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5F36A" w14:textId="77777777" w:rsidR="009151EF" w:rsidRDefault="009151EF" w:rsidP="00B33C9E">
      <w:pPr>
        <w:rPr>
          <w:rFonts w:ascii="Calibri" w:hAnsi="Calibri" w:cs="Calibri"/>
          <w:sz w:val="24"/>
          <w:szCs w:val="24"/>
        </w:rPr>
      </w:pPr>
    </w:p>
    <w:p w14:paraId="11A7F7E3" w14:textId="77777777" w:rsidR="009151EF" w:rsidRDefault="009151EF" w:rsidP="00B33C9E">
      <w:pPr>
        <w:rPr>
          <w:rFonts w:ascii="Calibri" w:hAnsi="Calibri" w:cs="Calibri"/>
          <w:sz w:val="24"/>
          <w:szCs w:val="24"/>
        </w:rPr>
      </w:pPr>
    </w:p>
    <w:p w14:paraId="73DD72CA" w14:textId="77777777" w:rsidR="009151EF" w:rsidRDefault="009151EF" w:rsidP="00B33C9E">
      <w:pPr>
        <w:rPr>
          <w:rFonts w:ascii="Calibri" w:hAnsi="Calibri" w:cs="Calibri"/>
          <w:sz w:val="24"/>
          <w:szCs w:val="24"/>
        </w:rPr>
      </w:pPr>
    </w:p>
    <w:p w14:paraId="1189997C" w14:textId="77777777" w:rsidR="009151EF" w:rsidRDefault="009151EF" w:rsidP="00B33C9E">
      <w:pPr>
        <w:rPr>
          <w:rFonts w:ascii="Calibri" w:hAnsi="Calibri" w:cs="Calibri"/>
          <w:sz w:val="24"/>
          <w:szCs w:val="24"/>
        </w:rPr>
      </w:pPr>
    </w:p>
    <w:p w14:paraId="66D1E550" w14:textId="77777777" w:rsidR="009151EF" w:rsidRDefault="009151EF" w:rsidP="00B33C9E">
      <w:pPr>
        <w:rPr>
          <w:rFonts w:ascii="Calibri" w:hAnsi="Calibri" w:cs="Calibri"/>
          <w:sz w:val="24"/>
          <w:szCs w:val="24"/>
        </w:rPr>
      </w:pPr>
    </w:p>
    <w:p w14:paraId="4A30E752" w14:textId="31B2517E" w:rsidR="00E74A5C" w:rsidRPr="00E74A5C" w:rsidRDefault="00E74A5C" w:rsidP="00B33C9E">
      <w:pPr>
        <w:rPr>
          <w:rFonts w:ascii="Calibri" w:hAnsi="Calibri" w:cs="Calibri"/>
          <w:b/>
          <w:sz w:val="24"/>
        </w:rPr>
      </w:pPr>
      <w:r w:rsidRPr="00E74A5C">
        <w:rPr>
          <w:rFonts w:ascii="Calibri" w:hAnsi="Calibri" w:cs="Calibri"/>
          <w:b/>
          <w:sz w:val="24"/>
        </w:rPr>
        <w:t xml:space="preserve">Student name: </w:t>
      </w:r>
      <w:r w:rsidR="00420314">
        <w:rPr>
          <w:rFonts w:ascii="Calibri" w:hAnsi="Calibri" w:cs="Calibri"/>
          <w:b/>
          <w:sz w:val="24"/>
        </w:rPr>
        <w:t>Gertie vidot</w:t>
      </w:r>
    </w:p>
    <w:p w14:paraId="14164B8C" w14:textId="2BED8C7E" w:rsidR="00E74A5C" w:rsidRPr="00E74A5C" w:rsidRDefault="00E74A5C" w:rsidP="00B33C9E">
      <w:pPr>
        <w:rPr>
          <w:rFonts w:ascii="Calibri" w:hAnsi="Calibri" w:cs="Calibri"/>
          <w:b/>
          <w:sz w:val="24"/>
        </w:rPr>
      </w:pPr>
      <w:r w:rsidRPr="00E74A5C">
        <w:rPr>
          <w:rFonts w:ascii="Calibri" w:hAnsi="Calibri" w:cs="Calibri"/>
          <w:b/>
          <w:sz w:val="24"/>
        </w:rPr>
        <w:t xml:space="preserve">Student ID: </w:t>
      </w:r>
      <w:r w:rsidR="00420314">
        <w:rPr>
          <w:rFonts w:ascii="Calibri" w:hAnsi="Calibri" w:cs="Calibri"/>
          <w:b/>
          <w:sz w:val="24"/>
        </w:rPr>
        <w:t>2336702</w:t>
      </w:r>
    </w:p>
    <w:p w14:paraId="2A036022" w14:textId="7B3B4B80" w:rsidR="00E74A5C" w:rsidRPr="00E74A5C" w:rsidRDefault="00420314" w:rsidP="00B33C9E">
      <w:pPr>
        <w:rPr>
          <w:rFonts w:ascii="Calibri" w:hAnsi="Calibri" w:cs="Calibri"/>
          <w:sz w:val="24"/>
        </w:rPr>
      </w:pPr>
      <w:r w:rsidRPr="00E74A5C">
        <w:rPr>
          <w:rFonts w:ascii="Calibri" w:hAnsi="Calibri" w:cs="Calibri"/>
          <w:b/>
          <w:sz w:val="24"/>
        </w:rPr>
        <w:t>Program</w:t>
      </w:r>
      <w:r w:rsidR="00E74A5C" w:rsidRPr="00E74A5C">
        <w:rPr>
          <w:rFonts w:ascii="Calibri" w:hAnsi="Calibri" w:cs="Calibri"/>
          <w:b/>
          <w:sz w:val="24"/>
        </w:rPr>
        <w:t>:</w:t>
      </w:r>
      <w:r w:rsidR="00E74A5C" w:rsidRPr="00E74A5C">
        <w:rPr>
          <w:rFonts w:ascii="Calibri" w:hAnsi="Calibri" w:cs="Calibri"/>
          <w:sz w:val="24"/>
        </w:rPr>
        <w:t xml:space="preserve"> BA (Hons) Leadership and Management Skills in the Workplace </w:t>
      </w:r>
    </w:p>
    <w:p w14:paraId="6EE8596C" w14:textId="5E8BD0B1" w:rsidR="00D551BA" w:rsidRDefault="00E74A5C" w:rsidP="00B33C9E">
      <w:pPr>
        <w:rPr>
          <w:rFonts w:ascii="Calibri" w:hAnsi="Calibri" w:cs="Calibri"/>
          <w:sz w:val="24"/>
          <w:szCs w:val="24"/>
        </w:rPr>
      </w:pPr>
      <w:r w:rsidRPr="00E74A5C">
        <w:rPr>
          <w:rFonts w:ascii="Calibri" w:hAnsi="Calibri" w:cs="Calibri"/>
          <w:b/>
          <w:sz w:val="24"/>
        </w:rPr>
        <w:t>Module:</w:t>
      </w:r>
      <w:r w:rsidRPr="00E74A5C">
        <w:rPr>
          <w:rFonts w:ascii="Calibri" w:hAnsi="Calibri" w:cs="Calibri"/>
          <w:sz w:val="24"/>
        </w:rPr>
        <w:t xml:space="preserve"> Project Management Module code: LCLM5003 </w:t>
      </w:r>
      <w:r w:rsidR="009151EF" w:rsidRPr="00E74A5C">
        <w:rPr>
          <w:rFonts w:ascii="Calibri" w:hAnsi="Calibri" w:cs="Calibri"/>
          <w:noProof/>
          <w:sz w:val="28"/>
          <w:szCs w:val="24"/>
        </w:rPr>
        <w:drawing>
          <wp:anchor distT="0" distB="0" distL="114300" distR="114300" simplePos="0" relativeHeight="251658240" behindDoc="0" locked="0" layoutInCell="1" allowOverlap="1" wp14:anchorId="79B9B22A" wp14:editId="2D46F79C">
            <wp:simplePos x="914400" y="914400"/>
            <wp:positionH relativeFrom="margin">
              <wp:align>left</wp:align>
            </wp:positionH>
            <wp:positionV relativeFrom="margin">
              <wp:align>top</wp:align>
            </wp:positionV>
            <wp:extent cx="2120348" cy="1178180"/>
            <wp:effectExtent l="0" t="0" r="0" b="3175"/>
            <wp:wrapSquare wrapText="bothSides"/>
            <wp:docPr id="1" name="Picture 1" descr="University of Wales Trinity Saint David Logo Vector - (.SVG +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0348" cy="1178180"/>
                    </a:xfrm>
                    <a:prstGeom prst="rect">
                      <a:avLst/>
                    </a:prstGeom>
                    <a:noFill/>
                    <a:ln>
                      <a:noFill/>
                    </a:ln>
                  </pic:spPr>
                </pic:pic>
              </a:graphicData>
            </a:graphic>
          </wp:anchor>
        </w:drawing>
      </w:r>
      <w:r w:rsidR="00D551BA" w:rsidRPr="00D551BA">
        <w:rPr>
          <w:rFonts w:ascii="Calibri" w:hAnsi="Calibri" w:cs="Calibri"/>
          <w:sz w:val="24"/>
          <w:szCs w:val="24"/>
        </w:rPr>
        <w:br w:type="page"/>
      </w:r>
    </w:p>
    <w:p w14:paraId="382F346F" w14:textId="45F3905A" w:rsidR="00420314" w:rsidRPr="00D551BA" w:rsidRDefault="00420314" w:rsidP="00B33C9E">
      <w:pPr>
        <w:rPr>
          <w:rFonts w:ascii="Calibri" w:hAnsi="Calibri" w:cs="Calibri"/>
          <w:sz w:val="24"/>
          <w:szCs w:val="24"/>
        </w:rPr>
      </w:pPr>
      <w:r>
        <w:rPr>
          <w:rFonts w:ascii="Calibri" w:hAnsi="Calibri" w:cs="Calibri"/>
          <w:noProof/>
          <w:sz w:val="24"/>
          <w:szCs w:val="24"/>
        </w:rPr>
        <w:lastRenderedPageBreak/>
        <w:drawing>
          <wp:inline distT="0" distB="0" distL="0" distR="0" wp14:anchorId="72FD0776" wp14:editId="2BF5B67F">
            <wp:extent cx="5810250" cy="8223250"/>
            <wp:effectExtent l="0" t="0" r="0" b="6350"/>
            <wp:docPr id="474925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10250" cy="8223250"/>
                    </a:xfrm>
                    <a:prstGeom prst="rect">
                      <a:avLst/>
                    </a:prstGeom>
                    <a:noFill/>
                    <a:ln>
                      <a:noFill/>
                    </a:ln>
                  </pic:spPr>
                </pic:pic>
              </a:graphicData>
            </a:graphic>
          </wp:inline>
        </w:drawing>
      </w:r>
    </w:p>
    <w:sdt>
      <w:sdtPr>
        <w:rPr>
          <w:rFonts w:asciiTheme="minorHAnsi" w:eastAsiaTheme="minorHAnsi" w:hAnsiTheme="minorHAnsi" w:cstheme="minorBidi"/>
          <w:color w:val="auto"/>
          <w:kern w:val="2"/>
          <w:sz w:val="22"/>
          <w:szCs w:val="22"/>
          <w14:ligatures w14:val="standardContextual"/>
        </w:rPr>
        <w:id w:val="-1361113002"/>
        <w:docPartObj>
          <w:docPartGallery w:val="Table of Contents"/>
          <w:docPartUnique/>
        </w:docPartObj>
      </w:sdtPr>
      <w:sdtEndPr>
        <w:rPr>
          <w:b/>
          <w:bCs/>
          <w:noProof/>
        </w:rPr>
      </w:sdtEndPr>
      <w:sdtContent>
        <w:p w14:paraId="3B93C58C" w14:textId="0AAAD9C0" w:rsidR="009151EF" w:rsidRDefault="009151EF">
          <w:pPr>
            <w:pStyle w:val="TOCHeading"/>
          </w:pPr>
          <w:r w:rsidRPr="009151EF">
            <w:rPr>
              <w:rStyle w:val="Heading1Char"/>
              <w:rFonts w:eastAsiaTheme="majorEastAsia"/>
            </w:rPr>
            <w:t>Table of Contents</w:t>
          </w:r>
        </w:p>
        <w:p w14:paraId="41DCBC97" w14:textId="77777777" w:rsidR="00B0441E" w:rsidRDefault="009151EF">
          <w:pPr>
            <w:pStyle w:val="TOC1"/>
            <w:tabs>
              <w:tab w:val="right" w:leader="dot" w:pos="9350"/>
            </w:tabs>
            <w:rPr>
              <w:rFonts w:asciiTheme="minorHAnsi" w:eastAsiaTheme="minorEastAsia" w:hAnsiTheme="minorHAnsi"/>
              <w:noProof/>
              <w:kern w:val="0"/>
              <w:sz w:val="22"/>
              <w14:ligatures w14:val="none"/>
            </w:rPr>
          </w:pPr>
          <w:r>
            <w:rPr>
              <w:b/>
              <w:bCs/>
              <w:noProof/>
            </w:rPr>
            <w:fldChar w:fldCharType="begin"/>
          </w:r>
          <w:r>
            <w:rPr>
              <w:b/>
              <w:bCs/>
              <w:noProof/>
            </w:rPr>
            <w:instrText xml:space="preserve"> TOC \o "1-3" \h \z \u </w:instrText>
          </w:r>
          <w:r>
            <w:rPr>
              <w:b/>
              <w:bCs/>
              <w:noProof/>
            </w:rPr>
            <w:fldChar w:fldCharType="separate"/>
          </w:r>
          <w:hyperlink w:anchor="_Toc216463877" w:history="1">
            <w:r w:rsidR="00B0441E" w:rsidRPr="003B4216">
              <w:rPr>
                <w:rStyle w:val="Hyperlink"/>
                <w:noProof/>
              </w:rPr>
              <w:t>Introduction:</w:t>
            </w:r>
            <w:r w:rsidR="00B0441E">
              <w:rPr>
                <w:noProof/>
                <w:webHidden/>
              </w:rPr>
              <w:tab/>
            </w:r>
            <w:r w:rsidR="00B0441E">
              <w:rPr>
                <w:noProof/>
                <w:webHidden/>
              </w:rPr>
              <w:fldChar w:fldCharType="begin"/>
            </w:r>
            <w:r w:rsidR="00B0441E">
              <w:rPr>
                <w:noProof/>
                <w:webHidden/>
              </w:rPr>
              <w:instrText xml:space="preserve"> PAGEREF _Toc216463877 \h </w:instrText>
            </w:r>
            <w:r w:rsidR="00B0441E">
              <w:rPr>
                <w:noProof/>
                <w:webHidden/>
              </w:rPr>
            </w:r>
            <w:r w:rsidR="00B0441E">
              <w:rPr>
                <w:noProof/>
                <w:webHidden/>
              </w:rPr>
              <w:fldChar w:fldCharType="separate"/>
            </w:r>
            <w:r w:rsidR="00B0441E">
              <w:rPr>
                <w:noProof/>
                <w:webHidden/>
              </w:rPr>
              <w:t>5</w:t>
            </w:r>
            <w:r w:rsidR="00B0441E">
              <w:rPr>
                <w:noProof/>
                <w:webHidden/>
              </w:rPr>
              <w:fldChar w:fldCharType="end"/>
            </w:r>
          </w:hyperlink>
        </w:p>
        <w:p w14:paraId="4C3BCBF0"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78" w:history="1">
            <w:r w:rsidRPr="003B4216">
              <w:rPr>
                <w:rStyle w:val="Hyperlink"/>
                <w:noProof/>
              </w:rPr>
              <w:t>Project Description:</w:t>
            </w:r>
            <w:r>
              <w:rPr>
                <w:noProof/>
                <w:webHidden/>
              </w:rPr>
              <w:tab/>
            </w:r>
            <w:r>
              <w:rPr>
                <w:noProof/>
                <w:webHidden/>
              </w:rPr>
              <w:fldChar w:fldCharType="begin"/>
            </w:r>
            <w:r>
              <w:rPr>
                <w:noProof/>
                <w:webHidden/>
              </w:rPr>
              <w:instrText xml:space="preserve"> PAGEREF _Toc216463878 \h </w:instrText>
            </w:r>
            <w:r>
              <w:rPr>
                <w:noProof/>
                <w:webHidden/>
              </w:rPr>
            </w:r>
            <w:r>
              <w:rPr>
                <w:noProof/>
                <w:webHidden/>
              </w:rPr>
              <w:fldChar w:fldCharType="separate"/>
            </w:r>
            <w:r>
              <w:rPr>
                <w:noProof/>
                <w:webHidden/>
              </w:rPr>
              <w:t>5</w:t>
            </w:r>
            <w:r>
              <w:rPr>
                <w:noProof/>
                <w:webHidden/>
              </w:rPr>
              <w:fldChar w:fldCharType="end"/>
            </w:r>
          </w:hyperlink>
        </w:p>
        <w:p w14:paraId="2D0BA349"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79" w:history="1">
            <w:r w:rsidRPr="003B4216">
              <w:rPr>
                <w:rStyle w:val="Hyperlink"/>
                <w:noProof/>
              </w:rPr>
              <w:t>Scope:</w:t>
            </w:r>
            <w:r>
              <w:rPr>
                <w:noProof/>
                <w:webHidden/>
              </w:rPr>
              <w:tab/>
            </w:r>
            <w:r>
              <w:rPr>
                <w:noProof/>
                <w:webHidden/>
              </w:rPr>
              <w:fldChar w:fldCharType="begin"/>
            </w:r>
            <w:r>
              <w:rPr>
                <w:noProof/>
                <w:webHidden/>
              </w:rPr>
              <w:instrText xml:space="preserve"> PAGEREF _Toc216463879 \h </w:instrText>
            </w:r>
            <w:r>
              <w:rPr>
                <w:noProof/>
                <w:webHidden/>
              </w:rPr>
            </w:r>
            <w:r>
              <w:rPr>
                <w:noProof/>
                <w:webHidden/>
              </w:rPr>
              <w:fldChar w:fldCharType="separate"/>
            </w:r>
            <w:r>
              <w:rPr>
                <w:noProof/>
                <w:webHidden/>
              </w:rPr>
              <w:t>6</w:t>
            </w:r>
            <w:r>
              <w:rPr>
                <w:noProof/>
                <w:webHidden/>
              </w:rPr>
              <w:fldChar w:fldCharType="end"/>
            </w:r>
          </w:hyperlink>
        </w:p>
        <w:p w14:paraId="3283ECFB"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0" w:history="1">
            <w:r w:rsidRPr="003B4216">
              <w:rPr>
                <w:rStyle w:val="Hyperlink"/>
                <w:noProof/>
              </w:rPr>
              <w:t>Work Breakdown Structure (WBS):</w:t>
            </w:r>
            <w:r>
              <w:rPr>
                <w:noProof/>
                <w:webHidden/>
              </w:rPr>
              <w:tab/>
            </w:r>
            <w:r>
              <w:rPr>
                <w:noProof/>
                <w:webHidden/>
              </w:rPr>
              <w:fldChar w:fldCharType="begin"/>
            </w:r>
            <w:r>
              <w:rPr>
                <w:noProof/>
                <w:webHidden/>
              </w:rPr>
              <w:instrText xml:space="preserve"> PAGEREF _Toc216463880 \h </w:instrText>
            </w:r>
            <w:r>
              <w:rPr>
                <w:noProof/>
                <w:webHidden/>
              </w:rPr>
            </w:r>
            <w:r>
              <w:rPr>
                <w:noProof/>
                <w:webHidden/>
              </w:rPr>
              <w:fldChar w:fldCharType="separate"/>
            </w:r>
            <w:r>
              <w:rPr>
                <w:noProof/>
                <w:webHidden/>
              </w:rPr>
              <w:t>7</w:t>
            </w:r>
            <w:r>
              <w:rPr>
                <w:noProof/>
                <w:webHidden/>
              </w:rPr>
              <w:fldChar w:fldCharType="end"/>
            </w:r>
          </w:hyperlink>
        </w:p>
        <w:p w14:paraId="0A271B46"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1" w:history="1">
            <w:r w:rsidRPr="003B4216">
              <w:rPr>
                <w:rStyle w:val="Hyperlink"/>
                <w:noProof/>
              </w:rPr>
              <w:t>Quad Chart:</w:t>
            </w:r>
            <w:r>
              <w:rPr>
                <w:noProof/>
                <w:webHidden/>
              </w:rPr>
              <w:tab/>
            </w:r>
            <w:r>
              <w:rPr>
                <w:noProof/>
                <w:webHidden/>
              </w:rPr>
              <w:fldChar w:fldCharType="begin"/>
            </w:r>
            <w:r>
              <w:rPr>
                <w:noProof/>
                <w:webHidden/>
              </w:rPr>
              <w:instrText xml:space="preserve"> PAGEREF _Toc216463881 \h </w:instrText>
            </w:r>
            <w:r>
              <w:rPr>
                <w:noProof/>
                <w:webHidden/>
              </w:rPr>
            </w:r>
            <w:r>
              <w:rPr>
                <w:noProof/>
                <w:webHidden/>
              </w:rPr>
              <w:fldChar w:fldCharType="separate"/>
            </w:r>
            <w:r>
              <w:rPr>
                <w:noProof/>
                <w:webHidden/>
              </w:rPr>
              <w:t>8</w:t>
            </w:r>
            <w:r>
              <w:rPr>
                <w:noProof/>
                <w:webHidden/>
              </w:rPr>
              <w:fldChar w:fldCharType="end"/>
            </w:r>
          </w:hyperlink>
        </w:p>
        <w:p w14:paraId="194E07DA"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2" w:history="1">
            <w:r w:rsidRPr="003B4216">
              <w:rPr>
                <w:rStyle w:val="Hyperlink"/>
                <w:noProof/>
              </w:rPr>
              <w:t>Gantt chart</w:t>
            </w:r>
            <w:r>
              <w:rPr>
                <w:noProof/>
                <w:webHidden/>
              </w:rPr>
              <w:tab/>
            </w:r>
            <w:r>
              <w:rPr>
                <w:noProof/>
                <w:webHidden/>
              </w:rPr>
              <w:fldChar w:fldCharType="begin"/>
            </w:r>
            <w:r>
              <w:rPr>
                <w:noProof/>
                <w:webHidden/>
              </w:rPr>
              <w:instrText xml:space="preserve"> PAGEREF _Toc216463882 \h </w:instrText>
            </w:r>
            <w:r>
              <w:rPr>
                <w:noProof/>
                <w:webHidden/>
              </w:rPr>
            </w:r>
            <w:r>
              <w:rPr>
                <w:noProof/>
                <w:webHidden/>
              </w:rPr>
              <w:fldChar w:fldCharType="separate"/>
            </w:r>
            <w:r>
              <w:rPr>
                <w:noProof/>
                <w:webHidden/>
              </w:rPr>
              <w:t>8</w:t>
            </w:r>
            <w:r>
              <w:rPr>
                <w:noProof/>
                <w:webHidden/>
              </w:rPr>
              <w:fldChar w:fldCharType="end"/>
            </w:r>
          </w:hyperlink>
        </w:p>
        <w:p w14:paraId="618FEB3E"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3" w:history="1">
            <w:r w:rsidRPr="003B4216">
              <w:rPr>
                <w:rStyle w:val="Hyperlink"/>
                <w:noProof/>
              </w:rPr>
              <w:t>Stakeholders' Involvement:</w:t>
            </w:r>
            <w:r>
              <w:rPr>
                <w:noProof/>
                <w:webHidden/>
              </w:rPr>
              <w:tab/>
            </w:r>
            <w:r>
              <w:rPr>
                <w:noProof/>
                <w:webHidden/>
              </w:rPr>
              <w:fldChar w:fldCharType="begin"/>
            </w:r>
            <w:r>
              <w:rPr>
                <w:noProof/>
                <w:webHidden/>
              </w:rPr>
              <w:instrText xml:space="preserve"> PAGEREF _Toc216463883 \h </w:instrText>
            </w:r>
            <w:r>
              <w:rPr>
                <w:noProof/>
                <w:webHidden/>
              </w:rPr>
            </w:r>
            <w:r>
              <w:rPr>
                <w:noProof/>
                <w:webHidden/>
              </w:rPr>
              <w:fldChar w:fldCharType="separate"/>
            </w:r>
            <w:r>
              <w:rPr>
                <w:noProof/>
                <w:webHidden/>
              </w:rPr>
              <w:t>9</w:t>
            </w:r>
            <w:r>
              <w:rPr>
                <w:noProof/>
                <w:webHidden/>
              </w:rPr>
              <w:fldChar w:fldCharType="end"/>
            </w:r>
          </w:hyperlink>
        </w:p>
        <w:p w14:paraId="69409A70"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4" w:history="1">
            <w:r w:rsidRPr="003B4216">
              <w:rPr>
                <w:rStyle w:val="Hyperlink"/>
                <w:noProof/>
              </w:rPr>
              <w:t>Allocation of Resources</w:t>
            </w:r>
            <w:r>
              <w:rPr>
                <w:noProof/>
                <w:webHidden/>
              </w:rPr>
              <w:tab/>
            </w:r>
            <w:r>
              <w:rPr>
                <w:noProof/>
                <w:webHidden/>
              </w:rPr>
              <w:fldChar w:fldCharType="begin"/>
            </w:r>
            <w:r>
              <w:rPr>
                <w:noProof/>
                <w:webHidden/>
              </w:rPr>
              <w:instrText xml:space="preserve"> PAGEREF _Toc216463884 \h </w:instrText>
            </w:r>
            <w:r>
              <w:rPr>
                <w:noProof/>
                <w:webHidden/>
              </w:rPr>
            </w:r>
            <w:r>
              <w:rPr>
                <w:noProof/>
                <w:webHidden/>
              </w:rPr>
              <w:fldChar w:fldCharType="separate"/>
            </w:r>
            <w:r>
              <w:rPr>
                <w:noProof/>
                <w:webHidden/>
              </w:rPr>
              <w:t>10</w:t>
            </w:r>
            <w:r>
              <w:rPr>
                <w:noProof/>
                <w:webHidden/>
              </w:rPr>
              <w:fldChar w:fldCharType="end"/>
            </w:r>
          </w:hyperlink>
        </w:p>
        <w:p w14:paraId="6E71B09F"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5" w:history="1">
            <w:r w:rsidRPr="003B4216">
              <w:rPr>
                <w:rStyle w:val="Hyperlink"/>
                <w:noProof/>
              </w:rPr>
              <w:t>Risk Analysis:</w:t>
            </w:r>
            <w:r>
              <w:rPr>
                <w:noProof/>
                <w:webHidden/>
              </w:rPr>
              <w:tab/>
            </w:r>
            <w:r>
              <w:rPr>
                <w:noProof/>
                <w:webHidden/>
              </w:rPr>
              <w:fldChar w:fldCharType="begin"/>
            </w:r>
            <w:r>
              <w:rPr>
                <w:noProof/>
                <w:webHidden/>
              </w:rPr>
              <w:instrText xml:space="preserve"> PAGEREF _Toc216463885 \h </w:instrText>
            </w:r>
            <w:r>
              <w:rPr>
                <w:noProof/>
                <w:webHidden/>
              </w:rPr>
            </w:r>
            <w:r>
              <w:rPr>
                <w:noProof/>
                <w:webHidden/>
              </w:rPr>
              <w:fldChar w:fldCharType="separate"/>
            </w:r>
            <w:r>
              <w:rPr>
                <w:noProof/>
                <w:webHidden/>
              </w:rPr>
              <w:t>11</w:t>
            </w:r>
            <w:r>
              <w:rPr>
                <w:noProof/>
                <w:webHidden/>
              </w:rPr>
              <w:fldChar w:fldCharType="end"/>
            </w:r>
          </w:hyperlink>
        </w:p>
        <w:p w14:paraId="1A91C038"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6" w:history="1">
            <w:r w:rsidRPr="003B4216">
              <w:rPr>
                <w:rStyle w:val="Hyperlink"/>
                <w:noProof/>
              </w:rPr>
              <w:t>Conclusion:</w:t>
            </w:r>
            <w:r>
              <w:rPr>
                <w:noProof/>
                <w:webHidden/>
              </w:rPr>
              <w:tab/>
            </w:r>
            <w:r>
              <w:rPr>
                <w:noProof/>
                <w:webHidden/>
              </w:rPr>
              <w:fldChar w:fldCharType="begin"/>
            </w:r>
            <w:r>
              <w:rPr>
                <w:noProof/>
                <w:webHidden/>
              </w:rPr>
              <w:instrText xml:space="preserve"> PAGEREF _Toc216463886 \h </w:instrText>
            </w:r>
            <w:r>
              <w:rPr>
                <w:noProof/>
                <w:webHidden/>
              </w:rPr>
            </w:r>
            <w:r>
              <w:rPr>
                <w:noProof/>
                <w:webHidden/>
              </w:rPr>
              <w:fldChar w:fldCharType="separate"/>
            </w:r>
            <w:r>
              <w:rPr>
                <w:noProof/>
                <w:webHidden/>
              </w:rPr>
              <w:t>12</w:t>
            </w:r>
            <w:r>
              <w:rPr>
                <w:noProof/>
                <w:webHidden/>
              </w:rPr>
              <w:fldChar w:fldCharType="end"/>
            </w:r>
          </w:hyperlink>
        </w:p>
        <w:p w14:paraId="6487F2F1" w14:textId="77777777" w:rsidR="00B0441E" w:rsidRDefault="00B0441E">
          <w:pPr>
            <w:pStyle w:val="TOC1"/>
            <w:tabs>
              <w:tab w:val="right" w:leader="dot" w:pos="9350"/>
            </w:tabs>
            <w:rPr>
              <w:rFonts w:asciiTheme="minorHAnsi" w:eastAsiaTheme="minorEastAsia" w:hAnsiTheme="minorHAnsi"/>
              <w:noProof/>
              <w:kern w:val="0"/>
              <w:sz w:val="22"/>
              <w14:ligatures w14:val="none"/>
            </w:rPr>
          </w:pPr>
          <w:hyperlink w:anchor="_Toc216463887" w:history="1">
            <w:r w:rsidRPr="003B4216">
              <w:rPr>
                <w:rStyle w:val="Hyperlink"/>
                <w:noProof/>
              </w:rPr>
              <w:t>References</w:t>
            </w:r>
            <w:r>
              <w:rPr>
                <w:noProof/>
                <w:webHidden/>
              </w:rPr>
              <w:tab/>
            </w:r>
            <w:r>
              <w:rPr>
                <w:noProof/>
                <w:webHidden/>
              </w:rPr>
              <w:fldChar w:fldCharType="begin"/>
            </w:r>
            <w:r>
              <w:rPr>
                <w:noProof/>
                <w:webHidden/>
              </w:rPr>
              <w:instrText xml:space="preserve"> PAGEREF _Toc216463887 \h </w:instrText>
            </w:r>
            <w:r>
              <w:rPr>
                <w:noProof/>
                <w:webHidden/>
              </w:rPr>
            </w:r>
            <w:r>
              <w:rPr>
                <w:noProof/>
                <w:webHidden/>
              </w:rPr>
              <w:fldChar w:fldCharType="separate"/>
            </w:r>
            <w:r>
              <w:rPr>
                <w:noProof/>
                <w:webHidden/>
              </w:rPr>
              <w:t>13</w:t>
            </w:r>
            <w:r>
              <w:rPr>
                <w:noProof/>
                <w:webHidden/>
              </w:rPr>
              <w:fldChar w:fldCharType="end"/>
            </w:r>
          </w:hyperlink>
        </w:p>
        <w:p w14:paraId="2F0E5990" w14:textId="22B9DBB1" w:rsidR="009151EF" w:rsidRDefault="009151EF">
          <w:r>
            <w:rPr>
              <w:rFonts w:ascii="Calibri" w:hAnsi="Calibri"/>
              <w:b/>
              <w:bCs/>
              <w:noProof/>
              <w:sz w:val="24"/>
            </w:rPr>
            <w:fldChar w:fldCharType="end"/>
          </w:r>
        </w:p>
      </w:sdtContent>
    </w:sdt>
    <w:p w14:paraId="607E9160" w14:textId="77777777" w:rsidR="00B33C9E" w:rsidRDefault="00B33C9E">
      <w:pPr>
        <w:rPr>
          <w:rFonts w:ascii="Calibri" w:hAnsi="Calibri" w:cs="Calibri"/>
          <w:sz w:val="24"/>
          <w:szCs w:val="24"/>
        </w:rPr>
      </w:pPr>
      <w:r>
        <w:rPr>
          <w:rFonts w:ascii="Calibri" w:hAnsi="Calibri" w:cs="Calibri"/>
          <w:sz w:val="24"/>
          <w:szCs w:val="24"/>
        </w:rPr>
        <w:br w:type="page"/>
      </w:r>
    </w:p>
    <w:p w14:paraId="729BEE5B" w14:textId="1A0B14B2" w:rsidR="00B33C9E" w:rsidRDefault="00B33C9E" w:rsidP="00B33C9E">
      <w:pPr>
        <w:pStyle w:val="Title"/>
      </w:pPr>
      <w:r>
        <w:lastRenderedPageBreak/>
        <w:t>Part B</w:t>
      </w:r>
    </w:p>
    <w:p w14:paraId="07DCAA12" w14:textId="23C4CF96" w:rsidR="00B33C9E" w:rsidRPr="00B33C9E" w:rsidRDefault="000E3594" w:rsidP="00B33C9E">
      <w:pPr>
        <w:spacing w:line="360" w:lineRule="auto"/>
        <w:rPr>
          <w:rFonts w:ascii="Calibri" w:hAnsi="Calibri" w:cs="Calibri"/>
          <w:sz w:val="24"/>
          <w:szCs w:val="24"/>
        </w:rPr>
      </w:pPr>
      <w:r w:rsidRPr="000E3594">
        <w:rPr>
          <w:rFonts w:ascii="Calibri" w:hAnsi="Calibri" w:cs="Calibri"/>
          <w:sz w:val="24"/>
          <w:szCs w:val="24"/>
        </w:rPr>
        <w:t xml:space="preserve">The assessment provided to me by the tutor and my peers helped give me a more mature understanding of the basic components of the initial project plan and the outstanding work to be done before the final submission. The critical reflection of this feedback served as a learning process, allowing the </w:t>
      </w:r>
      <w:proofErr w:type="spellStart"/>
      <w:r w:rsidRPr="000E3594">
        <w:rPr>
          <w:rFonts w:ascii="Calibri" w:hAnsi="Calibri" w:cs="Calibri"/>
          <w:sz w:val="24"/>
          <w:szCs w:val="24"/>
        </w:rPr>
        <w:t>optimisation</w:t>
      </w:r>
      <w:proofErr w:type="spellEnd"/>
      <w:r w:rsidRPr="000E3594">
        <w:rPr>
          <w:rFonts w:ascii="Calibri" w:hAnsi="Calibri" w:cs="Calibri"/>
          <w:sz w:val="24"/>
          <w:szCs w:val="24"/>
        </w:rPr>
        <w:t xml:space="preserve"> of the knowledge about project management principles and making the final plan more comprehensive, </w:t>
      </w:r>
      <w:proofErr w:type="spellStart"/>
      <w:r w:rsidRPr="000E3594">
        <w:rPr>
          <w:rFonts w:ascii="Calibri" w:hAnsi="Calibri" w:cs="Calibri"/>
          <w:sz w:val="24"/>
          <w:szCs w:val="24"/>
        </w:rPr>
        <w:t>organised</w:t>
      </w:r>
      <w:proofErr w:type="spellEnd"/>
      <w:r w:rsidRPr="000E3594">
        <w:rPr>
          <w:rFonts w:ascii="Calibri" w:hAnsi="Calibri" w:cs="Calibri"/>
          <w:sz w:val="24"/>
          <w:szCs w:val="24"/>
        </w:rPr>
        <w:t>, and academic</w:t>
      </w:r>
      <w:sdt>
        <w:sdtPr>
          <w:rPr>
            <w:rFonts w:ascii="Calibri" w:hAnsi="Calibri" w:cs="Calibri"/>
            <w:sz w:val="24"/>
            <w:szCs w:val="24"/>
          </w:rPr>
          <w:id w:val="-1292052129"/>
          <w:citation/>
        </w:sdtPr>
        <w:sdtContent>
          <w:r w:rsidR="00355EDC">
            <w:rPr>
              <w:rFonts w:ascii="Calibri" w:hAnsi="Calibri" w:cs="Calibri"/>
              <w:sz w:val="24"/>
              <w:szCs w:val="24"/>
            </w:rPr>
            <w:fldChar w:fldCharType="begin"/>
          </w:r>
          <w:r w:rsidR="00355EDC">
            <w:rPr>
              <w:rFonts w:ascii="Calibri" w:hAnsi="Calibri" w:cs="Calibri"/>
              <w:sz w:val="24"/>
              <w:szCs w:val="24"/>
            </w:rPr>
            <w:instrText xml:space="preserve"> CITATION Ega131 \l 1033 </w:instrText>
          </w:r>
          <w:r w:rsidR="00355EDC">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(Egan, 2013)</w:t>
          </w:r>
          <w:r w:rsidR="00355EDC">
            <w:rPr>
              <w:rFonts w:ascii="Calibri" w:hAnsi="Calibri" w:cs="Calibri"/>
              <w:sz w:val="24"/>
              <w:szCs w:val="24"/>
            </w:rPr>
            <w:fldChar w:fldCharType="end"/>
          </w:r>
        </w:sdtContent>
      </w:sdt>
      <w:r w:rsidR="00B33C9E" w:rsidRPr="00B33C9E">
        <w:rPr>
          <w:rFonts w:ascii="Calibri" w:hAnsi="Calibri" w:cs="Calibri"/>
          <w:sz w:val="24"/>
          <w:szCs w:val="24"/>
        </w:rPr>
        <w:t xml:space="preserve">.  </w:t>
      </w:r>
    </w:p>
    <w:p w14:paraId="22AA08DB" w14:textId="4E2FDB7A"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first strength that was mentioned by the tutor and peers alike was the clarity of the </w:t>
      </w:r>
      <w:r>
        <w:rPr>
          <w:rFonts w:ascii="Calibri" w:hAnsi="Calibri" w:cs="Calibri"/>
          <w:sz w:val="24"/>
          <w:szCs w:val="24"/>
        </w:rPr>
        <w:t>project's</w:t>
      </w:r>
      <w:r w:rsidRPr="00B33C9E">
        <w:rPr>
          <w:rFonts w:ascii="Calibri" w:hAnsi="Calibri" w:cs="Calibri"/>
          <w:sz w:val="24"/>
          <w:szCs w:val="24"/>
        </w:rPr>
        <w:t xml:space="preserve"> overall purpose and the relevance of the selected scenario. The Highway 5 reconstruction project was chosen successfully since it stood out as a realistic extension of the project management theories in a </w:t>
      </w:r>
      <w:r>
        <w:rPr>
          <w:rFonts w:ascii="Calibri" w:hAnsi="Calibri" w:cs="Calibri"/>
          <w:sz w:val="24"/>
          <w:szCs w:val="24"/>
        </w:rPr>
        <w:t>real-world</w:t>
      </w:r>
      <w:r w:rsidRPr="00B33C9E">
        <w:rPr>
          <w:rFonts w:ascii="Calibri" w:hAnsi="Calibri" w:cs="Calibri"/>
          <w:sz w:val="24"/>
          <w:szCs w:val="24"/>
        </w:rPr>
        <w:t xml:space="preserve"> scenario. My colleagues indicated that the plan well defined the importance of the project, particularly on the economic and social front, which facilitated the development of a compelling argument on why the project needed proper management. This </w:t>
      </w:r>
      <w:r>
        <w:rPr>
          <w:rFonts w:ascii="Calibri" w:hAnsi="Calibri" w:cs="Calibri"/>
          <w:sz w:val="24"/>
          <w:szCs w:val="24"/>
        </w:rPr>
        <w:t>establishes</w:t>
      </w:r>
      <w:r w:rsidRPr="00B33C9E">
        <w:rPr>
          <w:rFonts w:ascii="Calibri" w:hAnsi="Calibri" w:cs="Calibri"/>
          <w:sz w:val="24"/>
          <w:szCs w:val="24"/>
        </w:rPr>
        <w:t xml:space="preserve"> the fact that my introduction has established the context and purpose of the project and allowed the stakeholders to comprehend the purpose of the project.  </w:t>
      </w:r>
    </w:p>
    <w:p w14:paraId="73F1819C" w14:textId="1C92D16B"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other good point that the tutor noticed was how the plan was logically </w:t>
      </w:r>
      <w:proofErr w:type="spellStart"/>
      <w:r w:rsidRPr="00B33C9E">
        <w:rPr>
          <w:rFonts w:ascii="Calibri" w:hAnsi="Calibri" w:cs="Calibri"/>
          <w:sz w:val="24"/>
          <w:szCs w:val="24"/>
        </w:rPr>
        <w:t>organised</w:t>
      </w:r>
      <w:proofErr w:type="spellEnd"/>
      <w:r w:rsidRPr="00B33C9E">
        <w:rPr>
          <w:rFonts w:ascii="Calibri" w:hAnsi="Calibri" w:cs="Calibri"/>
          <w:sz w:val="24"/>
          <w:szCs w:val="24"/>
        </w:rPr>
        <w:t>. The chapters were very logical</w:t>
      </w:r>
      <w:r>
        <w:rPr>
          <w:rFonts w:ascii="Calibri" w:hAnsi="Calibri" w:cs="Calibri"/>
          <w:sz w:val="24"/>
          <w:szCs w:val="24"/>
        </w:rPr>
        <w:t>,</w:t>
      </w:r>
      <w:r w:rsidRPr="00B33C9E">
        <w:rPr>
          <w:rFonts w:ascii="Calibri" w:hAnsi="Calibri" w:cs="Calibri"/>
          <w:sz w:val="24"/>
          <w:szCs w:val="24"/>
        </w:rPr>
        <w:t xml:space="preserve"> and the explanation of the main aspects: work breakdown structure, stakeholder engagement, and risk management was organized in such a way that it resembled the project management models. This indicated that I successfully put into practice </w:t>
      </w:r>
      <w:r>
        <w:rPr>
          <w:rFonts w:ascii="Calibri" w:hAnsi="Calibri" w:cs="Calibri"/>
          <w:sz w:val="24"/>
          <w:szCs w:val="24"/>
        </w:rPr>
        <w:t xml:space="preserve">the </w:t>
      </w:r>
      <w:r w:rsidRPr="00B33C9E">
        <w:rPr>
          <w:rFonts w:ascii="Calibri" w:hAnsi="Calibri" w:cs="Calibri"/>
          <w:sz w:val="24"/>
          <w:szCs w:val="24"/>
        </w:rPr>
        <w:t xml:space="preserve">theoretical concepts I have learned in the module, such as principles of PMBOK and PRINCE2. Also, the tutor praised the thoroughness of the project description and scope, saying that these aspects showed a solid grasp of the intricacy of the infrastructure projects in </w:t>
      </w:r>
      <w:r>
        <w:rPr>
          <w:rFonts w:ascii="Calibri" w:hAnsi="Calibri" w:cs="Calibri"/>
          <w:sz w:val="24"/>
          <w:szCs w:val="24"/>
        </w:rPr>
        <w:t xml:space="preserve">a </w:t>
      </w:r>
      <w:r w:rsidRPr="00B33C9E">
        <w:rPr>
          <w:rFonts w:ascii="Calibri" w:hAnsi="Calibri" w:cs="Calibri"/>
          <w:sz w:val="24"/>
          <w:szCs w:val="24"/>
        </w:rPr>
        <w:t xml:space="preserve">post-disaster environment.  </w:t>
      </w:r>
    </w:p>
    <w:p w14:paraId="71D1087F" w14:textId="60F5DFFE"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The feedback, however, also found some spheres of improvement to be necessary. The main thing that both the tutor and peers consistently pointed out is the necessity to reinforce the academic basis by means of adding more in-text </w:t>
      </w:r>
      <w:r>
        <w:rPr>
          <w:rFonts w:ascii="Calibri" w:hAnsi="Calibri" w:cs="Calibri"/>
          <w:sz w:val="24"/>
          <w:szCs w:val="24"/>
        </w:rPr>
        <w:t>citations</w:t>
      </w:r>
      <w:r w:rsidRPr="00B33C9E">
        <w:rPr>
          <w:rFonts w:ascii="Calibri" w:hAnsi="Calibri" w:cs="Calibri"/>
          <w:sz w:val="24"/>
          <w:szCs w:val="24"/>
        </w:rPr>
        <w:t xml:space="preserve"> in the plan</w:t>
      </w:r>
      <w:sdt>
        <w:sdtPr>
          <w:rPr>
            <w:rFonts w:ascii="Calibri" w:hAnsi="Calibri" w:cs="Calibri"/>
            <w:sz w:val="24"/>
            <w:szCs w:val="24"/>
          </w:rPr>
          <w:id w:val="-985389623"/>
          <w:citation/>
        </w:sdtPr>
        <w:sdtContent>
          <w:r w:rsidR="00355EDC">
            <w:rPr>
              <w:rFonts w:ascii="Calibri" w:hAnsi="Calibri" w:cs="Calibri"/>
              <w:sz w:val="24"/>
              <w:szCs w:val="24"/>
            </w:rPr>
            <w:fldChar w:fldCharType="begin"/>
          </w:r>
          <w:r w:rsidR="00355EDC">
            <w:rPr>
              <w:rFonts w:ascii="Calibri" w:hAnsi="Calibri" w:cs="Calibri"/>
              <w:sz w:val="24"/>
              <w:szCs w:val="24"/>
            </w:rPr>
            <w:instrText xml:space="preserve"> CITATION Win19 \l 1033 </w:instrText>
          </w:r>
          <w:r w:rsidR="00355EDC">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(Winstone and Carless, 2019)</w:t>
          </w:r>
          <w:r w:rsidR="00355EDC">
            <w:rPr>
              <w:rFonts w:ascii="Calibri" w:hAnsi="Calibri" w:cs="Calibri"/>
              <w:sz w:val="24"/>
              <w:szCs w:val="24"/>
            </w:rPr>
            <w:fldChar w:fldCharType="end"/>
          </w:r>
        </w:sdtContent>
      </w:sdt>
      <w:r w:rsidRPr="00B33C9E">
        <w:rPr>
          <w:rFonts w:ascii="Calibri" w:hAnsi="Calibri" w:cs="Calibri"/>
          <w:sz w:val="24"/>
          <w:szCs w:val="24"/>
        </w:rPr>
        <w:t>. Despite the references, however, I would have used more and more academic support</w:t>
      </w:r>
      <w:r>
        <w:rPr>
          <w:rFonts w:ascii="Calibri" w:hAnsi="Calibri" w:cs="Calibri"/>
          <w:sz w:val="24"/>
          <w:szCs w:val="24"/>
        </w:rPr>
        <w:t>,</w:t>
      </w:r>
      <w:r w:rsidRPr="00B33C9E">
        <w:rPr>
          <w:rFonts w:ascii="Calibri" w:hAnsi="Calibri" w:cs="Calibri"/>
          <w:sz w:val="24"/>
          <w:szCs w:val="24"/>
        </w:rPr>
        <w:t xml:space="preserve"> </w:t>
      </w:r>
      <w:r w:rsidRPr="00B33C9E">
        <w:rPr>
          <w:rFonts w:ascii="Calibri" w:hAnsi="Calibri" w:cs="Calibri"/>
          <w:sz w:val="24"/>
          <w:szCs w:val="24"/>
        </w:rPr>
        <w:lastRenderedPageBreak/>
        <w:t>particularly in my arguments on the project management methodologies and disaster recovery frameworks</w:t>
      </w:r>
      <w:sdt>
        <w:sdtPr>
          <w:rPr>
            <w:rFonts w:ascii="Calibri" w:hAnsi="Calibri" w:cs="Calibri"/>
            <w:sz w:val="24"/>
            <w:szCs w:val="24"/>
          </w:rPr>
          <w:id w:val="-1499186631"/>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Inf22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(Infrastructure Canada, 2022)</w:t>
          </w:r>
          <w:r w:rsidR="000F64C3">
            <w:rPr>
              <w:rFonts w:ascii="Calibri" w:hAnsi="Calibri" w:cs="Calibri"/>
              <w:sz w:val="24"/>
              <w:szCs w:val="24"/>
            </w:rPr>
            <w:fldChar w:fldCharType="end"/>
          </w:r>
        </w:sdtContent>
      </w:sdt>
      <w:r w:rsidRPr="00B33C9E">
        <w:rPr>
          <w:rFonts w:ascii="Calibri" w:hAnsi="Calibri" w:cs="Calibri"/>
          <w:sz w:val="24"/>
          <w:szCs w:val="24"/>
        </w:rPr>
        <w:t xml:space="preserve">.   </w:t>
      </w:r>
    </w:p>
    <w:p w14:paraId="5FE2A0B1" w14:textId="629F53D3" w:rsidR="00B33C9E" w:rsidRPr="00B33C9E" w:rsidRDefault="00B33C9E" w:rsidP="00B33C9E">
      <w:pPr>
        <w:spacing w:line="360" w:lineRule="auto"/>
        <w:rPr>
          <w:rFonts w:ascii="Calibri" w:hAnsi="Calibri" w:cs="Calibri"/>
          <w:sz w:val="24"/>
          <w:szCs w:val="24"/>
        </w:rPr>
      </w:pPr>
      <w:r w:rsidRPr="00B33C9E">
        <w:rPr>
          <w:rFonts w:ascii="Calibri" w:hAnsi="Calibri" w:cs="Calibri"/>
          <w:sz w:val="24"/>
          <w:szCs w:val="24"/>
        </w:rPr>
        <w:t>The other area that was noted to be improved was the fact that a more detailed explanation of the Gantt chart and schedule assumptions was needed. Although the timeframe was brought out clearly, the tutor recommended discussing why these activities were sequenced in the way they were and how one task was dependent on another. In the last plan, I will thus give more justification about the timeline</w:t>
      </w:r>
      <w:r>
        <w:rPr>
          <w:rFonts w:ascii="Calibri" w:hAnsi="Calibri" w:cs="Calibri"/>
          <w:sz w:val="24"/>
          <w:szCs w:val="24"/>
        </w:rPr>
        <w:t>,</w:t>
      </w:r>
      <w:r w:rsidRPr="00B33C9E">
        <w:rPr>
          <w:rFonts w:ascii="Calibri" w:hAnsi="Calibri" w:cs="Calibri"/>
          <w:sz w:val="24"/>
          <w:szCs w:val="24"/>
        </w:rPr>
        <w:t xml:space="preserve"> especially the weather constraints, resource availability, and interdependence of the engineering and construction activities.  </w:t>
      </w:r>
    </w:p>
    <w:p w14:paraId="4E9B1105" w14:textId="22BFB1D4" w:rsidR="00B33C9E" w:rsidRDefault="00B33C9E" w:rsidP="00B33C9E">
      <w:pPr>
        <w:spacing w:line="360" w:lineRule="auto"/>
        <w:rPr>
          <w:rFonts w:ascii="Calibri" w:hAnsi="Calibri" w:cs="Calibri"/>
          <w:sz w:val="24"/>
          <w:szCs w:val="24"/>
        </w:rPr>
      </w:pPr>
      <w:r w:rsidRPr="00B33C9E">
        <w:rPr>
          <w:rFonts w:ascii="Calibri" w:hAnsi="Calibri" w:cs="Calibri"/>
          <w:sz w:val="24"/>
          <w:szCs w:val="24"/>
        </w:rPr>
        <w:t xml:space="preserve">Furthermore, the peers stated that the section </w:t>
      </w:r>
      <w:r>
        <w:rPr>
          <w:rFonts w:ascii="Calibri" w:hAnsi="Calibri" w:cs="Calibri"/>
          <w:sz w:val="24"/>
          <w:szCs w:val="24"/>
        </w:rPr>
        <w:t>on</w:t>
      </w:r>
      <w:r w:rsidRPr="00B33C9E">
        <w:rPr>
          <w:rFonts w:ascii="Calibri" w:hAnsi="Calibri" w:cs="Calibri"/>
          <w:sz w:val="24"/>
          <w:szCs w:val="24"/>
        </w:rPr>
        <w:t xml:space="preserve"> stakeholders could be improved by outlining the engagement strategies and possible disagreements between the groups of stakeholders more clearly. I will elaborate </w:t>
      </w:r>
      <w:r>
        <w:rPr>
          <w:rFonts w:ascii="Calibri" w:hAnsi="Calibri" w:cs="Calibri"/>
          <w:sz w:val="24"/>
          <w:szCs w:val="24"/>
        </w:rPr>
        <w:t xml:space="preserve">on </w:t>
      </w:r>
      <w:r w:rsidRPr="00B33C9E">
        <w:rPr>
          <w:rFonts w:ascii="Calibri" w:hAnsi="Calibri" w:cs="Calibri"/>
          <w:sz w:val="24"/>
          <w:szCs w:val="24"/>
        </w:rPr>
        <w:t>this part by adding a communication plan with more depth and illustrations of how the concerns of the st</w:t>
      </w:r>
      <w:r>
        <w:rPr>
          <w:rFonts w:ascii="Calibri" w:hAnsi="Calibri" w:cs="Calibri"/>
          <w:sz w:val="24"/>
          <w:szCs w:val="24"/>
        </w:rPr>
        <w:t xml:space="preserve">akeholders will be addressed.  </w:t>
      </w:r>
    </w:p>
    <w:p w14:paraId="73C68A97" w14:textId="715783AB" w:rsidR="00D551BA" w:rsidRPr="00D551BA" w:rsidRDefault="00B33C9E" w:rsidP="00B33C9E">
      <w:pPr>
        <w:rPr>
          <w:rFonts w:ascii="Calibri" w:hAnsi="Calibri" w:cs="Calibri"/>
          <w:sz w:val="24"/>
          <w:szCs w:val="24"/>
        </w:rPr>
      </w:pPr>
      <w:r>
        <w:rPr>
          <w:rFonts w:ascii="Calibri" w:hAnsi="Calibri" w:cs="Calibri"/>
          <w:sz w:val="24"/>
          <w:szCs w:val="24"/>
        </w:rPr>
        <w:br w:type="page"/>
      </w:r>
    </w:p>
    <w:p w14:paraId="32A7D25C" w14:textId="5BF81E51" w:rsidR="00C9622A" w:rsidRDefault="00C9622A" w:rsidP="00C9622A">
      <w:pPr>
        <w:pStyle w:val="Title"/>
      </w:pPr>
      <w:r>
        <w:lastRenderedPageBreak/>
        <w:t>Part C</w:t>
      </w:r>
    </w:p>
    <w:p w14:paraId="00FB800E" w14:textId="4D214BDA" w:rsidR="00563AC8" w:rsidRPr="00D551BA" w:rsidRDefault="00563AC8" w:rsidP="00D551BA">
      <w:pPr>
        <w:pStyle w:val="Heading1"/>
      </w:pPr>
      <w:bookmarkStart w:id="0" w:name="_Toc216463877"/>
      <w:r w:rsidRPr="00D551BA">
        <w:t>Introduction</w:t>
      </w:r>
      <w:r w:rsidR="00D551BA">
        <w:t>:</w:t>
      </w:r>
      <w:bookmarkEnd w:id="0"/>
    </w:p>
    <w:p w14:paraId="1371B11F" w14:textId="6DCBB87A"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This report outlines the Project Management Plan (PMP) of the emergency reconstruction of the essential bridge infrastructure </w:t>
      </w:r>
      <w:r w:rsidR="00A91B4D" w:rsidRPr="00D551BA">
        <w:rPr>
          <w:rFonts w:ascii="Calibri" w:hAnsi="Calibri" w:cs="Calibri"/>
          <w:sz w:val="24"/>
          <w:szCs w:val="24"/>
        </w:rPr>
        <w:t>on</w:t>
      </w:r>
      <w:r w:rsidRPr="00D551BA">
        <w:rPr>
          <w:rFonts w:ascii="Calibri" w:hAnsi="Calibri" w:cs="Calibri"/>
          <w:sz w:val="24"/>
          <w:szCs w:val="24"/>
        </w:rPr>
        <w:t xml:space="preserve"> Highway 5, also known as Coquihalla Highway, after the devastating flooding and landslides that hit the area in November 2022. Coquihalla is the main inland arterial route in British Columbia, and it supports both </w:t>
      </w:r>
      <w:r w:rsidR="00A91B4D" w:rsidRPr="00D551BA">
        <w:rPr>
          <w:rFonts w:ascii="Calibri" w:hAnsi="Calibri" w:cs="Calibri"/>
          <w:sz w:val="24"/>
          <w:szCs w:val="24"/>
        </w:rPr>
        <w:t xml:space="preserve">the </w:t>
      </w:r>
      <w:r w:rsidRPr="00D551BA">
        <w:rPr>
          <w:rFonts w:ascii="Calibri" w:hAnsi="Calibri" w:cs="Calibri"/>
          <w:sz w:val="24"/>
          <w:szCs w:val="24"/>
        </w:rPr>
        <w:t xml:space="preserve">transportation of goods and people between </w:t>
      </w:r>
      <w:r w:rsidR="00A91B4D" w:rsidRPr="00D551BA">
        <w:rPr>
          <w:rFonts w:ascii="Calibri" w:hAnsi="Calibri" w:cs="Calibri"/>
          <w:sz w:val="24"/>
          <w:szCs w:val="24"/>
        </w:rPr>
        <w:t xml:space="preserve">the </w:t>
      </w:r>
      <w:r w:rsidRPr="00D551BA">
        <w:rPr>
          <w:rFonts w:ascii="Calibri" w:hAnsi="Calibri" w:cs="Calibri"/>
          <w:sz w:val="24"/>
          <w:szCs w:val="24"/>
        </w:rPr>
        <w:t>Port of Vancouver and the rest of Canada. Its temporary shutdown has cut national supply chains, caused economic losses totaling millions of dollars a day</w:t>
      </w:r>
      <w:r w:rsidR="00A91B4D" w:rsidRPr="00D551BA">
        <w:rPr>
          <w:rFonts w:ascii="Calibri" w:hAnsi="Calibri" w:cs="Calibri"/>
          <w:sz w:val="24"/>
          <w:szCs w:val="24"/>
        </w:rPr>
        <w:t>,</w:t>
      </w:r>
      <w:r w:rsidRPr="00D551BA">
        <w:rPr>
          <w:rFonts w:ascii="Calibri" w:hAnsi="Calibri" w:cs="Calibri"/>
          <w:sz w:val="24"/>
          <w:szCs w:val="24"/>
        </w:rPr>
        <w:t xml:space="preserve"> and isolated some communities.  </w:t>
      </w:r>
    </w:p>
    <w:p w14:paraId="45A25EE7" w14:textId="3B711B94"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proposal is a systematic and integrated approach to the methodology that will establish a safe and resilient permanent bridge solution. It is not only </w:t>
      </w:r>
      <w:proofErr w:type="spellStart"/>
      <w:r w:rsidRPr="00D551BA">
        <w:rPr>
          <w:rFonts w:ascii="Calibri" w:hAnsi="Calibri" w:cs="Calibri"/>
          <w:sz w:val="24"/>
          <w:szCs w:val="24"/>
        </w:rPr>
        <w:t>conceptualised</w:t>
      </w:r>
      <w:proofErr w:type="spellEnd"/>
      <w:r w:rsidRPr="00D551BA">
        <w:rPr>
          <w:rFonts w:ascii="Calibri" w:hAnsi="Calibri" w:cs="Calibri"/>
          <w:sz w:val="24"/>
          <w:szCs w:val="24"/>
        </w:rPr>
        <w:t xml:space="preserve"> as a construction project but also as a </w:t>
      </w:r>
      <w:r w:rsidR="00A91B4D" w:rsidRPr="00D551BA">
        <w:rPr>
          <w:rFonts w:ascii="Calibri" w:hAnsi="Calibri" w:cs="Calibri"/>
          <w:sz w:val="24"/>
          <w:szCs w:val="24"/>
        </w:rPr>
        <w:t>mission-critical</w:t>
      </w:r>
      <w:r w:rsidRPr="00D551BA">
        <w:rPr>
          <w:rFonts w:ascii="Calibri" w:hAnsi="Calibri" w:cs="Calibri"/>
          <w:sz w:val="24"/>
          <w:szCs w:val="24"/>
        </w:rPr>
        <w:t xml:space="preserve"> recovery project which has a large political, economic as well </w:t>
      </w:r>
      <w:r w:rsidR="00D551BA">
        <w:rPr>
          <w:rFonts w:ascii="Calibri" w:hAnsi="Calibri" w:cs="Calibri"/>
          <w:sz w:val="24"/>
          <w:szCs w:val="24"/>
        </w:rPr>
        <w:t>and</w:t>
      </w:r>
      <w:r w:rsidRPr="00D551BA">
        <w:rPr>
          <w:rFonts w:ascii="Calibri" w:hAnsi="Calibri" w:cs="Calibri"/>
          <w:sz w:val="24"/>
          <w:szCs w:val="24"/>
        </w:rPr>
        <w:t xml:space="preserve"> social implication. The PMP combines the traditional project-management discipline with the responsiveness of agility to sail through unimaginable uncertainty, the complexity of stakeholders, and high time constraints. The general intention of this is to gain formal approval, harmonize all the stakeholders, and provide the final road map to the execution, monitoring, and controlled closure of the project.  </w:t>
      </w:r>
    </w:p>
    <w:p w14:paraId="011F9B5D" w14:textId="7A7F972B" w:rsidR="00563AC8" w:rsidRPr="00D551BA" w:rsidRDefault="00563AC8" w:rsidP="00D551BA">
      <w:pPr>
        <w:pStyle w:val="Heading1"/>
      </w:pPr>
      <w:bookmarkStart w:id="1" w:name="_Toc216463878"/>
      <w:r w:rsidRPr="00D551BA">
        <w:t>Project Description</w:t>
      </w:r>
      <w:r w:rsidR="00D551BA">
        <w:t>:</w:t>
      </w:r>
      <w:bookmarkEnd w:id="1"/>
    </w:p>
    <w:p w14:paraId="441067B2" w14:textId="1BD7C5C3"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The specified project is the Coquihalla Highway 5 - Juliet Bridge Emergency Reconstruction Project. The Juliet Bridge is a dummy name representing a critical path that collapsed</w:t>
      </w:r>
      <w:r w:rsidR="00A91B4D" w:rsidRPr="00D551BA">
        <w:rPr>
          <w:rFonts w:ascii="Calibri" w:hAnsi="Calibri" w:cs="Calibri"/>
          <w:sz w:val="24"/>
          <w:szCs w:val="24"/>
        </w:rPr>
        <w:t>,</w:t>
      </w:r>
      <w:r w:rsidRPr="00D551BA">
        <w:rPr>
          <w:rFonts w:ascii="Calibri" w:hAnsi="Calibri" w:cs="Calibri"/>
          <w:sz w:val="24"/>
          <w:szCs w:val="24"/>
        </w:rPr>
        <w:t xml:space="preserve"> thus demonstrating the weakness revealed by the flood incident. The overall collapse of the building provided the largest discontinuity on the highway since its creation. The main project goal is to design, order</w:t>
      </w:r>
      <w:r w:rsidR="00A91B4D" w:rsidRPr="00D551BA">
        <w:rPr>
          <w:rFonts w:ascii="Calibri" w:hAnsi="Calibri" w:cs="Calibri"/>
          <w:sz w:val="24"/>
          <w:szCs w:val="24"/>
        </w:rPr>
        <w:t>,</w:t>
      </w:r>
      <w:r w:rsidRPr="00D551BA">
        <w:rPr>
          <w:rFonts w:ascii="Calibri" w:hAnsi="Calibri" w:cs="Calibri"/>
          <w:sz w:val="24"/>
          <w:szCs w:val="24"/>
        </w:rPr>
        <w:t xml:space="preserve"> and build a long-term and durable substitution construction, within a </w:t>
      </w:r>
      <w:r w:rsidR="00A91B4D" w:rsidRPr="00D551BA">
        <w:rPr>
          <w:rFonts w:ascii="Calibri" w:hAnsi="Calibri" w:cs="Calibri"/>
          <w:sz w:val="24"/>
          <w:szCs w:val="24"/>
        </w:rPr>
        <w:t>ten-month</w:t>
      </w:r>
      <w:r w:rsidRPr="00D551BA">
        <w:rPr>
          <w:rFonts w:ascii="Calibri" w:hAnsi="Calibri" w:cs="Calibri"/>
          <w:sz w:val="24"/>
          <w:szCs w:val="24"/>
        </w:rPr>
        <w:t xml:space="preserve"> timeframe, and, hence, restore normal</w:t>
      </w:r>
      <w:r w:rsidR="00A91B4D" w:rsidRPr="00D551BA">
        <w:rPr>
          <w:rFonts w:ascii="Calibri" w:hAnsi="Calibri" w:cs="Calibri"/>
          <w:sz w:val="24"/>
          <w:szCs w:val="24"/>
        </w:rPr>
        <w:t>,</w:t>
      </w:r>
      <w:r w:rsidRPr="00D551BA">
        <w:rPr>
          <w:rFonts w:ascii="Calibri" w:hAnsi="Calibri" w:cs="Calibri"/>
          <w:sz w:val="24"/>
          <w:szCs w:val="24"/>
        </w:rPr>
        <w:t xml:space="preserve"> secure four-lane commercial and passenger traffic. Success is measured using a complex set of criteria: scope completion to updated engineering standards resistant to 1 in 200 year flood event; a set 300 days schedule since the time financial </w:t>
      </w:r>
      <w:r w:rsidRPr="00D551BA">
        <w:rPr>
          <w:rFonts w:ascii="Calibri" w:hAnsi="Calibri" w:cs="Calibri"/>
          <w:sz w:val="24"/>
          <w:szCs w:val="24"/>
        </w:rPr>
        <w:lastRenderedPageBreak/>
        <w:t>approval; meeting all the applicable requirements of the Canadian Standards Association and the British Columbia Building Code; an ideal safety record represented by zero lost-time injuries; and the preservation of stakeholder confidence with respect to transparent communications</w:t>
      </w:r>
      <w:sdt>
        <w:sdtPr>
          <w:rPr>
            <w:rFonts w:ascii="Calibri" w:hAnsi="Calibri" w:cs="Calibri"/>
            <w:sz w:val="24"/>
            <w:szCs w:val="24"/>
          </w:rPr>
          <w:id w:val="-2036185487"/>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CSC23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(CSCE, 2023)</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3A7B7862" w14:textId="212E6E67"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rationale behind this project is too strategic. On the economic front, the Coquihalla highway supports billions of dollars of trade every year. Its congestion means both direct costs through long routes and indirect costs through instability in the national supplies that </w:t>
      </w:r>
      <w:r w:rsidR="00A91B4D" w:rsidRPr="00D551BA">
        <w:rPr>
          <w:rFonts w:ascii="Calibri" w:hAnsi="Calibri" w:cs="Calibri"/>
          <w:sz w:val="24"/>
          <w:szCs w:val="24"/>
        </w:rPr>
        <w:t>impact</w:t>
      </w:r>
      <w:r w:rsidRPr="00D551BA">
        <w:rPr>
          <w:rFonts w:ascii="Calibri" w:hAnsi="Calibri" w:cs="Calibri"/>
          <w:sz w:val="24"/>
          <w:szCs w:val="24"/>
        </w:rPr>
        <w:t xml:space="preserve"> the industries </w:t>
      </w:r>
      <w:sdt>
        <w:sdtPr>
          <w:rPr>
            <w:rFonts w:ascii="Calibri" w:hAnsi="Calibri" w:cs="Calibri"/>
            <w:sz w:val="24"/>
            <w:szCs w:val="24"/>
          </w:rPr>
          <w:id w:val="2016802148"/>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Moo22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(Moody, 2022)</w:t>
          </w:r>
          <w:r w:rsidR="000F64C3">
            <w:rPr>
              <w:rFonts w:ascii="Calibri" w:hAnsi="Calibri" w:cs="Calibri"/>
              <w:sz w:val="24"/>
              <w:szCs w:val="24"/>
            </w:rPr>
            <w:fldChar w:fldCharType="end"/>
          </w:r>
        </w:sdtContent>
      </w:sdt>
      <w:r w:rsidRPr="00D551BA">
        <w:rPr>
          <w:rFonts w:ascii="Calibri" w:hAnsi="Calibri" w:cs="Calibri"/>
          <w:sz w:val="24"/>
          <w:szCs w:val="24"/>
        </w:rPr>
        <w:t xml:space="preserve">. On the social front, the highway links families and </w:t>
      </w:r>
      <w:r w:rsidR="00A91B4D" w:rsidRPr="00D551BA">
        <w:rPr>
          <w:rFonts w:ascii="Calibri" w:hAnsi="Calibri" w:cs="Calibri"/>
          <w:sz w:val="24"/>
          <w:szCs w:val="24"/>
        </w:rPr>
        <w:t xml:space="preserve">provides </w:t>
      </w:r>
      <w:r w:rsidRPr="00D551BA">
        <w:rPr>
          <w:rFonts w:ascii="Calibri" w:hAnsi="Calibri" w:cs="Calibri"/>
          <w:sz w:val="24"/>
          <w:szCs w:val="24"/>
        </w:rPr>
        <w:t xml:space="preserve">access to healthcare, as well as supports remote communities. </w:t>
      </w:r>
      <w:r w:rsidR="000E3594" w:rsidRPr="000E3594">
        <w:rPr>
          <w:rFonts w:ascii="Calibri" w:hAnsi="Calibri" w:cs="Calibri"/>
          <w:sz w:val="24"/>
          <w:szCs w:val="24"/>
        </w:rPr>
        <w:t>The government's reaction is currently under heavy political scrutiny in the areas of its agility and effectiveness.</w:t>
      </w:r>
      <w:r w:rsidRPr="00D551BA">
        <w:rPr>
          <w:rFonts w:ascii="Calibri" w:hAnsi="Calibri" w:cs="Calibri"/>
          <w:sz w:val="24"/>
          <w:szCs w:val="24"/>
        </w:rPr>
        <w:t xml:space="preserve"> The project, therefore, goes beyond the conventional value measurement that includes national economic security and social recovery. The deliverables can thus be tangible, a new geotechnical and hydraulic appraisal, a ratified design package, the actual bridge structure, rebuilt approaches, and all the documentation handed over to maintenance authorities.</w:t>
      </w:r>
    </w:p>
    <w:p w14:paraId="2DC62AE2" w14:textId="0D3D37F0" w:rsidR="00563AC8" w:rsidRPr="00D551BA" w:rsidRDefault="00563AC8" w:rsidP="00D551BA">
      <w:pPr>
        <w:pStyle w:val="Heading1"/>
      </w:pPr>
      <w:bookmarkStart w:id="2" w:name="_Toc216463879"/>
      <w:r w:rsidRPr="00D551BA">
        <w:t>Scope</w:t>
      </w:r>
      <w:r w:rsidR="00D551BA">
        <w:t>:</w:t>
      </w:r>
      <w:bookmarkEnd w:id="2"/>
    </w:p>
    <w:p w14:paraId="7C0C59D1" w14:textId="7088F0FC"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The project scope will encompass all the activities that will be necessary to bring Highway 5 to a safe operating level. This involves ensuring that the levels of structural </w:t>
      </w:r>
      <w:r w:rsidR="00A91B4D" w:rsidRPr="00D551BA">
        <w:rPr>
          <w:rFonts w:ascii="Calibri" w:hAnsi="Calibri" w:cs="Calibri"/>
          <w:sz w:val="24"/>
          <w:szCs w:val="24"/>
        </w:rPr>
        <w:t>damage</w:t>
      </w:r>
      <w:r w:rsidRPr="00D551BA">
        <w:rPr>
          <w:rFonts w:ascii="Calibri" w:hAnsi="Calibri" w:cs="Calibri"/>
          <w:sz w:val="24"/>
          <w:szCs w:val="24"/>
        </w:rPr>
        <w:t xml:space="preserve"> and geological changes caused by the floods are determined with the help of thorough engineering and geotechnical evaluation. Teams will be involved </w:t>
      </w:r>
      <w:r w:rsidR="00A91B4D" w:rsidRPr="00D551BA">
        <w:rPr>
          <w:rFonts w:ascii="Calibri" w:hAnsi="Calibri" w:cs="Calibri"/>
          <w:sz w:val="24"/>
          <w:szCs w:val="24"/>
        </w:rPr>
        <w:t>in carrying</w:t>
      </w:r>
      <w:r w:rsidRPr="00D551BA">
        <w:rPr>
          <w:rFonts w:ascii="Calibri" w:hAnsi="Calibri" w:cs="Calibri"/>
          <w:sz w:val="24"/>
          <w:szCs w:val="24"/>
        </w:rPr>
        <w:t xml:space="preserve"> out the duty of removing the debris, </w:t>
      </w:r>
      <w:r w:rsidR="00A91B4D" w:rsidRPr="00D551BA">
        <w:rPr>
          <w:rFonts w:ascii="Calibri" w:hAnsi="Calibri" w:cs="Calibri"/>
          <w:sz w:val="24"/>
          <w:szCs w:val="24"/>
        </w:rPr>
        <w:t>clearing</w:t>
      </w:r>
      <w:r w:rsidRPr="00D551BA">
        <w:rPr>
          <w:rFonts w:ascii="Calibri" w:hAnsi="Calibri" w:cs="Calibri"/>
          <w:sz w:val="24"/>
          <w:szCs w:val="24"/>
        </w:rPr>
        <w:t xml:space="preserve"> slopes, and preparing the site to </w:t>
      </w:r>
      <w:r w:rsidR="00A91B4D" w:rsidRPr="00D551BA">
        <w:rPr>
          <w:rFonts w:ascii="Calibri" w:hAnsi="Calibri" w:cs="Calibri"/>
          <w:sz w:val="24"/>
          <w:szCs w:val="24"/>
        </w:rPr>
        <w:t>ensure</w:t>
      </w:r>
      <w:r w:rsidRPr="00D551BA">
        <w:rPr>
          <w:rFonts w:ascii="Calibri" w:hAnsi="Calibri" w:cs="Calibri"/>
          <w:sz w:val="24"/>
          <w:szCs w:val="24"/>
        </w:rPr>
        <w:t xml:space="preserve"> safe working conditions. Broken bridges shall be rebuilt based on the foundation</w:t>
      </w:r>
      <w:r w:rsidR="00A91B4D" w:rsidRPr="00D551BA">
        <w:rPr>
          <w:rFonts w:ascii="Calibri" w:hAnsi="Calibri" w:cs="Calibri"/>
          <w:sz w:val="24"/>
          <w:szCs w:val="24"/>
        </w:rPr>
        <w:t>,</w:t>
      </w:r>
      <w:r w:rsidRPr="00D551BA">
        <w:rPr>
          <w:rFonts w:ascii="Calibri" w:hAnsi="Calibri" w:cs="Calibri"/>
          <w:sz w:val="24"/>
          <w:szCs w:val="24"/>
        </w:rPr>
        <w:t xml:space="preserve"> till </w:t>
      </w:r>
      <w:r w:rsidR="00A91B4D" w:rsidRPr="00D551BA">
        <w:rPr>
          <w:rFonts w:ascii="Calibri" w:hAnsi="Calibri" w:cs="Calibri"/>
          <w:sz w:val="24"/>
          <w:szCs w:val="24"/>
        </w:rPr>
        <w:t xml:space="preserve">the </w:t>
      </w:r>
      <w:r w:rsidRPr="00D551BA">
        <w:rPr>
          <w:rFonts w:ascii="Calibri" w:hAnsi="Calibri" w:cs="Calibri"/>
          <w:sz w:val="24"/>
          <w:szCs w:val="24"/>
        </w:rPr>
        <w:t xml:space="preserve">superstructure </w:t>
      </w:r>
      <w:r w:rsidR="00A91B4D" w:rsidRPr="00D551BA">
        <w:rPr>
          <w:rFonts w:ascii="Calibri" w:hAnsi="Calibri" w:cs="Calibri"/>
          <w:sz w:val="24"/>
          <w:szCs w:val="24"/>
        </w:rPr>
        <w:t xml:space="preserve">is </w:t>
      </w:r>
      <w:r w:rsidRPr="00D551BA">
        <w:rPr>
          <w:rFonts w:ascii="Calibri" w:hAnsi="Calibri" w:cs="Calibri"/>
          <w:sz w:val="24"/>
          <w:szCs w:val="24"/>
        </w:rPr>
        <w:t xml:space="preserve">based on new recommendations of structural engineering. Washed away areas of the roads will be </w:t>
      </w:r>
      <w:r w:rsidR="00A91B4D" w:rsidRPr="00D551BA">
        <w:rPr>
          <w:rFonts w:ascii="Calibri" w:hAnsi="Calibri" w:cs="Calibri"/>
          <w:sz w:val="24"/>
          <w:szCs w:val="24"/>
        </w:rPr>
        <w:t>rebuilt</w:t>
      </w:r>
      <w:r w:rsidRPr="00D551BA">
        <w:rPr>
          <w:rFonts w:ascii="Calibri" w:hAnsi="Calibri" w:cs="Calibri"/>
          <w:sz w:val="24"/>
          <w:szCs w:val="24"/>
        </w:rPr>
        <w:t xml:space="preserve"> using </w:t>
      </w:r>
      <w:proofErr w:type="spellStart"/>
      <w:r w:rsidRPr="00D551BA">
        <w:rPr>
          <w:rFonts w:ascii="Calibri" w:hAnsi="Calibri" w:cs="Calibri"/>
          <w:sz w:val="24"/>
          <w:szCs w:val="24"/>
        </w:rPr>
        <w:t>stabilised</w:t>
      </w:r>
      <w:proofErr w:type="spellEnd"/>
      <w:r w:rsidRPr="00D551BA">
        <w:rPr>
          <w:rFonts w:ascii="Calibri" w:hAnsi="Calibri" w:cs="Calibri"/>
          <w:sz w:val="24"/>
          <w:szCs w:val="24"/>
        </w:rPr>
        <w:t xml:space="preserve"> roadbeds, asphalt surfacing as well </w:t>
      </w:r>
      <w:r w:rsidR="00A91B4D" w:rsidRPr="00D551BA">
        <w:rPr>
          <w:rFonts w:ascii="Calibri" w:hAnsi="Calibri" w:cs="Calibri"/>
          <w:sz w:val="24"/>
          <w:szCs w:val="24"/>
        </w:rPr>
        <w:t>and</w:t>
      </w:r>
      <w:r w:rsidRPr="00D551BA">
        <w:rPr>
          <w:rFonts w:ascii="Calibri" w:hAnsi="Calibri" w:cs="Calibri"/>
          <w:sz w:val="24"/>
          <w:szCs w:val="24"/>
        </w:rPr>
        <w:t xml:space="preserve"> fortified shoulders. Moreover,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measures like retaining </w:t>
      </w:r>
      <w:r w:rsidR="00A91B4D" w:rsidRPr="00D551BA">
        <w:rPr>
          <w:rFonts w:ascii="Calibri" w:hAnsi="Calibri" w:cs="Calibri"/>
          <w:sz w:val="24"/>
          <w:szCs w:val="24"/>
        </w:rPr>
        <w:t>walls</w:t>
      </w:r>
      <w:r w:rsidRPr="00D551BA">
        <w:rPr>
          <w:rFonts w:ascii="Calibri" w:hAnsi="Calibri" w:cs="Calibri"/>
          <w:sz w:val="24"/>
          <w:szCs w:val="24"/>
        </w:rPr>
        <w:t xml:space="preserve">, drainage </w:t>
      </w:r>
      <w:r w:rsidR="00A91B4D" w:rsidRPr="00D551BA">
        <w:rPr>
          <w:rFonts w:ascii="Calibri" w:hAnsi="Calibri" w:cs="Calibri"/>
          <w:sz w:val="24"/>
          <w:szCs w:val="24"/>
        </w:rPr>
        <w:t>systems,</w:t>
      </w:r>
      <w:r w:rsidRPr="00D551BA">
        <w:rPr>
          <w:rFonts w:ascii="Calibri" w:hAnsi="Calibri" w:cs="Calibri"/>
          <w:sz w:val="24"/>
          <w:szCs w:val="24"/>
        </w:rPr>
        <w:t xml:space="preserve"> and protective barrier installation are necessary to ensure risks of landslides in the future are reduced </w:t>
      </w:r>
      <w:sdt>
        <w:sdtPr>
          <w:rPr>
            <w:rFonts w:ascii="Calibri" w:hAnsi="Calibri" w:cs="Calibri"/>
            <w:sz w:val="24"/>
            <w:szCs w:val="24"/>
          </w:rPr>
          <w:id w:val="-1934890434"/>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Hyd22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(Hydrologic Engineering Center, 2022)</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78541398" w14:textId="70997693"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Where needed, temporary bypass lanes are going to be installed to maintain the flow of essential and emergency traffic during the reconstruction. </w:t>
      </w:r>
      <w:r w:rsidR="00A91B4D" w:rsidRPr="00D551BA">
        <w:rPr>
          <w:rFonts w:ascii="Calibri" w:hAnsi="Calibri" w:cs="Calibri"/>
          <w:sz w:val="24"/>
          <w:szCs w:val="24"/>
        </w:rPr>
        <w:t>Environmental</w:t>
      </w:r>
      <w:r w:rsidRPr="00D551BA">
        <w:rPr>
          <w:rFonts w:ascii="Calibri" w:hAnsi="Calibri" w:cs="Calibri"/>
          <w:sz w:val="24"/>
          <w:szCs w:val="24"/>
        </w:rPr>
        <w:t xml:space="preserve"> protection entails such obligatory project requirements as sediment control, wildlife observation, and reporting </w:t>
      </w:r>
      <w:r w:rsidRPr="00D551BA">
        <w:rPr>
          <w:rFonts w:ascii="Calibri" w:hAnsi="Calibri" w:cs="Calibri"/>
          <w:sz w:val="24"/>
          <w:szCs w:val="24"/>
        </w:rPr>
        <w:lastRenderedPageBreak/>
        <w:t>compliance. The scope ends with the final inspections, safety audits</w:t>
      </w:r>
      <w:r w:rsidR="00A91B4D" w:rsidRPr="00D551BA">
        <w:rPr>
          <w:rFonts w:ascii="Calibri" w:hAnsi="Calibri" w:cs="Calibri"/>
          <w:sz w:val="24"/>
          <w:szCs w:val="24"/>
        </w:rPr>
        <w:t>,</w:t>
      </w:r>
      <w:r w:rsidRPr="00D551BA">
        <w:rPr>
          <w:rFonts w:ascii="Calibri" w:hAnsi="Calibri" w:cs="Calibri"/>
          <w:sz w:val="24"/>
          <w:szCs w:val="24"/>
        </w:rPr>
        <w:t xml:space="preserve"> and formal opening up of the corridor. It lacks the reconstruction work on other provincial highways, long-term regional transportation planning, and the compensation </w:t>
      </w:r>
      <w:proofErr w:type="spellStart"/>
      <w:r w:rsidRPr="00D551BA">
        <w:rPr>
          <w:rFonts w:ascii="Calibri" w:hAnsi="Calibri" w:cs="Calibri"/>
          <w:sz w:val="24"/>
          <w:szCs w:val="24"/>
        </w:rPr>
        <w:t>programmes</w:t>
      </w:r>
      <w:proofErr w:type="spellEnd"/>
      <w:r w:rsidRPr="00D551BA">
        <w:rPr>
          <w:rFonts w:ascii="Calibri" w:hAnsi="Calibri" w:cs="Calibri"/>
          <w:sz w:val="24"/>
          <w:szCs w:val="24"/>
        </w:rPr>
        <w:t xml:space="preserve"> to the businesses and residents</w:t>
      </w:r>
      <w:r w:rsidR="00A91B4D" w:rsidRPr="00D551BA">
        <w:rPr>
          <w:rFonts w:ascii="Calibri" w:hAnsi="Calibri" w:cs="Calibri"/>
          <w:sz w:val="24"/>
          <w:szCs w:val="24"/>
        </w:rPr>
        <w:t>,</w:t>
      </w:r>
      <w:r w:rsidRPr="00D551BA">
        <w:rPr>
          <w:rFonts w:ascii="Calibri" w:hAnsi="Calibri" w:cs="Calibri"/>
          <w:sz w:val="24"/>
          <w:szCs w:val="24"/>
        </w:rPr>
        <w:t xml:space="preserve"> as these are not part of the direct mandate of the project</w:t>
      </w:r>
      <w:sdt>
        <w:sdtPr>
          <w:rPr>
            <w:rFonts w:ascii="Calibri" w:hAnsi="Calibri" w:cs="Calibri"/>
            <w:sz w:val="24"/>
            <w:szCs w:val="24"/>
          </w:rPr>
          <w:id w:val="-288822412"/>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BCM22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(BC Ministry of Transportation and Infrastructure, 2022)</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4C809492" w14:textId="2B18EAB7" w:rsidR="00563AC8" w:rsidRPr="00D551BA" w:rsidRDefault="00563AC8" w:rsidP="00D551BA">
      <w:pPr>
        <w:pStyle w:val="Heading1"/>
      </w:pPr>
      <w:bookmarkStart w:id="3" w:name="_Toc216463880"/>
      <w:r w:rsidRPr="00D551BA">
        <w:t>W</w:t>
      </w:r>
      <w:r w:rsidR="00D551BA">
        <w:t>ork Breakdown Structure (WBS):</w:t>
      </w:r>
      <w:bookmarkEnd w:id="3"/>
    </w:p>
    <w:p w14:paraId="0B0D337B" w14:textId="474AD94D"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The Work Breakdown Structure divides the project into work packages in sequential order and rationally. As PMI (2021) says, the WBS is one of the primary project-management tools that help to define deliverables clearly and plan them properly</w:t>
      </w:r>
      <w:sdt>
        <w:sdtPr>
          <w:rPr>
            <w:rFonts w:ascii="Calibri" w:hAnsi="Calibri" w:cs="Calibri"/>
            <w:sz w:val="24"/>
            <w:szCs w:val="24"/>
          </w:rPr>
          <w:id w:val="-624773110"/>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w:t>
      </w:r>
    </w:p>
    <w:p w14:paraId="0C3BE989" w14:textId="19CEC119"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On the topmost tier, the project will include initiation, engineering and assessment, site preparation, bridge reconstruction, roadway reconstruction,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temporary bypass creation, quality and safety management, and project closure. The process of project initiation involves the development of the project charter, stakeholder validation, and the development of procurement planning. The engineering and assessment stage is filled with thorough geotechnical, hydrological, structural, and environmental investigations to aid furt</w:t>
      </w:r>
      <w:r w:rsidR="00D551BA">
        <w:rPr>
          <w:rFonts w:ascii="Calibri" w:hAnsi="Calibri" w:cs="Calibri"/>
          <w:sz w:val="24"/>
          <w:szCs w:val="24"/>
        </w:rPr>
        <w:t>her technical decision-making</w:t>
      </w:r>
      <w:sdt>
        <w:sdtPr>
          <w:rPr>
            <w:rFonts w:ascii="Calibri" w:hAnsi="Calibri" w:cs="Calibri"/>
            <w:sz w:val="24"/>
            <w:szCs w:val="24"/>
          </w:rPr>
          <w:id w:val="403496663"/>
          <w:citation/>
        </w:sdtPr>
        <w:sdtContent>
          <w:r w:rsidR="005F387F">
            <w:rPr>
              <w:rFonts w:ascii="Calibri" w:hAnsi="Calibri" w:cs="Calibri"/>
              <w:sz w:val="24"/>
              <w:szCs w:val="24"/>
            </w:rPr>
            <w:fldChar w:fldCharType="begin"/>
          </w:r>
          <w:r w:rsidR="005F387F">
            <w:rPr>
              <w:rFonts w:ascii="Calibri" w:hAnsi="Calibri" w:cs="Calibri"/>
              <w:sz w:val="24"/>
              <w:szCs w:val="24"/>
            </w:rPr>
            <w:instrText xml:space="preserve"> CITATION Agi22 \l 1033 </w:instrText>
          </w:r>
          <w:r w:rsidR="005F387F">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(Agile Alliance, 2022)</w:t>
          </w:r>
          <w:r w:rsidR="005F387F">
            <w:rPr>
              <w:rFonts w:ascii="Calibri" w:hAnsi="Calibri" w:cs="Calibri"/>
              <w:sz w:val="24"/>
              <w:szCs w:val="24"/>
            </w:rPr>
            <w:fldChar w:fldCharType="end"/>
          </w:r>
        </w:sdtContent>
      </w:sdt>
      <w:r w:rsidR="00D551BA">
        <w:rPr>
          <w:rFonts w:ascii="Calibri" w:hAnsi="Calibri" w:cs="Calibri"/>
          <w:sz w:val="24"/>
          <w:szCs w:val="24"/>
        </w:rPr>
        <w:t>.</w:t>
      </w:r>
    </w:p>
    <w:p w14:paraId="717AF6DF" w14:textId="03C4FA0C" w:rsidR="00563AC8" w:rsidRPr="00D551BA" w:rsidRDefault="00563AC8" w:rsidP="00D551BA">
      <w:pPr>
        <w:spacing w:line="360" w:lineRule="auto"/>
        <w:rPr>
          <w:rFonts w:ascii="Calibri" w:hAnsi="Calibri" w:cs="Calibri"/>
          <w:sz w:val="24"/>
          <w:szCs w:val="24"/>
        </w:rPr>
      </w:pPr>
      <w:r w:rsidRPr="00D551BA">
        <w:rPr>
          <w:rFonts w:ascii="Calibri" w:hAnsi="Calibri" w:cs="Calibri"/>
          <w:sz w:val="24"/>
          <w:szCs w:val="24"/>
        </w:rPr>
        <w:t xml:space="preserve">Site preparation includes clearing of the debris, setting up of the temporary access paths, and utility relocation. Bridge construction involves </w:t>
      </w:r>
      <w:r w:rsidR="00A91B4D" w:rsidRPr="00D551BA">
        <w:rPr>
          <w:rFonts w:ascii="Calibri" w:hAnsi="Calibri" w:cs="Calibri"/>
          <w:sz w:val="24"/>
          <w:szCs w:val="24"/>
        </w:rPr>
        <w:t>foundation</w:t>
      </w:r>
      <w:r w:rsidRPr="00D551BA">
        <w:rPr>
          <w:rFonts w:ascii="Calibri" w:hAnsi="Calibri" w:cs="Calibri"/>
          <w:sz w:val="24"/>
          <w:szCs w:val="24"/>
        </w:rPr>
        <w:t xml:space="preserve"> preparation, superstructure construction</w:t>
      </w:r>
      <w:r w:rsidR="00A91B4D" w:rsidRPr="00D551BA">
        <w:rPr>
          <w:rFonts w:ascii="Calibri" w:hAnsi="Calibri" w:cs="Calibri"/>
          <w:sz w:val="24"/>
          <w:szCs w:val="24"/>
        </w:rPr>
        <w:t>,</w:t>
      </w:r>
      <w:r w:rsidRPr="00D551BA">
        <w:rPr>
          <w:rFonts w:ascii="Calibri" w:hAnsi="Calibri" w:cs="Calibri"/>
          <w:sz w:val="24"/>
          <w:szCs w:val="24"/>
        </w:rPr>
        <w:t xml:space="preserve"> and testing. Roadbed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asphalt, and construction of signage and guardrails are part of roadway reconstruction. Slope </w:t>
      </w:r>
      <w:proofErr w:type="spellStart"/>
      <w:r w:rsidRPr="00D551BA">
        <w:rPr>
          <w:rFonts w:ascii="Calibri" w:hAnsi="Calibri" w:cs="Calibri"/>
          <w:sz w:val="24"/>
          <w:szCs w:val="24"/>
        </w:rPr>
        <w:t>stabilisation</w:t>
      </w:r>
      <w:proofErr w:type="spellEnd"/>
      <w:r w:rsidRPr="00D551BA">
        <w:rPr>
          <w:rFonts w:ascii="Calibri" w:hAnsi="Calibri" w:cs="Calibri"/>
          <w:sz w:val="24"/>
          <w:szCs w:val="24"/>
        </w:rPr>
        <w:t xml:space="preserve"> aims at building retention walls, </w:t>
      </w:r>
      <w:r w:rsidR="00A91B4D" w:rsidRPr="00D551BA">
        <w:rPr>
          <w:rFonts w:ascii="Calibri" w:hAnsi="Calibri" w:cs="Calibri"/>
          <w:sz w:val="24"/>
          <w:szCs w:val="24"/>
        </w:rPr>
        <w:t>installing</w:t>
      </w:r>
      <w:r w:rsidRPr="00D551BA">
        <w:rPr>
          <w:rFonts w:ascii="Calibri" w:hAnsi="Calibri" w:cs="Calibri"/>
          <w:sz w:val="24"/>
          <w:szCs w:val="24"/>
        </w:rPr>
        <w:t xml:space="preserve"> drainage systems</w:t>
      </w:r>
      <w:r w:rsidR="00A91B4D" w:rsidRPr="00D551BA">
        <w:rPr>
          <w:rFonts w:ascii="Calibri" w:hAnsi="Calibri" w:cs="Calibri"/>
          <w:sz w:val="24"/>
          <w:szCs w:val="24"/>
        </w:rPr>
        <w:t>,</w:t>
      </w:r>
      <w:r w:rsidRPr="00D551BA">
        <w:rPr>
          <w:rFonts w:ascii="Calibri" w:hAnsi="Calibri" w:cs="Calibri"/>
          <w:sz w:val="24"/>
          <w:szCs w:val="24"/>
        </w:rPr>
        <w:t xml:space="preserve"> and </w:t>
      </w:r>
      <w:r w:rsidR="00A91B4D" w:rsidRPr="00D551BA">
        <w:rPr>
          <w:rFonts w:ascii="Calibri" w:hAnsi="Calibri" w:cs="Calibri"/>
          <w:sz w:val="24"/>
          <w:szCs w:val="24"/>
        </w:rPr>
        <w:t xml:space="preserve">providing </w:t>
      </w:r>
      <w:r w:rsidRPr="00D551BA">
        <w:rPr>
          <w:rFonts w:ascii="Calibri" w:hAnsi="Calibri" w:cs="Calibri"/>
          <w:sz w:val="24"/>
          <w:szCs w:val="24"/>
        </w:rPr>
        <w:t xml:space="preserve">rockfall protection. </w:t>
      </w:r>
      <w:r w:rsidR="000E3594" w:rsidRPr="000E3594">
        <w:rPr>
          <w:rFonts w:ascii="Calibri" w:hAnsi="Calibri" w:cs="Calibri"/>
          <w:sz w:val="24"/>
          <w:szCs w:val="24"/>
        </w:rPr>
        <w:t xml:space="preserve">Other operational measures that are put in place in cases of temporary bypassing are temporary lanes that are built to ensure </w:t>
      </w:r>
      <w:r w:rsidR="000E3594">
        <w:rPr>
          <w:rFonts w:ascii="Calibri" w:hAnsi="Calibri" w:cs="Calibri"/>
          <w:sz w:val="24"/>
          <w:szCs w:val="24"/>
        </w:rPr>
        <w:t>minimal</w:t>
      </w:r>
      <w:r w:rsidR="000E3594" w:rsidRPr="000E3594">
        <w:rPr>
          <w:rFonts w:ascii="Calibri" w:hAnsi="Calibri" w:cs="Calibri"/>
          <w:sz w:val="24"/>
          <w:szCs w:val="24"/>
        </w:rPr>
        <w:t xml:space="preserve"> interference in transportation during major works. The quality and safety management framework incorporates all the inspections, audits, and compliance activities. Project closure includes final documentation, approval by stakeholders, and post-project evaluation.</w:t>
      </w:r>
      <w:r w:rsidRPr="00D551BA">
        <w:rPr>
          <w:rFonts w:ascii="Calibri" w:hAnsi="Calibri" w:cs="Calibri"/>
          <w:sz w:val="24"/>
          <w:szCs w:val="24"/>
        </w:rPr>
        <w:t xml:space="preserve"> The WBS will make every part of the reconstruction defined, traceable</w:t>
      </w:r>
      <w:r w:rsidR="00A91B4D" w:rsidRPr="00D551BA">
        <w:rPr>
          <w:rFonts w:ascii="Calibri" w:hAnsi="Calibri" w:cs="Calibri"/>
          <w:sz w:val="24"/>
          <w:szCs w:val="24"/>
        </w:rPr>
        <w:t>,</w:t>
      </w:r>
      <w:r w:rsidRPr="00D551BA">
        <w:rPr>
          <w:rFonts w:ascii="Calibri" w:hAnsi="Calibri" w:cs="Calibri"/>
          <w:sz w:val="24"/>
          <w:szCs w:val="24"/>
        </w:rPr>
        <w:t xml:space="preserve"> and measurable</w:t>
      </w:r>
      <w:r w:rsidR="00A91B4D" w:rsidRPr="00D551BA">
        <w:rPr>
          <w:rFonts w:ascii="Calibri" w:hAnsi="Calibri" w:cs="Calibri"/>
          <w:sz w:val="24"/>
          <w:szCs w:val="24"/>
        </w:rPr>
        <w:t>,</w:t>
      </w:r>
      <w:r w:rsidRPr="00D551BA">
        <w:rPr>
          <w:rFonts w:ascii="Calibri" w:hAnsi="Calibri" w:cs="Calibri"/>
          <w:sz w:val="24"/>
          <w:szCs w:val="24"/>
        </w:rPr>
        <w:t xml:space="preserve"> thus facilitating effective coordination.  </w:t>
      </w:r>
    </w:p>
    <w:tbl>
      <w:tblPr>
        <w:tblStyle w:val="TableGrid"/>
        <w:tblpPr w:leftFromText="180" w:rightFromText="180" w:vertAnchor="text" w:horzAnchor="page" w:tblpX="941" w:tblpY="512"/>
        <w:tblW w:w="9985" w:type="dxa"/>
        <w:tblLook w:val="04A0" w:firstRow="1" w:lastRow="0" w:firstColumn="1" w:lastColumn="0" w:noHBand="0" w:noVBand="1"/>
      </w:tblPr>
      <w:tblGrid>
        <w:gridCol w:w="5035"/>
        <w:gridCol w:w="4950"/>
      </w:tblGrid>
      <w:tr w:rsidR="00D551BA" w:rsidRPr="00D551BA" w14:paraId="6F0BC0DB" w14:textId="77777777" w:rsidTr="00D551BA">
        <w:trPr>
          <w:trHeight w:val="2048"/>
        </w:trPr>
        <w:tc>
          <w:tcPr>
            <w:tcW w:w="5035" w:type="dxa"/>
            <w:hideMark/>
          </w:tcPr>
          <w:p w14:paraId="09AF3808"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lastRenderedPageBreak/>
              <w:t>Objective:</w:t>
            </w:r>
            <w:r w:rsidRPr="00D551BA">
              <w:rPr>
                <w:rFonts w:ascii="Calibri" w:hAnsi="Calibri" w:cs="Calibri"/>
                <w:sz w:val="24"/>
                <w:szCs w:val="24"/>
              </w:rPr>
              <w:t> </w:t>
            </w:r>
          </w:p>
          <w:p w14:paraId="2C629D3A" w14:textId="22053AB6"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Reconstruct the Juliet Bridge to modern resiliency standards, restoring full Highway 5 capacity within 10 months to mitigate national economic and social impacts.</w:t>
            </w:r>
          </w:p>
        </w:tc>
        <w:tc>
          <w:tcPr>
            <w:tcW w:w="4950" w:type="dxa"/>
            <w:hideMark/>
          </w:tcPr>
          <w:p w14:paraId="40732695"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t>Key Milestones:</w:t>
            </w:r>
            <w:r>
              <w:rPr>
                <w:rFonts w:ascii="Calibri" w:hAnsi="Calibri" w:cs="Calibri"/>
                <w:sz w:val="24"/>
                <w:szCs w:val="24"/>
              </w:rPr>
              <w:t> </w:t>
            </w:r>
          </w:p>
          <w:p w14:paraId="3B43A804" w14:textId="1C9C0317" w:rsidR="00D551BA" w:rsidRDefault="00D551BA" w:rsidP="00D551BA">
            <w:pPr>
              <w:spacing w:line="360" w:lineRule="auto"/>
              <w:rPr>
                <w:rFonts w:ascii="Calibri" w:hAnsi="Calibri" w:cs="Calibri"/>
                <w:sz w:val="24"/>
                <w:szCs w:val="24"/>
              </w:rPr>
            </w:pPr>
            <w:r>
              <w:rPr>
                <w:rFonts w:ascii="Calibri" w:hAnsi="Calibri" w:cs="Calibri"/>
                <w:sz w:val="24"/>
                <w:szCs w:val="24"/>
              </w:rPr>
              <w:t>1. Funding Approved (Day 0).</w:t>
            </w:r>
          </w:p>
          <w:p w14:paraId="282F3E7B"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2. Design Approved (Day 45). </w:t>
            </w:r>
          </w:p>
          <w:p w14:paraId="48CCAAB5"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3. Major Contracts Awarded (Day 60). </w:t>
            </w:r>
          </w:p>
          <w:p w14:paraId="7F512DB5"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4. Foundations Complete (Day 150). </w:t>
            </w:r>
          </w:p>
          <w:p w14:paraId="64516C63"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5. Girder Erection Complete (Day 210). </w:t>
            </w:r>
          </w:p>
          <w:p w14:paraId="5E369555" w14:textId="22B80BF3"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6. Bridge Opens to Traffic (Day 300).</w:t>
            </w:r>
          </w:p>
        </w:tc>
      </w:tr>
      <w:tr w:rsidR="00D551BA" w:rsidRPr="00D551BA" w14:paraId="47F5CAEE" w14:textId="77777777" w:rsidTr="00D551BA">
        <w:trPr>
          <w:trHeight w:val="2435"/>
        </w:trPr>
        <w:tc>
          <w:tcPr>
            <w:tcW w:w="5035" w:type="dxa"/>
            <w:hideMark/>
          </w:tcPr>
          <w:p w14:paraId="04BBEBAF" w14:textId="77777777" w:rsidR="00D551BA" w:rsidRDefault="00D551BA" w:rsidP="00D551BA">
            <w:pPr>
              <w:spacing w:line="360" w:lineRule="auto"/>
              <w:rPr>
                <w:rFonts w:ascii="Calibri" w:hAnsi="Calibri" w:cs="Calibri"/>
                <w:sz w:val="24"/>
                <w:szCs w:val="24"/>
              </w:rPr>
            </w:pPr>
            <w:r w:rsidRPr="00D551BA">
              <w:rPr>
                <w:rFonts w:ascii="Calibri" w:hAnsi="Calibri" w:cs="Calibri"/>
                <w:b/>
                <w:bCs/>
                <w:sz w:val="24"/>
                <w:szCs w:val="24"/>
              </w:rPr>
              <w:t>Technical Approach:</w:t>
            </w:r>
            <w:r w:rsidRPr="00D551BA">
              <w:rPr>
                <w:rFonts w:ascii="Calibri" w:hAnsi="Calibri" w:cs="Calibri"/>
                <w:sz w:val="24"/>
                <w:szCs w:val="24"/>
              </w:rPr>
              <w:t> </w:t>
            </w:r>
          </w:p>
          <w:p w14:paraId="30F28FBD" w14:textId="384D4ED3"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Hybrid methodology. Predictive (Waterfall) for regulatory/physical sequencing (design-&gt;foundations-&gt;structure). Agile/adaptive elements for procurement, risk sprints, and stakeholder feedback loops. Emphasis on prefabrication to accelerate the timeline.</w:t>
            </w:r>
          </w:p>
        </w:tc>
        <w:tc>
          <w:tcPr>
            <w:tcW w:w="4950" w:type="dxa"/>
            <w:hideMark/>
          </w:tcPr>
          <w:p w14:paraId="3DAA2D9C" w14:textId="77777777" w:rsidR="00D551BA" w:rsidRPr="00D551BA" w:rsidRDefault="00D551BA" w:rsidP="00D551BA">
            <w:pPr>
              <w:spacing w:line="360" w:lineRule="auto"/>
              <w:rPr>
                <w:rFonts w:ascii="Calibri" w:hAnsi="Calibri" w:cs="Calibri"/>
                <w:b/>
                <w:sz w:val="24"/>
                <w:szCs w:val="24"/>
              </w:rPr>
            </w:pPr>
            <w:r w:rsidRPr="00D551BA">
              <w:rPr>
                <w:rFonts w:ascii="Calibri" w:hAnsi="Calibri" w:cs="Calibri"/>
                <w:b/>
                <w:bCs/>
                <w:sz w:val="24"/>
                <w:szCs w:val="24"/>
              </w:rPr>
              <w:t>Resources &amp; Budget:</w:t>
            </w:r>
            <w:r w:rsidRPr="00D551BA">
              <w:rPr>
                <w:rFonts w:ascii="Calibri" w:hAnsi="Calibri" w:cs="Calibri"/>
                <w:b/>
                <w:sz w:val="24"/>
                <w:szCs w:val="24"/>
              </w:rPr>
              <w:t> </w:t>
            </w:r>
          </w:p>
          <w:p w14:paraId="7A2EA993"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Total Budget: $85M. </w:t>
            </w:r>
          </w:p>
          <w:p w14:paraId="230FDF78"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Core Team: </w:t>
            </w:r>
          </w:p>
          <w:p w14:paraId="242E23DE"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Project Director, PM, Site Superintendents, Engineers, Safety Officer. </w:t>
            </w:r>
          </w:p>
          <w:p w14:paraId="64E9D62C" w14:textId="77777777" w:rsidR="00D551BA" w:rsidRDefault="00D551BA" w:rsidP="00D551BA">
            <w:pPr>
              <w:spacing w:line="360" w:lineRule="auto"/>
              <w:rPr>
                <w:rFonts w:ascii="Calibri" w:hAnsi="Calibri" w:cs="Calibri"/>
                <w:sz w:val="24"/>
                <w:szCs w:val="24"/>
              </w:rPr>
            </w:pPr>
            <w:r w:rsidRPr="00D551BA">
              <w:rPr>
                <w:rFonts w:ascii="Calibri" w:hAnsi="Calibri" w:cs="Calibri"/>
                <w:sz w:val="24"/>
                <w:szCs w:val="24"/>
              </w:rPr>
              <w:t xml:space="preserve">Key Resources: 2 Major Civil Works Contractors, Geotechnical Firm, Design Consultant. </w:t>
            </w:r>
          </w:p>
          <w:p w14:paraId="64811B00" w14:textId="79CA3AE9" w:rsidR="00D551BA" w:rsidRPr="00D551BA" w:rsidRDefault="00D551BA" w:rsidP="00D551BA">
            <w:pPr>
              <w:spacing w:line="360" w:lineRule="auto"/>
              <w:rPr>
                <w:rFonts w:ascii="Calibri" w:hAnsi="Calibri" w:cs="Calibri"/>
                <w:sz w:val="24"/>
                <w:szCs w:val="24"/>
              </w:rPr>
            </w:pPr>
            <w:r w:rsidRPr="00D551BA">
              <w:rPr>
                <w:rFonts w:ascii="Calibri" w:hAnsi="Calibri" w:cs="Calibri"/>
                <w:sz w:val="24"/>
                <w:szCs w:val="24"/>
              </w:rPr>
              <w:t>Critical Equipment: Piling Rigs, Cranes (300T), Concrete Batch Plant.</w:t>
            </w:r>
          </w:p>
        </w:tc>
      </w:tr>
    </w:tbl>
    <w:p w14:paraId="4B950F35" w14:textId="1789BE7A" w:rsidR="00DB278E" w:rsidRDefault="00DB278E" w:rsidP="00D551BA">
      <w:pPr>
        <w:pStyle w:val="Heading1"/>
      </w:pPr>
      <w:bookmarkStart w:id="4" w:name="_Toc216463881"/>
      <w:r w:rsidRPr="00D551BA">
        <w:t>Quad Chart</w:t>
      </w:r>
      <w:r w:rsidR="00D551BA">
        <w:t>:</w:t>
      </w:r>
      <w:bookmarkEnd w:id="4"/>
    </w:p>
    <w:p w14:paraId="56079625" w14:textId="77777777" w:rsidR="00D551BA" w:rsidRPr="00D551BA" w:rsidRDefault="00D551BA" w:rsidP="00D551BA"/>
    <w:p w14:paraId="6B4EF1AD" w14:textId="1A56CF97" w:rsidR="00DB278E" w:rsidRPr="00D551BA" w:rsidRDefault="00DB278E" w:rsidP="00D551BA">
      <w:pPr>
        <w:pStyle w:val="Heading1"/>
      </w:pPr>
      <w:bookmarkStart w:id="5" w:name="_Toc216463882"/>
      <w:r w:rsidRPr="00D551BA">
        <w:t xml:space="preserve">Gantt </w:t>
      </w:r>
      <w:r w:rsidR="00D551BA" w:rsidRPr="00D551BA">
        <w:t>chart</w:t>
      </w:r>
      <w:bookmarkEnd w:id="5"/>
    </w:p>
    <w:p w14:paraId="4E9A73FB"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1-2:</w:t>
      </w:r>
      <w:r w:rsidRPr="00D551BA">
        <w:rPr>
          <w:rFonts w:ascii="Calibri" w:hAnsi="Calibri" w:cs="Calibri"/>
          <w:sz w:val="24"/>
          <w:szCs w:val="24"/>
        </w:rPr>
        <w:t> </w:t>
      </w:r>
      <w:r w:rsidRPr="00D551BA">
        <w:rPr>
          <w:rFonts w:ascii="Calibri" w:hAnsi="Calibri" w:cs="Calibri"/>
          <w:b/>
          <w:bCs/>
          <w:sz w:val="24"/>
          <w:szCs w:val="24"/>
        </w:rPr>
        <w:t>Initiation &amp; Design.</w:t>
      </w:r>
      <w:r w:rsidRPr="00D551BA">
        <w:rPr>
          <w:rFonts w:ascii="Calibri" w:hAnsi="Calibri" w:cs="Calibri"/>
          <w:sz w:val="24"/>
          <w:szCs w:val="24"/>
        </w:rPr>
        <w:t> Activities 1.1 and 1.2 run concurrently. Critical path is anchored to </w:t>
      </w:r>
      <w:r w:rsidRPr="00D551BA">
        <w:rPr>
          <w:rFonts w:ascii="Calibri" w:hAnsi="Calibri" w:cs="Calibri"/>
          <w:b/>
          <w:bCs/>
          <w:sz w:val="24"/>
          <w:szCs w:val="24"/>
        </w:rPr>
        <w:t>Design Approval (M60)</w:t>
      </w:r>
      <w:r w:rsidRPr="00D551BA">
        <w:rPr>
          <w:rFonts w:ascii="Calibri" w:hAnsi="Calibri" w:cs="Calibri"/>
          <w:sz w:val="24"/>
          <w:szCs w:val="24"/>
        </w:rPr>
        <w:t>.</w:t>
      </w:r>
    </w:p>
    <w:p w14:paraId="16604106"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2-3:</w:t>
      </w:r>
      <w:r w:rsidRPr="00D551BA">
        <w:rPr>
          <w:rFonts w:ascii="Calibri" w:hAnsi="Calibri" w:cs="Calibri"/>
          <w:sz w:val="24"/>
          <w:szCs w:val="24"/>
        </w:rPr>
        <w:t> </w:t>
      </w:r>
      <w:r w:rsidRPr="00D551BA">
        <w:rPr>
          <w:rFonts w:ascii="Calibri" w:hAnsi="Calibri" w:cs="Calibri"/>
          <w:b/>
          <w:bCs/>
          <w:sz w:val="24"/>
          <w:szCs w:val="24"/>
        </w:rPr>
        <w:t>Procurement.</w:t>
      </w:r>
      <w:r w:rsidRPr="00D551BA">
        <w:rPr>
          <w:rFonts w:ascii="Calibri" w:hAnsi="Calibri" w:cs="Calibri"/>
          <w:sz w:val="24"/>
          <w:szCs w:val="24"/>
        </w:rPr>
        <w:t> Activity 1.3 overlaps late-stage design. </w:t>
      </w:r>
      <w:r w:rsidRPr="00D551BA">
        <w:rPr>
          <w:rFonts w:ascii="Calibri" w:hAnsi="Calibri" w:cs="Calibri"/>
          <w:b/>
          <w:bCs/>
          <w:sz w:val="24"/>
          <w:szCs w:val="24"/>
        </w:rPr>
        <w:t>Contract Award (M90)</w:t>
      </w:r>
      <w:r w:rsidRPr="00D551BA">
        <w:rPr>
          <w:rFonts w:ascii="Calibri" w:hAnsi="Calibri" w:cs="Calibri"/>
          <w:sz w:val="24"/>
          <w:szCs w:val="24"/>
        </w:rPr>
        <w:t> is a critical milestone.</w:t>
      </w:r>
    </w:p>
    <w:p w14:paraId="05AB38AF"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Months 3-7:</w:t>
      </w:r>
      <w:r w:rsidRPr="00D551BA">
        <w:rPr>
          <w:rFonts w:ascii="Calibri" w:hAnsi="Calibri" w:cs="Calibri"/>
          <w:sz w:val="24"/>
          <w:szCs w:val="24"/>
        </w:rPr>
        <w:t> </w:t>
      </w:r>
      <w:r w:rsidRPr="00D551BA">
        <w:rPr>
          <w:rFonts w:ascii="Calibri" w:hAnsi="Calibri" w:cs="Calibri"/>
          <w:b/>
          <w:bCs/>
          <w:sz w:val="24"/>
          <w:szCs w:val="24"/>
        </w:rPr>
        <w:t>Construction.</w:t>
      </w:r>
    </w:p>
    <w:p w14:paraId="14AA3937" w14:textId="7FFE8860" w:rsidR="00DB278E" w:rsidRPr="00D551BA" w:rsidRDefault="00D551BA" w:rsidP="00D551BA">
      <w:pPr>
        <w:spacing w:line="360" w:lineRule="auto"/>
        <w:rPr>
          <w:rFonts w:ascii="Calibri" w:hAnsi="Calibri" w:cs="Calibri"/>
          <w:sz w:val="24"/>
          <w:szCs w:val="24"/>
        </w:rPr>
      </w:pPr>
      <w:r>
        <w:rPr>
          <w:rFonts w:ascii="Calibri" w:hAnsi="Calibri" w:cs="Calibri"/>
          <w:sz w:val="24"/>
          <w:szCs w:val="24"/>
        </w:rPr>
        <w:t xml:space="preserve">Months 3-5: </w:t>
      </w:r>
      <w:r w:rsidR="00DB278E" w:rsidRPr="00D551BA">
        <w:rPr>
          <w:rFonts w:ascii="Calibri" w:hAnsi="Calibri" w:cs="Calibri"/>
          <w:b/>
          <w:bCs/>
          <w:sz w:val="24"/>
          <w:szCs w:val="24"/>
        </w:rPr>
        <w:t>Site Prep &amp; Foundations (1.4.1, 1.4.2).</w:t>
      </w:r>
      <w:r w:rsidR="00DB278E" w:rsidRPr="00D551BA">
        <w:rPr>
          <w:rFonts w:ascii="Calibri" w:hAnsi="Calibri" w:cs="Calibri"/>
          <w:sz w:val="24"/>
          <w:szCs w:val="24"/>
        </w:rPr>
        <w:t> This is the highest-risk period on the critical path, subject to weather.</w:t>
      </w:r>
    </w:p>
    <w:p w14:paraId="6161A9D4" w14:textId="0673A36D" w:rsidR="00DB278E" w:rsidRPr="00D551BA" w:rsidRDefault="00D551BA" w:rsidP="00D551BA">
      <w:pPr>
        <w:spacing w:line="360" w:lineRule="auto"/>
        <w:rPr>
          <w:rFonts w:ascii="Calibri" w:hAnsi="Calibri" w:cs="Calibri"/>
          <w:sz w:val="24"/>
          <w:szCs w:val="24"/>
        </w:rPr>
      </w:pPr>
      <w:r>
        <w:rPr>
          <w:rFonts w:ascii="Calibri" w:hAnsi="Calibri" w:cs="Calibri"/>
          <w:sz w:val="24"/>
          <w:szCs w:val="24"/>
        </w:rPr>
        <w:t>Months 5-6:</w:t>
      </w:r>
      <w:r w:rsidR="00E27D0A">
        <w:rPr>
          <w:rFonts w:ascii="Calibri" w:hAnsi="Calibri" w:cs="Calibri"/>
          <w:sz w:val="24"/>
          <w:szCs w:val="24"/>
        </w:rPr>
        <w:t xml:space="preserve"> </w:t>
      </w:r>
      <w:r w:rsidR="00DB278E" w:rsidRPr="00D551BA">
        <w:rPr>
          <w:rFonts w:ascii="Calibri" w:hAnsi="Calibri" w:cs="Calibri"/>
          <w:b/>
          <w:bCs/>
          <w:sz w:val="24"/>
          <w:szCs w:val="24"/>
        </w:rPr>
        <w:t>Substructure (1.4.3).</w:t>
      </w:r>
    </w:p>
    <w:p w14:paraId="7ABD025A" w14:textId="03BB1B6D" w:rsidR="00DB278E" w:rsidRPr="00D551BA" w:rsidRDefault="00D551BA" w:rsidP="00D551BA">
      <w:pPr>
        <w:spacing w:line="360" w:lineRule="auto"/>
        <w:rPr>
          <w:rFonts w:ascii="Calibri" w:hAnsi="Calibri" w:cs="Calibri"/>
          <w:sz w:val="24"/>
          <w:szCs w:val="24"/>
        </w:rPr>
      </w:pPr>
      <w:r>
        <w:rPr>
          <w:rFonts w:ascii="Calibri" w:hAnsi="Calibri" w:cs="Calibri"/>
          <w:sz w:val="24"/>
          <w:szCs w:val="24"/>
        </w:rPr>
        <w:lastRenderedPageBreak/>
        <w:t xml:space="preserve">Months 6-7: </w:t>
      </w:r>
      <w:r w:rsidR="00DB278E" w:rsidRPr="00D551BA">
        <w:rPr>
          <w:rFonts w:ascii="Calibri" w:hAnsi="Calibri" w:cs="Calibri"/>
          <w:b/>
          <w:bCs/>
          <w:sz w:val="24"/>
          <w:szCs w:val="24"/>
        </w:rPr>
        <w:t>Superstructure &amp; Deck (1.4.4, 1.4.5).</w:t>
      </w:r>
      <w:r w:rsidR="00DB278E" w:rsidRPr="00D551BA">
        <w:rPr>
          <w:rFonts w:ascii="Calibri" w:hAnsi="Calibri" w:cs="Calibri"/>
          <w:sz w:val="24"/>
          <w:szCs w:val="24"/>
        </w:rPr>
        <w:t> Girder delivery must align precisely with crane availability.</w:t>
      </w:r>
    </w:p>
    <w:p w14:paraId="40103CD1" w14:textId="77777777" w:rsidR="00DB278E" w:rsidRPr="00D551BA" w:rsidRDefault="00DB278E" w:rsidP="00D551BA">
      <w:pPr>
        <w:spacing w:line="360" w:lineRule="auto"/>
        <w:rPr>
          <w:rFonts w:ascii="Calibri" w:hAnsi="Calibri" w:cs="Calibri"/>
          <w:sz w:val="24"/>
          <w:szCs w:val="24"/>
        </w:rPr>
      </w:pPr>
      <w:r w:rsidRPr="00D551BA">
        <w:rPr>
          <w:rFonts w:ascii="Calibri" w:hAnsi="Calibri" w:cs="Calibri"/>
          <w:b/>
          <w:bCs/>
          <w:sz w:val="24"/>
          <w:szCs w:val="24"/>
        </w:rPr>
        <w:t>Month 8:</w:t>
      </w:r>
      <w:r w:rsidRPr="00D551BA">
        <w:rPr>
          <w:rFonts w:ascii="Calibri" w:hAnsi="Calibri" w:cs="Calibri"/>
          <w:sz w:val="24"/>
          <w:szCs w:val="24"/>
        </w:rPr>
        <w:t> </w:t>
      </w:r>
      <w:r w:rsidRPr="00D551BA">
        <w:rPr>
          <w:rFonts w:ascii="Calibri" w:hAnsi="Calibri" w:cs="Calibri"/>
          <w:b/>
          <w:bCs/>
          <w:sz w:val="24"/>
          <w:szCs w:val="24"/>
        </w:rPr>
        <w:t>Highway &amp; Finishes (1.5).</w:t>
      </w:r>
      <w:r w:rsidRPr="00D551BA">
        <w:rPr>
          <w:rFonts w:ascii="Calibri" w:hAnsi="Calibri" w:cs="Calibri"/>
          <w:sz w:val="24"/>
          <w:szCs w:val="24"/>
        </w:rPr>
        <w:t> Final paving and signage depend on bridge completion.</w:t>
      </w:r>
    </w:p>
    <w:p w14:paraId="49F9FD29" w14:textId="77777777" w:rsidR="00DB278E" w:rsidRDefault="00DB278E" w:rsidP="00D551BA">
      <w:pPr>
        <w:spacing w:line="360" w:lineRule="auto"/>
        <w:rPr>
          <w:rFonts w:ascii="Calibri" w:hAnsi="Calibri" w:cs="Calibri"/>
          <w:sz w:val="24"/>
          <w:szCs w:val="24"/>
        </w:rPr>
      </w:pPr>
      <w:r w:rsidRPr="00D551BA">
        <w:rPr>
          <w:rFonts w:ascii="Calibri" w:hAnsi="Calibri" w:cs="Calibri"/>
          <w:b/>
          <w:bCs/>
          <w:sz w:val="24"/>
          <w:szCs w:val="24"/>
        </w:rPr>
        <w:t>Months 9-10:</w:t>
      </w:r>
      <w:r w:rsidRPr="00D551BA">
        <w:rPr>
          <w:rFonts w:ascii="Calibri" w:hAnsi="Calibri" w:cs="Calibri"/>
          <w:sz w:val="24"/>
          <w:szCs w:val="24"/>
        </w:rPr>
        <w:t> </w:t>
      </w:r>
      <w:r w:rsidRPr="00D551BA">
        <w:rPr>
          <w:rFonts w:ascii="Calibri" w:hAnsi="Calibri" w:cs="Calibri"/>
          <w:b/>
          <w:bCs/>
          <w:sz w:val="24"/>
          <w:szCs w:val="24"/>
        </w:rPr>
        <w:t>Commissioning &amp; Closure (1.5.3, 1.7).</w:t>
      </w:r>
      <w:r w:rsidRPr="00D551BA">
        <w:rPr>
          <w:rFonts w:ascii="Calibri" w:hAnsi="Calibri" w:cs="Calibri"/>
          <w:sz w:val="24"/>
          <w:szCs w:val="24"/>
        </w:rPr>
        <w:t> Final inspections, load testing, and administrative closure.</w:t>
      </w:r>
    </w:p>
    <w:p w14:paraId="0823782F" w14:textId="748C5023" w:rsidR="000E3594" w:rsidRPr="000E3594" w:rsidRDefault="00E27D0A" w:rsidP="000E3594">
      <w:pPr>
        <w:spacing w:line="360" w:lineRule="auto"/>
        <w:rPr>
          <w:rFonts w:ascii="Calibri" w:hAnsi="Calibri" w:cs="Calibri"/>
          <w:sz w:val="24"/>
          <w:szCs w:val="24"/>
        </w:rPr>
      </w:pPr>
      <w:r w:rsidRPr="00E27D0A">
        <w:rPr>
          <w:rFonts w:ascii="Calibri" w:hAnsi="Calibri" w:cs="Calibri"/>
          <w:sz w:val="24"/>
          <w:szCs w:val="24"/>
        </w:rPr>
        <w:t xml:space="preserve">A Gantt chart shows activity timelines and dependencies and offers a visual depiction of the project schedule </w:t>
      </w:r>
      <w:sdt>
        <w:sdtPr>
          <w:rPr>
            <w:rFonts w:ascii="Calibri" w:hAnsi="Calibri" w:cs="Calibri"/>
            <w:sz w:val="24"/>
            <w:szCs w:val="24"/>
          </w:rPr>
          <w:id w:val="651180856"/>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Ker22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(Kerzner, 2022)</w:t>
          </w:r>
          <w:r w:rsidR="000F64C3">
            <w:rPr>
              <w:rFonts w:ascii="Calibri" w:hAnsi="Calibri" w:cs="Calibri"/>
              <w:sz w:val="24"/>
              <w:szCs w:val="24"/>
            </w:rPr>
            <w:fldChar w:fldCharType="end"/>
          </w:r>
        </w:sdtContent>
      </w:sdt>
      <w:r w:rsidRPr="00E27D0A">
        <w:rPr>
          <w:rFonts w:ascii="Calibri" w:hAnsi="Calibri" w:cs="Calibri"/>
          <w:sz w:val="24"/>
          <w:szCs w:val="24"/>
        </w:rPr>
        <w:t xml:space="preserve">.  Activities in the Highway 5 restoration project are spread out over a twelve-month timeline.  The first two weeks are dedicated to the project initiation phase, which is followed by six weeks of engineering and assessment work starting in the first month.  </w:t>
      </w:r>
      <w:r w:rsidR="000E3594" w:rsidRPr="000E3594">
        <w:rPr>
          <w:rFonts w:ascii="Calibri" w:hAnsi="Calibri" w:cs="Calibri"/>
          <w:sz w:val="24"/>
          <w:szCs w:val="24"/>
        </w:rPr>
        <w:t>The reconstruction of the bridge is carried out between the third and eighth months, whereas site preparation is carried out in the second and third months. This is the period coinciding with roadway reconstruction, which will occur in the seventh and ninth months. The slope stabilization process occurs simultaneously with other structural processes</w:t>
      </w:r>
      <w:r w:rsidR="000E3594">
        <w:rPr>
          <w:rFonts w:ascii="Calibri" w:hAnsi="Calibri" w:cs="Calibri"/>
          <w:sz w:val="24"/>
          <w:szCs w:val="24"/>
        </w:rPr>
        <w:t xml:space="preserve"> between months four and seven.</w:t>
      </w:r>
    </w:p>
    <w:p w14:paraId="5EFC0176" w14:textId="53C64D42" w:rsidR="00E27D0A" w:rsidRPr="00D551BA" w:rsidRDefault="000E3594" w:rsidP="000E3594">
      <w:pPr>
        <w:spacing w:line="360" w:lineRule="auto"/>
        <w:rPr>
          <w:rFonts w:ascii="Calibri" w:hAnsi="Calibri" w:cs="Calibri"/>
          <w:sz w:val="24"/>
          <w:szCs w:val="24"/>
        </w:rPr>
      </w:pPr>
      <w:r w:rsidRPr="000E3594">
        <w:rPr>
          <w:rFonts w:ascii="Calibri" w:hAnsi="Calibri" w:cs="Calibri"/>
          <w:sz w:val="24"/>
          <w:szCs w:val="24"/>
        </w:rPr>
        <w:t>During the second month, temporary bypass lanes are initiated to ensure required movement. Quality and safety audits are performed on a regular basis throughout the project and serve to ensure continuous adherence to provincial standards. During the 11th and 12th months, the project ends with final checks and approval by the stakeholders. The interlacing nature of the tasks represented in the Gantt chart shows the utilization of schedule compression tools, including fast-tracking, that are common in post-disaster infrastructure projects where timely restoration of service is essential</w:t>
      </w:r>
      <w:r w:rsidR="00E27D0A" w:rsidRPr="00E27D0A">
        <w:rPr>
          <w:rFonts w:ascii="Calibri" w:hAnsi="Calibri" w:cs="Calibri"/>
          <w:sz w:val="24"/>
          <w:szCs w:val="24"/>
        </w:rPr>
        <w:t xml:space="preserve"> </w:t>
      </w:r>
      <w:sdt>
        <w:sdtPr>
          <w:rPr>
            <w:rFonts w:ascii="Calibri" w:hAnsi="Calibri" w:cs="Calibri"/>
            <w:sz w:val="24"/>
            <w:szCs w:val="24"/>
          </w:rPr>
          <w:id w:val="473488426"/>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00E27D0A" w:rsidRPr="00E27D0A">
        <w:rPr>
          <w:rFonts w:ascii="Calibri" w:hAnsi="Calibri" w:cs="Calibri"/>
          <w:sz w:val="24"/>
          <w:szCs w:val="24"/>
        </w:rPr>
        <w:t>.</w:t>
      </w:r>
    </w:p>
    <w:p w14:paraId="47EF0C52" w14:textId="37EEE5D0" w:rsidR="00563AC8" w:rsidRPr="00D551BA" w:rsidRDefault="00563AC8" w:rsidP="00D551BA">
      <w:pPr>
        <w:pStyle w:val="Heading1"/>
      </w:pPr>
      <w:bookmarkStart w:id="6" w:name="_Toc216463883"/>
      <w:r w:rsidRPr="00D551BA">
        <w:t>Stakeholders' Involvement</w:t>
      </w:r>
      <w:r w:rsidR="00D551BA">
        <w:t>:</w:t>
      </w:r>
      <w:bookmarkEnd w:id="6"/>
    </w:p>
    <w:p w14:paraId="16FCCC92" w14:textId="30ED48FF" w:rsidR="00563AC8" w:rsidRPr="00D551BA" w:rsidRDefault="000E3594" w:rsidP="00D551BA">
      <w:pPr>
        <w:spacing w:line="360" w:lineRule="auto"/>
        <w:rPr>
          <w:rFonts w:ascii="Calibri" w:hAnsi="Calibri" w:cs="Calibri"/>
          <w:sz w:val="24"/>
          <w:szCs w:val="24"/>
        </w:rPr>
      </w:pPr>
      <w:r w:rsidRPr="000E3594">
        <w:rPr>
          <w:rFonts w:ascii="Calibri" w:hAnsi="Calibri" w:cs="Calibri"/>
          <w:sz w:val="24"/>
          <w:szCs w:val="24"/>
        </w:rPr>
        <w:t>The presence of stakeholders in the development of large-scale infrastructure, especially the assets of the state and emergency reconstruction, is a compulsory condition. Each of the teams takes up their roles, according to their technical expertise, and the project needs, to be accountable and deliver effective tasks.</w:t>
      </w:r>
      <w:r w:rsidR="00563AC8" w:rsidRPr="00D551BA">
        <w:rPr>
          <w:rFonts w:ascii="Calibri" w:hAnsi="Calibri" w:cs="Calibri"/>
          <w:sz w:val="24"/>
          <w:szCs w:val="24"/>
        </w:rPr>
        <w:t xml:space="preserve"> The players in this project are the British Columbia Ministry of Transportation and Infrastructure (</w:t>
      </w:r>
      <w:proofErr w:type="spellStart"/>
      <w:r w:rsidR="00563AC8" w:rsidRPr="00D551BA">
        <w:rPr>
          <w:rFonts w:ascii="Calibri" w:hAnsi="Calibri" w:cs="Calibri"/>
          <w:sz w:val="24"/>
          <w:szCs w:val="24"/>
        </w:rPr>
        <w:t>MoTI</w:t>
      </w:r>
      <w:proofErr w:type="spellEnd"/>
      <w:r w:rsidR="00563AC8" w:rsidRPr="00D551BA">
        <w:rPr>
          <w:rFonts w:ascii="Calibri" w:hAnsi="Calibri" w:cs="Calibri"/>
          <w:sz w:val="24"/>
          <w:szCs w:val="24"/>
        </w:rPr>
        <w:t xml:space="preserve">), construction contractors, engineering </w:t>
      </w:r>
      <w:r w:rsidR="00563AC8" w:rsidRPr="00D551BA">
        <w:rPr>
          <w:rFonts w:ascii="Calibri" w:hAnsi="Calibri" w:cs="Calibri"/>
          <w:sz w:val="24"/>
          <w:szCs w:val="24"/>
        </w:rPr>
        <w:lastRenderedPageBreak/>
        <w:t xml:space="preserve">consultants, environmental regulators, Indigenous communities, municipal governments, logistics companies, and the residents.  </w:t>
      </w:r>
    </w:p>
    <w:p w14:paraId="340D818C" w14:textId="4B5641F2" w:rsidR="00005305" w:rsidRPr="00D551BA" w:rsidRDefault="00563AC8" w:rsidP="00D551BA">
      <w:pPr>
        <w:spacing w:line="360" w:lineRule="auto"/>
        <w:rPr>
          <w:rFonts w:ascii="Calibri" w:hAnsi="Calibri" w:cs="Calibri"/>
          <w:sz w:val="24"/>
          <w:szCs w:val="24"/>
        </w:rPr>
      </w:pPr>
      <w:proofErr w:type="spellStart"/>
      <w:r w:rsidRPr="00D551BA">
        <w:rPr>
          <w:rFonts w:ascii="Calibri" w:hAnsi="Calibri" w:cs="Calibri"/>
          <w:sz w:val="24"/>
          <w:szCs w:val="24"/>
        </w:rPr>
        <w:t>MoTI</w:t>
      </w:r>
      <w:proofErr w:type="spellEnd"/>
      <w:r w:rsidRPr="00D551BA">
        <w:rPr>
          <w:rFonts w:ascii="Calibri" w:hAnsi="Calibri" w:cs="Calibri"/>
          <w:sz w:val="24"/>
          <w:szCs w:val="24"/>
        </w:rPr>
        <w:t xml:space="preserve"> is the project sponsor</w:t>
      </w:r>
      <w:r w:rsidR="00A91B4D" w:rsidRPr="00D551BA">
        <w:rPr>
          <w:rFonts w:ascii="Calibri" w:hAnsi="Calibri" w:cs="Calibri"/>
          <w:sz w:val="24"/>
          <w:szCs w:val="24"/>
        </w:rPr>
        <w:t>,</w:t>
      </w:r>
      <w:r w:rsidRPr="00D551BA">
        <w:rPr>
          <w:rFonts w:ascii="Calibri" w:hAnsi="Calibri" w:cs="Calibri"/>
          <w:sz w:val="24"/>
          <w:szCs w:val="24"/>
        </w:rPr>
        <w:t xml:space="preserve"> and it gives governance, funds</w:t>
      </w:r>
      <w:r w:rsidR="00A91B4D" w:rsidRPr="00D551BA">
        <w:rPr>
          <w:rFonts w:ascii="Calibri" w:hAnsi="Calibri" w:cs="Calibri"/>
          <w:sz w:val="24"/>
          <w:szCs w:val="24"/>
        </w:rPr>
        <w:t>,</w:t>
      </w:r>
      <w:r w:rsidRPr="00D551BA">
        <w:rPr>
          <w:rFonts w:ascii="Calibri" w:hAnsi="Calibri" w:cs="Calibri"/>
          <w:sz w:val="24"/>
          <w:szCs w:val="24"/>
        </w:rPr>
        <w:t xml:space="preserve"> and top-level supervision. Frequent progress meetings and monthly reports keep everything on track with the </w:t>
      </w:r>
      <w:r w:rsidR="00A91B4D" w:rsidRPr="00D551BA">
        <w:rPr>
          <w:rFonts w:ascii="Calibri" w:hAnsi="Calibri" w:cs="Calibri"/>
          <w:sz w:val="24"/>
          <w:szCs w:val="24"/>
        </w:rPr>
        <w:t>government’s</w:t>
      </w:r>
      <w:r w:rsidRPr="00D551BA">
        <w:rPr>
          <w:rFonts w:ascii="Calibri" w:hAnsi="Calibri" w:cs="Calibri"/>
          <w:sz w:val="24"/>
          <w:szCs w:val="24"/>
        </w:rPr>
        <w:t xml:space="preserve"> expectations. The </w:t>
      </w:r>
      <w:r w:rsidR="00A91B4D" w:rsidRPr="00D551BA">
        <w:rPr>
          <w:rFonts w:ascii="Calibri" w:hAnsi="Calibri" w:cs="Calibri"/>
          <w:sz w:val="24"/>
          <w:szCs w:val="24"/>
        </w:rPr>
        <w:t>construction</w:t>
      </w:r>
      <w:r w:rsidRPr="00D551BA">
        <w:rPr>
          <w:rFonts w:ascii="Calibri" w:hAnsi="Calibri" w:cs="Calibri"/>
          <w:sz w:val="24"/>
          <w:szCs w:val="24"/>
        </w:rPr>
        <w:t xml:space="preserve"> </w:t>
      </w:r>
      <w:r w:rsidR="00A91B4D" w:rsidRPr="00D551BA">
        <w:rPr>
          <w:rFonts w:ascii="Calibri" w:hAnsi="Calibri" w:cs="Calibri"/>
          <w:sz w:val="24"/>
          <w:szCs w:val="24"/>
        </w:rPr>
        <w:t xml:space="preserve">contractors </w:t>
      </w:r>
      <w:r w:rsidRPr="00D551BA">
        <w:rPr>
          <w:rFonts w:ascii="Calibri" w:hAnsi="Calibri" w:cs="Calibri"/>
          <w:sz w:val="24"/>
          <w:szCs w:val="24"/>
        </w:rPr>
        <w:t xml:space="preserve">will undertake the actual </w:t>
      </w:r>
      <w:r w:rsidR="00A91B4D" w:rsidRPr="00D551BA">
        <w:rPr>
          <w:rFonts w:ascii="Calibri" w:hAnsi="Calibri" w:cs="Calibri"/>
          <w:sz w:val="24"/>
          <w:szCs w:val="24"/>
        </w:rPr>
        <w:t>work</w:t>
      </w:r>
      <w:r w:rsidRPr="00D551BA">
        <w:rPr>
          <w:rFonts w:ascii="Calibri" w:hAnsi="Calibri" w:cs="Calibri"/>
          <w:sz w:val="24"/>
          <w:szCs w:val="24"/>
        </w:rPr>
        <w:t xml:space="preserve"> as well as be part of the daily coordination meetings to maintain safety and efficiency. The engineering consultants provide structural, geotechnical, hydrological</w:t>
      </w:r>
      <w:r w:rsidR="00A91B4D" w:rsidRPr="00D551BA">
        <w:rPr>
          <w:rFonts w:ascii="Calibri" w:hAnsi="Calibri" w:cs="Calibri"/>
          <w:sz w:val="24"/>
          <w:szCs w:val="24"/>
        </w:rPr>
        <w:t>,</w:t>
      </w:r>
      <w:r w:rsidRPr="00D551BA">
        <w:rPr>
          <w:rFonts w:ascii="Calibri" w:hAnsi="Calibri" w:cs="Calibri"/>
          <w:sz w:val="24"/>
          <w:szCs w:val="24"/>
        </w:rPr>
        <w:t xml:space="preserve"> and environmental advice and attend technical workshops at both ends of the project life cycle.</w:t>
      </w:r>
      <w:r w:rsidR="00005305" w:rsidRPr="00D551BA">
        <w:rPr>
          <w:rFonts w:ascii="Calibri" w:hAnsi="Calibri" w:cs="Calibri"/>
          <w:sz w:val="24"/>
          <w:szCs w:val="24"/>
        </w:rPr>
        <w:t xml:space="preserve"> The provincial emergency management authorities offer advice </w:t>
      </w:r>
      <w:r w:rsidR="00A91B4D" w:rsidRPr="00D551BA">
        <w:rPr>
          <w:rFonts w:ascii="Calibri" w:hAnsi="Calibri" w:cs="Calibri"/>
          <w:sz w:val="24"/>
          <w:szCs w:val="24"/>
        </w:rPr>
        <w:t>regarding</w:t>
      </w:r>
      <w:r w:rsidR="00005305" w:rsidRPr="00D551BA">
        <w:rPr>
          <w:rFonts w:ascii="Calibri" w:hAnsi="Calibri" w:cs="Calibri"/>
          <w:sz w:val="24"/>
          <w:szCs w:val="24"/>
        </w:rPr>
        <w:t xml:space="preserve"> health and safety, especially in relation to </w:t>
      </w:r>
      <w:r w:rsidR="00A91B4D" w:rsidRPr="00D551BA">
        <w:rPr>
          <w:rFonts w:ascii="Calibri" w:hAnsi="Calibri" w:cs="Calibri"/>
          <w:sz w:val="24"/>
          <w:szCs w:val="24"/>
        </w:rPr>
        <w:t xml:space="preserve">the </w:t>
      </w:r>
      <w:r w:rsidR="00005305" w:rsidRPr="00D551BA">
        <w:rPr>
          <w:rFonts w:ascii="Calibri" w:hAnsi="Calibri" w:cs="Calibri"/>
          <w:sz w:val="24"/>
          <w:szCs w:val="24"/>
        </w:rPr>
        <w:t>reduction of risks in case of active flooding. Indigenous people form part of the project since the area is culturally and ecologically important</w:t>
      </w:r>
      <w:r w:rsidR="00A91B4D" w:rsidRPr="00D551BA">
        <w:rPr>
          <w:rFonts w:ascii="Calibri" w:hAnsi="Calibri" w:cs="Calibri"/>
          <w:sz w:val="24"/>
          <w:szCs w:val="24"/>
        </w:rPr>
        <w:t>;</w:t>
      </w:r>
      <w:r w:rsidR="00005305" w:rsidRPr="00D551BA">
        <w:rPr>
          <w:rFonts w:ascii="Calibri" w:hAnsi="Calibri" w:cs="Calibri"/>
          <w:sz w:val="24"/>
          <w:szCs w:val="24"/>
        </w:rPr>
        <w:t xml:space="preserve"> their involvement corresponds with the concept of reconciliation and ensures that the culturally significant areas are shielded or conserved accordingly </w:t>
      </w:r>
      <w:sdt>
        <w:sdtPr>
          <w:rPr>
            <w:rFonts w:ascii="Calibri" w:hAnsi="Calibri" w:cs="Calibri"/>
            <w:sz w:val="24"/>
            <w:szCs w:val="24"/>
          </w:rPr>
          <w:id w:val="666597705"/>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Gov22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(Government of British Columbia, 2022)</w:t>
          </w:r>
          <w:r w:rsidR="000F64C3">
            <w:rPr>
              <w:rFonts w:ascii="Calibri" w:hAnsi="Calibri" w:cs="Calibri"/>
              <w:sz w:val="24"/>
              <w:szCs w:val="24"/>
            </w:rPr>
            <w:fldChar w:fldCharType="end"/>
          </w:r>
        </w:sdtContent>
      </w:sdt>
      <w:r w:rsidR="00005305" w:rsidRPr="00D551BA">
        <w:rPr>
          <w:rFonts w:ascii="Calibri" w:hAnsi="Calibri" w:cs="Calibri"/>
          <w:sz w:val="24"/>
          <w:szCs w:val="24"/>
        </w:rPr>
        <w:t>. Local government and residents of the impacted area insist on constant updates of information so that they can control the inconveniences of traveling and security threats. Logistics companies are also involved in providing information about operational requirements</w:t>
      </w:r>
      <w:r w:rsidR="00A91B4D" w:rsidRPr="00D551BA">
        <w:rPr>
          <w:rFonts w:ascii="Calibri" w:hAnsi="Calibri" w:cs="Calibri"/>
          <w:sz w:val="24"/>
          <w:szCs w:val="24"/>
        </w:rPr>
        <w:t>,</w:t>
      </w:r>
      <w:r w:rsidR="00005305" w:rsidRPr="00D551BA">
        <w:rPr>
          <w:rFonts w:ascii="Calibri" w:hAnsi="Calibri" w:cs="Calibri"/>
          <w:sz w:val="24"/>
          <w:szCs w:val="24"/>
        </w:rPr>
        <w:t xml:space="preserve"> thus helping in the design of </w:t>
      </w:r>
      <w:r w:rsidR="00A91B4D" w:rsidRPr="00D551BA">
        <w:rPr>
          <w:rFonts w:ascii="Calibri" w:hAnsi="Calibri" w:cs="Calibri"/>
          <w:sz w:val="24"/>
          <w:szCs w:val="24"/>
        </w:rPr>
        <w:t xml:space="preserve">a </w:t>
      </w:r>
      <w:r w:rsidR="00005305" w:rsidRPr="00D551BA">
        <w:rPr>
          <w:rFonts w:ascii="Calibri" w:hAnsi="Calibri" w:cs="Calibri"/>
          <w:sz w:val="24"/>
          <w:szCs w:val="24"/>
        </w:rPr>
        <w:t>temporary bypass.</w:t>
      </w:r>
    </w:p>
    <w:p w14:paraId="052FA617" w14:textId="1F4310A8"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Stakeholder engagement is effectively </w:t>
      </w:r>
      <w:proofErr w:type="spellStart"/>
      <w:r w:rsidRPr="00D551BA">
        <w:rPr>
          <w:rFonts w:ascii="Calibri" w:hAnsi="Calibri" w:cs="Calibri"/>
          <w:sz w:val="24"/>
          <w:szCs w:val="24"/>
        </w:rPr>
        <w:t>realised</w:t>
      </w:r>
      <w:proofErr w:type="spellEnd"/>
      <w:r w:rsidRPr="00D551BA">
        <w:rPr>
          <w:rFonts w:ascii="Calibri" w:hAnsi="Calibri" w:cs="Calibri"/>
          <w:sz w:val="24"/>
          <w:szCs w:val="24"/>
        </w:rPr>
        <w:t xml:space="preserve"> with the help of regular meetings, consultations with the population, site visits, community news, digital communication, and feedback mechanisms. The </w:t>
      </w:r>
      <w:r w:rsidR="000F64C3">
        <w:rPr>
          <w:rFonts w:ascii="Calibri" w:hAnsi="Calibri" w:cs="Calibri"/>
          <w:noProof/>
          <w:sz w:val="24"/>
          <w:szCs w:val="24"/>
        </w:rPr>
        <w:t>Office of Government Commerce</w:t>
      </w:r>
      <w:r w:rsidR="000F64C3" w:rsidRPr="000F64C3">
        <w:rPr>
          <w:rFonts w:ascii="Calibri" w:hAnsi="Calibri" w:cs="Calibri"/>
          <w:noProof/>
          <w:sz w:val="24"/>
          <w:szCs w:val="24"/>
        </w:rPr>
        <w:t xml:space="preserve"> </w:t>
      </w:r>
      <w:r w:rsidR="000F64C3">
        <w:rPr>
          <w:rFonts w:ascii="Calibri" w:hAnsi="Calibri" w:cs="Calibri"/>
          <w:noProof/>
          <w:sz w:val="24"/>
          <w:szCs w:val="24"/>
        </w:rPr>
        <w:t>(</w:t>
      </w:r>
      <w:r w:rsidR="000F64C3" w:rsidRPr="000F64C3">
        <w:rPr>
          <w:rFonts w:ascii="Calibri" w:hAnsi="Calibri" w:cs="Calibri"/>
          <w:noProof/>
          <w:sz w:val="24"/>
          <w:szCs w:val="24"/>
        </w:rPr>
        <w:t>2020)</w:t>
      </w:r>
      <w:r w:rsidRPr="00D551BA">
        <w:rPr>
          <w:rFonts w:ascii="Calibri" w:hAnsi="Calibri" w:cs="Calibri"/>
          <w:sz w:val="24"/>
          <w:szCs w:val="24"/>
        </w:rPr>
        <w:t xml:space="preserve"> claims that early and continuous involvement of stakeholders will reduce conflict, facilitate informed decision-making, and facilitate project acceptance. This will make the reconstruction process transparent, inclusive</w:t>
      </w:r>
      <w:r w:rsidR="00A91B4D" w:rsidRPr="00D551BA">
        <w:rPr>
          <w:rFonts w:ascii="Calibri" w:hAnsi="Calibri" w:cs="Calibri"/>
          <w:sz w:val="24"/>
          <w:szCs w:val="24"/>
        </w:rPr>
        <w:t>,</w:t>
      </w:r>
      <w:r w:rsidRPr="00D551BA">
        <w:rPr>
          <w:rFonts w:ascii="Calibri" w:hAnsi="Calibri" w:cs="Calibri"/>
          <w:sz w:val="24"/>
          <w:szCs w:val="24"/>
        </w:rPr>
        <w:t xml:space="preserve"> and aligned with </w:t>
      </w:r>
      <w:r w:rsidR="00A91B4D" w:rsidRPr="00D551BA">
        <w:rPr>
          <w:rFonts w:ascii="Calibri" w:hAnsi="Calibri" w:cs="Calibri"/>
          <w:sz w:val="24"/>
          <w:szCs w:val="24"/>
        </w:rPr>
        <w:t xml:space="preserve">the </w:t>
      </w:r>
      <w:r w:rsidRPr="00D551BA">
        <w:rPr>
          <w:rFonts w:ascii="Calibri" w:hAnsi="Calibri" w:cs="Calibri"/>
          <w:sz w:val="24"/>
          <w:szCs w:val="24"/>
        </w:rPr>
        <w:t>interests of various groups.</w:t>
      </w:r>
    </w:p>
    <w:p w14:paraId="100365BF" w14:textId="011195E5" w:rsidR="00005305" w:rsidRPr="00D551BA" w:rsidRDefault="002C1E4F" w:rsidP="00D551BA">
      <w:pPr>
        <w:pStyle w:val="Heading1"/>
      </w:pPr>
      <w:bookmarkStart w:id="7" w:name="_Toc216463884"/>
      <w:r w:rsidRPr="00D551BA">
        <w:t>Allocation of Resources</w:t>
      </w:r>
      <w:bookmarkEnd w:id="7"/>
    </w:p>
    <w:p w14:paraId="15C54918" w14:textId="6CA128A9" w:rsidR="00005305" w:rsidRPr="00D551BA" w:rsidRDefault="00005305" w:rsidP="000E3594">
      <w:pPr>
        <w:spacing w:line="360" w:lineRule="auto"/>
        <w:rPr>
          <w:rFonts w:ascii="Calibri" w:hAnsi="Calibri" w:cs="Calibri"/>
          <w:sz w:val="24"/>
          <w:szCs w:val="24"/>
        </w:rPr>
      </w:pPr>
      <w:r w:rsidRPr="00D551BA">
        <w:rPr>
          <w:rFonts w:ascii="Calibri" w:hAnsi="Calibri" w:cs="Calibri"/>
          <w:sz w:val="24"/>
          <w:szCs w:val="24"/>
        </w:rPr>
        <w:t xml:space="preserve">The allocation of resources </w:t>
      </w:r>
      <w:r w:rsidR="00A91B4D" w:rsidRPr="00D551BA">
        <w:rPr>
          <w:rFonts w:ascii="Calibri" w:hAnsi="Calibri" w:cs="Calibri"/>
          <w:sz w:val="24"/>
          <w:szCs w:val="24"/>
        </w:rPr>
        <w:t>is</w:t>
      </w:r>
      <w:r w:rsidRPr="00D551BA">
        <w:rPr>
          <w:rFonts w:ascii="Calibri" w:hAnsi="Calibri" w:cs="Calibri"/>
          <w:sz w:val="24"/>
          <w:szCs w:val="24"/>
        </w:rPr>
        <w:t xml:space="preserve"> based on </w:t>
      </w:r>
      <w:r w:rsidR="00A91B4D" w:rsidRPr="00D551BA">
        <w:rPr>
          <w:rFonts w:ascii="Calibri" w:hAnsi="Calibri" w:cs="Calibri"/>
          <w:sz w:val="24"/>
          <w:szCs w:val="24"/>
        </w:rPr>
        <w:t xml:space="preserve">the </w:t>
      </w:r>
      <w:r w:rsidRPr="00D551BA">
        <w:rPr>
          <w:rFonts w:ascii="Calibri" w:hAnsi="Calibri" w:cs="Calibri"/>
          <w:sz w:val="24"/>
          <w:szCs w:val="24"/>
        </w:rPr>
        <w:t xml:space="preserve">PMBOK 7 standards of </w:t>
      </w:r>
      <w:r w:rsidR="00A91B4D" w:rsidRPr="00D551BA">
        <w:rPr>
          <w:rFonts w:ascii="Calibri" w:hAnsi="Calibri" w:cs="Calibri"/>
          <w:sz w:val="24"/>
          <w:szCs w:val="24"/>
        </w:rPr>
        <w:t>resource planning</w:t>
      </w:r>
      <w:r w:rsidRPr="00D551BA">
        <w:rPr>
          <w:rFonts w:ascii="Calibri" w:hAnsi="Calibri" w:cs="Calibri"/>
          <w:sz w:val="24"/>
          <w:szCs w:val="24"/>
        </w:rPr>
        <w:t xml:space="preserve"> </w:t>
      </w:r>
      <w:sdt>
        <w:sdtPr>
          <w:rPr>
            <w:rFonts w:ascii="Calibri" w:hAnsi="Calibri" w:cs="Calibri"/>
            <w:sz w:val="24"/>
            <w:szCs w:val="24"/>
          </w:rPr>
          <w:id w:val="1498310192"/>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w:t>
      </w:r>
      <w:r w:rsidR="00A91B4D" w:rsidRPr="00D551BA">
        <w:rPr>
          <w:rFonts w:ascii="Calibri" w:hAnsi="Calibri" w:cs="Calibri"/>
          <w:sz w:val="24"/>
          <w:szCs w:val="24"/>
        </w:rPr>
        <w:t>Human</w:t>
      </w:r>
      <w:r w:rsidRPr="00D551BA">
        <w:rPr>
          <w:rFonts w:ascii="Calibri" w:hAnsi="Calibri" w:cs="Calibri"/>
          <w:sz w:val="24"/>
          <w:szCs w:val="24"/>
        </w:rPr>
        <w:t xml:space="preserve"> resources include project management </w:t>
      </w:r>
      <w:r w:rsidR="00A91B4D" w:rsidRPr="00D551BA">
        <w:rPr>
          <w:rFonts w:ascii="Calibri" w:hAnsi="Calibri" w:cs="Calibri"/>
          <w:sz w:val="24"/>
          <w:szCs w:val="24"/>
        </w:rPr>
        <w:t>teams</w:t>
      </w:r>
      <w:r w:rsidRPr="00D551BA">
        <w:rPr>
          <w:rFonts w:ascii="Calibri" w:hAnsi="Calibri" w:cs="Calibri"/>
          <w:sz w:val="24"/>
          <w:szCs w:val="24"/>
        </w:rPr>
        <w:t xml:space="preserve">, structural and geotechnical engineers, environmental scientists, skilled </w:t>
      </w:r>
      <w:proofErr w:type="spellStart"/>
      <w:r w:rsidRPr="00D551BA">
        <w:rPr>
          <w:rFonts w:ascii="Calibri" w:hAnsi="Calibri" w:cs="Calibri"/>
          <w:sz w:val="24"/>
          <w:szCs w:val="24"/>
        </w:rPr>
        <w:t>labourers</w:t>
      </w:r>
      <w:proofErr w:type="spellEnd"/>
      <w:r w:rsidRPr="00D551BA">
        <w:rPr>
          <w:rFonts w:ascii="Calibri" w:hAnsi="Calibri" w:cs="Calibri"/>
          <w:sz w:val="24"/>
          <w:szCs w:val="24"/>
        </w:rPr>
        <w:t>, machinery operators, procurement specialists, safety officers</w:t>
      </w:r>
      <w:r w:rsidR="00A91B4D" w:rsidRPr="00D551BA">
        <w:rPr>
          <w:rFonts w:ascii="Calibri" w:hAnsi="Calibri" w:cs="Calibri"/>
          <w:sz w:val="24"/>
          <w:szCs w:val="24"/>
        </w:rPr>
        <w:t>,</w:t>
      </w:r>
      <w:r w:rsidRPr="00D551BA">
        <w:rPr>
          <w:rFonts w:ascii="Calibri" w:hAnsi="Calibri" w:cs="Calibri"/>
          <w:sz w:val="24"/>
          <w:szCs w:val="24"/>
        </w:rPr>
        <w:t xml:space="preserve"> and administrative staff. </w:t>
      </w:r>
      <w:r w:rsidR="000E3594" w:rsidRPr="000E3594">
        <w:rPr>
          <w:rFonts w:ascii="Calibri" w:hAnsi="Calibri" w:cs="Calibri"/>
          <w:sz w:val="24"/>
          <w:szCs w:val="24"/>
        </w:rPr>
        <w:t xml:space="preserve">Material resources include </w:t>
      </w:r>
      <w:r w:rsidR="000E3594" w:rsidRPr="000E3594">
        <w:rPr>
          <w:rFonts w:ascii="Calibri" w:hAnsi="Calibri" w:cs="Calibri"/>
          <w:sz w:val="24"/>
          <w:szCs w:val="24"/>
        </w:rPr>
        <w:lastRenderedPageBreak/>
        <w:t>heavy construction equipment such as excavators, bulldozers, pavers, and cranes. Steel beams, concrete, asphalt, geotextiles, and drainage components that are used as raw materials are supplied by various vendors to reduce supply-chain delays. The use of surveying equipment, drones, and GIS technologies allows for observing the situation on the sites precisely. The budget is estimated at CAD 300 million to CAD 350 million; the bigger share is given to bridge reconstruction, road construction, and slope stabilization. It has a contingency fund of about five percent that is set aside in the event of unexpected events, as it reflects the recommended contingency rates in large-scale civil engineering projects</w:t>
      </w:r>
      <w:r w:rsidRPr="00D551BA">
        <w:rPr>
          <w:rFonts w:ascii="Calibri" w:hAnsi="Calibri" w:cs="Calibri"/>
          <w:sz w:val="24"/>
          <w:szCs w:val="24"/>
        </w:rPr>
        <w:t xml:space="preserve"> </w:t>
      </w:r>
      <w:sdt>
        <w:sdtPr>
          <w:rPr>
            <w:rFonts w:ascii="Calibri" w:hAnsi="Calibri" w:cs="Calibri"/>
            <w:sz w:val="24"/>
            <w:szCs w:val="24"/>
          </w:rPr>
          <w:id w:val="-523012148"/>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Ker22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(Kerzner, 2022)</w:t>
          </w:r>
          <w:r w:rsidR="000F64C3">
            <w:rPr>
              <w:rFonts w:ascii="Calibri" w:hAnsi="Calibri" w:cs="Calibri"/>
              <w:sz w:val="24"/>
              <w:szCs w:val="24"/>
            </w:rPr>
            <w:fldChar w:fldCharType="end"/>
          </w:r>
        </w:sdtContent>
      </w:sdt>
      <w:r w:rsidRPr="00D551BA">
        <w:rPr>
          <w:rFonts w:ascii="Calibri" w:hAnsi="Calibri" w:cs="Calibri"/>
          <w:sz w:val="24"/>
          <w:szCs w:val="24"/>
        </w:rPr>
        <w:t>.</w:t>
      </w:r>
    </w:p>
    <w:p w14:paraId="344907AB" w14:textId="77777777" w:rsidR="00D551BA" w:rsidRDefault="00A91B4D" w:rsidP="00D551BA">
      <w:pPr>
        <w:spacing w:line="360" w:lineRule="auto"/>
        <w:rPr>
          <w:rFonts w:ascii="Calibri" w:hAnsi="Calibri" w:cs="Calibri"/>
          <w:sz w:val="24"/>
          <w:szCs w:val="24"/>
        </w:rPr>
      </w:pPr>
      <w:r w:rsidRPr="00D551BA">
        <w:rPr>
          <w:rFonts w:ascii="Calibri" w:hAnsi="Calibri" w:cs="Calibri"/>
          <w:sz w:val="24"/>
          <w:szCs w:val="24"/>
        </w:rPr>
        <w:t>Technology</w:t>
      </w:r>
      <w:r w:rsidR="00005305" w:rsidRPr="00D551BA">
        <w:rPr>
          <w:rFonts w:ascii="Calibri" w:hAnsi="Calibri" w:cs="Calibri"/>
          <w:sz w:val="24"/>
          <w:szCs w:val="24"/>
        </w:rPr>
        <w:t xml:space="preserve"> resources are also critical</w:t>
      </w:r>
      <w:r w:rsidRPr="00D551BA">
        <w:rPr>
          <w:rFonts w:ascii="Calibri" w:hAnsi="Calibri" w:cs="Calibri"/>
          <w:sz w:val="24"/>
          <w:szCs w:val="24"/>
        </w:rPr>
        <w:t>,</w:t>
      </w:r>
      <w:r w:rsidR="00005305" w:rsidRPr="00D551BA">
        <w:rPr>
          <w:rFonts w:ascii="Calibri" w:hAnsi="Calibri" w:cs="Calibri"/>
          <w:sz w:val="24"/>
          <w:szCs w:val="24"/>
        </w:rPr>
        <w:t xml:space="preserve"> especially during </w:t>
      </w:r>
      <w:r w:rsidRPr="00D551BA">
        <w:rPr>
          <w:rFonts w:ascii="Calibri" w:hAnsi="Calibri" w:cs="Calibri"/>
          <w:sz w:val="24"/>
          <w:szCs w:val="24"/>
        </w:rPr>
        <w:t>engineering</w:t>
      </w:r>
      <w:r w:rsidR="00005305" w:rsidRPr="00D551BA">
        <w:rPr>
          <w:rFonts w:ascii="Calibri" w:hAnsi="Calibri" w:cs="Calibri"/>
          <w:sz w:val="24"/>
          <w:szCs w:val="24"/>
        </w:rPr>
        <w:t xml:space="preserve"> design, digital modelling, environmental surveillance</w:t>
      </w:r>
      <w:r w:rsidRPr="00D551BA">
        <w:rPr>
          <w:rFonts w:ascii="Calibri" w:hAnsi="Calibri" w:cs="Calibri"/>
          <w:sz w:val="24"/>
          <w:szCs w:val="24"/>
        </w:rPr>
        <w:t>,</w:t>
      </w:r>
      <w:r w:rsidR="00005305" w:rsidRPr="00D551BA">
        <w:rPr>
          <w:rFonts w:ascii="Calibri" w:hAnsi="Calibri" w:cs="Calibri"/>
          <w:sz w:val="24"/>
          <w:szCs w:val="24"/>
        </w:rPr>
        <w:t xml:space="preserve"> and scheduling of projects. By using </w:t>
      </w:r>
      <w:r w:rsidRPr="00D551BA">
        <w:rPr>
          <w:rFonts w:ascii="Calibri" w:hAnsi="Calibri" w:cs="Calibri"/>
          <w:sz w:val="24"/>
          <w:szCs w:val="24"/>
        </w:rPr>
        <w:t>sophisticated</w:t>
      </w:r>
      <w:r w:rsidR="00005305" w:rsidRPr="00D551BA">
        <w:rPr>
          <w:rFonts w:ascii="Calibri" w:hAnsi="Calibri" w:cs="Calibri"/>
          <w:sz w:val="24"/>
          <w:szCs w:val="24"/>
        </w:rPr>
        <w:t xml:space="preserve"> modelling software, it is possible to forecast soil </w:t>
      </w:r>
      <w:proofErr w:type="spellStart"/>
      <w:r w:rsidR="00005305" w:rsidRPr="00D551BA">
        <w:rPr>
          <w:rFonts w:ascii="Calibri" w:hAnsi="Calibri" w:cs="Calibri"/>
          <w:sz w:val="24"/>
          <w:szCs w:val="24"/>
        </w:rPr>
        <w:t>behaviour</w:t>
      </w:r>
      <w:proofErr w:type="spellEnd"/>
      <w:r w:rsidR="00005305" w:rsidRPr="00D551BA">
        <w:rPr>
          <w:rFonts w:ascii="Calibri" w:hAnsi="Calibri" w:cs="Calibri"/>
          <w:sz w:val="24"/>
          <w:szCs w:val="24"/>
        </w:rPr>
        <w:t xml:space="preserve"> and hydraulic forces accurately</w:t>
      </w:r>
      <w:r w:rsidRPr="00D551BA">
        <w:rPr>
          <w:rFonts w:ascii="Calibri" w:hAnsi="Calibri" w:cs="Calibri"/>
          <w:sz w:val="24"/>
          <w:szCs w:val="24"/>
        </w:rPr>
        <w:t>,</w:t>
      </w:r>
      <w:r w:rsidR="00005305" w:rsidRPr="00D551BA">
        <w:rPr>
          <w:rFonts w:ascii="Calibri" w:hAnsi="Calibri" w:cs="Calibri"/>
          <w:sz w:val="24"/>
          <w:szCs w:val="24"/>
        </w:rPr>
        <w:t xml:space="preserve"> thereby being important in designing strong structures that can withstand weather extremes in the future. The development of technological tools is supported by the integration that helps make informed decisions and boosts the efficiency of the projects.</w:t>
      </w:r>
    </w:p>
    <w:p w14:paraId="299542B5" w14:textId="66E90B8B" w:rsidR="00005305" w:rsidRPr="00D551BA" w:rsidRDefault="00005305" w:rsidP="00D551BA">
      <w:pPr>
        <w:pStyle w:val="Heading1"/>
      </w:pPr>
      <w:bookmarkStart w:id="8" w:name="_Toc216463885"/>
      <w:r w:rsidRPr="00D551BA">
        <w:t>Risk Analysis</w:t>
      </w:r>
      <w:r w:rsidR="00D551BA">
        <w:t>:</w:t>
      </w:r>
      <w:bookmarkEnd w:id="8"/>
    </w:p>
    <w:p w14:paraId="7925F274" w14:textId="788800D7"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Risk management is part and parcel of the project plan, especially </w:t>
      </w:r>
      <w:r w:rsidR="001D1E65" w:rsidRPr="00D551BA">
        <w:rPr>
          <w:rFonts w:ascii="Calibri" w:hAnsi="Calibri" w:cs="Calibri"/>
          <w:sz w:val="24"/>
          <w:szCs w:val="24"/>
        </w:rPr>
        <w:t>regarding</w:t>
      </w:r>
      <w:r w:rsidRPr="00D551BA">
        <w:rPr>
          <w:rFonts w:ascii="Calibri" w:hAnsi="Calibri" w:cs="Calibri"/>
          <w:sz w:val="24"/>
          <w:szCs w:val="24"/>
        </w:rPr>
        <w:t xml:space="preserve"> the intricate environment and structural factors in flood recovery. Risks are determined, assessed</w:t>
      </w:r>
      <w:r w:rsidR="00A91B4D" w:rsidRPr="00D551BA">
        <w:rPr>
          <w:rFonts w:ascii="Calibri" w:hAnsi="Calibri" w:cs="Calibri"/>
          <w:sz w:val="24"/>
          <w:szCs w:val="24"/>
        </w:rPr>
        <w:t>,</w:t>
      </w:r>
      <w:r w:rsidRPr="00D551BA">
        <w:rPr>
          <w:rFonts w:ascii="Calibri" w:hAnsi="Calibri" w:cs="Calibri"/>
          <w:sz w:val="24"/>
          <w:szCs w:val="24"/>
        </w:rPr>
        <w:t xml:space="preserve"> and avoided according to PMBOK 7 risk-management models </w:t>
      </w:r>
      <w:sdt>
        <w:sdtPr>
          <w:rPr>
            <w:rFonts w:ascii="Calibri" w:hAnsi="Calibri" w:cs="Calibri"/>
            <w:sz w:val="24"/>
            <w:szCs w:val="24"/>
          </w:rPr>
          <w:id w:val="2125272891"/>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Pro21 \l 1033 </w:instrText>
          </w:r>
          <w:r w:rsidR="000F64C3">
            <w:rPr>
              <w:rFonts w:ascii="Calibri" w:hAnsi="Calibri" w:cs="Calibri"/>
              <w:sz w:val="24"/>
              <w:szCs w:val="24"/>
            </w:rPr>
            <w:fldChar w:fldCharType="separate"/>
          </w:r>
          <w:r w:rsidR="00B0441E" w:rsidRPr="00B0441E">
            <w:rPr>
              <w:rFonts w:ascii="Calibri" w:hAnsi="Calibri" w:cs="Calibri"/>
              <w:noProof/>
              <w:sz w:val="24"/>
              <w:szCs w:val="24"/>
            </w:rPr>
            <w:t>(Project Management Institute, 2021)</w:t>
          </w:r>
          <w:r w:rsidR="000F64C3">
            <w:rPr>
              <w:rFonts w:ascii="Calibri" w:hAnsi="Calibri" w:cs="Calibri"/>
              <w:sz w:val="24"/>
              <w:szCs w:val="24"/>
            </w:rPr>
            <w:fldChar w:fldCharType="end"/>
          </w:r>
        </w:sdtContent>
      </w:sdt>
      <w:r w:rsidRPr="00D551BA">
        <w:rPr>
          <w:rFonts w:ascii="Calibri" w:hAnsi="Calibri" w:cs="Calibri"/>
          <w:sz w:val="24"/>
          <w:szCs w:val="24"/>
        </w:rPr>
        <w:t xml:space="preserve">. Some of the greatest risks include </w:t>
      </w:r>
      <w:r w:rsidR="00A91B4D" w:rsidRPr="00D551BA">
        <w:rPr>
          <w:rFonts w:ascii="Calibri" w:hAnsi="Calibri" w:cs="Calibri"/>
          <w:sz w:val="24"/>
          <w:szCs w:val="24"/>
        </w:rPr>
        <w:t>weather-related</w:t>
      </w:r>
      <w:r w:rsidRPr="00D551BA">
        <w:rPr>
          <w:rFonts w:ascii="Calibri" w:hAnsi="Calibri" w:cs="Calibri"/>
          <w:sz w:val="24"/>
          <w:szCs w:val="24"/>
        </w:rPr>
        <w:t xml:space="preserve"> disruption; weather in mountainous regions cannot be predicted</w:t>
      </w:r>
      <w:r w:rsidR="00A91B4D" w:rsidRPr="00D551BA">
        <w:rPr>
          <w:rFonts w:ascii="Calibri" w:hAnsi="Calibri" w:cs="Calibri"/>
          <w:sz w:val="24"/>
          <w:szCs w:val="24"/>
        </w:rPr>
        <w:t>,</w:t>
      </w:r>
      <w:r w:rsidRPr="00D551BA">
        <w:rPr>
          <w:rFonts w:ascii="Calibri" w:hAnsi="Calibri" w:cs="Calibri"/>
          <w:sz w:val="24"/>
          <w:szCs w:val="24"/>
        </w:rPr>
        <w:t xml:space="preserve"> thus any construction activity may be slowed down</w:t>
      </w:r>
      <w:r w:rsidR="00A91B4D" w:rsidRPr="00D551BA">
        <w:rPr>
          <w:rFonts w:ascii="Calibri" w:hAnsi="Calibri" w:cs="Calibri"/>
          <w:sz w:val="24"/>
          <w:szCs w:val="24"/>
        </w:rPr>
        <w:t>,</w:t>
      </w:r>
      <w:r w:rsidRPr="00D551BA">
        <w:rPr>
          <w:rFonts w:ascii="Calibri" w:hAnsi="Calibri" w:cs="Calibri"/>
          <w:sz w:val="24"/>
          <w:szCs w:val="24"/>
        </w:rPr>
        <w:t xml:space="preserve"> especially during winter seasons. Some of the mitigation strategies involve fitting seasonal weather patterns in the schedule, </w:t>
      </w:r>
      <w:r w:rsidR="00A91B4D" w:rsidRPr="00D551BA">
        <w:rPr>
          <w:rFonts w:ascii="Calibri" w:hAnsi="Calibri" w:cs="Calibri"/>
          <w:sz w:val="24"/>
          <w:szCs w:val="24"/>
        </w:rPr>
        <w:t xml:space="preserve">the </w:t>
      </w:r>
      <w:r w:rsidRPr="00D551BA">
        <w:rPr>
          <w:rFonts w:ascii="Calibri" w:hAnsi="Calibri" w:cs="Calibri"/>
          <w:sz w:val="24"/>
          <w:szCs w:val="24"/>
        </w:rPr>
        <w:t xml:space="preserve">use of winter-adjusted construction practices, and </w:t>
      </w:r>
      <w:r w:rsidR="00A91B4D" w:rsidRPr="00D551BA">
        <w:rPr>
          <w:rFonts w:ascii="Calibri" w:hAnsi="Calibri" w:cs="Calibri"/>
          <w:sz w:val="24"/>
          <w:szCs w:val="24"/>
        </w:rPr>
        <w:t xml:space="preserve">the </w:t>
      </w:r>
      <w:r w:rsidRPr="00D551BA">
        <w:rPr>
          <w:rFonts w:ascii="Calibri" w:hAnsi="Calibri" w:cs="Calibri"/>
          <w:sz w:val="24"/>
          <w:szCs w:val="24"/>
        </w:rPr>
        <w:t>flexibility of the schedule.</w:t>
      </w:r>
    </w:p>
    <w:p w14:paraId="28163E70" w14:textId="0584AAF2" w:rsidR="00005305" w:rsidRPr="00D551BA" w:rsidRDefault="00005305" w:rsidP="00D551BA">
      <w:pPr>
        <w:spacing w:line="360" w:lineRule="auto"/>
        <w:rPr>
          <w:rFonts w:ascii="Calibri" w:hAnsi="Calibri" w:cs="Calibri"/>
          <w:sz w:val="24"/>
          <w:szCs w:val="24"/>
        </w:rPr>
      </w:pPr>
      <w:r w:rsidRPr="00D551BA">
        <w:rPr>
          <w:rFonts w:ascii="Calibri" w:hAnsi="Calibri" w:cs="Calibri"/>
          <w:sz w:val="24"/>
          <w:szCs w:val="24"/>
        </w:rPr>
        <w:t xml:space="preserve">Another threat is the issue of material shortages, which are particularly difficult to view in the context of the instability of global supply chains. To handle this, the procurement is spread among </w:t>
      </w:r>
      <w:r w:rsidR="00A91B4D" w:rsidRPr="00D551BA">
        <w:rPr>
          <w:rFonts w:ascii="Calibri" w:hAnsi="Calibri" w:cs="Calibri"/>
          <w:sz w:val="24"/>
          <w:szCs w:val="24"/>
        </w:rPr>
        <w:t>many</w:t>
      </w:r>
      <w:r w:rsidRPr="00D551BA">
        <w:rPr>
          <w:rFonts w:ascii="Calibri" w:hAnsi="Calibri" w:cs="Calibri"/>
          <w:sz w:val="24"/>
          <w:szCs w:val="24"/>
        </w:rPr>
        <w:t xml:space="preserve"> suppliers</w:t>
      </w:r>
      <w:r w:rsidR="00A91B4D" w:rsidRPr="00D551BA">
        <w:rPr>
          <w:rFonts w:ascii="Calibri" w:hAnsi="Calibri" w:cs="Calibri"/>
          <w:sz w:val="24"/>
          <w:szCs w:val="24"/>
        </w:rPr>
        <w:t>,</w:t>
      </w:r>
      <w:r w:rsidRPr="00D551BA">
        <w:rPr>
          <w:rFonts w:ascii="Calibri" w:hAnsi="Calibri" w:cs="Calibri"/>
          <w:sz w:val="24"/>
          <w:szCs w:val="24"/>
        </w:rPr>
        <w:t xml:space="preserve"> and the materials that are in need are pre-ordered. Geotechnical risks are caused by the ignorance of the characteristics of the subsurface</w:t>
      </w:r>
      <w:r w:rsidR="00A91B4D" w:rsidRPr="00D551BA">
        <w:rPr>
          <w:rFonts w:ascii="Calibri" w:hAnsi="Calibri" w:cs="Calibri"/>
          <w:sz w:val="24"/>
          <w:szCs w:val="24"/>
        </w:rPr>
        <w:t>,</w:t>
      </w:r>
      <w:r w:rsidRPr="00D551BA">
        <w:rPr>
          <w:rFonts w:ascii="Calibri" w:hAnsi="Calibri" w:cs="Calibri"/>
          <w:sz w:val="24"/>
          <w:szCs w:val="24"/>
        </w:rPr>
        <w:t xml:space="preserve"> such as unstable soil layers </w:t>
      </w:r>
      <w:r w:rsidRPr="00D551BA">
        <w:rPr>
          <w:rFonts w:ascii="Calibri" w:hAnsi="Calibri" w:cs="Calibri"/>
          <w:sz w:val="24"/>
          <w:szCs w:val="24"/>
        </w:rPr>
        <w:lastRenderedPageBreak/>
        <w:t xml:space="preserve">or concealed structural failures due to erosion by floods. To minimize this risk, </w:t>
      </w:r>
      <w:r w:rsidR="00A91B4D" w:rsidRPr="00D551BA">
        <w:rPr>
          <w:rFonts w:ascii="Calibri" w:hAnsi="Calibri" w:cs="Calibri"/>
          <w:sz w:val="24"/>
          <w:szCs w:val="24"/>
        </w:rPr>
        <w:t>large-scale</w:t>
      </w:r>
      <w:r w:rsidRPr="00D551BA">
        <w:rPr>
          <w:rFonts w:ascii="Calibri" w:hAnsi="Calibri" w:cs="Calibri"/>
          <w:sz w:val="24"/>
          <w:szCs w:val="24"/>
        </w:rPr>
        <w:t xml:space="preserve"> geotechnical research is done during the assessment phase.</w:t>
      </w:r>
    </w:p>
    <w:p w14:paraId="1726D261" w14:textId="465CBF39" w:rsidR="000E3594" w:rsidRPr="000E3594" w:rsidRDefault="00005305" w:rsidP="000E3594">
      <w:pPr>
        <w:spacing w:line="360" w:lineRule="auto"/>
        <w:rPr>
          <w:rFonts w:ascii="Calibri" w:hAnsi="Calibri" w:cs="Calibri"/>
          <w:sz w:val="24"/>
          <w:szCs w:val="24"/>
        </w:rPr>
      </w:pPr>
      <w:r w:rsidRPr="00D551BA">
        <w:rPr>
          <w:rFonts w:ascii="Calibri" w:hAnsi="Calibri" w:cs="Calibri"/>
          <w:sz w:val="24"/>
          <w:szCs w:val="24"/>
        </w:rPr>
        <w:t>Heavy civil construction is a risky activity</w:t>
      </w:r>
      <w:r w:rsidR="00A91B4D" w:rsidRPr="00D551BA">
        <w:rPr>
          <w:rFonts w:ascii="Calibri" w:hAnsi="Calibri" w:cs="Calibri"/>
          <w:sz w:val="24"/>
          <w:szCs w:val="24"/>
        </w:rPr>
        <w:t>,</w:t>
      </w:r>
      <w:r w:rsidRPr="00D551BA">
        <w:rPr>
          <w:rFonts w:ascii="Calibri" w:hAnsi="Calibri" w:cs="Calibri"/>
          <w:sz w:val="24"/>
          <w:szCs w:val="24"/>
        </w:rPr>
        <w:t xml:space="preserve"> especially on steep and unstable land. The project also introduces the use of a detailed health, safety</w:t>
      </w:r>
      <w:r w:rsidR="00A91B4D" w:rsidRPr="00D551BA">
        <w:rPr>
          <w:rFonts w:ascii="Calibri" w:hAnsi="Calibri" w:cs="Calibri"/>
          <w:sz w:val="24"/>
          <w:szCs w:val="24"/>
        </w:rPr>
        <w:t>,</w:t>
      </w:r>
      <w:r w:rsidRPr="00D551BA">
        <w:rPr>
          <w:rFonts w:ascii="Calibri" w:hAnsi="Calibri" w:cs="Calibri"/>
          <w:sz w:val="24"/>
          <w:szCs w:val="24"/>
        </w:rPr>
        <w:t xml:space="preserve"> and environment (HSE) plan, which </w:t>
      </w:r>
      <w:r w:rsidR="00A91B4D" w:rsidRPr="00D551BA">
        <w:rPr>
          <w:rFonts w:ascii="Calibri" w:hAnsi="Calibri" w:cs="Calibri"/>
          <w:sz w:val="24"/>
          <w:szCs w:val="24"/>
        </w:rPr>
        <w:t>includes</w:t>
      </w:r>
      <w:r w:rsidRPr="00D551BA">
        <w:rPr>
          <w:rFonts w:ascii="Calibri" w:hAnsi="Calibri" w:cs="Calibri"/>
          <w:sz w:val="24"/>
          <w:szCs w:val="24"/>
        </w:rPr>
        <w:t xml:space="preserve"> daily safety briefings, the use of constant supervision, and adherence to safety standards</w:t>
      </w:r>
      <w:sdt>
        <w:sdtPr>
          <w:rPr>
            <w:rFonts w:ascii="Calibri" w:hAnsi="Calibri" w:cs="Calibri"/>
            <w:sz w:val="24"/>
            <w:szCs w:val="24"/>
          </w:rPr>
          <w:id w:val="1129674193"/>
          <w:citation/>
        </w:sdtPr>
        <w:sdtContent>
          <w:r w:rsidR="000F64C3">
            <w:rPr>
              <w:rFonts w:ascii="Calibri" w:hAnsi="Calibri" w:cs="Calibri"/>
              <w:sz w:val="24"/>
              <w:szCs w:val="24"/>
            </w:rPr>
            <w:fldChar w:fldCharType="begin"/>
          </w:r>
          <w:r w:rsidR="000F64C3">
            <w:rPr>
              <w:rFonts w:ascii="Calibri" w:hAnsi="Calibri" w:cs="Calibri"/>
              <w:sz w:val="24"/>
              <w:szCs w:val="24"/>
            </w:rPr>
            <w:instrText xml:space="preserve"> CITATION Wor231 \l 1033 </w:instrText>
          </w:r>
          <w:r w:rsidR="000F64C3">
            <w:rPr>
              <w:rFonts w:ascii="Calibri" w:hAnsi="Calibri" w:cs="Calibri"/>
              <w:sz w:val="24"/>
              <w:szCs w:val="24"/>
            </w:rPr>
            <w:fldChar w:fldCharType="separate"/>
          </w:r>
          <w:r w:rsidR="00B0441E">
            <w:rPr>
              <w:rFonts w:ascii="Calibri" w:hAnsi="Calibri" w:cs="Calibri"/>
              <w:noProof/>
              <w:sz w:val="24"/>
              <w:szCs w:val="24"/>
            </w:rPr>
            <w:t xml:space="preserve"> </w:t>
          </w:r>
          <w:r w:rsidR="00B0441E" w:rsidRPr="00B0441E">
            <w:rPr>
              <w:rFonts w:ascii="Calibri" w:hAnsi="Calibri" w:cs="Calibri"/>
              <w:noProof/>
              <w:sz w:val="24"/>
              <w:szCs w:val="24"/>
            </w:rPr>
            <w:t>(WorkSafeBC, 2023)</w:t>
          </w:r>
          <w:r w:rsidR="000F64C3">
            <w:rPr>
              <w:rFonts w:ascii="Calibri" w:hAnsi="Calibri" w:cs="Calibri"/>
              <w:sz w:val="24"/>
              <w:szCs w:val="24"/>
            </w:rPr>
            <w:fldChar w:fldCharType="end"/>
          </w:r>
        </w:sdtContent>
      </w:sdt>
      <w:r w:rsidRPr="00D551BA">
        <w:rPr>
          <w:rFonts w:ascii="Calibri" w:hAnsi="Calibri" w:cs="Calibri"/>
          <w:sz w:val="24"/>
          <w:szCs w:val="24"/>
        </w:rPr>
        <w:t xml:space="preserve">. </w:t>
      </w:r>
      <w:r w:rsidR="000E3594" w:rsidRPr="000E3594">
        <w:rPr>
          <w:rFonts w:ascii="Calibri" w:hAnsi="Calibri" w:cs="Calibri"/>
          <w:sz w:val="24"/>
          <w:szCs w:val="24"/>
        </w:rPr>
        <w:t xml:space="preserve">The use of technology is essential during the engineering design, digital modelling, environmental monitoring as well and project scheduling. Environmental risks should include possible effects on local environments and water resources; it is defined that the environmental standards, like the sediment control structures and active monitoring of the wildlife, should be met to ensure that the provincial regulations are considered </w:t>
      </w:r>
      <w:sdt>
        <w:sdtPr>
          <w:rPr>
            <w:rFonts w:ascii="Calibri" w:hAnsi="Calibri" w:cs="Calibri"/>
            <w:sz w:val="24"/>
            <w:szCs w:val="24"/>
          </w:rPr>
          <w:id w:val="-287893324"/>
          <w:citation/>
        </w:sdtPr>
        <w:sdtContent>
          <w:r w:rsidR="000E3594">
            <w:rPr>
              <w:rFonts w:ascii="Calibri" w:hAnsi="Calibri" w:cs="Calibri"/>
              <w:sz w:val="24"/>
              <w:szCs w:val="24"/>
            </w:rPr>
            <w:fldChar w:fldCharType="begin"/>
          </w:r>
          <w:r w:rsidR="000E3594">
            <w:rPr>
              <w:rFonts w:ascii="Calibri" w:hAnsi="Calibri" w:cs="Calibri"/>
              <w:sz w:val="24"/>
              <w:szCs w:val="24"/>
            </w:rPr>
            <w:instrText xml:space="preserve"> CITATION Gov22 \l 1033 </w:instrText>
          </w:r>
          <w:r w:rsidR="000E3594">
            <w:rPr>
              <w:rFonts w:ascii="Calibri" w:hAnsi="Calibri" w:cs="Calibri"/>
              <w:sz w:val="24"/>
              <w:szCs w:val="24"/>
            </w:rPr>
            <w:fldChar w:fldCharType="separate"/>
          </w:r>
          <w:r w:rsidR="000E3594" w:rsidRPr="000E3594">
            <w:rPr>
              <w:rFonts w:ascii="Calibri" w:hAnsi="Calibri" w:cs="Calibri"/>
              <w:noProof/>
              <w:sz w:val="24"/>
              <w:szCs w:val="24"/>
            </w:rPr>
            <w:t>(Government of British Columbia, 2022)</w:t>
          </w:r>
          <w:r w:rsidR="000E3594">
            <w:rPr>
              <w:rFonts w:ascii="Calibri" w:hAnsi="Calibri" w:cs="Calibri"/>
              <w:sz w:val="24"/>
              <w:szCs w:val="24"/>
            </w:rPr>
            <w:fldChar w:fldCharType="end"/>
          </w:r>
        </w:sdtContent>
      </w:sdt>
      <w:r w:rsidR="000E3594">
        <w:rPr>
          <w:rFonts w:ascii="Calibri" w:hAnsi="Calibri" w:cs="Calibri"/>
          <w:sz w:val="24"/>
          <w:szCs w:val="24"/>
        </w:rPr>
        <w:t>.</w:t>
      </w:r>
    </w:p>
    <w:p w14:paraId="7F1F828C" w14:textId="47619613" w:rsidR="00005305" w:rsidRPr="00D551BA" w:rsidRDefault="000E3594" w:rsidP="000E3594">
      <w:pPr>
        <w:spacing w:line="360" w:lineRule="auto"/>
        <w:rPr>
          <w:rFonts w:ascii="Calibri" w:hAnsi="Calibri" w:cs="Calibri"/>
          <w:sz w:val="24"/>
          <w:szCs w:val="24"/>
        </w:rPr>
      </w:pPr>
      <w:r w:rsidRPr="000E3594">
        <w:rPr>
          <w:rFonts w:ascii="Calibri" w:hAnsi="Calibri" w:cs="Calibri"/>
          <w:sz w:val="24"/>
          <w:szCs w:val="24"/>
        </w:rPr>
        <w:t>The financial risks include cost overruns, which can be addressed using very strong cost management, contingency budgeting, and regular financial reporting. Social risks, e.g., discontent of a community caused by noise, delays, or constant closures, are addressed by proactive communication and up-to-date information. Successful resolution of the problems protects risk management during the reconstruction.</w:t>
      </w:r>
    </w:p>
    <w:p w14:paraId="76E03745" w14:textId="55FEC565" w:rsidR="00005305" w:rsidRPr="00D551BA" w:rsidRDefault="00005305" w:rsidP="00D551BA">
      <w:pPr>
        <w:pStyle w:val="Heading1"/>
      </w:pPr>
      <w:bookmarkStart w:id="9" w:name="_Toc216463886"/>
      <w:r w:rsidRPr="00D551BA">
        <w:t>Conclusion</w:t>
      </w:r>
      <w:r w:rsidR="00D551BA">
        <w:t>:</w:t>
      </w:r>
      <w:bookmarkEnd w:id="9"/>
    </w:p>
    <w:p w14:paraId="58EF3CDC" w14:textId="419FA335" w:rsidR="000E3594" w:rsidRPr="000E3594" w:rsidRDefault="000E3594" w:rsidP="000E3594">
      <w:pPr>
        <w:spacing w:line="360" w:lineRule="auto"/>
        <w:rPr>
          <w:rFonts w:ascii="Calibri" w:hAnsi="Calibri" w:cs="Calibri"/>
          <w:sz w:val="24"/>
          <w:szCs w:val="24"/>
        </w:rPr>
      </w:pPr>
      <w:r w:rsidRPr="000E3594">
        <w:rPr>
          <w:rFonts w:ascii="Calibri" w:hAnsi="Calibri" w:cs="Calibri"/>
          <w:sz w:val="24"/>
          <w:szCs w:val="24"/>
        </w:rPr>
        <w:t>This Project Management Plan is a plan that is action-based and a detailed plan that seeks to ensure the success of the Coquihalla Juliet Bridge Reconstruction Project. The plan strikes the perfect balance between strict management of scope, cost, and quality, with flexibility needed to manage the complex case of post-disaster due to a hybrid management approach. The detailing scope, WBS, schedule, and resource allocations bring out a clear standard of measuring performance. The proactive stakeholder and risk management activities aim at maintaining the social license and</w:t>
      </w:r>
      <w:r>
        <w:rPr>
          <w:rFonts w:ascii="Calibri" w:hAnsi="Calibri" w:cs="Calibri"/>
          <w:sz w:val="24"/>
          <w:szCs w:val="24"/>
        </w:rPr>
        <w:t xml:space="preserve"> forecasting key future issues.</w:t>
      </w:r>
    </w:p>
    <w:p w14:paraId="3BE7A3C8" w14:textId="6CFEB86F" w:rsidR="00355EDC" w:rsidRDefault="000E3594" w:rsidP="000E3594">
      <w:pPr>
        <w:spacing w:line="360" w:lineRule="auto"/>
        <w:rPr>
          <w:rFonts w:ascii="Calibri" w:hAnsi="Calibri" w:cs="Calibri"/>
          <w:sz w:val="24"/>
          <w:szCs w:val="24"/>
        </w:rPr>
      </w:pPr>
      <w:r w:rsidRPr="000E3594">
        <w:rPr>
          <w:rFonts w:ascii="Calibri" w:hAnsi="Calibri" w:cs="Calibri"/>
          <w:sz w:val="24"/>
          <w:szCs w:val="24"/>
        </w:rPr>
        <w:t xml:space="preserve">This project is a serious aspect of the recovery of the British Columbia and Canadian economies. Under this crisis, the project team is mobilizing and is set to start operations as urgently, </w:t>
      </w:r>
      <w:r w:rsidRPr="000E3594">
        <w:rPr>
          <w:rFonts w:ascii="Calibri" w:hAnsi="Calibri" w:cs="Calibri"/>
          <w:sz w:val="24"/>
          <w:szCs w:val="24"/>
        </w:rPr>
        <w:lastRenderedPageBreak/>
        <w:t>accurately, and transparently as this crisis deserves, without the formal approval of this plan. With high regard, we seek the approval of the Steering Committee to go ahead.</w:t>
      </w:r>
      <w:r w:rsidR="00355EDC">
        <w:rPr>
          <w:rFonts w:ascii="Calibri" w:hAnsi="Calibri" w:cs="Calibri"/>
          <w:sz w:val="24"/>
          <w:szCs w:val="24"/>
        </w:rPr>
        <w:br w:type="page"/>
      </w:r>
    </w:p>
    <w:bookmarkStart w:id="10" w:name="_Toc216463887" w:displacedByCustomXml="next"/>
    <w:sdt>
      <w:sdtPr>
        <w:rPr>
          <w:rFonts w:asciiTheme="minorHAnsi" w:eastAsiaTheme="minorHAnsi" w:hAnsiTheme="minorHAnsi" w:cstheme="minorBidi"/>
          <w:b w:val="0"/>
          <w:color w:val="auto"/>
          <w:sz w:val="22"/>
          <w:szCs w:val="22"/>
          <w:u w:val="none"/>
        </w:rPr>
        <w:id w:val="-652608033"/>
        <w:docPartObj>
          <w:docPartGallery w:val="Bibliographies"/>
          <w:docPartUnique/>
        </w:docPartObj>
      </w:sdtPr>
      <w:sdtContent>
        <w:p w14:paraId="4EBD4C9D" w14:textId="6846508D" w:rsidR="00355EDC" w:rsidRDefault="00355EDC">
          <w:pPr>
            <w:pStyle w:val="Heading1"/>
          </w:pPr>
          <w:r>
            <w:t>References</w:t>
          </w:r>
          <w:bookmarkEnd w:id="10"/>
        </w:p>
        <w:sdt>
          <w:sdtPr>
            <w:id w:val="-573587230"/>
            <w:bibliography/>
          </w:sdtPr>
          <w:sdtContent>
            <w:p w14:paraId="47104711" w14:textId="77777777" w:rsidR="00B0441E" w:rsidRDefault="00355EDC" w:rsidP="00B0441E">
              <w:pPr>
                <w:pStyle w:val="Bibliography"/>
                <w:ind w:left="720" w:hanging="720"/>
                <w:rPr>
                  <w:noProof/>
                  <w:sz w:val="24"/>
                  <w:szCs w:val="24"/>
                </w:rPr>
              </w:pPr>
              <w:r>
                <w:fldChar w:fldCharType="begin"/>
              </w:r>
              <w:r>
                <w:instrText xml:space="preserve"> BIBLIOGRAPHY </w:instrText>
              </w:r>
              <w:r>
                <w:fldChar w:fldCharType="separate"/>
              </w:r>
              <w:r w:rsidR="00B0441E">
                <w:rPr>
                  <w:noProof/>
                </w:rPr>
                <w:t xml:space="preserve">Agile Alliance. (2022). </w:t>
              </w:r>
              <w:r w:rsidR="00B0441E">
                <w:rPr>
                  <w:i/>
                  <w:iCs/>
                  <w:noProof/>
                </w:rPr>
                <w:t>Agile Manifesto.</w:t>
              </w:r>
              <w:r w:rsidR="00B0441E">
                <w:rPr>
                  <w:noProof/>
                </w:rPr>
                <w:t xml:space="preserve"> http://agilemanifesto.org/.</w:t>
              </w:r>
            </w:p>
            <w:p w14:paraId="568338CE" w14:textId="77777777" w:rsidR="00B0441E" w:rsidRDefault="00B0441E" w:rsidP="00B0441E">
              <w:pPr>
                <w:pStyle w:val="Bibliography"/>
                <w:ind w:left="720" w:hanging="720"/>
                <w:rPr>
                  <w:noProof/>
                </w:rPr>
              </w:pPr>
              <w:r>
                <w:rPr>
                  <w:noProof/>
                </w:rPr>
                <w:t xml:space="preserve">BC Ministry of Transportation and Infrastructure. (2022). </w:t>
              </w:r>
              <w:r>
                <w:rPr>
                  <w:i/>
                  <w:iCs/>
                  <w:noProof/>
                </w:rPr>
                <w:t>Post-Event Review: November 2021 Atmospheric River Event.</w:t>
              </w:r>
              <w:r>
                <w:rPr>
                  <w:noProof/>
                </w:rPr>
                <w:t xml:space="preserve"> </w:t>
              </w:r>
            </w:p>
            <w:p w14:paraId="03272AAE" w14:textId="77777777" w:rsidR="00B0441E" w:rsidRDefault="00B0441E" w:rsidP="00B0441E">
              <w:pPr>
                <w:pStyle w:val="Bibliography"/>
                <w:ind w:left="720" w:hanging="720"/>
                <w:rPr>
                  <w:noProof/>
                </w:rPr>
              </w:pPr>
              <w:r>
                <w:rPr>
                  <w:noProof/>
                </w:rPr>
                <w:t xml:space="preserve">CSCE. (2023). </w:t>
              </w:r>
              <w:r>
                <w:rPr>
                  <w:i/>
                  <w:iCs/>
                  <w:noProof/>
                </w:rPr>
                <w:t>Post-Flood Infrastructure Reconstruction Guidelines.</w:t>
              </w:r>
              <w:r>
                <w:rPr>
                  <w:noProof/>
                </w:rPr>
                <w:t xml:space="preserve"> CSCE Publications.</w:t>
              </w:r>
            </w:p>
            <w:p w14:paraId="109D01A6" w14:textId="77777777" w:rsidR="00B0441E" w:rsidRDefault="00B0441E" w:rsidP="00B0441E">
              <w:pPr>
                <w:pStyle w:val="Bibliography"/>
                <w:ind w:left="720" w:hanging="720"/>
                <w:rPr>
                  <w:noProof/>
                </w:rPr>
              </w:pPr>
              <w:r>
                <w:rPr>
                  <w:noProof/>
                </w:rPr>
                <w:t xml:space="preserve">Egan. (2013). </w:t>
              </w:r>
              <w:r>
                <w:rPr>
                  <w:i/>
                  <w:iCs/>
                  <w:noProof/>
                </w:rPr>
                <w:t>Skilled Helper: A Problem-Management and Opportunity-Development Approach to Helping.</w:t>
              </w:r>
              <w:r>
                <w:rPr>
                  <w:noProof/>
                </w:rPr>
                <w:t xml:space="preserve"> Belmont, CA: Brooks/Cole.</w:t>
              </w:r>
            </w:p>
            <w:p w14:paraId="7254E5C4" w14:textId="2BBA84A2" w:rsidR="00B0441E" w:rsidRDefault="00B0441E" w:rsidP="00B0441E">
              <w:pPr>
                <w:pStyle w:val="Bibliography"/>
                <w:ind w:left="720" w:hanging="720"/>
                <w:rPr>
                  <w:noProof/>
                </w:rPr>
              </w:pPr>
              <w:r>
                <w:rPr>
                  <w:noProof/>
                </w:rPr>
                <w:t xml:space="preserve">Government of British Columbia. (2022). </w:t>
              </w:r>
              <w:r>
                <w:rPr>
                  <w:i/>
                  <w:iCs/>
                  <w:noProof/>
                </w:rPr>
                <w:t>Flood Response and Recovery Report.</w:t>
              </w:r>
              <w:r>
                <w:rPr>
                  <w:noProof/>
                </w:rPr>
                <w:t xml:space="preserve"> Province of BC.</w:t>
              </w:r>
            </w:p>
            <w:p w14:paraId="3DFF8458" w14:textId="2D7F107F" w:rsidR="00B0441E" w:rsidRDefault="00B0441E" w:rsidP="00B0441E">
              <w:pPr>
                <w:pStyle w:val="Bibliography"/>
                <w:ind w:left="720" w:hanging="720"/>
                <w:rPr>
                  <w:noProof/>
                </w:rPr>
              </w:pPr>
              <w:r>
                <w:rPr>
                  <w:noProof/>
                </w:rPr>
                <w:t xml:space="preserve">Hydrologic Engineering Center. (2022). </w:t>
              </w:r>
              <w:r>
                <w:rPr>
                  <w:i/>
                  <w:iCs/>
                  <w:noProof/>
                </w:rPr>
                <w:t>Hydraulic and Hydrologic Modelling in Post-Flood Scenarios.</w:t>
              </w:r>
              <w:r>
                <w:rPr>
                  <w:noProof/>
                </w:rPr>
                <w:t xml:space="preserve"> U.S. Army Corps of Engineers.</w:t>
              </w:r>
            </w:p>
            <w:p w14:paraId="0E84EC6E" w14:textId="7EA8A336" w:rsidR="00B0441E" w:rsidRDefault="00B0441E" w:rsidP="00B0441E">
              <w:pPr>
                <w:pStyle w:val="Bibliography"/>
                <w:ind w:left="720" w:hanging="720"/>
                <w:rPr>
                  <w:noProof/>
                </w:rPr>
              </w:pPr>
              <w:r>
                <w:rPr>
                  <w:noProof/>
                </w:rPr>
                <w:t xml:space="preserve">Infrastructure Canada. (2022). </w:t>
              </w:r>
              <w:r>
                <w:rPr>
                  <w:i/>
                  <w:iCs/>
                  <w:noProof/>
                </w:rPr>
                <w:t>Disaster Relief and Infrastructure Restoration Report.</w:t>
              </w:r>
              <w:r>
                <w:rPr>
                  <w:noProof/>
                </w:rPr>
                <w:t xml:space="preserve"> Government of Canada.</w:t>
              </w:r>
            </w:p>
            <w:p w14:paraId="1C6EDDE1" w14:textId="268A4EF9" w:rsidR="00B0441E" w:rsidRDefault="00B0441E" w:rsidP="00B0441E">
              <w:pPr>
                <w:pStyle w:val="Bibliography"/>
                <w:ind w:left="720" w:hanging="720"/>
                <w:rPr>
                  <w:noProof/>
                </w:rPr>
              </w:pPr>
              <w:r>
                <w:rPr>
                  <w:noProof/>
                </w:rPr>
                <w:t xml:space="preserve">Kerzner. (2022). </w:t>
              </w:r>
              <w:r>
                <w:rPr>
                  <w:i/>
                  <w:iCs/>
                  <w:noProof/>
                </w:rPr>
                <w:t>Project Management: A Systems Approach to Planning, Scheduling, and Controlling.</w:t>
              </w:r>
              <w:r>
                <w:rPr>
                  <w:noProof/>
                </w:rPr>
                <w:t xml:space="preserve"> (13th ed.). Wiley.</w:t>
              </w:r>
            </w:p>
            <w:p w14:paraId="6442B0C4" w14:textId="23045FC7" w:rsidR="00B0441E" w:rsidRDefault="00B0441E" w:rsidP="00B0441E">
              <w:pPr>
                <w:pStyle w:val="Bibliography"/>
                <w:ind w:left="720" w:hanging="720"/>
                <w:rPr>
                  <w:noProof/>
                </w:rPr>
              </w:pPr>
              <w:r>
                <w:rPr>
                  <w:noProof/>
                </w:rPr>
                <w:t xml:space="preserve">Moody. (2022). </w:t>
              </w:r>
              <w:r>
                <w:rPr>
                  <w:i/>
                  <w:iCs/>
                  <w:noProof/>
                </w:rPr>
                <w:t>Project Management Practices in Disaster Recovery and Infrastructure Rebuilding.</w:t>
              </w:r>
              <w:r>
                <w:rPr>
                  <w:noProof/>
                </w:rPr>
                <w:t xml:space="preserve"> Journal of Infrastructure &amp; Project Delivery.</w:t>
              </w:r>
            </w:p>
            <w:p w14:paraId="6D843999" w14:textId="77777777" w:rsidR="00B0441E" w:rsidRDefault="00B0441E" w:rsidP="00B0441E">
              <w:pPr>
                <w:pStyle w:val="Bibliography"/>
                <w:ind w:left="720" w:hanging="720"/>
                <w:rPr>
                  <w:noProof/>
                </w:rPr>
              </w:pPr>
              <w:r>
                <w:rPr>
                  <w:noProof/>
                </w:rPr>
                <w:t xml:space="preserve">Office of Government Commerce. (2020). </w:t>
              </w:r>
              <w:r>
                <w:rPr>
                  <w:i/>
                  <w:iCs/>
                  <w:noProof/>
                </w:rPr>
                <w:t>Managing Successful Projects with PRINCE2.</w:t>
              </w:r>
              <w:r>
                <w:rPr>
                  <w:noProof/>
                </w:rPr>
                <w:t xml:space="preserve"> The Stationery Office.</w:t>
              </w:r>
            </w:p>
            <w:p w14:paraId="04A2A017" w14:textId="77777777" w:rsidR="00B0441E" w:rsidRDefault="00B0441E" w:rsidP="00B0441E">
              <w:pPr>
                <w:pStyle w:val="Bibliography"/>
                <w:ind w:left="720" w:hanging="720"/>
                <w:rPr>
                  <w:noProof/>
                </w:rPr>
              </w:pPr>
              <w:r>
                <w:rPr>
                  <w:noProof/>
                </w:rPr>
                <w:t xml:space="preserve">Project Management Institute. (2021). </w:t>
              </w:r>
              <w:r>
                <w:rPr>
                  <w:i/>
                  <w:iCs/>
                  <w:noProof/>
                </w:rPr>
                <w:t>A Guide to the Project Management Body of Knowledge (PMBOK® Guide).</w:t>
              </w:r>
              <w:r>
                <w:rPr>
                  <w:noProof/>
                </w:rPr>
                <w:t xml:space="preserve"> (7th ed.). PMI.</w:t>
              </w:r>
            </w:p>
            <w:p w14:paraId="6DE44F6B" w14:textId="79DB2D68" w:rsidR="00B0441E" w:rsidRDefault="00B0441E" w:rsidP="00B0441E">
              <w:pPr>
                <w:pStyle w:val="Bibliography"/>
                <w:ind w:left="720" w:hanging="720"/>
                <w:rPr>
                  <w:noProof/>
                </w:rPr>
              </w:pPr>
              <w:r>
                <w:rPr>
                  <w:noProof/>
                </w:rPr>
                <w:t xml:space="preserve">Winstone and Carless. (2019). </w:t>
              </w:r>
              <w:r>
                <w:rPr>
                  <w:i/>
                  <w:iCs/>
                  <w:noProof/>
                </w:rPr>
                <w:t>Designing Effective Feedback Processes in Higher Education: A Learning-Focused Approach.</w:t>
              </w:r>
              <w:r>
                <w:rPr>
                  <w:noProof/>
                </w:rPr>
                <w:t xml:space="preserve"> London: Routledge.</w:t>
              </w:r>
            </w:p>
            <w:p w14:paraId="6AC7BD7F" w14:textId="77777777" w:rsidR="00B0441E" w:rsidRDefault="00B0441E" w:rsidP="00B0441E">
              <w:pPr>
                <w:pStyle w:val="Bibliography"/>
                <w:ind w:left="720" w:hanging="720"/>
                <w:rPr>
                  <w:noProof/>
                </w:rPr>
              </w:pPr>
              <w:r>
                <w:rPr>
                  <w:noProof/>
                </w:rPr>
                <w:t xml:space="preserve">WorkSafeBC. (2023). </w:t>
              </w:r>
              <w:r>
                <w:rPr>
                  <w:i/>
                  <w:iCs/>
                  <w:noProof/>
                </w:rPr>
                <w:t>Occupational Health and Safety Regulation.</w:t>
              </w:r>
              <w:r>
                <w:rPr>
                  <w:noProof/>
                </w:rPr>
                <w:t xml:space="preserve"> </w:t>
              </w:r>
            </w:p>
            <w:p w14:paraId="4F30F90D" w14:textId="74331F57" w:rsidR="00355EDC" w:rsidRDefault="00355EDC" w:rsidP="00B0441E">
              <w:r>
                <w:rPr>
                  <w:b/>
                  <w:bCs/>
                  <w:noProof/>
                </w:rPr>
                <w:fldChar w:fldCharType="end"/>
              </w:r>
            </w:p>
          </w:sdtContent>
        </w:sdt>
      </w:sdtContent>
    </w:sdt>
    <w:p w14:paraId="6D50A6E6" w14:textId="77777777" w:rsidR="00563AC8" w:rsidRPr="00D551BA" w:rsidRDefault="00563AC8" w:rsidP="00D551BA">
      <w:pPr>
        <w:spacing w:line="360" w:lineRule="auto"/>
        <w:rPr>
          <w:rFonts w:ascii="Calibri" w:hAnsi="Calibri" w:cs="Calibri"/>
          <w:sz w:val="24"/>
          <w:szCs w:val="24"/>
        </w:rPr>
      </w:pPr>
    </w:p>
    <w:sectPr w:rsidR="00563AC8" w:rsidRPr="00D551B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BBC2B" w14:textId="77777777" w:rsidR="00757F88" w:rsidRDefault="00757F88" w:rsidP="009151EF">
      <w:pPr>
        <w:spacing w:after="0" w:line="240" w:lineRule="auto"/>
      </w:pPr>
      <w:r>
        <w:separator/>
      </w:r>
    </w:p>
  </w:endnote>
  <w:endnote w:type="continuationSeparator" w:id="0">
    <w:p w14:paraId="0348EF9B" w14:textId="77777777" w:rsidR="00757F88" w:rsidRDefault="00757F88" w:rsidP="009151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66280"/>
      <w:docPartObj>
        <w:docPartGallery w:val="Page Numbers (Bottom of Page)"/>
        <w:docPartUnique/>
      </w:docPartObj>
    </w:sdtPr>
    <w:sdtEndPr>
      <w:rPr>
        <w:noProof/>
      </w:rPr>
    </w:sdtEndPr>
    <w:sdtContent>
      <w:p w14:paraId="2659A187" w14:textId="454229F7" w:rsidR="009151EF" w:rsidRDefault="009151EF">
        <w:pPr>
          <w:pStyle w:val="Footer"/>
          <w:jc w:val="right"/>
        </w:pPr>
        <w:r>
          <w:fldChar w:fldCharType="begin"/>
        </w:r>
        <w:r>
          <w:instrText xml:space="preserve"> PAGE   \* MERGEFORMAT </w:instrText>
        </w:r>
        <w:r>
          <w:fldChar w:fldCharType="separate"/>
        </w:r>
        <w:r w:rsidR="000E3594">
          <w:rPr>
            <w:noProof/>
          </w:rPr>
          <w:t>1</w:t>
        </w:r>
        <w:r>
          <w:rPr>
            <w:noProof/>
          </w:rPr>
          <w:fldChar w:fldCharType="end"/>
        </w:r>
      </w:p>
    </w:sdtContent>
  </w:sdt>
  <w:p w14:paraId="41A0C986" w14:textId="77777777" w:rsidR="009151EF" w:rsidRDefault="00915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B68BA" w14:textId="77777777" w:rsidR="00757F88" w:rsidRDefault="00757F88" w:rsidP="009151EF">
      <w:pPr>
        <w:spacing w:after="0" w:line="240" w:lineRule="auto"/>
      </w:pPr>
      <w:r>
        <w:separator/>
      </w:r>
    </w:p>
  </w:footnote>
  <w:footnote w:type="continuationSeparator" w:id="0">
    <w:p w14:paraId="5A1DF6D3" w14:textId="77777777" w:rsidR="00757F88" w:rsidRDefault="00757F88" w:rsidP="009151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24E7A"/>
    <w:multiLevelType w:val="multilevel"/>
    <w:tmpl w:val="CF601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1447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AC8"/>
    <w:rsid w:val="00005305"/>
    <w:rsid w:val="000E3594"/>
    <w:rsid w:val="000F64C3"/>
    <w:rsid w:val="00106E9D"/>
    <w:rsid w:val="001B34F3"/>
    <w:rsid w:val="001D1E65"/>
    <w:rsid w:val="002A0DE4"/>
    <w:rsid w:val="002C1E4F"/>
    <w:rsid w:val="00355EDC"/>
    <w:rsid w:val="00396E46"/>
    <w:rsid w:val="00420314"/>
    <w:rsid w:val="00563AC8"/>
    <w:rsid w:val="005F387F"/>
    <w:rsid w:val="0060069D"/>
    <w:rsid w:val="00757F88"/>
    <w:rsid w:val="007C2E69"/>
    <w:rsid w:val="0081467D"/>
    <w:rsid w:val="009151EF"/>
    <w:rsid w:val="00A91B4D"/>
    <w:rsid w:val="00B0441E"/>
    <w:rsid w:val="00B33C9E"/>
    <w:rsid w:val="00C9622A"/>
    <w:rsid w:val="00C96236"/>
    <w:rsid w:val="00D551BA"/>
    <w:rsid w:val="00DB278E"/>
    <w:rsid w:val="00E13053"/>
    <w:rsid w:val="00E27D0A"/>
    <w:rsid w:val="00E74A5C"/>
    <w:rsid w:val="00E87494"/>
    <w:rsid w:val="00EF07F4"/>
    <w:rsid w:val="00F72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007C"/>
  <w15:chartTrackingRefBased/>
  <w15:docId w15:val="{70CB0465-72B1-40C4-945D-2FF3CD20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551BA"/>
    <w:pPr>
      <w:keepNext/>
      <w:keepLines/>
      <w:spacing w:before="360" w:after="80"/>
      <w:outlineLvl w:val="0"/>
    </w:pPr>
    <w:rPr>
      <w:rFonts w:ascii="Calibri" w:eastAsia="Times New Roman" w:hAnsi="Calibri" w:cstheme="majorBidi"/>
      <w:b/>
      <w:color w:val="000000" w:themeColor="text1"/>
      <w:sz w:val="28"/>
      <w:szCs w:val="40"/>
      <w:u w:val="single"/>
    </w:rPr>
  </w:style>
  <w:style w:type="paragraph" w:styleId="Heading2">
    <w:name w:val="heading 2"/>
    <w:basedOn w:val="Normal"/>
    <w:next w:val="Normal"/>
    <w:link w:val="Heading2Char"/>
    <w:uiPriority w:val="9"/>
    <w:semiHidden/>
    <w:unhideWhenUsed/>
    <w:qFormat/>
    <w:rsid w:val="00563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1BA"/>
    <w:rPr>
      <w:rFonts w:ascii="Calibri" w:eastAsia="Times New Roman" w:hAnsi="Calibri" w:cstheme="majorBidi"/>
      <w:b/>
      <w:color w:val="000000" w:themeColor="text1"/>
      <w:sz w:val="28"/>
      <w:szCs w:val="40"/>
      <w:u w:val="single"/>
    </w:rPr>
  </w:style>
  <w:style w:type="character" w:customStyle="1" w:styleId="Heading2Char">
    <w:name w:val="Heading 2 Char"/>
    <w:basedOn w:val="DefaultParagraphFont"/>
    <w:link w:val="Heading2"/>
    <w:uiPriority w:val="9"/>
    <w:semiHidden/>
    <w:rsid w:val="00563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AC8"/>
    <w:rPr>
      <w:rFonts w:eastAsiaTheme="majorEastAsia" w:cstheme="majorBidi"/>
      <w:color w:val="272727" w:themeColor="text1" w:themeTint="D8"/>
    </w:rPr>
  </w:style>
  <w:style w:type="paragraph" w:styleId="Title">
    <w:name w:val="Title"/>
    <w:basedOn w:val="Normal"/>
    <w:next w:val="Normal"/>
    <w:link w:val="TitleChar"/>
    <w:uiPriority w:val="10"/>
    <w:qFormat/>
    <w:rsid w:val="00C9622A"/>
    <w:pPr>
      <w:spacing w:after="80" w:line="480" w:lineRule="auto"/>
      <w:contextualSpacing/>
      <w:jc w:val="center"/>
    </w:pPr>
    <w:rPr>
      <w:rFonts w:ascii="Calibri" w:eastAsiaTheme="majorEastAsia" w:hAnsi="Calibri" w:cstheme="majorBidi"/>
      <w:b/>
      <w:spacing w:val="-10"/>
      <w:kern w:val="28"/>
      <w:sz w:val="40"/>
      <w:szCs w:val="56"/>
      <w:u w:val="single"/>
    </w:rPr>
  </w:style>
  <w:style w:type="character" w:customStyle="1" w:styleId="TitleChar">
    <w:name w:val="Title Char"/>
    <w:basedOn w:val="DefaultParagraphFont"/>
    <w:link w:val="Title"/>
    <w:uiPriority w:val="10"/>
    <w:rsid w:val="00C9622A"/>
    <w:rPr>
      <w:rFonts w:ascii="Calibri" w:eastAsiaTheme="majorEastAsia" w:hAnsi="Calibri" w:cstheme="majorBidi"/>
      <w:b/>
      <w:spacing w:val="-10"/>
      <w:kern w:val="28"/>
      <w:sz w:val="40"/>
      <w:szCs w:val="56"/>
      <w:u w:val="single"/>
    </w:rPr>
  </w:style>
  <w:style w:type="paragraph" w:styleId="Subtitle">
    <w:name w:val="Subtitle"/>
    <w:basedOn w:val="Normal"/>
    <w:next w:val="Normal"/>
    <w:link w:val="SubtitleChar"/>
    <w:uiPriority w:val="11"/>
    <w:qFormat/>
    <w:rsid w:val="00563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AC8"/>
    <w:pPr>
      <w:spacing w:before="160"/>
      <w:jc w:val="center"/>
    </w:pPr>
    <w:rPr>
      <w:i/>
      <w:iCs/>
      <w:color w:val="404040" w:themeColor="text1" w:themeTint="BF"/>
    </w:rPr>
  </w:style>
  <w:style w:type="character" w:customStyle="1" w:styleId="QuoteChar">
    <w:name w:val="Quote Char"/>
    <w:basedOn w:val="DefaultParagraphFont"/>
    <w:link w:val="Quote"/>
    <w:uiPriority w:val="29"/>
    <w:rsid w:val="00563AC8"/>
    <w:rPr>
      <w:i/>
      <w:iCs/>
      <w:color w:val="404040" w:themeColor="text1" w:themeTint="BF"/>
    </w:rPr>
  </w:style>
  <w:style w:type="paragraph" w:styleId="ListParagraph">
    <w:name w:val="List Paragraph"/>
    <w:basedOn w:val="Normal"/>
    <w:uiPriority w:val="34"/>
    <w:qFormat/>
    <w:rsid w:val="00563AC8"/>
    <w:pPr>
      <w:ind w:left="720"/>
      <w:contextualSpacing/>
    </w:pPr>
  </w:style>
  <w:style w:type="character" w:styleId="IntenseEmphasis">
    <w:name w:val="Intense Emphasis"/>
    <w:basedOn w:val="DefaultParagraphFont"/>
    <w:uiPriority w:val="21"/>
    <w:qFormat/>
    <w:rsid w:val="00563AC8"/>
    <w:rPr>
      <w:i/>
      <w:iCs/>
      <w:color w:val="0F4761" w:themeColor="accent1" w:themeShade="BF"/>
    </w:rPr>
  </w:style>
  <w:style w:type="paragraph" w:styleId="IntenseQuote">
    <w:name w:val="Intense Quote"/>
    <w:basedOn w:val="Normal"/>
    <w:next w:val="Normal"/>
    <w:link w:val="IntenseQuoteChar"/>
    <w:uiPriority w:val="30"/>
    <w:qFormat/>
    <w:rsid w:val="00563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AC8"/>
    <w:rPr>
      <w:i/>
      <w:iCs/>
      <w:color w:val="0F4761" w:themeColor="accent1" w:themeShade="BF"/>
    </w:rPr>
  </w:style>
  <w:style w:type="character" w:styleId="IntenseReference">
    <w:name w:val="Intense Reference"/>
    <w:basedOn w:val="DefaultParagraphFont"/>
    <w:uiPriority w:val="32"/>
    <w:qFormat/>
    <w:rsid w:val="00563AC8"/>
    <w:rPr>
      <w:b/>
      <w:bCs/>
      <w:smallCaps/>
      <w:color w:val="0F4761" w:themeColor="accent1" w:themeShade="BF"/>
      <w:spacing w:val="5"/>
    </w:rPr>
  </w:style>
  <w:style w:type="table" w:styleId="PlainTable1">
    <w:name w:val="Plain Table 1"/>
    <w:basedOn w:val="TableNormal"/>
    <w:uiPriority w:val="41"/>
    <w:rsid w:val="00D551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D551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D551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51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1EF"/>
  </w:style>
  <w:style w:type="paragraph" w:styleId="Footer">
    <w:name w:val="footer"/>
    <w:basedOn w:val="Normal"/>
    <w:link w:val="FooterChar"/>
    <w:uiPriority w:val="99"/>
    <w:unhideWhenUsed/>
    <w:rsid w:val="009151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1EF"/>
  </w:style>
  <w:style w:type="paragraph" w:styleId="TOCHeading">
    <w:name w:val="TOC Heading"/>
    <w:basedOn w:val="Heading1"/>
    <w:next w:val="Normal"/>
    <w:uiPriority w:val="39"/>
    <w:unhideWhenUsed/>
    <w:qFormat/>
    <w:rsid w:val="009151EF"/>
    <w:pPr>
      <w:spacing w:before="240" w:after="0"/>
      <w:outlineLvl w:val="9"/>
    </w:pPr>
    <w:rPr>
      <w:rFonts w:asciiTheme="majorHAnsi" w:eastAsiaTheme="majorEastAsia" w:hAnsiTheme="majorHAnsi"/>
      <w:b w:val="0"/>
      <w:color w:val="0F4761" w:themeColor="accent1" w:themeShade="BF"/>
      <w:kern w:val="0"/>
      <w:sz w:val="32"/>
      <w:szCs w:val="32"/>
      <w:u w:val="none"/>
      <w14:ligatures w14:val="none"/>
    </w:rPr>
  </w:style>
  <w:style w:type="paragraph" w:styleId="TOC1">
    <w:name w:val="toc 1"/>
    <w:basedOn w:val="Normal"/>
    <w:next w:val="Normal"/>
    <w:autoRedefine/>
    <w:uiPriority w:val="39"/>
    <w:unhideWhenUsed/>
    <w:rsid w:val="009151EF"/>
    <w:pPr>
      <w:spacing w:after="100"/>
    </w:pPr>
    <w:rPr>
      <w:rFonts w:ascii="Calibri" w:hAnsi="Calibri"/>
      <w:sz w:val="24"/>
    </w:rPr>
  </w:style>
  <w:style w:type="character" w:styleId="Hyperlink">
    <w:name w:val="Hyperlink"/>
    <w:basedOn w:val="DefaultParagraphFont"/>
    <w:uiPriority w:val="99"/>
    <w:unhideWhenUsed/>
    <w:rsid w:val="009151EF"/>
    <w:rPr>
      <w:color w:val="467886" w:themeColor="hyperlink"/>
      <w:u w:val="single"/>
    </w:rPr>
  </w:style>
  <w:style w:type="paragraph" w:styleId="Bibliography">
    <w:name w:val="Bibliography"/>
    <w:basedOn w:val="Normal"/>
    <w:next w:val="Normal"/>
    <w:uiPriority w:val="37"/>
    <w:unhideWhenUsed/>
    <w:rsid w:val="0035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579">
      <w:bodyDiv w:val="1"/>
      <w:marLeft w:val="0"/>
      <w:marRight w:val="0"/>
      <w:marTop w:val="0"/>
      <w:marBottom w:val="0"/>
      <w:divBdr>
        <w:top w:val="none" w:sz="0" w:space="0" w:color="auto"/>
        <w:left w:val="none" w:sz="0" w:space="0" w:color="auto"/>
        <w:bottom w:val="none" w:sz="0" w:space="0" w:color="auto"/>
        <w:right w:val="none" w:sz="0" w:space="0" w:color="auto"/>
      </w:divBdr>
    </w:div>
    <w:div w:id="30620289">
      <w:bodyDiv w:val="1"/>
      <w:marLeft w:val="0"/>
      <w:marRight w:val="0"/>
      <w:marTop w:val="0"/>
      <w:marBottom w:val="0"/>
      <w:divBdr>
        <w:top w:val="none" w:sz="0" w:space="0" w:color="auto"/>
        <w:left w:val="none" w:sz="0" w:space="0" w:color="auto"/>
        <w:bottom w:val="none" w:sz="0" w:space="0" w:color="auto"/>
        <w:right w:val="none" w:sz="0" w:space="0" w:color="auto"/>
      </w:divBdr>
    </w:div>
    <w:div w:id="36665638">
      <w:bodyDiv w:val="1"/>
      <w:marLeft w:val="0"/>
      <w:marRight w:val="0"/>
      <w:marTop w:val="0"/>
      <w:marBottom w:val="0"/>
      <w:divBdr>
        <w:top w:val="none" w:sz="0" w:space="0" w:color="auto"/>
        <w:left w:val="none" w:sz="0" w:space="0" w:color="auto"/>
        <w:bottom w:val="none" w:sz="0" w:space="0" w:color="auto"/>
        <w:right w:val="none" w:sz="0" w:space="0" w:color="auto"/>
      </w:divBdr>
    </w:div>
    <w:div w:id="42751934">
      <w:bodyDiv w:val="1"/>
      <w:marLeft w:val="0"/>
      <w:marRight w:val="0"/>
      <w:marTop w:val="0"/>
      <w:marBottom w:val="0"/>
      <w:divBdr>
        <w:top w:val="none" w:sz="0" w:space="0" w:color="auto"/>
        <w:left w:val="none" w:sz="0" w:space="0" w:color="auto"/>
        <w:bottom w:val="none" w:sz="0" w:space="0" w:color="auto"/>
        <w:right w:val="none" w:sz="0" w:space="0" w:color="auto"/>
      </w:divBdr>
    </w:div>
    <w:div w:id="44911450">
      <w:bodyDiv w:val="1"/>
      <w:marLeft w:val="0"/>
      <w:marRight w:val="0"/>
      <w:marTop w:val="0"/>
      <w:marBottom w:val="0"/>
      <w:divBdr>
        <w:top w:val="none" w:sz="0" w:space="0" w:color="auto"/>
        <w:left w:val="none" w:sz="0" w:space="0" w:color="auto"/>
        <w:bottom w:val="none" w:sz="0" w:space="0" w:color="auto"/>
        <w:right w:val="none" w:sz="0" w:space="0" w:color="auto"/>
      </w:divBdr>
    </w:div>
    <w:div w:id="45423528">
      <w:bodyDiv w:val="1"/>
      <w:marLeft w:val="0"/>
      <w:marRight w:val="0"/>
      <w:marTop w:val="0"/>
      <w:marBottom w:val="0"/>
      <w:divBdr>
        <w:top w:val="none" w:sz="0" w:space="0" w:color="auto"/>
        <w:left w:val="none" w:sz="0" w:space="0" w:color="auto"/>
        <w:bottom w:val="none" w:sz="0" w:space="0" w:color="auto"/>
        <w:right w:val="none" w:sz="0" w:space="0" w:color="auto"/>
      </w:divBdr>
    </w:div>
    <w:div w:id="61604937">
      <w:bodyDiv w:val="1"/>
      <w:marLeft w:val="0"/>
      <w:marRight w:val="0"/>
      <w:marTop w:val="0"/>
      <w:marBottom w:val="0"/>
      <w:divBdr>
        <w:top w:val="none" w:sz="0" w:space="0" w:color="auto"/>
        <w:left w:val="none" w:sz="0" w:space="0" w:color="auto"/>
        <w:bottom w:val="none" w:sz="0" w:space="0" w:color="auto"/>
        <w:right w:val="none" w:sz="0" w:space="0" w:color="auto"/>
      </w:divBdr>
    </w:div>
    <w:div w:id="97070469">
      <w:bodyDiv w:val="1"/>
      <w:marLeft w:val="0"/>
      <w:marRight w:val="0"/>
      <w:marTop w:val="0"/>
      <w:marBottom w:val="0"/>
      <w:divBdr>
        <w:top w:val="none" w:sz="0" w:space="0" w:color="auto"/>
        <w:left w:val="none" w:sz="0" w:space="0" w:color="auto"/>
        <w:bottom w:val="none" w:sz="0" w:space="0" w:color="auto"/>
        <w:right w:val="none" w:sz="0" w:space="0" w:color="auto"/>
      </w:divBdr>
    </w:div>
    <w:div w:id="105781739">
      <w:bodyDiv w:val="1"/>
      <w:marLeft w:val="0"/>
      <w:marRight w:val="0"/>
      <w:marTop w:val="0"/>
      <w:marBottom w:val="0"/>
      <w:divBdr>
        <w:top w:val="none" w:sz="0" w:space="0" w:color="auto"/>
        <w:left w:val="none" w:sz="0" w:space="0" w:color="auto"/>
        <w:bottom w:val="none" w:sz="0" w:space="0" w:color="auto"/>
        <w:right w:val="none" w:sz="0" w:space="0" w:color="auto"/>
      </w:divBdr>
    </w:div>
    <w:div w:id="125202725">
      <w:bodyDiv w:val="1"/>
      <w:marLeft w:val="0"/>
      <w:marRight w:val="0"/>
      <w:marTop w:val="0"/>
      <w:marBottom w:val="0"/>
      <w:divBdr>
        <w:top w:val="none" w:sz="0" w:space="0" w:color="auto"/>
        <w:left w:val="none" w:sz="0" w:space="0" w:color="auto"/>
        <w:bottom w:val="none" w:sz="0" w:space="0" w:color="auto"/>
        <w:right w:val="none" w:sz="0" w:space="0" w:color="auto"/>
      </w:divBdr>
    </w:div>
    <w:div w:id="181748554">
      <w:bodyDiv w:val="1"/>
      <w:marLeft w:val="0"/>
      <w:marRight w:val="0"/>
      <w:marTop w:val="0"/>
      <w:marBottom w:val="0"/>
      <w:divBdr>
        <w:top w:val="none" w:sz="0" w:space="0" w:color="auto"/>
        <w:left w:val="none" w:sz="0" w:space="0" w:color="auto"/>
        <w:bottom w:val="none" w:sz="0" w:space="0" w:color="auto"/>
        <w:right w:val="none" w:sz="0" w:space="0" w:color="auto"/>
      </w:divBdr>
    </w:div>
    <w:div w:id="207841964">
      <w:bodyDiv w:val="1"/>
      <w:marLeft w:val="0"/>
      <w:marRight w:val="0"/>
      <w:marTop w:val="0"/>
      <w:marBottom w:val="0"/>
      <w:divBdr>
        <w:top w:val="none" w:sz="0" w:space="0" w:color="auto"/>
        <w:left w:val="none" w:sz="0" w:space="0" w:color="auto"/>
        <w:bottom w:val="none" w:sz="0" w:space="0" w:color="auto"/>
        <w:right w:val="none" w:sz="0" w:space="0" w:color="auto"/>
      </w:divBdr>
    </w:div>
    <w:div w:id="216672884">
      <w:bodyDiv w:val="1"/>
      <w:marLeft w:val="0"/>
      <w:marRight w:val="0"/>
      <w:marTop w:val="0"/>
      <w:marBottom w:val="0"/>
      <w:divBdr>
        <w:top w:val="none" w:sz="0" w:space="0" w:color="auto"/>
        <w:left w:val="none" w:sz="0" w:space="0" w:color="auto"/>
        <w:bottom w:val="none" w:sz="0" w:space="0" w:color="auto"/>
        <w:right w:val="none" w:sz="0" w:space="0" w:color="auto"/>
      </w:divBdr>
    </w:div>
    <w:div w:id="266817327">
      <w:bodyDiv w:val="1"/>
      <w:marLeft w:val="0"/>
      <w:marRight w:val="0"/>
      <w:marTop w:val="0"/>
      <w:marBottom w:val="0"/>
      <w:divBdr>
        <w:top w:val="none" w:sz="0" w:space="0" w:color="auto"/>
        <w:left w:val="none" w:sz="0" w:space="0" w:color="auto"/>
        <w:bottom w:val="none" w:sz="0" w:space="0" w:color="auto"/>
        <w:right w:val="none" w:sz="0" w:space="0" w:color="auto"/>
      </w:divBdr>
    </w:div>
    <w:div w:id="272051892">
      <w:bodyDiv w:val="1"/>
      <w:marLeft w:val="0"/>
      <w:marRight w:val="0"/>
      <w:marTop w:val="0"/>
      <w:marBottom w:val="0"/>
      <w:divBdr>
        <w:top w:val="none" w:sz="0" w:space="0" w:color="auto"/>
        <w:left w:val="none" w:sz="0" w:space="0" w:color="auto"/>
        <w:bottom w:val="none" w:sz="0" w:space="0" w:color="auto"/>
        <w:right w:val="none" w:sz="0" w:space="0" w:color="auto"/>
      </w:divBdr>
    </w:div>
    <w:div w:id="277835525">
      <w:bodyDiv w:val="1"/>
      <w:marLeft w:val="0"/>
      <w:marRight w:val="0"/>
      <w:marTop w:val="0"/>
      <w:marBottom w:val="0"/>
      <w:divBdr>
        <w:top w:val="none" w:sz="0" w:space="0" w:color="auto"/>
        <w:left w:val="none" w:sz="0" w:space="0" w:color="auto"/>
        <w:bottom w:val="none" w:sz="0" w:space="0" w:color="auto"/>
        <w:right w:val="none" w:sz="0" w:space="0" w:color="auto"/>
      </w:divBdr>
    </w:div>
    <w:div w:id="278031496">
      <w:bodyDiv w:val="1"/>
      <w:marLeft w:val="0"/>
      <w:marRight w:val="0"/>
      <w:marTop w:val="0"/>
      <w:marBottom w:val="0"/>
      <w:divBdr>
        <w:top w:val="none" w:sz="0" w:space="0" w:color="auto"/>
        <w:left w:val="none" w:sz="0" w:space="0" w:color="auto"/>
        <w:bottom w:val="none" w:sz="0" w:space="0" w:color="auto"/>
        <w:right w:val="none" w:sz="0" w:space="0" w:color="auto"/>
      </w:divBdr>
    </w:div>
    <w:div w:id="280454699">
      <w:bodyDiv w:val="1"/>
      <w:marLeft w:val="0"/>
      <w:marRight w:val="0"/>
      <w:marTop w:val="0"/>
      <w:marBottom w:val="0"/>
      <w:divBdr>
        <w:top w:val="none" w:sz="0" w:space="0" w:color="auto"/>
        <w:left w:val="none" w:sz="0" w:space="0" w:color="auto"/>
        <w:bottom w:val="none" w:sz="0" w:space="0" w:color="auto"/>
        <w:right w:val="none" w:sz="0" w:space="0" w:color="auto"/>
      </w:divBdr>
    </w:div>
    <w:div w:id="313141060">
      <w:bodyDiv w:val="1"/>
      <w:marLeft w:val="0"/>
      <w:marRight w:val="0"/>
      <w:marTop w:val="0"/>
      <w:marBottom w:val="0"/>
      <w:divBdr>
        <w:top w:val="none" w:sz="0" w:space="0" w:color="auto"/>
        <w:left w:val="none" w:sz="0" w:space="0" w:color="auto"/>
        <w:bottom w:val="none" w:sz="0" w:space="0" w:color="auto"/>
        <w:right w:val="none" w:sz="0" w:space="0" w:color="auto"/>
      </w:divBdr>
    </w:div>
    <w:div w:id="345324414">
      <w:bodyDiv w:val="1"/>
      <w:marLeft w:val="0"/>
      <w:marRight w:val="0"/>
      <w:marTop w:val="0"/>
      <w:marBottom w:val="0"/>
      <w:divBdr>
        <w:top w:val="none" w:sz="0" w:space="0" w:color="auto"/>
        <w:left w:val="none" w:sz="0" w:space="0" w:color="auto"/>
        <w:bottom w:val="none" w:sz="0" w:space="0" w:color="auto"/>
        <w:right w:val="none" w:sz="0" w:space="0" w:color="auto"/>
      </w:divBdr>
    </w:div>
    <w:div w:id="387654399">
      <w:bodyDiv w:val="1"/>
      <w:marLeft w:val="0"/>
      <w:marRight w:val="0"/>
      <w:marTop w:val="0"/>
      <w:marBottom w:val="0"/>
      <w:divBdr>
        <w:top w:val="none" w:sz="0" w:space="0" w:color="auto"/>
        <w:left w:val="none" w:sz="0" w:space="0" w:color="auto"/>
        <w:bottom w:val="none" w:sz="0" w:space="0" w:color="auto"/>
        <w:right w:val="none" w:sz="0" w:space="0" w:color="auto"/>
      </w:divBdr>
    </w:div>
    <w:div w:id="412944191">
      <w:bodyDiv w:val="1"/>
      <w:marLeft w:val="0"/>
      <w:marRight w:val="0"/>
      <w:marTop w:val="0"/>
      <w:marBottom w:val="0"/>
      <w:divBdr>
        <w:top w:val="none" w:sz="0" w:space="0" w:color="auto"/>
        <w:left w:val="none" w:sz="0" w:space="0" w:color="auto"/>
        <w:bottom w:val="none" w:sz="0" w:space="0" w:color="auto"/>
        <w:right w:val="none" w:sz="0" w:space="0" w:color="auto"/>
      </w:divBdr>
    </w:div>
    <w:div w:id="415323859">
      <w:bodyDiv w:val="1"/>
      <w:marLeft w:val="0"/>
      <w:marRight w:val="0"/>
      <w:marTop w:val="0"/>
      <w:marBottom w:val="0"/>
      <w:divBdr>
        <w:top w:val="none" w:sz="0" w:space="0" w:color="auto"/>
        <w:left w:val="none" w:sz="0" w:space="0" w:color="auto"/>
        <w:bottom w:val="none" w:sz="0" w:space="0" w:color="auto"/>
        <w:right w:val="none" w:sz="0" w:space="0" w:color="auto"/>
      </w:divBdr>
    </w:div>
    <w:div w:id="494810243">
      <w:bodyDiv w:val="1"/>
      <w:marLeft w:val="0"/>
      <w:marRight w:val="0"/>
      <w:marTop w:val="0"/>
      <w:marBottom w:val="0"/>
      <w:divBdr>
        <w:top w:val="none" w:sz="0" w:space="0" w:color="auto"/>
        <w:left w:val="none" w:sz="0" w:space="0" w:color="auto"/>
        <w:bottom w:val="none" w:sz="0" w:space="0" w:color="auto"/>
        <w:right w:val="none" w:sz="0" w:space="0" w:color="auto"/>
      </w:divBdr>
    </w:div>
    <w:div w:id="541207314">
      <w:bodyDiv w:val="1"/>
      <w:marLeft w:val="0"/>
      <w:marRight w:val="0"/>
      <w:marTop w:val="0"/>
      <w:marBottom w:val="0"/>
      <w:divBdr>
        <w:top w:val="none" w:sz="0" w:space="0" w:color="auto"/>
        <w:left w:val="none" w:sz="0" w:space="0" w:color="auto"/>
        <w:bottom w:val="none" w:sz="0" w:space="0" w:color="auto"/>
        <w:right w:val="none" w:sz="0" w:space="0" w:color="auto"/>
      </w:divBdr>
    </w:div>
    <w:div w:id="542837086">
      <w:bodyDiv w:val="1"/>
      <w:marLeft w:val="0"/>
      <w:marRight w:val="0"/>
      <w:marTop w:val="0"/>
      <w:marBottom w:val="0"/>
      <w:divBdr>
        <w:top w:val="none" w:sz="0" w:space="0" w:color="auto"/>
        <w:left w:val="none" w:sz="0" w:space="0" w:color="auto"/>
        <w:bottom w:val="none" w:sz="0" w:space="0" w:color="auto"/>
        <w:right w:val="none" w:sz="0" w:space="0" w:color="auto"/>
      </w:divBdr>
    </w:div>
    <w:div w:id="545025320">
      <w:bodyDiv w:val="1"/>
      <w:marLeft w:val="0"/>
      <w:marRight w:val="0"/>
      <w:marTop w:val="0"/>
      <w:marBottom w:val="0"/>
      <w:divBdr>
        <w:top w:val="none" w:sz="0" w:space="0" w:color="auto"/>
        <w:left w:val="none" w:sz="0" w:space="0" w:color="auto"/>
        <w:bottom w:val="none" w:sz="0" w:space="0" w:color="auto"/>
        <w:right w:val="none" w:sz="0" w:space="0" w:color="auto"/>
      </w:divBdr>
    </w:div>
    <w:div w:id="548612622">
      <w:bodyDiv w:val="1"/>
      <w:marLeft w:val="0"/>
      <w:marRight w:val="0"/>
      <w:marTop w:val="0"/>
      <w:marBottom w:val="0"/>
      <w:divBdr>
        <w:top w:val="none" w:sz="0" w:space="0" w:color="auto"/>
        <w:left w:val="none" w:sz="0" w:space="0" w:color="auto"/>
        <w:bottom w:val="none" w:sz="0" w:space="0" w:color="auto"/>
        <w:right w:val="none" w:sz="0" w:space="0" w:color="auto"/>
      </w:divBdr>
    </w:div>
    <w:div w:id="581258283">
      <w:bodyDiv w:val="1"/>
      <w:marLeft w:val="0"/>
      <w:marRight w:val="0"/>
      <w:marTop w:val="0"/>
      <w:marBottom w:val="0"/>
      <w:divBdr>
        <w:top w:val="none" w:sz="0" w:space="0" w:color="auto"/>
        <w:left w:val="none" w:sz="0" w:space="0" w:color="auto"/>
        <w:bottom w:val="none" w:sz="0" w:space="0" w:color="auto"/>
        <w:right w:val="none" w:sz="0" w:space="0" w:color="auto"/>
      </w:divBdr>
    </w:div>
    <w:div w:id="617562389">
      <w:bodyDiv w:val="1"/>
      <w:marLeft w:val="0"/>
      <w:marRight w:val="0"/>
      <w:marTop w:val="0"/>
      <w:marBottom w:val="0"/>
      <w:divBdr>
        <w:top w:val="none" w:sz="0" w:space="0" w:color="auto"/>
        <w:left w:val="none" w:sz="0" w:space="0" w:color="auto"/>
        <w:bottom w:val="none" w:sz="0" w:space="0" w:color="auto"/>
        <w:right w:val="none" w:sz="0" w:space="0" w:color="auto"/>
      </w:divBdr>
    </w:div>
    <w:div w:id="638651962">
      <w:bodyDiv w:val="1"/>
      <w:marLeft w:val="0"/>
      <w:marRight w:val="0"/>
      <w:marTop w:val="0"/>
      <w:marBottom w:val="0"/>
      <w:divBdr>
        <w:top w:val="none" w:sz="0" w:space="0" w:color="auto"/>
        <w:left w:val="none" w:sz="0" w:space="0" w:color="auto"/>
        <w:bottom w:val="none" w:sz="0" w:space="0" w:color="auto"/>
        <w:right w:val="none" w:sz="0" w:space="0" w:color="auto"/>
      </w:divBdr>
    </w:div>
    <w:div w:id="735202116">
      <w:bodyDiv w:val="1"/>
      <w:marLeft w:val="0"/>
      <w:marRight w:val="0"/>
      <w:marTop w:val="0"/>
      <w:marBottom w:val="0"/>
      <w:divBdr>
        <w:top w:val="none" w:sz="0" w:space="0" w:color="auto"/>
        <w:left w:val="none" w:sz="0" w:space="0" w:color="auto"/>
        <w:bottom w:val="none" w:sz="0" w:space="0" w:color="auto"/>
        <w:right w:val="none" w:sz="0" w:space="0" w:color="auto"/>
      </w:divBdr>
    </w:div>
    <w:div w:id="742528313">
      <w:bodyDiv w:val="1"/>
      <w:marLeft w:val="0"/>
      <w:marRight w:val="0"/>
      <w:marTop w:val="0"/>
      <w:marBottom w:val="0"/>
      <w:divBdr>
        <w:top w:val="none" w:sz="0" w:space="0" w:color="auto"/>
        <w:left w:val="none" w:sz="0" w:space="0" w:color="auto"/>
        <w:bottom w:val="none" w:sz="0" w:space="0" w:color="auto"/>
        <w:right w:val="none" w:sz="0" w:space="0" w:color="auto"/>
      </w:divBdr>
    </w:div>
    <w:div w:id="786463138">
      <w:bodyDiv w:val="1"/>
      <w:marLeft w:val="0"/>
      <w:marRight w:val="0"/>
      <w:marTop w:val="0"/>
      <w:marBottom w:val="0"/>
      <w:divBdr>
        <w:top w:val="none" w:sz="0" w:space="0" w:color="auto"/>
        <w:left w:val="none" w:sz="0" w:space="0" w:color="auto"/>
        <w:bottom w:val="none" w:sz="0" w:space="0" w:color="auto"/>
        <w:right w:val="none" w:sz="0" w:space="0" w:color="auto"/>
      </w:divBdr>
    </w:div>
    <w:div w:id="819930447">
      <w:bodyDiv w:val="1"/>
      <w:marLeft w:val="0"/>
      <w:marRight w:val="0"/>
      <w:marTop w:val="0"/>
      <w:marBottom w:val="0"/>
      <w:divBdr>
        <w:top w:val="none" w:sz="0" w:space="0" w:color="auto"/>
        <w:left w:val="none" w:sz="0" w:space="0" w:color="auto"/>
        <w:bottom w:val="none" w:sz="0" w:space="0" w:color="auto"/>
        <w:right w:val="none" w:sz="0" w:space="0" w:color="auto"/>
      </w:divBdr>
    </w:div>
    <w:div w:id="860703640">
      <w:bodyDiv w:val="1"/>
      <w:marLeft w:val="0"/>
      <w:marRight w:val="0"/>
      <w:marTop w:val="0"/>
      <w:marBottom w:val="0"/>
      <w:divBdr>
        <w:top w:val="none" w:sz="0" w:space="0" w:color="auto"/>
        <w:left w:val="none" w:sz="0" w:space="0" w:color="auto"/>
        <w:bottom w:val="none" w:sz="0" w:space="0" w:color="auto"/>
        <w:right w:val="none" w:sz="0" w:space="0" w:color="auto"/>
      </w:divBdr>
    </w:div>
    <w:div w:id="973949341">
      <w:bodyDiv w:val="1"/>
      <w:marLeft w:val="0"/>
      <w:marRight w:val="0"/>
      <w:marTop w:val="0"/>
      <w:marBottom w:val="0"/>
      <w:divBdr>
        <w:top w:val="none" w:sz="0" w:space="0" w:color="auto"/>
        <w:left w:val="none" w:sz="0" w:space="0" w:color="auto"/>
        <w:bottom w:val="none" w:sz="0" w:space="0" w:color="auto"/>
        <w:right w:val="none" w:sz="0" w:space="0" w:color="auto"/>
      </w:divBdr>
    </w:div>
    <w:div w:id="1063673194">
      <w:bodyDiv w:val="1"/>
      <w:marLeft w:val="0"/>
      <w:marRight w:val="0"/>
      <w:marTop w:val="0"/>
      <w:marBottom w:val="0"/>
      <w:divBdr>
        <w:top w:val="none" w:sz="0" w:space="0" w:color="auto"/>
        <w:left w:val="none" w:sz="0" w:space="0" w:color="auto"/>
        <w:bottom w:val="none" w:sz="0" w:space="0" w:color="auto"/>
        <w:right w:val="none" w:sz="0" w:space="0" w:color="auto"/>
      </w:divBdr>
    </w:div>
    <w:div w:id="1070159423">
      <w:bodyDiv w:val="1"/>
      <w:marLeft w:val="0"/>
      <w:marRight w:val="0"/>
      <w:marTop w:val="0"/>
      <w:marBottom w:val="0"/>
      <w:divBdr>
        <w:top w:val="none" w:sz="0" w:space="0" w:color="auto"/>
        <w:left w:val="none" w:sz="0" w:space="0" w:color="auto"/>
        <w:bottom w:val="none" w:sz="0" w:space="0" w:color="auto"/>
        <w:right w:val="none" w:sz="0" w:space="0" w:color="auto"/>
      </w:divBdr>
    </w:div>
    <w:div w:id="1110583244">
      <w:bodyDiv w:val="1"/>
      <w:marLeft w:val="0"/>
      <w:marRight w:val="0"/>
      <w:marTop w:val="0"/>
      <w:marBottom w:val="0"/>
      <w:divBdr>
        <w:top w:val="none" w:sz="0" w:space="0" w:color="auto"/>
        <w:left w:val="none" w:sz="0" w:space="0" w:color="auto"/>
        <w:bottom w:val="none" w:sz="0" w:space="0" w:color="auto"/>
        <w:right w:val="none" w:sz="0" w:space="0" w:color="auto"/>
      </w:divBdr>
    </w:div>
    <w:div w:id="1134373948">
      <w:bodyDiv w:val="1"/>
      <w:marLeft w:val="0"/>
      <w:marRight w:val="0"/>
      <w:marTop w:val="0"/>
      <w:marBottom w:val="0"/>
      <w:divBdr>
        <w:top w:val="none" w:sz="0" w:space="0" w:color="auto"/>
        <w:left w:val="none" w:sz="0" w:space="0" w:color="auto"/>
        <w:bottom w:val="none" w:sz="0" w:space="0" w:color="auto"/>
        <w:right w:val="none" w:sz="0" w:space="0" w:color="auto"/>
      </w:divBdr>
    </w:div>
    <w:div w:id="1194073194">
      <w:bodyDiv w:val="1"/>
      <w:marLeft w:val="0"/>
      <w:marRight w:val="0"/>
      <w:marTop w:val="0"/>
      <w:marBottom w:val="0"/>
      <w:divBdr>
        <w:top w:val="none" w:sz="0" w:space="0" w:color="auto"/>
        <w:left w:val="none" w:sz="0" w:space="0" w:color="auto"/>
        <w:bottom w:val="none" w:sz="0" w:space="0" w:color="auto"/>
        <w:right w:val="none" w:sz="0" w:space="0" w:color="auto"/>
      </w:divBdr>
    </w:div>
    <w:div w:id="1233006337">
      <w:bodyDiv w:val="1"/>
      <w:marLeft w:val="0"/>
      <w:marRight w:val="0"/>
      <w:marTop w:val="0"/>
      <w:marBottom w:val="0"/>
      <w:divBdr>
        <w:top w:val="none" w:sz="0" w:space="0" w:color="auto"/>
        <w:left w:val="none" w:sz="0" w:space="0" w:color="auto"/>
        <w:bottom w:val="none" w:sz="0" w:space="0" w:color="auto"/>
        <w:right w:val="none" w:sz="0" w:space="0" w:color="auto"/>
      </w:divBdr>
    </w:div>
    <w:div w:id="1248224238">
      <w:bodyDiv w:val="1"/>
      <w:marLeft w:val="0"/>
      <w:marRight w:val="0"/>
      <w:marTop w:val="0"/>
      <w:marBottom w:val="0"/>
      <w:divBdr>
        <w:top w:val="none" w:sz="0" w:space="0" w:color="auto"/>
        <w:left w:val="none" w:sz="0" w:space="0" w:color="auto"/>
        <w:bottom w:val="none" w:sz="0" w:space="0" w:color="auto"/>
        <w:right w:val="none" w:sz="0" w:space="0" w:color="auto"/>
      </w:divBdr>
    </w:div>
    <w:div w:id="1250041103">
      <w:bodyDiv w:val="1"/>
      <w:marLeft w:val="0"/>
      <w:marRight w:val="0"/>
      <w:marTop w:val="0"/>
      <w:marBottom w:val="0"/>
      <w:divBdr>
        <w:top w:val="none" w:sz="0" w:space="0" w:color="auto"/>
        <w:left w:val="none" w:sz="0" w:space="0" w:color="auto"/>
        <w:bottom w:val="none" w:sz="0" w:space="0" w:color="auto"/>
        <w:right w:val="none" w:sz="0" w:space="0" w:color="auto"/>
      </w:divBdr>
    </w:div>
    <w:div w:id="1286110327">
      <w:bodyDiv w:val="1"/>
      <w:marLeft w:val="0"/>
      <w:marRight w:val="0"/>
      <w:marTop w:val="0"/>
      <w:marBottom w:val="0"/>
      <w:divBdr>
        <w:top w:val="none" w:sz="0" w:space="0" w:color="auto"/>
        <w:left w:val="none" w:sz="0" w:space="0" w:color="auto"/>
        <w:bottom w:val="none" w:sz="0" w:space="0" w:color="auto"/>
        <w:right w:val="none" w:sz="0" w:space="0" w:color="auto"/>
      </w:divBdr>
    </w:div>
    <w:div w:id="1293244240">
      <w:bodyDiv w:val="1"/>
      <w:marLeft w:val="0"/>
      <w:marRight w:val="0"/>
      <w:marTop w:val="0"/>
      <w:marBottom w:val="0"/>
      <w:divBdr>
        <w:top w:val="none" w:sz="0" w:space="0" w:color="auto"/>
        <w:left w:val="none" w:sz="0" w:space="0" w:color="auto"/>
        <w:bottom w:val="none" w:sz="0" w:space="0" w:color="auto"/>
        <w:right w:val="none" w:sz="0" w:space="0" w:color="auto"/>
      </w:divBdr>
    </w:div>
    <w:div w:id="1304429545">
      <w:bodyDiv w:val="1"/>
      <w:marLeft w:val="0"/>
      <w:marRight w:val="0"/>
      <w:marTop w:val="0"/>
      <w:marBottom w:val="0"/>
      <w:divBdr>
        <w:top w:val="none" w:sz="0" w:space="0" w:color="auto"/>
        <w:left w:val="none" w:sz="0" w:space="0" w:color="auto"/>
        <w:bottom w:val="none" w:sz="0" w:space="0" w:color="auto"/>
        <w:right w:val="none" w:sz="0" w:space="0" w:color="auto"/>
      </w:divBdr>
    </w:div>
    <w:div w:id="1385324872">
      <w:bodyDiv w:val="1"/>
      <w:marLeft w:val="0"/>
      <w:marRight w:val="0"/>
      <w:marTop w:val="0"/>
      <w:marBottom w:val="0"/>
      <w:divBdr>
        <w:top w:val="none" w:sz="0" w:space="0" w:color="auto"/>
        <w:left w:val="none" w:sz="0" w:space="0" w:color="auto"/>
        <w:bottom w:val="none" w:sz="0" w:space="0" w:color="auto"/>
        <w:right w:val="none" w:sz="0" w:space="0" w:color="auto"/>
      </w:divBdr>
    </w:div>
    <w:div w:id="1394935591">
      <w:bodyDiv w:val="1"/>
      <w:marLeft w:val="0"/>
      <w:marRight w:val="0"/>
      <w:marTop w:val="0"/>
      <w:marBottom w:val="0"/>
      <w:divBdr>
        <w:top w:val="none" w:sz="0" w:space="0" w:color="auto"/>
        <w:left w:val="none" w:sz="0" w:space="0" w:color="auto"/>
        <w:bottom w:val="none" w:sz="0" w:space="0" w:color="auto"/>
        <w:right w:val="none" w:sz="0" w:space="0" w:color="auto"/>
      </w:divBdr>
    </w:div>
    <w:div w:id="1402868708">
      <w:bodyDiv w:val="1"/>
      <w:marLeft w:val="0"/>
      <w:marRight w:val="0"/>
      <w:marTop w:val="0"/>
      <w:marBottom w:val="0"/>
      <w:divBdr>
        <w:top w:val="none" w:sz="0" w:space="0" w:color="auto"/>
        <w:left w:val="none" w:sz="0" w:space="0" w:color="auto"/>
        <w:bottom w:val="none" w:sz="0" w:space="0" w:color="auto"/>
        <w:right w:val="none" w:sz="0" w:space="0" w:color="auto"/>
      </w:divBdr>
    </w:div>
    <w:div w:id="1456826662">
      <w:bodyDiv w:val="1"/>
      <w:marLeft w:val="0"/>
      <w:marRight w:val="0"/>
      <w:marTop w:val="0"/>
      <w:marBottom w:val="0"/>
      <w:divBdr>
        <w:top w:val="none" w:sz="0" w:space="0" w:color="auto"/>
        <w:left w:val="none" w:sz="0" w:space="0" w:color="auto"/>
        <w:bottom w:val="none" w:sz="0" w:space="0" w:color="auto"/>
        <w:right w:val="none" w:sz="0" w:space="0" w:color="auto"/>
      </w:divBdr>
    </w:div>
    <w:div w:id="1510946421">
      <w:bodyDiv w:val="1"/>
      <w:marLeft w:val="0"/>
      <w:marRight w:val="0"/>
      <w:marTop w:val="0"/>
      <w:marBottom w:val="0"/>
      <w:divBdr>
        <w:top w:val="none" w:sz="0" w:space="0" w:color="auto"/>
        <w:left w:val="none" w:sz="0" w:space="0" w:color="auto"/>
        <w:bottom w:val="none" w:sz="0" w:space="0" w:color="auto"/>
        <w:right w:val="none" w:sz="0" w:space="0" w:color="auto"/>
      </w:divBdr>
    </w:div>
    <w:div w:id="1515270479">
      <w:bodyDiv w:val="1"/>
      <w:marLeft w:val="0"/>
      <w:marRight w:val="0"/>
      <w:marTop w:val="0"/>
      <w:marBottom w:val="0"/>
      <w:divBdr>
        <w:top w:val="none" w:sz="0" w:space="0" w:color="auto"/>
        <w:left w:val="none" w:sz="0" w:space="0" w:color="auto"/>
        <w:bottom w:val="none" w:sz="0" w:space="0" w:color="auto"/>
        <w:right w:val="none" w:sz="0" w:space="0" w:color="auto"/>
      </w:divBdr>
    </w:div>
    <w:div w:id="1536843461">
      <w:bodyDiv w:val="1"/>
      <w:marLeft w:val="0"/>
      <w:marRight w:val="0"/>
      <w:marTop w:val="0"/>
      <w:marBottom w:val="0"/>
      <w:divBdr>
        <w:top w:val="none" w:sz="0" w:space="0" w:color="auto"/>
        <w:left w:val="none" w:sz="0" w:space="0" w:color="auto"/>
        <w:bottom w:val="none" w:sz="0" w:space="0" w:color="auto"/>
        <w:right w:val="none" w:sz="0" w:space="0" w:color="auto"/>
      </w:divBdr>
    </w:div>
    <w:div w:id="1539664684">
      <w:bodyDiv w:val="1"/>
      <w:marLeft w:val="0"/>
      <w:marRight w:val="0"/>
      <w:marTop w:val="0"/>
      <w:marBottom w:val="0"/>
      <w:divBdr>
        <w:top w:val="none" w:sz="0" w:space="0" w:color="auto"/>
        <w:left w:val="none" w:sz="0" w:space="0" w:color="auto"/>
        <w:bottom w:val="none" w:sz="0" w:space="0" w:color="auto"/>
        <w:right w:val="none" w:sz="0" w:space="0" w:color="auto"/>
      </w:divBdr>
    </w:div>
    <w:div w:id="1543515112">
      <w:bodyDiv w:val="1"/>
      <w:marLeft w:val="0"/>
      <w:marRight w:val="0"/>
      <w:marTop w:val="0"/>
      <w:marBottom w:val="0"/>
      <w:divBdr>
        <w:top w:val="none" w:sz="0" w:space="0" w:color="auto"/>
        <w:left w:val="none" w:sz="0" w:space="0" w:color="auto"/>
        <w:bottom w:val="none" w:sz="0" w:space="0" w:color="auto"/>
        <w:right w:val="none" w:sz="0" w:space="0" w:color="auto"/>
      </w:divBdr>
    </w:div>
    <w:div w:id="1562326798">
      <w:bodyDiv w:val="1"/>
      <w:marLeft w:val="0"/>
      <w:marRight w:val="0"/>
      <w:marTop w:val="0"/>
      <w:marBottom w:val="0"/>
      <w:divBdr>
        <w:top w:val="none" w:sz="0" w:space="0" w:color="auto"/>
        <w:left w:val="none" w:sz="0" w:space="0" w:color="auto"/>
        <w:bottom w:val="none" w:sz="0" w:space="0" w:color="auto"/>
        <w:right w:val="none" w:sz="0" w:space="0" w:color="auto"/>
      </w:divBdr>
    </w:div>
    <w:div w:id="1691027136">
      <w:bodyDiv w:val="1"/>
      <w:marLeft w:val="0"/>
      <w:marRight w:val="0"/>
      <w:marTop w:val="0"/>
      <w:marBottom w:val="0"/>
      <w:divBdr>
        <w:top w:val="none" w:sz="0" w:space="0" w:color="auto"/>
        <w:left w:val="none" w:sz="0" w:space="0" w:color="auto"/>
        <w:bottom w:val="none" w:sz="0" w:space="0" w:color="auto"/>
        <w:right w:val="none" w:sz="0" w:space="0" w:color="auto"/>
      </w:divBdr>
    </w:div>
    <w:div w:id="1705515077">
      <w:bodyDiv w:val="1"/>
      <w:marLeft w:val="0"/>
      <w:marRight w:val="0"/>
      <w:marTop w:val="0"/>
      <w:marBottom w:val="0"/>
      <w:divBdr>
        <w:top w:val="none" w:sz="0" w:space="0" w:color="auto"/>
        <w:left w:val="none" w:sz="0" w:space="0" w:color="auto"/>
        <w:bottom w:val="none" w:sz="0" w:space="0" w:color="auto"/>
        <w:right w:val="none" w:sz="0" w:space="0" w:color="auto"/>
      </w:divBdr>
    </w:div>
    <w:div w:id="1722973310">
      <w:bodyDiv w:val="1"/>
      <w:marLeft w:val="0"/>
      <w:marRight w:val="0"/>
      <w:marTop w:val="0"/>
      <w:marBottom w:val="0"/>
      <w:divBdr>
        <w:top w:val="none" w:sz="0" w:space="0" w:color="auto"/>
        <w:left w:val="none" w:sz="0" w:space="0" w:color="auto"/>
        <w:bottom w:val="none" w:sz="0" w:space="0" w:color="auto"/>
        <w:right w:val="none" w:sz="0" w:space="0" w:color="auto"/>
      </w:divBdr>
    </w:div>
    <w:div w:id="1776319911">
      <w:bodyDiv w:val="1"/>
      <w:marLeft w:val="0"/>
      <w:marRight w:val="0"/>
      <w:marTop w:val="0"/>
      <w:marBottom w:val="0"/>
      <w:divBdr>
        <w:top w:val="none" w:sz="0" w:space="0" w:color="auto"/>
        <w:left w:val="none" w:sz="0" w:space="0" w:color="auto"/>
        <w:bottom w:val="none" w:sz="0" w:space="0" w:color="auto"/>
        <w:right w:val="none" w:sz="0" w:space="0" w:color="auto"/>
      </w:divBdr>
    </w:div>
    <w:div w:id="1783651066">
      <w:bodyDiv w:val="1"/>
      <w:marLeft w:val="0"/>
      <w:marRight w:val="0"/>
      <w:marTop w:val="0"/>
      <w:marBottom w:val="0"/>
      <w:divBdr>
        <w:top w:val="none" w:sz="0" w:space="0" w:color="auto"/>
        <w:left w:val="none" w:sz="0" w:space="0" w:color="auto"/>
        <w:bottom w:val="none" w:sz="0" w:space="0" w:color="auto"/>
        <w:right w:val="none" w:sz="0" w:space="0" w:color="auto"/>
      </w:divBdr>
    </w:div>
    <w:div w:id="1832989713">
      <w:bodyDiv w:val="1"/>
      <w:marLeft w:val="0"/>
      <w:marRight w:val="0"/>
      <w:marTop w:val="0"/>
      <w:marBottom w:val="0"/>
      <w:divBdr>
        <w:top w:val="none" w:sz="0" w:space="0" w:color="auto"/>
        <w:left w:val="none" w:sz="0" w:space="0" w:color="auto"/>
        <w:bottom w:val="none" w:sz="0" w:space="0" w:color="auto"/>
        <w:right w:val="none" w:sz="0" w:space="0" w:color="auto"/>
      </w:divBdr>
    </w:div>
    <w:div w:id="1859733921">
      <w:bodyDiv w:val="1"/>
      <w:marLeft w:val="0"/>
      <w:marRight w:val="0"/>
      <w:marTop w:val="0"/>
      <w:marBottom w:val="0"/>
      <w:divBdr>
        <w:top w:val="none" w:sz="0" w:space="0" w:color="auto"/>
        <w:left w:val="none" w:sz="0" w:space="0" w:color="auto"/>
        <w:bottom w:val="none" w:sz="0" w:space="0" w:color="auto"/>
        <w:right w:val="none" w:sz="0" w:space="0" w:color="auto"/>
      </w:divBdr>
    </w:div>
    <w:div w:id="1867478983">
      <w:bodyDiv w:val="1"/>
      <w:marLeft w:val="0"/>
      <w:marRight w:val="0"/>
      <w:marTop w:val="0"/>
      <w:marBottom w:val="0"/>
      <w:divBdr>
        <w:top w:val="none" w:sz="0" w:space="0" w:color="auto"/>
        <w:left w:val="none" w:sz="0" w:space="0" w:color="auto"/>
        <w:bottom w:val="none" w:sz="0" w:space="0" w:color="auto"/>
        <w:right w:val="none" w:sz="0" w:space="0" w:color="auto"/>
      </w:divBdr>
    </w:div>
    <w:div w:id="1877230913">
      <w:bodyDiv w:val="1"/>
      <w:marLeft w:val="0"/>
      <w:marRight w:val="0"/>
      <w:marTop w:val="0"/>
      <w:marBottom w:val="0"/>
      <w:divBdr>
        <w:top w:val="none" w:sz="0" w:space="0" w:color="auto"/>
        <w:left w:val="none" w:sz="0" w:space="0" w:color="auto"/>
        <w:bottom w:val="none" w:sz="0" w:space="0" w:color="auto"/>
        <w:right w:val="none" w:sz="0" w:space="0" w:color="auto"/>
      </w:divBdr>
    </w:div>
    <w:div w:id="1886328146">
      <w:bodyDiv w:val="1"/>
      <w:marLeft w:val="0"/>
      <w:marRight w:val="0"/>
      <w:marTop w:val="0"/>
      <w:marBottom w:val="0"/>
      <w:divBdr>
        <w:top w:val="none" w:sz="0" w:space="0" w:color="auto"/>
        <w:left w:val="none" w:sz="0" w:space="0" w:color="auto"/>
        <w:bottom w:val="none" w:sz="0" w:space="0" w:color="auto"/>
        <w:right w:val="none" w:sz="0" w:space="0" w:color="auto"/>
      </w:divBdr>
    </w:div>
    <w:div w:id="1920097765">
      <w:bodyDiv w:val="1"/>
      <w:marLeft w:val="0"/>
      <w:marRight w:val="0"/>
      <w:marTop w:val="0"/>
      <w:marBottom w:val="0"/>
      <w:divBdr>
        <w:top w:val="none" w:sz="0" w:space="0" w:color="auto"/>
        <w:left w:val="none" w:sz="0" w:space="0" w:color="auto"/>
        <w:bottom w:val="none" w:sz="0" w:space="0" w:color="auto"/>
        <w:right w:val="none" w:sz="0" w:space="0" w:color="auto"/>
      </w:divBdr>
    </w:div>
    <w:div w:id="1955476784">
      <w:bodyDiv w:val="1"/>
      <w:marLeft w:val="0"/>
      <w:marRight w:val="0"/>
      <w:marTop w:val="0"/>
      <w:marBottom w:val="0"/>
      <w:divBdr>
        <w:top w:val="none" w:sz="0" w:space="0" w:color="auto"/>
        <w:left w:val="none" w:sz="0" w:space="0" w:color="auto"/>
        <w:bottom w:val="none" w:sz="0" w:space="0" w:color="auto"/>
        <w:right w:val="none" w:sz="0" w:space="0" w:color="auto"/>
      </w:divBdr>
    </w:div>
    <w:div w:id="1979216499">
      <w:bodyDiv w:val="1"/>
      <w:marLeft w:val="0"/>
      <w:marRight w:val="0"/>
      <w:marTop w:val="0"/>
      <w:marBottom w:val="0"/>
      <w:divBdr>
        <w:top w:val="none" w:sz="0" w:space="0" w:color="auto"/>
        <w:left w:val="none" w:sz="0" w:space="0" w:color="auto"/>
        <w:bottom w:val="none" w:sz="0" w:space="0" w:color="auto"/>
        <w:right w:val="none" w:sz="0" w:space="0" w:color="auto"/>
      </w:divBdr>
    </w:div>
    <w:div w:id="1996955511">
      <w:bodyDiv w:val="1"/>
      <w:marLeft w:val="0"/>
      <w:marRight w:val="0"/>
      <w:marTop w:val="0"/>
      <w:marBottom w:val="0"/>
      <w:divBdr>
        <w:top w:val="none" w:sz="0" w:space="0" w:color="auto"/>
        <w:left w:val="none" w:sz="0" w:space="0" w:color="auto"/>
        <w:bottom w:val="none" w:sz="0" w:space="0" w:color="auto"/>
        <w:right w:val="none" w:sz="0" w:space="0" w:color="auto"/>
      </w:divBdr>
    </w:div>
    <w:div w:id="2052267868">
      <w:bodyDiv w:val="1"/>
      <w:marLeft w:val="0"/>
      <w:marRight w:val="0"/>
      <w:marTop w:val="0"/>
      <w:marBottom w:val="0"/>
      <w:divBdr>
        <w:top w:val="none" w:sz="0" w:space="0" w:color="auto"/>
        <w:left w:val="none" w:sz="0" w:space="0" w:color="auto"/>
        <w:bottom w:val="none" w:sz="0" w:space="0" w:color="auto"/>
        <w:right w:val="none" w:sz="0" w:space="0" w:color="auto"/>
      </w:divBdr>
    </w:div>
    <w:div w:id="2128115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Moo22</b:Tag>
    <b:SourceType>Book</b:SourceType>
    <b:Guid>{8FA06128-F3FC-4EBD-8CFA-DFB35D5D4401}</b:Guid>
    <b:Author>
      <b:Author>
        <b:Corporate>Moody</b:Corporate>
      </b:Author>
    </b:Author>
    <b:Title>Project Management Practices in Disaster Recovery and Infrastructure Rebuilding.</b:Title>
    <b:Year>2022</b:Year>
    <b:Publisher>Journal of Infrastructure &amp; Project Delivery,</b:Publisher>
    <b:RefOrder>5</b:RefOrder>
  </b:Source>
  <b:Source>
    <b:Tag>Hyd22</b:Tag>
    <b:SourceType>Book</b:SourceType>
    <b:Guid>{5F153D4B-D5D8-4E4A-80DD-30EC6A392C64}</b:Guid>
    <b:Author>
      <b:Author>
        <b:Corporate>Hydrologic Engineering Center</b:Corporate>
      </b:Author>
    </b:Author>
    <b:Title>Hydraulic and Hydrologic Modelling in Post-Flood Scenarios. </b:Title>
    <b:Year>2022</b:Year>
    <b:Publisher>U.S. Army Corps of Engineers</b:Publisher>
    <b:RefOrder>6</b:RefOrder>
  </b:Source>
  <b:Source>
    <b:Tag>Pro21</b:Tag>
    <b:SourceType>Book</b:SourceType>
    <b:Guid>{C3C0B575-4091-4EF4-B9E3-BB2FBBBF550E}</b:Guid>
    <b:Author>
      <b:Author>
        <b:Corporate>Project Management Institute</b:Corporate>
      </b:Author>
    </b:Author>
    <b:Title>A Guide to the Project Management Body of Knowledge (PMBOK® Guide)</b:Title>
    <b:Year>2021</b:Year>
    <b:Publisher>(7th ed.). PMI</b:Publisher>
    <b:RefOrder>8</b:RefOrder>
  </b:Source>
  <b:Source>
    <b:Tag>Ker22</b:Tag>
    <b:SourceType>Book</b:SourceType>
    <b:Guid>{94AFBFD2-6BE2-47CE-A234-DDC5D5BAFC03}</b:Guid>
    <b:Author>
      <b:Author>
        <b:Corporate>Kerzner</b:Corporate>
      </b:Author>
    </b:Author>
    <b:Title>Project Management: A Systems Approach to Planning, Scheduling, and Controlling </b:Title>
    <b:Year>2022</b:Year>
    <b:Publisher>(13th ed.). Wiley.</b:Publisher>
    <b:RefOrder>10</b:RefOrder>
  </b:Source>
  <b:Source>
    <b:Tag>Gov22</b:Tag>
    <b:SourceType>Book</b:SourceType>
    <b:Guid>{519C2FB9-CE00-4549-9BED-9A80643248E2}</b:Guid>
    <b:Author>
      <b:Author>
        <b:Corporate>Government of British Columbia</b:Corporate>
      </b:Author>
    </b:Author>
    <b:Title>Flood Response and Recovery Report. </b:Title>
    <b:Year>2022</b:Year>
    <b:Publisher>Province of BC.</b:Publisher>
    <b:RefOrder>11</b:RefOrder>
  </b:Source>
  <b:Source>
    <b:Tag>Off20</b:Tag>
    <b:SourceType>Book</b:SourceType>
    <b:Guid>{CC034531-87D4-487D-A96A-E2A31D8E74E8}</b:Guid>
    <b:Author>
      <b:Author>
        <b:Corporate>Office of Government Commerce</b:Corporate>
      </b:Author>
    </b:Author>
    <b:Title>Managing Successful Projects with PRINCE2.</b:Title>
    <b:Year>2020</b:Year>
    <b:Publisher>The Stationery Office.</b:Publisher>
    <b:RefOrder>13</b:RefOrder>
  </b:Source>
  <b:Source>
    <b:Tag>Inf22</b:Tag>
    <b:SourceType>Book</b:SourceType>
    <b:Guid>{62475BCA-3577-49DA-9304-DB7298DF7EB1}</b:Guid>
    <b:Author>
      <b:Author>
        <b:Corporate>Infrastructure Canada</b:Corporate>
      </b:Author>
    </b:Author>
    <b:Title>Disaster Relief and Infrastructure Restoration Report. </b:Title>
    <b:Year>2022</b:Year>
    <b:Publisher>Government of Canada</b:Publisher>
    <b:RefOrder>3</b:RefOrder>
  </b:Source>
  <b:Source>
    <b:Tag>CSC23</b:Tag>
    <b:SourceType>Book</b:SourceType>
    <b:Guid>{E9F24C3C-5044-4EED-AB84-36551CF75DD3}</b:Guid>
    <b:Author>
      <b:Author>
        <b:Corporate>CSCE</b:Corporate>
      </b:Author>
    </b:Author>
    <b:Title>Post-Flood Infrastructure Reconstruction Guidelines.</b:Title>
    <b:Year>2023</b:Year>
    <b:Publisher>CSCE Publications.</b:Publisher>
    <b:RefOrder>4</b:RefOrder>
  </b:Source>
  <b:Source>
    <b:Tag>Wor231</b:Tag>
    <b:SourceType>Book</b:SourceType>
    <b:Guid>{72BD57D3-F279-4F1B-AB55-CE89DCC07491}</b:Guid>
    <b:Author>
      <b:Author>
        <b:Corporate>WorkSafeBC</b:Corporate>
      </b:Author>
    </b:Author>
    <b:Title>Occupational Health and Safety Regulation</b:Title>
    <b:Year>2023</b:Year>
    <b:RefOrder>12</b:RefOrder>
  </b:Source>
  <b:Source>
    <b:Tag>BCM22</b:Tag>
    <b:SourceType>Book</b:SourceType>
    <b:Guid>{CAD7615E-CC13-4AF9-813A-E162C8EA694C}</b:Guid>
    <b:Author>
      <b:Author>
        <b:Corporate>BC Ministry of Transportation and Infrastructure</b:Corporate>
      </b:Author>
    </b:Author>
    <b:Title>Post-Event Review: November 2021 Atmospheric River Event</b:Title>
    <b:Year>2022</b:Year>
    <b:RefOrder>7</b:RefOrder>
  </b:Source>
  <b:Source>
    <b:Tag>Agi22</b:Tag>
    <b:SourceType>Book</b:SourceType>
    <b:Guid>{D3AF4D1C-69EC-4087-A3DD-01024836AF58}</b:Guid>
    <b:Author>
      <b:Author>
        <b:Corporate>Agile Alliance</b:Corporate>
      </b:Author>
    </b:Author>
    <b:Title>Agile Manifesto</b:Title>
    <b:Year>2022</b:Year>
    <b:Publisher>http://agilemanifesto.org/</b:Publisher>
    <b:RefOrder>9</b:RefOrder>
  </b:Source>
  <b:Source>
    <b:Tag>Win19</b:Tag>
    <b:SourceType>Book</b:SourceType>
    <b:Guid>{C724D8E4-37ED-4E56-B9CE-CA5F93D48DB0}</b:Guid>
    <b:Author>
      <b:Author>
        <b:Corporate>Winstone and Carless</b:Corporate>
      </b:Author>
    </b:Author>
    <b:Title>Designing Effective Feedback Processes in Higher Education: A Learning-Focused Approach. </b:Title>
    <b:Year>2019</b:Year>
    <b:Publisher>London: Routledge</b:Publisher>
    <b:RefOrder>2</b:RefOrder>
  </b:Source>
  <b:Source>
    <b:Tag>Ega131</b:Tag>
    <b:SourceType>Book</b:SourceType>
    <b:Guid>{6BCBE63E-28A2-4FD7-9666-594AA950E8DE}</b:Guid>
    <b:Author>
      <b:Author>
        <b:Corporate>Egan</b:Corporate>
      </b:Author>
    </b:Author>
    <b:Title>Skilled Helper: A Problem-Management and Opportunity-Development Approach to Helping.</b:Title>
    <b:Year>2013</b:Year>
    <b:Publisher>Belmont, CA: Brooks/Cole</b:Publisher>
    <b:RefOrder>1</b:RefOrder>
  </b:Source>
</b:Sources>
</file>

<file path=customXml/itemProps1.xml><?xml version="1.0" encoding="utf-8"?>
<ds:datastoreItem xmlns:ds="http://schemas.openxmlformats.org/officeDocument/2006/customXml" ds:itemID="{66552C38-7F4F-4797-A6C6-EBD985D19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3535</Words>
  <Characters>20154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Osama Naveed</dc:creator>
  <cp:keywords/>
  <dc:description/>
  <cp:lastModifiedBy>gertie vidot</cp:lastModifiedBy>
  <cp:revision>2</cp:revision>
  <dcterms:created xsi:type="dcterms:W3CDTF">2025-12-16T11:08:00Z</dcterms:created>
  <dcterms:modified xsi:type="dcterms:W3CDTF">2025-12-16T11:08:00Z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7cad808c-39dd-4847-9127-235338ea021d</vt:lpwstr>
  </property>
</Properties>
</file>