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customXML/itemProps.xml" ContentType="application/vnd.openxmlformats-officedocument.customXml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0217779" wp14:paraId="09B79776" wp14:textId="677F6A8B">
      <w:pPr>
        <w:tabs>
          <w:tab w:val="right" w:leader="dot" w:pos="9015"/>
        </w:tabs>
        <w:spacing w:after="160" w:line="259" w:lineRule="auto"/>
        <w:ind w:left="720" w:hanging="990"/>
        <w:rPr>
          <w:rFonts w:ascii="Calibri" w:hAnsi="Calibri" w:eastAsia="Calibri" w:cs="Calibri"/>
          <w:b w:val="0"/>
          <w:bCs w:val="0"/>
          <w:i w:val="0"/>
          <w:iCs w:val="0"/>
          <w:caps w:val="0"/>
          <w:smallCaps w:val="0"/>
          <w:noProof w:val="0"/>
          <w:color w:val="000000" w:themeColor="text1" w:themeTint="FF" w:themeShade="FF"/>
          <w:sz w:val="52"/>
          <w:szCs w:val="52"/>
          <w:lang w:val="en-US"/>
        </w:rPr>
      </w:pPr>
      <w:r w:rsidRPr="00217779" w:rsidR="4BF9FA10">
        <w:rPr>
          <w:rFonts w:ascii="Calibri" w:hAnsi="Calibri" w:eastAsia="Calibri" w:cs="Calibri"/>
          <w:b w:val="1"/>
          <w:bCs w:val="1"/>
          <w:i w:val="0"/>
          <w:iCs w:val="0"/>
          <w:caps w:val="0"/>
          <w:smallCaps w:val="0"/>
          <w:noProof w:val="0"/>
          <w:color w:val="000000" w:themeColor="text1" w:themeTint="FF" w:themeShade="FF"/>
          <w:sz w:val="52"/>
          <w:szCs w:val="52"/>
          <w:lang w:val="en-US"/>
        </w:rPr>
        <w:t>Module Assignment Submission</w:t>
      </w:r>
    </w:p>
    <w:p xmlns:wp14="http://schemas.microsoft.com/office/word/2010/wordml" w:rsidP="00217779" wp14:paraId="31A9DBD7" wp14:textId="549E701E">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00217779" w:rsidR="4BF9FA10">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Teamwork and communication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00217779" w:rsidTr="00217779" w14:paraId="35167A96">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5F7C3BFA" w14:textId="4AF7C1E7">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Student Name:</w:t>
            </w:r>
          </w:p>
        </w:tc>
        <w:tc>
          <w:tcPr>
            <w:tcW w:w="4500" w:type="dxa"/>
            <w:tcBorders>
              <w:top w:val="single" w:color="000000" w:themeColor="text1" w:sz="6"/>
              <w:bottom w:val="single" w:color="000000" w:themeColor="text1" w:sz="6"/>
              <w:right w:val="single" w:color="000000" w:themeColor="text1" w:sz="6"/>
            </w:tcBorders>
            <w:tcMar>
              <w:left w:w="90" w:type="dxa"/>
              <w:right w:w="90" w:type="dxa"/>
            </w:tcMar>
            <w:vAlign w:val="top"/>
          </w:tcPr>
          <w:p w:rsidR="00217779" w:rsidP="00217779" w:rsidRDefault="00217779" w14:paraId="0BE33C29" w14:textId="1FCD1837">
            <w:pPr>
              <w:spacing w:line="259" w:lineRule="auto"/>
              <w:rPr>
                <w:rFonts w:ascii="Calibri" w:hAnsi="Calibri" w:eastAsia="Calibri" w:cs="Calibri"/>
                <w:b w:val="0"/>
                <w:bCs w:val="0"/>
                <w:i w:val="0"/>
                <w:iCs w:val="0"/>
                <w:sz w:val="28"/>
                <w:szCs w:val="28"/>
              </w:rPr>
            </w:pPr>
            <w:r>
              <w:br/>
            </w:r>
            <w:r w:rsidRPr="00217779" w:rsidR="00217779">
              <w:rPr>
                <w:rFonts w:ascii="Calibri" w:hAnsi="Calibri" w:eastAsia="Calibri" w:cs="Calibri"/>
                <w:b w:val="0"/>
                <w:bCs w:val="0"/>
                <w:i w:val="0"/>
                <w:iCs w:val="0"/>
                <w:sz w:val="28"/>
                <w:szCs w:val="28"/>
                <w:lang w:val="en-US"/>
              </w:rPr>
              <w:t xml:space="preserve">  Carole-Anne Evans</w:t>
            </w:r>
          </w:p>
        </w:tc>
      </w:tr>
      <w:tr w:rsidR="00217779" w:rsidTr="00217779" w14:paraId="1FD923FD">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7FA8CB35" w14:textId="0FA25EA4">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Student Number:</w:t>
            </w:r>
          </w:p>
        </w:tc>
        <w:tc>
          <w:tcPr>
            <w:tcW w:w="4500" w:type="dxa"/>
            <w:tcBorders>
              <w:bottom w:val="single" w:color="000000" w:themeColor="text1" w:sz="6"/>
              <w:right w:val="single" w:color="000000" w:themeColor="text1" w:sz="6"/>
            </w:tcBorders>
            <w:tcMar>
              <w:left w:w="90" w:type="dxa"/>
              <w:right w:w="90" w:type="dxa"/>
            </w:tcMar>
            <w:vAlign w:val="top"/>
          </w:tcPr>
          <w:p w:rsidR="00217779" w:rsidP="00217779" w:rsidRDefault="00217779" w14:paraId="0C4C7BA3" w14:textId="2871D9F3">
            <w:pPr>
              <w:spacing w:line="259" w:lineRule="auto"/>
              <w:rPr>
                <w:rFonts w:ascii="Calibri" w:hAnsi="Calibri" w:eastAsia="Calibri" w:cs="Calibri"/>
                <w:b w:val="0"/>
                <w:bCs w:val="0"/>
                <w:i w:val="0"/>
                <w:iCs w:val="0"/>
                <w:sz w:val="22"/>
                <w:szCs w:val="22"/>
              </w:rPr>
            </w:pPr>
            <w:r w:rsidRPr="00217779" w:rsidR="00217779">
              <w:rPr>
                <w:rFonts w:ascii="Calibri" w:hAnsi="Calibri" w:eastAsia="Calibri" w:cs="Calibri"/>
                <w:b w:val="0"/>
                <w:bCs w:val="0"/>
                <w:i w:val="0"/>
                <w:iCs w:val="0"/>
                <w:sz w:val="22"/>
                <w:szCs w:val="22"/>
                <w:lang w:val="en-US"/>
              </w:rPr>
              <w:t xml:space="preserve">          </w:t>
            </w:r>
            <w:r w:rsidRPr="00217779" w:rsidR="00217779">
              <w:rPr>
                <w:rFonts w:ascii="Calibri" w:hAnsi="Calibri" w:eastAsia="Calibri" w:cs="Calibri"/>
                <w:b w:val="0"/>
                <w:bCs w:val="0"/>
                <w:i w:val="0"/>
                <w:iCs w:val="0"/>
                <w:sz w:val="28"/>
                <w:szCs w:val="28"/>
                <w:lang w:val="en-US"/>
              </w:rPr>
              <w:t>2116547</w:t>
            </w:r>
            <w:r>
              <w:br/>
            </w:r>
          </w:p>
        </w:tc>
      </w:tr>
      <w:tr w:rsidR="00217779" w:rsidTr="00217779" w14:paraId="3B717D24">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41D3AB49" w14:textId="743058F2">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Module No:</w:t>
            </w:r>
          </w:p>
        </w:tc>
        <w:tc>
          <w:tcPr>
            <w:tcW w:w="4500" w:type="dxa"/>
            <w:tcBorders>
              <w:bottom w:val="single" w:color="000000" w:themeColor="text1" w:sz="6"/>
              <w:right w:val="single" w:color="000000" w:themeColor="text1" w:sz="6"/>
            </w:tcBorders>
            <w:tcMar>
              <w:left w:w="90" w:type="dxa"/>
              <w:right w:w="90" w:type="dxa"/>
            </w:tcMar>
            <w:vAlign w:val="top"/>
          </w:tcPr>
          <w:p w:rsidR="00217779" w:rsidP="00217779" w:rsidRDefault="00217779" w14:paraId="7BEB88D3" w14:textId="419C55B1">
            <w:pPr>
              <w:spacing w:line="259" w:lineRule="auto"/>
              <w:rPr>
                <w:rFonts w:ascii="Tahoma" w:hAnsi="Tahoma" w:eastAsia="Tahoma" w:cs="Tahoma"/>
                <w:b w:val="0"/>
                <w:bCs w:val="0"/>
                <w:i w:val="0"/>
                <w:iCs w:val="0"/>
                <w:color w:val="FF0000"/>
                <w:sz w:val="32"/>
                <w:szCs w:val="32"/>
                <w:lang w:val="en-US"/>
              </w:rPr>
            </w:pPr>
            <w:r w:rsidRPr="00217779" w:rsidR="00217779">
              <w:rPr>
                <w:rFonts w:ascii="Tahoma" w:hAnsi="Tahoma" w:eastAsia="Tahoma" w:cs="Tahoma"/>
                <w:b w:val="0"/>
                <w:bCs w:val="0"/>
                <w:i w:val="0"/>
                <w:iCs w:val="0"/>
                <w:color w:val="FF0000"/>
                <w:sz w:val="32"/>
                <w:szCs w:val="32"/>
                <w:lang w:val="en-US"/>
              </w:rPr>
              <w:t>BMSK50</w:t>
            </w:r>
            <w:r w:rsidRPr="00217779" w:rsidR="3DEF5D52">
              <w:rPr>
                <w:rFonts w:ascii="Tahoma" w:hAnsi="Tahoma" w:eastAsia="Tahoma" w:cs="Tahoma"/>
                <w:b w:val="0"/>
                <w:bCs w:val="0"/>
                <w:i w:val="0"/>
                <w:iCs w:val="0"/>
                <w:color w:val="FF0000"/>
                <w:sz w:val="32"/>
                <w:szCs w:val="32"/>
                <w:lang w:val="en-US"/>
              </w:rPr>
              <w:t>09</w:t>
            </w:r>
          </w:p>
        </w:tc>
      </w:tr>
      <w:tr w:rsidR="00217779" w:rsidTr="00217779" w14:paraId="5B67AAFF">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0740EB2B" w14:textId="66C624EC">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Module Title:</w:t>
            </w:r>
          </w:p>
        </w:tc>
        <w:tc>
          <w:tcPr>
            <w:tcW w:w="4500" w:type="dxa"/>
            <w:tcBorders>
              <w:bottom w:val="single" w:color="000000" w:themeColor="text1" w:sz="6"/>
              <w:right w:val="single" w:color="000000" w:themeColor="text1" w:sz="6"/>
            </w:tcBorders>
            <w:tcMar>
              <w:left w:w="90" w:type="dxa"/>
              <w:right w:w="90" w:type="dxa"/>
            </w:tcMar>
            <w:vAlign w:val="top"/>
          </w:tcPr>
          <w:p w:rsidR="101484F3" w:rsidP="00217779" w:rsidRDefault="101484F3" w14:paraId="2BB4FF0F" w14:textId="36CDB08A">
            <w:pPr>
              <w:spacing w:line="259" w:lineRule="auto"/>
              <w:rPr>
                <w:rFonts w:ascii="Tahoma" w:hAnsi="Tahoma" w:eastAsia="Tahoma" w:cs="Tahoma"/>
                <w:b w:val="0"/>
                <w:bCs w:val="0"/>
                <w:i w:val="0"/>
                <w:iCs w:val="0"/>
                <w:color w:val="FF0000"/>
                <w:sz w:val="32"/>
                <w:szCs w:val="32"/>
                <w:lang w:val="en-US"/>
              </w:rPr>
            </w:pPr>
            <w:r w:rsidRPr="00217779" w:rsidR="101484F3">
              <w:rPr>
                <w:rFonts w:ascii="Tahoma" w:hAnsi="Tahoma" w:eastAsia="Tahoma" w:cs="Tahoma"/>
                <w:b w:val="0"/>
                <w:bCs w:val="0"/>
                <w:i w:val="0"/>
                <w:iCs w:val="0"/>
                <w:color w:val="FF0000"/>
                <w:sz w:val="32"/>
                <w:szCs w:val="32"/>
                <w:lang w:val="en-US"/>
              </w:rPr>
              <w:t>High Performance cultures</w:t>
            </w:r>
          </w:p>
        </w:tc>
      </w:tr>
    </w:tbl>
    <w:p xmlns:wp14="http://schemas.microsoft.com/office/word/2010/wordml" w:rsidP="00217779" wp14:paraId="1EBD48E9" wp14:textId="73981D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0217779" wp14:paraId="79CB80AA" wp14:textId="7B3D13F2">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00217779" w:rsidR="4BF9FA10">
        <w:rPr>
          <w:rFonts w:ascii="Tahoma" w:hAnsi="Tahoma" w:eastAsia="Tahoma" w:cs="Tahoma"/>
          <w:b w:val="1"/>
          <w:bCs w:val="1"/>
          <w:i w:val="0"/>
          <w:iCs w:val="0"/>
          <w:caps w:val="0"/>
          <w:smallCaps w:val="0"/>
          <w:noProof w:val="0"/>
          <w:color w:val="000000" w:themeColor="text1" w:themeTint="FF" w:themeShade="FF"/>
          <w:sz w:val="24"/>
          <w:szCs w:val="24"/>
          <w:lang w:val="en-US"/>
        </w:rPr>
        <w:t>Statement of Confirmation of Authenticity</w:t>
      </w:r>
    </w:p>
    <w:p xmlns:wp14="http://schemas.microsoft.com/office/word/2010/wordml" w:rsidP="54E46ED3" wp14:paraId="5AF8A171" wp14:textId="3C5FD8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309jxbzI" w:id="2072532998"/>
      <w:r w:rsidRPr="54E46ED3" w:rsidR="4BF9FA10">
        <w:rPr>
          <w:rFonts w:ascii="Calibri" w:hAnsi="Calibri" w:eastAsia="Calibri" w:cs="Calibri"/>
          <w:b w:val="0"/>
          <w:bCs w:val="0"/>
          <w:i w:val="0"/>
          <w:iCs w:val="0"/>
          <w:caps w:val="0"/>
          <w:smallCaps w:val="0"/>
          <w:noProof w:val="0"/>
          <w:color w:val="000000" w:themeColor="text1" w:themeTint="FF" w:themeShade="FF"/>
          <w:sz w:val="22"/>
          <w:szCs w:val="22"/>
          <w:lang w:val="en-US"/>
        </w:rPr>
        <w:t>the act of making this submission, the student declares that this is the work of the student named above. The work has not, in whole or in part, been knowingly presented elsewhere for assessment, or where assessment has been built on an earlier assessment, this has been named.</w:t>
      </w:r>
      <w:bookmarkEnd w:id="2072532998"/>
      <w:r w:rsidRPr="54E46ED3" w:rsidR="4BF9FA1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zX853nUm" w:id="554495928"/>
      <w:r w:rsidRPr="54E46ED3" w:rsidR="4BF9FA10">
        <w:rPr>
          <w:rFonts w:ascii="Calibri" w:hAnsi="Calibri" w:eastAsia="Calibri" w:cs="Calibri"/>
          <w:b w:val="0"/>
          <w:bCs w:val="0"/>
          <w:i w:val="0"/>
          <w:iCs w:val="0"/>
          <w:caps w:val="0"/>
          <w:smallCaps w:val="0"/>
          <w:noProof w:val="0"/>
          <w:color w:val="000000" w:themeColor="text1" w:themeTint="FF" w:themeShade="FF"/>
          <w:sz w:val="22"/>
          <w:szCs w:val="22"/>
          <w:lang w:val="en-US"/>
        </w:rPr>
        <w:t>Where materials have been used from other sources it has been properly acknowledged.</w:t>
      </w:r>
      <w:bookmarkEnd w:id="554495928"/>
      <w:r w:rsidRPr="54E46ED3" w:rsidR="4BF9FA1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dgfDIWf1" w:id="191076418"/>
      <w:r w:rsidRPr="54E46ED3" w:rsidR="4BF9FA10">
        <w:rPr>
          <w:rFonts w:ascii="Calibri" w:hAnsi="Calibri" w:eastAsia="Calibri" w:cs="Calibri"/>
          <w:b w:val="0"/>
          <w:bCs w:val="0"/>
          <w:i w:val="0"/>
          <w:iCs w:val="0"/>
          <w:caps w:val="0"/>
          <w:smallCaps w:val="0"/>
          <w:noProof w:val="0"/>
          <w:color w:val="000000" w:themeColor="text1" w:themeTint="FF" w:themeShade="FF"/>
          <w:sz w:val="22"/>
          <w:szCs w:val="22"/>
          <w:lang w:val="en-US"/>
        </w:rPr>
        <w:t>If this statement is untrue, the student acknowledges that an assessment offence has been committed.</w:t>
      </w:r>
      <w:bookmarkEnd w:id="191076418"/>
      <w:r w:rsidRPr="54E46ED3" w:rsidR="4BF9FA1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(“BMSK4005 Assignment final draft.docx - Skills for the ...”)</w:t>
      </w:r>
    </w:p>
    <w:p xmlns:wp14="http://schemas.microsoft.com/office/word/2010/wordml" w:rsidP="00217779" wp14:paraId="44D82A1E" wp14:textId="6FE043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0217779" w:rsidR="4BF9FA10">
        <w:rPr>
          <w:rFonts w:ascii="Calibri" w:hAnsi="Calibri" w:eastAsia="Calibri" w:cs="Calibri"/>
          <w:b w:val="0"/>
          <w:bCs w:val="0"/>
          <w:i w:val="0"/>
          <w:iCs w:val="0"/>
          <w:caps w:val="0"/>
          <w:smallCaps w:val="0"/>
          <w:noProof w:val="0"/>
          <w:color w:val="000000" w:themeColor="text1" w:themeTint="FF" w:themeShade="FF"/>
          <w:sz w:val="22"/>
          <w:szCs w:val="22"/>
          <w:lang w:val="en-US"/>
        </w:rPr>
        <w:t>“Is drawn to the plagiarism and unfair practice policies of both the University and of ILM.” (“BMSK4005 Assignment final draft.docx - Skills for the ...”)</w:t>
      </w:r>
    </w:p>
    <w:p xmlns:wp14="http://schemas.microsoft.com/office/word/2010/wordml" w:rsidP="00217779" wp14:paraId="117398E5" wp14:textId="24BBB17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002B909" wp14:textId="6FB388C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97521A4" wp14:textId="41E88E6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4FA12A01" wp14:textId="1C6BC1E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AF5937D" wp14:textId="074634C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7972938D" wp14:textId="2391A2A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EC62A40" wp14:textId="5B44286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3E5E7702" wp14:textId="7B0BF58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F5DB372" wp14:textId="6CBB77E6">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10670FDC" wp14:textId="2756846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2671AC71" wp14:textId="748D9209">
      <w:pPr>
        <w:pStyle w:val="Normal"/>
        <w:rPr>
          <w:rStyle w:val="Heading1Char"/>
          <w:noProof w:val="0"/>
          <w:lang w:val="en-US"/>
        </w:rPr>
      </w:pPr>
      <w:bookmarkStart w:name="_Toc387210423" w:id="892700221"/>
      <w:r w:rsidRPr="54E46ED3" w:rsidR="284F360A">
        <w:rPr>
          <w:rStyle w:val="Heading1Char"/>
          <w:noProof w:val="0"/>
          <w:lang w:val="en-US"/>
        </w:rPr>
        <w:t>Table of contents</w:t>
      </w:r>
      <w:bookmarkEnd w:id="892700221"/>
    </w:p>
    <w:sdt>
      <w:sdtPr>
        <w:id w:val="381357495"/>
        <w:docPartObj>
          <w:docPartGallery w:val="Table of Contents"/>
          <w:docPartUnique/>
        </w:docPartObj>
      </w:sdtPr>
      <w:sdtContent>
        <w:p xmlns:wp14="http://schemas.microsoft.com/office/word/2010/wordml" w:rsidP="00217779" wp14:paraId="4D14C1C0" wp14:textId="48824EAE">
          <w:pPr>
            <w:pStyle w:val="TOC1"/>
            <w:tabs>
              <w:tab w:val="right" w:leader="dot" w:pos="9360"/>
            </w:tabs>
            <w:bidi w:val="0"/>
            <w:rPr>
              <w:rStyle w:val="Hyperlink"/>
            </w:rPr>
          </w:pPr>
          <w:r>
            <w:fldChar w:fldCharType="begin"/>
          </w:r>
          <w:r>
            <w:instrText xml:space="preserve">TOC \o "1-9" \z \u \h</w:instrText>
          </w:r>
          <w:r>
            <w:fldChar w:fldCharType="separate"/>
          </w:r>
          <w:hyperlink w:anchor="_Toc387210423">
            <w:r w:rsidRPr="54E46ED3" w:rsidR="54E46ED3">
              <w:rPr>
                <w:rStyle w:val="Hyperlink"/>
              </w:rPr>
              <w:t>Table of contents</w:t>
            </w:r>
            <w:r>
              <w:tab/>
            </w:r>
            <w:r>
              <w:fldChar w:fldCharType="begin"/>
            </w:r>
            <w:r>
              <w:instrText xml:space="preserve">PAGEREF _Toc387210423 \h</w:instrText>
            </w:r>
            <w:r>
              <w:fldChar w:fldCharType="separate"/>
            </w:r>
            <w:r w:rsidRPr="54E46ED3" w:rsidR="54E46ED3">
              <w:rPr>
                <w:rStyle w:val="Hyperlink"/>
              </w:rPr>
              <w:t>1</w:t>
            </w:r>
            <w:r>
              <w:fldChar w:fldCharType="end"/>
            </w:r>
          </w:hyperlink>
        </w:p>
        <w:p w:rsidR="7280E9D0" w:rsidP="7280E9D0" w:rsidRDefault="7280E9D0" w14:paraId="654D9AE1" w14:textId="74E15689">
          <w:pPr>
            <w:pStyle w:val="TOC1"/>
            <w:tabs>
              <w:tab w:val="right" w:leader="dot" w:pos="9360"/>
            </w:tabs>
            <w:bidi w:val="0"/>
            <w:rPr>
              <w:rStyle w:val="Hyperlink"/>
            </w:rPr>
          </w:pPr>
          <w:hyperlink w:anchor="_Toc1600420602">
            <w:r w:rsidRPr="54E46ED3" w:rsidR="54E46ED3">
              <w:rPr>
                <w:rStyle w:val="Hyperlink"/>
              </w:rPr>
              <w:t>Introduction</w:t>
            </w:r>
            <w:r>
              <w:tab/>
            </w:r>
            <w:r>
              <w:fldChar w:fldCharType="begin"/>
            </w:r>
            <w:r>
              <w:instrText xml:space="preserve">PAGEREF _Toc1600420602 \h</w:instrText>
            </w:r>
            <w:r>
              <w:fldChar w:fldCharType="separate"/>
            </w:r>
            <w:r w:rsidRPr="54E46ED3" w:rsidR="54E46ED3">
              <w:rPr>
                <w:rStyle w:val="Hyperlink"/>
              </w:rPr>
              <w:t>2</w:t>
            </w:r>
            <w:r>
              <w:fldChar w:fldCharType="end"/>
            </w:r>
          </w:hyperlink>
        </w:p>
        <w:p w:rsidR="7280E9D0" w:rsidP="7280E9D0" w:rsidRDefault="7280E9D0" w14:paraId="29976D61" w14:textId="48AAD86B">
          <w:pPr>
            <w:pStyle w:val="TOC1"/>
            <w:tabs>
              <w:tab w:val="right" w:leader="dot" w:pos="9360"/>
            </w:tabs>
            <w:bidi w:val="0"/>
            <w:rPr>
              <w:rStyle w:val="Hyperlink"/>
            </w:rPr>
          </w:pPr>
          <w:hyperlink w:anchor="_Toc1715081365">
            <w:r w:rsidRPr="54E46ED3" w:rsidR="54E46ED3">
              <w:rPr>
                <w:rStyle w:val="Hyperlink"/>
              </w:rPr>
              <w:t>Part 1</w:t>
            </w:r>
            <w:r>
              <w:tab/>
            </w:r>
            <w:r>
              <w:fldChar w:fldCharType="begin"/>
            </w:r>
            <w:r>
              <w:instrText xml:space="preserve">PAGEREF _Toc1715081365 \h</w:instrText>
            </w:r>
            <w:r>
              <w:fldChar w:fldCharType="separate"/>
            </w:r>
            <w:r w:rsidRPr="54E46ED3" w:rsidR="54E46ED3">
              <w:rPr>
                <w:rStyle w:val="Hyperlink"/>
              </w:rPr>
              <w:t>2</w:t>
            </w:r>
            <w:r>
              <w:fldChar w:fldCharType="end"/>
            </w:r>
          </w:hyperlink>
        </w:p>
        <w:p w:rsidR="7280E9D0" w:rsidP="64AAE789" w:rsidRDefault="7280E9D0" w14:paraId="5FD6351D" w14:textId="32CF30C6">
          <w:pPr>
            <w:pStyle w:val="TOC1"/>
            <w:tabs>
              <w:tab w:val="right" w:leader="dot" w:pos="9360"/>
            </w:tabs>
            <w:bidi w:val="0"/>
            <w:rPr>
              <w:rStyle w:val="Hyperlink"/>
            </w:rPr>
          </w:pPr>
          <w:hyperlink w:anchor="_Toc1214297525">
            <w:r w:rsidRPr="54E46ED3" w:rsidR="54E46ED3">
              <w:rPr>
                <w:rStyle w:val="Hyperlink"/>
              </w:rPr>
              <w:t>My workplace culture</w:t>
            </w:r>
            <w:r>
              <w:tab/>
            </w:r>
            <w:r>
              <w:fldChar w:fldCharType="begin"/>
            </w:r>
            <w:r>
              <w:instrText xml:space="preserve">PAGEREF _Toc1214297525 \h</w:instrText>
            </w:r>
            <w:r>
              <w:fldChar w:fldCharType="separate"/>
            </w:r>
            <w:r w:rsidRPr="54E46ED3" w:rsidR="54E46ED3">
              <w:rPr>
                <w:rStyle w:val="Hyperlink"/>
              </w:rPr>
              <w:t>3</w:t>
            </w:r>
            <w:r>
              <w:fldChar w:fldCharType="end"/>
            </w:r>
          </w:hyperlink>
        </w:p>
        <w:p w:rsidR="7280E9D0" w:rsidP="54E46ED3" w:rsidRDefault="7280E9D0" w14:paraId="751C8B03" w14:textId="05567FB4">
          <w:pPr>
            <w:pStyle w:val="TOC1"/>
            <w:tabs>
              <w:tab w:val="right" w:leader="dot" w:pos="9360"/>
            </w:tabs>
            <w:bidi w:val="0"/>
            <w:rPr>
              <w:rStyle w:val="Hyperlink"/>
            </w:rPr>
          </w:pPr>
          <w:hyperlink w:anchor="_Toc1139806326">
            <w:r w:rsidRPr="54E46ED3" w:rsidR="54E46ED3">
              <w:rPr>
                <w:rStyle w:val="Hyperlink"/>
              </w:rPr>
              <w:t>Models</w:t>
            </w:r>
            <w:r>
              <w:tab/>
            </w:r>
            <w:r>
              <w:fldChar w:fldCharType="begin"/>
            </w:r>
            <w:r>
              <w:instrText xml:space="preserve">PAGEREF _Toc1139806326 \h</w:instrText>
            </w:r>
            <w:r>
              <w:fldChar w:fldCharType="separate"/>
            </w:r>
            <w:r w:rsidRPr="54E46ED3" w:rsidR="54E46ED3">
              <w:rPr>
                <w:rStyle w:val="Hyperlink"/>
              </w:rPr>
              <w:t>3</w:t>
            </w:r>
            <w:r>
              <w:fldChar w:fldCharType="end"/>
            </w:r>
          </w:hyperlink>
        </w:p>
        <w:p w:rsidR="7280E9D0" w:rsidP="7280E9D0" w:rsidRDefault="7280E9D0" w14:paraId="2BCE75B5" w14:textId="5DD00648">
          <w:pPr>
            <w:pStyle w:val="TOC2"/>
            <w:tabs>
              <w:tab w:val="right" w:leader="dot" w:pos="9360"/>
            </w:tabs>
            <w:bidi w:val="0"/>
            <w:rPr>
              <w:rStyle w:val="Hyperlink"/>
            </w:rPr>
          </w:pPr>
          <w:hyperlink w:anchor="_Toc837424208">
            <w:r w:rsidRPr="54E46ED3" w:rsidR="54E46ED3">
              <w:rPr>
                <w:rStyle w:val="Hyperlink"/>
              </w:rPr>
              <w:t>Hofsted</w:t>
            </w:r>
            <w:r>
              <w:tab/>
            </w:r>
            <w:r>
              <w:fldChar w:fldCharType="begin"/>
            </w:r>
            <w:r>
              <w:instrText xml:space="preserve">PAGEREF _Toc837424208 \h</w:instrText>
            </w:r>
            <w:r>
              <w:fldChar w:fldCharType="separate"/>
            </w:r>
            <w:r w:rsidRPr="54E46ED3" w:rsidR="54E46ED3">
              <w:rPr>
                <w:rStyle w:val="Hyperlink"/>
              </w:rPr>
              <w:t>3</w:t>
            </w:r>
            <w:r>
              <w:fldChar w:fldCharType="end"/>
            </w:r>
          </w:hyperlink>
        </w:p>
        <w:p w:rsidR="6EE22BC9" w:rsidP="64AAE789" w:rsidRDefault="6EE22BC9" w14:paraId="7EF6B14B" w14:textId="37A2C2C1">
          <w:pPr>
            <w:pStyle w:val="TOC2"/>
            <w:tabs>
              <w:tab w:val="right" w:leader="dot" w:pos="9360"/>
            </w:tabs>
            <w:bidi w:val="0"/>
            <w:rPr>
              <w:rStyle w:val="Hyperlink"/>
            </w:rPr>
          </w:pPr>
          <w:hyperlink w:anchor="_Toc991898497">
            <w:r w:rsidRPr="54E46ED3" w:rsidR="54E46ED3">
              <w:rPr>
                <w:rStyle w:val="Hyperlink"/>
              </w:rPr>
              <w:t>Johnson</w:t>
            </w:r>
            <w:r>
              <w:tab/>
            </w:r>
            <w:r>
              <w:fldChar w:fldCharType="begin"/>
            </w:r>
            <w:r>
              <w:instrText xml:space="preserve">PAGEREF _Toc991898497 \h</w:instrText>
            </w:r>
            <w:r>
              <w:fldChar w:fldCharType="separate"/>
            </w:r>
            <w:r w:rsidRPr="54E46ED3" w:rsidR="54E46ED3">
              <w:rPr>
                <w:rStyle w:val="Hyperlink"/>
              </w:rPr>
              <w:t>3</w:t>
            </w:r>
            <w:r>
              <w:fldChar w:fldCharType="end"/>
            </w:r>
          </w:hyperlink>
        </w:p>
        <w:p w:rsidR="19019A74" w:rsidP="54E46ED3" w:rsidRDefault="19019A74" w14:paraId="16D96526" w14:textId="643B3382">
          <w:pPr>
            <w:pStyle w:val="TOC2"/>
            <w:tabs>
              <w:tab w:val="right" w:leader="dot" w:pos="9360"/>
            </w:tabs>
            <w:bidi w:val="0"/>
            <w:rPr>
              <w:rStyle w:val="Hyperlink"/>
            </w:rPr>
          </w:pPr>
          <w:hyperlink w:anchor="_Toc393007780">
            <w:r w:rsidRPr="54E46ED3" w:rsidR="54E46ED3">
              <w:rPr>
                <w:rStyle w:val="Hyperlink"/>
              </w:rPr>
              <w:t>Edgar Schein</w:t>
            </w:r>
            <w:r>
              <w:tab/>
            </w:r>
            <w:r>
              <w:fldChar w:fldCharType="begin"/>
            </w:r>
            <w:r>
              <w:instrText xml:space="preserve">PAGEREF _Toc393007780 \h</w:instrText>
            </w:r>
            <w:r>
              <w:fldChar w:fldCharType="separate"/>
            </w:r>
            <w:r w:rsidRPr="54E46ED3" w:rsidR="54E46ED3">
              <w:rPr>
                <w:rStyle w:val="Hyperlink"/>
              </w:rPr>
              <w:t>4</w:t>
            </w:r>
            <w:r>
              <w:fldChar w:fldCharType="end"/>
            </w:r>
          </w:hyperlink>
        </w:p>
        <w:p w:rsidR="19019A74" w:rsidP="19019A74" w:rsidRDefault="19019A74" w14:paraId="07CCFB56" w14:textId="3C521ADC">
          <w:pPr>
            <w:pStyle w:val="TOC1"/>
            <w:tabs>
              <w:tab w:val="right" w:leader="dot" w:pos="9360"/>
            </w:tabs>
            <w:bidi w:val="0"/>
            <w:rPr>
              <w:rStyle w:val="Hyperlink"/>
            </w:rPr>
          </w:pPr>
          <w:hyperlink w:anchor="_Toc807899461">
            <w:r w:rsidRPr="54E46ED3" w:rsidR="54E46ED3">
              <w:rPr>
                <w:rStyle w:val="Hyperlink"/>
              </w:rPr>
              <w:t>Part 2</w:t>
            </w:r>
            <w:r>
              <w:tab/>
            </w:r>
            <w:r>
              <w:fldChar w:fldCharType="begin"/>
            </w:r>
            <w:r>
              <w:instrText xml:space="preserve">PAGEREF _Toc807899461 \h</w:instrText>
            </w:r>
            <w:r>
              <w:fldChar w:fldCharType="separate"/>
            </w:r>
            <w:r w:rsidRPr="54E46ED3" w:rsidR="54E46ED3">
              <w:rPr>
                <w:rStyle w:val="Hyperlink"/>
              </w:rPr>
              <w:t>4</w:t>
            </w:r>
            <w:r>
              <w:fldChar w:fldCharType="end"/>
            </w:r>
          </w:hyperlink>
        </w:p>
        <w:p w:rsidR="64AAE789" w:rsidP="64AAE789" w:rsidRDefault="64AAE789" w14:paraId="00E4A544" w14:textId="738F33FB">
          <w:pPr>
            <w:pStyle w:val="TOC1"/>
            <w:tabs>
              <w:tab w:val="right" w:leader="dot" w:pos="9360"/>
            </w:tabs>
            <w:bidi w:val="0"/>
            <w:rPr>
              <w:rStyle w:val="Hyperlink"/>
            </w:rPr>
          </w:pPr>
          <w:hyperlink w:anchor="_Toc1475035130">
            <w:r w:rsidRPr="54E46ED3" w:rsidR="54E46ED3">
              <w:rPr>
                <w:rStyle w:val="Hyperlink"/>
              </w:rPr>
              <w:t>economic environment</w:t>
            </w:r>
            <w:r>
              <w:tab/>
            </w:r>
            <w:r>
              <w:fldChar w:fldCharType="begin"/>
            </w:r>
            <w:r>
              <w:instrText xml:space="preserve">PAGEREF _Toc1475035130 \h</w:instrText>
            </w:r>
            <w:r>
              <w:fldChar w:fldCharType="separate"/>
            </w:r>
            <w:r w:rsidRPr="54E46ED3" w:rsidR="54E46ED3">
              <w:rPr>
                <w:rStyle w:val="Hyperlink"/>
              </w:rPr>
              <w:t>5</w:t>
            </w:r>
            <w:r>
              <w:fldChar w:fldCharType="end"/>
            </w:r>
          </w:hyperlink>
        </w:p>
        <w:p w:rsidR="64AAE789" w:rsidP="64AAE789" w:rsidRDefault="64AAE789" w14:paraId="7D2CC027" w14:textId="24EB0C3A">
          <w:pPr>
            <w:pStyle w:val="TOC1"/>
            <w:tabs>
              <w:tab w:val="right" w:leader="dot" w:pos="9360"/>
            </w:tabs>
            <w:bidi w:val="0"/>
            <w:rPr>
              <w:rStyle w:val="Hyperlink"/>
            </w:rPr>
          </w:pPr>
          <w:hyperlink w:anchor="_Toc1291756113">
            <w:r w:rsidRPr="54E46ED3" w:rsidR="54E46ED3">
              <w:rPr>
                <w:rStyle w:val="Hyperlink"/>
              </w:rPr>
              <w:t>Capital markets</w:t>
            </w:r>
            <w:r>
              <w:tab/>
            </w:r>
            <w:r>
              <w:fldChar w:fldCharType="begin"/>
            </w:r>
            <w:r>
              <w:instrText xml:space="preserve">PAGEREF _Toc1291756113 \h</w:instrText>
            </w:r>
            <w:r>
              <w:fldChar w:fldCharType="separate"/>
            </w:r>
            <w:r w:rsidRPr="54E46ED3" w:rsidR="54E46ED3">
              <w:rPr>
                <w:rStyle w:val="Hyperlink"/>
              </w:rPr>
              <w:t>6</w:t>
            </w:r>
            <w:r>
              <w:fldChar w:fldCharType="end"/>
            </w:r>
          </w:hyperlink>
        </w:p>
        <w:p w:rsidR="64AAE789" w:rsidP="54E46ED3" w:rsidRDefault="64AAE789" w14:paraId="3C7B948B" w14:textId="513ED228">
          <w:pPr>
            <w:pStyle w:val="TOC2"/>
            <w:tabs>
              <w:tab w:val="right" w:leader="dot" w:pos="9360"/>
            </w:tabs>
            <w:bidi w:val="0"/>
            <w:rPr>
              <w:rStyle w:val="Hyperlink"/>
            </w:rPr>
          </w:pPr>
          <w:hyperlink w:anchor="_Toc247681024">
            <w:r w:rsidRPr="54E46ED3" w:rsidR="54E46ED3">
              <w:rPr>
                <w:rStyle w:val="Hyperlink"/>
              </w:rPr>
              <w:t>Pest Analysis</w:t>
            </w:r>
            <w:r>
              <w:tab/>
            </w:r>
            <w:r>
              <w:fldChar w:fldCharType="begin"/>
            </w:r>
            <w:r>
              <w:instrText xml:space="preserve">PAGEREF _Toc247681024 \h</w:instrText>
            </w:r>
            <w:r>
              <w:fldChar w:fldCharType="separate"/>
            </w:r>
            <w:r w:rsidRPr="54E46ED3" w:rsidR="54E46ED3">
              <w:rPr>
                <w:rStyle w:val="Hyperlink"/>
              </w:rPr>
              <w:t>6</w:t>
            </w:r>
            <w:r>
              <w:fldChar w:fldCharType="end"/>
            </w:r>
          </w:hyperlink>
        </w:p>
        <w:p w:rsidR="64AAE789" w:rsidP="64AAE789" w:rsidRDefault="64AAE789" w14:paraId="30D76789" w14:textId="22E64F13">
          <w:pPr>
            <w:pStyle w:val="TOC2"/>
            <w:tabs>
              <w:tab w:val="right" w:leader="dot" w:pos="9360"/>
            </w:tabs>
            <w:bidi w:val="0"/>
            <w:rPr>
              <w:rStyle w:val="Hyperlink"/>
            </w:rPr>
          </w:pPr>
          <w:hyperlink w:anchor="_Toc599498685">
            <w:r w:rsidRPr="54E46ED3" w:rsidR="54E46ED3">
              <w:rPr>
                <w:rStyle w:val="Hyperlink"/>
              </w:rPr>
              <w:t>SWOT in my place of work now</w:t>
            </w:r>
            <w:r>
              <w:tab/>
            </w:r>
            <w:r>
              <w:fldChar w:fldCharType="begin"/>
            </w:r>
            <w:r>
              <w:instrText xml:space="preserve">PAGEREF _Toc599498685 \h</w:instrText>
            </w:r>
            <w:r>
              <w:fldChar w:fldCharType="separate"/>
            </w:r>
            <w:r w:rsidRPr="54E46ED3" w:rsidR="54E46ED3">
              <w:rPr>
                <w:rStyle w:val="Hyperlink"/>
              </w:rPr>
              <w:t>8</w:t>
            </w:r>
            <w:r>
              <w:fldChar w:fldCharType="end"/>
            </w:r>
          </w:hyperlink>
        </w:p>
        <w:p w:rsidR="64AAE789" w:rsidP="54E46ED3" w:rsidRDefault="64AAE789" w14:paraId="154B9DA9" w14:textId="2B8267DD">
          <w:pPr>
            <w:pStyle w:val="TOC1"/>
            <w:tabs>
              <w:tab w:val="right" w:leader="dot" w:pos="9360"/>
            </w:tabs>
            <w:bidi w:val="0"/>
            <w:rPr>
              <w:rStyle w:val="Hyperlink"/>
            </w:rPr>
          </w:pPr>
          <w:hyperlink w:anchor="_Toc1401249925">
            <w:r w:rsidRPr="54E46ED3" w:rsidR="54E46ED3">
              <w:rPr>
                <w:rStyle w:val="Hyperlink"/>
              </w:rPr>
              <w:t>Part 3</w:t>
            </w:r>
            <w:r>
              <w:tab/>
            </w:r>
            <w:r>
              <w:fldChar w:fldCharType="begin"/>
            </w:r>
            <w:r>
              <w:instrText xml:space="preserve">PAGEREF _Toc1401249925 \h</w:instrText>
            </w:r>
            <w:r>
              <w:fldChar w:fldCharType="separate"/>
            </w:r>
            <w:r w:rsidRPr="54E46ED3" w:rsidR="54E46ED3">
              <w:rPr>
                <w:rStyle w:val="Hyperlink"/>
              </w:rPr>
              <w:t>8</w:t>
            </w:r>
            <w:r>
              <w:fldChar w:fldCharType="end"/>
            </w:r>
          </w:hyperlink>
        </w:p>
        <w:p w:rsidR="64AAE789" w:rsidP="64AAE789" w:rsidRDefault="64AAE789" w14:paraId="1D864B97" w14:textId="29A6203A">
          <w:pPr>
            <w:pStyle w:val="TOC1"/>
            <w:tabs>
              <w:tab w:val="right" w:leader="dot" w:pos="9360"/>
            </w:tabs>
            <w:bidi w:val="0"/>
            <w:rPr>
              <w:rStyle w:val="Hyperlink"/>
            </w:rPr>
          </w:pPr>
          <w:hyperlink w:anchor="_Toc532147256">
            <w:r w:rsidRPr="54E46ED3" w:rsidR="54E46ED3">
              <w:rPr>
                <w:rStyle w:val="Hyperlink"/>
              </w:rPr>
              <w:t>Culture and ethical behavior</w:t>
            </w:r>
            <w:r>
              <w:tab/>
            </w:r>
            <w:r>
              <w:fldChar w:fldCharType="begin"/>
            </w:r>
            <w:r>
              <w:instrText xml:space="preserve">PAGEREF _Toc532147256 \h</w:instrText>
            </w:r>
            <w:r>
              <w:fldChar w:fldCharType="separate"/>
            </w:r>
            <w:r w:rsidRPr="54E46ED3" w:rsidR="54E46ED3">
              <w:rPr>
                <w:rStyle w:val="Hyperlink"/>
              </w:rPr>
              <w:t>8</w:t>
            </w:r>
            <w:r>
              <w:fldChar w:fldCharType="end"/>
            </w:r>
          </w:hyperlink>
        </w:p>
        <w:p w:rsidR="54E46ED3" w:rsidP="54E46ED3" w:rsidRDefault="54E46ED3" w14:paraId="5F9BFA1F" w14:textId="62F738C4">
          <w:pPr>
            <w:pStyle w:val="TOC1"/>
            <w:tabs>
              <w:tab w:val="right" w:leader="dot" w:pos="9360"/>
            </w:tabs>
            <w:bidi w:val="0"/>
            <w:rPr>
              <w:rStyle w:val="Hyperlink"/>
            </w:rPr>
          </w:pPr>
          <w:hyperlink w:anchor="_Toc201166734">
            <w:r w:rsidRPr="54E46ED3" w:rsidR="54E46ED3">
              <w:rPr>
                <w:rStyle w:val="Hyperlink"/>
              </w:rPr>
              <w:t>Culture and Ethical behavior in my workplace</w:t>
            </w:r>
            <w:r>
              <w:tab/>
            </w:r>
            <w:r>
              <w:fldChar w:fldCharType="begin"/>
            </w:r>
            <w:r>
              <w:instrText xml:space="preserve">PAGEREF _Toc201166734 \h</w:instrText>
            </w:r>
            <w:r>
              <w:fldChar w:fldCharType="separate"/>
            </w:r>
            <w:r w:rsidRPr="54E46ED3" w:rsidR="54E46ED3">
              <w:rPr>
                <w:rStyle w:val="Hyperlink"/>
              </w:rPr>
              <w:t>9</w:t>
            </w:r>
            <w:r>
              <w:fldChar w:fldCharType="end"/>
            </w:r>
          </w:hyperlink>
        </w:p>
        <w:p w:rsidR="54E46ED3" w:rsidP="54E46ED3" w:rsidRDefault="54E46ED3" w14:paraId="23BD6FEA" w14:textId="4888C5F6">
          <w:pPr>
            <w:pStyle w:val="TOC1"/>
            <w:tabs>
              <w:tab w:val="right" w:leader="dot" w:pos="9360"/>
            </w:tabs>
            <w:bidi w:val="0"/>
            <w:rPr>
              <w:rStyle w:val="Hyperlink"/>
            </w:rPr>
          </w:pPr>
          <w:hyperlink w:anchor="_Toc276135806">
            <w:r w:rsidRPr="54E46ED3" w:rsidR="54E46ED3">
              <w:rPr>
                <w:rStyle w:val="Hyperlink"/>
              </w:rPr>
              <w:t>Comparing models</w:t>
            </w:r>
            <w:r>
              <w:tab/>
            </w:r>
            <w:r>
              <w:fldChar w:fldCharType="begin"/>
            </w:r>
            <w:r>
              <w:instrText xml:space="preserve">PAGEREF _Toc276135806 \h</w:instrText>
            </w:r>
            <w:r>
              <w:fldChar w:fldCharType="separate"/>
            </w:r>
            <w:r w:rsidRPr="54E46ED3" w:rsidR="54E46ED3">
              <w:rPr>
                <w:rStyle w:val="Hyperlink"/>
              </w:rPr>
              <w:t>10</w:t>
            </w:r>
            <w:r>
              <w:fldChar w:fldCharType="end"/>
            </w:r>
          </w:hyperlink>
        </w:p>
        <w:p w:rsidR="54E46ED3" w:rsidP="54E46ED3" w:rsidRDefault="54E46ED3" w14:paraId="2966779F" w14:textId="64369E35">
          <w:pPr>
            <w:pStyle w:val="TOC2"/>
            <w:tabs>
              <w:tab w:val="right" w:leader="dot" w:pos="9360"/>
            </w:tabs>
            <w:bidi w:val="0"/>
            <w:rPr>
              <w:rStyle w:val="Hyperlink"/>
            </w:rPr>
          </w:pPr>
          <w:hyperlink w:anchor="_Toc1336997556">
            <w:r w:rsidRPr="54E46ED3" w:rsidR="54E46ED3">
              <w:rPr>
                <w:rStyle w:val="Hyperlink"/>
              </w:rPr>
              <w:t>Pearsons RED model</w:t>
            </w:r>
            <w:r>
              <w:tab/>
            </w:r>
            <w:r>
              <w:fldChar w:fldCharType="begin"/>
            </w:r>
            <w:r>
              <w:instrText xml:space="preserve">PAGEREF _Toc1336997556 \h</w:instrText>
            </w:r>
            <w:r>
              <w:fldChar w:fldCharType="separate"/>
            </w:r>
            <w:r w:rsidRPr="54E46ED3" w:rsidR="54E46ED3">
              <w:rPr>
                <w:rStyle w:val="Hyperlink"/>
              </w:rPr>
              <w:t>10</w:t>
            </w:r>
            <w:r>
              <w:fldChar w:fldCharType="end"/>
            </w:r>
          </w:hyperlink>
        </w:p>
        <w:p w:rsidR="54E46ED3" w:rsidP="54E46ED3" w:rsidRDefault="54E46ED3" w14:paraId="5FF56CFD" w14:textId="3DC36C7F">
          <w:pPr>
            <w:pStyle w:val="TOC2"/>
            <w:tabs>
              <w:tab w:val="right" w:leader="dot" w:pos="9360"/>
            </w:tabs>
            <w:bidi w:val="0"/>
            <w:rPr>
              <w:rStyle w:val="Hyperlink"/>
            </w:rPr>
          </w:pPr>
          <w:hyperlink w:anchor="_Toc1316763452">
            <w:r w:rsidRPr="54E46ED3" w:rsidR="54E46ED3">
              <w:rPr>
                <w:rStyle w:val="Hyperlink"/>
              </w:rPr>
              <w:t>Toulmin</w:t>
            </w:r>
            <w:r>
              <w:tab/>
            </w:r>
            <w:r>
              <w:fldChar w:fldCharType="begin"/>
            </w:r>
            <w:r>
              <w:instrText xml:space="preserve">PAGEREF _Toc1316763452 \h</w:instrText>
            </w:r>
            <w:r>
              <w:fldChar w:fldCharType="separate"/>
            </w:r>
            <w:r w:rsidRPr="54E46ED3" w:rsidR="54E46ED3">
              <w:rPr>
                <w:rStyle w:val="Hyperlink"/>
              </w:rPr>
              <w:t>11</w:t>
            </w:r>
            <w:r>
              <w:fldChar w:fldCharType="end"/>
            </w:r>
          </w:hyperlink>
        </w:p>
        <w:p w:rsidR="54E46ED3" w:rsidP="54E46ED3" w:rsidRDefault="54E46ED3" w14:paraId="5942A4E8" w14:textId="4D1D33AB">
          <w:pPr>
            <w:pStyle w:val="TOC1"/>
            <w:tabs>
              <w:tab w:val="right" w:leader="dot" w:pos="9360"/>
            </w:tabs>
            <w:bidi w:val="0"/>
            <w:rPr>
              <w:rStyle w:val="Hyperlink"/>
            </w:rPr>
          </w:pPr>
          <w:hyperlink w:anchor="_Toc1442583699">
            <w:r w:rsidRPr="54E46ED3" w:rsidR="54E46ED3">
              <w:rPr>
                <w:rStyle w:val="Hyperlink"/>
              </w:rPr>
              <w:t>References</w:t>
            </w:r>
            <w:r>
              <w:tab/>
            </w:r>
            <w:r>
              <w:fldChar w:fldCharType="begin"/>
            </w:r>
            <w:r>
              <w:instrText xml:space="preserve">PAGEREF _Toc1442583699 \h</w:instrText>
            </w:r>
            <w:r>
              <w:fldChar w:fldCharType="separate"/>
            </w:r>
            <w:r w:rsidRPr="54E46ED3" w:rsidR="54E46ED3">
              <w:rPr>
                <w:rStyle w:val="Hyperlink"/>
              </w:rPr>
              <w:t>12</w:t>
            </w:r>
            <w:r>
              <w:fldChar w:fldCharType="end"/>
            </w:r>
          </w:hyperlink>
          <w:r>
            <w:fldChar w:fldCharType="end"/>
          </w:r>
        </w:p>
      </w:sdtContent>
    </w:sdt>
    <w:p xmlns:wp14="http://schemas.microsoft.com/office/word/2010/wordml" w:rsidP="00217779" wp14:paraId="72CE6086" wp14:textId="11B2072A">
      <w:pPr>
        <w:pStyle w:val="Normal"/>
        <w:rPr>
          <w:rStyle w:val="Heading1Char"/>
          <w:noProof w:val="0"/>
          <w:lang w:val="en-US"/>
        </w:rPr>
      </w:pPr>
    </w:p>
    <w:p xmlns:wp14="http://schemas.microsoft.com/office/word/2010/wordml" w:rsidP="00217779" wp14:paraId="2AEA7EAC" wp14:textId="51E067F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D20B809" wp14:textId="511FAB7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128980DA" wp14:textId="035E8C5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00C1FBDD" wp14:textId="5A5AC0C6">
      <w:pPr>
        <w:rPr>
          <w:rFonts w:ascii="Aptos" w:hAnsi="Aptos" w:eastAsia="Aptos" w:cs="Aptos"/>
          <w:b w:val="0"/>
          <w:bCs w:val="0"/>
          <w:i w:val="0"/>
          <w:iCs w:val="0"/>
          <w:caps w:val="0"/>
          <w:smallCaps w:val="0"/>
          <w:noProof w:val="0"/>
          <w:color w:val="000000" w:themeColor="text1" w:themeTint="FF" w:themeShade="FF"/>
          <w:sz w:val="24"/>
          <w:szCs w:val="24"/>
          <w:lang w:val="en-US"/>
        </w:rPr>
      </w:pPr>
    </w:p>
    <w:p w:rsidR="54E46ED3" w:rsidP="54E46ED3" w:rsidRDefault="54E46ED3" w14:paraId="74515D8E" w14:textId="45501063">
      <w:pPr>
        <w:pStyle w:val="Heading1"/>
        <w:rPr>
          <w:noProof w:val="0"/>
          <w:lang w:val="en-US"/>
        </w:rPr>
      </w:pPr>
    </w:p>
    <w:p xmlns:wp14="http://schemas.microsoft.com/office/word/2010/wordml" w:rsidP="64AAE789" wp14:paraId="10FC27A4" wp14:textId="5B9EAEA0">
      <w:pPr>
        <w:pStyle w:val="Heading1"/>
        <w:rPr>
          <w:noProof w:val="0"/>
          <w:lang w:val="en-US"/>
        </w:rPr>
      </w:pPr>
      <w:bookmarkStart w:name="_Toc1600420602" w:id="1938777139"/>
      <w:r w:rsidRPr="54E46ED3" w:rsidR="44C7364C">
        <w:rPr>
          <w:noProof w:val="0"/>
          <w:lang w:val="en-US"/>
        </w:rPr>
        <w:t>Introduction</w:t>
      </w:r>
      <w:bookmarkEnd w:id="1938777139"/>
    </w:p>
    <w:p w:rsidR="42D7B6B3" w:rsidP="54E46ED3" w:rsidRDefault="42D7B6B3" w14:paraId="3A08F489" w14:textId="666DF603">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42D7B6B3">
        <w:rPr>
          <w:noProof w:val="0"/>
          <w:lang w:val="en-US"/>
        </w:rPr>
        <w:t xml:space="preserve">This assignment is about the workplace </w:t>
      </w:r>
      <w:r w:rsidRPr="54E46ED3" w:rsidR="053A6E53">
        <w:rPr>
          <w:noProof w:val="0"/>
          <w:lang w:val="en-US"/>
        </w:rPr>
        <w:t xml:space="preserve">behavioral </w:t>
      </w:r>
      <w:r w:rsidRPr="54E46ED3" w:rsidR="42D7B6B3">
        <w:rPr>
          <w:noProof w:val="0"/>
          <w:lang w:val="en-US"/>
        </w:rPr>
        <w:t>culture, meaning the attitudes and behaviors of employees within an organization, and I have spoken about the ethical and behavioral culture in business environments.</w:t>
      </w:r>
      <w:r w:rsidRPr="54E46ED3" w:rsidR="214BAA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You will see </w:t>
      </w:r>
      <w:r w:rsidRPr="54E46ED3" w:rsidR="010C35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various</w:t>
      </w:r>
      <w:r w:rsidRPr="54E46ED3" w:rsidR="214BAA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697D0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models I have used and compared </w:t>
      </w:r>
      <w:r w:rsidRPr="54E46ED3" w:rsidR="7F2FF6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each </w:t>
      </w:r>
      <w:r w:rsidRPr="54E46ED3" w:rsidR="3697D0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use different understandings of cultures.</w:t>
      </w:r>
      <w:r w:rsidRPr="54E46ED3" w:rsidR="15D913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 have also used PESTAL and SWOT analysis techniques to compare </w:t>
      </w:r>
      <w:r w:rsidRPr="54E46ED3" w:rsidR="79650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different strengths and weaknesses in </w:t>
      </w:r>
      <w:r w:rsidRPr="54E46ED3" w:rsidR="79650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separate places</w:t>
      </w:r>
      <w:r w:rsidRPr="54E46ED3" w:rsidR="79650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work.</w:t>
      </w:r>
      <w:r w:rsidRPr="54E46ED3"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w:t>
      </w:r>
      <w:r w:rsidRPr="54E46ED3" w:rsidR="6818CD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have evaluated and assessed the importance of culture and context in the </w:t>
      </w:r>
      <w:r w:rsidRPr="54E46ED3"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54E46ED3"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0597E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5BCB88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 have included various references that </w:t>
      </w:r>
      <w:r w:rsidRPr="54E46ED3" w:rsidR="5BCB88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54E46ED3" w:rsidR="5BCB88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have used to support my work. </w:t>
      </w:r>
    </w:p>
    <w:p w:rsidR="6EE22BC9" w:rsidP="54E46ED3" w:rsidRDefault="6EE22BC9" w14:paraId="1E63E62C" w14:textId="27D2FBF4">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EE22BC9" w:rsidP="54E46ED3" w:rsidRDefault="6EE22BC9" w14:paraId="61E49EAC" w14:textId="03C0055C">
      <w:pPr>
        <w:pStyle w:val="Heading1"/>
        <w:rPr>
          <w:noProof w:val="0"/>
          <w:lang w:val="en-US"/>
        </w:rPr>
      </w:pPr>
      <w:bookmarkStart w:name="_Toc1715081365" w:id="1949225155"/>
      <w:r w:rsidRPr="54E46ED3" w:rsidR="30A0F0B9">
        <w:rPr>
          <w:noProof w:val="0"/>
          <w:lang w:val="en-US"/>
        </w:rPr>
        <w:t>Part 1</w:t>
      </w:r>
      <w:bookmarkEnd w:id="1949225155"/>
    </w:p>
    <w:p xmlns:wp14="http://schemas.microsoft.com/office/word/2010/wordml" w:rsidP="6EE22BC9" wp14:paraId="203AF61C" wp14:textId="5F6187F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EE22BC9" w:rsidR="6CAE2ED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EE22BC9" wp14:paraId="54892047" wp14:textId="49593D99">
      <w:pPr>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EE22BC9" w:rsidR="2EC885E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E22BC9" w:rsidR="6BC7720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Culture</w:t>
      </w:r>
    </w:p>
    <w:p xmlns:wp14="http://schemas.microsoft.com/office/word/2010/wordml" w:rsidP="54E46ED3" wp14:paraId="1C559ACC" wp14:textId="7D86801C">
      <w:pPr>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AVo1qzTA" w:id="1276331979"/>
      <w:r w:rsidRPr="54E46ED3" w:rsidR="6BC77201">
        <w:rPr>
          <w:rFonts w:ascii="Aptos" w:hAnsi="Aptos" w:eastAsia="Aptos" w:cs="Aptos"/>
          <w:b w:val="0"/>
          <w:bCs w:val="0"/>
          <w:i w:val="0"/>
          <w:iCs w:val="0"/>
          <w:caps w:val="0"/>
          <w:smallCaps w:val="0"/>
          <w:noProof w:val="0"/>
          <w:color w:val="000000" w:themeColor="text1" w:themeTint="FF" w:themeShade="FF"/>
          <w:sz w:val="24"/>
          <w:szCs w:val="24"/>
          <w:lang w:val="en-US"/>
        </w:rPr>
        <w:t>The workplace culture definition is the attitudes and behaviors of employees within an organization. Many things influence the company culture, ranging from the work environment, policies, leadership, goals, values, and mission.</w:t>
      </w:r>
      <w:bookmarkEnd w:id="1276331979"/>
      <w:r w:rsidRPr="54E46ED3" w:rsidR="6BC77201">
        <w:rPr>
          <w:rFonts w:ascii="Aptos" w:hAnsi="Aptos" w:eastAsia="Aptos" w:cs="Aptos"/>
          <w:b w:val="0"/>
          <w:bCs w:val="0"/>
          <w:i w:val="0"/>
          <w:iCs w:val="0"/>
          <w:caps w:val="0"/>
          <w:smallCaps w:val="0"/>
          <w:noProof w:val="0"/>
          <w:color w:val="000000" w:themeColor="text1" w:themeTint="FF" w:themeShade="FF"/>
          <w:sz w:val="24"/>
          <w:szCs w:val="24"/>
          <w:lang w:val="en-US"/>
        </w:rPr>
        <w:t xml:space="preserve"> It is the environment you create for your employees and the sum of your organizations' traditions, interactions, attitudes, values, and behaviors. </w:t>
      </w:r>
      <w:bookmarkStart w:name="_Int_C39DTx0v" w:id="410561293"/>
      <w:r w:rsidRPr="54E46ED3" w:rsidR="6BC77201">
        <w:rPr>
          <w:rFonts w:ascii="Aptos" w:hAnsi="Aptos" w:eastAsia="Aptos" w:cs="Aptos"/>
          <w:b w:val="0"/>
          <w:bCs w:val="0"/>
          <w:i w:val="0"/>
          <w:iCs w:val="0"/>
          <w:caps w:val="0"/>
          <w:smallCaps w:val="0"/>
          <w:noProof w:val="0"/>
          <w:color w:val="000000" w:themeColor="text1" w:themeTint="FF" w:themeShade="FF"/>
          <w:sz w:val="24"/>
          <w:szCs w:val="24"/>
          <w:lang w:val="en-US"/>
        </w:rPr>
        <w:t>A healthy workplace culture aligns the company policies and employee behaviors with the company's goals while focusing on the well-being of individuals.</w:t>
      </w:r>
      <w:bookmarkEnd w:id="410561293"/>
      <w:r w:rsidRPr="54E46ED3" w:rsidR="6BC7720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80E9D0" wp14:paraId="7B58A80A" wp14:textId="77219908">
      <w:pPr>
        <w:pStyle w:val="Heading1"/>
        <w:rPr>
          <w:noProof w:val="0"/>
          <w:lang w:val="en-US"/>
        </w:rPr>
      </w:pPr>
      <w:bookmarkStart w:name="_Toc1214297525" w:id="817721114"/>
      <w:r w:rsidRPr="54E46ED3" w:rsidR="50BA817B">
        <w:rPr>
          <w:noProof w:val="0"/>
          <w:lang w:val="en-US"/>
        </w:rPr>
        <w:t>My workplace culture</w:t>
      </w:r>
      <w:bookmarkEnd w:id="817721114"/>
    </w:p>
    <w:p xmlns:wp14="http://schemas.microsoft.com/office/word/2010/wordml" w:rsidP="54E46ED3" wp14:paraId="2CE03168" wp14:textId="0F8090E8">
      <w:pPr>
        <w:pStyle w:val="No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6BC77201">
        <w:rPr>
          <w:noProof w:val="0"/>
          <w:color w:val="000000" w:themeColor="text1" w:themeTint="FF" w:themeShade="FF"/>
          <w:lang w:val="en-US"/>
        </w:rPr>
        <w:t xml:space="preserve">In my workplace there is a policy/culture where they exclude the male carers from caring for the female clients but allow the female care workers to care for the male clients. There are no regulations that prevent male care professionals from providing quality care to female clients. </w:t>
      </w:r>
      <w:r w:rsidRPr="54E46ED3" w:rsidR="6BC77201">
        <w:rPr>
          <w:noProof w:val="0"/>
          <w:color w:val="000000" w:themeColor="text1" w:themeTint="FF" w:themeShade="FF"/>
          <w:lang w:val="en-US"/>
        </w:rPr>
        <w:t>However, care providers should have a policy in place to address the implications of gender on care and care relationship</w:t>
      </w:r>
      <w:r w:rsidRPr="54E46ED3" w:rsidR="6BC77201">
        <w:rPr>
          <w:rFonts w:ascii="Aptos" w:hAnsi="Aptos" w:eastAsia="Aptos" w:cs="Aptos" w:asciiTheme="minorAscii" w:hAnsiTheme="minorAscii" w:eastAsiaTheme="minorAscii" w:cstheme="minorAscii"/>
          <w:noProof w:val="0"/>
          <w:color w:val="000000" w:themeColor="text1" w:themeTint="FF" w:themeShade="FF"/>
          <w:lang w:val="en-US"/>
        </w:rPr>
        <w:t>s.</w:t>
      </w:r>
      <w:r w:rsidRPr="54E46ED3" w:rsidR="723D32D6">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54E46ED3"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the UK currently, there is a distinct lack of male nurses, male childcare experts and male adult social carers. </w:t>
      </w:r>
      <w:bookmarkStart w:name="_Int_kgumS2Io" w:id="809690346"/>
      <w:r w:rsidRPr="54E46ED3"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fact, there is a shortage of men in the social care sector altogether – they are hugely outnumbered by women.</w:t>
      </w:r>
      <w:bookmarkEnd w:id="809690346"/>
      <w:r w:rsidRPr="54E46ED3"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UK government statistics show that a staggering </w:t>
      </w:r>
      <w:hyperlink r:id="R632dbaadc29c4307">
        <w:r w:rsidRPr="54E46ED3" w:rsidR="3E36087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84% of carers in England are women, and just 16% are men </w:t>
        </w:r>
      </w:hyperlink>
      <w:r w:rsidRPr="54E46ED3"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figures that have barely changed since 2012.</w:t>
      </w:r>
    </w:p>
    <w:p xmlns:wp14="http://schemas.microsoft.com/office/word/2010/wordml" w:rsidP="7280E9D0" wp14:paraId="439BDDF6" wp14:textId="2BCE20E9">
      <w:pPr>
        <w:pStyle w:val="NoSpacing"/>
        <w:rPr>
          <w:rFonts w:ascii="Aptos" w:hAnsi="Aptos" w:eastAsia="Aptos" w:cs="Aptos" w:asciiTheme="minorAscii" w:hAnsiTheme="minorAscii" w:eastAsiaTheme="minorAscii" w:cstheme="minorAscii"/>
          <w:noProof w:val="0"/>
          <w:color w:val="000000" w:themeColor="text1" w:themeTint="FF" w:themeShade="FF"/>
          <w:lang w:val="en-US"/>
        </w:rPr>
      </w:pPr>
    </w:p>
    <w:p xmlns:wp14="http://schemas.microsoft.com/office/word/2010/wordml" w:rsidP="7280E9D0" wp14:paraId="5DE4FE1B" wp14:textId="6032C20A">
      <w:pPr>
        <w:pStyle w:val="Heading1"/>
        <w:rPr>
          <w:noProof w:val="0"/>
          <w:lang w:val="en-US"/>
        </w:rPr>
      </w:pPr>
      <w:bookmarkStart w:name="_Toc1139806326" w:id="1439076429"/>
      <w:r w:rsidRPr="54E46ED3" w:rsidR="3C5746D2">
        <w:rPr>
          <w:noProof w:val="0"/>
          <w:lang w:val="en-US"/>
        </w:rPr>
        <w:t>Models</w:t>
      </w:r>
      <w:bookmarkEnd w:id="1439076429"/>
    </w:p>
    <w:p xmlns:wp14="http://schemas.microsoft.com/office/word/2010/wordml" w:rsidP="7280E9D0" wp14:paraId="3CE614F3" wp14:textId="08319F43">
      <w:pPr>
        <w:pStyle w:val="Heading2"/>
        <w:rPr>
          <w:noProof w:val="0"/>
          <w:lang w:val="en-US"/>
        </w:rPr>
      </w:pPr>
      <w:bookmarkStart w:name="_Toc837424208" w:id="1248451420"/>
      <w:r w:rsidRPr="54E46ED3" w:rsidR="55CDF290">
        <w:rPr>
          <w:noProof w:val="0"/>
          <w:lang w:val="en-US"/>
        </w:rPr>
        <w:t>Hofsted</w:t>
      </w:r>
      <w:bookmarkEnd w:id="1248451420"/>
    </w:p>
    <w:p xmlns:wp14="http://schemas.microsoft.com/office/word/2010/wordml" w:rsidP="19019A74" wp14:paraId="2E8E7979" wp14:textId="29C959D2">
      <w:pPr>
        <w:pStyle w:val="Normal"/>
        <w:rPr>
          <w:noProof w:val="0"/>
          <w:color w:val="000000" w:themeColor="text1" w:themeTint="FF" w:themeShade="FF"/>
          <w:lang w:val="en-US"/>
        </w:rPr>
      </w:pPr>
      <w:r w:rsidRPr="54E46ED3" w:rsidR="0A03C97C">
        <w:rPr>
          <w:noProof w:val="0"/>
          <w:color w:val="000000" w:themeColor="text1" w:themeTint="FF" w:themeShade="FF"/>
          <w:lang w:val="en-US"/>
        </w:rPr>
        <w:t xml:space="preserve">I have </w:t>
      </w:r>
      <w:r w:rsidRPr="54E46ED3" w:rsidR="7D00A9B3">
        <w:rPr>
          <w:noProof w:val="0"/>
          <w:color w:val="000000" w:themeColor="text1" w:themeTint="FF" w:themeShade="FF"/>
          <w:lang w:val="en-US"/>
        </w:rPr>
        <w:t xml:space="preserve">used </w:t>
      </w:r>
      <w:r w:rsidRPr="54E46ED3" w:rsidR="0A03C97C">
        <w:rPr>
          <w:noProof w:val="0"/>
          <w:color w:val="000000" w:themeColor="text1" w:themeTint="FF" w:themeShade="FF"/>
          <w:lang w:val="en-US"/>
        </w:rPr>
        <w:t xml:space="preserve">Hofstede's cultural dimensions </w:t>
      </w:r>
      <w:r w:rsidRPr="54E46ED3" w:rsidR="00724FDA">
        <w:rPr>
          <w:noProof w:val="0"/>
          <w:color w:val="000000" w:themeColor="text1" w:themeTint="FF" w:themeShade="FF"/>
          <w:lang w:val="en-US"/>
        </w:rPr>
        <w:t>as</w:t>
      </w:r>
      <w:r w:rsidRPr="54E46ED3" w:rsidR="54140FE9">
        <w:rPr>
          <w:noProof w:val="0"/>
          <w:color w:val="000000" w:themeColor="text1" w:themeTint="FF" w:themeShade="FF"/>
          <w:lang w:val="en-US"/>
        </w:rPr>
        <w:t xml:space="preserve"> an example </w:t>
      </w:r>
      <w:r w:rsidRPr="54E46ED3" w:rsidR="0A03C97C">
        <w:rPr>
          <w:noProof w:val="0"/>
          <w:color w:val="000000" w:themeColor="text1" w:themeTint="FF" w:themeShade="FF"/>
          <w:lang w:val="en-US"/>
        </w:rPr>
        <w:t>and can relate to</w:t>
      </w:r>
      <w:r w:rsidRPr="54E46ED3" w:rsidR="1EB4EB92">
        <w:rPr>
          <w:noProof w:val="0"/>
          <w:color w:val="000000" w:themeColor="text1" w:themeTint="FF" w:themeShade="FF"/>
          <w:lang w:val="en-US"/>
        </w:rPr>
        <w:t xml:space="preserve"> </w:t>
      </w:r>
      <w:r w:rsidRPr="54E46ED3" w:rsidR="4C574553">
        <w:rPr>
          <w:noProof w:val="0"/>
          <w:color w:val="000000" w:themeColor="text1" w:themeTint="FF" w:themeShade="FF"/>
          <w:lang w:val="en-US"/>
        </w:rPr>
        <w:t xml:space="preserve">where he talks about </w:t>
      </w:r>
      <w:r w:rsidRPr="54E46ED3" w:rsidR="1EB4EB92">
        <w:rPr>
          <w:noProof w:val="0"/>
          <w:color w:val="000000" w:themeColor="text1" w:themeTint="FF" w:themeShade="FF"/>
          <w:lang w:val="en-US"/>
        </w:rPr>
        <w:t xml:space="preserve">Femininity vs. masculinity, also known as gender role differentiation, is yet another one of Hofstede’s six dimensions of national culture. </w:t>
      </w:r>
      <w:bookmarkStart w:name="_Int_TH4basxd" w:id="38838975"/>
      <w:r w:rsidRPr="54E46ED3" w:rsidR="1EB4EB92">
        <w:rPr>
          <w:noProof w:val="0"/>
          <w:color w:val="000000" w:themeColor="text1" w:themeTint="FF" w:themeShade="FF"/>
          <w:lang w:val="en-US"/>
        </w:rPr>
        <w:t>This dimension looks at how much a society values traditional masculine and feminine roles.</w:t>
      </w:r>
      <w:bookmarkEnd w:id="38838975"/>
    </w:p>
    <w:p xmlns:wp14="http://schemas.microsoft.com/office/word/2010/wordml" w:rsidP="54E46ED3" wp14:paraId="59F313D1" wp14:textId="400E640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ZuN4ftgp" w:id="91140644"/>
      <w:r w:rsidRPr="54E46ED3" w:rsidR="0A8AE29A">
        <w:rPr>
          <w:noProof w:val="0"/>
          <w:color w:val="000000" w:themeColor="text1" w:themeTint="FF" w:themeShade="FF"/>
          <w:lang w:val="en-US"/>
        </w:rPr>
        <w:t>According to Hofstede a</w:t>
      </w:r>
      <w:r w:rsidRPr="54E46ED3" w:rsidR="1EB4EB92">
        <w:rPr>
          <w:noProof w:val="0"/>
          <w:color w:val="000000" w:themeColor="text1" w:themeTint="FF" w:themeShade="FF"/>
          <w:lang w:val="en-US"/>
        </w:rPr>
        <w:t xml:space="preserve"> masculine society values assertiveness, courage, strength, and competition; a feminine society values cooperation, nurturing, and quality of life </w:t>
      </w:r>
      <w:r w:rsidRPr="54E46ED3" w:rsidR="1EB4EB92">
        <w:rPr>
          <w:noProof w:val="0"/>
          <w:color w:val="000000" w:themeColor="text1" w:themeTint="FF" w:themeShade="FF"/>
          <w:lang w:val="en-US"/>
        </w:rPr>
        <w:t>(Hofstede, 1980).</w:t>
      </w:r>
      <w:bookmarkEnd w:id="91140644"/>
      <w:r w:rsidRPr="54E46ED3" w:rsidR="284D9FAE">
        <w:rPr>
          <w:noProof w:val="0"/>
          <w:color w:val="000000" w:themeColor="text1" w:themeTint="FF" w:themeShade="FF"/>
          <w:lang w:val="en-US"/>
        </w:rPr>
        <w:t xml:space="preserve"> </w:t>
      </w:r>
      <w:r w:rsidRPr="54E46ED3" w:rsidR="1EB4EB92">
        <w:rPr>
          <w:noProof w:val="0"/>
          <w:color w:val="000000" w:themeColor="text1" w:themeTint="FF" w:themeShade="FF"/>
          <w:lang w:val="en-US"/>
        </w:rPr>
        <w:t xml:space="preserve">A high femininity score </w:t>
      </w:r>
      <w:r w:rsidRPr="54E46ED3" w:rsidR="1EB4EB92">
        <w:rPr>
          <w:noProof w:val="0"/>
          <w:color w:val="000000" w:themeColor="text1" w:themeTint="FF" w:themeShade="FF"/>
          <w:lang w:val="en-US"/>
        </w:rPr>
        <w:t>indicates</w:t>
      </w:r>
      <w:r w:rsidRPr="54E46ED3" w:rsidR="1EB4EB92">
        <w:rPr>
          <w:noProof w:val="0"/>
          <w:color w:val="000000" w:themeColor="text1" w:themeTint="FF" w:themeShade="FF"/>
          <w:lang w:val="en-US"/>
        </w:rPr>
        <w:t xml:space="preserve"> t</w:t>
      </w:r>
      <w:r w:rsidRPr="54E46ED3" w:rsidR="1EB4EB92">
        <w:rPr>
          <w:noProof w:val="0"/>
          <w:color w:val="000000" w:themeColor="text1" w:themeTint="FF" w:themeShade="FF"/>
          <w:lang w:val="en-US"/>
        </w:rPr>
        <w:t xml:space="preserve">hat traditionally feminine gender roles are more important in that society; a low femininity score </w:t>
      </w:r>
      <w:r w:rsidRPr="54E46ED3" w:rsidR="1EB4EB92">
        <w:rPr>
          <w:noProof w:val="0"/>
          <w:color w:val="000000" w:themeColor="text1" w:themeTint="FF" w:themeShade="FF"/>
          <w:lang w:val="en-US"/>
        </w:rPr>
        <w:t>indicates</w:t>
      </w:r>
      <w:r w:rsidRPr="54E46ED3" w:rsidR="1EB4EB92">
        <w:rPr>
          <w:noProof w:val="0"/>
          <w:color w:val="000000" w:themeColor="text1" w:themeTint="FF" w:themeShade="FF"/>
          <w:lang w:val="en-US"/>
        </w:rPr>
        <w:t xml:space="preserve"> that those roles are less important.</w:t>
      </w:r>
    </w:p>
    <w:p xmlns:wp14="http://schemas.microsoft.com/office/word/2010/wordml" w:rsidP="7280E9D0" wp14:paraId="375DEB9B" wp14:textId="431B1F05">
      <w:pPr>
        <w:pStyle w:val="Heading2"/>
        <w:rPr>
          <w:noProof w:val="0"/>
          <w:lang w:val="en-US"/>
        </w:rPr>
      </w:pPr>
      <w:bookmarkStart w:name="_Toc991898497" w:id="2110358297"/>
      <w:r w:rsidRPr="54E46ED3" w:rsidR="25ED5934">
        <w:rPr>
          <w:noProof w:val="0"/>
          <w:lang w:val="en-US"/>
        </w:rPr>
        <w:t>Johnson</w:t>
      </w:r>
      <w:bookmarkEnd w:id="2110358297"/>
      <w:r w:rsidRPr="54E46ED3" w:rsidR="25ED5934">
        <w:rPr>
          <w:noProof w:val="0"/>
          <w:lang w:val="en-US"/>
        </w:rPr>
        <w:t xml:space="preserve"> </w:t>
      </w:r>
    </w:p>
    <w:p xmlns:wp14="http://schemas.microsoft.com/office/word/2010/wordml" w:rsidP="19019A74" wp14:paraId="62762702" wp14:textId="6C9148C7">
      <w:pPr>
        <w:pStyle w:val="NoSpacing"/>
        <w:rPr>
          <w:noProof w:val="0"/>
          <w:color w:val="000000" w:themeColor="text1" w:themeTint="FF" w:themeShade="FF"/>
          <w:lang w:val="en-US"/>
        </w:rPr>
      </w:pPr>
      <w:r w:rsidRPr="19019A74" w:rsidR="0FE1530A">
        <w:rPr>
          <w:noProof w:val="0"/>
          <w:color w:val="000000" w:themeColor="text1" w:themeTint="FF" w:themeShade="FF"/>
          <w:lang w:val="en-US"/>
        </w:rPr>
        <w:t xml:space="preserve"> Compared to </w:t>
      </w:r>
      <w:r w:rsidRPr="19019A74" w:rsidR="599AA066">
        <w:rPr>
          <w:noProof w:val="0"/>
          <w:color w:val="000000" w:themeColor="text1" w:themeTint="FF" w:themeShade="FF"/>
          <w:lang w:val="en-US"/>
        </w:rPr>
        <w:t xml:space="preserve">Cultural web, </w:t>
      </w:r>
      <w:r w:rsidRPr="19019A74" w:rsidR="599AA066">
        <w:rPr>
          <w:noProof w:val="0"/>
          <w:color w:val="000000" w:themeColor="text1" w:themeTint="FF" w:themeShade="FF"/>
          <w:lang w:val="en-US"/>
        </w:rPr>
        <w:t>Johnson,et,al</w:t>
      </w:r>
      <w:r w:rsidRPr="19019A74" w:rsidR="599AA066">
        <w:rPr>
          <w:noProof w:val="0"/>
          <w:color w:val="000000" w:themeColor="text1" w:themeTint="FF" w:themeShade="FF"/>
          <w:lang w:val="en-US"/>
        </w:rPr>
        <w:t xml:space="preserve"> 2014 says that </w:t>
      </w:r>
      <w:r w:rsidRPr="19019A74" w:rsidR="599AA066">
        <w:rPr>
          <w:rFonts w:ascii="Aptos" w:hAnsi="Aptos" w:eastAsia="Aptos" w:cs="Aptos"/>
          <w:noProof w:val="0"/>
          <w:color w:val="000000" w:themeColor="text1" w:themeTint="FF" w:themeShade="FF"/>
          <w:sz w:val="24"/>
          <w:szCs w:val="24"/>
          <w:lang w:val="en-US"/>
        </w:rPr>
        <w:t xml:space="preserve">While we certainly need more empirical research to examine how </w:t>
      </w:r>
      <w:r w:rsidRPr="19019A74" w:rsidR="0953A418">
        <w:rPr>
          <w:rFonts w:ascii="Aptos" w:hAnsi="Aptos" w:eastAsia="Aptos" w:cs="Aptos"/>
          <w:noProof w:val="0"/>
          <w:color w:val="000000" w:themeColor="text1" w:themeTint="FF" w:themeShade="FF"/>
          <w:sz w:val="24"/>
          <w:szCs w:val="24"/>
          <w:lang w:val="en-US"/>
        </w:rPr>
        <w:t>postfeminist</w:t>
      </w:r>
      <w:r w:rsidRPr="19019A74" w:rsidR="599AA066">
        <w:rPr>
          <w:rFonts w:ascii="Aptos" w:hAnsi="Aptos" w:eastAsia="Aptos" w:cs="Aptos"/>
          <w:noProof w:val="0"/>
          <w:color w:val="000000" w:themeColor="text1" w:themeTint="FF" w:themeShade="FF"/>
          <w:sz w:val="24"/>
          <w:szCs w:val="24"/>
          <w:lang w:val="en-US"/>
        </w:rPr>
        <w:t xml:space="preserve"> fosters change and/or contributes to the (re)production of gender inequalities in different organizational settings, we want to provide some first reflections on the relation between </w:t>
      </w:r>
      <w:r w:rsidRPr="19019A74" w:rsidR="379C2668">
        <w:rPr>
          <w:rFonts w:ascii="Aptos" w:hAnsi="Aptos" w:eastAsia="Aptos" w:cs="Aptos"/>
          <w:noProof w:val="0"/>
          <w:color w:val="000000" w:themeColor="text1" w:themeTint="FF" w:themeShade="FF"/>
          <w:sz w:val="24"/>
          <w:szCs w:val="24"/>
          <w:lang w:val="en-US"/>
        </w:rPr>
        <w:t>post feminism</w:t>
      </w:r>
      <w:r w:rsidRPr="19019A74" w:rsidR="599AA066">
        <w:rPr>
          <w:rFonts w:ascii="Aptos" w:hAnsi="Aptos" w:eastAsia="Aptos" w:cs="Aptos"/>
          <w:noProof w:val="0"/>
          <w:color w:val="000000" w:themeColor="text1" w:themeTint="FF" w:themeShade="FF"/>
          <w:sz w:val="24"/>
          <w:szCs w:val="24"/>
          <w:lang w:val="en-US"/>
        </w:rPr>
        <w:t xml:space="preserve"> and (the lack of) organizational change here. To do so, we use </w:t>
      </w:r>
      <w:r w:rsidRPr="19019A74" w:rsidR="4AD19DA8">
        <w:rPr>
          <w:rFonts w:ascii="Aptos" w:hAnsi="Aptos" w:eastAsia="Aptos" w:cs="Aptos"/>
          <w:noProof w:val="0"/>
          <w:color w:val="000000" w:themeColor="text1" w:themeTint="FF" w:themeShade="FF"/>
          <w:sz w:val="24"/>
          <w:szCs w:val="24"/>
          <w:lang w:val="en-US"/>
        </w:rPr>
        <w:t>postfeminist</w:t>
      </w:r>
      <w:r w:rsidRPr="19019A74" w:rsidR="599AA066">
        <w:rPr>
          <w:rFonts w:ascii="Aptos" w:hAnsi="Aptos" w:eastAsia="Aptos" w:cs="Aptos"/>
          <w:noProof w:val="0"/>
          <w:color w:val="000000" w:themeColor="text1" w:themeTint="FF" w:themeShade="FF"/>
          <w:sz w:val="24"/>
          <w:szCs w:val="24"/>
          <w:lang w:val="en-US"/>
        </w:rPr>
        <w:t xml:space="preserve"> as a critical analytical term that is deeply enmeshed with neoliberal feminism, and examine how its patterns of individualism, agency, choice, </w:t>
      </w:r>
      <w:r w:rsidRPr="19019A74" w:rsidR="4FC4D22C">
        <w:rPr>
          <w:rFonts w:ascii="Aptos" w:hAnsi="Aptos" w:eastAsia="Aptos" w:cs="Aptos"/>
          <w:noProof w:val="0"/>
          <w:color w:val="000000" w:themeColor="text1" w:themeTint="FF" w:themeShade="FF"/>
          <w:sz w:val="24"/>
          <w:szCs w:val="24"/>
          <w:lang w:val="en-US"/>
        </w:rPr>
        <w:t>self-improvement</w:t>
      </w:r>
      <w:r w:rsidRPr="19019A74" w:rsidR="1D0BFE7F">
        <w:rPr>
          <w:rFonts w:ascii="Aptos" w:hAnsi="Aptos" w:eastAsia="Aptos" w:cs="Aptos"/>
          <w:noProof w:val="0"/>
          <w:color w:val="000000" w:themeColor="text1" w:themeTint="FF" w:themeShade="FF"/>
          <w:sz w:val="24"/>
          <w:szCs w:val="24"/>
          <w:lang w:val="en-US"/>
        </w:rPr>
        <w:t>,</w:t>
      </w:r>
      <w:r w:rsidRPr="19019A74" w:rsidR="599AA066">
        <w:rPr>
          <w:rFonts w:ascii="Aptos" w:hAnsi="Aptos" w:eastAsia="Aptos" w:cs="Aptos"/>
          <w:noProof w:val="0"/>
          <w:color w:val="000000" w:themeColor="text1" w:themeTint="FF" w:themeShade="FF"/>
          <w:sz w:val="24"/>
          <w:szCs w:val="24"/>
          <w:lang w:val="en-US"/>
        </w:rPr>
        <w:t xml:space="preserve"> and make-over impact on gender equality change (Gill, 2016; Lewis, 2014a). To do this, we first have to say something about what constitutes organizational change toward gender equality, </w:t>
      </w:r>
      <w:r w:rsidRPr="19019A74" w:rsidR="071A9CF2">
        <w:rPr>
          <w:rFonts w:ascii="Aptos" w:hAnsi="Aptos" w:eastAsia="Aptos" w:cs="Aptos"/>
          <w:noProof w:val="0"/>
          <w:color w:val="000000" w:themeColor="text1" w:themeTint="FF" w:themeShade="FF"/>
          <w:sz w:val="24"/>
          <w:szCs w:val="24"/>
          <w:lang w:val="en-US"/>
        </w:rPr>
        <w:t>diversity,</w:t>
      </w:r>
      <w:r w:rsidRPr="19019A74" w:rsidR="599AA066">
        <w:rPr>
          <w:rFonts w:ascii="Aptos" w:hAnsi="Aptos" w:eastAsia="Aptos" w:cs="Aptos"/>
          <w:noProof w:val="0"/>
          <w:color w:val="000000" w:themeColor="text1" w:themeTint="FF" w:themeShade="FF"/>
          <w:sz w:val="24"/>
          <w:szCs w:val="24"/>
          <w:lang w:val="en-US"/>
        </w:rPr>
        <w:t xml:space="preserve"> and inclusion, as this is certainly a contested issue</w:t>
      </w:r>
      <w:r w:rsidRPr="19019A74" w:rsidR="7F811897">
        <w:rPr>
          <w:rFonts w:ascii="Aptos" w:hAnsi="Aptos" w:eastAsia="Aptos" w:cs="Aptos"/>
          <w:noProof w:val="0"/>
          <w:color w:val="000000" w:themeColor="text1" w:themeTint="FF" w:themeShade="FF"/>
          <w:sz w:val="24"/>
          <w:szCs w:val="24"/>
          <w:lang w:val="en-US"/>
        </w:rPr>
        <w:t>.</w:t>
      </w:r>
      <w:r w:rsidRPr="19019A74" w:rsidR="410E4FF4">
        <w:rPr>
          <w:rFonts w:ascii="Aptos" w:hAnsi="Aptos" w:eastAsia="Aptos" w:cs="Aptos"/>
          <w:noProof w:val="0"/>
          <w:color w:val="000000" w:themeColor="text1" w:themeTint="FF" w:themeShade="FF"/>
          <w:sz w:val="24"/>
          <w:szCs w:val="24"/>
          <w:lang w:val="en-US"/>
        </w:rPr>
        <w:t xml:space="preserve"> </w:t>
      </w:r>
    </w:p>
    <w:p xmlns:wp14="http://schemas.microsoft.com/office/word/2010/wordml" w:rsidP="19019A74" wp14:paraId="67557C64" wp14:textId="2A422D6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9019A74" wp14:paraId="3D349392" wp14:textId="2BB7890A">
      <w:pPr>
        <w:pStyle w:val="Normal"/>
        <w:rPr>
          <w:noProof w:val="0"/>
          <w:color w:val="000000" w:themeColor="text1" w:themeTint="FF" w:themeShade="FF"/>
          <w:lang w:val="en-US"/>
        </w:rPr>
      </w:pPr>
      <w:r w:rsidRPr="19019A74" w:rsidR="17C8EF3A">
        <w:rPr>
          <w:rFonts w:ascii="Aptos" w:hAnsi="Aptos" w:eastAsia="Aptos" w:cs="Aptos"/>
          <w:b w:val="0"/>
          <w:bCs w:val="0"/>
          <w:i w:val="0"/>
          <w:iCs w:val="0"/>
          <w:caps w:val="0"/>
          <w:smallCaps w:val="0"/>
          <w:noProof w:val="0"/>
          <w:color w:val="000000" w:themeColor="text1" w:themeTint="FF" w:themeShade="FF"/>
          <w:sz w:val="24"/>
          <w:szCs w:val="24"/>
          <w:lang w:val="en-US"/>
        </w:rPr>
        <w:t xml:space="preserve">Comparing the two models </w:t>
      </w:r>
      <w:r w:rsidRPr="19019A74" w:rsidR="7A0696F6">
        <w:rPr>
          <w:rFonts w:ascii="Aptos" w:hAnsi="Aptos" w:eastAsia="Aptos" w:cs="Aptos"/>
          <w:b w:val="0"/>
          <w:bCs w:val="0"/>
          <w:i w:val="0"/>
          <w:iCs w:val="0"/>
          <w:caps w:val="0"/>
          <w:smallCaps w:val="0"/>
          <w:noProof w:val="0"/>
          <w:color w:val="000000" w:themeColor="text1" w:themeTint="FF" w:themeShade="FF"/>
          <w:sz w:val="24"/>
          <w:szCs w:val="24"/>
          <w:lang w:val="en-US"/>
        </w:rPr>
        <w:t>Hofstede's version of a masculine society values assertiveness, courage, strength, and competition</w:t>
      </w:r>
      <w:r w:rsidRPr="19019A74" w:rsidR="6751A715">
        <w:rPr>
          <w:noProof w:val="0"/>
          <w:color w:val="000000" w:themeColor="text1" w:themeTint="FF" w:themeShade="FF"/>
          <w:lang w:val="en-US"/>
        </w:rPr>
        <w:t xml:space="preserve"> makes sense, but</w:t>
      </w:r>
      <w:r w:rsidRPr="19019A74" w:rsidR="17C99F45">
        <w:rPr>
          <w:noProof w:val="0"/>
          <w:color w:val="000000" w:themeColor="text1" w:themeTint="FF" w:themeShade="FF"/>
          <w:lang w:val="en-US"/>
        </w:rPr>
        <w:t xml:space="preserve"> </w:t>
      </w:r>
      <w:r w:rsidRPr="19019A74" w:rsidR="3FE65EBA">
        <w:rPr>
          <w:noProof w:val="0"/>
          <w:color w:val="000000" w:themeColor="text1" w:themeTint="FF" w:themeShade="FF"/>
          <w:lang w:val="en-US"/>
        </w:rPr>
        <w:t>t</w:t>
      </w:r>
      <w:r w:rsidRPr="19019A74" w:rsidR="4B5B6E13">
        <w:rPr>
          <w:noProof w:val="0"/>
          <w:color w:val="000000" w:themeColor="text1" w:themeTint="FF" w:themeShade="FF"/>
          <w:lang w:val="en-US"/>
        </w:rPr>
        <w:t xml:space="preserve">his is what we </w:t>
      </w:r>
      <w:r w:rsidRPr="19019A74" w:rsidR="1D86B0F5">
        <w:rPr>
          <w:noProof w:val="0"/>
          <w:color w:val="000000" w:themeColor="text1" w:themeTint="FF" w:themeShade="FF"/>
          <w:lang w:val="en-US"/>
        </w:rPr>
        <w:t>have been</w:t>
      </w:r>
      <w:r w:rsidRPr="19019A74" w:rsidR="4B5B6E13">
        <w:rPr>
          <w:noProof w:val="0"/>
          <w:color w:val="000000" w:themeColor="text1" w:themeTint="FF" w:themeShade="FF"/>
          <w:lang w:val="en-US"/>
        </w:rPr>
        <w:t xml:space="preserve"> </w:t>
      </w:r>
      <w:r w:rsidRPr="19019A74" w:rsidR="679E5F1E">
        <w:rPr>
          <w:noProof w:val="0"/>
          <w:color w:val="000000" w:themeColor="text1" w:themeTint="FF" w:themeShade="FF"/>
          <w:lang w:val="en-US"/>
        </w:rPr>
        <w:t>mentally and physically trained as a generation</w:t>
      </w:r>
      <w:r w:rsidRPr="19019A74" w:rsidR="4B5B6E13">
        <w:rPr>
          <w:noProof w:val="0"/>
          <w:color w:val="000000" w:themeColor="text1" w:themeTint="FF" w:themeShade="FF"/>
          <w:lang w:val="en-US"/>
        </w:rPr>
        <w:t xml:space="preserve"> </w:t>
      </w:r>
      <w:r w:rsidRPr="19019A74" w:rsidR="4B5B6E13">
        <w:rPr>
          <w:noProof w:val="0"/>
          <w:color w:val="000000" w:themeColor="text1" w:themeTint="FF" w:themeShade="FF"/>
          <w:lang w:val="en-US"/>
        </w:rPr>
        <w:t xml:space="preserve">to believe and for a male to feel. </w:t>
      </w:r>
      <w:r w:rsidRPr="19019A74" w:rsidR="26C0C07C">
        <w:rPr>
          <w:noProof w:val="0"/>
          <w:color w:val="000000" w:themeColor="text1" w:themeTint="FF" w:themeShade="FF"/>
          <w:lang w:val="en-US"/>
        </w:rPr>
        <w:t xml:space="preserve">This is </w:t>
      </w:r>
      <w:r w:rsidRPr="19019A74" w:rsidR="757CB988">
        <w:rPr>
          <w:noProof w:val="0"/>
          <w:color w:val="000000" w:themeColor="text1" w:themeTint="FF" w:themeShade="FF"/>
          <w:lang w:val="en-US"/>
        </w:rPr>
        <w:t>unfair</w:t>
      </w:r>
      <w:r w:rsidRPr="19019A74" w:rsidR="26C0C07C">
        <w:rPr>
          <w:noProof w:val="0"/>
          <w:color w:val="000000" w:themeColor="text1" w:themeTint="FF" w:themeShade="FF"/>
          <w:lang w:val="en-US"/>
        </w:rPr>
        <w:t xml:space="preserve"> but </w:t>
      </w:r>
      <w:r w:rsidRPr="19019A74" w:rsidR="0EFC9342">
        <w:rPr>
          <w:noProof w:val="0"/>
          <w:color w:val="000000" w:themeColor="text1" w:themeTint="FF" w:themeShade="FF"/>
          <w:lang w:val="en-US"/>
        </w:rPr>
        <w:t>relatable</w:t>
      </w:r>
      <w:r w:rsidRPr="19019A74" w:rsidR="41245164">
        <w:rPr>
          <w:noProof w:val="0"/>
          <w:color w:val="000000" w:themeColor="text1" w:themeTint="FF" w:themeShade="FF"/>
          <w:lang w:val="en-US"/>
        </w:rPr>
        <w:t xml:space="preserve"> to society.</w:t>
      </w:r>
      <w:r w:rsidRPr="19019A74" w:rsidR="42793027">
        <w:rPr>
          <w:noProof w:val="0"/>
          <w:color w:val="000000" w:themeColor="text1" w:themeTint="FF" w:themeShade="FF"/>
          <w:lang w:val="en-US"/>
        </w:rPr>
        <w:t xml:space="preserve"> </w:t>
      </w:r>
      <w:r w:rsidRPr="19019A74" w:rsidR="02F0BA72">
        <w:rPr>
          <w:noProof w:val="0"/>
          <w:color w:val="000000" w:themeColor="text1" w:themeTint="FF" w:themeShade="FF"/>
          <w:lang w:val="en-US"/>
        </w:rPr>
        <w:t xml:space="preserve">I know that in some </w:t>
      </w:r>
      <w:r w:rsidRPr="19019A74" w:rsidR="641490DC">
        <w:rPr>
          <w:noProof w:val="0"/>
          <w:color w:val="000000" w:themeColor="text1" w:themeTint="FF" w:themeShade="FF"/>
          <w:lang w:val="en-US"/>
        </w:rPr>
        <w:t>care</w:t>
      </w:r>
      <w:r w:rsidRPr="19019A74" w:rsidR="02F0BA72">
        <w:rPr>
          <w:noProof w:val="0"/>
          <w:color w:val="000000" w:themeColor="text1" w:themeTint="FF" w:themeShade="FF"/>
          <w:lang w:val="en-US"/>
        </w:rPr>
        <w:t xml:space="preserve"> </w:t>
      </w:r>
      <w:r w:rsidRPr="19019A74" w:rsidR="5E880A80">
        <w:rPr>
          <w:noProof w:val="0"/>
          <w:color w:val="000000" w:themeColor="text1" w:themeTint="FF" w:themeShade="FF"/>
          <w:lang w:val="en-US"/>
        </w:rPr>
        <w:t>companies male</w:t>
      </w:r>
      <w:r w:rsidRPr="19019A74" w:rsidR="02F0BA72">
        <w:rPr>
          <w:noProof w:val="0"/>
          <w:color w:val="000000" w:themeColor="text1" w:themeTint="FF" w:themeShade="FF"/>
          <w:lang w:val="en-US"/>
        </w:rPr>
        <w:t xml:space="preserve"> care worke</w:t>
      </w:r>
      <w:r w:rsidRPr="19019A74" w:rsidR="268BA778">
        <w:rPr>
          <w:noProof w:val="0"/>
          <w:color w:val="000000" w:themeColor="text1" w:themeTint="FF" w:themeShade="FF"/>
          <w:lang w:val="en-US"/>
        </w:rPr>
        <w:t xml:space="preserve">r </w:t>
      </w:r>
      <w:r w:rsidRPr="19019A74" w:rsidR="02F0BA72">
        <w:rPr>
          <w:noProof w:val="0"/>
          <w:color w:val="000000" w:themeColor="text1" w:themeTint="FF" w:themeShade="FF"/>
          <w:lang w:val="en-US"/>
        </w:rPr>
        <w:t xml:space="preserve">can give provide care duties to a female client providing there is a female care worker with them </w:t>
      </w:r>
      <w:r w:rsidRPr="19019A74" w:rsidR="2D99B00D">
        <w:rPr>
          <w:noProof w:val="0"/>
          <w:color w:val="000000" w:themeColor="text1" w:themeTint="FF" w:themeShade="FF"/>
          <w:lang w:val="en-US"/>
        </w:rPr>
        <w:t>a</w:t>
      </w:r>
      <w:r w:rsidRPr="19019A74" w:rsidR="02F0BA72">
        <w:rPr>
          <w:noProof w:val="0"/>
          <w:color w:val="000000" w:themeColor="text1" w:themeTint="FF" w:themeShade="FF"/>
          <w:lang w:val="en-US"/>
        </w:rPr>
        <w:t>t th</w:t>
      </w:r>
      <w:r w:rsidRPr="19019A74" w:rsidR="2D71D20A">
        <w:rPr>
          <w:noProof w:val="0"/>
          <w:color w:val="000000" w:themeColor="text1" w:themeTint="FF" w:themeShade="FF"/>
          <w:lang w:val="en-US"/>
        </w:rPr>
        <w:t>e</w:t>
      </w:r>
      <w:r w:rsidRPr="19019A74" w:rsidR="02F0BA72">
        <w:rPr>
          <w:noProof w:val="0"/>
          <w:color w:val="000000" w:themeColor="text1" w:themeTint="FF" w:themeShade="FF"/>
          <w:lang w:val="en-US"/>
        </w:rPr>
        <w:t xml:space="preserve"> time. </w:t>
      </w:r>
      <w:r w:rsidRPr="19019A74" w:rsidR="50CA39FA">
        <w:rPr>
          <w:noProof w:val="0"/>
          <w:color w:val="000000" w:themeColor="text1" w:themeTint="FF" w:themeShade="FF"/>
          <w:lang w:val="en-US"/>
        </w:rPr>
        <w:t xml:space="preserve">The final decision </w:t>
      </w:r>
      <w:r w:rsidRPr="19019A74" w:rsidR="53CE38E5">
        <w:rPr>
          <w:noProof w:val="0"/>
          <w:color w:val="000000" w:themeColor="text1" w:themeTint="FF" w:themeShade="FF"/>
          <w:lang w:val="en-US"/>
        </w:rPr>
        <w:t>was</w:t>
      </w:r>
      <w:r w:rsidRPr="19019A74" w:rsidR="50CA39FA">
        <w:rPr>
          <w:noProof w:val="0"/>
          <w:color w:val="000000" w:themeColor="text1" w:themeTint="FF" w:themeShade="FF"/>
          <w:lang w:val="en-US"/>
        </w:rPr>
        <w:t xml:space="preserve"> made </w:t>
      </w:r>
      <w:r w:rsidRPr="19019A74" w:rsidR="1F352989">
        <w:rPr>
          <w:noProof w:val="0"/>
          <w:color w:val="000000" w:themeColor="text1" w:themeTint="FF" w:themeShade="FF"/>
          <w:lang w:val="en-US"/>
        </w:rPr>
        <w:t>by</w:t>
      </w:r>
      <w:r w:rsidRPr="19019A74" w:rsidR="50CA39FA">
        <w:rPr>
          <w:noProof w:val="0"/>
          <w:color w:val="000000" w:themeColor="text1" w:themeTint="FF" w:themeShade="FF"/>
          <w:lang w:val="en-US"/>
        </w:rPr>
        <w:t xml:space="preserve"> the Management of the </w:t>
      </w:r>
      <w:r w:rsidRPr="19019A74" w:rsidR="2E244FF6">
        <w:rPr>
          <w:noProof w:val="0"/>
          <w:color w:val="000000" w:themeColor="text1" w:themeTint="FF" w:themeShade="FF"/>
          <w:lang w:val="en-US"/>
        </w:rPr>
        <w:t>company,</w:t>
      </w:r>
      <w:r w:rsidRPr="19019A74" w:rsidR="50CA39FA">
        <w:rPr>
          <w:noProof w:val="0"/>
          <w:color w:val="000000" w:themeColor="text1" w:themeTint="FF" w:themeShade="FF"/>
          <w:lang w:val="en-US"/>
        </w:rPr>
        <w:t xml:space="preserve"> and it was </w:t>
      </w:r>
      <w:r w:rsidRPr="19019A74" w:rsidR="64961736">
        <w:rPr>
          <w:noProof w:val="0"/>
          <w:color w:val="000000" w:themeColor="text1" w:themeTint="FF" w:themeShade="FF"/>
          <w:lang w:val="en-US"/>
        </w:rPr>
        <w:t xml:space="preserve">implied </w:t>
      </w:r>
      <w:r w:rsidRPr="19019A74" w:rsidR="33981A56">
        <w:rPr>
          <w:noProof w:val="0"/>
          <w:color w:val="000000" w:themeColor="text1" w:themeTint="FF" w:themeShade="FF"/>
          <w:lang w:val="en-US"/>
        </w:rPr>
        <w:t xml:space="preserve">as a safety precaution for both the carer </w:t>
      </w:r>
      <w:r w:rsidRPr="19019A74" w:rsidR="741E99CB">
        <w:rPr>
          <w:noProof w:val="0"/>
          <w:color w:val="000000" w:themeColor="text1" w:themeTint="FF" w:themeShade="FF"/>
          <w:lang w:val="en-US"/>
        </w:rPr>
        <w:t>and clients.</w:t>
      </w:r>
    </w:p>
    <w:p xmlns:wp14="http://schemas.microsoft.com/office/word/2010/wordml" w:rsidP="7280E9D0" wp14:paraId="22969237" wp14:textId="03682DE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EE22BC9" wp14:paraId="15F5FE1F" wp14:textId="1B0DEAB6">
      <w:pPr>
        <w:pStyle w:val="Heading2"/>
        <w:rPr>
          <w:noProof w:val="0"/>
          <w:lang w:val="en-US"/>
        </w:rPr>
      </w:pPr>
      <w:bookmarkStart w:name="_Toc393007780" w:id="91903968"/>
      <w:r w:rsidRPr="54E46ED3" w:rsidR="2883A940">
        <w:rPr>
          <w:noProof w:val="0"/>
          <w:lang w:val="en-US"/>
        </w:rPr>
        <w:t>Edgar Schein</w:t>
      </w:r>
      <w:bookmarkEnd w:id="91903968"/>
    </w:p>
    <w:p w:rsidR="2883A940" w:rsidP="64AAE789" w:rsidRDefault="2883A940" w14:paraId="03C2B2F6" w14:textId="05EF1A7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Edgar Schein's model</w:t>
      </w:r>
      <w:r w:rsidRPr="64AAE789" w:rsidR="6173781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has three levels in which he</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suggests that much like an iceberg, a huge </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portion</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an organization's culture lies beneath the surface. </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model highlights that the underlying assumptions are the heart of an organization and are difficult to see or change.</w:t>
      </w:r>
      <w:r w:rsidRPr="64AAE789" w:rsidR="3D2963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4AAE789" w:rsidR="0411F2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w:t>
      </w:r>
      <w:r w:rsidRPr="64AAE789" w:rsidR="3D2963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the </w:t>
      </w:r>
      <w:r w:rsidRPr="64AAE789" w:rsidR="710F51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norm in our </w:t>
      </w:r>
      <w:r w:rsidRPr="64AAE789" w:rsidR="38C002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workplace </w:t>
      </w:r>
      <w:r w:rsidRPr="64AAE789" w:rsidR="23C52A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when it comes to our care policy </w:t>
      </w:r>
      <w:r w:rsidRPr="64AAE789" w:rsidR="38C002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not questioned </w:t>
      </w:r>
      <w:r w:rsidRPr="64AAE789" w:rsidR="5D0119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64AAE789" w:rsidR="38C002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 it is what we have been trained to abide by, it is</w:t>
      </w:r>
      <w:r w:rsidRPr="64AAE789" w:rsidR="43B9E3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personal value within our company and we have agreed it as a team, it is also </w:t>
      </w:r>
      <w:r w:rsidRPr="64AAE789" w:rsidR="1F31E4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visible</w:t>
      </w:r>
      <w:r w:rsidRPr="64AAE789" w:rsidR="43B9E3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the people outside the company who have our care and attention on </w:t>
      </w:r>
      <w:r w:rsidRPr="64AAE789" w:rsidR="7DE42E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daily basis.</w:t>
      </w:r>
    </w:p>
    <w:p w:rsidR="64AAE789" w:rsidP="64AAE789" w:rsidRDefault="64AAE789" w14:paraId="7854CE20" w14:textId="3A2623B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473632E" w:rsidP="64AAE789" w:rsidRDefault="4473632E" w14:paraId="7B6D03D4" w14:textId="28E604AC">
      <w:pPr>
        <w:pStyle w:val="Normal"/>
      </w:pPr>
      <w:r w:rsidRPr="64AAE789" w:rsidR="4473632E">
        <w:rPr>
          <w:rFonts w:ascii="Aptos" w:hAnsi="Aptos" w:eastAsia="Aptos" w:cs="Aptos"/>
          <w:noProof w:val="0"/>
          <w:sz w:val="24"/>
          <w:szCs w:val="24"/>
          <w:lang w:val="en-US"/>
        </w:rPr>
        <w:t xml:space="preserve">The Culture Iceberg model has been adapted from existing models of culture to support those working in adult social care workplaces in </w:t>
      </w:r>
      <w:r w:rsidRPr="64AAE789" w:rsidR="654A9F62">
        <w:rPr>
          <w:rFonts w:ascii="Aptos" w:hAnsi="Aptos" w:eastAsia="Aptos" w:cs="Aptos"/>
          <w:noProof w:val="0"/>
          <w:sz w:val="24"/>
          <w:szCs w:val="24"/>
          <w:lang w:val="en-US"/>
        </w:rPr>
        <w:t>analyzing</w:t>
      </w:r>
      <w:r w:rsidRPr="64AAE789" w:rsidR="4473632E">
        <w:rPr>
          <w:rFonts w:ascii="Aptos" w:hAnsi="Aptos" w:eastAsia="Aptos" w:cs="Aptos"/>
          <w:noProof w:val="0"/>
          <w:sz w:val="24"/>
          <w:szCs w:val="24"/>
          <w:lang w:val="en-US"/>
        </w:rPr>
        <w:t xml:space="preserve">, developing, and </w:t>
      </w:r>
      <w:r w:rsidRPr="64AAE789" w:rsidR="4473632E">
        <w:rPr>
          <w:rFonts w:ascii="Aptos" w:hAnsi="Aptos" w:eastAsia="Aptos" w:cs="Aptos"/>
          <w:noProof w:val="0"/>
          <w:sz w:val="24"/>
          <w:szCs w:val="24"/>
          <w:lang w:val="en-US"/>
        </w:rPr>
        <w:t>mai</w:t>
      </w:r>
      <w:r w:rsidRPr="64AAE789" w:rsidR="4473632E">
        <w:rPr>
          <w:rFonts w:ascii="Aptos" w:hAnsi="Aptos" w:eastAsia="Aptos" w:cs="Aptos"/>
          <w:noProof w:val="0"/>
          <w:sz w:val="24"/>
          <w:szCs w:val="24"/>
          <w:lang w:val="en-US"/>
        </w:rPr>
        <w:t>ntaining</w:t>
      </w:r>
      <w:r w:rsidRPr="64AAE789" w:rsidR="4473632E">
        <w:rPr>
          <w:rFonts w:ascii="Aptos" w:hAnsi="Aptos" w:eastAsia="Aptos" w:cs="Aptos"/>
          <w:noProof w:val="0"/>
          <w:sz w:val="24"/>
          <w:szCs w:val="24"/>
          <w:lang w:val="en-US"/>
        </w:rPr>
        <w:t xml:space="preserve"> a </w:t>
      </w:r>
      <w:r w:rsidRPr="64AAE789" w:rsidR="4473632E">
        <w:rPr>
          <w:rFonts w:ascii="Aptos" w:hAnsi="Aptos" w:eastAsia="Aptos" w:cs="Aptos"/>
          <w:noProof w:val="0"/>
          <w:sz w:val="24"/>
          <w:szCs w:val="24"/>
          <w:lang w:val="en-US"/>
        </w:rPr>
        <w:t xml:space="preserve">positive workplace culture, and to provide ideas and approaches that you can apply to your workplace. What we: Say See Expect </w:t>
      </w:r>
    </w:p>
    <w:p w:rsidR="4473632E" w:rsidP="64AAE789" w:rsidRDefault="4473632E" w14:paraId="39529161" w14:textId="74FA528E">
      <w:pPr>
        <w:pStyle w:val="Normal"/>
        <w:rPr>
          <w:rFonts w:ascii="Aptos" w:hAnsi="Aptos" w:eastAsia="Aptos" w:cs="Aptos"/>
          <w:noProof w:val="0"/>
          <w:sz w:val="24"/>
          <w:szCs w:val="24"/>
          <w:lang w:val="en-US"/>
        </w:rPr>
      </w:pPr>
      <w:r w:rsidRPr="64AAE789" w:rsidR="4473632E">
        <w:rPr>
          <w:rFonts w:ascii="Aptos" w:hAnsi="Aptos" w:eastAsia="Aptos" w:cs="Aptos"/>
          <w:noProof w:val="0"/>
          <w:sz w:val="24"/>
          <w:szCs w:val="24"/>
          <w:lang w:val="en-US"/>
        </w:rPr>
        <w:t xml:space="preserve">What we: Do Feel Decide The articulated culture The lived culture Say Vision and purpose Values Strategy Do </w:t>
      </w:r>
      <w:r w:rsidRPr="64AAE789" w:rsidR="323D79ED">
        <w:rPr>
          <w:rFonts w:ascii="Aptos" w:hAnsi="Aptos" w:eastAsia="Aptos" w:cs="Aptos"/>
          <w:noProof w:val="0"/>
          <w:sz w:val="24"/>
          <w:szCs w:val="24"/>
          <w:lang w:val="en-US"/>
        </w:rPr>
        <w:t>Behavioral</w:t>
      </w:r>
      <w:r w:rsidRPr="64AAE789" w:rsidR="4473632E">
        <w:rPr>
          <w:rFonts w:ascii="Aptos" w:hAnsi="Aptos" w:eastAsia="Aptos" w:cs="Aptos"/>
          <w:noProof w:val="0"/>
          <w:sz w:val="24"/>
          <w:szCs w:val="24"/>
          <w:lang w:val="en-US"/>
        </w:rPr>
        <w:t xml:space="preserve"> norms “What happens when no-one is watching” See Environment brand identity Communication symbols and signs Expect Policies Standards Codes of conduct </w:t>
      </w:r>
      <w:r w:rsidRPr="64AAE789" w:rsidR="233D7215">
        <w:rPr>
          <w:rFonts w:ascii="Aptos" w:hAnsi="Aptos" w:eastAsia="Aptos" w:cs="Aptos"/>
          <w:noProof w:val="0"/>
          <w:sz w:val="24"/>
          <w:szCs w:val="24"/>
          <w:lang w:val="en-US"/>
        </w:rPr>
        <w:t>Behavior</w:t>
      </w:r>
      <w:r w:rsidRPr="64AAE789" w:rsidR="4473632E">
        <w:rPr>
          <w:rFonts w:ascii="Aptos" w:hAnsi="Aptos" w:eastAsia="Aptos" w:cs="Aptos"/>
          <w:noProof w:val="0"/>
          <w:sz w:val="24"/>
          <w:szCs w:val="24"/>
          <w:lang w:val="en-US"/>
        </w:rPr>
        <w:t xml:space="preserve"> Decide Challenge/Accept Reward/Measure </w:t>
      </w:r>
      <w:r w:rsidRPr="64AAE789" w:rsidR="2600DE0C">
        <w:rPr>
          <w:rFonts w:ascii="Aptos" w:hAnsi="Aptos" w:eastAsia="Aptos" w:cs="Aptos"/>
          <w:noProof w:val="0"/>
          <w:sz w:val="24"/>
          <w:szCs w:val="24"/>
          <w:lang w:val="en-US"/>
        </w:rPr>
        <w:t>Prioritize</w:t>
      </w:r>
      <w:r w:rsidRPr="64AAE789" w:rsidR="4473632E">
        <w:rPr>
          <w:rFonts w:ascii="Aptos" w:hAnsi="Aptos" w:eastAsia="Aptos" w:cs="Aptos"/>
          <w:noProof w:val="0"/>
          <w:sz w:val="24"/>
          <w:szCs w:val="24"/>
          <w:lang w:val="en-US"/>
        </w:rPr>
        <w:t>/Ignore Feel Beliefs and assumptions Reputation Stories Feedback Employee and client engagement</w:t>
      </w:r>
      <w:r w:rsidRPr="64AAE789" w:rsidR="5098A211">
        <w:rPr>
          <w:rFonts w:ascii="Aptos" w:hAnsi="Aptos" w:eastAsia="Aptos" w:cs="Aptos"/>
          <w:noProof w:val="0"/>
          <w:sz w:val="24"/>
          <w:szCs w:val="24"/>
          <w:lang w:val="en-US"/>
        </w:rPr>
        <w:t>.</w:t>
      </w:r>
    </w:p>
    <w:p w:rsidR="6EE22BC9" w:rsidP="6EE22BC9" w:rsidRDefault="6EE22BC9" w14:paraId="5496421F" w14:textId="03DA94DC">
      <w:pPr>
        <w:pStyle w:val="Normal"/>
        <w:rPr>
          <w:rFonts w:ascii="Aptos" w:hAnsi="Aptos" w:eastAsia="Aptos" w:cs="Aptos" w:asciiTheme="minorAscii" w:hAnsiTheme="minorAscii" w:eastAsiaTheme="minorAscii" w:cstheme="minorAscii"/>
          <w:b w:val="0"/>
          <w:bCs w:val="0"/>
          <w:i w:val="0"/>
          <w:iCs w:val="0"/>
          <w:caps w:val="0"/>
          <w:smallCaps w:val="0"/>
          <w:noProof w:val="0"/>
          <w:color w:val="001D35"/>
          <w:sz w:val="24"/>
          <w:szCs w:val="24"/>
          <w:lang w:val="en-US"/>
        </w:rPr>
      </w:pPr>
    </w:p>
    <w:p w:rsidR="24F7AE8C" w:rsidP="54E46ED3" w:rsidRDefault="24F7AE8C" w14:paraId="5F78A950" w14:textId="0C51A742">
      <w:pPr>
        <w:rPr>
          <w:rStyle w:val="Heading1Char"/>
          <w:noProof w:val="0"/>
          <w:lang w:val="en-US"/>
        </w:rPr>
      </w:pPr>
      <w:bookmarkStart w:name="_Toc807899461" w:id="449056351"/>
      <w:r w:rsidRPr="54E46ED3" w:rsidR="24F7AE8C">
        <w:rPr>
          <w:rStyle w:val="Heading1Char"/>
          <w:noProof w:val="0"/>
          <w:lang w:val="en-US"/>
        </w:rPr>
        <w:t>Part 2</w:t>
      </w:r>
      <w:bookmarkEnd w:id="449056351"/>
    </w:p>
    <w:p w:rsidR="5109FF95" w:rsidP="54E46ED3" w:rsidRDefault="5109FF95" w14:paraId="67971258" w14:textId="491FBF3B">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xV5S45ym" w:id="399007330"/>
      <w:r w:rsidRPr="54E46ED3"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Traditional senior </w:t>
      </w:r>
      <w:r w:rsidRPr="54E46ED3" w:rsidR="4ABC49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living, </w:t>
      </w:r>
      <w:r w:rsidRPr="54E46ED3"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independent living, assisted living, and memory care experienced consistent quarterly occupancy increases throughout 2022 and 2023. Many </w:t>
      </w:r>
      <w:r w:rsidRPr="54E46ED3"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anticipate</w:t>
      </w:r>
      <w:r w:rsidRPr="54E46ED3"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reaching pre-COVID occupancy levels in 2024, </w:t>
      </w:r>
      <w:r w:rsidRPr="54E46ED3" w:rsidR="1EC720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is </w:t>
      </w:r>
      <w:r w:rsidRPr="54E46ED3"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with the higher acuity setting of assisted living and memory care outpacing independent living in occupancy gains.</w:t>
      </w:r>
      <w:bookmarkEnd w:id="399007330"/>
      <w:r w:rsidRPr="54E46ED3"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A687D81" w:rsidP="54E46ED3" w:rsidRDefault="7A687D81" w14:paraId="2C9A9441" w14:textId="569309A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Wc33xqOg" w:id="1306405409"/>
      <w:r w:rsidRPr="54E46ED3"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positive trajectory in senior living occupancy is primarily attributed to a lack of new construction over the past three years, driven by challenges in the supply chain, labor, capital markets, and interest rates. The slowdown in new construction since 2021, coupled with increased demand and limited new supply, is expected to support continued positive absorption of inventory</w:t>
      </w:r>
      <w:r w:rsidRPr="54E46ED3" w:rsidR="2A6963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going forward. </w:t>
      </w:r>
      <w:bookmarkEnd w:id="1306405409"/>
    </w:p>
    <w:p w:rsidR="301E33DA" w:rsidP="54E46ED3" w:rsidRDefault="301E33DA" w14:paraId="299DC3C4" w14:textId="61FFE8CD">
      <w:pPr>
        <w:pStyle w:val="Heading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bookmarkStart w:name="_Toc1475035130" w:id="860610301"/>
      <w:r w:rsidRPr="54E46ED3" w:rsidR="301E33DA">
        <w:rPr>
          <w:noProof w:val="0"/>
          <w:lang w:val="en-US"/>
        </w:rPr>
        <w:t>economic environment</w:t>
      </w:r>
      <w:bookmarkEnd w:id="860610301"/>
    </w:p>
    <w:p w:rsidR="21D8E814" w:rsidP="54E46ED3" w:rsidRDefault="21D8E814" w14:paraId="44ECB53E" w14:textId="28F88A5D">
      <w:pPr>
        <w:pStyle w:val="Normal"/>
        <w:shd w:val="clear" w:color="auto" w:fill="FFFFFF" w:themeFill="background1"/>
        <w:spacing w:before="0" w:beforeAutospacing="off" w:after="338"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21D8E8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enior living and care operators </w:t>
      </w:r>
      <w:r w:rsidRPr="54E46ED3" w:rsidR="6C613D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Cardiff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 focusing on enhancing margins. This involves a meticulous balance between right</w:t>
      </w:r>
      <w:r w:rsidRPr="54E46ED3" w:rsidR="5025277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sizing rates and boosting census across portfolios.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industry is diligently working to strengthen bottom lines by driving top-line volume,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optimizing</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rates, and recalibrating operating costs where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feasible</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Strategic redesign options are also being explored to improve margins</w:t>
      </w:r>
    </w:p>
    <w:p w:rsidR="301E33DA" w:rsidP="54E46ED3" w:rsidRDefault="301E33DA" w14:paraId="039187CA" w14:textId="717272B2">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301E33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Expenses</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Ongoing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pressure </w:t>
      </w:r>
      <w:r w:rsidRPr="54E46ED3" w:rsidR="0AA74C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w:t>
      </w:r>
      <w:r w:rsidRPr="54E46ED3" w:rsidR="0AA74C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 expenses is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anticipated</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2024. Inflationary pressures, particularly in staffing-related expenses, are expected to persist, which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impacts</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margins and overall financial performance.</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Challenges related to interest rates, inflation, and capital market impacts will remain a pressure point. </w:t>
      </w:r>
      <w:bookmarkStart w:name="_Int_HTDs6N6L" w:id="1429381230"/>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Complexities tied to labor, technology, and operational innovation will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necessitate</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ongoing investment and adaptation</w:t>
      </w:r>
      <w:bookmarkEnd w:id="1429381230"/>
    </w:p>
    <w:p w:rsidR="301E33DA" w:rsidP="64AAE789" w:rsidRDefault="301E33DA" w14:paraId="7402F1DD" w14:textId="087D247D">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Revenues</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01E33DA" w:rsidP="54E46ED3" w:rsidRDefault="301E33DA" w14:paraId="581B7E69" w14:textId="4F1AD96A">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301E33DA">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Senior living</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Rental rates for independent living, assisted living, a</w:t>
      </w:r>
      <w:r w:rsidRPr="54E46ED3" w:rsidR="7798F6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lso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memory care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have</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maintained</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near record-high rate increases since the beginning of 2023.</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Memory care experienced the largest rate increase.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Senior living is poised to continue with </w:t>
      </w:r>
      <w:r w:rsidRPr="54E46ED3" w:rsidR="41F971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higher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rate increases to offset continued pressures from rising labor costs and the troublesome inflationary environment.</w:t>
      </w:r>
    </w:p>
    <w:p w:rsidR="301E33DA" w:rsidP="64AAE789" w:rsidRDefault="301E33DA" w14:paraId="5CA73DD5" w14:textId="79570A50">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Skilled nursing</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state in which a SNF operates significantly influences revenues with variations in state Medicaid payments and Medicare Advantage plans. Nationally, </w:t>
      </w:r>
      <w:hyperlink r:id="Rd5793831e08b4f98">
        <w:r w:rsidRPr="64AAE789" w:rsidR="301E33DA">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t>SNF payer mix consists of approximately 62% Medicaid and 10% traditional fee-for-service Medicare</w:t>
        </w:r>
      </w:hyperlink>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Medicare Advantage continues to grow, presenting state- and county-level variations. State Medicaid payment systems are evolving around the country in response to volatility in operating expenses and regulatory demands.</w:t>
      </w:r>
    </w:p>
    <w:p w:rsidR="301E33DA" w:rsidP="64AAE789" w:rsidRDefault="301E33DA" w14:paraId="2ACE90E0" w14:textId="2AB6FE36">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Home health</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Like SNFs, falling reimbursements pose challenges, despite a 3% Medicare rate increase in in the 2024 payment rule. Under that same rule, a 2.89% decrease in the national standardized 30-day payment rate offsets gains, resulting in only a 0.8% increase in estimated payments compared to 2023. This slight increase, amid inflation and rising labor costs, will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many home health agencies.</w:t>
      </w:r>
    </w:p>
    <w:p w:rsidR="301E33DA" w:rsidP="54E46ED3" w:rsidRDefault="301E33DA" w14:paraId="21828C0B" w14:textId="481A584D">
      <w:pPr>
        <w:pStyle w:val="Heading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Toc1291756113" w:id="1032124036"/>
      <w:r w:rsidRPr="54E46ED3" w:rsidR="301E33DA">
        <w:rPr>
          <w:noProof w:val="0"/>
          <w:lang w:val="en-US"/>
        </w:rPr>
        <w:t>Capital markets</w:t>
      </w:r>
      <w:bookmarkEnd w:id="1032124036"/>
    </w:p>
    <w:p w:rsidR="301E33DA" w:rsidP="54E46ED3" w:rsidRDefault="301E33DA" w14:paraId="761E6C62" w14:textId="29CC141D">
      <w:pPr>
        <w:shd w:val="clear" w:color="auto" w:fill="FFFFFF" w:themeFill="background1"/>
        <w:spacing w:before="0" w:beforeAutospacing="off" w:after="338"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looming debt maturity wall </w:t>
      </w:r>
      <w:r w:rsidRPr="54E46ED3" w:rsidR="2A44F5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Wales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expected to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senior living and care industry in 2024. With billions of loans maturing in the </w:t>
      </w:r>
      <w:r w:rsidRPr="54E46ED3" w:rsidR="143B10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next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coming two years, the need for recapitalization finance is formidable. Borrowers with adjustable</w:t>
      </w:r>
      <w:r w:rsidRPr="54E46ED3" w:rsidR="24BA94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rate debt are often facing insurmountable debt service costs, and the need for recapitalization finance could present a challenge and, inversely, an opportunity for those that are well capitalized and seeking acquisition opportunities.</w:t>
      </w:r>
    </w:p>
    <w:p w:rsidR="7A687D81" w:rsidP="64AAE789" w:rsidRDefault="7A687D81" w14:paraId="665348A8" w14:textId="1DACC9F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Home health continues to </w:t>
      </w:r>
      <w:r w:rsidRPr="54E46ED3"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exhibit</w:t>
      </w:r>
      <w:r w:rsidRPr="54E46ED3"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 impressive growth rate, propelled by consumer demand and technological support. Many organizations are expanding their focus on home health, and existing home-based care companies are maturing as they transition between home health care and home care.</w:t>
      </w:r>
    </w:p>
    <w:p w:rsidR="54E46ED3" w:rsidP="54E46ED3" w:rsidRDefault="54E46ED3" w14:paraId="1A20518D" w14:textId="723E28A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853EFBE" w:rsidP="54E46ED3" w:rsidRDefault="6853EFBE" w14:paraId="14091A6D" w14:textId="4813F0FF">
      <w:pPr>
        <w:pStyle w:val="Heading2"/>
        <w:rPr>
          <w:noProof w:val="0"/>
          <w:lang w:val="en-US"/>
        </w:rPr>
      </w:pPr>
      <w:bookmarkStart w:name="_Toc247681024" w:id="1929603456"/>
      <w:r w:rsidRPr="54E46ED3" w:rsidR="6853EFBE">
        <w:rPr>
          <w:noProof w:val="0"/>
          <w:lang w:val="en-US"/>
        </w:rPr>
        <w:t xml:space="preserve">Pest </w:t>
      </w:r>
      <w:r w:rsidRPr="54E46ED3" w:rsidR="19A8AEAA">
        <w:rPr>
          <w:noProof w:val="0"/>
          <w:lang w:val="en-US"/>
        </w:rPr>
        <w:t>Analysis</w:t>
      </w:r>
      <w:bookmarkEnd w:id="1929603456"/>
    </w:p>
    <w:p w:rsidR="15643EB4" w:rsidP="54E46ED3" w:rsidRDefault="15643EB4" w14:paraId="7B984751" w14:textId="0E84F02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xK5UHh40" w:id="873517682"/>
      <w:r w:rsidRPr="54E46ED3" w:rsidR="15643EB4">
        <w:rPr>
          <w:noProof w:val="0"/>
          <w:color w:val="000000" w:themeColor="text1" w:themeTint="FF" w:themeShade="FF"/>
          <w:lang w:val="en-US"/>
        </w:rPr>
        <w:t>In this sectio</w:t>
      </w:r>
      <w:r w:rsidRPr="54E46ED3" w:rsidR="7D038938">
        <w:rPr>
          <w:noProof w:val="0"/>
          <w:color w:val="000000" w:themeColor="text1" w:themeTint="FF" w:themeShade="FF"/>
          <w:lang w:val="en-US"/>
        </w:rPr>
        <w:t>n</w:t>
      </w:r>
      <w:r w:rsidRPr="54E46ED3" w:rsidR="15643EB4">
        <w:rPr>
          <w:noProof w:val="0"/>
          <w:color w:val="000000" w:themeColor="text1" w:themeTint="FF" w:themeShade="FF"/>
          <w:lang w:val="en-US"/>
        </w:rPr>
        <w:t xml:space="preserve"> </w:t>
      </w:r>
      <w:r w:rsidRPr="54E46ED3" w:rsidR="496FC82C">
        <w:rPr>
          <w:noProof w:val="0"/>
          <w:color w:val="000000" w:themeColor="text1" w:themeTint="FF" w:themeShade="FF"/>
          <w:lang w:val="en-US"/>
        </w:rPr>
        <w:t>I</w:t>
      </w:r>
      <w:r w:rsidRPr="54E46ED3" w:rsidR="15643EB4">
        <w:rPr>
          <w:noProof w:val="0"/>
          <w:color w:val="000000" w:themeColor="text1" w:themeTint="FF" w:themeShade="FF"/>
          <w:lang w:val="en-US"/>
        </w:rPr>
        <w:t xml:space="preserve"> h</w:t>
      </w:r>
      <w:r w:rsidRPr="54E46ED3" w:rsidR="464BA04E">
        <w:rPr>
          <w:noProof w:val="0"/>
          <w:color w:val="000000" w:themeColor="text1" w:themeTint="FF" w:themeShade="FF"/>
          <w:lang w:val="en-US"/>
        </w:rPr>
        <w:t>a</w:t>
      </w:r>
      <w:r w:rsidRPr="54E46ED3" w:rsidR="15643EB4">
        <w:rPr>
          <w:noProof w:val="0"/>
          <w:color w:val="000000" w:themeColor="text1" w:themeTint="FF" w:themeShade="FF"/>
          <w:lang w:val="en-US"/>
        </w:rPr>
        <w:t xml:space="preserve">ve used a </w:t>
      </w:r>
      <w:r w:rsidRPr="54E46ED3" w:rsidR="52608D30">
        <w:rPr>
          <w:noProof w:val="0"/>
          <w:color w:val="000000" w:themeColor="text1" w:themeTint="FF" w:themeShade="FF"/>
          <w:lang w:val="en-US"/>
        </w:rPr>
        <w:t>pestle</w:t>
      </w:r>
      <w:r w:rsidRPr="54E46ED3" w:rsidR="13956662">
        <w:rPr>
          <w:noProof w:val="0"/>
          <w:color w:val="000000" w:themeColor="text1" w:themeTint="FF" w:themeShade="FF"/>
          <w:lang w:val="en-US"/>
        </w:rPr>
        <w:t xml:space="preserve">. </w:t>
      </w:r>
      <w:r w:rsidRPr="54E46ED3" w:rsidR="13956662">
        <w:rPr>
          <w:noProof w:val="0"/>
          <w:color w:val="000000" w:themeColor="text1" w:themeTint="FF" w:themeShade="FF"/>
          <w:lang w:val="en-US"/>
        </w:rPr>
        <w:t xml:space="preserve">A </w:t>
      </w:r>
      <w:r w:rsidRPr="54E46ED3" w:rsidR="3281BF1F">
        <w:rPr>
          <w:noProof w:val="0"/>
          <w:color w:val="000000" w:themeColor="text1" w:themeTint="FF" w:themeShade="FF"/>
          <w:lang w:val="en-US"/>
        </w:rPr>
        <w:t xml:space="preserve">pestle </w:t>
      </w: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analysis is a strategic planning tool that helps businesses</w:t>
      </w:r>
      <w:r w:rsidRPr="54E46ED3" w:rsidR="6B5A9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staff </w:t>
      </w: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understand and respond to external factors that can </w:t>
      </w: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w:t>
      </w: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their operations.</w:t>
      </w: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w:t>
      </w:r>
      <w:r w:rsidRPr="54E46ED3" w:rsidR="639D70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w:t>
      </w:r>
      <w:r w:rsidRPr="54E46ED3" w:rsidR="65611B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w:t>
      </w:r>
      <w:r w:rsidRPr="54E46ED3" w:rsidR="639D70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an acronym for the six categories of factors that are examined</w:t>
      </w:r>
      <w:bookmarkEnd w:id="873517682"/>
    </w:p>
    <w:p w:rsidR="6EE22BC9" w:rsidP="54E46ED3" w:rsidRDefault="6EE22BC9" w14:paraId="608279CA" w14:textId="5482E65C">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15643E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My current employment:</w:t>
      </w:r>
    </w:p>
    <w:p w:rsidR="382CCBD2" w:rsidP="54E46ED3" w:rsidRDefault="382CCBD2" w14:paraId="495CF366" w14:textId="56C45319">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4E46ED3" w:rsidR="382CCBD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Political:</w:t>
      </w:r>
    </w:p>
    <w:p w:rsidR="382CCBD2" w:rsidP="54E46ED3" w:rsidRDefault="382CCBD2" w14:paraId="6BDFFE74" w14:textId="380CE95B">
      <w:pPr>
        <w:pStyle w:val="Normal"/>
        <w:rPr>
          <w:noProof w:val="0"/>
          <w:color w:val="000000" w:themeColor="text1" w:themeTint="FF" w:themeShade="FF"/>
          <w:lang w:val="en-US"/>
        </w:rPr>
      </w:pPr>
      <w:r w:rsidRPr="54E46ED3" w:rsidR="382CCBD2">
        <w:rPr>
          <w:noProof w:val="0"/>
          <w:color w:val="000000" w:themeColor="text1" w:themeTint="FF" w:themeShade="FF"/>
          <w:lang w:val="en-US"/>
        </w:rPr>
        <w:t xml:space="preserve">The political determinants of health create social drivers including poor environmental conditions, inadequate transportation, unsafe neighborhoods, and lack of healthy food options that affect all other dynamics of health. </w:t>
      </w:r>
      <w:r w:rsidRPr="54E46ED3" w:rsidR="7E0AD2C3">
        <w:rPr>
          <w:noProof w:val="0"/>
          <w:color w:val="000000" w:themeColor="text1" w:themeTint="FF" w:themeShade="FF"/>
          <w:lang w:val="en-US"/>
        </w:rPr>
        <w:t>Fortunately</w:t>
      </w:r>
      <w:r w:rsidRPr="54E46ED3" w:rsidR="382CCBD2">
        <w:rPr>
          <w:noProof w:val="0"/>
          <w:color w:val="000000" w:themeColor="text1" w:themeTint="FF" w:themeShade="FF"/>
          <w:lang w:val="en-US"/>
        </w:rPr>
        <w:t xml:space="preserve"> for us we ha</w:t>
      </w:r>
      <w:r w:rsidRPr="54E46ED3" w:rsidR="6D10F7E8">
        <w:rPr>
          <w:noProof w:val="0"/>
          <w:color w:val="000000" w:themeColor="text1" w:themeTint="FF" w:themeShade="FF"/>
          <w:lang w:val="en-US"/>
        </w:rPr>
        <w:t xml:space="preserve">ve not had failings in any of these </w:t>
      </w:r>
      <w:r w:rsidRPr="54E46ED3" w:rsidR="08F8CC1D">
        <w:rPr>
          <w:noProof w:val="0"/>
          <w:color w:val="000000" w:themeColor="text1" w:themeTint="FF" w:themeShade="FF"/>
          <w:lang w:val="en-US"/>
        </w:rPr>
        <w:t>areas</w:t>
      </w:r>
      <w:r w:rsidRPr="54E46ED3" w:rsidR="6D10F7E8">
        <w:rPr>
          <w:noProof w:val="0"/>
          <w:color w:val="000000" w:themeColor="text1" w:themeTint="FF" w:themeShade="FF"/>
          <w:lang w:val="en-US"/>
        </w:rPr>
        <w:t xml:space="preserve"> yet. </w:t>
      </w:r>
      <w:r w:rsidRPr="54E46ED3" w:rsidR="701B761A">
        <w:rPr>
          <w:noProof w:val="0"/>
          <w:color w:val="000000" w:themeColor="text1" w:themeTint="FF" w:themeShade="FF"/>
          <w:lang w:val="en-US"/>
        </w:rPr>
        <w:t>We have strict policies and procedures in place to assure our clients are always comfortable and at home.</w:t>
      </w:r>
      <w:r w:rsidRPr="54E46ED3" w:rsidR="79219995">
        <w:rPr>
          <w:noProof w:val="0"/>
          <w:color w:val="000000" w:themeColor="text1" w:themeTint="FF" w:themeShade="FF"/>
          <w:lang w:val="en-US"/>
        </w:rPr>
        <w:t xml:space="preserve"> And these will stay.</w:t>
      </w:r>
      <w:r w:rsidRPr="54E46ED3" w:rsidR="695DC0A8">
        <w:rPr>
          <w:noProof w:val="0"/>
          <w:color w:val="000000" w:themeColor="text1" w:themeTint="FF" w:themeShade="FF"/>
          <w:lang w:val="en-US"/>
        </w:rPr>
        <w:t xml:space="preserve"> The only thing that would have an impact would be if we had a shortage of healthy foods</w:t>
      </w:r>
      <w:r w:rsidRPr="54E46ED3" w:rsidR="56C5E856">
        <w:rPr>
          <w:noProof w:val="0"/>
          <w:color w:val="000000" w:themeColor="text1" w:themeTint="FF" w:themeShade="FF"/>
          <w:lang w:val="en-US"/>
        </w:rPr>
        <w:t xml:space="preserve">, certain </w:t>
      </w:r>
      <w:r w:rsidRPr="54E46ED3" w:rsidR="56C5E856">
        <w:rPr>
          <w:noProof w:val="0"/>
          <w:color w:val="000000" w:themeColor="text1" w:themeTint="FF" w:themeShade="FF"/>
          <w:lang w:val="en-US"/>
        </w:rPr>
        <w:t>dietary</w:t>
      </w:r>
      <w:r w:rsidRPr="54E46ED3" w:rsidR="56C5E856">
        <w:rPr>
          <w:noProof w:val="0"/>
          <w:color w:val="000000" w:themeColor="text1" w:themeTint="FF" w:themeShade="FF"/>
          <w:lang w:val="en-US"/>
        </w:rPr>
        <w:t xml:space="preserve"> foods </w:t>
      </w:r>
      <w:r w:rsidRPr="54E46ED3" w:rsidR="695DC0A8">
        <w:rPr>
          <w:noProof w:val="0"/>
          <w:color w:val="000000" w:themeColor="text1" w:themeTint="FF" w:themeShade="FF"/>
          <w:lang w:val="en-US"/>
        </w:rPr>
        <w:t xml:space="preserve">or failings in the system which are out of our hands. </w:t>
      </w:r>
    </w:p>
    <w:p w:rsidR="0FCE1B13" w:rsidP="54E46ED3" w:rsidRDefault="0FCE1B13" w14:paraId="796E9D24" w14:textId="5B574F9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4E46ED3" w:rsidR="0FCE1B1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Economic:</w:t>
      </w:r>
    </w:p>
    <w:p w:rsidR="403F5C0B" w:rsidP="54E46ED3" w:rsidRDefault="403F5C0B" w14:paraId="28BA6BD3" w14:textId="035AB0AE">
      <w:pPr>
        <w:pStyle w:val="NoSpacing"/>
        <w:bidi w:val="0"/>
        <w:rPr>
          <w:noProof w:val="0"/>
          <w:lang w:val="en-US"/>
        </w:rPr>
      </w:pPr>
      <w:r w:rsidRPr="54E46ED3" w:rsidR="403F5C0B">
        <w:rPr>
          <w:noProof w:val="0"/>
          <w:lang w:val="en-US"/>
        </w:rPr>
        <w:t>My c</w:t>
      </w:r>
      <w:r w:rsidRPr="54E46ED3" w:rsidR="0FCE1B13">
        <w:rPr>
          <w:noProof w:val="0"/>
          <w:lang w:val="en-US"/>
        </w:rPr>
        <w:t xml:space="preserve">are settings </w:t>
      </w:r>
      <w:r w:rsidRPr="54E46ED3" w:rsidR="3FFB5B27">
        <w:rPr>
          <w:noProof w:val="0"/>
          <w:lang w:val="en-US"/>
        </w:rPr>
        <w:t>have</w:t>
      </w:r>
      <w:r w:rsidRPr="54E46ED3" w:rsidR="31994E68">
        <w:rPr>
          <w:noProof w:val="0"/>
          <w:lang w:val="en-US"/>
        </w:rPr>
        <w:t xml:space="preserve"> </w:t>
      </w:r>
      <w:r w:rsidRPr="54E46ED3" w:rsidR="0FCE1B13">
        <w:rPr>
          <w:noProof w:val="0"/>
          <w:lang w:val="en-US"/>
        </w:rPr>
        <w:t>face</w:t>
      </w:r>
      <w:r w:rsidRPr="54E46ED3" w:rsidR="509D16FE">
        <w:rPr>
          <w:noProof w:val="0"/>
          <w:lang w:val="en-US"/>
        </w:rPr>
        <w:t>d</w:t>
      </w:r>
      <w:r w:rsidRPr="54E46ED3" w:rsidR="0FCE1B13">
        <w:rPr>
          <w:noProof w:val="0"/>
          <w:lang w:val="en-US"/>
        </w:rPr>
        <w:t xml:space="preserve"> many economic problems</w:t>
      </w:r>
      <w:r w:rsidRPr="54E46ED3" w:rsidR="73D9CD3C">
        <w:rPr>
          <w:noProof w:val="0"/>
          <w:lang w:val="en-US"/>
        </w:rPr>
        <w:t xml:space="preserve"> in the past</w:t>
      </w:r>
      <w:r w:rsidRPr="54E46ED3" w:rsidR="0FCE1B13">
        <w:rPr>
          <w:noProof w:val="0"/>
          <w:lang w:val="en-US"/>
        </w:rPr>
        <w:t>, including</w:t>
      </w:r>
      <w:r w:rsidRPr="54E46ED3" w:rsidR="42376215">
        <w:rPr>
          <w:noProof w:val="0"/>
          <w:lang w:val="en-US"/>
        </w:rPr>
        <w:t xml:space="preserve">, having </w:t>
      </w:r>
      <w:r w:rsidRPr="54E46ED3" w:rsidR="0FCE1B13">
        <w:rPr>
          <w:noProof w:val="0"/>
          <w:lang w:val="en-US"/>
        </w:rPr>
        <w:t>Low pay rates</w:t>
      </w:r>
      <w:r w:rsidRPr="54E46ED3" w:rsidR="5C9AE7B5">
        <w:rPr>
          <w:noProof w:val="0"/>
          <w:lang w:val="en-US"/>
        </w:rPr>
        <w:t xml:space="preserve">, </w:t>
      </w:r>
      <w:r w:rsidRPr="54E46ED3" w:rsidR="0FCE1B13">
        <w:rPr>
          <w:noProof w:val="0"/>
          <w:lang w:val="en-US"/>
        </w:rPr>
        <w:t xml:space="preserve">Care workers </w:t>
      </w:r>
      <w:r w:rsidRPr="54E46ED3" w:rsidR="05973D63">
        <w:rPr>
          <w:noProof w:val="0"/>
          <w:lang w:val="en-US"/>
        </w:rPr>
        <w:t xml:space="preserve">have </w:t>
      </w:r>
      <w:r w:rsidRPr="54E46ED3" w:rsidR="0FCE1B13">
        <w:rPr>
          <w:noProof w:val="0"/>
          <w:lang w:val="en-US"/>
        </w:rPr>
        <w:t>often</w:t>
      </w:r>
      <w:r w:rsidRPr="54E46ED3" w:rsidR="5B02D3A3">
        <w:rPr>
          <w:noProof w:val="0"/>
          <w:lang w:val="en-US"/>
        </w:rPr>
        <w:t xml:space="preserve"> been</w:t>
      </w:r>
      <w:r w:rsidRPr="54E46ED3" w:rsidR="0FCE1B13">
        <w:rPr>
          <w:noProof w:val="0"/>
          <w:lang w:val="en-US"/>
        </w:rPr>
        <w:t xml:space="preserve"> underpaid and overworked. </w:t>
      </w:r>
      <w:r w:rsidRPr="54E46ED3" w:rsidR="0FCE1B13">
        <w:rPr>
          <w:noProof w:val="0"/>
          <w:lang w:val="en-US"/>
        </w:rPr>
        <w:t>Catastrophic costs</w:t>
      </w:r>
      <w:r w:rsidRPr="54E46ED3" w:rsidR="4FCA7B3D">
        <w:rPr>
          <w:noProof w:val="0"/>
          <w:lang w:val="en-US"/>
        </w:rPr>
        <w:t xml:space="preserve">, </w:t>
      </w:r>
      <w:r w:rsidRPr="54E46ED3" w:rsidR="0FCE1B13">
        <w:rPr>
          <w:noProof w:val="0"/>
          <w:lang w:val="en-US"/>
        </w:rPr>
        <w:t xml:space="preserve">People </w:t>
      </w:r>
      <w:r w:rsidRPr="54E46ED3" w:rsidR="0F2D6E9D">
        <w:rPr>
          <w:noProof w:val="0"/>
          <w:lang w:val="en-US"/>
        </w:rPr>
        <w:t xml:space="preserve">have sold </w:t>
      </w:r>
      <w:r w:rsidRPr="54E46ED3" w:rsidR="0FCE1B13">
        <w:rPr>
          <w:noProof w:val="0"/>
          <w:lang w:val="en-US"/>
        </w:rPr>
        <w:t xml:space="preserve">their homes to pay for care. </w:t>
      </w:r>
      <w:r w:rsidRPr="54E46ED3" w:rsidR="0FCE1B13">
        <w:rPr>
          <w:noProof w:val="0"/>
          <w:lang w:val="en-US"/>
        </w:rPr>
        <w:t>Unmet need</w:t>
      </w:r>
      <w:r w:rsidRPr="54E46ED3" w:rsidR="60E51959">
        <w:rPr>
          <w:noProof w:val="0"/>
          <w:lang w:val="en-US"/>
        </w:rPr>
        <w:t>, unfortunately s</w:t>
      </w:r>
      <w:r w:rsidRPr="54E46ED3" w:rsidR="0FCE1B13">
        <w:rPr>
          <w:noProof w:val="0"/>
          <w:lang w:val="en-US"/>
        </w:rPr>
        <w:t>ome people go without care and support.</w:t>
      </w:r>
      <w:r w:rsidRPr="54E46ED3" w:rsidR="556D0A42">
        <w:rPr>
          <w:noProof w:val="0"/>
          <w:lang w:val="en-US"/>
        </w:rPr>
        <w:t xml:space="preserve"> This is heart breaking but sadly out of our hands.</w:t>
      </w:r>
    </w:p>
    <w:p w:rsidR="54E46ED3" w:rsidP="54E46ED3" w:rsidRDefault="54E46ED3" w14:paraId="4E2949F2" w14:textId="68681F2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p>
    <w:p w:rsidR="6F1BE3F2" w:rsidP="54E46ED3" w:rsidRDefault="6F1BE3F2" w14:paraId="6F61712A" w14:textId="4869CC09">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4E46ED3" w:rsidR="6F1BE3F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Social:</w:t>
      </w:r>
    </w:p>
    <w:p w:rsidR="3F74694F" w:rsidP="54E46ED3" w:rsidRDefault="3F74694F" w14:paraId="00E7932D" w14:textId="67ABBAC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3F7469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Now</w:t>
      </w:r>
      <w:r w:rsidRPr="54E46ED3" w:rsidR="7B14FC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our current home is face</w:t>
      </w:r>
      <w:r w:rsidRPr="54E46ED3" w:rsidR="7CAF63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54E46ED3" w:rsidR="7B14FC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decisions on </w:t>
      </w:r>
      <w:r w:rsidRPr="54E46ED3" w:rsidR="6E3C51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new </w:t>
      </w:r>
      <w:r w:rsidRPr="54E46ED3" w:rsidR="7B14FC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employment opportunities</w:t>
      </w:r>
      <w:r w:rsidRPr="54E46ED3" w:rsidR="33C0C0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this along with housing policies are key factors indirectly affecting healthcare</w:t>
      </w:r>
      <w:r w:rsidRPr="54E46ED3" w:rsidR="0D42ACF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provisions. </w:t>
      </w:r>
    </w:p>
    <w:p w:rsidR="11EBE396" w:rsidP="54E46ED3" w:rsidRDefault="11EBE396" w14:paraId="4084798D" w14:textId="7922A2C4">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4E46ED3" w:rsidR="11EBE39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Technological:</w:t>
      </w:r>
    </w:p>
    <w:p w:rsidR="11EBE396" w:rsidP="54E46ED3" w:rsidRDefault="11EBE396" w14:paraId="1A804CD7" w14:textId="0C88A70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11EBE3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Investing in healthcare technology is important to us now. Introducing </w:t>
      </w:r>
      <w:r w:rsidRPr="54E46ED3" w:rsidR="6A0F02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recent technologies</w:t>
      </w:r>
      <w:r w:rsidRPr="54E46ED3" w:rsidR="11EBE3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care is essential </w:t>
      </w:r>
      <w:r w:rsidRPr="54E46ED3" w:rsidR="2ECD03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for medical research and digital health solutions.</w:t>
      </w:r>
      <w:r w:rsidRPr="54E46ED3" w:rsidR="7DC8D0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66CEFB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Digital systems allow care plans to be updated in real time, ensuring all care wo</w:t>
      </w:r>
      <w:r w:rsidRPr="54E46ED3" w:rsidR="0359E5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rkers have </w:t>
      </w:r>
      <w:r w:rsidRPr="54E46ED3" w:rsidR="0359E5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access</w:t>
      </w:r>
      <w:r w:rsidRPr="54E46ED3" w:rsidR="0359E5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w:t>
      </w:r>
      <w:r w:rsidRPr="54E46ED3" w:rsidR="0359E5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accurate</w:t>
      </w:r>
      <w:r w:rsidRPr="54E46ED3" w:rsidR="0359E5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information. </w:t>
      </w:r>
      <w:r w:rsidRPr="54E46ED3" w:rsidR="7DC8D0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Machine learning </w:t>
      </w:r>
      <w:r w:rsidRPr="54E46ED3" w:rsidR="1B890B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w:t>
      </w:r>
      <w:r w:rsidRPr="54E46ED3" w:rsidR="2EFF68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revolutionizing</w:t>
      </w:r>
      <w:r w:rsidRPr="54E46ED3" w:rsidR="1B890B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care home, </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is supporting in communication ss each member of staff can gain acces</w:t>
      </w:r>
      <w:r w:rsidRPr="54E46ED3" w:rsidR="1B83FF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look at </w:t>
      </w:r>
      <w:r w:rsidRPr="54E46ED3" w:rsidR="6876BF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aily l</w:t>
      </w:r>
      <w:r w:rsidRPr="54E46ED3" w:rsidR="026727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gs </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regarding</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our residents, </w:t>
      </w:r>
      <w:r w:rsidRPr="54E46ED3" w:rsidR="69C170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t>
      </w:r>
      <w:r w:rsidRPr="54E46ED3" w:rsidR="58E693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54E46ED3" w:rsidR="08D8A2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 means we are all up to </w:t>
      </w:r>
      <w:r w:rsidRPr="54E46ED3" w:rsidR="2E6ED0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date and</w:t>
      </w:r>
      <w:r w:rsidRPr="54E46ED3" w:rsidR="267723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see who wrote what at wat time. This is also amazing for allowing early interventions </w:t>
      </w:r>
      <w:r w:rsidRPr="54E46ED3" w:rsidR="03C979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54E46ED3" w:rsidR="0579A1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determined</w:t>
      </w:r>
      <w:r w:rsidRPr="54E46ED3" w:rsidR="03C979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care strategies. </w:t>
      </w:r>
    </w:p>
    <w:p w:rsidR="54E46ED3" w:rsidP="54E46ED3" w:rsidRDefault="54E46ED3" w14:paraId="7770E9EC" w14:textId="2C6D9E9F">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9FC84DA" w:rsidP="54E46ED3" w:rsidRDefault="19FC84DA" w14:paraId="0DB485A3" w14:textId="47FFD4D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19FC84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Remote learni</w:t>
      </w:r>
      <w:r w:rsidRPr="54E46ED3" w:rsidR="70BCFCF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w:t>
      </w:r>
      <w:r w:rsidRPr="54E46ED3" w:rsidR="19FC84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 for staff, record keeping and </w:t>
      </w:r>
      <w:r w:rsidRPr="54E46ED3" w:rsidR="3D1C6F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digital</w:t>
      </w:r>
      <w:r w:rsidRPr="54E46ED3" w:rsidR="19FC84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care hub </w:t>
      </w:r>
      <w:r w:rsidRPr="54E46ED3" w:rsidR="05A9D8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w:t>
      </w:r>
      <w:r w:rsidRPr="54E46ED3" w:rsidR="77583E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650BF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available</w:t>
      </w:r>
      <w:r w:rsidRPr="54E46ED3" w:rsidR="3959EC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our home</w:t>
      </w:r>
      <w:r w:rsidRPr="54E46ED3" w:rsidR="3650BF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4E46ED3" w:rsidR="77583E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is all essential digital systems in our place of work. </w:t>
      </w:r>
      <w:r w:rsidRPr="54E46ED3" w:rsidR="402FF9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Unfortunately, if the internet goes down or data is lost, it can be crucial for the company.</w:t>
      </w:r>
      <w:r w:rsidRPr="54E46ED3" w:rsidR="3D43A9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3512A4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 rely on these services daily.</w:t>
      </w:r>
    </w:p>
    <w:p w:rsidR="2A2B8661" w:rsidP="54E46ED3" w:rsidRDefault="2A2B8661" w14:paraId="52639D9F" w14:textId="67C897B0">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4E46ED3" w:rsidR="2A2B866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Legal:</w:t>
      </w:r>
    </w:p>
    <w:p w:rsidR="365718FC" w:rsidP="54E46ED3" w:rsidRDefault="365718FC" w14:paraId="556CAD73" w14:textId="245E7DC6">
      <w:pPr>
        <w:pStyle w:val="NoSpacing"/>
        <w:rPr>
          <w:noProof w:val="0"/>
          <w:color w:val="000000" w:themeColor="text1" w:themeTint="FF" w:themeShade="FF"/>
          <w:lang w:val="en-US"/>
        </w:rPr>
      </w:pPr>
      <w:r w:rsidRPr="54E46ED3" w:rsidR="365718FC">
        <w:rPr>
          <w:noProof w:val="0"/>
          <w:lang w:val="en-US"/>
        </w:rPr>
        <w:t xml:space="preserve">Legislation and regulation </w:t>
      </w:r>
      <w:r w:rsidRPr="54E46ED3" w:rsidR="14C8329F">
        <w:rPr>
          <w:noProof w:val="0"/>
          <w:lang w:val="en-US"/>
        </w:rPr>
        <w:t>problems</w:t>
      </w:r>
      <w:r w:rsidRPr="54E46ED3" w:rsidR="365718FC">
        <w:rPr>
          <w:noProof w:val="0"/>
          <w:lang w:val="en-US"/>
        </w:rPr>
        <w:t xml:space="preserve"> </w:t>
      </w:r>
      <w:r w:rsidRPr="54E46ED3" w:rsidR="5DD50093">
        <w:rPr>
          <w:noProof w:val="0"/>
          <w:lang w:val="en-US"/>
        </w:rPr>
        <w:t>occur</w:t>
      </w:r>
      <w:r w:rsidRPr="54E46ED3" w:rsidR="365718FC">
        <w:rPr>
          <w:noProof w:val="0"/>
          <w:lang w:val="en-US"/>
        </w:rPr>
        <w:t xml:space="preserve"> all the time </w:t>
      </w:r>
      <w:r w:rsidRPr="54E46ED3" w:rsidR="2931FB6F">
        <w:rPr>
          <w:noProof w:val="0"/>
          <w:lang w:val="en-US"/>
        </w:rPr>
        <w:t xml:space="preserve">because of the law </w:t>
      </w:r>
      <w:r w:rsidRPr="54E46ED3" w:rsidR="365718FC">
        <w:rPr>
          <w:noProof w:val="0"/>
          <w:lang w:val="en-US"/>
        </w:rPr>
        <w:t xml:space="preserve">in health </w:t>
      </w:r>
      <w:r w:rsidRPr="54E46ED3" w:rsidR="36B1E1A6">
        <w:rPr>
          <w:noProof w:val="0"/>
          <w:lang w:val="en-US"/>
        </w:rPr>
        <w:t>a</w:t>
      </w:r>
      <w:r w:rsidRPr="54E46ED3" w:rsidR="365718FC">
        <w:rPr>
          <w:noProof w:val="0"/>
          <w:lang w:val="en-US"/>
        </w:rPr>
        <w:t xml:space="preserve">nd social care settings, </w:t>
      </w:r>
      <w:r w:rsidRPr="54E46ED3" w:rsidR="5FCE5452">
        <w:rPr>
          <w:noProof w:val="0"/>
          <w:lang w:val="en-US"/>
        </w:rPr>
        <w:t>setting standards in care, protecting staff and data, regulations also control wh</w:t>
      </w:r>
      <w:r w:rsidRPr="54E46ED3" w:rsidR="34B62495">
        <w:rPr>
          <w:noProof w:val="0"/>
          <w:lang w:val="en-US"/>
        </w:rPr>
        <w:t>o gets what service as a safe keeping precaution.</w:t>
      </w:r>
      <w:r w:rsidRPr="54E46ED3" w:rsidR="7ECE4D7C">
        <w:rPr>
          <w:noProof w:val="0"/>
          <w:lang w:val="en-US"/>
        </w:rPr>
        <w:t xml:space="preserve"> </w:t>
      </w:r>
      <w:r w:rsidRPr="54E46ED3" w:rsidR="7ECE4D7C">
        <w:rPr>
          <w:noProof w:val="0"/>
          <w:color w:val="000000" w:themeColor="text1" w:themeTint="FF" w:themeShade="FF"/>
          <w:lang w:val="en-US"/>
        </w:rPr>
        <w:t xml:space="preserve">Organizations can be held liable for </w:t>
      </w:r>
      <w:r w:rsidRPr="54E46ED3" w:rsidR="7ECE4D7C">
        <w:rPr>
          <w:noProof w:val="0"/>
          <w:color w:val="000000" w:themeColor="text1" w:themeTint="FF" w:themeShade="FF"/>
          <w:lang w:val="en-US"/>
        </w:rPr>
        <w:t>failing to meet</w:t>
      </w:r>
      <w:r w:rsidRPr="54E46ED3" w:rsidR="7ECE4D7C">
        <w:rPr>
          <w:noProof w:val="0"/>
          <w:color w:val="000000" w:themeColor="text1" w:themeTint="FF" w:themeShade="FF"/>
          <w:lang w:val="en-US"/>
        </w:rPr>
        <w:t xml:space="preserve"> their duty of care to employees or the public, especially if this results in death. We faced a problem a few years </w:t>
      </w:r>
      <w:r w:rsidRPr="54E46ED3" w:rsidR="240711A9">
        <w:rPr>
          <w:noProof w:val="0"/>
          <w:color w:val="000000" w:themeColor="text1" w:themeTint="FF" w:themeShade="FF"/>
          <w:lang w:val="en-US"/>
        </w:rPr>
        <w:t xml:space="preserve">ago in </w:t>
      </w:r>
      <w:r w:rsidRPr="54E46ED3" w:rsidR="1AC31041">
        <w:rPr>
          <w:noProof w:val="0"/>
          <w:color w:val="000000" w:themeColor="text1" w:themeTint="FF" w:themeShade="FF"/>
          <w:lang w:val="en-US"/>
        </w:rPr>
        <w:t>which client</w:t>
      </w:r>
      <w:r w:rsidRPr="54E46ED3" w:rsidR="240711A9">
        <w:rPr>
          <w:noProof w:val="0"/>
          <w:color w:val="000000" w:themeColor="text1" w:themeTint="FF" w:themeShade="FF"/>
          <w:lang w:val="en-US"/>
        </w:rPr>
        <w:t xml:space="preserve"> had died due to </w:t>
      </w:r>
      <w:r w:rsidRPr="54E46ED3" w:rsidR="0521DF52">
        <w:rPr>
          <w:noProof w:val="0"/>
          <w:color w:val="000000" w:themeColor="text1" w:themeTint="FF" w:themeShade="FF"/>
          <w:lang w:val="en-US"/>
        </w:rPr>
        <w:t>negligence</w:t>
      </w:r>
      <w:r w:rsidRPr="54E46ED3" w:rsidR="240711A9">
        <w:rPr>
          <w:noProof w:val="0"/>
          <w:color w:val="000000" w:themeColor="text1" w:themeTint="FF" w:themeShade="FF"/>
          <w:lang w:val="en-US"/>
        </w:rPr>
        <w:t xml:space="preserve"> of a mem</w:t>
      </w:r>
      <w:r w:rsidRPr="54E46ED3" w:rsidR="6081400F">
        <w:rPr>
          <w:noProof w:val="0"/>
          <w:color w:val="000000" w:themeColor="text1" w:themeTint="FF" w:themeShade="FF"/>
          <w:lang w:val="en-US"/>
        </w:rPr>
        <w:t>b</w:t>
      </w:r>
      <w:r w:rsidRPr="54E46ED3" w:rsidR="240711A9">
        <w:rPr>
          <w:noProof w:val="0"/>
          <w:color w:val="000000" w:themeColor="text1" w:themeTint="FF" w:themeShade="FF"/>
          <w:lang w:val="en-US"/>
        </w:rPr>
        <w:t>er of staff and both falling down a lift, this cost the home thous</w:t>
      </w:r>
      <w:r w:rsidRPr="54E46ED3" w:rsidR="6B625052">
        <w:rPr>
          <w:noProof w:val="0"/>
          <w:color w:val="000000" w:themeColor="text1" w:themeTint="FF" w:themeShade="FF"/>
          <w:lang w:val="en-US"/>
        </w:rPr>
        <w:t xml:space="preserve">ands as well as upset clients, staff, family f our clients and concerns </w:t>
      </w:r>
      <w:r w:rsidRPr="54E46ED3" w:rsidR="6B6140DC">
        <w:rPr>
          <w:noProof w:val="0"/>
          <w:color w:val="000000" w:themeColor="text1" w:themeTint="FF" w:themeShade="FF"/>
          <w:lang w:val="en-US"/>
        </w:rPr>
        <w:t>from</w:t>
      </w:r>
      <w:r w:rsidRPr="54E46ED3" w:rsidR="6B625052">
        <w:rPr>
          <w:noProof w:val="0"/>
          <w:color w:val="000000" w:themeColor="text1" w:themeTint="FF" w:themeShade="FF"/>
          <w:lang w:val="en-US"/>
        </w:rPr>
        <w:t xml:space="preserve"> the public. A big </w:t>
      </w:r>
      <w:r w:rsidRPr="54E46ED3" w:rsidR="521796F5">
        <w:rPr>
          <w:noProof w:val="0"/>
          <w:color w:val="000000" w:themeColor="text1" w:themeTint="FF" w:themeShade="FF"/>
          <w:lang w:val="en-US"/>
        </w:rPr>
        <w:t>lesson</w:t>
      </w:r>
      <w:r w:rsidRPr="54E46ED3" w:rsidR="6B625052">
        <w:rPr>
          <w:noProof w:val="0"/>
          <w:color w:val="000000" w:themeColor="text1" w:themeTint="FF" w:themeShade="FF"/>
          <w:lang w:val="en-US"/>
        </w:rPr>
        <w:t xml:space="preserve"> was learned. </w:t>
      </w:r>
    </w:p>
    <w:p w:rsidR="54E46ED3" w:rsidP="54E46ED3" w:rsidRDefault="54E46ED3" w14:paraId="49FBF958" w14:textId="1F468B33">
      <w:pPr>
        <w:pStyle w:val="NoSpacing"/>
        <w:rPr>
          <w:noProof w:val="0"/>
          <w:color w:val="000000" w:themeColor="text1" w:themeTint="FF" w:themeShade="FF"/>
          <w:lang w:val="en-US"/>
        </w:rPr>
      </w:pPr>
    </w:p>
    <w:p w:rsidR="405800CC" w:rsidP="54E46ED3" w:rsidRDefault="405800CC" w14:paraId="0C32EB65" w14:textId="30EFCF16">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4E46ED3" w:rsidR="405800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Economy</w:t>
      </w:r>
    </w:p>
    <w:p w:rsidR="7CB751A8" w:rsidP="54E46ED3" w:rsidRDefault="7CB751A8" w14:paraId="20E180FF" w14:textId="2AF3938D">
      <w:pPr>
        <w:pStyle w:val="NoSpacing"/>
        <w:rPr>
          <w:noProof w:val="0"/>
          <w:color w:val="000000" w:themeColor="text1" w:themeTint="FF" w:themeShade="FF"/>
          <w:lang w:val="en-US"/>
        </w:rPr>
      </w:pPr>
      <w:r w:rsidRPr="54E46ED3" w:rsidR="7CB751A8">
        <w:rPr>
          <w:noProof w:val="0"/>
          <w:color w:val="000000" w:themeColor="text1" w:themeTint="FF" w:themeShade="FF"/>
          <w:lang w:val="en-US"/>
        </w:rPr>
        <w:t xml:space="preserve">As a company we worry about </w:t>
      </w:r>
      <w:r w:rsidRPr="54E46ED3" w:rsidR="6A9E9EF9">
        <w:rPr>
          <w:noProof w:val="0"/>
          <w:color w:val="000000" w:themeColor="text1" w:themeTint="FF" w:themeShade="FF"/>
          <w:lang w:val="en-US"/>
        </w:rPr>
        <w:t>a decrease</w:t>
      </w:r>
      <w:r w:rsidRPr="54E46ED3" w:rsidR="28A1E7A3">
        <w:rPr>
          <w:noProof w:val="0"/>
          <w:color w:val="000000" w:themeColor="text1" w:themeTint="FF" w:themeShade="FF"/>
          <w:lang w:val="en-US"/>
        </w:rPr>
        <w:t xml:space="preserve"> in production/output, </w:t>
      </w:r>
      <w:r w:rsidRPr="54E46ED3" w:rsidR="643BB8D8">
        <w:rPr>
          <w:noProof w:val="0"/>
          <w:color w:val="000000" w:themeColor="text1" w:themeTint="FF" w:themeShade="FF"/>
          <w:lang w:val="en-US"/>
        </w:rPr>
        <w:t>an</w:t>
      </w:r>
      <w:r w:rsidRPr="54E46ED3" w:rsidR="449E3317">
        <w:rPr>
          <w:noProof w:val="0"/>
          <w:color w:val="000000" w:themeColor="text1" w:themeTint="FF" w:themeShade="FF"/>
          <w:lang w:val="en-US"/>
        </w:rPr>
        <w:t xml:space="preserve"> </w:t>
      </w:r>
      <w:r w:rsidRPr="54E46ED3" w:rsidR="28A1E7A3">
        <w:rPr>
          <w:noProof w:val="0"/>
          <w:color w:val="000000" w:themeColor="text1" w:themeTint="FF" w:themeShade="FF"/>
          <w:lang w:val="en-US"/>
        </w:rPr>
        <w:t xml:space="preserve">increase in </w:t>
      </w:r>
      <w:r w:rsidRPr="54E46ED3" w:rsidR="59DC4378">
        <w:rPr>
          <w:noProof w:val="0"/>
          <w:color w:val="000000" w:themeColor="text1" w:themeTint="FF" w:themeShade="FF"/>
          <w:lang w:val="en-US"/>
        </w:rPr>
        <w:t xml:space="preserve">unemployment, </w:t>
      </w:r>
      <w:r w:rsidRPr="54E46ED3" w:rsidR="3E5DE0F6">
        <w:rPr>
          <w:noProof w:val="0"/>
          <w:color w:val="000000" w:themeColor="text1" w:themeTint="FF" w:themeShade="FF"/>
          <w:lang w:val="en-US"/>
        </w:rPr>
        <w:t xml:space="preserve">a </w:t>
      </w:r>
      <w:r w:rsidRPr="54E46ED3" w:rsidR="59DC4378">
        <w:rPr>
          <w:noProof w:val="0"/>
          <w:color w:val="000000" w:themeColor="text1" w:themeTint="FF" w:themeShade="FF"/>
          <w:lang w:val="en-US"/>
        </w:rPr>
        <w:t>decrease</w:t>
      </w:r>
      <w:r w:rsidRPr="54E46ED3" w:rsidR="28A1E7A3">
        <w:rPr>
          <w:noProof w:val="0"/>
          <w:color w:val="000000" w:themeColor="text1" w:themeTint="FF" w:themeShade="FF"/>
          <w:lang w:val="en-US"/>
        </w:rPr>
        <w:t xml:space="preserve"> in </w:t>
      </w:r>
      <w:r w:rsidRPr="54E46ED3" w:rsidR="3D197B8E">
        <w:rPr>
          <w:noProof w:val="0"/>
          <w:color w:val="000000" w:themeColor="text1" w:themeTint="FF" w:themeShade="FF"/>
          <w:lang w:val="en-US"/>
        </w:rPr>
        <w:t xml:space="preserve">wages, </w:t>
      </w:r>
      <w:r w:rsidRPr="54E46ED3" w:rsidR="3C964AA9">
        <w:rPr>
          <w:noProof w:val="0"/>
          <w:color w:val="000000" w:themeColor="text1" w:themeTint="FF" w:themeShade="FF"/>
          <w:lang w:val="en-US"/>
        </w:rPr>
        <w:t>and a decrease</w:t>
      </w:r>
      <w:r w:rsidRPr="54E46ED3" w:rsidR="28A1E7A3">
        <w:rPr>
          <w:noProof w:val="0"/>
          <w:color w:val="000000" w:themeColor="text1" w:themeTint="FF" w:themeShade="FF"/>
          <w:lang w:val="en-US"/>
        </w:rPr>
        <w:t xml:space="preserve"> in consumer spending. As the economy contracts, businesses see a decrease in sales or demand for their products. </w:t>
      </w:r>
      <w:r w:rsidRPr="54E46ED3" w:rsidR="3474FC47">
        <w:rPr>
          <w:noProof w:val="0"/>
          <w:color w:val="000000" w:themeColor="text1" w:themeTint="FF" w:themeShade="FF"/>
          <w:lang w:val="en-US"/>
        </w:rPr>
        <w:t xml:space="preserve">Our </w:t>
      </w:r>
      <w:r w:rsidRPr="54E46ED3" w:rsidR="28A1E7A3">
        <w:rPr>
          <w:noProof w:val="0"/>
          <w:color w:val="000000" w:themeColor="text1" w:themeTint="FF" w:themeShade="FF"/>
          <w:lang w:val="en-US"/>
        </w:rPr>
        <w:t xml:space="preserve">Businesses </w:t>
      </w:r>
      <w:r w:rsidRPr="54E46ED3" w:rsidR="18CC76CA">
        <w:rPr>
          <w:noProof w:val="0"/>
          <w:color w:val="000000" w:themeColor="text1" w:themeTint="FF" w:themeShade="FF"/>
          <w:lang w:val="en-US"/>
        </w:rPr>
        <w:t xml:space="preserve">can </w:t>
      </w:r>
      <w:r w:rsidRPr="54E46ED3" w:rsidR="28A1E7A3">
        <w:rPr>
          <w:noProof w:val="0"/>
          <w:color w:val="000000" w:themeColor="text1" w:themeTint="FF" w:themeShade="FF"/>
          <w:lang w:val="en-US"/>
        </w:rPr>
        <w:t xml:space="preserve"> respond</w:t>
      </w:r>
      <w:r w:rsidRPr="54E46ED3" w:rsidR="28A1E7A3">
        <w:rPr>
          <w:noProof w:val="0"/>
          <w:color w:val="000000" w:themeColor="text1" w:themeTint="FF" w:themeShade="FF"/>
          <w:lang w:val="en-US"/>
        </w:rPr>
        <w:t xml:space="preserve"> to this reduction in demand by producing fewer goods and services</w:t>
      </w:r>
      <w:r w:rsidRPr="54E46ED3" w:rsidR="425E062D">
        <w:rPr>
          <w:noProof w:val="0"/>
          <w:color w:val="000000" w:themeColor="text1" w:themeTint="FF" w:themeShade="FF"/>
          <w:lang w:val="en-US"/>
        </w:rPr>
        <w:t xml:space="preserve"> in the future.</w:t>
      </w:r>
    </w:p>
    <w:p w:rsidR="43956F86" w:rsidP="54E46ED3" w:rsidRDefault="43956F86" w14:paraId="3D8B3B35" w14:textId="2087DE9D">
      <w:pPr>
        <w:pStyle w:val="NoSpacing"/>
        <w:rPr>
          <w:rFonts w:ascii="Aptos" w:hAnsi="Aptos" w:eastAsia="Aptos" w:cs="Aptos" w:asciiTheme="minorAscii" w:hAnsiTheme="minorAscii" w:eastAsiaTheme="minorAscii" w:cstheme="minorAscii"/>
          <w:noProof w:val="0"/>
          <w:lang w:val="en-US"/>
        </w:rPr>
      </w:pPr>
      <w:bookmarkStart w:name="_Int_r5zGTPrx" w:id="1991726997"/>
      <w:r w:rsidRPr="54E46ED3" w:rsidR="43956F86">
        <w:rPr>
          <w:noProof w:val="0"/>
          <w:lang w:val="en-US"/>
        </w:rPr>
        <w:t xml:space="preserve">A burden </w:t>
      </w:r>
      <w:r w:rsidRPr="54E46ED3" w:rsidR="6FDF8296">
        <w:rPr>
          <w:noProof w:val="0"/>
          <w:lang w:val="en-US"/>
        </w:rPr>
        <w:t>on the health of</w:t>
      </w:r>
      <w:r w:rsidRPr="54E46ED3" w:rsidR="43956F86">
        <w:rPr>
          <w:noProof w:val="0"/>
          <w:lang w:val="en-US"/>
        </w:rPr>
        <w:t xml:space="preserve"> the clients is </w:t>
      </w:r>
      <w:r w:rsidRPr="54E46ED3" w:rsidR="43956F86">
        <w:rPr>
          <w:rFonts w:ascii="Aptos" w:hAnsi="Aptos" w:eastAsia="Aptos" w:cs="Aptos" w:asciiTheme="minorAscii" w:hAnsiTheme="minorAscii" w:eastAsiaTheme="minorAscii" w:cstheme="minorAscii"/>
          <w:noProof w:val="0"/>
          <w:lang w:val="en-US"/>
        </w:rPr>
        <w:t>medicine, a term used to describe problems a patient has related to the cost of medical care.</w:t>
      </w:r>
      <w:bookmarkEnd w:id="1991726997"/>
      <w:r w:rsidRPr="54E46ED3" w:rsidR="43956F86">
        <w:rPr>
          <w:rFonts w:ascii="Aptos" w:hAnsi="Aptos" w:eastAsia="Aptos" w:cs="Aptos" w:asciiTheme="minorAscii" w:hAnsiTheme="minorAscii" w:eastAsiaTheme="minorAscii" w:cstheme="minorAscii"/>
          <w:noProof w:val="0"/>
          <w:lang w:val="en-US"/>
        </w:rPr>
        <w:t xml:space="preserve"> Not having health insurance or having a lot of costs for medical care not covered by health insurance can cause financial problems and may lead to debt and bankruptcy.</w:t>
      </w:r>
      <w:r w:rsidRPr="54E46ED3" w:rsidR="2D8C0C0E">
        <w:rPr>
          <w:rFonts w:ascii="Aptos" w:hAnsi="Aptos" w:eastAsia="Aptos" w:cs="Aptos" w:asciiTheme="minorAscii" w:hAnsiTheme="minorAscii" w:eastAsiaTheme="minorAscii" w:cstheme="minorAscii"/>
          <w:noProof w:val="0"/>
          <w:lang w:val="en-US"/>
        </w:rPr>
        <w:t xml:space="preserve"> This will have a significant impact on the care home and could result in the family of the client taking on debt.</w:t>
      </w:r>
    </w:p>
    <w:p w:rsidR="54E46ED3" w:rsidP="54E46ED3" w:rsidRDefault="54E46ED3" w14:paraId="06904237" w14:textId="277C8F79">
      <w:pPr>
        <w:pStyle w:val="NoSpacing"/>
        <w:rPr>
          <w:rFonts w:ascii="Aptos" w:hAnsi="Aptos" w:eastAsia="Aptos" w:cs="Aptos" w:asciiTheme="minorAscii" w:hAnsiTheme="minorAscii" w:eastAsiaTheme="minorAscii" w:cstheme="minorAscii"/>
          <w:noProof w:val="0"/>
          <w:lang w:val="en-US"/>
        </w:rPr>
      </w:pPr>
    </w:p>
    <w:p w:rsidR="525D9E95" w:rsidP="54E46ED3" w:rsidRDefault="525D9E95" w14:paraId="49FAA2D0" w14:textId="74ED6476">
      <w:pPr>
        <w:pStyle w:val="Heading2"/>
        <w:rPr>
          <w:noProof w:val="0"/>
          <w:lang w:val="en-US"/>
        </w:rPr>
      </w:pPr>
      <w:bookmarkStart w:name="_Toc599498685" w:id="855497157"/>
      <w:r w:rsidRPr="54E46ED3" w:rsidR="525D9E95">
        <w:rPr>
          <w:noProof w:val="0"/>
          <w:lang w:val="en-US"/>
        </w:rPr>
        <w:t>SWOT in my place of work now</w:t>
      </w:r>
      <w:bookmarkEnd w:id="855497157"/>
    </w:p>
    <w:p w:rsidR="54E46ED3" w:rsidP="54E46ED3" w:rsidRDefault="54E46ED3" w14:paraId="4DECDB4C" w14:textId="589732D4">
      <w:pPr>
        <w:pStyle w:val="NoSpacing"/>
        <w:rPr>
          <w:rFonts w:ascii="Aptos" w:hAnsi="Aptos" w:eastAsia="Aptos" w:cs="Aptos" w:asciiTheme="minorAscii" w:hAnsiTheme="minorAscii" w:eastAsiaTheme="minorAscii" w:cstheme="minorAscii"/>
          <w:noProof w:val="0"/>
          <w:lang w:val="en-US"/>
        </w:rPr>
      </w:pPr>
    </w:p>
    <w:p w:rsidR="54E46ED3" w:rsidP="54E46ED3" w:rsidRDefault="54E46ED3" w14:paraId="1A440ADA" w14:textId="25931CCF">
      <w:pPr>
        <w:pStyle w:val="NoSpacing"/>
        <w:rPr>
          <w:rFonts w:ascii="Aptos" w:hAnsi="Aptos" w:eastAsia="Aptos" w:cs="Aptos" w:asciiTheme="minorAscii" w:hAnsiTheme="minorAscii" w:eastAsiaTheme="minorAscii" w:cstheme="minorAscii"/>
          <w:noProof w:val="0"/>
          <w:lang w:val="en-US"/>
        </w:rPr>
      </w:pPr>
    </w:p>
    <w:tbl>
      <w:tblPr>
        <w:tblStyle w:val="TableGrid"/>
        <w:tblW w:w="0" w:type="auto"/>
        <w:tblLayout w:type="fixed"/>
        <w:tblLook w:val="06A0" w:firstRow="1" w:lastRow="0" w:firstColumn="1" w:lastColumn="0" w:noHBand="1" w:noVBand="1"/>
      </w:tblPr>
      <w:tblGrid>
        <w:gridCol w:w="4170"/>
        <w:gridCol w:w="4215"/>
      </w:tblGrid>
      <w:tr w:rsidR="54E46ED3" w:rsidTr="54E46ED3" w14:paraId="7C3FB6D8">
        <w:trPr>
          <w:trHeight w:val="2700"/>
        </w:trPr>
        <w:tc>
          <w:tcPr>
            <w:tcW w:w="4170" w:type="dxa"/>
            <w:tcMar/>
          </w:tcPr>
          <w:p w:rsidR="525D9E95" w:rsidP="54E46ED3" w:rsidRDefault="525D9E95" w14:paraId="3C75AE59" w14:textId="42E6333A">
            <w:pPr>
              <w:pStyle w:val="NoSpacing"/>
              <w:rPr>
                <w:rFonts w:ascii="Aptos" w:hAnsi="Aptos" w:eastAsia="Aptos" w:cs="Aptos" w:asciiTheme="minorAscii" w:hAnsiTheme="minorAscii" w:eastAsiaTheme="minorAscii" w:cstheme="minorAscii"/>
                <w:b w:val="1"/>
                <w:bCs w:val="1"/>
                <w:noProof w:val="0"/>
                <w:lang w:val="en-US"/>
              </w:rPr>
            </w:pPr>
            <w:r w:rsidRPr="54E46ED3" w:rsidR="525D9E95">
              <w:rPr>
                <w:rFonts w:ascii="Aptos" w:hAnsi="Aptos" w:eastAsia="Aptos" w:cs="Aptos" w:asciiTheme="minorAscii" w:hAnsiTheme="minorAscii" w:eastAsiaTheme="minorAscii" w:cstheme="minorAscii"/>
                <w:b w:val="1"/>
                <w:bCs w:val="1"/>
                <w:noProof w:val="0"/>
                <w:lang w:val="en-US"/>
              </w:rPr>
              <w:t>Strengths</w:t>
            </w:r>
          </w:p>
          <w:p w:rsidR="313D5004" w:rsidP="54E46ED3" w:rsidRDefault="313D5004" w14:paraId="67114BE8" w14:textId="2B2476DA">
            <w:pPr>
              <w:pStyle w:val="NoSpacing"/>
              <w:numPr>
                <w:ilvl w:val="0"/>
                <w:numId w:val="8"/>
              </w:numPr>
              <w:rPr>
                <w:rFonts w:ascii="Aptos" w:hAnsi="Aptos" w:eastAsia="Aptos" w:cs="Aptos" w:asciiTheme="minorAscii" w:hAnsiTheme="minorAscii" w:eastAsiaTheme="minorAscii" w:cstheme="minorAscii"/>
                <w:b w:val="1"/>
                <w:bCs w:val="1"/>
                <w:noProof w:val="0"/>
                <w:lang w:val="en-US"/>
              </w:rPr>
            </w:pPr>
            <w:r w:rsidRPr="54E46ED3" w:rsidR="313D5004">
              <w:rPr>
                <w:rFonts w:ascii="Aptos" w:hAnsi="Aptos" w:eastAsia="Aptos" w:cs="Aptos" w:asciiTheme="minorAscii" w:hAnsiTheme="minorAscii" w:eastAsiaTheme="minorAscii" w:cstheme="minorAscii"/>
                <w:b w:val="1"/>
                <w:bCs w:val="1"/>
                <w:noProof w:val="0"/>
                <w:lang w:val="en-US"/>
              </w:rPr>
              <w:t xml:space="preserve">Back up in data, we also </w:t>
            </w:r>
            <w:r w:rsidRPr="54E46ED3" w:rsidR="313D5004">
              <w:rPr>
                <w:rFonts w:ascii="Aptos" w:hAnsi="Aptos" w:eastAsia="Aptos" w:cs="Aptos" w:asciiTheme="minorAscii" w:hAnsiTheme="minorAscii" w:eastAsiaTheme="minorAscii" w:cstheme="minorAscii"/>
                <w:b w:val="1"/>
                <w:bCs w:val="1"/>
                <w:noProof w:val="0"/>
                <w:lang w:val="en-US"/>
              </w:rPr>
              <w:t>still keep</w:t>
            </w:r>
            <w:r w:rsidRPr="54E46ED3" w:rsidR="313D5004">
              <w:rPr>
                <w:rFonts w:ascii="Aptos" w:hAnsi="Aptos" w:eastAsia="Aptos" w:cs="Aptos" w:asciiTheme="minorAscii" w:hAnsiTheme="minorAscii" w:eastAsiaTheme="minorAscii" w:cstheme="minorAscii"/>
                <w:b w:val="1"/>
                <w:bCs w:val="1"/>
                <w:noProof w:val="0"/>
                <w:lang w:val="en-US"/>
              </w:rPr>
              <w:t xml:space="preserve"> paper format in a safe</w:t>
            </w:r>
          </w:p>
          <w:p w:rsidR="313D5004" w:rsidP="54E46ED3" w:rsidRDefault="313D5004" w14:paraId="2846FE00" w14:textId="30F0A598">
            <w:pPr>
              <w:pStyle w:val="NoSpacing"/>
              <w:numPr>
                <w:ilvl w:val="0"/>
                <w:numId w:val="8"/>
              </w:numPr>
              <w:rPr>
                <w:rFonts w:ascii="Aptos" w:hAnsi="Aptos" w:eastAsia="Aptos" w:cs="Aptos" w:asciiTheme="minorAscii" w:hAnsiTheme="minorAscii" w:eastAsiaTheme="minorAscii" w:cstheme="minorAscii"/>
                <w:b w:val="1"/>
                <w:bCs w:val="1"/>
                <w:noProof w:val="0"/>
                <w:lang w:val="en-US"/>
              </w:rPr>
            </w:pPr>
            <w:r w:rsidRPr="54E46ED3" w:rsidR="313D5004">
              <w:rPr>
                <w:rFonts w:ascii="Aptos" w:hAnsi="Aptos" w:eastAsia="Aptos" w:cs="Aptos" w:asciiTheme="minorAscii" w:hAnsiTheme="minorAscii" w:eastAsiaTheme="minorAscii" w:cstheme="minorAscii"/>
                <w:b w:val="1"/>
                <w:bCs w:val="1"/>
                <w:noProof w:val="0"/>
                <w:lang w:val="en-US"/>
              </w:rPr>
              <w:t xml:space="preserve">We are always a month ahead with supplies, allowing us </w:t>
            </w:r>
            <w:r w:rsidRPr="54E46ED3" w:rsidR="313D5004">
              <w:rPr>
                <w:rFonts w:ascii="Aptos" w:hAnsi="Aptos" w:eastAsia="Aptos" w:cs="Aptos" w:asciiTheme="minorAscii" w:hAnsiTheme="minorAscii" w:eastAsiaTheme="minorAscii" w:cstheme="minorAscii"/>
                <w:b w:val="1"/>
                <w:bCs w:val="1"/>
                <w:noProof w:val="0"/>
                <w:lang w:val="en-US"/>
              </w:rPr>
              <w:t>tim</w:t>
            </w:r>
            <w:r w:rsidRPr="54E46ED3" w:rsidR="313D5004">
              <w:rPr>
                <w:rFonts w:ascii="Aptos" w:hAnsi="Aptos" w:eastAsia="Aptos" w:cs="Aptos" w:asciiTheme="minorAscii" w:hAnsiTheme="minorAscii" w:eastAsiaTheme="minorAscii" w:cstheme="minorAscii"/>
                <w:b w:val="1"/>
                <w:bCs w:val="1"/>
                <w:noProof w:val="0"/>
                <w:lang w:val="en-US"/>
              </w:rPr>
              <w:t xml:space="preserve"> if anything should go wrong outside</w:t>
            </w:r>
          </w:p>
          <w:p w:rsidR="54E46ED3" w:rsidP="54E46ED3" w:rsidRDefault="54E46ED3" w14:paraId="0454D56A" w14:textId="60999CCB">
            <w:pPr>
              <w:pStyle w:val="NoSpacing"/>
              <w:rPr>
                <w:rFonts w:ascii="Aptos" w:hAnsi="Aptos" w:eastAsia="Aptos" w:cs="Aptos" w:asciiTheme="minorAscii" w:hAnsiTheme="minorAscii" w:eastAsiaTheme="minorAscii" w:cstheme="minorAscii"/>
                <w:b w:val="1"/>
                <w:bCs w:val="1"/>
                <w:noProof w:val="0"/>
                <w:lang w:val="en-US"/>
              </w:rPr>
            </w:pPr>
          </w:p>
          <w:p w:rsidR="54E46ED3" w:rsidP="54E46ED3" w:rsidRDefault="54E46ED3" w14:paraId="6AE28F5D" w14:textId="624B7CF5">
            <w:pPr>
              <w:pStyle w:val="NoSpacing"/>
              <w:rPr>
                <w:rFonts w:ascii="Aptos" w:hAnsi="Aptos" w:eastAsia="Aptos" w:cs="Aptos" w:asciiTheme="minorAscii" w:hAnsiTheme="minorAscii" w:eastAsiaTheme="minorAscii" w:cstheme="minorAscii"/>
                <w:b w:val="1"/>
                <w:bCs w:val="1"/>
                <w:noProof w:val="0"/>
                <w:lang w:val="en-US"/>
              </w:rPr>
            </w:pPr>
          </w:p>
        </w:tc>
        <w:tc>
          <w:tcPr>
            <w:tcW w:w="4215" w:type="dxa"/>
            <w:tcMar/>
          </w:tcPr>
          <w:p w:rsidR="525D9E95" w:rsidP="54E46ED3" w:rsidRDefault="525D9E95" w14:paraId="164A18E4" w14:textId="47D2D6D5">
            <w:pPr>
              <w:pStyle w:val="NoSpacing"/>
              <w:rPr>
                <w:rFonts w:ascii="Aptos" w:hAnsi="Aptos" w:eastAsia="Aptos" w:cs="Aptos" w:asciiTheme="minorAscii" w:hAnsiTheme="minorAscii" w:eastAsiaTheme="minorAscii" w:cstheme="minorAscii"/>
                <w:b w:val="1"/>
                <w:bCs w:val="1"/>
                <w:noProof w:val="0"/>
                <w:lang w:val="en-US"/>
              </w:rPr>
            </w:pPr>
            <w:r w:rsidRPr="54E46ED3" w:rsidR="525D9E95">
              <w:rPr>
                <w:rFonts w:ascii="Aptos" w:hAnsi="Aptos" w:eastAsia="Aptos" w:cs="Aptos" w:asciiTheme="minorAscii" w:hAnsiTheme="minorAscii" w:eastAsiaTheme="minorAscii" w:cstheme="minorAscii"/>
                <w:b w:val="1"/>
                <w:bCs w:val="1"/>
                <w:noProof w:val="0"/>
                <w:lang w:val="en-US"/>
              </w:rPr>
              <w:t>Weakness</w:t>
            </w:r>
          </w:p>
          <w:p w:rsidR="24F9DAB4" w:rsidP="54E46ED3" w:rsidRDefault="24F9DAB4" w14:paraId="21BEFB2D" w14:textId="0D6C9E94">
            <w:pPr>
              <w:pStyle w:val="NoSpacing"/>
              <w:numPr>
                <w:ilvl w:val="0"/>
                <w:numId w:val="6"/>
              </w:numPr>
              <w:rPr>
                <w:rFonts w:ascii="Aptos" w:hAnsi="Aptos" w:eastAsia="Aptos" w:cs="Aptos" w:asciiTheme="minorAscii" w:hAnsiTheme="minorAscii" w:eastAsiaTheme="minorAscii" w:cstheme="minorAscii"/>
                <w:b w:val="1"/>
                <w:bCs w:val="1"/>
                <w:noProof w:val="0"/>
                <w:lang w:val="en-US"/>
              </w:rPr>
            </w:pPr>
            <w:r w:rsidRPr="54E46ED3" w:rsidR="24F9DAB4">
              <w:rPr>
                <w:rFonts w:ascii="Aptos" w:hAnsi="Aptos" w:eastAsia="Aptos" w:cs="Aptos" w:asciiTheme="minorAscii" w:hAnsiTheme="minorAscii" w:eastAsiaTheme="minorAscii" w:cstheme="minorAscii"/>
                <w:b w:val="1"/>
                <w:bCs w:val="1"/>
                <w:noProof w:val="0"/>
                <w:lang w:val="en-US"/>
              </w:rPr>
              <w:t xml:space="preserve">Unsafe </w:t>
            </w:r>
            <w:r w:rsidRPr="54E46ED3" w:rsidR="3409E18C">
              <w:rPr>
                <w:rFonts w:ascii="Aptos" w:hAnsi="Aptos" w:eastAsia="Aptos" w:cs="Aptos" w:asciiTheme="minorAscii" w:hAnsiTheme="minorAscii" w:eastAsiaTheme="minorAscii" w:cstheme="minorAscii"/>
                <w:b w:val="1"/>
                <w:bCs w:val="1"/>
                <w:noProof w:val="0"/>
                <w:lang w:val="en-US"/>
              </w:rPr>
              <w:t>neighborhood</w:t>
            </w:r>
          </w:p>
          <w:p w:rsidR="3409E18C" w:rsidP="54E46ED3" w:rsidRDefault="3409E18C" w14:paraId="78393CF6" w14:textId="442653D1">
            <w:pPr>
              <w:pStyle w:val="NoSpacing"/>
              <w:numPr>
                <w:ilvl w:val="0"/>
                <w:numId w:val="6"/>
              </w:numPr>
              <w:rPr>
                <w:rFonts w:ascii="Aptos" w:hAnsi="Aptos" w:eastAsia="Aptos" w:cs="Aptos" w:asciiTheme="minorAscii" w:hAnsiTheme="minorAscii" w:eastAsiaTheme="minorAscii" w:cstheme="minorAscii"/>
                <w:b w:val="1"/>
                <w:bCs w:val="1"/>
                <w:noProof w:val="0"/>
                <w:lang w:val="en-US"/>
              </w:rPr>
            </w:pPr>
            <w:r w:rsidRPr="54E46ED3" w:rsidR="3409E18C">
              <w:rPr>
                <w:rFonts w:ascii="Aptos" w:hAnsi="Aptos" w:eastAsia="Aptos" w:cs="Aptos" w:asciiTheme="minorAscii" w:hAnsiTheme="minorAscii" w:eastAsiaTheme="minorAscii" w:cstheme="minorAscii"/>
                <w:b w:val="1"/>
                <w:bCs w:val="1"/>
                <w:noProof w:val="0"/>
                <w:lang w:val="en-US"/>
              </w:rPr>
              <w:t>Competition in prices and staff</w:t>
            </w:r>
          </w:p>
        </w:tc>
      </w:tr>
      <w:tr w:rsidR="54E46ED3" w:rsidTr="54E46ED3" w14:paraId="383FDC73">
        <w:trPr>
          <w:trHeight w:val="2835"/>
        </w:trPr>
        <w:tc>
          <w:tcPr>
            <w:tcW w:w="4170" w:type="dxa"/>
            <w:tcMar/>
          </w:tcPr>
          <w:p w:rsidR="525D9E95" w:rsidP="54E46ED3" w:rsidRDefault="525D9E95" w14:paraId="0840D93F" w14:textId="075667BC">
            <w:pPr>
              <w:pStyle w:val="NoSpacing"/>
              <w:rPr>
                <w:rFonts w:ascii="Aptos" w:hAnsi="Aptos" w:eastAsia="Aptos" w:cs="Aptos" w:asciiTheme="minorAscii" w:hAnsiTheme="minorAscii" w:eastAsiaTheme="minorAscii" w:cstheme="minorAscii"/>
                <w:b w:val="1"/>
                <w:bCs w:val="1"/>
                <w:noProof w:val="0"/>
                <w:lang w:val="en-US"/>
              </w:rPr>
            </w:pPr>
            <w:r w:rsidRPr="54E46ED3" w:rsidR="525D9E95">
              <w:rPr>
                <w:rFonts w:ascii="Aptos" w:hAnsi="Aptos" w:eastAsia="Aptos" w:cs="Aptos" w:asciiTheme="minorAscii" w:hAnsiTheme="minorAscii" w:eastAsiaTheme="minorAscii" w:cstheme="minorAscii"/>
                <w:b w:val="1"/>
                <w:bCs w:val="1"/>
                <w:noProof w:val="0"/>
                <w:lang w:val="en-US"/>
              </w:rPr>
              <w:t>Opportunities</w:t>
            </w:r>
          </w:p>
          <w:p w:rsidR="4AA230CB" w:rsidP="54E46ED3" w:rsidRDefault="4AA230CB" w14:paraId="3BDB86DF" w14:textId="76AB84FD">
            <w:pPr>
              <w:pStyle w:val="NoSpacing"/>
              <w:numPr>
                <w:ilvl w:val="0"/>
                <w:numId w:val="9"/>
              </w:numPr>
              <w:rPr>
                <w:rFonts w:ascii="Aptos" w:hAnsi="Aptos" w:eastAsia="Aptos" w:cs="Aptos" w:asciiTheme="minorAscii" w:hAnsiTheme="minorAscii" w:eastAsiaTheme="minorAscii" w:cstheme="minorAscii"/>
                <w:b w:val="1"/>
                <w:bCs w:val="1"/>
                <w:noProof w:val="0"/>
                <w:lang w:val="en-US"/>
              </w:rPr>
            </w:pPr>
            <w:r w:rsidRPr="54E46ED3" w:rsidR="4AA230CB">
              <w:rPr>
                <w:rFonts w:ascii="Aptos" w:hAnsi="Aptos" w:eastAsia="Aptos" w:cs="Aptos" w:asciiTheme="minorAscii" w:hAnsiTheme="minorAscii" w:eastAsiaTheme="minorAscii" w:cstheme="minorAscii"/>
                <w:b w:val="1"/>
                <w:bCs w:val="1"/>
                <w:noProof w:val="0"/>
                <w:lang w:val="en-US"/>
              </w:rPr>
              <w:t>Always room for progress</w:t>
            </w:r>
          </w:p>
          <w:p w:rsidR="4AA230CB" w:rsidP="54E46ED3" w:rsidRDefault="4AA230CB" w14:paraId="7195351F" w14:textId="35E21A89">
            <w:pPr>
              <w:pStyle w:val="NoSpacing"/>
              <w:numPr>
                <w:ilvl w:val="0"/>
                <w:numId w:val="9"/>
              </w:numPr>
              <w:rPr>
                <w:rFonts w:ascii="Aptos" w:hAnsi="Aptos" w:eastAsia="Aptos" w:cs="Aptos" w:asciiTheme="minorAscii" w:hAnsiTheme="minorAscii" w:eastAsiaTheme="minorAscii" w:cstheme="minorAscii"/>
                <w:b w:val="1"/>
                <w:bCs w:val="1"/>
                <w:noProof w:val="0"/>
                <w:lang w:val="en-US"/>
              </w:rPr>
            </w:pPr>
            <w:r w:rsidRPr="54E46ED3" w:rsidR="4AA230CB">
              <w:rPr>
                <w:rFonts w:ascii="Aptos" w:hAnsi="Aptos" w:eastAsia="Aptos" w:cs="Aptos" w:asciiTheme="minorAscii" w:hAnsiTheme="minorAscii" w:eastAsiaTheme="minorAscii" w:cstheme="minorAscii"/>
                <w:b w:val="1"/>
                <w:bCs w:val="1"/>
                <w:noProof w:val="0"/>
                <w:lang w:val="en-US"/>
              </w:rPr>
              <w:t>Plenty of staff applying for care vacancies</w:t>
            </w:r>
          </w:p>
          <w:p w:rsidR="4AA230CB" w:rsidP="54E46ED3" w:rsidRDefault="4AA230CB" w14:paraId="1D3CC9E2" w14:textId="35E943E0">
            <w:pPr>
              <w:pStyle w:val="NoSpacing"/>
              <w:numPr>
                <w:ilvl w:val="0"/>
                <w:numId w:val="9"/>
              </w:numPr>
              <w:rPr>
                <w:rFonts w:ascii="Aptos" w:hAnsi="Aptos" w:eastAsia="Aptos" w:cs="Aptos" w:asciiTheme="minorAscii" w:hAnsiTheme="minorAscii" w:eastAsiaTheme="minorAscii" w:cstheme="minorAscii"/>
                <w:b w:val="1"/>
                <w:bCs w:val="1"/>
                <w:noProof w:val="0"/>
                <w:lang w:val="en-US"/>
              </w:rPr>
            </w:pPr>
            <w:r w:rsidRPr="54E46ED3" w:rsidR="4AA230CB">
              <w:rPr>
                <w:rFonts w:ascii="Aptos" w:hAnsi="Aptos" w:eastAsia="Aptos" w:cs="Aptos" w:asciiTheme="minorAscii" w:hAnsiTheme="minorAscii" w:eastAsiaTheme="minorAscii" w:cstheme="minorAscii"/>
                <w:b w:val="1"/>
                <w:bCs w:val="1"/>
                <w:noProof w:val="0"/>
                <w:lang w:val="en-US"/>
              </w:rPr>
              <w:t xml:space="preserve">Always </w:t>
            </w:r>
            <w:r w:rsidRPr="54E46ED3" w:rsidR="4AA230CB">
              <w:rPr>
                <w:rFonts w:ascii="Aptos" w:hAnsi="Aptos" w:eastAsia="Aptos" w:cs="Aptos" w:asciiTheme="minorAscii" w:hAnsiTheme="minorAscii" w:eastAsiaTheme="minorAscii" w:cstheme="minorAscii"/>
                <w:b w:val="1"/>
                <w:bCs w:val="1"/>
                <w:noProof w:val="0"/>
                <w:lang w:val="en-US"/>
              </w:rPr>
              <w:t>upto</w:t>
            </w:r>
            <w:r w:rsidRPr="54E46ED3" w:rsidR="4AA230CB">
              <w:rPr>
                <w:rFonts w:ascii="Aptos" w:hAnsi="Aptos" w:eastAsia="Aptos" w:cs="Aptos" w:asciiTheme="minorAscii" w:hAnsiTheme="minorAscii" w:eastAsiaTheme="minorAscii" w:cstheme="minorAscii"/>
                <w:b w:val="1"/>
                <w:bCs w:val="1"/>
                <w:noProof w:val="0"/>
                <w:lang w:val="en-US"/>
              </w:rPr>
              <w:t xml:space="preserve"> date with legislation </w:t>
            </w:r>
          </w:p>
        </w:tc>
        <w:tc>
          <w:tcPr>
            <w:tcW w:w="4215" w:type="dxa"/>
            <w:tcMar/>
          </w:tcPr>
          <w:p w:rsidR="525D9E95" w:rsidP="54E46ED3" w:rsidRDefault="525D9E95" w14:paraId="6FB74C2E" w14:textId="65C0E6B8">
            <w:pPr>
              <w:pStyle w:val="NoSpacing"/>
              <w:rPr>
                <w:rFonts w:ascii="Aptos" w:hAnsi="Aptos" w:eastAsia="Aptos" w:cs="Aptos" w:asciiTheme="minorAscii" w:hAnsiTheme="minorAscii" w:eastAsiaTheme="minorAscii" w:cstheme="minorAscii"/>
                <w:b w:val="1"/>
                <w:bCs w:val="1"/>
                <w:noProof w:val="0"/>
                <w:lang w:val="en-US"/>
              </w:rPr>
            </w:pPr>
            <w:r w:rsidRPr="54E46ED3" w:rsidR="525D9E95">
              <w:rPr>
                <w:rFonts w:ascii="Aptos" w:hAnsi="Aptos" w:eastAsia="Aptos" w:cs="Aptos" w:asciiTheme="minorAscii" w:hAnsiTheme="minorAscii" w:eastAsiaTheme="minorAscii" w:cstheme="minorAscii"/>
                <w:b w:val="1"/>
                <w:bCs w:val="1"/>
                <w:noProof w:val="0"/>
                <w:lang w:val="en-US"/>
              </w:rPr>
              <w:t>Threats</w:t>
            </w:r>
          </w:p>
          <w:p w:rsidR="620AD5B1" w:rsidP="54E46ED3" w:rsidRDefault="620AD5B1" w14:paraId="4B720516" w14:textId="26F7646A">
            <w:pPr>
              <w:pStyle w:val="NoSpacing"/>
              <w:numPr>
                <w:ilvl w:val="0"/>
                <w:numId w:val="5"/>
              </w:numPr>
              <w:rPr>
                <w:rFonts w:ascii="Aptos" w:hAnsi="Aptos" w:eastAsia="Aptos" w:cs="Aptos" w:asciiTheme="minorAscii" w:hAnsiTheme="minorAscii" w:eastAsiaTheme="minorAscii" w:cstheme="minorAscii"/>
                <w:b w:val="1"/>
                <w:bCs w:val="1"/>
                <w:noProof w:val="0"/>
                <w:lang w:val="en-US"/>
              </w:rPr>
            </w:pPr>
            <w:r w:rsidRPr="54E46ED3" w:rsidR="620AD5B1">
              <w:rPr>
                <w:rFonts w:ascii="Aptos" w:hAnsi="Aptos" w:eastAsia="Aptos" w:cs="Aptos" w:asciiTheme="minorAscii" w:hAnsiTheme="minorAscii" w:eastAsiaTheme="minorAscii" w:cstheme="minorAscii"/>
                <w:b w:val="1"/>
                <w:bCs w:val="1"/>
                <w:noProof w:val="0"/>
                <w:lang w:val="en-US"/>
              </w:rPr>
              <w:t>Pay rates changing by gov</w:t>
            </w:r>
          </w:p>
          <w:p w:rsidR="620AD5B1" w:rsidP="54E46ED3" w:rsidRDefault="620AD5B1" w14:paraId="3CFB5D17" w14:textId="2BD3D556">
            <w:pPr>
              <w:pStyle w:val="NoSpacing"/>
              <w:numPr>
                <w:ilvl w:val="0"/>
                <w:numId w:val="5"/>
              </w:numPr>
              <w:rPr>
                <w:rFonts w:ascii="Aptos" w:hAnsi="Aptos" w:eastAsia="Aptos" w:cs="Aptos" w:asciiTheme="minorAscii" w:hAnsiTheme="minorAscii" w:eastAsiaTheme="minorAscii" w:cstheme="minorAscii"/>
                <w:b w:val="1"/>
                <w:bCs w:val="1"/>
                <w:noProof w:val="0"/>
                <w:lang w:val="en-US"/>
              </w:rPr>
            </w:pPr>
            <w:r w:rsidRPr="54E46ED3" w:rsidR="620AD5B1">
              <w:rPr>
                <w:rFonts w:ascii="Aptos" w:hAnsi="Aptos" w:eastAsia="Aptos" w:cs="Aptos" w:asciiTheme="minorAscii" w:hAnsiTheme="minorAscii" w:eastAsiaTheme="minorAscii" w:cstheme="minorAscii"/>
                <w:b w:val="1"/>
                <w:bCs w:val="1"/>
                <w:noProof w:val="0"/>
                <w:lang w:val="en-US"/>
              </w:rPr>
              <w:t xml:space="preserve">Housing policies </w:t>
            </w:r>
          </w:p>
          <w:p w:rsidR="620AD5B1" w:rsidP="54E46ED3" w:rsidRDefault="620AD5B1" w14:paraId="6906C23C" w14:textId="00792A80">
            <w:pPr>
              <w:pStyle w:val="NoSpacing"/>
              <w:numPr>
                <w:ilvl w:val="0"/>
                <w:numId w:val="5"/>
              </w:numPr>
              <w:rPr>
                <w:rFonts w:ascii="Aptos" w:hAnsi="Aptos" w:eastAsia="Aptos" w:cs="Aptos" w:asciiTheme="minorAscii" w:hAnsiTheme="minorAscii" w:eastAsiaTheme="minorAscii" w:cstheme="minorAscii"/>
                <w:b w:val="1"/>
                <w:bCs w:val="1"/>
                <w:noProof w:val="0"/>
                <w:lang w:val="en-US"/>
              </w:rPr>
            </w:pPr>
            <w:r w:rsidRPr="54E46ED3" w:rsidR="620AD5B1">
              <w:rPr>
                <w:rFonts w:ascii="Aptos" w:hAnsi="Aptos" w:eastAsia="Aptos" w:cs="Aptos" w:asciiTheme="minorAscii" w:hAnsiTheme="minorAscii" w:eastAsiaTheme="minorAscii" w:cstheme="minorAscii"/>
                <w:b w:val="1"/>
                <w:bCs w:val="1"/>
                <w:noProof w:val="0"/>
                <w:lang w:val="en-US"/>
              </w:rPr>
              <w:t>Failure in technology</w:t>
            </w:r>
          </w:p>
        </w:tc>
      </w:tr>
    </w:tbl>
    <w:p w:rsidR="54E46ED3" w:rsidP="54E46ED3" w:rsidRDefault="54E46ED3" w14:paraId="13B819E3" w14:textId="1385AF54">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EE22BC9" w:rsidP="54E46ED3" w:rsidRDefault="6EE22BC9" w14:paraId="3A8AC46E" w14:textId="2FF60D03">
      <w:pPr>
        <w:pStyle w:val="Normal"/>
        <w:rPr>
          <w:rStyle w:val="Heading1Char"/>
          <w:noProof w:val="0"/>
          <w:lang w:val="en-US"/>
        </w:rPr>
      </w:pPr>
      <w:bookmarkStart w:name="_Toc1401249925" w:id="1472263789"/>
      <w:r w:rsidRPr="54E46ED3" w:rsidR="0F544EBA">
        <w:rPr>
          <w:rStyle w:val="Heading1Char"/>
          <w:noProof w:val="0"/>
          <w:lang w:val="en-US"/>
        </w:rPr>
        <w:t>Part 3</w:t>
      </w:r>
      <w:bookmarkEnd w:id="1472263789"/>
    </w:p>
    <w:p xmlns:wp14="http://schemas.microsoft.com/office/word/2010/wordml" w:rsidP="6EE22BC9" wp14:paraId="616E89D0" wp14:textId="5E334403">
      <w:pPr>
        <w:pStyle w:val="Heading1"/>
        <w:rPr>
          <w:noProof w:val="0"/>
          <w:lang w:val="en-US"/>
        </w:rPr>
      </w:pPr>
      <w:bookmarkStart w:name="_Toc532147256" w:id="1390042421"/>
      <w:r w:rsidRPr="54E46ED3" w:rsidR="3B53925C">
        <w:rPr>
          <w:noProof w:val="0"/>
          <w:lang w:val="en-US"/>
        </w:rPr>
        <w:t xml:space="preserve">Culture and ethical </w:t>
      </w:r>
      <w:r w:rsidRPr="54E46ED3" w:rsidR="4879B112">
        <w:rPr>
          <w:noProof w:val="0"/>
          <w:lang w:val="en-US"/>
        </w:rPr>
        <w:t>behavior</w:t>
      </w:r>
      <w:bookmarkEnd w:id="1390042421"/>
    </w:p>
    <w:p xmlns:wp14="http://schemas.microsoft.com/office/word/2010/wordml" w:rsidP="54E46ED3" wp14:paraId="1D6F3754" wp14:textId="751EBF1C">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Workplace culture or types of ethical culture in business </w:t>
      </w:r>
      <w:r w:rsidRPr="54E46ED3"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consists of the company policies that dictate organizational norms, ethics, social climate, and values in the workplace</w:t>
      </w:r>
      <w:r w:rsidRPr="54E46ED3"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It affects every aspect of the workforce from hiring and firing, to productivity, to the presence</w:t>
      </w:r>
      <w:r w:rsidRPr="54E46ED3" w:rsidR="43CE2B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 lack thereof</w:t>
      </w:r>
      <w:r w:rsidRPr="54E46ED3" w:rsidR="1998DF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 strong teams.</w:t>
      </w:r>
      <w:r w:rsidRPr="54E46ED3"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167F17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Workplace culture is the set of values, behaviors, and practices that define how people work together in an organization. </w:t>
      </w:r>
      <w:bookmarkStart w:name="_Int_1AGCdWbC" w:id="367318097"/>
      <w:r w:rsidRPr="54E46ED3" w:rsidR="167F17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Ethical behavior is a working attitude that focuses on making the most moral and good decisions possible.</w:t>
      </w:r>
      <w:bookmarkEnd w:id="367318097"/>
      <w:r w:rsidRPr="54E46ED3" w:rsidR="167F17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9019A74" wp14:paraId="2C078E63" wp14:textId="3F66483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15BD41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9019A74" w:rsidR="0CF470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Ethical behavior in the workplace is a set of principles and values that guide how employees and organizations make decisions and interact with others. It involves considering the impact of your actions on others, and making decisions that are fair, honest, and in the best interests of everyone involved.</w:t>
      </w:r>
    </w:p>
    <w:p w:rsidR="6BF0FD72" w:rsidP="54E46ED3" w:rsidRDefault="6BF0FD72" w14:paraId="3E1037C2" w14:textId="4112D93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 are four main principles of ethical behaviors</w:t>
      </w:r>
      <w:r w:rsidRPr="54E46ED3" w:rsidR="69616E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care sector</w:t>
      </w: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autonomy, beneficence, justice, and non-maleficence</w:t>
      </w: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Each patient has the right to make their own decisions based on their own beliefs and values</w:t>
      </w:r>
      <w:r w:rsidRPr="54E46ED3" w:rsidR="5D295E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4E46ED3" w:rsidR="5D295E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 t</w:t>
      </w:r>
      <w:r w:rsidRPr="54E46ED3" w:rsidR="5D295E1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heir own cost</w:t>
      </w: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4E46ED3"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180BAAC" w:rsidP="19019A74" w:rsidRDefault="2180BAAC" w14:paraId="03D6ECF2" w14:textId="54BBAFA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2180BA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the employees this means obeying company rules, taking responsibility, </w:t>
      </w:r>
      <w:r w:rsidRPr="19019A74" w:rsidR="4439B2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professionalism, mutual respect, and trust for </w:t>
      </w:r>
      <w:r w:rsidRPr="19019A74" w:rsidR="4439B2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colleagues</w:t>
      </w:r>
      <w:r w:rsidRPr="19019A74" w:rsidR="4439B2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4C41B5B7" w:rsidP="19019A74" w:rsidRDefault="4C41B5B7" w14:paraId="0A4F9F97" w14:textId="03E50D9A">
      <w:pPr>
        <w:pStyle w:val="Heading1"/>
        <w:rPr>
          <w:noProof w:val="0"/>
          <w:lang w:val="en-US"/>
        </w:rPr>
      </w:pPr>
      <w:bookmarkStart w:name="_Toc201166734" w:id="624377592"/>
      <w:r w:rsidRPr="54E46ED3" w:rsidR="4C41B5B7">
        <w:rPr>
          <w:noProof w:val="0"/>
          <w:lang w:val="en-US"/>
        </w:rPr>
        <w:t xml:space="preserve">Culture and Ethical </w:t>
      </w:r>
      <w:r w:rsidRPr="54E46ED3" w:rsidR="4C41B5B7">
        <w:rPr>
          <w:noProof w:val="0"/>
          <w:lang w:val="en-US"/>
        </w:rPr>
        <w:t>behavior</w:t>
      </w:r>
      <w:r w:rsidRPr="54E46ED3" w:rsidR="4C41B5B7">
        <w:rPr>
          <w:noProof w:val="0"/>
          <w:lang w:val="en-US"/>
        </w:rPr>
        <w:t xml:space="preserve"> in my workplace</w:t>
      </w:r>
      <w:bookmarkEnd w:id="624377592"/>
    </w:p>
    <w:p w:rsidR="37A0BBC0" w:rsidP="19019A74" w:rsidRDefault="37A0BBC0" w14:paraId="21105598" w14:textId="6DBB2CC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37A0BBC0">
        <w:rPr>
          <w:noProof w:val="0"/>
          <w:color w:val="000000" w:themeColor="text1" w:themeTint="FF" w:themeShade="FF"/>
          <w:lang w:val="en-US"/>
        </w:rPr>
        <w:t xml:space="preserve">In my nursing home in Cardiff ethical </w:t>
      </w:r>
      <w:r w:rsidRPr="19019A74" w:rsidR="728A06C1">
        <w:rPr>
          <w:noProof w:val="0"/>
          <w:color w:val="000000" w:themeColor="text1" w:themeTint="FF" w:themeShade="FF"/>
          <w:lang w:val="en-US"/>
        </w:rPr>
        <w:t>behavior</w:t>
      </w:r>
      <w:r w:rsidRPr="19019A74" w:rsidR="37A0BBC0">
        <w:rPr>
          <w:noProof w:val="0"/>
          <w:color w:val="000000" w:themeColor="text1" w:themeTint="FF" w:themeShade="FF"/>
          <w:lang w:val="en-US"/>
        </w:rPr>
        <w:t xml:space="preserve"> is important t</w:t>
      </w:r>
      <w:r w:rsidRPr="19019A74" w:rsidR="0834DE38">
        <w:rPr>
          <w:noProof w:val="0"/>
          <w:color w:val="000000" w:themeColor="text1" w:themeTint="FF" w:themeShade="FF"/>
          <w:lang w:val="en-US"/>
        </w:rPr>
        <w:t>o</w:t>
      </w:r>
      <w:r w:rsidRPr="19019A74" w:rsidR="37A0BBC0">
        <w:rPr>
          <w:noProof w:val="0"/>
          <w:color w:val="000000" w:themeColor="text1" w:themeTint="FF" w:themeShade="FF"/>
          <w:lang w:val="en-US"/>
        </w:rPr>
        <w:t xml:space="preserve"> us in providing </w:t>
      </w:r>
      <w:r w:rsidRPr="19019A74" w:rsidR="6C48D037">
        <w:rPr>
          <w:noProof w:val="0"/>
          <w:color w:val="000000" w:themeColor="text1" w:themeTint="FF" w:themeShade="FF"/>
          <w:lang w:val="en-US"/>
        </w:rPr>
        <w:t xml:space="preserve">culturally </w:t>
      </w:r>
      <w:r w:rsidRPr="19019A74" w:rsidR="6C48D037">
        <w:rPr>
          <w:noProof w:val="0"/>
          <w:color w:val="000000" w:themeColor="text1" w:themeTint="FF" w:themeShade="FF"/>
          <w:lang w:val="en-US"/>
        </w:rPr>
        <w:t>appropriate care</w:t>
      </w:r>
      <w:r w:rsidRPr="19019A74" w:rsidR="6C48D037">
        <w:rPr>
          <w:noProof w:val="0"/>
          <w:color w:val="000000" w:themeColor="text1" w:themeTint="FF" w:themeShade="FF"/>
          <w:lang w:val="en-US"/>
        </w:rPr>
        <w:t xml:space="preserve"> to our clients. </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 are many </w:t>
      </w:r>
      <w:r w:rsidRPr="19019A74" w:rsidR="193D7FF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distinct aspects</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variations in culture. </w:t>
      </w:r>
      <w:r w:rsidRPr="19019A74" w:rsidR="3DF29C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 believe that when p</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roviding </w:t>
      </w:r>
      <w:r w:rsidRPr="19019A74" w:rsidR="0D97BB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quality care, it</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should always be based on an assessment of individual needs.</w:t>
      </w:r>
    </w:p>
    <w:p w:rsidR="372FB985" w:rsidP="19019A74" w:rsidRDefault="372FB985" w14:paraId="60C169FB" w14:textId="1C7D73EA">
      <w:pPr>
        <w:spacing w:before="360" w:beforeAutospacing="off" w:after="36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372FB9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is</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important to:</w:t>
      </w:r>
    </w:p>
    <w:p w:rsidR="543DAD02" w:rsidP="54E46ED3" w:rsidRDefault="543DAD02" w14:paraId="7CF3BBCF" w14:textId="070068F6">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sOGVh7JN" w:id="1903255549"/>
      <w:r w:rsidRPr="54E46ED3"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ask the person or their representatives what they prefer and then to meet their preferences wherever possible</w:t>
      </w:r>
      <w:bookmarkEnd w:id="1903255549"/>
    </w:p>
    <w:p w:rsidR="543DAD02" w:rsidP="54E46ED3" w:rsidRDefault="543DAD02" w14:paraId="5627F652" w14:textId="47E62A5F">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xzSHAVrX" w:id="288699343"/>
      <w:r w:rsidRPr="54E46ED3"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try to understand a person’s history by talking to them and their family</w:t>
      </w:r>
      <w:bookmarkEnd w:id="288699343"/>
    </w:p>
    <w:p w:rsidR="543DAD02" w:rsidP="64AAE789" w:rsidRDefault="543DAD02" w14:paraId="6A42FE19" w14:textId="11BA327B">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ask questions if you are unsure</w:t>
      </w:r>
    </w:p>
    <w:p w:rsidR="543DAD02" w:rsidP="54E46ED3" w:rsidRDefault="543DAD02" w14:paraId="7ADC2E47" w14:textId="03363334">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q7kpCWOP" w:id="138478613"/>
      <w:r w:rsidRPr="54E46ED3"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 curious about what the important things are to help people live their fullest lives</w:t>
      </w:r>
      <w:bookmarkEnd w:id="138478613"/>
    </w:p>
    <w:p w:rsidR="4FE07CB4" w:rsidP="19019A74" w:rsidRDefault="4FE07CB4" w14:paraId="4907BA4F" w14:textId="7AA8B51F">
      <w:pPr>
        <w:pStyle w:val="Normal"/>
        <w:spacing w:before="0" w:beforeAutospacing="off" w:after="0" w:afterAutospacing="off" w:line="420" w:lineRule="auto"/>
        <w:ind w:left="7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When we look at </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differences,</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 see that culture is a collection of material and non-material things </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whereas</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social behavior is an individual phenomenon, shaped by the culture.</w:t>
      </w:r>
    </w:p>
    <w:p w:rsidR="6549856F" w:rsidP="54E46ED3" w:rsidRDefault="6549856F" w14:paraId="3A066687" w14:textId="3464FF31">
      <w:pPr>
        <w:pStyle w:val="Heading1"/>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bookmarkStart w:name="_Toc276135806" w:id="98608482"/>
      <w:r w:rsidRPr="54E46ED3" w:rsidR="6549856F">
        <w:rPr>
          <w:noProof w:val="0"/>
          <w:lang w:val="en-US"/>
        </w:rPr>
        <w:t>Comparing models</w:t>
      </w:r>
      <w:bookmarkEnd w:id="98608482"/>
      <w:r w:rsidRPr="54E46ED3" w:rsidR="6549856F">
        <w:rPr>
          <w:noProof w:val="0"/>
          <w:lang w:val="en-US"/>
        </w:rPr>
        <w:t xml:space="preserve"> </w:t>
      </w:r>
    </w:p>
    <w:p w:rsidR="557A8ECC" w:rsidP="64AAE789" w:rsidRDefault="557A8ECC" w14:paraId="28794B2E" w14:textId="2FF65E98">
      <w:pPr>
        <w:pStyle w:val="Heading2"/>
        <w:rPr>
          <w:noProof w:val="0"/>
          <w:lang w:val="en-US"/>
        </w:rPr>
      </w:pPr>
      <w:bookmarkStart w:name="_Toc1336997556" w:id="469912493"/>
      <w:r w:rsidRPr="54E46ED3" w:rsidR="557A8ECC">
        <w:rPr>
          <w:noProof w:val="0"/>
          <w:lang w:val="en-US"/>
        </w:rPr>
        <w:t>Pearsons RED model</w:t>
      </w:r>
      <w:bookmarkEnd w:id="469912493"/>
    </w:p>
    <w:p w:rsidR="3F22281A" w:rsidP="19019A74" w:rsidRDefault="3F22281A" w14:paraId="317933A0" w14:textId="43714428">
      <w:pPr>
        <w:pStyle w:val="Normal"/>
        <w:rPr>
          <w:noProof w:val="0"/>
          <w:lang w:val="en-US"/>
        </w:rPr>
      </w:pPr>
      <w:r w:rsidRPr="19019A74" w:rsidR="3F22281A">
        <w:rPr>
          <w:noProof w:val="0"/>
          <w:lang w:val="en-US"/>
        </w:rPr>
        <w:t xml:space="preserve">In this section I am using Pearsons RED model to </w:t>
      </w:r>
      <w:r w:rsidRPr="19019A74" w:rsidR="30680C7B">
        <w:rPr>
          <w:noProof w:val="0"/>
          <w:lang w:val="en-US"/>
        </w:rPr>
        <w:t>recognize,</w:t>
      </w:r>
      <w:r w:rsidRPr="19019A74" w:rsidR="3F22281A">
        <w:rPr>
          <w:noProof w:val="0"/>
          <w:lang w:val="en-US"/>
        </w:rPr>
        <w:t xml:space="preserve"> </w:t>
      </w:r>
      <w:r w:rsidRPr="19019A74" w:rsidR="272CFCCC">
        <w:rPr>
          <w:noProof w:val="0"/>
          <w:lang w:val="en-US"/>
        </w:rPr>
        <w:t>evaluate,</w:t>
      </w:r>
      <w:r w:rsidRPr="19019A74" w:rsidR="3F22281A">
        <w:rPr>
          <w:noProof w:val="0"/>
          <w:lang w:val="en-US"/>
        </w:rPr>
        <w:t xml:space="preserve"> and draw a conclusi</w:t>
      </w:r>
      <w:r w:rsidRPr="19019A74" w:rsidR="4480A859">
        <w:rPr>
          <w:noProof w:val="0"/>
          <w:lang w:val="en-US"/>
        </w:rPr>
        <w:t>on</w:t>
      </w:r>
      <w:r w:rsidRPr="19019A74" w:rsidR="1A5D7BCC">
        <w:rPr>
          <w:noProof w:val="0"/>
          <w:lang w:val="en-US"/>
        </w:rPr>
        <w:t xml:space="preserve"> between two models that talk about their approach to culture and ethics.</w:t>
      </w:r>
    </w:p>
    <w:p w:rsidR="19019A74" w:rsidP="19019A74" w:rsidRDefault="19019A74" w14:paraId="208D7B33" w14:textId="734D02E7">
      <w:pPr>
        <w:pStyle w:val="Normal"/>
        <w:rPr>
          <w:noProof w:val="0"/>
          <w:lang w:val="en-US"/>
        </w:rPr>
      </w:pPr>
    </w:p>
    <w:p w:rsidR="099505E0" w:rsidP="19019A74" w:rsidRDefault="099505E0" w14:paraId="3DD9A647" w14:textId="11CC78D3">
      <w:pPr>
        <w:pStyle w:val="Normal"/>
        <w:rPr>
          <w:rFonts w:ascii="Aptos" w:hAnsi="Aptos" w:eastAsia="Aptos" w:cs="Aptos"/>
          <w:noProof w:val="0"/>
          <w:color w:val="000000" w:themeColor="text1" w:themeTint="FF" w:themeShade="FF"/>
          <w:sz w:val="24"/>
          <w:szCs w:val="24"/>
          <w:lang w:val="en-US"/>
        </w:rPr>
      </w:pPr>
      <w:r w:rsidRPr="64AAE789" w:rsidR="099505E0">
        <w:rPr>
          <w:rFonts w:ascii="Aptos" w:hAnsi="Aptos" w:eastAsia="Aptos" w:cs="Aptos"/>
          <w:noProof w:val="0"/>
          <w:color w:val="000000" w:themeColor="text1" w:themeTint="FF" w:themeShade="FF"/>
          <w:sz w:val="24"/>
          <w:szCs w:val="24"/>
          <w:lang w:val="en-US"/>
        </w:rPr>
        <w:t xml:space="preserve">Health care organizations are complex and multifaceted institutions that do not fit neatly into any of the social </w:t>
      </w:r>
      <w:r w:rsidRPr="64AAE789" w:rsidR="789A9CE1">
        <w:rPr>
          <w:rFonts w:ascii="Aptos" w:hAnsi="Aptos" w:eastAsia="Aptos" w:cs="Aptos"/>
          <w:noProof w:val="0"/>
          <w:color w:val="000000" w:themeColor="text1" w:themeTint="FF" w:themeShade="FF"/>
          <w:sz w:val="24"/>
          <w:szCs w:val="24"/>
          <w:lang w:val="en-US"/>
        </w:rPr>
        <w:t>contexts.</w:t>
      </w:r>
      <w:r w:rsidRPr="64AAE789" w:rsidR="099505E0">
        <w:rPr>
          <w:rFonts w:ascii="Aptos" w:hAnsi="Aptos" w:eastAsia="Aptos" w:cs="Aptos"/>
          <w:noProof w:val="0"/>
          <w:color w:val="000000" w:themeColor="text1" w:themeTint="FF" w:themeShade="FF"/>
          <w:sz w:val="24"/>
          <w:szCs w:val="24"/>
          <w:lang w:val="en-US"/>
        </w:rPr>
        <w:t xml:space="preserve"> For example, hospitals must deal with clinical ethics issues, like those </w:t>
      </w:r>
      <w:r w:rsidRPr="64AAE789" w:rsidR="099505E0">
        <w:rPr>
          <w:rFonts w:ascii="Aptos" w:hAnsi="Aptos" w:eastAsia="Aptos" w:cs="Aptos"/>
          <w:noProof w:val="0"/>
          <w:color w:val="000000" w:themeColor="text1" w:themeTint="FF" w:themeShade="FF"/>
          <w:sz w:val="24"/>
          <w:szCs w:val="24"/>
          <w:lang w:val="en-US"/>
        </w:rPr>
        <w:t>pertaining to</w:t>
      </w:r>
      <w:r w:rsidRPr="64AAE789" w:rsidR="099505E0">
        <w:rPr>
          <w:rFonts w:ascii="Aptos" w:hAnsi="Aptos" w:eastAsia="Aptos" w:cs="Aptos"/>
          <w:noProof w:val="0"/>
          <w:color w:val="000000" w:themeColor="text1" w:themeTint="FF" w:themeShade="FF"/>
          <w:sz w:val="24"/>
          <w:szCs w:val="24"/>
          <w:lang w:val="en-US"/>
        </w:rPr>
        <w:t xml:space="preserve"> life-sustaining treatment and conflicts between families and health care teams. Both public and private hospitals must address matters of business and managerial ethics, such as supervisor-subordinate relationships, stakeholder involvement, and responsibilities to the community. At the same time, hospitals must </w:t>
      </w:r>
      <w:r w:rsidRPr="64AAE789" w:rsidR="099505E0">
        <w:rPr>
          <w:rFonts w:ascii="Aptos" w:hAnsi="Aptos" w:eastAsia="Aptos" w:cs="Aptos"/>
          <w:noProof w:val="0"/>
          <w:color w:val="000000" w:themeColor="text1" w:themeTint="FF" w:themeShade="FF"/>
          <w:sz w:val="24"/>
          <w:szCs w:val="24"/>
          <w:lang w:val="en-US"/>
        </w:rPr>
        <w:t>comply with</w:t>
      </w:r>
      <w:r w:rsidRPr="64AAE789" w:rsidR="099505E0">
        <w:rPr>
          <w:rFonts w:ascii="Aptos" w:hAnsi="Aptos" w:eastAsia="Aptos" w:cs="Aptos"/>
          <w:noProof w:val="0"/>
          <w:color w:val="000000" w:themeColor="text1" w:themeTint="FF" w:themeShade="FF"/>
          <w:sz w:val="24"/>
          <w:szCs w:val="24"/>
          <w:lang w:val="en-US"/>
        </w:rPr>
        <w:t xml:space="preserve"> a very extensive and complicated set of legal and regulatory standards. Depending on their ownership and mission, some hospitals may also need to be concerned with government ethics, public administration ethics, faith-based ethics, research ethics, and the like. </w:t>
      </w:r>
    </w:p>
    <w:p w:rsidR="5B9969AA" w:rsidP="64AAE789" w:rsidRDefault="5B9969AA" w14:paraId="7C16725C" w14:textId="6352A6CD">
      <w:pPr>
        <w:pStyle w:val="Normal"/>
        <w:rPr>
          <w:rFonts w:ascii="Aptos" w:hAnsi="Aptos" w:eastAsia="Aptos" w:cs="Aptos"/>
          <w:noProof w:val="0"/>
          <w:color w:val="000000" w:themeColor="text1" w:themeTint="FF" w:themeShade="FF"/>
          <w:sz w:val="24"/>
          <w:szCs w:val="24"/>
          <w:lang w:val="en-US"/>
        </w:rPr>
      </w:pPr>
      <w:r w:rsidRPr="64AAE789" w:rsidR="5B9969AA">
        <w:rPr>
          <w:rFonts w:ascii="Aptos" w:hAnsi="Aptos" w:eastAsia="Aptos" w:cs="Aptos"/>
          <w:noProof w:val="0"/>
          <w:color w:val="000000" w:themeColor="text1" w:themeTint="FF" w:themeShade="FF"/>
          <w:sz w:val="24"/>
          <w:szCs w:val="24"/>
          <w:lang w:val="en-US"/>
        </w:rPr>
        <w:t xml:space="preserve">So, </w:t>
      </w:r>
      <w:r w:rsidRPr="64AAE789" w:rsidR="61BF5547">
        <w:rPr>
          <w:rFonts w:ascii="Aptos" w:hAnsi="Aptos" w:eastAsia="Aptos" w:cs="Aptos"/>
          <w:noProof w:val="0"/>
          <w:color w:val="000000" w:themeColor="text1" w:themeTint="FF" w:themeShade="FF"/>
          <w:sz w:val="24"/>
          <w:szCs w:val="24"/>
          <w:lang w:val="en-US"/>
        </w:rPr>
        <w:t>using the</w:t>
      </w:r>
      <w:r w:rsidRPr="64AAE789" w:rsidR="5B9969AA">
        <w:rPr>
          <w:rFonts w:ascii="Aptos" w:hAnsi="Aptos" w:eastAsia="Aptos" w:cs="Aptos"/>
          <w:noProof w:val="0"/>
          <w:color w:val="000000" w:themeColor="text1" w:themeTint="FF" w:themeShade="FF"/>
          <w:sz w:val="24"/>
          <w:szCs w:val="24"/>
          <w:lang w:val="en-US"/>
        </w:rPr>
        <w:t xml:space="preserve"> RED model as an example:</w:t>
      </w:r>
    </w:p>
    <w:p w:rsidR="6085C148" w:rsidP="64AAE789" w:rsidRDefault="6085C148" w14:paraId="6D4D9E63" w14:textId="2D4E8033">
      <w:pPr>
        <w:pStyle w:val="ListParagraph"/>
        <w:numPr>
          <w:ilvl w:val="0"/>
          <w:numId w:val="2"/>
        </w:numPr>
        <w:rPr>
          <w:rFonts w:ascii="Aptos" w:hAnsi="Aptos" w:eastAsia="Aptos" w:cs="Aptos"/>
          <w:noProof w:val="0"/>
          <w:color w:val="000000" w:themeColor="text1" w:themeTint="FF" w:themeShade="FF"/>
          <w:sz w:val="24"/>
          <w:szCs w:val="24"/>
          <w:lang w:val="en-US"/>
        </w:rPr>
      </w:pPr>
      <w:r w:rsidRPr="64AAE789" w:rsidR="6085C148">
        <w:rPr>
          <w:rFonts w:ascii="Aptos" w:hAnsi="Aptos" w:eastAsia="Aptos" w:cs="Aptos"/>
          <w:noProof w:val="0"/>
          <w:color w:val="000000" w:themeColor="text1" w:themeTint="FF" w:themeShade="FF"/>
          <w:sz w:val="24"/>
          <w:szCs w:val="24"/>
          <w:lang w:val="en-US"/>
        </w:rPr>
        <w:t>I have recognized that hospitals deal with life changing issues</w:t>
      </w:r>
      <w:r w:rsidRPr="64AAE789" w:rsidR="5B68EFDB">
        <w:rPr>
          <w:rFonts w:ascii="Aptos" w:hAnsi="Aptos" w:eastAsia="Aptos" w:cs="Aptos"/>
          <w:noProof w:val="0"/>
          <w:color w:val="000000" w:themeColor="text1" w:themeTint="FF" w:themeShade="FF"/>
          <w:sz w:val="24"/>
          <w:szCs w:val="24"/>
          <w:lang w:val="en-US"/>
        </w:rPr>
        <w:t xml:space="preserve"> and are in under high demand,</w:t>
      </w:r>
      <w:r w:rsidRPr="64AAE789" w:rsidR="436DE200">
        <w:rPr>
          <w:rFonts w:ascii="Aptos" w:hAnsi="Aptos" w:eastAsia="Aptos" w:cs="Aptos"/>
          <w:noProof w:val="0"/>
          <w:color w:val="000000" w:themeColor="text1" w:themeTint="FF" w:themeShade="FF"/>
          <w:sz w:val="24"/>
          <w:szCs w:val="24"/>
          <w:lang w:val="en-US"/>
        </w:rPr>
        <w:t xml:space="preserve"> </w:t>
      </w:r>
    </w:p>
    <w:p w:rsidR="493C00AB" w:rsidP="64AAE789" w:rsidRDefault="493C00AB" w14:paraId="5F5E9213" w14:textId="0133323E">
      <w:pPr>
        <w:pStyle w:val="ListParagraph"/>
        <w:numPr>
          <w:ilvl w:val="0"/>
          <w:numId w:val="2"/>
        </w:numPr>
        <w:rPr>
          <w:rFonts w:ascii="Aptos" w:hAnsi="Aptos" w:eastAsia="Aptos" w:cs="Aptos"/>
          <w:noProof w:val="0"/>
          <w:color w:val="000000" w:themeColor="text1" w:themeTint="FF" w:themeShade="FF"/>
          <w:sz w:val="24"/>
          <w:szCs w:val="24"/>
          <w:lang w:val="en-US"/>
        </w:rPr>
      </w:pPr>
      <w:r w:rsidRPr="64AAE789" w:rsidR="493C00AB">
        <w:rPr>
          <w:rFonts w:ascii="Aptos" w:hAnsi="Aptos" w:eastAsia="Aptos" w:cs="Aptos"/>
          <w:noProof w:val="0"/>
          <w:color w:val="000000" w:themeColor="text1" w:themeTint="FF" w:themeShade="FF"/>
          <w:sz w:val="24"/>
          <w:szCs w:val="24"/>
          <w:lang w:val="en-US"/>
        </w:rPr>
        <w:t>I have evaluated that thes</w:t>
      </w:r>
      <w:r w:rsidRPr="64AAE789" w:rsidR="74B9745C">
        <w:rPr>
          <w:rFonts w:ascii="Aptos" w:hAnsi="Aptos" w:eastAsia="Aptos" w:cs="Aptos"/>
          <w:noProof w:val="0"/>
          <w:color w:val="000000" w:themeColor="text1" w:themeTint="FF" w:themeShade="FF"/>
          <w:sz w:val="24"/>
          <w:szCs w:val="24"/>
          <w:lang w:val="en-US"/>
        </w:rPr>
        <w:t xml:space="preserve">e </w:t>
      </w:r>
      <w:r w:rsidRPr="64AAE789" w:rsidR="493C00AB">
        <w:rPr>
          <w:rFonts w:ascii="Aptos" w:hAnsi="Aptos" w:eastAsia="Aptos" w:cs="Aptos"/>
          <w:noProof w:val="0"/>
          <w:color w:val="000000" w:themeColor="text1" w:themeTint="FF" w:themeShade="FF"/>
          <w:sz w:val="24"/>
          <w:szCs w:val="24"/>
          <w:lang w:val="en-US"/>
        </w:rPr>
        <w:t>issues can c</w:t>
      </w:r>
      <w:r w:rsidRPr="64AAE789" w:rsidR="366DE725">
        <w:rPr>
          <w:rFonts w:ascii="Aptos" w:hAnsi="Aptos" w:eastAsia="Aptos" w:cs="Aptos"/>
          <w:noProof w:val="0"/>
          <w:color w:val="000000" w:themeColor="text1" w:themeTint="FF" w:themeShade="FF"/>
          <w:sz w:val="24"/>
          <w:szCs w:val="24"/>
          <w:lang w:val="en-US"/>
        </w:rPr>
        <w:t>o</w:t>
      </w:r>
      <w:r w:rsidRPr="64AAE789" w:rsidR="493C00AB">
        <w:rPr>
          <w:rFonts w:ascii="Aptos" w:hAnsi="Aptos" w:eastAsia="Aptos" w:cs="Aptos"/>
          <w:noProof w:val="0"/>
          <w:color w:val="000000" w:themeColor="text1" w:themeTint="FF" w:themeShade="FF"/>
          <w:sz w:val="24"/>
          <w:szCs w:val="24"/>
          <w:lang w:val="en-US"/>
        </w:rPr>
        <w:t>me with a cost an</w:t>
      </w:r>
      <w:r w:rsidRPr="64AAE789" w:rsidR="2B8B66FF">
        <w:rPr>
          <w:rFonts w:ascii="Aptos" w:hAnsi="Aptos" w:eastAsia="Aptos" w:cs="Aptos"/>
          <w:noProof w:val="0"/>
          <w:color w:val="000000" w:themeColor="text1" w:themeTint="FF" w:themeShade="FF"/>
          <w:sz w:val="24"/>
          <w:szCs w:val="24"/>
          <w:lang w:val="en-US"/>
        </w:rPr>
        <w:t xml:space="preserve">d </w:t>
      </w:r>
      <w:r w:rsidRPr="64AAE789" w:rsidR="493C00AB">
        <w:rPr>
          <w:rFonts w:ascii="Aptos" w:hAnsi="Aptos" w:eastAsia="Aptos" w:cs="Aptos"/>
          <w:noProof w:val="0"/>
          <w:color w:val="000000" w:themeColor="text1" w:themeTint="FF" w:themeShade="FF"/>
          <w:sz w:val="24"/>
          <w:szCs w:val="24"/>
          <w:lang w:val="en-US"/>
        </w:rPr>
        <w:t xml:space="preserve">that </w:t>
      </w:r>
      <w:r w:rsidRPr="64AAE789" w:rsidR="526D46FC">
        <w:rPr>
          <w:rFonts w:ascii="Aptos" w:hAnsi="Aptos" w:eastAsia="Aptos" w:cs="Aptos"/>
          <w:noProof w:val="0"/>
          <w:color w:val="000000" w:themeColor="text1" w:themeTint="FF" w:themeShade="FF"/>
          <w:sz w:val="24"/>
          <w:szCs w:val="24"/>
          <w:lang w:val="en-US"/>
        </w:rPr>
        <w:t>private and public hosp</w:t>
      </w:r>
      <w:r w:rsidRPr="64AAE789" w:rsidR="200A45F4">
        <w:rPr>
          <w:rFonts w:ascii="Aptos" w:hAnsi="Aptos" w:eastAsia="Aptos" w:cs="Aptos"/>
          <w:noProof w:val="0"/>
          <w:color w:val="000000" w:themeColor="text1" w:themeTint="FF" w:themeShade="FF"/>
          <w:sz w:val="24"/>
          <w:szCs w:val="24"/>
          <w:lang w:val="en-US"/>
        </w:rPr>
        <w:t>i</w:t>
      </w:r>
      <w:r w:rsidRPr="64AAE789" w:rsidR="526D46FC">
        <w:rPr>
          <w:rFonts w:ascii="Aptos" w:hAnsi="Aptos" w:eastAsia="Aptos" w:cs="Aptos"/>
          <w:noProof w:val="0"/>
          <w:color w:val="000000" w:themeColor="text1" w:themeTint="FF" w:themeShade="FF"/>
          <w:sz w:val="24"/>
          <w:szCs w:val="24"/>
          <w:lang w:val="en-US"/>
        </w:rPr>
        <w:t>tals have a different pace of working as well as finance can decide which you are able to choose</w:t>
      </w:r>
      <w:r w:rsidRPr="64AAE789" w:rsidR="35553550">
        <w:rPr>
          <w:rFonts w:ascii="Aptos" w:hAnsi="Aptos" w:eastAsia="Aptos" w:cs="Aptos"/>
          <w:noProof w:val="0"/>
          <w:color w:val="000000" w:themeColor="text1" w:themeTint="FF" w:themeShade="FF"/>
          <w:sz w:val="24"/>
          <w:szCs w:val="24"/>
          <w:lang w:val="en-US"/>
        </w:rPr>
        <w:t>.</w:t>
      </w:r>
    </w:p>
    <w:p w:rsidR="371691C1" w:rsidP="64AAE789" w:rsidRDefault="371691C1" w14:paraId="2AA373EA" w14:textId="5EC1BF8E">
      <w:pPr>
        <w:pStyle w:val="ListParagraph"/>
        <w:numPr>
          <w:ilvl w:val="0"/>
          <w:numId w:val="2"/>
        </w:numPr>
        <w:rPr>
          <w:rFonts w:ascii="Aptos" w:hAnsi="Aptos" w:eastAsia="Aptos" w:cs="Aptos"/>
          <w:noProof w:val="0"/>
          <w:color w:val="000000" w:themeColor="text1" w:themeTint="FF" w:themeShade="FF"/>
          <w:sz w:val="24"/>
          <w:szCs w:val="24"/>
          <w:lang w:val="en-US"/>
        </w:rPr>
      </w:pPr>
      <w:r w:rsidRPr="64AAE789" w:rsidR="371691C1">
        <w:rPr>
          <w:rFonts w:ascii="Aptos" w:hAnsi="Aptos" w:eastAsia="Aptos" w:cs="Aptos"/>
          <w:noProof w:val="0"/>
          <w:color w:val="000000" w:themeColor="text1" w:themeTint="FF" w:themeShade="FF"/>
          <w:sz w:val="24"/>
          <w:szCs w:val="24"/>
          <w:lang w:val="en-US"/>
        </w:rPr>
        <w:t xml:space="preserve">The conclusion- </w:t>
      </w:r>
      <w:r w:rsidRPr="64AAE789" w:rsidR="01245B14">
        <w:rPr>
          <w:rFonts w:ascii="Aptos" w:hAnsi="Aptos" w:eastAsia="Aptos" w:cs="Aptos"/>
          <w:noProof w:val="0"/>
          <w:color w:val="000000" w:themeColor="text1" w:themeTint="FF" w:themeShade="FF"/>
          <w:sz w:val="24"/>
          <w:szCs w:val="24"/>
          <w:lang w:val="en-US"/>
        </w:rPr>
        <w:t xml:space="preserve">Ownership and missions are legally different due to being under </w:t>
      </w:r>
      <w:r w:rsidRPr="64AAE789" w:rsidR="31900CF7">
        <w:rPr>
          <w:rFonts w:ascii="Aptos" w:hAnsi="Aptos" w:eastAsia="Aptos" w:cs="Aptos"/>
          <w:noProof w:val="0"/>
          <w:color w:val="000000" w:themeColor="text1" w:themeTint="FF" w:themeShade="FF"/>
          <w:sz w:val="24"/>
          <w:szCs w:val="24"/>
          <w:lang w:val="en-US"/>
        </w:rPr>
        <w:t>separate</w:t>
      </w:r>
      <w:r w:rsidRPr="64AAE789" w:rsidR="01245B14">
        <w:rPr>
          <w:rFonts w:ascii="Aptos" w:hAnsi="Aptos" w:eastAsia="Aptos" w:cs="Aptos"/>
          <w:noProof w:val="0"/>
          <w:color w:val="000000" w:themeColor="text1" w:themeTint="FF" w:themeShade="FF"/>
          <w:sz w:val="24"/>
          <w:szCs w:val="24"/>
          <w:lang w:val="en-US"/>
        </w:rPr>
        <w:t xml:space="preserve"> legal requirement co</w:t>
      </w:r>
      <w:r w:rsidRPr="64AAE789" w:rsidR="4D03B0E7">
        <w:rPr>
          <w:rFonts w:ascii="Aptos" w:hAnsi="Aptos" w:eastAsia="Aptos" w:cs="Aptos"/>
          <w:noProof w:val="0"/>
          <w:color w:val="000000" w:themeColor="text1" w:themeTint="FF" w:themeShade="FF"/>
          <w:sz w:val="24"/>
          <w:szCs w:val="24"/>
          <w:lang w:val="en-US"/>
        </w:rPr>
        <w:t>n</w:t>
      </w:r>
      <w:r w:rsidRPr="64AAE789" w:rsidR="01245B14">
        <w:rPr>
          <w:rFonts w:ascii="Aptos" w:hAnsi="Aptos" w:eastAsia="Aptos" w:cs="Aptos"/>
          <w:noProof w:val="0"/>
          <w:color w:val="000000" w:themeColor="text1" w:themeTint="FF" w:themeShade="FF"/>
          <w:sz w:val="24"/>
          <w:szCs w:val="24"/>
          <w:lang w:val="en-US"/>
        </w:rPr>
        <w:t>tracts and government ethics</w:t>
      </w:r>
      <w:r w:rsidRPr="64AAE789" w:rsidR="406E1AD9">
        <w:rPr>
          <w:rFonts w:ascii="Aptos" w:hAnsi="Aptos" w:eastAsia="Aptos" w:cs="Aptos"/>
          <w:noProof w:val="0"/>
          <w:color w:val="000000" w:themeColor="text1" w:themeTint="FF" w:themeShade="FF"/>
          <w:sz w:val="24"/>
          <w:szCs w:val="24"/>
          <w:lang w:val="en-US"/>
        </w:rPr>
        <w:t>.</w:t>
      </w:r>
    </w:p>
    <w:p w:rsidR="64AAE789" w:rsidP="64AAE789" w:rsidRDefault="64AAE789" w14:paraId="2FC84EA4" w14:textId="44A81EB6">
      <w:pPr>
        <w:pStyle w:val="Normal"/>
        <w:rPr>
          <w:rFonts w:ascii="Aptos" w:hAnsi="Aptos" w:eastAsia="Aptos" w:cs="Aptos"/>
          <w:noProof w:val="0"/>
          <w:color w:val="000000" w:themeColor="text1" w:themeTint="FF" w:themeShade="FF"/>
          <w:sz w:val="24"/>
          <w:szCs w:val="24"/>
          <w:lang w:val="en-US"/>
        </w:rPr>
      </w:pPr>
    </w:p>
    <w:p w:rsidR="746F38A5" w:rsidP="19019A74" w:rsidRDefault="746F38A5" w14:paraId="56157F47" w14:textId="11EFC805">
      <w:pPr>
        <w:pStyle w:val="Normal"/>
        <w:rPr>
          <w:rFonts w:ascii="Aptos" w:hAnsi="Aptos" w:eastAsia="Aptos" w:cs="Aptos"/>
          <w:noProof w:val="0"/>
          <w:color w:val="000000" w:themeColor="text1" w:themeTint="FF" w:themeShade="FF"/>
          <w:sz w:val="24"/>
          <w:szCs w:val="24"/>
          <w:lang w:val="en-US"/>
        </w:rPr>
      </w:pPr>
      <w:r w:rsidRPr="64AAE789" w:rsidR="746F38A5">
        <w:rPr>
          <w:rFonts w:ascii="Aptos" w:hAnsi="Aptos" w:eastAsia="Aptos" w:cs="Aptos"/>
          <w:noProof w:val="0"/>
          <w:color w:val="000000" w:themeColor="text1" w:themeTint="FF" w:themeShade="FF"/>
          <w:sz w:val="24"/>
          <w:szCs w:val="24"/>
          <w:lang w:val="en-US"/>
        </w:rPr>
        <w:t xml:space="preserve">Health care organizations have changed a lot in the last 25 years as new knowledge has been generated across multiple fields of study. Yet ethics committees have mostly changed </w:t>
      </w:r>
      <w:r w:rsidRPr="64AAE789" w:rsidR="746F38A5">
        <w:rPr>
          <w:rFonts w:ascii="Aptos" w:hAnsi="Aptos" w:eastAsia="Aptos" w:cs="Aptos"/>
          <w:noProof w:val="0"/>
          <w:color w:val="000000" w:themeColor="text1" w:themeTint="FF" w:themeShade="FF"/>
          <w:sz w:val="24"/>
          <w:szCs w:val="24"/>
          <w:lang w:val="en-US"/>
        </w:rPr>
        <w:t>truly little</w:t>
      </w:r>
      <w:r w:rsidRPr="64AAE789" w:rsidR="746F38A5">
        <w:rPr>
          <w:rFonts w:ascii="Aptos" w:hAnsi="Aptos" w:eastAsia="Aptos" w:cs="Aptos"/>
          <w:noProof w:val="0"/>
          <w:color w:val="000000" w:themeColor="text1" w:themeTint="FF" w:themeShade="FF"/>
          <w:sz w:val="24"/>
          <w:szCs w:val="24"/>
          <w:lang w:val="en-US"/>
        </w:rPr>
        <w:t>. In particular, they have generally failed to take into account significant developments in areas such as: Organizational studies Leadership and management theory Quality management and improvement Complex systems theory Social, cognitive, and cultural psychology Human factors engineering Traditional ethics committees seem similarly unaffected by modern developments in the related worlds of corporate ethics, public administration ethics, Catholic health care ethics.</w:t>
      </w:r>
    </w:p>
    <w:p w:rsidR="64AAE789" w:rsidP="64AAE789" w:rsidRDefault="64AAE789" w14:paraId="493523E8" w14:textId="39D3853D">
      <w:pPr>
        <w:pStyle w:val="Normal"/>
        <w:rPr>
          <w:rFonts w:ascii="Aptos" w:hAnsi="Aptos" w:eastAsia="Aptos" w:cs="Aptos"/>
          <w:noProof w:val="0"/>
          <w:color w:val="000000" w:themeColor="text1" w:themeTint="FF" w:themeShade="FF"/>
          <w:sz w:val="24"/>
          <w:szCs w:val="24"/>
          <w:lang w:val="en-US"/>
        </w:rPr>
      </w:pPr>
    </w:p>
    <w:p w:rsidR="56305E02" w:rsidP="64AAE789" w:rsidRDefault="56305E02" w14:paraId="245B4681" w14:textId="20DD5433">
      <w:pPr>
        <w:pStyle w:val="Heading2"/>
        <w:rPr>
          <w:noProof w:val="0"/>
          <w:lang w:val="en-US"/>
        </w:rPr>
      </w:pPr>
      <w:bookmarkStart w:name="_Toc1316763452" w:id="1379844864"/>
      <w:r w:rsidRPr="54E46ED3" w:rsidR="56305E02">
        <w:rPr>
          <w:noProof w:val="0"/>
          <w:lang w:val="en-US"/>
        </w:rPr>
        <w:t>Toulmin</w:t>
      </w:r>
      <w:bookmarkEnd w:id="1379844864"/>
    </w:p>
    <w:p w:rsidR="5CBD3E3E" w:rsidP="64AAE789" w:rsidRDefault="5CBD3E3E" w14:paraId="0E355D9F" w14:textId="7F7D7E00">
      <w:pPr>
        <w:pStyle w:val="Normal"/>
        <w:rPr>
          <w:rFonts w:ascii="Aptos" w:hAnsi="Aptos" w:eastAsia="Aptos" w:cs="Aptos"/>
          <w:noProof w:val="0"/>
          <w:color w:val="000000" w:themeColor="text1" w:themeTint="FF" w:themeShade="FF"/>
          <w:sz w:val="24"/>
          <w:szCs w:val="24"/>
          <w:lang w:val="en-US"/>
        </w:rPr>
      </w:pPr>
      <w:r w:rsidRPr="64AAE789" w:rsidR="5CBD3E3E">
        <w:rPr>
          <w:b w:val="1"/>
          <w:bCs w:val="1"/>
          <w:noProof w:val="0"/>
          <w:lang w:val="en-US"/>
        </w:rPr>
        <w:t>The Claim:</w:t>
      </w:r>
      <w:r w:rsidRPr="64AAE789" w:rsidR="5CBD3E3E">
        <w:rPr>
          <w:noProof w:val="0"/>
          <w:lang w:val="en-US"/>
        </w:rPr>
        <w:t xml:space="preserve"> </w:t>
      </w:r>
    </w:p>
    <w:p w:rsidR="13442174" w:rsidP="64AAE789" w:rsidRDefault="13442174" w14:paraId="275B3C85" w14:textId="711EFCDB">
      <w:pPr>
        <w:pStyle w:val="Normal"/>
        <w:rPr>
          <w:rFonts w:ascii="Aptos" w:hAnsi="Aptos" w:eastAsia="Aptos" w:cs="Aptos"/>
          <w:noProof w:val="0"/>
          <w:color w:val="000000" w:themeColor="text1" w:themeTint="FF" w:themeShade="FF"/>
          <w:sz w:val="24"/>
          <w:szCs w:val="24"/>
          <w:lang w:val="en-US"/>
        </w:rPr>
      </w:pPr>
      <w:r w:rsidRPr="64AAE789" w:rsidR="13442174">
        <w:rPr>
          <w:rFonts w:ascii="Aptos" w:hAnsi="Aptos" w:eastAsia="Aptos" w:cs="Aptos"/>
          <w:noProof w:val="0"/>
          <w:color w:val="000000" w:themeColor="text1" w:themeTint="FF" w:themeShade="FF"/>
          <w:sz w:val="24"/>
          <w:szCs w:val="24"/>
          <w:lang w:val="en-US"/>
        </w:rPr>
        <w:t xml:space="preserve">new knowledge has been generated across multiple fields of study. they have </w:t>
      </w:r>
      <w:r w:rsidRPr="64AAE789" w:rsidR="13442174">
        <w:rPr>
          <w:rFonts w:ascii="Aptos" w:hAnsi="Aptos" w:eastAsia="Aptos" w:cs="Aptos"/>
          <w:noProof w:val="0"/>
          <w:color w:val="000000" w:themeColor="text1" w:themeTint="FF" w:themeShade="FF"/>
          <w:sz w:val="24"/>
          <w:szCs w:val="24"/>
          <w:lang w:val="en-US"/>
        </w:rPr>
        <w:t>failed</w:t>
      </w:r>
      <w:r w:rsidRPr="64AAE789" w:rsidR="13442174">
        <w:rPr>
          <w:rFonts w:ascii="Aptos" w:hAnsi="Aptos" w:eastAsia="Aptos" w:cs="Aptos"/>
          <w:noProof w:val="0"/>
          <w:color w:val="000000" w:themeColor="text1" w:themeTint="FF" w:themeShade="FF"/>
          <w:sz w:val="24"/>
          <w:szCs w:val="24"/>
          <w:lang w:val="en-US"/>
        </w:rPr>
        <w:t xml:space="preserve"> to consider significant developments in areas such as: Organizational studies Leadership and management theory Quality management and improvement Complex systems theory Social, cognitive, and cultural psychology Human factors</w:t>
      </w:r>
    </w:p>
    <w:p w:rsidR="5CBD3E3E" w:rsidP="64AAE789" w:rsidRDefault="5CBD3E3E" w14:paraId="40926E73" w14:textId="7069254D">
      <w:pPr>
        <w:pStyle w:val="Normal"/>
        <w:rPr>
          <w:noProof w:val="0"/>
          <w:lang w:val="en-US"/>
        </w:rPr>
      </w:pPr>
      <w:r w:rsidRPr="64AAE789" w:rsidR="5CBD3E3E">
        <w:rPr>
          <w:b w:val="1"/>
          <w:bCs w:val="1"/>
          <w:noProof w:val="0"/>
          <w:lang w:val="en-US"/>
        </w:rPr>
        <w:t>Backing support:</w:t>
      </w:r>
      <w:r w:rsidRPr="64AAE789" w:rsidR="18809968">
        <w:rPr>
          <w:noProof w:val="0"/>
          <w:lang w:val="en-US"/>
        </w:rPr>
        <w:t xml:space="preserve"> </w:t>
      </w:r>
    </w:p>
    <w:p w:rsidR="18809968" w:rsidP="64AAE789" w:rsidRDefault="18809968" w14:paraId="563250DC" w14:textId="1685D35B">
      <w:pPr>
        <w:pStyle w:val="Normal"/>
        <w:rPr>
          <w:noProof w:val="0"/>
          <w:lang w:val="en-US"/>
        </w:rPr>
      </w:pPr>
      <w:r w:rsidRPr="64AAE789" w:rsidR="18809968">
        <w:rPr>
          <w:noProof w:val="0"/>
          <w:lang w:val="en-US"/>
        </w:rPr>
        <w:t xml:space="preserve">Ethics </w:t>
      </w:r>
      <w:r w:rsidRPr="64AAE789" w:rsidR="49F7B9B5">
        <w:rPr>
          <w:noProof w:val="0"/>
          <w:lang w:val="en-US"/>
        </w:rPr>
        <w:t>committees</w:t>
      </w:r>
    </w:p>
    <w:p w:rsidR="5CBD3E3E" w:rsidP="64AAE789" w:rsidRDefault="5CBD3E3E" w14:paraId="70A0D587" w14:textId="58DA4CFC">
      <w:pPr>
        <w:pStyle w:val="Normal"/>
        <w:rPr>
          <w:noProof w:val="0"/>
          <w:lang w:val="en-US"/>
        </w:rPr>
      </w:pPr>
      <w:r w:rsidRPr="64AAE789" w:rsidR="5CBD3E3E">
        <w:rPr>
          <w:b w:val="1"/>
          <w:bCs w:val="1"/>
          <w:noProof w:val="0"/>
          <w:lang w:val="en-US"/>
        </w:rPr>
        <w:t>Modality:</w:t>
      </w:r>
      <w:r w:rsidRPr="64AAE789" w:rsidR="58192F32">
        <w:rPr>
          <w:noProof w:val="0"/>
          <w:lang w:val="en-US"/>
        </w:rPr>
        <w:t xml:space="preserve"> </w:t>
      </w:r>
    </w:p>
    <w:p w:rsidR="58192F32" w:rsidP="64AAE789" w:rsidRDefault="58192F32" w14:paraId="610F6C45" w14:textId="3CF5CEFF">
      <w:pPr>
        <w:pStyle w:val="Normal"/>
        <w:rPr>
          <w:noProof w:val="0"/>
          <w:lang w:val="en-US"/>
        </w:rPr>
      </w:pPr>
      <w:r w:rsidRPr="64AAE789" w:rsidR="58192F32">
        <w:rPr>
          <w:noProof w:val="0"/>
          <w:lang w:val="en-US"/>
        </w:rPr>
        <w:t xml:space="preserve">Comes from the field of study and questionnaires applied to public using the </w:t>
      </w:r>
      <w:r w:rsidRPr="64AAE789" w:rsidR="1C50EA92">
        <w:rPr>
          <w:noProof w:val="0"/>
          <w:lang w:val="en-US"/>
        </w:rPr>
        <w:t>services</w:t>
      </w:r>
    </w:p>
    <w:p w:rsidR="64AAE789" w:rsidP="64AAE789" w:rsidRDefault="64AAE789" w14:paraId="16EFC743" w14:textId="1871F8AE">
      <w:pPr>
        <w:pStyle w:val="Normal"/>
        <w:rPr>
          <w:noProof w:val="0"/>
          <w:lang w:val="en-US"/>
        </w:rPr>
      </w:pPr>
    </w:p>
    <w:p w:rsidR="48F59BAB" w:rsidP="64AAE789" w:rsidRDefault="48F59BAB" w14:paraId="0BF6BE27" w14:textId="27DB0867">
      <w:pPr>
        <w:pStyle w:val="Normal"/>
        <w:rPr>
          <w:noProof w:val="0"/>
          <w:lang w:val="en-US"/>
        </w:rPr>
      </w:pPr>
      <w:r w:rsidRPr="64AAE789" w:rsidR="48F59BAB">
        <w:rPr>
          <w:noProof w:val="0"/>
          <w:lang w:val="en-US"/>
        </w:rPr>
        <w:t>Th</w:t>
      </w:r>
      <w:r w:rsidRPr="64AAE789" w:rsidR="79AB3F5D">
        <w:rPr>
          <w:noProof w:val="0"/>
          <w:lang w:val="en-US"/>
        </w:rPr>
        <w:t>e</w:t>
      </w:r>
      <w:r w:rsidRPr="64AAE789" w:rsidR="48F59BAB">
        <w:rPr>
          <w:noProof w:val="0"/>
          <w:lang w:val="en-US"/>
        </w:rPr>
        <w:t xml:space="preserve"> difference between </w:t>
      </w:r>
      <w:r w:rsidRPr="64AAE789" w:rsidR="0D2B6055">
        <w:rPr>
          <w:noProof w:val="0"/>
          <w:lang w:val="en-US"/>
        </w:rPr>
        <w:t>Toulmin</w:t>
      </w:r>
      <w:r w:rsidRPr="64AAE789" w:rsidR="48F59BAB">
        <w:rPr>
          <w:noProof w:val="0"/>
          <w:lang w:val="en-US"/>
        </w:rPr>
        <w:t xml:space="preserve"> and the RED model is that </w:t>
      </w:r>
      <w:r w:rsidRPr="64AAE789" w:rsidR="6A5EED62">
        <w:rPr>
          <w:noProof w:val="0"/>
          <w:lang w:val="en-US"/>
        </w:rPr>
        <w:t>Toulmin</w:t>
      </w:r>
      <w:r w:rsidRPr="64AAE789" w:rsidR="48F59BAB">
        <w:rPr>
          <w:noProof w:val="0"/>
          <w:lang w:val="en-US"/>
        </w:rPr>
        <w:t xml:space="preserve"> use</w:t>
      </w:r>
      <w:r w:rsidRPr="64AAE789" w:rsidR="34B1908F">
        <w:rPr>
          <w:noProof w:val="0"/>
          <w:lang w:val="en-US"/>
        </w:rPr>
        <w:t>s</w:t>
      </w:r>
      <w:r w:rsidRPr="64AAE789" w:rsidR="48F59BAB">
        <w:rPr>
          <w:noProof w:val="0"/>
          <w:lang w:val="en-US"/>
        </w:rPr>
        <w:t xml:space="preserve"> evidence to back up</w:t>
      </w:r>
      <w:r w:rsidRPr="64AAE789" w:rsidR="77227753">
        <w:rPr>
          <w:noProof w:val="0"/>
          <w:lang w:val="en-US"/>
        </w:rPr>
        <w:t xml:space="preserve"> the claim. As with </w:t>
      </w:r>
      <w:r w:rsidRPr="64AAE789" w:rsidR="2E3D655C">
        <w:rPr>
          <w:noProof w:val="0"/>
          <w:lang w:val="en-US"/>
        </w:rPr>
        <w:t>red</w:t>
      </w:r>
      <w:r w:rsidRPr="64AAE789" w:rsidR="77227753">
        <w:rPr>
          <w:noProof w:val="0"/>
          <w:lang w:val="en-US"/>
        </w:rPr>
        <w:t xml:space="preserve"> we do not get to see what is below the surface unless we are part of that </w:t>
      </w:r>
      <w:r w:rsidRPr="64AAE789" w:rsidR="79E9AD15">
        <w:rPr>
          <w:noProof w:val="0"/>
          <w:lang w:val="en-US"/>
        </w:rPr>
        <w:t>organization</w:t>
      </w:r>
      <w:r w:rsidRPr="64AAE789" w:rsidR="77227753">
        <w:rPr>
          <w:noProof w:val="0"/>
          <w:lang w:val="en-US"/>
        </w:rPr>
        <w:t>.</w:t>
      </w:r>
      <w:r w:rsidRPr="64AAE789" w:rsidR="57160EE4">
        <w:rPr>
          <w:noProof w:val="0"/>
          <w:lang w:val="en-US"/>
        </w:rPr>
        <w:t xml:space="preserve"> I do think that both models are a relevant source to developing critical thinking.</w:t>
      </w:r>
    </w:p>
    <w:p w:rsidR="64AAE789" w:rsidP="64AAE789" w:rsidRDefault="64AAE789" w14:paraId="27DEB0F1" w14:textId="785E4F6D">
      <w:pPr>
        <w:pStyle w:val="Normal"/>
        <w:rPr>
          <w:noProof w:val="0"/>
          <w:lang w:val="en-US"/>
        </w:rPr>
      </w:pPr>
    </w:p>
    <w:p w:rsidR="64AAE789" w:rsidP="64AAE789" w:rsidRDefault="64AAE789" w14:paraId="70350F47" w14:textId="44EB322F">
      <w:pPr>
        <w:pStyle w:val="Heading1"/>
        <w:rPr>
          <w:noProof w:val="0"/>
          <w:lang w:val="en-US"/>
        </w:rPr>
      </w:pPr>
    </w:p>
    <w:p w:rsidR="64AAE789" w:rsidP="64AAE789" w:rsidRDefault="64AAE789" w14:paraId="5E802C84" w14:textId="4EA377AF">
      <w:pPr>
        <w:pStyle w:val="Normal"/>
        <w:rPr>
          <w:noProof w:val="0"/>
          <w:lang w:val="en-US"/>
        </w:rPr>
      </w:pPr>
    </w:p>
    <w:p w:rsidR="2D6B1659" w:rsidP="54E46ED3" w:rsidRDefault="2D6B1659" w14:paraId="6C3FAB56" w14:textId="5EE59B0F">
      <w:pPr>
        <w:pStyle w:val="Heading1"/>
        <w:rPr>
          <w:noProof w:val="0"/>
          <w:lang w:val="en-US"/>
        </w:rPr>
      </w:pPr>
    </w:p>
    <w:p w:rsidR="2D6B1659" w:rsidP="54E46ED3" w:rsidRDefault="2D6B1659" w14:paraId="1D3BB183" w14:textId="19AFEA98">
      <w:pPr>
        <w:pStyle w:val="Normal"/>
        <w:rPr>
          <w:noProof w:val="0"/>
          <w:lang w:val="en-US"/>
        </w:rPr>
      </w:pPr>
    </w:p>
    <w:p w:rsidR="2D6B1659" w:rsidP="54E46ED3" w:rsidRDefault="2D6B1659" w14:paraId="7010154D" w14:textId="09C1B54F">
      <w:pPr>
        <w:pStyle w:val="Heading1"/>
        <w:rPr>
          <w:noProof w:val="0"/>
          <w:lang w:val="en-US"/>
        </w:rPr>
      </w:pPr>
    </w:p>
    <w:p w:rsidR="2D6B1659" w:rsidP="64AAE789" w:rsidRDefault="2D6B1659" w14:paraId="368198F0" w14:textId="7B0CE0CD">
      <w:pPr>
        <w:pStyle w:val="Heading1"/>
        <w:rPr>
          <w:noProof w:val="0"/>
          <w:lang w:val="en-US"/>
        </w:rPr>
      </w:pPr>
      <w:bookmarkStart w:name="_Toc1442583699" w:id="326522666"/>
      <w:r w:rsidRPr="54E46ED3" w:rsidR="2D6B1659">
        <w:rPr>
          <w:noProof w:val="0"/>
          <w:lang w:val="en-US"/>
        </w:rPr>
        <w:t>References</w:t>
      </w:r>
      <w:bookmarkEnd w:id="326522666"/>
    </w:p>
    <w:p w:rsidR="0EBF374C" w:rsidP="54E46ED3" w:rsidRDefault="0EBF374C" w14:paraId="5B7A3558" w14:textId="730677CC">
      <w:pPr>
        <w:pStyle w:val="ListParagraph"/>
        <w:numPr>
          <w:ilvl w:val="0"/>
          <w:numId w:val="7"/>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4E46ED3" w:rsidR="0EBF374C">
        <w:rPr>
          <w:rFonts w:ascii="Times New Roman" w:hAnsi="Times New Roman" w:eastAsia="Times New Roman" w:cs="Times New Roman"/>
          <w:noProof w:val="0"/>
          <w:sz w:val="24"/>
          <w:szCs w:val="24"/>
          <w:lang w:val="en-US"/>
        </w:rPr>
        <w:t>Bubakr</w:t>
      </w:r>
      <w:r w:rsidRPr="54E46ED3" w:rsidR="0EBF374C">
        <w:rPr>
          <w:rFonts w:ascii="Times New Roman" w:hAnsi="Times New Roman" w:eastAsia="Times New Roman" w:cs="Times New Roman"/>
          <w:noProof w:val="0"/>
          <w:sz w:val="24"/>
          <w:szCs w:val="24"/>
          <w:lang w:val="en-US"/>
        </w:rPr>
        <w:t xml:space="preserve">, H., &amp; Baber, C. (2020). </w:t>
      </w:r>
      <w:bookmarkStart w:name="_Int_HVr02Tyr" w:id="1897261696"/>
      <w:r w:rsidRPr="54E46ED3" w:rsidR="0EBF374C">
        <w:rPr>
          <w:rFonts w:ascii="Times New Roman" w:hAnsi="Times New Roman" w:eastAsia="Times New Roman" w:cs="Times New Roman"/>
          <w:noProof w:val="0"/>
          <w:sz w:val="24"/>
          <w:szCs w:val="24"/>
          <w:lang w:val="en-US"/>
        </w:rPr>
        <w:t>Using the Toulmin Model of Argumentation to Explore the Differences in Human and Automated Hiring Decisions.</w:t>
      </w:r>
      <w:bookmarkEnd w:id="1897261696"/>
      <w:r w:rsidRPr="54E46ED3" w:rsidR="0EBF374C">
        <w:rPr>
          <w:rFonts w:ascii="Times New Roman" w:hAnsi="Times New Roman" w:eastAsia="Times New Roman" w:cs="Times New Roman"/>
          <w:noProof w:val="0"/>
          <w:sz w:val="24"/>
          <w:szCs w:val="24"/>
          <w:lang w:val="en-US"/>
        </w:rPr>
        <w:t xml:space="preserve"> </w:t>
      </w:r>
      <w:bookmarkStart w:name="_Int_RJ4UqtGx" w:id="666521498"/>
      <w:r w:rsidRPr="54E46ED3" w:rsidR="0EBF374C">
        <w:rPr>
          <w:rFonts w:ascii="Times New Roman" w:hAnsi="Times New Roman" w:eastAsia="Times New Roman" w:cs="Times New Roman"/>
          <w:i w:val="1"/>
          <w:iCs w:val="1"/>
          <w:noProof w:val="0"/>
          <w:sz w:val="24"/>
          <w:szCs w:val="24"/>
          <w:lang w:val="en-US"/>
        </w:rPr>
        <w:t>Proceedings of the 15th International Joint Conference on Computer Vision, Imaging and Computer Graphics Theory and Applications</w:t>
      </w:r>
      <w:r w:rsidRPr="54E46ED3" w:rsidR="0EBF374C">
        <w:rPr>
          <w:rFonts w:ascii="Times New Roman" w:hAnsi="Times New Roman" w:eastAsia="Times New Roman" w:cs="Times New Roman"/>
          <w:noProof w:val="0"/>
          <w:sz w:val="24"/>
          <w:szCs w:val="24"/>
          <w:lang w:val="en-US"/>
        </w:rPr>
        <w:t>.</w:t>
      </w:r>
      <w:bookmarkEnd w:id="666521498"/>
      <w:r w:rsidRPr="54E46ED3" w:rsidR="0EBF374C">
        <w:rPr>
          <w:rFonts w:ascii="Times New Roman" w:hAnsi="Times New Roman" w:eastAsia="Times New Roman" w:cs="Times New Roman"/>
          <w:noProof w:val="0"/>
          <w:sz w:val="24"/>
          <w:szCs w:val="24"/>
          <w:lang w:val="en-US"/>
        </w:rPr>
        <w:t xml:space="preserve"> </w:t>
      </w:r>
      <w:hyperlink r:id="R685891f538834c60">
        <w:r w:rsidRPr="54E46ED3" w:rsidR="0EBF374C">
          <w:rPr>
            <w:rStyle w:val="Hyperlink"/>
            <w:rFonts w:ascii="Times New Roman" w:hAnsi="Times New Roman" w:eastAsia="Times New Roman" w:cs="Times New Roman"/>
            <w:noProof w:val="0"/>
            <w:sz w:val="24"/>
            <w:szCs w:val="24"/>
            <w:lang w:val="en-US"/>
          </w:rPr>
          <w:t>https://doi.org/10.5220/0009129102110216</w:t>
        </w:r>
      </w:hyperlink>
    </w:p>
    <w:p w:rsidR="0EBF374C" w:rsidP="54E46ED3" w:rsidRDefault="0EBF374C" w14:paraId="73838A33" w14:textId="7D3BD1A6">
      <w:pPr>
        <w:pStyle w:val="ListParagraph"/>
        <w:numPr>
          <w:ilvl w:val="0"/>
          <w:numId w:val="7"/>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4E46ED3" w:rsidR="0EBF374C">
        <w:rPr>
          <w:rFonts w:ascii="Times New Roman" w:hAnsi="Times New Roman" w:eastAsia="Times New Roman" w:cs="Times New Roman"/>
          <w:i w:val="1"/>
          <w:iCs w:val="1"/>
          <w:noProof w:val="0"/>
          <w:sz w:val="24"/>
          <w:szCs w:val="24"/>
          <w:lang w:val="en-US"/>
        </w:rPr>
        <w:t>Disruptive Leadership Institute</w:t>
      </w:r>
      <w:r w:rsidRPr="54E46ED3" w:rsidR="0EBF374C">
        <w:rPr>
          <w:rFonts w:ascii="Times New Roman" w:hAnsi="Times New Roman" w:eastAsia="Times New Roman" w:cs="Times New Roman"/>
          <w:noProof w:val="0"/>
          <w:sz w:val="24"/>
          <w:szCs w:val="24"/>
          <w:lang w:val="en-US"/>
        </w:rPr>
        <w:t xml:space="preserve">. (n.d.-a). Disruptive Leadership Institute. </w:t>
      </w:r>
      <w:hyperlink r:id="R8f7867facc4c4753">
        <w:r w:rsidRPr="54E46ED3" w:rsidR="0EBF374C">
          <w:rPr>
            <w:rStyle w:val="Hyperlink"/>
            <w:rFonts w:ascii="Times New Roman" w:hAnsi="Times New Roman" w:eastAsia="Times New Roman" w:cs="Times New Roman"/>
            <w:noProof w:val="0"/>
            <w:sz w:val="24"/>
            <w:szCs w:val="24"/>
            <w:lang w:val="en-US"/>
          </w:rPr>
          <w:t>https://www.disruptiveleadership.institute/red_model/</w:t>
        </w:r>
      </w:hyperlink>
    </w:p>
    <w:p w:rsidR="0EBF374C" w:rsidP="54E46ED3" w:rsidRDefault="0EBF374C" w14:paraId="003486D7" w14:textId="3C05DAAE">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i w:val="1"/>
          <w:iCs w:val="1"/>
          <w:noProof w:val="0"/>
          <w:sz w:val="24"/>
          <w:szCs w:val="24"/>
          <w:lang w:val="en-US"/>
        </w:rPr>
        <w:t>Disruptive Leadership Institute</w:t>
      </w:r>
      <w:r w:rsidRPr="54E46ED3" w:rsidR="0EBF374C">
        <w:rPr>
          <w:rFonts w:ascii="Times New Roman" w:hAnsi="Times New Roman" w:eastAsia="Times New Roman" w:cs="Times New Roman"/>
          <w:noProof w:val="0"/>
          <w:sz w:val="24"/>
          <w:szCs w:val="24"/>
          <w:lang w:val="en-US"/>
        </w:rPr>
        <w:t xml:space="preserve">. (n.d.-b). Disruptive Leadership Institute. </w:t>
      </w:r>
      <w:hyperlink r:id="R0f9754b956324167">
        <w:r w:rsidRPr="54E46ED3" w:rsidR="0EBF374C">
          <w:rPr>
            <w:rStyle w:val="Hyperlink"/>
            <w:rFonts w:ascii="Times New Roman" w:hAnsi="Times New Roman" w:eastAsia="Times New Roman" w:cs="Times New Roman"/>
            <w:noProof w:val="0"/>
            <w:sz w:val="24"/>
            <w:szCs w:val="24"/>
            <w:lang w:val="en-US"/>
          </w:rPr>
          <w:t>https://www.disruptiveleadership.institute/red_model/</w:t>
        </w:r>
      </w:hyperlink>
    </w:p>
    <w:p w:rsidR="0EBF374C" w:rsidP="54E46ED3" w:rsidRDefault="0EBF374C" w14:paraId="35DC29F7" w14:textId="7268832C">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noProof w:val="0"/>
          <w:sz w:val="24"/>
          <w:szCs w:val="24"/>
          <w:lang w:val="en-US"/>
        </w:rPr>
        <w:t xml:space="preserve">Foglia, M. B., Cohen, J. H., Pearlman, R. A., Bottrell, M. M., &amp; Fox, E. (2013). </w:t>
      </w:r>
      <w:r w:rsidRPr="54E46ED3" w:rsidR="0EBF374C">
        <w:rPr>
          <w:rFonts w:ascii="Times New Roman" w:hAnsi="Times New Roman" w:eastAsia="Times New Roman" w:cs="Times New Roman"/>
          <w:noProof w:val="0"/>
          <w:sz w:val="24"/>
          <w:szCs w:val="24"/>
          <w:lang w:val="en-US"/>
        </w:rPr>
        <w:t>Perceptions</w:t>
      </w:r>
      <w:r w:rsidRPr="54E46ED3" w:rsidR="0EBF374C">
        <w:rPr>
          <w:rFonts w:ascii="Times New Roman" w:hAnsi="Times New Roman" w:eastAsia="Times New Roman" w:cs="Times New Roman"/>
          <w:noProof w:val="0"/>
          <w:sz w:val="24"/>
          <w:szCs w:val="24"/>
          <w:lang w:val="en-US"/>
        </w:rPr>
        <w:t xml:space="preserve"> of Ethical Leadership and the Ethical Environment and Culture: </w:t>
      </w:r>
      <w:r w:rsidRPr="54E46ED3" w:rsidR="0EBF374C">
        <w:rPr>
          <w:rFonts w:ascii="Times New Roman" w:hAnsi="Times New Roman" w:eastAsia="Times New Roman" w:cs="Times New Roman"/>
          <w:noProof w:val="0"/>
          <w:sz w:val="24"/>
          <w:szCs w:val="24"/>
          <w:lang w:val="en-US"/>
        </w:rPr>
        <w:t>IntegratedEthicsTMStaff</w:t>
      </w:r>
      <w:r w:rsidRPr="54E46ED3" w:rsidR="0EBF374C">
        <w:rPr>
          <w:rFonts w:ascii="Times New Roman" w:hAnsi="Times New Roman" w:eastAsia="Times New Roman" w:cs="Times New Roman"/>
          <w:noProof w:val="0"/>
          <w:sz w:val="24"/>
          <w:szCs w:val="24"/>
          <w:lang w:val="en-US"/>
        </w:rPr>
        <w:t xml:space="preserve"> Survey Data from the VA Health Care System. </w:t>
      </w:r>
      <w:r w:rsidRPr="54E46ED3" w:rsidR="0EBF374C">
        <w:rPr>
          <w:rFonts w:ascii="Times New Roman" w:hAnsi="Times New Roman" w:eastAsia="Times New Roman" w:cs="Times New Roman"/>
          <w:i w:val="1"/>
          <w:iCs w:val="1"/>
          <w:noProof w:val="0"/>
          <w:sz w:val="24"/>
          <w:szCs w:val="24"/>
          <w:lang w:val="en-US"/>
        </w:rPr>
        <w:t>AJOB Primary Research</w:t>
      </w:r>
      <w:r w:rsidRPr="54E46ED3" w:rsidR="0EBF374C">
        <w:rPr>
          <w:rFonts w:ascii="Times New Roman" w:hAnsi="Times New Roman" w:eastAsia="Times New Roman" w:cs="Times New Roman"/>
          <w:noProof w:val="0"/>
          <w:sz w:val="24"/>
          <w:szCs w:val="24"/>
          <w:lang w:val="en-US"/>
        </w:rPr>
        <w:t xml:space="preserve">, </w:t>
      </w:r>
      <w:r w:rsidRPr="54E46ED3" w:rsidR="0EBF374C">
        <w:rPr>
          <w:rFonts w:ascii="Times New Roman" w:hAnsi="Times New Roman" w:eastAsia="Times New Roman" w:cs="Times New Roman"/>
          <w:i w:val="1"/>
          <w:iCs w:val="1"/>
          <w:noProof w:val="0"/>
          <w:sz w:val="24"/>
          <w:szCs w:val="24"/>
          <w:lang w:val="en-US"/>
        </w:rPr>
        <w:t>4</w:t>
      </w:r>
      <w:r w:rsidRPr="54E46ED3" w:rsidR="0EBF374C">
        <w:rPr>
          <w:rFonts w:ascii="Times New Roman" w:hAnsi="Times New Roman" w:eastAsia="Times New Roman" w:cs="Times New Roman"/>
          <w:noProof w:val="0"/>
          <w:sz w:val="24"/>
          <w:szCs w:val="24"/>
          <w:lang w:val="en-US"/>
        </w:rPr>
        <w:t xml:space="preserve">(1), 44–58. </w:t>
      </w:r>
      <w:hyperlink r:id="Rd19cedc42b3f48f4">
        <w:r w:rsidRPr="54E46ED3" w:rsidR="0EBF374C">
          <w:rPr>
            <w:rStyle w:val="Hyperlink"/>
            <w:rFonts w:ascii="Times New Roman" w:hAnsi="Times New Roman" w:eastAsia="Times New Roman" w:cs="Times New Roman"/>
            <w:noProof w:val="0"/>
            <w:sz w:val="24"/>
            <w:szCs w:val="24"/>
            <w:lang w:val="en-US"/>
          </w:rPr>
          <w:t>https://doi.org/10.1080/21507716.2012.751070</w:t>
        </w:r>
      </w:hyperlink>
    </w:p>
    <w:p w:rsidR="0EBF374C" w:rsidP="54E46ED3" w:rsidRDefault="0EBF374C" w14:paraId="05BD6826" w14:textId="2918F9AB">
      <w:pPr>
        <w:pStyle w:val="ListParagraph"/>
        <w:numPr>
          <w:ilvl w:val="0"/>
          <w:numId w:val="7"/>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4E46ED3" w:rsidR="0EBF374C">
        <w:rPr>
          <w:rFonts w:ascii="Times New Roman" w:hAnsi="Times New Roman" w:eastAsia="Times New Roman" w:cs="Times New Roman"/>
          <w:noProof w:val="0"/>
          <w:sz w:val="24"/>
          <w:szCs w:val="24"/>
          <w:lang w:val="en-US"/>
        </w:rPr>
        <w:t xml:space="preserve">Geraghty, T. (2023, February 3). </w:t>
      </w:r>
      <w:bookmarkStart w:name="_Int_a5PgdzzB" w:id="2033279521"/>
      <w:r w:rsidRPr="54E46ED3" w:rsidR="0EBF374C">
        <w:rPr>
          <w:rFonts w:ascii="Times New Roman" w:hAnsi="Times New Roman" w:eastAsia="Times New Roman" w:cs="Times New Roman"/>
          <w:i w:val="1"/>
          <w:iCs w:val="1"/>
          <w:noProof w:val="0"/>
          <w:sz w:val="24"/>
          <w:szCs w:val="24"/>
          <w:lang w:val="en-US"/>
        </w:rPr>
        <w:t xml:space="preserve">Psychological Safety: Edgar Schein’s three layers of </w:t>
      </w:r>
      <w:r w:rsidRPr="54E46ED3" w:rsidR="0EBF374C">
        <w:rPr>
          <w:rFonts w:ascii="Times New Roman" w:hAnsi="Times New Roman" w:eastAsia="Times New Roman" w:cs="Times New Roman"/>
          <w:i w:val="1"/>
          <w:iCs w:val="1"/>
          <w:noProof w:val="0"/>
          <w:sz w:val="24"/>
          <w:szCs w:val="24"/>
          <w:lang w:val="en-US"/>
        </w:rPr>
        <w:t>organisational</w:t>
      </w:r>
      <w:r w:rsidRPr="54E46ED3" w:rsidR="0EBF374C">
        <w:rPr>
          <w:rFonts w:ascii="Times New Roman" w:hAnsi="Times New Roman" w:eastAsia="Times New Roman" w:cs="Times New Roman"/>
          <w:i w:val="1"/>
          <w:iCs w:val="1"/>
          <w:noProof w:val="0"/>
          <w:sz w:val="24"/>
          <w:szCs w:val="24"/>
          <w:lang w:val="en-US"/>
        </w:rPr>
        <w:t xml:space="preserve"> culture – Psychological safety</w:t>
      </w:r>
      <w:r w:rsidRPr="54E46ED3" w:rsidR="0EBF374C">
        <w:rPr>
          <w:rFonts w:ascii="Times New Roman" w:hAnsi="Times New Roman" w:eastAsia="Times New Roman" w:cs="Times New Roman"/>
          <w:noProof w:val="0"/>
          <w:sz w:val="24"/>
          <w:szCs w:val="24"/>
          <w:lang w:val="en-US"/>
        </w:rPr>
        <w:t>.</w:t>
      </w:r>
      <w:bookmarkEnd w:id="2033279521"/>
      <w:r w:rsidRPr="54E46ED3" w:rsidR="0EBF374C">
        <w:rPr>
          <w:rFonts w:ascii="Times New Roman" w:hAnsi="Times New Roman" w:eastAsia="Times New Roman" w:cs="Times New Roman"/>
          <w:noProof w:val="0"/>
          <w:sz w:val="24"/>
          <w:szCs w:val="24"/>
          <w:lang w:val="en-US"/>
        </w:rPr>
        <w:t xml:space="preserve"> Psychological Safety. </w:t>
      </w:r>
      <w:hyperlink r:id="Rb53a0d44f0604462">
        <w:r w:rsidRPr="54E46ED3" w:rsidR="0EBF374C">
          <w:rPr>
            <w:rStyle w:val="Hyperlink"/>
            <w:rFonts w:ascii="Times New Roman" w:hAnsi="Times New Roman" w:eastAsia="Times New Roman" w:cs="Times New Roman"/>
            <w:noProof w:val="0"/>
            <w:sz w:val="24"/>
            <w:szCs w:val="24"/>
            <w:lang w:val="en-US"/>
          </w:rPr>
          <w:t>https://psychsafety.co.uk/psychological-safety-edgar-scheins-three-layers-of-organisational-culture/</w:t>
        </w:r>
      </w:hyperlink>
    </w:p>
    <w:p w:rsidR="0EBF374C" w:rsidP="54E46ED3" w:rsidRDefault="0EBF374C" w14:paraId="44437F9B" w14:textId="2B8EF320">
      <w:pPr>
        <w:pStyle w:val="ListParagraph"/>
        <w:numPr>
          <w:ilvl w:val="0"/>
          <w:numId w:val="7"/>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4E46ED3" w:rsidR="0EBF374C">
        <w:rPr>
          <w:rFonts w:ascii="Times New Roman" w:hAnsi="Times New Roman" w:eastAsia="Times New Roman" w:cs="Times New Roman"/>
          <w:noProof w:val="0"/>
          <w:sz w:val="24"/>
          <w:szCs w:val="24"/>
          <w:lang w:val="en-US"/>
        </w:rPr>
        <w:t xml:space="preserve">Gill, C. (2017, March 23). </w:t>
      </w:r>
      <w:r w:rsidRPr="54E46ED3" w:rsidR="0EBF374C">
        <w:rPr>
          <w:rFonts w:ascii="Times New Roman" w:hAnsi="Times New Roman" w:eastAsia="Times New Roman" w:cs="Times New Roman"/>
          <w:i w:val="1"/>
          <w:iCs w:val="1"/>
          <w:noProof w:val="0"/>
          <w:sz w:val="24"/>
          <w:szCs w:val="24"/>
          <w:lang w:val="en-US"/>
        </w:rPr>
        <w:t xml:space="preserve">Hofstede’s cultural dimensions and differences across cultures | </w:t>
      </w:r>
      <w:r w:rsidRPr="54E46ED3" w:rsidR="0EBF374C">
        <w:rPr>
          <w:rFonts w:ascii="Times New Roman" w:hAnsi="Times New Roman" w:eastAsia="Times New Roman" w:cs="Times New Roman"/>
          <w:i w:val="1"/>
          <w:iCs w:val="1"/>
          <w:noProof w:val="0"/>
          <w:sz w:val="24"/>
          <w:szCs w:val="24"/>
          <w:lang w:val="en-US"/>
        </w:rPr>
        <w:t>OUPblog</w:t>
      </w:r>
      <w:r w:rsidRPr="54E46ED3" w:rsidR="0EBF374C">
        <w:rPr>
          <w:rFonts w:ascii="Times New Roman" w:hAnsi="Times New Roman" w:eastAsia="Times New Roman" w:cs="Times New Roman"/>
          <w:noProof w:val="0"/>
          <w:sz w:val="24"/>
          <w:szCs w:val="24"/>
          <w:lang w:val="en-US"/>
        </w:rPr>
        <w:t xml:space="preserve">. Oxford University Press. </w:t>
      </w:r>
      <w:hyperlink r:id="R762795a086f24950">
        <w:r w:rsidRPr="54E46ED3" w:rsidR="0EBF374C">
          <w:rPr>
            <w:rStyle w:val="Hyperlink"/>
            <w:rFonts w:ascii="Times New Roman" w:hAnsi="Times New Roman" w:eastAsia="Times New Roman" w:cs="Times New Roman"/>
            <w:noProof w:val="0"/>
            <w:sz w:val="24"/>
            <w:szCs w:val="24"/>
            <w:lang w:val="en-US"/>
          </w:rPr>
          <w:t>https://blog.oup.com/2017/03/hofstede-cultural-dimensions/</w:t>
        </w:r>
      </w:hyperlink>
    </w:p>
    <w:p w:rsidR="0EBF374C" w:rsidP="54E46ED3" w:rsidRDefault="0EBF374C" w14:paraId="3101FAF1" w14:textId="262B3F29">
      <w:pPr>
        <w:pStyle w:val="ListParagraph"/>
        <w:numPr>
          <w:ilvl w:val="0"/>
          <w:numId w:val="7"/>
        </w:numPr>
        <w:spacing w:before="0" w:beforeAutospacing="off" w:after="0" w:afterAutospacing="off" w:line="480" w:lineRule="auto"/>
        <w:ind w:right="0"/>
        <w:rPr/>
      </w:pPr>
      <w:bookmarkStart w:name="_Int_HdvyAig3" w:id="440745809"/>
      <w:r w:rsidRPr="54E46ED3" w:rsidR="0EBF374C">
        <w:rPr>
          <w:rFonts w:ascii="Times New Roman" w:hAnsi="Times New Roman" w:eastAsia="Times New Roman" w:cs="Times New Roman"/>
          <w:i w:val="1"/>
          <w:iCs w:val="1"/>
          <w:noProof w:val="0"/>
          <w:sz w:val="24"/>
          <w:szCs w:val="24"/>
          <w:lang w:val="en-US"/>
        </w:rPr>
        <w:t>Implementing Schein’s Iceberg Model in Startups: A Key to Success</w:t>
      </w:r>
      <w:r w:rsidRPr="54E46ED3" w:rsidR="0EBF374C">
        <w:rPr>
          <w:rFonts w:ascii="Times New Roman" w:hAnsi="Times New Roman" w:eastAsia="Times New Roman" w:cs="Times New Roman"/>
          <w:noProof w:val="0"/>
          <w:sz w:val="24"/>
          <w:szCs w:val="24"/>
          <w:lang w:val="en-US"/>
        </w:rPr>
        <w:t>.</w:t>
      </w:r>
      <w:bookmarkEnd w:id="440745809"/>
      <w:r w:rsidRPr="54E46ED3" w:rsidR="0EBF374C">
        <w:rPr>
          <w:rFonts w:ascii="Times New Roman" w:hAnsi="Times New Roman" w:eastAsia="Times New Roman" w:cs="Times New Roman"/>
          <w:noProof w:val="0"/>
          <w:sz w:val="24"/>
          <w:szCs w:val="24"/>
          <w:lang w:val="en-US"/>
        </w:rPr>
        <w:t xml:space="preserve"> (n.d.). </w:t>
      </w:r>
      <w:hyperlink>
        <w:r w:rsidRPr="54E46ED3" w:rsidR="0EBF374C">
          <w:rPr>
            <w:rStyle w:val="Hyperlink"/>
            <w:rFonts w:ascii="Times New Roman" w:hAnsi="Times New Roman" w:eastAsia="Times New Roman" w:cs="Times New Roman"/>
            <w:noProof w:val="0"/>
            <w:sz w:val="24"/>
            <w:szCs w:val="24"/>
            <w:lang w:val="en-US"/>
          </w:rPr>
          <w:t>Www.linkedin.com</w:t>
        </w:r>
      </w:hyperlink>
      <w:r w:rsidRPr="54E46ED3" w:rsidR="0EBF374C">
        <w:rPr>
          <w:rFonts w:ascii="Times New Roman" w:hAnsi="Times New Roman" w:eastAsia="Times New Roman" w:cs="Times New Roman"/>
          <w:noProof w:val="0"/>
          <w:sz w:val="24"/>
          <w:szCs w:val="24"/>
          <w:lang w:val="en-US"/>
        </w:rPr>
        <w:t xml:space="preserve">. </w:t>
      </w:r>
      <w:hyperlink r:id="Rff47d9b27bbe4cba">
        <w:r w:rsidRPr="54E46ED3" w:rsidR="0EBF374C">
          <w:rPr>
            <w:rStyle w:val="Hyperlink"/>
            <w:rFonts w:ascii="Times New Roman" w:hAnsi="Times New Roman" w:eastAsia="Times New Roman" w:cs="Times New Roman"/>
            <w:noProof w:val="0"/>
            <w:sz w:val="24"/>
            <w:szCs w:val="24"/>
            <w:lang w:val="en-US"/>
          </w:rPr>
          <w:t>https://www.linkedin.com/pulse/implementing-scheins-iceberg-model-startups-key-success-husain</w:t>
        </w:r>
      </w:hyperlink>
    </w:p>
    <w:p w:rsidR="0EBF374C" w:rsidP="54E46ED3" w:rsidRDefault="0EBF374C" w14:paraId="10A2A868" w14:textId="6E2666C1">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noProof w:val="0"/>
          <w:sz w:val="24"/>
          <w:szCs w:val="24"/>
          <w:lang w:val="en-US"/>
        </w:rPr>
        <w:t xml:space="preserve">July 2023, I. P. 19. (2023, July 19). </w:t>
      </w:r>
      <w:bookmarkStart w:name="_Int_QMQ6nX9S" w:id="950665931"/>
      <w:r w:rsidRPr="54E46ED3" w:rsidR="0EBF374C">
        <w:rPr>
          <w:rFonts w:ascii="Times New Roman" w:hAnsi="Times New Roman" w:eastAsia="Times New Roman" w:cs="Times New Roman"/>
          <w:i w:val="1"/>
          <w:iCs w:val="1"/>
          <w:noProof w:val="0"/>
          <w:sz w:val="24"/>
          <w:szCs w:val="24"/>
          <w:lang w:val="en-US"/>
        </w:rPr>
        <w:t>An ethical workplace culture has to start at the top</w:t>
      </w:r>
      <w:r w:rsidRPr="54E46ED3" w:rsidR="0EBF374C">
        <w:rPr>
          <w:rFonts w:ascii="Times New Roman" w:hAnsi="Times New Roman" w:eastAsia="Times New Roman" w:cs="Times New Roman"/>
          <w:noProof w:val="0"/>
          <w:sz w:val="24"/>
          <w:szCs w:val="24"/>
          <w:lang w:val="en-US"/>
        </w:rPr>
        <w:t>.</w:t>
      </w:r>
      <w:bookmarkEnd w:id="950665931"/>
      <w:r w:rsidRPr="54E46ED3" w:rsidR="0EBF374C">
        <w:rPr>
          <w:rFonts w:ascii="Times New Roman" w:hAnsi="Times New Roman" w:eastAsia="Times New Roman" w:cs="Times New Roman"/>
          <w:noProof w:val="0"/>
          <w:sz w:val="24"/>
          <w:szCs w:val="24"/>
          <w:lang w:val="en-US"/>
        </w:rPr>
        <w:t xml:space="preserve"> </w:t>
      </w:r>
      <w:hyperlink>
        <w:r w:rsidRPr="54E46ED3" w:rsidR="0EBF374C">
          <w:rPr>
            <w:rStyle w:val="Hyperlink"/>
            <w:rFonts w:ascii="Times New Roman" w:hAnsi="Times New Roman" w:eastAsia="Times New Roman" w:cs="Times New Roman"/>
            <w:noProof w:val="0"/>
            <w:sz w:val="24"/>
            <w:szCs w:val="24"/>
            <w:lang w:val="en-US"/>
          </w:rPr>
          <w:t>Www.peoplemanagement.co.uk</w:t>
        </w:r>
      </w:hyperlink>
      <w:r w:rsidRPr="54E46ED3" w:rsidR="0EBF374C">
        <w:rPr>
          <w:rFonts w:ascii="Times New Roman" w:hAnsi="Times New Roman" w:eastAsia="Times New Roman" w:cs="Times New Roman"/>
          <w:noProof w:val="0"/>
          <w:sz w:val="24"/>
          <w:szCs w:val="24"/>
          <w:lang w:val="en-US"/>
        </w:rPr>
        <w:t xml:space="preserve">. </w:t>
      </w:r>
      <w:hyperlink r:id="Rd9737932eae04e45">
        <w:r w:rsidRPr="54E46ED3" w:rsidR="0EBF374C">
          <w:rPr>
            <w:rStyle w:val="Hyperlink"/>
            <w:rFonts w:ascii="Times New Roman" w:hAnsi="Times New Roman" w:eastAsia="Times New Roman" w:cs="Times New Roman"/>
            <w:noProof w:val="0"/>
            <w:sz w:val="24"/>
            <w:szCs w:val="24"/>
            <w:lang w:val="en-US"/>
          </w:rPr>
          <w:t>https://www.peoplemanagement.co.uk/article/1830583/ethical-workplace-culture-start-top</w:t>
        </w:r>
      </w:hyperlink>
    </w:p>
    <w:p w:rsidR="0EBF374C" w:rsidP="54E46ED3" w:rsidRDefault="0EBF374C" w14:paraId="73F14968" w14:textId="37E0078A">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noProof w:val="0"/>
          <w:sz w:val="24"/>
          <w:szCs w:val="24"/>
          <w:lang w:val="en-US"/>
        </w:rPr>
        <w:t xml:space="preserve">Lewis, P., </w:t>
      </w:r>
      <w:r w:rsidRPr="54E46ED3" w:rsidR="0EBF374C">
        <w:rPr>
          <w:rFonts w:ascii="Times New Roman" w:hAnsi="Times New Roman" w:eastAsia="Times New Roman" w:cs="Times New Roman"/>
          <w:noProof w:val="0"/>
          <w:sz w:val="24"/>
          <w:szCs w:val="24"/>
          <w:lang w:val="en-US"/>
        </w:rPr>
        <w:t>Benschop</w:t>
      </w:r>
      <w:r w:rsidRPr="54E46ED3" w:rsidR="0EBF374C">
        <w:rPr>
          <w:rFonts w:ascii="Times New Roman" w:hAnsi="Times New Roman" w:eastAsia="Times New Roman" w:cs="Times New Roman"/>
          <w:noProof w:val="0"/>
          <w:sz w:val="24"/>
          <w:szCs w:val="24"/>
          <w:lang w:val="en-US"/>
        </w:rPr>
        <w:t xml:space="preserve">, Y., &amp; Simpson, R. (2017). </w:t>
      </w:r>
      <w:r w:rsidRPr="54E46ED3" w:rsidR="0EBF374C">
        <w:rPr>
          <w:rFonts w:ascii="Times New Roman" w:hAnsi="Times New Roman" w:eastAsia="Times New Roman" w:cs="Times New Roman"/>
          <w:noProof w:val="0"/>
          <w:sz w:val="24"/>
          <w:szCs w:val="24"/>
          <w:lang w:val="en-US"/>
        </w:rPr>
        <w:t>Postfeminism</w:t>
      </w:r>
      <w:r w:rsidRPr="54E46ED3" w:rsidR="0EBF374C">
        <w:rPr>
          <w:rFonts w:ascii="Times New Roman" w:hAnsi="Times New Roman" w:eastAsia="Times New Roman" w:cs="Times New Roman"/>
          <w:noProof w:val="0"/>
          <w:sz w:val="24"/>
          <w:szCs w:val="24"/>
          <w:lang w:val="en-US"/>
        </w:rPr>
        <w:t xml:space="preserve">, Gender and Organization. </w:t>
      </w:r>
      <w:r w:rsidRPr="54E46ED3" w:rsidR="0EBF374C">
        <w:rPr>
          <w:rFonts w:ascii="Times New Roman" w:hAnsi="Times New Roman" w:eastAsia="Times New Roman" w:cs="Times New Roman"/>
          <w:i w:val="1"/>
          <w:iCs w:val="1"/>
          <w:noProof w:val="0"/>
          <w:sz w:val="24"/>
          <w:szCs w:val="24"/>
          <w:lang w:val="en-US"/>
        </w:rPr>
        <w:t>Gender, Work &amp; Organization</w:t>
      </w:r>
      <w:r w:rsidRPr="54E46ED3" w:rsidR="0EBF374C">
        <w:rPr>
          <w:rFonts w:ascii="Times New Roman" w:hAnsi="Times New Roman" w:eastAsia="Times New Roman" w:cs="Times New Roman"/>
          <w:noProof w:val="0"/>
          <w:sz w:val="24"/>
          <w:szCs w:val="24"/>
          <w:lang w:val="en-US"/>
        </w:rPr>
        <w:t xml:space="preserve">, </w:t>
      </w:r>
      <w:r w:rsidRPr="54E46ED3" w:rsidR="0EBF374C">
        <w:rPr>
          <w:rFonts w:ascii="Times New Roman" w:hAnsi="Times New Roman" w:eastAsia="Times New Roman" w:cs="Times New Roman"/>
          <w:i w:val="1"/>
          <w:iCs w:val="1"/>
          <w:noProof w:val="0"/>
          <w:sz w:val="24"/>
          <w:szCs w:val="24"/>
          <w:lang w:val="en-US"/>
        </w:rPr>
        <w:t>24</w:t>
      </w:r>
      <w:r w:rsidRPr="54E46ED3" w:rsidR="0EBF374C">
        <w:rPr>
          <w:rFonts w:ascii="Times New Roman" w:hAnsi="Times New Roman" w:eastAsia="Times New Roman" w:cs="Times New Roman"/>
          <w:noProof w:val="0"/>
          <w:sz w:val="24"/>
          <w:szCs w:val="24"/>
          <w:lang w:val="en-US"/>
        </w:rPr>
        <w:t xml:space="preserve">(3), 213–225. </w:t>
      </w:r>
      <w:hyperlink r:id="R0f6147936d214656">
        <w:r w:rsidRPr="54E46ED3" w:rsidR="0EBF374C">
          <w:rPr>
            <w:rStyle w:val="Hyperlink"/>
            <w:rFonts w:ascii="Times New Roman" w:hAnsi="Times New Roman" w:eastAsia="Times New Roman" w:cs="Times New Roman"/>
            <w:noProof w:val="0"/>
            <w:sz w:val="24"/>
            <w:szCs w:val="24"/>
            <w:lang w:val="en-US"/>
          </w:rPr>
          <w:t>https://doi.org/10.1111/gwao.12175</w:t>
        </w:r>
      </w:hyperlink>
    </w:p>
    <w:p w:rsidR="0EBF374C" w:rsidP="54E46ED3" w:rsidRDefault="0EBF374C" w14:paraId="450DC9B6" w14:textId="5553229D">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noProof w:val="0"/>
          <w:sz w:val="24"/>
          <w:szCs w:val="24"/>
          <w:lang w:val="en-US"/>
        </w:rPr>
        <w:t xml:space="preserve">Nickerson, C. (2022, November 3). </w:t>
      </w:r>
      <w:r w:rsidRPr="54E46ED3" w:rsidR="0EBF374C">
        <w:rPr>
          <w:rFonts w:ascii="Times New Roman" w:hAnsi="Times New Roman" w:eastAsia="Times New Roman" w:cs="Times New Roman"/>
          <w:i w:val="1"/>
          <w:iCs w:val="1"/>
          <w:noProof w:val="0"/>
          <w:sz w:val="24"/>
          <w:szCs w:val="24"/>
          <w:lang w:val="en-US"/>
        </w:rPr>
        <w:t>Hofstede’s Cultural Dimensions Theory &amp; Examples</w:t>
      </w:r>
      <w:r w:rsidRPr="54E46ED3" w:rsidR="0EBF374C">
        <w:rPr>
          <w:rFonts w:ascii="Times New Roman" w:hAnsi="Times New Roman" w:eastAsia="Times New Roman" w:cs="Times New Roman"/>
          <w:noProof w:val="0"/>
          <w:sz w:val="24"/>
          <w:szCs w:val="24"/>
          <w:lang w:val="en-US"/>
        </w:rPr>
        <w:t xml:space="preserve">. Simply Psychology. </w:t>
      </w:r>
      <w:hyperlink w:anchor="Cultural-Dimensions" r:id="R81542423e6a94f2a">
        <w:r w:rsidRPr="54E46ED3" w:rsidR="0EBF374C">
          <w:rPr>
            <w:rStyle w:val="Hyperlink"/>
            <w:rFonts w:ascii="Times New Roman" w:hAnsi="Times New Roman" w:eastAsia="Times New Roman" w:cs="Times New Roman"/>
            <w:noProof w:val="0"/>
            <w:sz w:val="24"/>
            <w:szCs w:val="24"/>
            <w:lang w:val="en-US"/>
          </w:rPr>
          <w:t>https://www.simplypsychology.org/hofstedes-cultural-dimensions-theory.html#Cultural-Dimensions</w:t>
        </w:r>
      </w:hyperlink>
    </w:p>
    <w:p w:rsidR="0EBF374C" w:rsidP="54E46ED3" w:rsidRDefault="0EBF374C" w14:paraId="230145E9" w14:textId="1D886E2D">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noProof w:val="0"/>
          <w:sz w:val="24"/>
          <w:szCs w:val="24"/>
          <w:lang w:val="en-US"/>
        </w:rPr>
        <w:t xml:space="preserve">skills for care. (2023). </w:t>
      </w:r>
      <w:r w:rsidRPr="54E46ED3" w:rsidR="0EBF374C">
        <w:rPr>
          <w:rFonts w:ascii="Times New Roman" w:hAnsi="Times New Roman" w:eastAsia="Times New Roman" w:cs="Times New Roman"/>
          <w:i w:val="1"/>
          <w:iCs w:val="1"/>
          <w:noProof w:val="0"/>
          <w:sz w:val="24"/>
          <w:szCs w:val="24"/>
          <w:lang w:val="en-US"/>
        </w:rPr>
        <w:t>A positive culture toolkit for adult social care Contents</w:t>
      </w:r>
      <w:r w:rsidRPr="54E46ED3" w:rsidR="0EBF374C">
        <w:rPr>
          <w:rFonts w:ascii="Times New Roman" w:hAnsi="Times New Roman" w:eastAsia="Times New Roman" w:cs="Times New Roman"/>
          <w:noProof w:val="0"/>
          <w:sz w:val="24"/>
          <w:szCs w:val="24"/>
          <w:lang w:val="en-US"/>
        </w:rPr>
        <w:t xml:space="preserve">. </w:t>
      </w:r>
      <w:hyperlink r:id="Rf7abd56fe1e5456d">
        <w:r w:rsidRPr="54E46ED3" w:rsidR="0EBF374C">
          <w:rPr>
            <w:rStyle w:val="Hyperlink"/>
            <w:rFonts w:ascii="Times New Roman" w:hAnsi="Times New Roman" w:eastAsia="Times New Roman" w:cs="Times New Roman"/>
            <w:noProof w:val="0"/>
            <w:sz w:val="24"/>
            <w:szCs w:val="24"/>
            <w:lang w:val="en-US"/>
          </w:rPr>
          <w:t>https://www.skillsforcare.org.uk/resources/documents/Support-for-leaders-and-managers/Managing-a-service/Workplace-culture/A-positive-culture-toolkit-for-adult-social-care.pdf</w:t>
        </w:r>
      </w:hyperlink>
    </w:p>
    <w:p w:rsidR="0EBF374C" w:rsidP="54E46ED3" w:rsidRDefault="0EBF374C" w14:paraId="3C31CA6A" w14:textId="14F8DEB9">
      <w:pPr>
        <w:pStyle w:val="ListParagraph"/>
        <w:numPr>
          <w:ilvl w:val="0"/>
          <w:numId w:val="7"/>
        </w:numPr>
        <w:spacing w:before="0" w:beforeAutospacing="off" w:after="0" w:afterAutospacing="off" w:line="480" w:lineRule="auto"/>
        <w:ind w:right="0"/>
        <w:rPr/>
      </w:pPr>
      <w:r w:rsidRPr="54E46ED3" w:rsidR="0EBF374C">
        <w:rPr>
          <w:rFonts w:ascii="Times New Roman" w:hAnsi="Times New Roman" w:eastAsia="Times New Roman" w:cs="Times New Roman"/>
          <w:noProof w:val="0"/>
          <w:sz w:val="24"/>
          <w:szCs w:val="24"/>
          <w:lang w:val="en-US"/>
        </w:rPr>
        <w:t xml:space="preserve">Team, A. B. D. U. L. (2020, August 23). </w:t>
      </w:r>
      <w:r w:rsidRPr="54E46ED3" w:rsidR="0EBF374C">
        <w:rPr>
          <w:rFonts w:ascii="Times New Roman" w:hAnsi="Times New Roman" w:eastAsia="Times New Roman" w:cs="Times New Roman"/>
          <w:i w:val="1"/>
          <w:iCs w:val="1"/>
          <w:noProof w:val="0"/>
          <w:sz w:val="24"/>
          <w:szCs w:val="24"/>
          <w:lang w:val="en-US"/>
        </w:rPr>
        <w:t>How do I do a PESTEL analysis?</w:t>
      </w:r>
      <w:r w:rsidRPr="54E46ED3" w:rsidR="0EBF374C">
        <w:rPr>
          <w:rFonts w:ascii="Times New Roman" w:hAnsi="Times New Roman" w:eastAsia="Times New Roman" w:cs="Times New Roman"/>
          <w:noProof w:val="0"/>
          <w:sz w:val="24"/>
          <w:szCs w:val="24"/>
          <w:lang w:val="en-US"/>
        </w:rPr>
        <w:t xml:space="preserve"> Business Documents UK. </w:t>
      </w:r>
      <w:hyperlink r:id="R244a3c3f71464bac">
        <w:r w:rsidRPr="54E46ED3" w:rsidR="0EBF374C">
          <w:rPr>
            <w:rStyle w:val="Hyperlink"/>
            <w:rFonts w:ascii="Times New Roman" w:hAnsi="Times New Roman" w:eastAsia="Times New Roman" w:cs="Times New Roman"/>
            <w:noProof w:val="0"/>
            <w:sz w:val="24"/>
            <w:szCs w:val="24"/>
            <w:lang w:val="en-US"/>
          </w:rPr>
          <w:t>https://business-docs.co.uk/scenario/how-do-i-do-a-pestel-analysis/</w:t>
        </w:r>
      </w:hyperlink>
    </w:p>
    <w:p w:rsidR="54E46ED3" w:rsidP="54E46ED3" w:rsidRDefault="54E46ED3" w14:paraId="3359A879" w14:textId="217AC9C5">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W2B1o7/MMsru8a" int2:id="GfZP4d0e">
      <int2:state int2:type="AugLoop_Text_Critique" int2:value="Rejected"/>
    </int2:textHash>
    <int2:textHash int2:hashCode="m/C6mGJeQTWOW1" int2:id="g0rOJP37">
      <int2:state int2:type="AugLoop_Text_Critique" int2:value="Rejected"/>
    </int2:textHash>
    <int2:textHash int2:hashCode="/lxDlyMVzOJkUP" int2:id="PFVltTpv">
      <int2:state int2:type="AugLoop_Text_Critique" int2:value="Rejected"/>
    </int2:textHash>
    <int2:textHash int2:hashCode="2BitTFpXhWOmEG" int2:id="Q1U6QktC">
      <int2:state int2:type="AugLoop_Text_Critique" int2:value="Rejected"/>
    </int2:textHash>
    <int2:bookmark int2:bookmarkName="_Int_QMQ6nX9S" int2:invalidationBookmarkName="" int2:hashCode="qOOMXxQhpIHmX/" int2:id="dX3Iaxh9">
      <int2:state int2:type="AugLoop_Similarity_SimilarityAnnotation" int2:value="Rejected"/>
      <int2:extLst>
        <oel:ext uri="426473B9-03D8-482F-96C9-C2C85392BACA">
          <int2:similarityCritique int2:version="1" int2:context="An ethical workplace culture has to start at the top.">
            <int2:source int2:sourceType="Online" int2:sourceTitle="Tony Nneke on LinkedIn: An ethical workplace culture has to start at ..." int2:sourceUrl="https://www.linkedin.com/posts/anthonynneke_an-ethical-workplace-culture-has-to-start-activity-7097820252637388800-pIg7" int2:sourceSnippet="An ethical workplace culture has to start at the top, according to Ian Peters, director at the Institute of Business Ethics. We couldn't agree more, having seen how many people leave and go in ...">
              <int2:suggestions int2:citationType="Inline">
                <int2:suggestion int2:citationStyle="Mla" int2:isIdentical="0">
                  <int2:citationText>(“Tony Nneke on LinkedIn: An ethical workplace culture has to start at ...”)</int2:citationText>
                </int2:suggestion>
                <int2:suggestion int2:citationStyle="Apa" int2:isIdentical="0">
                  <int2:citationText>(“Tony Nneke on LinkedIn: An ethical workplace culture has to start at ...”)</int2:citationText>
                </int2:suggestion>
                <int2:suggestion int2:citationStyle="Chicago" int2:isIdentical="0">
                  <int2:citationText>(“Tony Nneke on LinkedIn: An ethical workplace culture has to start at ...”)</int2:citationText>
                </int2:suggestion>
              </int2:suggestions>
              <int2:suggestions int2:citationType="Full">
                <int2:suggestion int2:citationStyle="Mla" int2:isIdentical="0">
                  <int2:citationText>&lt;i&gt;Tony Nneke on LinkedIn: An ethical workplace culture has to start at ...&lt;/i&gt;, https://www.linkedin.com/posts/anthonynneke_an-ethical-workplace-culture-has-to-start-activity-7097820252637388800-pIg7.</int2:citationText>
                </int2:suggestion>
                <int2:suggestion int2:citationStyle="Apa" int2:isIdentical="0">
                  <int2:citationText>&lt;i&gt;Tony Nneke on LinkedIn: An ethical workplace culture has to start at ...&lt;/i&gt;. (n.d.). Retrieved from https://www.linkedin.com/posts/anthonynneke_an-ethical-workplace-culture-has-to-start-activity-7097820252637388800-pIg7</int2:citationText>
                </int2:suggestion>
                <int2:suggestion int2:citationStyle="Chicago" int2:isIdentical="0">
                  <int2:citationText>“Tony Nneke on LinkedIn: An ethical workplace culture has to start at ...” n.d., https://www.linkedin.com/posts/anthonynneke_an-ethical-workplace-culture-has-to-start-activity-7097820252637388800-pIg7.</int2:citationText>
                </int2:suggestion>
              </int2:suggestions>
            </int2:source>
            <int2:source int2:sourceType="Online" int2:sourceTitle="An ethical workplace culture has to... - Allen Associates - Facebook" int2:sourceUrl="https://www.facebook.com/allenassociatesincolour/posts/an-ethical-workplace-culture-has-to-start-at-the-top-according-to-ian-peters-dir/761256372667410/" int2:sourceSnippet="An ethical workplace culture has to start at the top, according to Ian Peters, director at the Institute of Business Ethics. We couldn't agree more,... An ethical workplace culture has to start at the top, according to Ian Peters, director at the Institute of Business Ethics. We couldn't agree more, having seen how many people leave and go in...">
              <int2:suggestions int2:citationType="Inline">
                <int2:suggestion int2:citationStyle="Mla" int2:isIdentical="0">
                  <int2:citationText>(“An ethical workplace culture has to... - Allen Associates - Facebook”)</int2:citationText>
                </int2:suggestion>
                <int2:suggestion int2:citationStyle="Apa" int2:isIdentical="0">
                  <int2:citationText>(“An ethical workplace culture has to... - Allen Associates - Facebook”)</int2:citationText>
                </int2:suggestion>
                <int2:suggestion int2:citationStyle="Chicago" int2:isIdentical="0">
                  <int2:citationText>(“An ethical workplace culture has to... - Allen Associates - Facebook”)</int2:citationText>
                </int2:suggestion>
              </int2:suggestions>
              <int2:suggestions int2:citationType="Full">
                <int2:suggestion int2:citationStyle="Mla" int2:isIdentical="0">
                  <int2:citationText>&lt;i&gt;An ethical workplace culture has to... - Allen Associates - Facebook&lt;/i&gt;, https://www.facebook.com/allenassociatesincolour/posts/an-ethical-workplace-culture-has-to-start-at-the-top-according-to-ian-peters-dir/761256372667410/.</int2:citationText>
                </int2:suggestion>
                <int2:suggestion int2:citationStyle="Apa" int2:isIdentical="0">
                  <int2:citationText>&lt;i&gt;An ethical workplace culture has to... - Allen Associates - Facebook&lt;/i&gt;. (n.d.). Retrieved from https://www.facebook.com/allenassociatesincolour/posts/an-ethical-workplace-culture-has-to-start-at-the-top-according-to-ian-peters-dir/761256372667410/</int2:citationText>
                </int2:suggestion>
                <int2:suggestion int2:citationStyle="Chicago" int2:isIdentical="0">
                  <int2:citationText>“An ethical workplace culture has to... - Allen Associates - Facebook” n.d., https://www.facebook.com/allenassociatesincolour/posts/an-ethical-workplace-culture-has-to-start-at-the-top-according-to-ian-peters-dir/761256372667410/.</int2:citationText>
                </int2:suggestion>
              </int2:suggestions>
            </int2:source>
          </int2:similarityCritique>
        </oel:ext>
      </int2:extLst>
    </int2:bookmark>
    <int2:bookmark int2:bookmarkName="_Int_HdvyAig3" int2:invalidationBookmarkName="" int2:hashCode="8YEYvm/mq8O9CF" int2:id="rk5Ex1oH">
      <int2:state int2:type="AugLoop_Similarity_SimilarityAnnotation" int2:value="Rejected"/>
      <int2:extLst>
        <oel:ext uri="426473B9-03D8-482F-96C9-C2C85392BACA">
          <int2:similarityCritique int2:version="1" int2:context="Implementing Schein’s Iceberg Model in Startups: A Key to Success.">
            <int2:source int2:sourceType="Online" int2:sourceTitle="Seasonal Surge: Navigating the Holiday Impact on ... - LinkedIn" int2:sourceUrl="https://www.linkedin.com/pulse/seasonal-surge-navigating-holiday-impact-dynamics-musarrat-husain-ghyfc" int2:sourceSnippet="Implementing Schein's Iceberg Model in Startups: A Key to Success Sep 1, 2023 SAP MII vs. SAP DMC: The Manufacturing Showdown Feb 27, 2023 No more next content ...">
              <int2:suggestions int2:citationType="Inline">
                <int2:suggestion int2:citationStyle="Mla" int2:isIdentical="0">
                  <int2:citationText>(“Seasonal Surge: Navigating the Holiday Impact on ... - LinkedIn”)</int2:citationText>
                </int2:suggestion>
                <int2:suggestion int2:citationStyle="Apa" int2:isIdentical="0">
                  <int2:citationText>(“Seasonal Surge: Navigating the Holiday Impact on ... - LinkedIn”)</int2:citationText>
                </int2:suggestion>
                <int2:suggestion int2:citationStyle="Chicago" int2:isIdentical="0">
                  <int2:citationText>(“Seasonal Surge: Navigating the Holiday Impact on ... - LinkedIn”)</int2:citationText>
                </int2:suggestion>
              </int2:suggestions>
              <int2:suggestions int2:citationType="Full">
                <int2:suggestion int2:citationStyle="Mla" int2:isIdentical="0">
                  <int2:citationText>&lt;i&gt;Seasonal Surge: Navigating the Holiday Impact on ... - LinkedIn&lt;/i&gt;, https://www.linkedin.com/pulse/seasonal-surge-navigating-holiday-impact-dynamics-musarrat-husain-ghyfc.</int2:citationText>
                </int2:suggestion>
                <int2:suggestion int2:citationStyle="Apa" int2:isIdentical="0">
                  <int2:citationText>&lt;i&gt;Seasonal Surge: Navigating the Holiday Impact on ... - LinkedIn&lt;/i&gt;. (n.d.). Retrieved from https://www.linkedin.com/pulse/seasonal-surge-navigating-holiday-impact-dynamics-musarrat-husain-ghyfc</int2:citationText>
                </int2:suggestion>
                <int2:suggestion int2:citationStyle="Chicago" int2:isIdentical="0">
                  <int2:citationText>“Seasonal Surge: Navigating the Holiday Impact on ... - LinkedIn” n.d., https://www.linkedin.com/pulse/seasonal-surge-navigating-holiday-impact-dynamics-musarrat-husain-ghyfc.</int2:citationText>
                </int2:suggestion>
              </int2:suggestions>
            </int2:source>
            <int2:source int2:sourceType="Online" int2:sourceTitle="Strategic Planning for Cultural Transformation: Shaping Orga - LinkedIn" int2:sourceUrl="https://www.linkedin.com/pulse/strategic-planning-cultural-transformation-shaping-maga%C3%B1a-dur%C3%A1n" int2:sourceSnippet="Implementing Schein's Iceberg Model in Startups: A Key to Success Musarrat Husain 7mo Show more Show less Explore topics Sales Marketing Business Administration ...">
              <int2:suggestions int2:citationType="Inline">
                <int2:suggestion int2:citationStyle="Mla" int2:isIdentical="0">
                  <int2:citationText>(“Strategic Planning for Cultural Transformation: Shaping Orga - LinkedIn”)</int2:citationText>
                </int2:suggestion>
                <int2:suggestion int2:citationStyle="Apa" int2:isIdentical="0">
                  <int2:citationText>(“Strategic Planning for Cultural Transformation: Shaping Orga - LinkedIn”)</int2:citationText>
                </int2:suggestion>
                <int2:suggestion int2:citationStyle="Chicago" int2:isIdentical="0">
                  <int2:citationText>(“Strategic Planning for Cultural Transformation: Shaping Orga - LinkedIn”)</int2:citationText>
                </int2:suggestion>
              </int2:suggestions>
              <int2:suggestions int2:citationType="Full">
                <int2:suggestion int2:citationStyle="Mla" int2:isIdentical="0">
                  <int2:citationText>&lt;i&gt;Strategic Planning for Cultural Transformation: Shaping Orga - LinkedIn&lt;/i&gt;, https://www.linkedin.com/pulse/strategic-planning-cultural-transformation-shaping-maga%C3%B1a-dur%C3%A1n.</int2:citationText>
                </int2:suggestion>
                <int2:suggestion int2:citationStyle="Apa" int2:isIdentical="0">
                  <int2:citationText>&lt;i&gt;Strategic Planning for Cultural Transformation: Shaping Orga - LinkedIn&lt;/i&gt;. (n.d.). Retrieved from https://www.linkedin.com/pulse/strategic-planning-cultural-transformation-shaping-maga%C3%B1a-dur%C3%A1n</int2:citationText>
                </int2:suggestion>
                <int2:suggestion int2:citationStyle="Chicago" int2:isIdentical="0">
                  <int2:citationText>“Strategic Planning for Cultural Transformation: Shaping Orga - LinkedIn” n.d., https://www.linkedin.com/pulse/strategic-planning-cultural-transformation-shaping-maga%C3%B1a-dur%C3%A1n.</int2:citationText>
                </int2:suggestion>
              </int2:suggestions>
            </int2:source>
            <int2:source int2:sourceType="Online" int2:sourceTitle="SAP MII vs. SAP DMC: The Manufacturing Showdown - LinkedIn" int2:sourceUrl="https://www.linkedin.com/pulse/sap-mii-vs-dmc-manufacturing-showdown-musarrat-husain" int2:sourceSnippet="Implementing Schein's Iceberg Model in Startups: A Key to Success Sep 1, 2023 No more next content See all. Insights from the community Manufacturing Operations ...">
              <int2:suggestions int2:citationType="Inline">
                <int2:suggestion int2:citationStyle="Mla" int2:isIdentical="0">
                  <int2:citationText>(“SAP MII vs. SAP DMC: The Manufacturing Showdown - LinkedIn”)</int2:citationText>
                </int2:suggestion>
                <int2:suggestion int2:citationStyle="Apa" int2:isIdentical="0">
                  <int2:citationText>(“SAP MII vs. SAP DMC: The Manufacturing Showdown - LinkedIn”)</int2:citationText>
                </int2:suggestion>
                <int2:suggestion int2:citationStyle="Chicago" int2:isIdentical="0">
                  <int2:citationText>(“SAP MII vs. SAP DMC: The Manufacturing Showdown - LinkedIn”)</int2:citationText>
                </int2:suggestion>
              </int2:suggestions>
              <int2:suggestions int2:citationType="Full">
                <int2:suggestion int2:citationStyle="Mla" int2:isIdentical="0">
                  <int2:citationText>&lt;i&gt;SAP MII vs. SAP DMC: The Manufacturing Showdown - LinkedIn&lt;/i&gt;, https://www.linkedin.com/pulse/sap-mii-vs-dmc-manufacturing-showdown-musarrat-husain.</int2:citationText>
                </int2:suggestion>
                <int2:suggestion int2:citationStyle="Apa" int2:isIdentical="0">
                  <int2:citationText>&lt;i&gt;SAP MII vs. SAP DMC: The Manufacturing Showdown - LinkedIn&lt;/i&gt;. (n.d.). Retrieved from https://www.linkedin.com/pulse/sap-mii-vs-dmc-manufacturing-showdown-musarrat-husain</int2:citationText>
                </int2:suggestion>
                <int2:suggestion int2:citationStyle="Chicago" int2:isIdentical="0">
                  <int2:citationText>“SAP MII vs. SAP DMC: The Manufacturing Showdown - LinkedIn” n.d., https://www.linkedin.com/pulse/sap-mii-vs-dmc-manufacturing-showdown-musarrat-husain.</int2:citationText>
                </int2:suggestion>
              </int2:suggestions>
            </int2:source>
          </int2:similarityCritique>
        </oel:ext>
      </int2:extLst>
    </int2:bookmark>
    <int2:bookmark int2:bookmarkName="_Int_a5PgdzzB" int2:invalidationBookmarkName="" int2:hashCode="e9PJDzdpgHgLiy" int2:id="OL971Xfz">
      <int2:state int2:type="AugLoop_Similarity_SimilarityAnnotation" int2:value="Rejected"/>
      <int2:extLst>
        <oel:ext uri="426473B9-03D8-482F-96C9-C2C85392BACA">
          <int2:similarityCritique int2:version="1" int2:context="Psychological Safety: Edgar Schein’s three layers of organisational culture – Psychological safety.">
            <int2:source int2:sourceType="Online" int2:sourceTitle="30 Eclectic Resources About Edgar H. Schein, Organizational Psychology ..." int2:sourceUrl="https://brucerosenstein.com/30-eclectic-resources-about-edgar-h-schein-organizational-psychology-pioneer/" int2:sourceSnippet="Psychological Safety: Edgar Schein’s Three Layers of Organisational Culture. Michael Rucker Ph. D.: Interview with Edgar Schein about Organizational Culture. Edgar H. Schein: Becoming American: My First Learning Journey. Peter Senge (via Gerhard Fatzer): Edgar H. Schein: The helper of the helpers/update.">
              <int2:suggestions int2:citationType="Inline">
                <int2:suggestion int2:citationStyle="Mla" int2:isIdentical="0">
                  <int2:citationText>(“30 Eclectic Resources About Edgar H. Schein, Organizational Psychology ...”)</int2:citationText>
                </int2:suggestion>
                <int2:suggestion int2:citationStyle="Apa" int2:isIdentical="0">
                  <int2:citationText>(“30 Eclectic Resources About Edgar H. Schein, Organizational Psychology ...”)</int2:citationText>
                </int2:suggestion>
                <int2:suggestion int2:citationStyle="Chicago" int2:isIdentical="0">
                  <int2:citationText>(“30 Eclectic Resources About Edgar H. Schein, Organizational Psychology ...”)</int2:citationText>
                </int2:suggestion>
              </int2:suggestions>
              <int2:suggestions int2:citationType="Full">
                <int2:suggestion int2:citationStyle="Mla" int2:isIdentical="0">
                  <int2:citationText>&lt;i&gt;30 Eclectic Resources About Edgar H. Schein, Organizational Psychology ...&lt;/i&gt;, https://brucerosenstein.com/30-eclectic-resources-about-edgar-h-schein-organizational-psychology-pioneer/.</int2:citationText>
                </int2:suggestion>
                <int2:suggestion int2:citationStyle="Apa" int2:isIdentical="0">
                  <int2:citationText>&lt;i&gt;30 Eclectic Resources About Edgar H. Schein, Organizational Psychology ...&lt;/i&gt;. (n.d.). Retrieved from https://brucerosenstein.com/30-eclectic-resources-about-edgar-h-schein-organizational-psychology-pioneer/</int2:citationText>
                </int2:suggestion>
                <int2:suggestion int2:citationStyle="Chicago" int2:isIdentical="0">
                  <int2:citationText>“30 Eclectic Resources About Edgar H. Schein, Organizational Psychology ...” n.d., https://brucerosenstein.com/30-eclectic-resources-about-edgar-h-schein-organizational-psychology-pioneer/.</int2:citationText>
                </int2:suggestion>
              </int2:suggestions>
            </int2:source>
            <int2:source int2:sourceType="Online" int2:sourceTitle="Psychological Safety: Edgar Schein’s Three Layers of Organisational Culture" int2:sourceUrl="https://www.harukizaemon.com/links/2023/02/04/psychological-safety-edgar-scheins-three-layers-of-organisational-culture/" int2:sourceSnippet="Psychological Safety: Edgar Schein’s Three Layers of Organisational Culture ... haruki zaemon">
              <int2:suggestions int2:citationType="Inline">
                <int2:suggestion int2:citationStyle="Mla" int2:isIdentical="0">
                  <int2:citationText>(“Psychological Safety: Edgar Schein’s Three Layers of Organisational Culture”)</int2:citationText>
                </int2:suggestion>
                <int2:suggestion int2:citationStyle="Apa" int2:isIdentical="0">
                  <int2:citationText>(“Psychological Safety: Edgar Schein’s Three Layers of Organisational Culture”)</int2:citationText>
                </int2:suggestion>
                <int2:suggestion int2:citationStyle="Chicago" int2:isIdentical="0">
                  <int2:citationText>(“Psychological Safety: Edgar Schein’s Three Layers of Organisational Culture”)</int2:citationText>
                </int2:suggestion>
              </int2:suggestions>
              <int2:suggestions int2:citationType="Full">
                <int2:suggestion int2:citationStyle="Mla" int2:isIdentical="0">
                  <int2:citationText>&lt;i&gt;Psychological Safety: Edgar Schein’s Three Layers of Organisational Culture&lt;/i&gt;, https://www.harukizaemon.com/links/2023/02/04/psychological-safety-edgar-scheins-three-layers-of-organisational-culture/.</int2:citationText>
                </int2:suggestion>
                <int2:suggestion int2:citationStyle="Apa" int2:isIdentical="0">
                  <int2:citationText>&lt;i&gt;Psychological Safety: Edgar Schein’s Three Layers of Organisational Culture&lt;/i&gt;. (n.d.). Retrieved from https://www.harukizaemon.com/links/2023/02/04/psychological-safety-edgar-scheins-three-layers-of-organisational-culture/</int2:citationText>
                </int2:suggestion>
                <int2:suggestion int2:citationStyle="Chicago" int2:isIdentical="0">
                  <int2:citationText>“Psychological Safety: Edgar Schein’s Three Layers of Organisational Culture” n.d., https://www.harukizaemon.com/links/2023/02/04/psychological-safety-edgar-scheins-three-layers-of-organisational-culture/.</int2:citationText>
                </int2:suggestion>
              </int2:suggestions>
            </int2:source>
            <int2:source int2:sourceType="Online" int2:sourceTitle="Laura Tullock’s Post - LinkedIn" int2:sourceUrl="https://www.linkedin.com/posts/laura-tullock-527a61314_psychological-safety-edgar-scheins-three-activity-7246567568713428993-XoxF" int2:sourceSnippet="Psychological Safety: Edgar Schein’s Three Layers of Organisational Culture https://psychsafety.co.uk 7 1 Comment">
              <int2:suggestions int2:citationType="Inline">
                <int2:suggestion int2:citationStyle="Mla" int2:isIdentical="0">
                  <int2:citationText>(“Laura Tullock’s Post - LinkedIn”)</int2:citationText>
                </int2:suggestion>
                <int2:suggestion int2:citationStyle="Apa" int2:isIdentical="0">
                  <int2:citationText>(“Laura Tullock’s Post - LinkedIn”)</int2:citationText>
                </int2:suggestion>
                <int2:suggestion int2:citationStyle="Chicago" int2:isIdentical="0">
                  <int2:citationText>(“Laura Tullock’s Post - LinkedIn”)</int2:citationText>
                </int2:suggestion>
              </int2:suggestions>
              <int2:suggestions int2:citationType="Full">
                <int2:suggestion int2:citationStyle="Mla" int2:isIdentical="0">
                  <int2:citationText>&lt;i&gt;Laura Tullock’s Post - LinkedIn&lt;/i&gt;, https://www.linkedin.com/posts/laura-tullock-527a61314_psychological-safety-edgar-scheins-three-activity-7246567568713428993-XoxF.</int2:citationText>
                </int2:suggestion>
                <int2:suggestion int2:citationStyle="Apa" int2:isIdentical="0">
                  <int2:citationText>&lt;i&gt;Laura Tullock’s Post - LinkedIn&lt;/i&gt;. (n.d.). Retrieved from https://www.linkedin.com/posts/laura-tullock-527a61314_psychological-safety-edgar-scheins-three-activity-7246567568713428993-XoxF</int2:citationText>
                </int2:suggestion>
                <int2:suggestion int2:citationStyle="Chicago" int2:isIdentical="0">
                  <int2:citationText>“Laura Tullock’s Post - LinkedIn” n.d., https://www.linkedin.com/posts/laura-tullock-527a61314_psychological-safety-edgar-scheins-three-activity-7246567568713428993-XoxF.</int2:citationText>
                </int2:suggestion>
              </int2:suggestions>
            </int2:source>
          </int2:similarityCritique>
        </oel:ext>
      </int2:extLst>
    </int2:bookmark>
    <int2:bookmark int2:bookmarkName="_Int_RJ4UqtGx" int2:invalidationBookmarkName="" int2:hashCode="+JTWR4zdWT8BdR" int2:id="SwW0l3CB">
      <int2:state int2:type="AugLoop_Similarity_SimilarityAnnotation" int2:value="Rejected"/>
      <int2:extLst>
        <oel:ext uri="426473B9-03D8-482F-96C9-C2C85392BACA">
          <int2:similarityCritique int2:version="1" int2:context="Proceedings of the 15th International Joint Conference on Computer Vision, Imaging and Computer Graphics Theory and Applications.">
            <int2:source int2:sourceType="Online" int2:sourceTitle="Proceedings of the 15th International Joint Conference on Computer ..." int2:sourceUrl="https://enac.hal.science/hal-02548999" int2:sourceSnippet="This book contains the proceedings of the 15th International Joint Conference on Computer Vision, Imaging and Computer Graphics Theory and Applications (VISIGRAPP 2020) which was organized and sponsored by the Institute for Systems and Technologies of Information, Control and Communication (INSTICC), in cooperation with the ACM Special Interest Group on Computer Human Interaction (SIGCHI), the ...">
              <int2:suggestions int2:citationType="Inline">
                <int2:suggestion int2:citationStyle="Mla" int2:isIdentical="0">
                  <int2:citationText>(“Proceedings of the 15th International Joint Conference on Computer ...”)</int2:citationText>
                </int2:suggestion>
                <int2:suggestion int2:citationStyle="Apa" int2:isIdentical="0">
                  <int2:citationText>(“Proceedings of the 15th International Joint Conference on Computer ...”)</int2:citationText>
                </int2:suggestion>
                <int2:suggestion int2:citationStyle="Chicago" int2:isIdentical="0">
                  <int2:citationText>(“Proceedings of the 15th International Joint Conference on Computer ...”)</int2:citationText>
                </int2:suggestion>
              </int2:suggestions>
              <int2:suggestions int2:citationType="Full">
                <int2:suggestion int2:citationStyle="Mla" int2:isIdentical="0">
                  <int2:citationText>&lt;i&gt;Proceedings of the 15th International Joint Conference on Computer ...&lt;/i&gt;, https://enac.hal.science/hal-02548999.</int2:citationText>
                </int2:suggestion>
                <int2:suggestion int2:citationStyle="Apa" int2:isIdentical="0">
                  <int2:citationText>&lt;i&gt;Proceedings of the 15th International Joint Conference on Computer ...&lt;/i&gt;. (n.d.). Retrieved from https://enac.hal.science/hal-02548999</int2:citationText>
                </int2:suggestion>
                <int2:suggestion int2:citationStyle="Chicago" int2:isIdentical="0">
                  <int2:citationText>“Proceedings of the 15th International Joint Conference on Computer ...” n.d., https://enac.hal.science/hal-02548999.</int2:citationText>
                </int2:suggestion>
              </int2:suggestions>
            </int2:source>
            <int2:source int2:sourceType="Online" int2:sourceTitle="Proceedings of the 15th International Joint Conference on Computer ..." int2:sourceUrl="https://www.sciencegate.app/source/1643059230" int2:sourceSnippet="Find the latest published papers in Proceedings of the 15th International Joint Conference on Computer Vision, Imaging and Computer Graphics Theory and Applications + Top authors, related hot topics, the most cited papers, and related journals">
              <int2:suggestions int2:citationType="Inline">
                <int2:suggestion int2:citationStyle="Mla" int2:isIdentical="0">
                  <int2:citationText>(“Proceedings of the 15th International Joint Conference on Computer ...”)</int2:citationText>
                </int2:suggestion>
                <int2:suggestion int2:citationStyle="Apa" int2:isIdentical="0">
                  <int2:citationText>(“Proceedings of the 15th International Joint Conference on Computer ...”)</int2:citationText>
                </int2:suggestion>
                <int2:suggestion int2:citationStyle="Chicago" int2:isIdentical="0">
                  <int2:citationText>(“Proceedings of the 15th International Joint Conference on Computer ...”)</int2:citationText>
                </int2:suggestion>
              </int2:suggestions>
              <int2:suggestions int2:citationType="Full">
                <int2:suggestion int2:citationStyle="Mla" int2:isIdentical="0">
                  <int2:citationText>&lt;i&gt;Proceedings of the 15th International Joint Conference on Computer ...&lt;/i&gt;, https://www.sciencegate.app/source/1643059230.</int2:citationText>
                </int2:suggestion>
                <int2:suggestion int2:citationStyle="Apa" int2:isIdentical="0">
                  <int2:citationText>&lt;i&gt;Proceedings of the 15th International Joint Conference on Computer ...&lt;/i&gt;. (n.d.). Retrieved from https://www.sciencegate.app/source/1643059230</int2:citationText>
                </int2:suggestion>
                <int2:suggestion int2:citationStyle="Chicago" int2:isIdentical="0">
                  <int2:citationText>“Proceedings of the 15th International Joint Conference on Computer ...” n.d., https://www.sciencegate.app/source/1643059230.</int2:citationText>
                </int2:suggestion>
              </int2:suggestions>
            </int2:source>
            <int2:source int2:sourceType="Online" int2:sourceTitle="Proceedings of the 15th International Joint Conference on Computer ..." int2:sourceUrl="https://researchr.org/publication/grapp-2020" int2:sourceSnippet="Kadi Bouatouch, A. Augusto de Sousa, José Braz, editors, Proceedings of the 15th International Joint Conference on Computer Vision, Imaging and Computer Graphics Theory and Applications, VISIGRAPP 2020, Volume 1: GRAPP, Valletta, Malta, February 27-29, 2020.">
              <int2:suggestions int2:citationType="Inline">
                <int2:suggestion int2:citationStyle="Mla" int2:isIdentical="0">
                  <int2:citationText>(“Proceedings of the 15th International Joint Conference on Computer ...”)</int2:citationText>
                </int2:suggestion>
                <int2:suggestion int2:citationStyle="Apa" int2:isIdentical="0">
                  <int2:citationText>(“Proceedings of the 15th International Joint Conference on Computer ...”)</int2:citationText>
                </int2:suggestion>
                <int2:suggestion int2:citationStyle="Chicago" int2:isIdentical="0">
                  <int2:citationText>(“Proceedings of the 15th International Joint Conference on Computer ...”)</int2:citationText>
                </int2:suggestion>
              </int2:suggestions>
              <int2:suggestions int2:citationType="Full">
                <int2:suggestion int2:citationStyle="Mla" int2:isIdentical="0">
                  <int2:citationText>&lt;i&gt;Proceedings of the 15th International Joint Conference on Computer ...&lt;/i&gt;, https://researchr.org/publication/grapp-2020.</int2:citationText>
                </int2:suggestion>
                <int2:suggestion int2:citationStyle="Apa" int2:isIdentical="0">
                  <int2:citationText>&lt;i&gt;Proceedings of the 15th International Joint Conference on Computer ...&lt;/i&gt;. (n.d.). Retrieved from https://researchr.org/publication/grapp-2020</int2:citationText>
                </int2:suggestion>
                <int2:suggestion int2:citationStyle="Chicago" int2:isIdentical="0">
                  <int2:citationText>“Proceedings of the 15th International Joint Conference on Computer ...” n.d., https://researchr.org/publication/grapp-2020.</int2:citationText>
                </int2:suggestion>
              </int2:suggestions>
            </int2:source>
          </int2:similarityCritique>
        </oel:ext>
      </int2:extLst>
    </int2:bookmark>
    <int2:bookmark int2:bookmarkName="_Int_HVr02Tyr" int2:invalidationBookmarkName="" int2:hashCode="cnM0gex24c0LQ1" int2:id="GjPpPnpI">
      <int2:state int2:type="AugLoop_Similarity_SimilarityAnnotation" int2:value="Rejected"/>
      <int2:extLst>
        <oel:ext uri="426473B9-03D8-482F-96C9-C2C85392BACA">
          <int2:similarityCritique int2:version="1" int2:context="Using the Toulmin Model of Argumentation to Explore the Differences in Human and Automated Hiring Decisions.">
            <int2:source int2:sourceType="Online" int2:sourceTitle="Using the toulmin model of argumentation to explore the differences in ..." int2:sourceUrl="https://research.birmingham.ac.uk/en/publications/using-the-toulmin-model-of-argumentation-to-explore-the-differenc" int2:sourceSnippet="/ Using the toulmin model of argumentation to explore the differences in human and automated hiring decisions. HUCAPP. editor / Manuela Chessa ; Alexis Paljic ; Jose Braz. SciTePress, 2020. pp. 211-216 (VISIGRAPP 2020 - Proceedings of the 15th International Joint Conference on Computer Vision, Imaging and Computer Graphics Theory and ...">
              <int2:suggestions int2:citationType="Inline">
                <int2:suggestion int2:citationStyle="Mla" int2:isIdentical="1">
                  <int2:citationText>(“Using the toulmin model of argumentation to explore the differences in ...”)</int2:citationText>
                </int2:suggestion>
                <int2:suggestion int2:citationStyle="Apa" int2:isIdentical="1">
                  <int2:citationText>(“Using the toulmin model of argumentation to explore the differences in ...”)</int2:citationText>
                </int2:suggestion>
                <int2:suggestion int2:citationStyle="Chicago" int2:isIdentical="1">
                  <int2:citationText>(“Using the toulmin model of argumentation to explore the differences in ...”)</int2:citationText>
                </int2:suggestion>
              </int2:suggestions>
              <int2:suggestions int2:citationType="Full">
                <int2:suggestion int2:citationStyle="Mla" int2:isIdentical="1">
                  <int2:citationText>&lt;i&gt;Using the toulmin model of argumentation to explore the differences in ...&lt;/i&gt;, https://research.birmingham.ac.uk/en/publications/using-the-toulmin-model-of-argumentation-to-explore-the-differenc.</int2:citationText>
                </int2:suggestion>
                <int2:suggestion int2:citationStyle="Apa" int2:isIdentical="1">
                  <int2:citationText>&lt;i&gt;Using the toulmin model of argumentation to explore the differences in ...&lt;/i&gt;. (n.d.). Retrieved from https://research.birmingham.ac.uk/en/publications/using-the-toulmin-model-of-argumentation-to-explore-the-differenc</int2:citationText>
                </int2:suggestion>
                <int2:suggestion int2:citationStyle="Chicago" int2:isIdentical="1">
                  <int2:citationText>“Using the toulmin model of argumentation to explore the differences in ...” n.d., https://research.birmingham.ac.uk/en/publications/using-the-toulmin-model-of-argumentation-to-explore-the-differenc.</int2:citationText>
                </int2:suggestion>
              </int2:suggestions>
            </int2:source>
            <int2:source int2:sourceType="Online" int2:sourceTitle="[PDF] Using the Toulmin Model of Argumentation to Explore the ..." int2:sourceUrl="https://www.semanticscholar.org/paper/Using-the-Toulmin-Model-of-Argumentation-to-Explore-Bubakr-Baber/73cca667667968ba5f417e06f8cd06a1a8c0d1fe" int2:sourceSnippet="DOI: 10.5220/0009129102110216 Corpus ID: 215791598; Using the Toulmin Model of Argumentation to Explore the Differences in Human and Automated Hiring Decisions @inproceedings{Bubakr2020UsingTT, title={Using the Toulmin Model of Argumentation to Explore the Differences in Human and Automated Hiring Decisions}, author={Hebah Bubakr and Chris Baber}, booktitle={VISIGRAPP}, year={2020}, url={https ...">
              <int2:suggestions int2:citationType="Inline">
                <int2:suggestion int2:citationStyle="Mla" int2:isIdentical="0">
                  <int2:citationText>(“[PDF] Using the Toulmin Model of Argumentation to Explore the ...”)</int2:citationText>
                </int2:suggestion>
                <int2:suggestion int2:citationStyle="Apa" int2:isIdentical="0">
                  <int2:citationText>(“[PDF] Using the Toulmin Model of Argumentation to Explore the ...”)</int2:citationText>
                </int2:suggestion>
                <int2:suggestion int2:citationStyle="Chicago" int2:isIdentical="0">
                  <int2:citationText>(“[PDF] Using the Toulmin Model of Argumentation to Explore the ...”)</int2:citationText>
                </int2:suggestion>
              </int2:suggestions>
              <int2:suggestions int2:citationType="Full">
                <int2:suggestion int2:citationStyle="Mla" int2:isIdentical="0">
                  <int2:citationText>&lt;i&gt;[PDF] Using the Toulmin Model of Argumentation to Explore the ...&lt;/i&gt;, https://www.semanticscholar.org/paper/Using-the-Toulmin-Model-of-Argumentation-to-Explore-Bubakr-Baber/73cca667667968ba5f417e06f8cd06a1a8c0d1fe.</int2:citationText>
                </int2:suggestion>
                <int2:suggestion int2:citationStyle="Apa" int2:isIdentical="0">
                  <int2:citationText>&lt;i&gt;[PDF] Using the Toulmin Model of Argumentation to Explore the ...&lt;/i&gt;. (n.d.). Retrieved from https://www.semanticscholar.org/paper/Using-the-Toulmin-Model-of-Argumentation-to-Explore-Bubakr-Baber/73cca667667968ba5f417e06f8cd06a1a8c0d1fe</int2:citationText>
                </int2:suggestion>
                <int2:suggestion int2:citationStyle="Chicago" int2:isIdentical="0">
                  <int2:citationText>“[PDF] Using the Toulmin Model of Argumentation to Explore the ...” n.d., https://www.semanticscholar.org/paper/Using-the-Toulmin-Model-of-Argumentation-to-Explore-Bubakr-Baber/73cca667667968ba5f417e06f8cd06a1a8c0d1fe.</int2:citationText>
                </int2:suggestion>
              </int2:suggestions>
            </int2:source>
            <int2:source int2:sourceType="Online" int2:sourceTitle="Using the Toulmin Model of Argumentation to Explore the Differences in ..." int2:sourceUrl="https://www.researchgate.net/publication/340045404_Using_the_Toulmin_Model_of_Argumentation_to_Explore_the_Differences_in_Human_and_Automated_Hiring_Decisions" int2:sourceSnippet="Request PDF | On Jan 1, 2020, Hebah Bubakr and others published Using the Toulmin Model of Argumentation to Explore the Differences in Human and Automated Hiring Decisions | Find, read and cite ...">
              <int2:suggestions int2:citationType="Inline">
                <int2:suggestion int2:citationStyle="Mla" int2:isIdentical="0">
                  <int2:citationText>(“Using the Toulmin Model of Argumentation to Explore the Differences in ...”)</int2:citationText>
                </int2:suggestion>
                <int2:suggestion int2:citationStyle="Apa" int2:isIdentical="0">
                  <int2:citationText>(“Using the Toulmin Model of Argumentation to Explore the Differences in ...”)</int2:citationText>
                </int2:suggestion>
                <int2:suggestion int2:citationStyle="Chicago" int2:isIdentical="0">
                  <int2:citationText>(“Using the Toulmin Model of Argumentation to Explore the Differences in ...”)</int2:citationText>
                </int2:suggestion>
              </int2:suggestions>
              <int2:suggestions int2:citationType="Full">
                <int2:suggestion int2:citationStyle="Mla" int2:isIdentical="0">
                  <int2:citationText>&lt;i&gt;Using the Toulmin Model of Argumentation to Explore the Differences in ...&lt;/i&gt;, https://www.researchgate.net/publication/340045404_Using_the_Toulmin_Model_of_Argumentation_to_Explore_the_Differences_in_Human_and_Automated_Hiring_Decisions.</int2:citationText>
                </int2:suggestion>
                <int2:suggestion int2:citationStyle="Apa" int2:isIdentical="0">
                  <int2:citationText>&lt;i&gt;Using the Toulmin Model of Argumentation to Explore the Differences in ...&lt;/i&gt;. (n.d.). Retrieved from https://www.researchgate.net/publication/340045404_Using_the_Toulmin_Model_of_Argumentation_to_Explore_the_Differences_in_Human_and_Automated_Hiring_Decisions</int2:citationText>
                </int2:suggestion>
                <int2:suggestion int2:citationStyle="Chicago" int2:isIdentical="0">
                  <int2:citationText>“Using the Toulmin Model of Argumentation to Explore the Differences in ...” n.d., https://www.researchgate.net/publication/340045404_Using_the_Toulmin_Model_of_Argumentation_to_Explore_the_Differences_in_Human_and_Automated_Hiring_Decisions.</int2:citationText>
                </int2:suggestion>
              </int2:suggestions>
            </int2:source>
          </int2:similarityCritique>
        </oel:ext>
      </int2:extLst>
    </int2:bookmark>
    <int2:bookmark int2:bookmarkName="_Int_q7kpCWOP" int2:invalidationBookmarkName="" int2:hashCode="6IbIyoGm0jb60j" int2:id="RumVzuLr">
      <int2:state int2:type="AugLoop_Similarity_SimilarityAnnotation" int2:value="Rejected"/>
      <int2:extLst>
        <oel:ext uri="426473B9-03D8-482F-96C9-C2C85392BACA">
          <int2:similarityCritique int2:version="1" int2:context="be curious about what the important things are to help people live their fullest lives">
            <int2:source int2:sourceType="Online" int2:sourceTitle="Examples of culturally appropriate care" int2:sourceUrl="https://www.cqc.org.uk/guidance-providers/adult-social-care/examples-culturally-appropriate-care" int2:sourceSnippet="These are some examples of culturally appropriate care, including many we've seen when we've carried out inspections. There are many different aspects and variations in culture. Providing care should always be based on an assessment of individual needs. ... be curious about what the important things are to help people live their fullest lives;">
              <int2:suggestions int2:citationType="Inline">
                <int2:suggestion int2:citationStyle="Mla" int2:isIdentical="1">
                  <int2:citationText>(“Examples of culturally appropriate care”)</int2:citationText>
                </int2:suggestion>
                <int2:suggestion int2:citationStyle="Apa" int2:isIdentical="1">
                  <int2:citationText>(“Examples of culturally appropriate care”)</int2:citationText>
                </int2:suggestion>
                <int2:suggestion int2:citationStyle="Chicago" int2:isIdentical="1">
                  <int2:citationText>(“Examples of culturally appropriate care”)</int2:citationText>
                </int2:suggestion>
              </int2:suggestions>
              <int2:suggestions int2:citationType="Full">
                <int2:suggestion int2:citationStyle="Mla" int2:isIdentical="1">
                  <int2:citationText>&lt;i&gt;Examples of culturally appropriate care&lt;/i&gt;, https://www.cqc.org.uk/guidance-providers/adult-social-care/examples-culturally-appropriate-care.</int2:citationText>
                </int2:suggestion>
                <int2:suggestion int2:citationStyle="Apa" int2:isIdentical="1">
                  <int2:citationText>&lt;i&gt;Examples of culturally appropriate care&lt;/i&gt;. (n.d.). Retrieved from https://www.cqc.org.uk/guidance-providers/adult-social-care/examples-culturally-appropriate-care</int2:citationText>
                </int2:suggestion>
                <int2:suggestion int2:citationStyle="Chicago" int2:isIdentical="1">
                  <int2:citationText>“Examples of culturally appropriate care” n.d., https://www.cqc.org.uk/guidance-providers/adult-social-care/examples-culturally-appropriate-care.</int2:citationText>
                </int2:suggestion>
              </int2:suggestions>
            </int2:source>
            <int2:source int2:sourceType="Online" int2:sourceTitle="Culturally Appropriate Care and Support - tri.x" int2:sourceUrl="https://miltonkeynesadultshandbook.trixonline.co.uk/chapter/culturally-appropriate-care-and-support" int2:sourceSnippet="Be curious about what the important things are to help people live their fullest lives. Top tips. Encourage people to be open about their cultural identity and heritage; Provide a safe and secure space for the person to express their views openly and honestly; Do not just ask about needs around religion or nationality, remember things like age ...">
              <int2:suggestions int2:citationType="Inline">
                <int2:suggestion int2:citationStyle="Mla" int2:isIdentical="1">
                  <int2:citationText>(“Culturally Appropriate Care and Support - tri.x”)</int2:citationText>
                </int2:suggestion>
                <int2:suggestion int2:citationStyle="Apa" int2:isIdentical="1">
                  <int2:citationText>(“Culturally Appropriate Care and Support - tri.x”)</int2:citationText>
                </int2:suggestion>
                <int2:suggestion int2:citationStyle="Chicago" int2:isIdentical="1">
                  <int2:citationText>(“Culturally Appropriate Care and Support - tri.x”)</int2:citationText>
                </int2:suggestion>
              </int2:suggestions>
              <int2:suggestions int2:citationType="Full">
                <int2:suggestion int2:citationStyle="Mla" int2:isIdentical="1">
                  <int2:citationText>&lt;i&gt;Culturally Appropriate Care and Support - tri.x&lt;/i&gt;, https://miltonkeynesadultshandbook.trixonline.co.uk/chapter/culturally-appropriate-care-and-support.</int2:citationText>
                </int2:suggestion>
                <int2:suggestion int2:citationStyle="Apa" int2:isIdentical="1">
                  <int2:citationText>&lt;i&gt;Culturally Appropriate Care and Support - tri.x&lt;/i&gt;. (n.d.). Retrieved from https://miltonkeynesadultshandbook.trixonline.co.uk/chapter/culturally-appropriate-care-and-support</int2:citationText>
                </int2:suggestion>
                <int2:suggestion int2:citationStyle="Chicago" int2:isIdentical="1">
                  <int2:citationText>“Culturally Appropriate Care and Support - tri.x” n.d., https://miltonkeynesadultshandbook.trixonline.co.uk/chapter/culturally-appropriate-care-and-support.</int2:citationText>
                </int2:suggestion>
              </int2:suggestions>
            </int2:source>
          </int2:similarityCritique>
        </oel:ext>
      </int2:extLst>
    </int2:bookmark>
    <int2:bookmark int2:bookmarkName="_Int_xzSHAVrX" int2:invalidationBookmarkName="" int2:hashCode="Mrz1hLKn7lBbJd" int2:id="nHIYCsb4">
      <int2:state int2:type="AugLoop_Similarity_SimilarityAnnotation" int2:value="Rejected"/>
      <int2:extLst>
        <oel:ext uri="426473B9-03D8-482F-96C9-C2C85392BACA">
          <int2:similarityCritique int2:version="1" int2:context="try to understand a person’s history by talking to them and their family">
            <int2:source int2:sourceType="Online" int2:sourceTitle="Examples of culturally appropriate care" int2:sourceUrl="https://www.cqc.org.uk/guidance-providers/adult-social-care/examples-culturally-appropriate-care" int2:sourceSnippet="try to understand a person’s history by talking to them and their family; ask questions if you are unsure; be curious about what the important things are to help people live their fullest lives; This is only a selection of examples. It aims to help you think about different ways culture might affect care.">
              <int2:suggestions int2:citationType="Inline">
                <int2:suggestion int2:citationStyle="Mla" int2:isIdentical="1">
                  <int2:citationText>(“Examples of culturally appropriate care”)</int2:citationText>
                </int2:suggestion>
                <int2:suggestion int2:citationStyle="Apa" int2:isIdentical="1">
                  <int2:citationText>(“Examples of culturally appropriate care”)</int2:citationText>
                </int2:suggestion>
                <int2:suggestion int2:citationStyle="Chicago" int2:isIdentical="1">
                  <int2:citationText>(“Examples of culturally appropriate care”)</int2:citationText>
                </int2:suggestion>
              </int2:suggestions>
              <int2:suggestions int2:citationType="Full">
                <int2:suggestion int2:citationStyle="Mla" int2:isIdentical="1">
                  <int2:citationText>&lt;i&gt;Examples of culturally appropriate care&lt;/i&gt;, https://www.cqc.org.uk/guidance-providers/adult-social-care/examples-culturally-appropriate-care.</int2:citationText>
                </int2:suggestion>
                <int2:suggestion int2:citationStyle="Apa" int2:isIdentical="1">
                  <int2:citationText>&lt;i&gt;Examples of culturally appropriate care&lt;/i&gt;. (n.d.). Retrieved from https://www.cqc.org.uk/guidance-providers/adult-social-care/examples-culturally-appropriate-care</int2:citationText>
                </int2:suggestion>
                <int2:suggestion int2:citationStyle="Chicago" int2:isIdentical="1">
                  <int2:citationText>“Examples of culturally appropriate care” n.d., https://www.cqc.org.uk/guidance-providers/adult-social-care/examples-culturally-appropriate-care.</int2:citationText>
                </int2:suggestion>
              </int2:suggestions>
            </int2:source>
            <int2:source int2:sourceType="Online" int2:sourceTitle="Understanding identity: Providing culturally appropriate care" int2:sourceUrl="https://www.caremanagementmatters.co.uk/feature/understanding-identity-providing-culturally-appropriate-care/" int2:sourceSnippet="You should try to understand a person’s history by talking to them and their family and ask questions if you are unsure about something. This all forms a part of understanding what is important to them to help them live their fullest life. As a starting point, during your initial assessments, include a questionnaire regarding the person’s ...">
              <int2:suggestions int2:citationType="Inline">
                <int2:suggestion int2:citationStyle="Mla" int2:isIdentical="1">
                  <int2:citationText>(“Understanding identity: Providing culturally appropriate care”)</int2:citationText>
                </int2:suggestion>
                <int2:suggestion int2:citationStyle="Apa" int2:isIdentical="1">
                  <int2:citationText>(“Understanding identity: Providing culturally appropriate care”)</int2:citationText>
                </int2:suggestion>
                <int2:suggestion int2:citationStyle="Chicago" int2:isIdentical="1">
                  <int2:citationText>(“Understanding identity: Providing culturally appropriate care”)</int2:citationText>
                </int2:suggestion>
              </int2:suggestions>
              <int2:suggestions int2:citationType="Full">
                <int2:suggestion int2:citationStyle="Mla" int2:isIdentical="1">
                  <int2:citationText>&lt;i&gt;Understanding identity: Providing culturally appropriate care&lt;/i&gt;, https://www.caremanagementmatters.co.uk/feature/understanding-identity-providing-culturally-appropriate-care/.</int2:citationText>
                </int2:suggestion>
                <int2:suggestion int2:citationStyle="Apa" int2:isIdentical="1">
                  <int2:citationText>&lt;i&gt;Understanding identity: Providing culturally appropriate care&lt;/i&gt;. (n.d.). Retrieved from https://www.caremanagementmatters.co.uk/feature/understanding-identity-providing-culturally-appropriate-care/</int2:citationText>
                </int2:suggestion>
                <int2:suggestion int2:citationStyle="Chicago" int2:isIdentical="1">
                  <int2:citationText>“Understanding identity: Providing culturally appropriate care” n.d., https://www.caremanagementmatters.co.uk/feature/understanding-identity-providing-culturally-appropriate-care/.</int2:citationText>
                </int2:suggestion>
              </int2:suggestions>
            </int2:source>
          </int2:similarityCritique>
        </oel:ext>
      </int2:extLst>
    </int2:bookmark>
    <int2:bookmark int2:bookmarkName="_Int_sOGVh7JN" int2:invalidationBookmarkName="" int2:hashCode="NVEwRGX3R1bUEd" int2:id="pm9rcx6o">
      <int2:state int2:type="AugLoop_Similarity_SimilarityAnnotation" int2:value="Rejected"/>
      <int2:extLst>
        <oel:ext uri="426473B9-03D8-482F-96C9-C2C85392BACA">
          <int2:similarityCritique int2:version="1" int2:context="ask the person or their representatives what they prefer and then to meet their preferences wherever possible">
            <int2:source int2:sourceType="Online" int2:sourceTitle="Examples of culturally appropriate care" int2:sourceUrl="https://www.cqc.org.uk/guidance-providers/adult-social-care/examples-culturally-appropriate-care" int2:sourceSnippet="ask the person or their representatives what they prefer and then to meet their preferences wherever possible; try to understand a person’s history by talking to them and their family; ask questions if you are unsure; be curious about what the important things are to help people live their fullest lives; This is only a selection of examples.">
              <int2:suggestions int2:citationType="Inline">
                <int2:suggestion int2:citationStyle="Mla" int2:isIdentical="1">
                  <int2:citationText>(“Examples of culturally appropriate care”)</int2:citationText>
                </int2:suggestion>
                <int2:suggestion int2:citationStyle="Apa" int2:isIdentical="1">
                  <int2:citationText>(“Examples of culturally appropriate care”)</int2:citationText>
                </int2:suggestion>
                <int2:suggestion int2:citationStyle="Chicago" int2:isIdentical="1">
                  <int2:citationText>(“Examples of culturally appropriate care”)</int2:citationText>
                </int2:suggestion>
              </int2:suggestions>
              <int2:suggestions int2:citationType="Full">
                <int2:suggestion int2:citationStyle="Mla" int2:isIdentical="1">
                  <int2:citationText>&lt;i&gt;Examples of culturally appropriate care&lt;/i&gt;, https://www.cqc.org.uk/guidance-providers/adult-social-care/examples-culturally-appropriate-care.</int2:citationText>
                </int2:suggestion>
                <int2:suggestion int2:citationStyle="Apa" int2:isIdentical="1">
                  <int2:citationText>&lt;i&gt;Examples of culturally appropriate care&lt;/i&gt;. (n.d.). Retrieved from https://www.cqc.org.uk/guidance-providers/adult-social-care/examples-culturally-appropriate-care</int2:citationText>
                </int2:suggestion>
                <int2:suggestion int2:citationStyle="Chicago" int2:isIdentical="1">
                  <int2:citationText>“Examples of culturally appropriate care” n.d., https://www.cqc.org.uk/guidance-providers/adult-social-care/examples-culturally-appropriate-care.</int2:citationText>
                </int2:suggestion>
              </int2:suggestions>
            </int2:source>
            <int2:source int2:sourceType="Online" int2:sourceTitle="Care Workers: How to Communicate Effectively - Online Learning College" int2:sourceUrl="https://online-learning-college.com/knowledge-hub/care/communicate-effectively-clients-care/" int2:sourceSnippet="If you’re not sure then ask the person or their representatives what they prefer and then to meet their preferences wherever possible. It is always better to ask questions and learn about the patient’s culture rather than to offend or minimise their beliefs. One of the best ways to try to understand a person’s history is by talking to ...">
              <int2:suggestions int2:citationType="Inline">
                <int2:suggestion int2:citationStyle="Mla" int2:isIdentical="1">
                  <int2:citationText>(“Care Workers: How to Communicate Effectively - Online Learning College”)</int2:citationText>
                </int2:suggestion>
                <int2:suggestion int2:citationStyle="Apa" int2:isIdentical="1">
                  <int2:citationText>(“Care Workers: How to Communicate Effectively - Online Learning College”)</int2:citationText>
                </int2:suggestion>
                <int2:suggestion int2:citationStyle="Chicago" int2:isIdentical="1">
                  <int2:citationText>(“Care Workers: How to Communicate Effectively - Online Learning College”)</int2:citationText>
                </int2:suggestion>
              </int2:suggestions>
              <int2:suggestions int2:citationType="Full">
                <int2:suggestion int2:citationStyle="Mla" int2:isIdentical="1">
                  <int2:citationText>&lt;i&gt;Care Workers: How to Communicate Effectively - Online Learning College&lt;/i&gt;, https://online-learning-college.com/knowledge-hub/care/communicate-effectively-clients-care/.</int2:citationText>
                </int2:suggestion>
                <int2:suggestion int2:citationStyle="Apa" int2:isIdentical="1">
                  <int2:citationText>&lt;i&gt;Care Workers: How to Communicate Effectively - Online Learning College&lt;/i&gt;. (n.d.). Retrieved from https://online-learning-college.com/knowledge-hub/care/communicate-effectively-clients-care/</int2:citationText>
                </int2:suggestion>
                <int2:suggestion int2:citationStyle="Chicago" int2:isIdentical="1">
                  <int2:citationText>“Care Workers: How to Communicate Effectively - Online Learning College” n.d., https://online-learning-college.com/knowledge-hub/care/communicate-effectively-clients-care/.</int2:citationText>
                </int2:suggestion>
              </int2:suggestions>
            </int2:source>
          </int2:similarityCritique>
        </oel:ext>
      </int2:extLst>
    </int2:bookmark>
    <int2:bookmark int2:bookmarkName="_Int_1AGCdWbC" int2:invalidationBookmarkName="" int2:hashCode="Um1NhrYNwIIUA3" int2:id="YK3hS7Pc">
      <int2:state int2:type="AugLoop_Similarity_SimilarityAnnotation" int2:value="Rejected"/>
      <int2:extLst>
        <oel:ext uri="426473B9-03D8-482F-96C9-C2C85392BACA">
          <int2:similarityCritique int2:version="1" int2:context="Ethical behavior is a working attitude that focuses on making the most moral and good decisions possible.">
            <int2:source int2:sourceType="Online" int2:sourceTitle="Examples of ethical behaviour in the workplace (with tips)" int2:sourceUrl="https://uk.indeed.com/career-advice/career-development/ethical-behaviour" int2:sourceSnippet="Ethical behaviour, or ethical conduct, is a type of working attitude that focuses on making the most moral and good decisions possible. As an employee, good behaviour can include obeying and understanding the rules and regulations of the company, staying truthful at all times and respecting everyone you speak to while you're in the workplace.">
              <int2:suggestions int2:citationType="Inline">
                <int2:suggestion int2:citationStyle="Mla" int2:isIdentical="0">
                  <int2:citationText>(“Examples of ethical behaviour in the workplace (with tips)”)</int2:citationText>
                </int2:suggestion>
                <int2:suggestion int2:citationStyle="Apa" int2:isIdentical="0">
                  <int2:citationText>(“Examples of ethical behaviour in the workplace (with tips)”)</int2:citationText>
                </int2:suggestion>
                <int2:suggestion int2:citationStyle="Chicago" int2:isIdentical="0">
                  <int2:citationText>(“Examples of ethical behaviour in the workplace (with tips)”)</int2:citationText>
                </int2:suggestion>
              </int2:suggestions>
              <int2:suggestions int2:citationType="Full">
                <int2:suggestion int2:citationStyle="Mla" int2:isIdentical="0">
                  <int2:citationText>&lt;i&gt;Examples of ethical behaviour in the workplace (with tips)&lt;/i&gt;, https://uk.indeed.com/career-advice/career-development/ethical-behaviour.</int2:citationText>
                </int2:suggestion>
                <int2:suggestion int2:citationStyle="Apa" int2:isIdentical="0">
                  <int2:citationText>&lt;i&gt;Examples of ethical behaviour in the workplace (with tips)&lt;/i&gt;. (n.d.). Retrieved from https://uk.indeed.com/career-advice/career-development/ethical-behaviour</int2:citationText>
                </int2:suggestion>
                <int2:suggestion int2:citationStyle="Chicago" int2:isIdentical="0">
                  <int2:citationText>“Examples of ethical behaviour in the workplace (with tips)” n.d., https://uk.indeed.com/career-advice/career-development/ethical-behaviour.</int2:citationText>
                </int2:suggestion>
              </int2:suggestions>
            </int2:source>
          </int2:similarityCritique>
        </oel:ext>
      </int2:extLst>
    </int2:bookmark>
    <int2:bookmark int2:bookmarkName="_Int_r5zGTPrx" int2:invalidationBookmarkName="" int2:hashCode="SBKe4oq7z2GlF5" int2:id="LxeVv7q4">
      <int2:state int2:type="AugLoop_Similarity_SimilarityAnnotation" int2:value="Rejected"/>
    </int2:bookmark>
    <int2:bookmark int2:bookmarkName="_Int_HTDs6N6L" int2:invalidationBookmarkName="" int2:hashCode="JOxjHlwDOkeNO5" int2:id="WwgllkPZ">
      <int2:state int2:type="AugLoop_Similarity_SimilarityAnnotation" int2:value="Rejected"/>
      <int2:extLst>
        <oel:ext uri="426473B9-03D8-482F-96C9-C2C85392BACA">
          <int2:similarityCritique int2:version="1" int2:context="Complexities tied to labor, technology, and operational innovation will necessitate ongoing investment and adaptation.">
            <int2:source int2:sourceType="Online" int2:sourceTitle="Top 5 Trends Shaping Senior Living and Care in 2024: CLA" int2:sourceUrl="https://www.claconnect.com/en/resources/articles/24/top-5-trends-shaping-the-senior-living-and-care-industry-in-2024" int2:sourceSnippet="Complexities tied to labor, technology, and operational innovation will necessitate ongoing investment and adaptation. Revenues: Senior living: Rental rates for independent living, assisted living, and memory care have maintained near record-high rate increases since the beginning of 2023. Memory care experienced the largest rate increase.">
              <int2:suggestions int2:citationType="Inline">
                <int2:suggestion int2:citationStyle="Mla" int2:isIdentical="1">
                  <int2:citationText>(“Top 5 Trends Shaping Senior Living and Care in 2024: CLA”)</int2:citationText>
                </int2:suggestion>
                <int2:suggestion int2:citationStyle="Apa" int2:isIdentical="1">
                  <int2:citationText>(“Top 5 Trends Shaping Senior Living and Care in 2024: CLA”)</int2:citationText>
                </int2:suggestion>
                <int2:suggestion int2:citationStyle="Chicago" int2:isIdentical="1">
                  <int2:citationText>(“Top 5 Trends Shaping Senior Living and Care in 2024: CLA”)</int2:citationText>
                </int2:suggestion>
              </int2:suggestions>
              <int2:suggestions int2:citationType="Full">
                <int2:suggestion int2:citationStyle="Mla" int2:isIdentical="1">
                  <int2:citationText>&lt;i&gt;Top 5 Trends Shaping Senior Living and Care in 2024: CLA&lt;/i&gt;, https://www.claconnect.com/en/resources/articles/24/top-5-trends-shaping-the-senior-living-and-care-industry-in-2024.</int2:citationText>
                </int2:suggestion>
                <int2:suggestion int2:citationStyle="Apa" int2:isIdentical="1">
                  <int2:citationText>&lt;i&gt;Top 5 Trends Shaping Senior Living and Care in 2024: CLA&lt;/i&gt;. (n.d.). Retrieved from https://www.claconnect.com/en/resources/articles/24/top-5-trends-shaping-the-senior-living-and-care-industry-in-2024</int2:citationText>
                </int2:suggestion>
                <int2:suggestion int2:citationStyle="Chicago" int2:isIdentical="1">
                  <int2:citationText>“Top 5 Trends Shaping Senior Living and Care in 2024: CLA” n.d., https://www.claconnect.com/en/resources/articles/24/top-5-trends-shaping-the-senior-living-and-care-industry-in-2024.</int2:citationText>
                </int2:suggestion>
              </int2:suggestions>
            </int2:source>
          </int2:similarityCritique>
        </oel:ext>
      </int2:extLst>
    </int2:bookmark>
    <int2:bookmark int2:bookmarkName="_Int_Wc33xqOg" int2:invalidationBookmarkName="" int2:hashCode="tISdgmY8rNuH5P" int2:id="QNjT6xYK">
      <int2:state int2:type="AugLoop_Similarity_SimilarityAnnotation" int2:value="Rejected"/>
    </int2:bookmark>
    <int2:bookmark int2:bookmarkName="_Int_xV5S45ym" int2:invalidationBookmarkName="" int2:hashCode="msyxWQASwwW927" int2:id="OFUK09Yl">
      <int2:state int2:type="AugLoop_Similarity_SimilarityAnnotation" int2:value="Rejected"/>
    </int2:bookmark>
    <int2:bookmark int2:bookmarkName="_Int_ZuN4ftgp" int2:invalidationBookmarkName="" int2:hashCode="6ksfNk3fiLzMHG" int2:id="oFtJw2W1">
      <int2:extLst>
        <oel:ext uri="426473B9-03D8-482F-96C9-C2C85392BACA">
          <int2:similarityCritique int2:version="1" int2:context="According to Hofstede a masculine society values assertiveness, courage, strength, and competition; a feminine society values cooperation, nurturing, and quality of life (Hofstede, 1980).">
            <int2:source int2:sourceType="Online" int2:sourceTitle="Hofstede’s Cultural Dimensions Theory &amp; Examples - Simply Psychology" int2:sourceUrl="https://www.simplypsychology.org/hofstedes-cultural-dimensions-theory.html" int2:sourceSnippet="A masculine society values assertiveness, courage, strength, and competition; a feminine society values cooperation, nurturing, and quality of life (Hofstede, 1980). A high femininity score indicates that traditionally feminine gender roles are more important in that society; a low femininity score indicates that those roles are less important.">
              <int2:suggestions int2:citationType="Inline">
                <int2:suggestion int2:citationStyle="Mla" int2:isIdentical="0">
                  <int2:citationText>(“Hofstede’s Cultural Dimensions Theory &amp; Examples - Simply Psychology”)</int2:citationText>
                </int2:suggestion>
                <int2:suggestion int2:citationStyle="Apa" int2:isIdentical="0">
                  <int2:citationText>(“Hofstede’s Cultural Dimensions Theory &amp; Examples - Simply Psychology”)</int2:citationText>
                </int2:suggestion>
                <int2:suggestion int2:citationStyle="Chicago" int2:isIdentical="0">
                  <int2:citationText>(“Hofstede’s Cultural Dimensions Theory &amp; Examples - Simply Psychology”)</int2:citationText>
                </int2:suggestion>
              </int2:suggestions>
              <int2:suggestions int2:citationType="Full">
                <int2:suggestion int2:citationStyle="Mla" int2:isIdentical="0">
                  <int2:citationText>&lt;i&gt;Hofstede’s Cultural Dimensions Theory &amp; Examples - Simply Psychology&lt;/i&gt;, https://www.simplypsychology.org/hofstedes-cultural-dimensions-theory.html.</int2:citationText>
                </int2:suggestion>
                <int2:suggestion int2:citationStyle="Apa" int2:isIdentical="0">
                  <int2:citationText>&lt;i&gt;Hofstede’s Cultural Dimensions Theory &amp; Examples - Simply Psychology&lt;/i&gt;. (n.d.). Retrieved from https://www.simplypsychology.org/hofstedes-cultural-dimensions-theory.html</int2:citationText>
                </int2:suggestion>
                <int2:suggestion int2:citationStyle="Chicago" int2:isIdentical="0">
                  <int2:citationText>“Hofstede’s Cultural Dimensions Theory &amp; Examples - Simply Psychology” n.d., https://www.simplypsychology.org/hofstedes-cultural-dimensions-theory.html.</int2:citationText>
                </int2:suggestion>
              </int2:suggestions>
            </int2:source>
            <int2:source int2:sourceType="Online" int2:sourceTitle="Hofstede’s Cultural Dimensions Theory &amp; Examples - LinkedIn" int2:sourceUrl="https://www.linkedin.com/pulse/hofstedes-cultural-dimensions-theory-examples-sameer-chrmp-cpd" int2:sourceSnippet="A masculine society values assertiveness, courage, strength, and competition; a feminine society values cooperation, nurturing, and quality of life (Hofstede, 1980).">
              <int2:suggestions int2:citationType="Inline">
                <int2:suggestion int2:citationStyle="Mla" int2:isIdentical="0">
                  <int2:citationText>(“Hofstede’s Cultural Dimensions Theory &amp; Examples - LinkedIn”)</int2:citationText>
                </int2:suggestion>
                <int2:suggestion int2:citationStyle="Apa" int2:isIdentical="0">
                  <int2:citationText>(“Hofstede’s Cultural Dimensions Theory &amp; Examples - LinkedIn”)</int2:citationText>
                </int2:suggestion>
                <int2:suggestion int2:citationStyle="Chicago" int2:isIdentical="0">
                  <int2:citationText>(“Hofstede’s Cultural Dimensions Theory &amp; Examples - LinkedIn”)</int2:citationText>
                </int2:suggestion>
              </int2:suggestions>
              <int2:suggestions int2:citationType="Full">
                <int2:suggestion int2:citationStyle="Mla" int2:isIdentical="0">
                  <int2:citationText>&lt;i&gt;Hofstede’s Cultural Dimensions Theory &amp; Examples - LinkedIn&lt;/i&gt;, https://www.linkedin.com/pulse/hofstedes-cultural-dimensions-theory-examples-sameer-chrmp-cpd.</int2:citationText>
                </int2:suggestion>
                <int2:suggestion int2:citationStyle="Apa" int2:isIdentical="0">
                  <int2:citationText>&lt;i&gt;Hofstede’s Cultural Dimensions Theory &amp; Examples - LinkedIn&lt;/i&gt;. (n.d.). Retrieved from https://www.linkedin.com/pulse/hofstedes-cultural-dimensions-theory-examples-sameer-chrmp-cpd</int2:citationText>
                </int2:suggestion>
                <int2:suggestion int2:citationStyle="Chicago" int2:isIdentical="0">
                  <int2:citationText>“Hofstede’s Cultural Dimensions Theory &amp; Examples - LinkedIn” n.d., https://www.linkedin.com/pulse/hofstedes-cultural-dimensions-theory-examples-sameer-chrmp-cpd.</int2:citationText>
                </int2:suggestion>
              </int2:suggestions>
            </int2:source>
            <int2:source int2:sourceType="Online" int2:sourceTitle="hofstede and GLOBE.pdf - Course Hero" int2:sourceUrl="https://www.coursehero.com/file/220156501/hofstede-and-GLOBEpdf/" int2:sourceSnippet="A masculine society values assertiveness, courage, strength, and competition; a feminine society values cooperation, nurturing, and quality of life (Hofstede, 1980). A high femininity score indicates that traditionally feminine gender roles are more important in that society; a low femininity score indicates that those roles are less important.">
              <int2:suggestions int2:citationType="Inline">
                <int2:suggestion int2:citationStyle="Mla" int2:isIdentical="0">
                  <int2:citationText>(“hofstede and GLOBE.pdf - Course Hero”)</int2:citationText>
                </int2:suggestion>
                <int2:suggestion int2:citationStyle="Apa" int2:isIdentical="0">
                  <int2:citationText>(“hofstede and GLOBE.pdf - Course Hero”)</int2:citationText>
                </int2:suggestion>
                <int2:suggestion int2:citationStyle="Chicago" int2:isIdentical="0">
                  <int2:citationText>(“hofstede and GLOBE.pdf - Course Hero”)</int2:citationText>
                </int2:suggestion>
              </int2:suggestions>
              <int2:suggestions int2:citationType="Full">
                <int2:suggestion int2:citationStyle="Mla" int2:isIdentical="0">
                  <int2:citationText>&lt;i&gt;hofstede and GLOBE.pdf - Course Hero&lt;/i&gt;, https://www.coursehero.com/file/220156501/hofstede-and-GLOBEpdf/.</int2:citationText>
                </int2:suggestion>
                <int2:suggestion int2:citationStyle="Apa" int2:isIdentical="0">
                  <int2:citationText>&lt;i&gt;hofstede and GLOBE.pdf - Course Hero&lt;/i&gt;. (n.d.). Retrieved from https://www.coursehero.com/file/220156501/hofstede-and-GLOBEpdf/</int2:citationText>
                </int2:suggestion>
                <int2:suggestion int2:citationStyle="Chicago" int2:isIdentical="0">
                  <int2:citationText>“hofstede and GLOBE.pdf - Course Hero” n.d., https://www.coursehero.com/file/220156501/hofstede-and-GLOBEpdf/.</int2:citationText>
                </int2:suggestion>
              </int2:suggestions>
            </int2:source>
          </int2:similarityCritique>
        </oel:ext>
      </int2:extLst>
    </int2:bookmark>
    <int2:bookmark int2:bookmarkName="_Int_TH4basxd" int2:invalidationBookmarkName="" int2:hashCode="a2oeg3JEAaAvwv" int2:id="8xX9jXJU">
      <int2:extLst>
        <oel:ext uri="426473B9-03D8-482F-96C9-C2C85392BACA">
          <int2:similarityCritique int2:version="1" int2:context="This dimension looks at how much a society values traditional masculine and feminine roles.">
            <int2:source int2:sourceType="Online" int2:sourceTitle="Hofstede’s Cultural Dimensions Theory &amp; Examples - Simply Psychology" int2:sourceUrl="https://www.simplypsychology.org/hofstedes-cultural-dimensions-theory.html" int2:sourceSnippet="This dimension looks at how much a society values traditional masculine and feminine roles. A masculine society values assertiveness, courage, strength, and competition; a feminine society values cooperation, nurturing, and quality of life (Hofstede, 1980).">
              <int2:suggestions int2:citationType="Inline">
                <int2:suggestion int2:citationStyle="Mla" int2:isIdentical="1">
                  <int2:citationText>(“Hofstede’s Cultural Dimensions Theory &amp; Examples - Simply Psychology”)</int2:citationText>
                </int2:suggestion>
                <int2:suggestion int2:citationStyle="Apa" int2:isIdentical="1">
                  <int2:citationText>(“Hofstede’s Cultural Dimensions Theory &amp; Examples - Simply Psychology”)</int2:citationText>
                </int2:suggestion>
                <int2:suggestion int2:citationStyle="Chicago" int2:isIdentical="1">
                  <int2:citationText>(“Hofstede’s Cultural Dimensions Theory &amp; Examples - Simply Psychology”)</int2:citationText>
                </int2:suggestion>
              </int2:suggestions>
              <int2:suggestions int2:citationType="Full">
                <int2:suggestion int2:citationStyle="Mla" int2:isIdentical="1">
                  <int2:citationText>&lt;i&gt;Hofstede’s Cultural Dimensions Theory &amp; Examples - Simply Psychology&lt;/i&gt;, https://www.simplypsychology.org/hofstedes-cultural-dimensions-theory.html.</int2:citationText>
                </int2:suggestion>
                <int2:suggestion int2:citationStyle="Apa" int2:isIdentical="1">
                  <int2:citationText>&lt;i&gt;Hofstede’s Cultural Dimensions Theory &amp; Examples - Simply Psychology&lt;/i&gt;. (n.d.). Retrieved from https://www.simplypsychology.org/hofstedes-cultural-dimensions-theory.html</int2:citationText>
                </int2:suggestion>
                <int2:suggestion int2:citationStyle="Chicago" int2:isIdentical="1">
                  <int2:citationText>“Hofstede’s Cultural Dimensions Theory &amp; Examples - Simply Psychology” n.d., https://www.simplypsychology.org/hofstedes-cultural-dimensions-theory.html.</int2:citationText>
                </int2:suggestion>
              </int2:suggestions>
            </int2:source>
            <int2:source int2:sourceType="Online" int2:sourceTitle="Hofstede’s Cultural Dimensions Theory &amp; Examples - LinkedIn" int2:sourceUrl="https://www.linkedin.com/pulse/hofstedes-cultural-dimensions-theory-examples-sameer-chrmp-cpd" int2:sourceSnippet="This dimension looks at how much a society values traditional masculine and feminine roles. A masculine society values assertiveness, courage, strength, and competition; a feminine society values ...">
              <int2:suggestions int2:citationType="Inline">
                <int2:suggestion int2:citationStyle="Mla" int2:isIdentical="1">
                  <int2:citationText>(“Hofstede’s Cultural Dimensions Theory &amp; Examples - LinkedIn”)</int2:citationText>
                </int2:suggestion>
                <int2:suggestion int2:citationStyle="Apa" int2:isIdentical="1">
                  <int2:citationText>(“Hofstede’s Cultural Dimensions Theory &amp; Examples - LinkedIn”)</int2:citationText>
                </int2:suggestion>
                <int2:suggestion int2:citationStyle="Chicago" int2:isIdentical="1">
                  <int2:citationText>(“Hofstede’s Cultural Dimensions Theory &amp; Examples - LinkedIn”)</int2:citationText>
                </int2:suggestion>
              </int2:suggestions>
              <int2:suggestions int2:citationType="Full">
                <int2:suggestion int2:citationStyle="Mla" int2:isIdentical="1">
                  <int2:citationText>&lt;i&gt;Hofstede’s Cultural Dimensions Theory &amp; Examples - LinkedIn&lt;/i&gt;, https://www.linkedin.com/pulse/hofstedes-cultural-dimensions-theory-examples-sameer-chrmp-cpd.</int2:citationText>
                </int2:suggestion>
                <int2:suggestion int2:citationStyle="Apa" int2:isIdentical="1">
                  <int2:citationText>&lt;i&gt;Hofstede’s Cultural Dimensions Theory &amp; Examples - LinkedIn&lt;/i&gt;. (n.d.). Retrieved from https://www.linkedin.com/pulse/hofstedes-cultural-dimensions-theory-examples-sameer-chrmp-cpd</int2:citationText>
                </int2:suggestion>
                <int2:suggestion int2:citationStyle="Chicago" int2:isIdentical="1">
                  <int2:citationText>“Hofstede’s Cultural Dimensions Theory &amp; Examples - LinkedIn” n.d., https://www.linkedin.com/pulse/hofstedes-cultural-dimensions-theory-examples-sameer-chrmp-cpd.</int2:citationText>
                </int2:suggestion>
              </int2:suggestions>
            </int2:source>
          </int2:similarityCritique>
        </oel:ext>
      </int2:extLst>
    </int2:bookmark>
    <int2:bookmark int2:bookmarkName="_Int_kgumS2Io" int2:invalidationBookmarkName="" int2:hashCode="56/ZSCUmKFcHIH" int2:id="jLYkZAQ8">
      <int2:extLst>
        <oel:ext uri="426473B9-03D8-482F-96C9-C2C85392BACA">
          <int2:similarityCritique int2:version="1" int2:context="In fact, there is a shortage of men in the social care sector altogether – they are hugely outnumbered by women.">
            <int2:source int2:sourceType="Online" int2:sourceTitle="More Needs To Be Done To Attract Men Into Social Care" int2:sourceUrl="https://trinitypr.co.uk/news/more-needs-to-be-done-to-attract-men-into-social-care/" int2:sourceSnippet="In fact, there is a shortage of men in the social care sector altogether – they are hugely outnumbered by women. UK Government statistics show that a staggering 84% of carers in England are women, and just 16% are men 1 – figures that have barely changed since 2012.">
              <int2:suggestions int2:citationType="Inline">
                <int2:suggestion int2:citationStyle="Mla" int2:isIdentical="1">
                  <int2:citationText>(“More Needs To Be Done To Attract Men Into Social Care”)</int2:citationText>
                </int2:suggestion>
                <int2:suggestion int2:citationStyle="Apa" int2:isIdentical="1">
                  <int2:citationText>(“More Needs To Be Done To Attract Men Into Social Care”)</int2:citationText>
                </int2:suggestion>
                <int2:suggestion int2:citationStyle="Chicago" int2:isIdentical="1">
                  <int2:citationText>(“More Needs To Be Done To Attract Men Into Social Care”)</int2:citationText>
                </int2:suggestion>
              </int2:suggestions>
              <int2:suggestions int2:citationType="Full">
                <int2:suggestion int2:citationStyle="Mla" int2:isIdentical="1">
                  <int2:citationText>&lt;i&gt;More Needs To Be Done To Attract Men Into Social Care&lt;/i&gt;, https://trinitypr.co.uk/news/more-needs-to-be-done-to-attract-men-into-social-care/.</int2:citationText>
                </int2:suggestion>
                <int2:suggestion int2:citationStyle="Apa" int2:isIdentical="1">
                  <int2:citationText>&lt;i&gt;More Needs To Be Done To Attract Men Into Social Care&lt;/i&gt;. (n.d.). Retrieved from https://trinitypr.co.uk/news/more-needs-to-be-done-to-attract-men-into-social-care/</int2:citationText>
                </int2:suggestion>
                <int2:suggestion int2:citationStyle="Chicago" int2:isIdentical="1">
                  <int2:citationText>“More Needs To Be Done To Attract Men Into Social Care” n.d., https://trinitypr.co.uk/news/more-needs-to-be-done-to-attract-men-into-social-care/.</int2:citationText>
                </int2:suggestion>
              </int2:suggestions>
            </int2:source>
          </int2:similarityCritique>
        </oel:ext>
      </int2:extLst>
    </int2:bookmark>
    <int2:bookmark int2:bookmarkName="_Int_C39DTx0v" int2:invalidationBookmarkName="" int2:hashCode="ZIDD58eqWKjVt0" int2:id="cUViaV9f">
      <int2:extLst>
        <oel:ext uri="426473B9-03D8-482F-96C9-C2C85392BACA">
          <int2:similarityCritique int2:version="1" int2:context="A healthy workplace culture aligns the company policies and employee behaviors with the company's goals while focusing on the well-being of individuals.">
            <int2:source int2:sourceType="Online" int2:sourceTitle="Store 1 - She Inspires Me" int2:sourceUrl="https://www.sheinspiresmeaustralia.com/women-at-work" int2:sourceSnippet="A healthy workplace culture aligns the company policies and employee behaviours with the company's goals while focusing on the well-being of individuals. We Promote National Awareness Campaigns. Our are delighted to support Liptember again this year. Since 2010, the “Liptember” flagship fundraising campaign has encouraged people to wear ...">
              <int2:suggestions int2:citationType="Inline">
                <int2:suggestion int2:citationStyle="Mla" int2:isIdentical="0">
                  <int2:citationText>(“Store 1 - She Inspires Me”)</int2:citationText>
                </int2:suggestion>
                <int2:suggestion int2:citationStyle="Apa" int2:isIdentical="0">
                  <int2:citationText>(“Store 1 - She Inspires Me”)</int2:citationText>
                </int2:suggestion>
                <int2:suggestion int2:citationStyle="Chicago" int2:isIdentical="0">
                  <int2:citationText>(“Store 1 - She Inspires Me”)</int2:citationText>
                </int2:suggestion>
              </int2:suggestions>
              <int2:suggestions int2:citationType="Full">
                <int2:suggestion int2:citationStyle="Mla" int2:isIdentical="0">
                  <int2:citationText>&lt;i&gt;Store 1 - She Inspires Me&lt;/i&gt;, https://www.sheinspiresmeaustralia.com/women-at-work.</int2:citationText>
                </int2:suggestion>
                <int2:suggestion int2:citationStyle="Apa" int2:isIdentical="0">
                  <int2:citationText>&lt;i&gt;Store 1 - She Inspires Me&lt;/i&gt;. (n.d.). Retrieved from https://www.sheinspiresmeaustralia.com/women-at-work</int2:citationText>
                </int2:suggestion>
                <int2:suggestion int2:citationStyle="Chicago" int2:isIdentical="0">
                  <int2:citationText>“Store 1 - She Inspires Me” n.d., https://www.sheinspiresmeaustralia.com/women-at-work.</int2:citationText>
                </int2:suggestion>
              </int2:suggestions>
            </int2:source>
          </int2:similarityCritique>
        </oel:ext>
      </int2:extLst>
    </int2:bookmark>
    <int2:bookmark int2:bookmarkName="_Int_AVo1qzTA" int2:invalidationBookmarkName="" int2:hashCode="GUWFbDs8lzaJjc" int2:id="qJLL7riZ">
      <int2:extLst>
        <oel:ext uri="426473B9-03D8-482F-96C9-C2C85392BACA">
          <int2:similarityCritique int2:version="1" int2:context="The workplace culture definition is the attitudes and behaviors of employees within an organization. Many things influence the company culture, ranging from the work environment, policies, leadership, goals, values, and mission.">
            <int2:source int2:sourceType="Online" int2:sourceTitle="Work Culture: Definition, Types and Tips to Improve It - FactorialHR" int2:sourceUrl="https://factorialhr.com/blog/work-culture-definition/" int2:sourceSnippet="Work Culture Definition. The work culture definition is the attitudes and behaviors of employees within an organization. Many things influence the company culture, ranging from the work environment (ok, so ping pong tables don’t hurt), policies, leadership, goals, values, and mission. In one study, 78% of executives said that culture is among ...">
              <int2:suggestions int2:citationType="Inline">
                <int2:suggestion int2:citationStyle="Mla" int2:isIdentical="0">
                  <int2:citationText>(“Work Culture: Definition, Types and Tips to Improve It - FactorialHR”)</int2:citationText>
                </int2:suggestion>
                <int2:suggestion int2:citationStyle="Apa" int2:isIdentical="0">
                  <int2:citationText>(“Work Culture: Definition, Types and Tips to Improve It - FactorialHR”)</int2:citationText>
                </int2:suggestion>
                <int2:suggestion int2:citationStyle="Chicago" int2:isIdentical="0">
                  <int2:citationText>(“Work Culture: Definition, Types and Tips to Improve It - FactorialHR”)</int2:citationText>
                </int2:suggestion>
              </int2:suggestions>
              <int2:suggestions int2:citationType="Full">
                <int2:suggestion int2:citationStyle="Mla" int2:isIdentical="0">
                  <int2:citationText>&lt;i&gt;Work Culture: Definition, Types and Tips to Improve It - FactorialHR&lt;/i&gt;, https://factorialhr.com/blog/work-culture-definition/.</int2:citationText>
                </int2:suggestion>
                <int2:suggestion int2:citationStyle="Apa" int2:isIdentical="0">
                  <int2:citationText>&lt;i&gt;Work Culture: Definition, Types and Tips to Improve It - FactorialHR&lt;/i&gt;. (n.d.). Retrieved from https://factorialhr.com/blog/work-culture-definition/</int2:citationText>
                </int2:suggestion>
                <int2:suggestion int2:citationStyle="Chicago" int2:isIdentical="0">
                  <int2:citationText>“Work Culture: Definition, Types and Tips to Improve It - FactorialHR” n.d., https://factorialhr.com/blog/work-culture-definition/.</int2:citationText>
                </int2:suggestion>
              </int2:suggestions>
            </int2:source>
          </int2:similarityCritique>
        </oel:ext>
      </int2:extLst>
    </int2:bookmark>
    <int2:bookmark int2:bookmarkName="_Int_dgfDIWf1" int2:invalidationBookmarkName="" int2:hashCode="yjKaZ8r4UMd40C" int2:id="BezTDdEE">
      <int2:extLst>
        <oel:ext uri="426473B9-03D8-482F-96C9-C2C85392BACA">
          <int2:similarityCritique int2:version="1" int2:context="If this statement is untrue, the student acknowledges that an assessment offence has been committed.">
            <int2:source int2:sourceType="Online" int2:sourceTitle="Understanding and engaging in the Customer experience.docx..." int2:sourceUrl="https://www.coursehero.com/file/94320601/Understanding-and-engaging-in-the-Customer-experiencedocx/" int2:sourceSnippet="If this statement is untrue, the student acknowledges that an assessment offence has been committed. Attention is drawn to the plagiarism and unfair practice policies of both the University and of ILM. Permission for ILM to use this script ILM uses learners’ submissions – on an anonymous basis – for assessment standardisation.">
              <int2:suggestions int2:citationType="Inline">
                <int2:suggestion int2:citationStyle="Mla" int2:isIdentical="1">
                  <int2:citationText>(“Understanding and engaging in the Customer experience.docx...”)</int2:citationText>
                </int2:suggestion>
                <int2:suggestion int2:citationStyle="Apa" int2:isIdentical="1">
                  <int2:citationText>(“Understanding and engaging in the Customer experience.docx...”)</int2:citationText>
                </int2:suggestion>
                <int2:suggestion int2:citationStyle="Chicago" int2:isIdentical="1">
                  <int2:citationText>(“Understanding and engaging in the Customer experience.docx...”)</int2:citationText>
                </int2:suggestion>
              </int2:suggestions>
              <int2:suggestions int2:citationType="Full">
                <int2:suggestion int2:citationStyle="Mla" int2:isIdentical="1">
                  <int2:citationText>&lt;i&gt;Understanding and engaging in the Customer experience.docx...&lt;/i&gt;, https://www.coursehero.com/file/94320601/Understanding-and-engaging-in-the-Customer-experiencedocx/.</int2:citationText>
                </int2:suggestion>
                <int2:suggestion int2:citationStyle="Apa" int2:isIdentical="1">
                  <int2:citationText>&lt;i&gt;Understanding and engaging in the Customer experience.docx...&lt;/i&gt;. (n.d.). Retrieved from https://www.coursehero.com/file/94320601/Understanding-and-engaging-in-the-Customer-experiencedocx/</int2:citationText>
                </int2:suggestion>
                <int2:suggestion int2:citationStyle="Chicago" int2:isIdentical="1">
                  <int2:citationText>“Understanding and engaging in the Customer experience.docx...” n.d., https://www.coursehero.com/file/94320601/Understanding-and-engaging-in-the-Customer-experiencedocx/.</int2:citationText>
                </int2:suggestion>
              </int2:suggestions>
            </int2:source>
          </int2:similarityCritique>
        </oel:ext>
      </int2:extLst>
    </int2:bookmark>
    <int2:bookmark int2:bookmarkName="_Int_zX853nUm" int2:invalidationBookmarkName="" int2:hashCode="fuCTqIlJrYJzTH" int2:id="2qwreniu">
      <int2:extLst>
        <oel:ext uri="426473B9-03D8-482F-96C9-C2C85392BACA">
          <int2:similarityCritique int2:version="1" int2:context="Where materials have been used from other sources it has been properly acknowledged.">
            <int2:source int2:sourceType="Online" int2:sourceTitle="ILM Report - Overleaf, Online LaTeX Editor" int2:sourceUrl="https://www.overleaf.com/latex/templates/ilm-report/ycszftwbvmhp" int2:sourceSnippet="Where materials have been used from other sources it has been properly acknowledged. If this statement is untrue, the learner acknowledges that an assessment offence has been committed. Attention is drawn to the plagiarism and cheating policies of both the centre and of ILM.">
              <int2:suggestions int2:citationType="Inline">
                <int2:suggestion int2:citationStyle="Mla" int2:isIdentical="1">
                  <int2:citationText>(“ILM Report - Overleaf, Online LaTeX Editor”)</int2:citationText>
                </int2:suggestion>
                <int2:suggestion int2:citationStyle="Apa" int2:isIdentical="1">
                  <int2:citationText>(“ILM Report - Overleaf, Online LaTeX Editor”)</int2:citationText>
                </int2:suggestion>
                <int2:suggestion int2:citationStyle="Chicago" int2:isIdentical="1">
                  <int2:citationText>(“ILM Report - Overleaf, Online LaTeX Editor”)</int2:citationText>
                </int2:suggestion>
              </int2:suggestions>
              <int2:suggestions int2:citationType="Full">
                <int2:suggestion int2:citationStyle="Mla" int2:isIdentical="1">
                  <int2:citationText>&lt;i&gt;ILM Report - Overleaf, Online LaTeX Editor&lt;/i&gt;, https://www.overleaf.com/latex/templates/ilm-report/ycszftwbvmhp.</int2:citationText>
                </int2:suggestion>
                <int2:suggestion int2:citationStyle="Apa" int2:isIdentical="1">
                  <int2:citationText>&lt;i&gt;ILM Report - Overleaf, Online LaTeX Editor&lt;/i&gt;. (n.d.). Retrieved from https://www.overleaf.com/latex/templates/ilm-report/ycszftwbvmhp</int2:citationText>
                </int2:suggestion>
                <int2:suggestion int2:citationStyle="Chicago" int2:isIdentical="1">
                  <int2:citationText>“ILM Report - Overleaf, Online LaTeX Editor” n.d., https://www.overleaf.com/latex/templates/ilm-report/ycszftwbvmhp.</int2:citationText>
                </int2:suggestion>
              </int2:suggestions>
            </int2:source>
            <int2:source int2:sourceType="Online" int2:sourceTitle="Learner Statement of Authenticity - City &amp; Guilds" int2:sourceUrl="https://www.i-l-m.com/-/media/ilm-website/documents/learner-statement-of-authenticity-pdf.ashx" int2:sourceSnippet="• Where materials have been used from other sources it has been properly acknowledged • If this statement is untrue, I acknowledge that an assessment offence has been committed Centre confirmation: The Centre declares that this learner: • Has received adequate guidance on what plagiarism is and how to reference work">
              <int2:suggestions int2:citationType="Inline">
                <int2:suggestion int2:citationStyle="Mla" int2:isIdentical="0">
                  <int2:citationText>(“Learner Statement of Authenticity - City &amp; Guilds”)</int2:citationText>
                </int2:suggestion>
                <int2:suggestion int2:citationStyle="Apa" int2:isIdentical="0">
                  <int2:citationText>(“Learner Statement of Authenticity - City &amp; Guilds”)</int2:citationText>
                </int2:suggestion>
                <int2:suggestion int2:citationStyle="Chicago" int2:isIdentical="0">
                  <int2:citationText>(“Learner Statement of Authenticity - City &amp; Guilds”)</int2:citationText>
                </int2:suggestion>
              </int2:suggestions>
              <int2:suggestions int2:citationType="Full">
                <int2:suggestion int2:citationStyle="Mla" int2:isIdentical="0">
                  <int2:citationText>&lt;i&gt;Learner Statement of Authenticity - City &amp; Guilds&lt;/i&gt;, https://www.i-l-m.com/-/media/ilm-website/documents/learner-statement-of-authenticity-pdf.ashx.</int2:citationText>
                </int2:suggestion>
                <int2:suggestion int2:citationStyle="Apa" int2:isIdentical="0">
                  <int2:citationText>&lt;i&gt;Learner Statement of Authenticity - City &amp; Guilds&lt;/i&gt;. (n.d.). Retrieved from https://www.i-l-m.com/-/media/ilm-website/documents/learner-statement-of-authenticity-pdf.ashx</int2:citationText>
                </int2:suggestion>
                <int2:suggestion int2:citationStyle="Chicago" int2:isIdentical="0">
                  <int2:citationText>“Learner Statement of Authenticity - City &amp; Guilds” n.d., https://www.i-l-m.com/-/media/ilm-website/documents/learner-statement-of-authenticity-pdf.ashx.</int2:citationText>
                </int2:suggestion>
              </int2:suggestions>
            </int2:source>
            <int2:source int2:sourceType="Online" int2:sourceTitle="City &amp; Guilds (5357) Level 3 NVQ UNIT 113 INSPECT, TEST ... - SafetyCulture" int2:sourceUrl="https://public-library.safetyculture.io/products/city-and-guilds-5357-level-3-nvq-unit-113-inspect-test-and-commission-electrical-systems-atfr6wwlvgbphq63" int2:sourceSnippet="Student Signature. By the act of making this submission I am declaring that this is all my own work and that: • The work has not, in whole or in part, been knowingly submitted elsewhere for assessment • Where the submission includes work from a previous assessment this has been identified • Where materials have been used from other sources it has been properly acknowledged • If this ...">
              <int2:suggestions int2:citationType="Inline">
                <int2:suggestion int2:citationStyle="Mla" int2:isIdentical="0">
                  <int2:citationText>(“City &amp; Guilds (5357) Level 3 NVQ UNIT 113 INSPECT, TEST ... - SafetyCulture”)</int2:citationText>
                </int2:suggestion>
                <int2:suggestion int2:citationStyle="Apa" int2:isIdentical="0">
                  <int2:citationText>(“City &amp; Guilds (5357) Level 3 NVQ UNIT 113 INSPECT, TEST ... - SafetyCulture”)</int2:citationText>
                </int2:suggestion>
                <int2:suggestion int2:citationStyle="Chicago" int2:isIdentical="0">
                  <int2:citationText>(“City &amp; Guilds (5357) Level 3 NVQ UNIT 113 INSPECT, TEST ... - SafetyCulture”)</int2:citationText>
                </int2:suggestion>
              </int2:suggestions>
              <int2:suggestions int2:citationType="Full">
                <int2:suggestion int2:citationStyle="Mla" int2:isIdentical="0">
                  <int2:citationText>&lt;i&gt;City &amp; Guilds (5357) Level 3 NVQ UNIT 113 INSPECT, TEST ... - SafetyCulture&lt;/i&gt;, https://public-library.safetyculture.io/products/city-and-guilds-5357-level-3-nvq-unit-113-inspect-test-and-commission-electrical-systems-atfr6wwlvgbphq63.</int2:citationText>
                </int2:suggestion>
                <int2:suggestion int2:citationStyle="Apa" int2:isIdentical="0">
                  <int2:citationText>&lt;i&gt;City &amp; Guilds (5357) Level 3 NVQ UNIT 113 INSPECT, TEST ... - SafetyCulture&lt;/i&gt;. (n.d.). Retrieved from https://public-library.safetyculture.io/products/city-and-guilds-5357-level-3-nvq-unit-113-inspect-test-and-commission-electrical-systems-atfr6wwlvgbphq63</int2:citationText>
                </int2:suggestion>
                <int2:suggestion int2:citationStyle="Chicago" int2:isIdentical="0">
                  <int2:citationText>“City &amp; Guilds (5357) Level 3 NVQ UNIT 113 INSPECT, TEST ... - SafetyCulture” n.d., https://public-library.safetyculture.io/products/city-and-guilds-5357-level-3-nvq-unit-113-inspect-test-and-commission-electrical-systems-atfr6wwlvgbphq63.</int2:citationText>
                </int2:suggestion>
              </int2:suggestions>
            </int2:source>
          </int2:similarityCritique>
        </oel:ext>
      </int2:extLst>
    </int2:bookmark>
    <int2:bookmark int2:bookmarkName="_Int_309jxbzI" int2:invalidationBookmarkName="" int2:hashCode="jPIYV2XbzvP86H" int2:id="SC1MbRls">
      <int2:extLst>
        <oel:ext uri="426473B9-03D8-482F-96C9-C2C85392BACA">
          <int2:similarityCritique int2:version="1" int2:context="the act of making this submission, the student declares that this is the work of the student named above. The work has not, in whole or in part, been knowingly presented elsewhere for assessment, or where assessment has been built on an earlier assessment, this has been named.">
            <int2:source int2:sourceType="Online" int2:sourceTitle="Understanding and engaging in the Customer experience.docx..." int2:sourceUrl="https://www.coursehero.com/file/94320601/Understanding-and-engaging-in-the-Customer-experiencedocx/" int2:sourceSnippet="I Student Number: Module No: BMSK5003 Module Title: Understanding and Engaging in the Customer Experience Statement of Confirmation of Authenticity By the act of making this submission, the student declares that this is the work of the student named above. The work has not, in whole or in part, been knowingly presented elsewhere for assessment, or where assessment has been built on a previous ...">
              <int2:suggestions int2:citationType="Inline">
                <int2:suggestion int2:citationStyle="Mla" int2:isIdentical="0">
                  <int2:citationText>(“Understanding and engaging in the Customer experience.docx...”)</int2:citationText>
                </int2:suggestion>
                <int2:suggestion int2:citationStyle="Apa" int2:isIdentical="0">
                  <int2:citationText>(“Understanding and engaging in the Customer experience.docx...”)</int2:citationText>
                </int2:suggestion>
                <int2:suggestion int2:citationStyle="Chicago" int2:isIdentical="0">
                  <int2:citationText>(“Understanding and engaging in the Customer experience.docx...”)</int2:citationText>
                </int2:suggestion>
              </int2:suggestions>
              <int2:suggestions int2:citationType="Full">
                <int2:suggestion int2:citationStyle="Mla" int2:isIdentical="0">
                  <int2:citationText>&lt;i&gt;Understanding and engaging in the Customer experience.docx...&lt;/i&gt;, https://www.coursehero.com/file/94320601/Understanding-and-engaging-in-the-Customer-experiencedocx/.</int2:citationText>
                </int2:suggestion>
                <int2:suggestion int2:citationStyle="Apa" int2:isIdentical="0">
                  <int2:citationText>&lt;i&gt;Understanding and engaging in the Customer experience.docx...&lt;/i&gt;. (n.d.). Retrieved from https://www.coursehero.com/file/94320601/Understanding-and-engaging-in-the-Customer-experiencedocx/</int2:citationText>
                </int2:suggestion>
                <int2:suggestion int2:citationStyle="Chicago" int2:isIdentical="0">
                  <int2:citationText>“Understanding and engaging in the Customer experience.docx...” n.d., https://www.coursehero.com/file/94320601/Understanding-and-engaging-in-the-Customer-experiencedocx/.</int2:citationText>
                </int2:suggestion>
              </int2:suggestions>
            </int2:source>
          </int2:similarityCritique>
        </oel:ext>
      </int2:extLst>
    </int2:bookmark>
    <int2:bookmark int2:bookmarkName="_Int_xK5UHh40" int2:invalidationBookmarkName="" int2:hashCode="lzPsPm7UYYaxxa" int2:id="YcIRA3ux">
      <int2:state int2:type="WordDesignerDefaultAnnotation" int2:value="Rejected"/>
    </int2:bookmark>
    <int2:entireDocument int2:id="Zw5li649">
      <int2:extLst>
        <oel:ext uri="E302BA01-7950-474C-9AD3-286E660C40A8">
          <int2:similaritySummary int2:version="1" int2:runId="1731875294668" int2:tilesCheckedInThisRun="136" int2:totalNumOfTiles="136" int2:similarityAnnotationCount="30" int2:numWords="3200" int2:numFlaggedWords="732"/>
        </oel:ext>
      </int2:extLst>
    </int2:entireDocument>
  </int2:observations>
  <int2:intelligenceSettings/>
  <int2:onDemandWorkflows>
    <int2:onDemandWorkflow int2:type="SimilarityCheck" int2:paragraphVersions="09B79776-677F6A8B 31A9DBD7-549E701E 5F7C3BFA-4AF7C1E7 0BE33C29-1FCD1837 7FA8CB35-0FA25EA4 0C4C7BA3-2871D9F3 41D3AB49-743058F2 7BEB88D3-419C55B1 0740EB2B-66C624EC 2BB4FF0F-36CDB08A 1EBD48E9-73981D40 79CB80AA-7B3D13F2 5AF8A171-3C5FD836 44D82A1E-6FE043DB 117398E5-24BBB171 6002B909-6FB388CE 697521A4-41E88E6E 4FA12A01-1C6BC1E4 6AF5937D-074634CA 7972938D-2391A2A2 6EC62A40-5B44286C 3E5E7702-7B0BF588 6F5DB372-6CBB77E6 10670FDC-27568466 2671AC71-748D9209 4D14C1C0-11A80B9C 654D9AE1-59F92A45 29976D61-117A9BD9 5FD6351D-2D8E8B34 751C8B03-10E41D2A 2BCE75B5-0F8A951A 7EF6B14B-40A5A55B 16D96526-4A4276D7 07CCFB56-4A3C781F 00E4A544-50744C18 7D2CC027-6D46B721 3C7B948B-65256A9E 30D76789-148621DF 154B9DA9-0BE94002 1D864B97-68D5AF46 5F9BFA1F-62DC4CDE 23BD6FEA-6F303AC9 2966779F-398DD8C8 5FF56CFD-4376029B 5942A4E8-64718AF3 72CE6086-11B2072A 2AEA7EAC-51E067FB 6D20B809-511FAB78 128980DA-035E8C55 00C1FBDD-5A5AC0C6 74515D8E-45501063 10FC27A4-5B9EAEA0 3A08F489-07F78AB5 1E63E62C-27D2FBF4 61E49EAC-03C0055C 203AF61C-5F6187FC 54892047-49593D99 1C559ACC-7D86801C 7B58A80A-77219908 2CE03168-0F8090E8 439BDDF6-2BCE20E9 5DE4FE1B-6032C20A 3CE614F3-08319F43 2E8E7979-29C959D2 59F313D1-400E6408 375DEB9B-431B1F05 62762702-6C9148C7 67557C64-2A422D68 3D349392-2BB7890A 22969237-03682DED 15F5FE1F-1B0DEAB6 03C2B2F6-05EF1A7E 7854CE20-3A2623B5 7B6D03D4-28E604AC 39529161-74FA528E 5496421F-03DA94DC 5F78A950-0C51A742 67971258-6BF44A20 2C9A9441-250A1652 299DC3C4-61FFE8CD 44ECB53E-25F96464 039187CA-0E5610CD 7402F1DD-087D247D 581B7E69-37BE323E 5CA73DD5-79570A50 2ACE90E0-2AB6FE36 21828C0B-481A584D 761E6C62-0B5A5D58 665348A8-1DACC9FE 1A20518D-723E28A7 14091A6D-4813F0FF 7B984751-09ED0ED7 608279CA-5482E65C 495CF366-56C45319 6BDFFE74-380CE95B 796E9D24-5B574F9D 28BA6BD3-035AB0AE 4E2949F2-68681F2D 6F61712A-4869CC09 00E7932D-67ABBAC2 4084798D-7922A2C4 1A804CD7-0C88A700 7770E9EC-2C6D9E9F 0DB485A3-47FFD4D5 52639D9F-67C897B0 556CAD73-245E7DC6 49FBF958-1F468B33 0C32EB65-30EFCF16 20E180FF-2CA8060D 3D8B3B35-77ED29B5 06904237-277C8F79 49FAA2D0-74ED6476 4DECDB4C-589732D4 1A440ADA-25931CCF 3C75AE59-42E6333A 6AE28F5D-624B7CF5 164A18E4-47D2D6D5 21BEFB2D-0D6C9E94 78393CF6-442653D1 1D3CC9E2-53415DE5 6FB74C2E-65C0E6B8 4B720516-26F7646A 3CFB5D17-2BD3D556 6906C23C-00792A80 13B819E3-1385AF54 3A8AC46E-2FF60D03 616E89D0-5E334403 1D6F3754-16EED56A 2C078E63-3F664832 3E1037C2-2D4DFC1D 03D6ECF2-54BBAFAD 0A4F9F97-03E50D9A 21105598-6DBB2CC1 60C169FB-1C7D73EA 7CF3BBCF-070068F6 5627F652-47E62A5F 6A42FE19-11BA327B 7ADC2E47-03363334 4907BA4F-7AA8B51F 3A066687-3464FF31 28794B2E-2FF65E98 317933A0-43714428 208D7B33-734D02E7 3DD9A647-11CC78D3 7C16725C-6352A6CD 6D4D9E63-2D4E8033 5F5E9213-0133323E 2AA373EA-5EC1BF8E 2FC84EA4-44A81EB6 56157F47-11EFC805 493523E8-39D3853D 245B4681-20DD5433 0E355D9F-7F7D7E00 275B3C85-711EFCDB 40926E73-7069254D 563250DC-1685D35B 70A0D587-58DA4CFC 610F6C45-3CF5CEFF 16EFC743-1871F8AE 0BF6BE27-27DB0867 27DEB0F1-785E4F6D 70350F47-44EB322F 5E802C84-4EA377AF 6C3FAB56-5EE59B0F 1D3BB183-19AFEA98 7010154D-09C1B54F 368198F0-7B0CE0CD 5B7A3558-730677CC 73838A33-7D3BD1A6 003486D7-3C05DAAE 35DC29F7-7268832C 05BD6826-2918F9AB 44437F9B-2B8EF320 3101FAF1-262B3F29 10A2A868-6E2666C1 73F14968-37E0078A 450DC9B6-5553229D 230145E9-1D886E2D 3C31CA6A-14F8DEB9 3359A879-217AC9C5"/>
  </int2:onDemandWorkflows>
</int2:intelligence>
</file>

<file path=word/numbering.xml><?xml version="1.0" encoding="utf-8"?>
<w:numbering xmlns:w="http://schemas.openxmlformats.org/wordprocessingml/2006/main">
  <w:abstractNum xmlns:w="http://schemas.openxmlformats.org/wordprocessingml/2006/main" w:abstractNumId="9">
    <w:nsid w:val="cb3b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239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63bf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e66a8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4e6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f71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db9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25c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1a8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C625D"/>
    <w:rsid w:val="00217779"/>
    <w:rsid w:val="00724FDA"/>
    <w:rsid w:val="00A3EAC3"/>
    <w:rsid w:val="010C35C7"/>
    <w:rsid w:val="01245B14"/>
    <w:rsid w:val="0126263C"/>
    <w:rsid w:val="014B749E"/>
    <w:rsid w:val="01B8BC08"/>
    <w:rsid w:val="022465E8"/>
    <w:rsid w:val="02672752"/>
    <w:rsid w:val="0285C5CD"/>
    <w:rsid w:val="0285C5CD"/>
    <w:rsid w:val="02A0D2AD"/>
    <w:rsid w:val="02A0D2AD"/>
    <w:rsid w:val="02D19509"/>
    <w:rsid w:val="02F0BA72"/>
    <w:rsid w:val="0359E528"/>
    <w:rsid w:val="038962AC"/>
    <w:rsid w:val="03A4DD2E"/>
    <w:rsid w:val="03C979F1"/>
    <w:rsid w:val="03FCF4E1"/>
    <w:rsid w:val="040F6F96"/>
    <w:rsid w:val="0411F2D0"/>
    <w:rsid w:val="04137465"/>
    <w:rsid w:val="046614D6"/>
    <w:rsid w:val="04AE7A78"/>
    <w:rsid w:val="04AFBCAC"/>
    <w:rsid w:val="04BA8C5A"/>
    <w:rsid w:val="050502F9"/>
    <w:rsid w:val="0521DF52"/>
    <w:rsid w:val="053A6E53"/>
    <w:rsid w:val="0579A1CF"/>
    <w:rsid w:val="05973D63"/>
    <w:rsid w:val="0597E4A1"/>
    <w:rsid w:val="05A9D829"/>
    <w:rsid w:val="05F91668"/>
    <w:rsid w:val="05FCBDC6"/>
    <w:rsid w:val="065FF39C"/>
    <w:rsid w:val="06C45F11"/>
    <w:rsid w:val="071A9CF2"/>
    <w:rsid w:val="07ABCA12"/>
    <w:rsid w:val="081BA5D4"/>
    <w:rsid w:val="0834DE38"/>
    <w:rsid w:val="08D06A95"/>
    <w:rsid w:val="08D8A2B7"/>
    <w:rsid w:val="08F8CC1D"/>
    <w:rsid w:val="0925916C"/>
    <w:rsid w:val="0953A418"/>
    <w:rsid w:val="095EDC4A"/>
    <w:rsid w:val="099505E0"/>
    <w:rsid w:val="0A01D540"/>
    <w:rsid w:val="0A03C97C"/>
    <w:rsid w:val="0A268241"/>
    <w:rsid w:val="0A8AE29A"/>
    <w:rsid w:val="0AA1F96F"/>
    <w:rsid w:val="0AA74C60"/>
    <w:rsid w:val="0AAE8C14"/>
    <w:rsid w:val="0AD649FC"/>
    <w:rsid w:val="0B5AB70A"/>
    <w:rsid w:val="0BAA0BA2"/>
    <w:rsid w:val="0CBCCE8E"/>
    <w:rsid w:val="0CF470ED"/>
    <w:rsid w:val="0D1FE427"/>
    <w:rsid w:val="0D2B6055"/>
    <w:rsid w:val="0D408458"/>
    <w:rsid w:val="0D42ACF7"/>
    <w:rsid w:val="0D659D3F"/>
    <w:rsid w:val="0D863D31"/>
    <w:rsid w:val="0D97BBD7"/>
    <w:rsid w:val="0DF5983F"/>
    <w:rsid w:val="0E4ADBD4"/>
    <w:rsid w:val="0EBF374C"/>
    <w:rsid w:val="0EFC9342"/>
    <w:rsid w:val="0EFF4707"/>
    <w:rsid w:val="0F1D4D97"/>
    <w:rsid w:val="0F23386F"/>
    <w:rsid w:val="0F2D6E9D"/>
    <w:rsid w:val="0F3550D7"/>
    <w:rsid w:val="0F544EBA"/>
    <w:rsid w:val="0FC55FD6"/>
    <w:rsid w:val="0FCE1B13"/>
    <w:rsid w:val="0FE1530A"/>
    <w:rsid w:val="101484F3"/>
    <w:rsid w:val="10222360"/>
    <w:rsid w:val="1046E364"/>
    <w:rsid w:val="1058109B"/>
    <w:rsid w:val="107A4810"/>
    <w:rsid w:val="113097F2"/>
    <w:rsid w:val="11CA4321"/>
    <w:rsid w:val="11EBE396"/>
    <w:rsid w:val="11F7DC6D"/>
    <w:rsid w:val="122B71EE"/>
    <w:rsid w:val="1268B750"/>
    <w:rsid w:val="1276CA95"/>
    <w:rsid w:val="13442174"/>
    <w:rsid w:val="1384EB35"/>
    <w:rsid w:val="13956662"/>
    <w:rsid w:val="13D8F781"/>
    <w:rsid w:val="13E2426C"/>
    <w:rsid w:val="1409A474"/>
    <w:rsid w:val="143B1053"/>
    <w:rsid w:val="145650FB"/>
    <w:rsid w:val="14608A60"/>
    <w:rsid w:val="14C8329F"/>
    <w:rsid w:val="152E2526"/>
    <w:rsid w:val="15531887"/>
    <w:rsid w:val="15643EB4"/>
    <w:rsid w:val="1571DE4B"/>
    <w:rsid w:val="15BD4124"/>
    <w:rsid w:val="15D913E5"/>
    <w:rsid w:val="15DEF92C"/>
    <w:rsid w:val="167F17BA"/>
    <w:rsid w:val="1682F78B"/>
    <w:rsid w:val="168D8525"/>
    <w:rsid w:val="16C39BCC"/>
    <w:rsid w:val="16D516FB"/>
    <w:rsid w:val="16DFE542"/>
    <w:rsid w:val="16DFE542"/>
    <w:rsid w:val="1727B78E"/>
    <w:rsid w:val="17C8EF3A"/>
    <w:rsid w:val="17C99F45"/>
    <w:rsid w:val="17FEDFE3"/>
    <w:rsid w:val="1808E5EC"/>
    <w:rsid w:val="180DD5D2"/>
    <w:rsid w:val="1872B542"/>
    <w:rsid w:val="18809968"/>
    <w:rsid w:val="1882FF77"/>
    <w:rsid w:val="188CA4FA"/>
    <w:rsid w:val="188F9EB0"/>
    <w:rsid w:val="18CC76CA"/>
    <w:rsid w:val="18CCD07A"/>
    <w:rsid w:val="18CD2BD8"/>
    <w:rsid w:val="18E443B6"/>
    <w:rsid w:val="19019A74"/>
    <w:rsid w:val="193D7FF3"/>
    <w:rsid w:val="1984351B"/>
    <w:rsid w:val="1998DF4B"/>
    <w:rsid w:val="19A8AEAA"/>
    <w:rsid w:val="19BD69BE"/>
    <w:rsid w:val="19FC84DA"/>
    <w:rsid w:val="1A2E99E5"/>
    <w:rsid w:val="1A436AE4"/>
    <w:rsid w:val="1A5CFB83"/>
    <w:rsid w:val="1A5D7BCC"/>
    <w:rsid w:val="1A630BD4"/>
    <w:rsid w:val="1AC31041"/>
    <w:rsid w:val="1B3C0008"/>
    <w:rsid w:val="1B83FFB1"/>
    <w:rsid w:val="1B890BEE"/>
    <w:rsid w:val="1BAE6E12"/>
    <w:rsid w:val="1BEC797B"/>
    <w:rsid w:val="1BEE5C4B"/>
    <w:rsid w:val="1C0BBCFA"/>
    <w:rsid w:val="1C46AD44"/>
    <w:rsid w:val="1C50EA92"/>
    <w:rsid w:val="1C89519F"/>
    <w:rsid w:val="1C9991F9"/>
    <w:rsid w:val="1CD335CE"/>
    <w:rsid w:val="1D0BFE7F"/>
    <w:rsid w:val="1D6A6A37"/>
    <w:rsid w:val="1D86B0F5"/>
    <w:rsid w:val="1DC669A4"/>
    <w:rsid w:val="1DE5478F"/>
    <w:rsid w:val="1DE83532"/>
    <w:rsid w:val="1E080C08"/>
    <w:rsid w:val="1E136BEA"/>
    <w:rsid w:val="1E344EC2"/>
    <w:rsid w:val="1E34F336"/>
    <w:rsid w:val="1EB4EB92"/>
    <w:rsid w:val="1EC720BC"/>
    <w:rsid w:val="1EFC9EC1"/>
    <w:rsid w:val="1F04E59A"/>
    <w:rsid w:val="1F31E4D6"/>
    <w:rsid w:val="1F352989"/>
    <w:rsid w:val="1F758D29"/>
    <w:rsid w:val="200A45F4"/>
    <w:rsid w:val="208D0E10"/>
    <w:rsid w:val="214BAA47"/>
    <w:rsid w:val="2180BAAC"/>
    <w:rsid w:val="21AC15F7"/>
    <w:rsid w:val="21CD15FC"/>
    <w:rsid w:val="21D8E814"/>
    <w:rsid w:val="22227B5F"/>
    <w:rsid w:val="22E03EDC"/>
    <w:rsid w:val="23195111"/>
    <w:rsid w:val="233D7215"/>
    <w:rsid w:val="2346EDAA"/>
    <w:rsid w:val="2351D526"/>
    <w:rsid w:val="2369AF2D"/>
    <w:rsid w:val="238B1A23"/>
    <w:rsid w:val="23C52A7E"/>
    <w:rsid w:val="240711A9"/>
    <w:rsid w:val="2441F7E7"/>
    <w:rsid w:val="2454D1C5"/>
    <w:rsid w:val="247BD755"/>
    <w:rsid w:val="24960F2E"/>
    <w:rsid w:val="24BA94A4"/>
    <w:rsid w:val="24BBE168"/>
    <w:rsid w:val="24D67805"/>
    <w:rsid w:val="24EA16DF"/>
    <w:rsid w:val="24F7AE8C"/>
    <w:rsid w:val="24F9DAB4"/>
    <w:rsid w:val="25088595"/>
    <w:rsid w:val="253430EF"/>
    <w:rsid w:val="25476BCD"/>
    <w:rsid w:val="258D9C8E"/>
    <w:rsid w:val="25EC110F"/>
    <w:rsid w:val="25ED5934"/>
    <w:rsid w:val="2600DE0C"/>
    <w:rsid w:val="26564097"/>
    <w:rsid w:val="2677239D"/>
    <w:rsid w:val="268BA778"/>
    <w:rsid w:val="26C0C07C"/>
    <w:rsid w:val="26CFD60F"/>
    <w:rsid w:val="26D480CC"/>
    <w:rsid w:val="271285E7"/>
    <w:rsid w:val="271285E7"/>
    <w:rsid w:val="272CFCCC"/>
    <w:rsid w:val="276C0FE9"/>
    <w:rsid w:val="2772CD57"/>
    <w:rsid w:val="2787D65A"/>
    <w:rsid w:val="27BC5A72"/>
    <w:rsid w:val="27BC5A72"/>
    <w:rsid w:val="284D9FAE"/>
    <w:rsid w:val="284F360A"/>
    <w:rsid w:val="2883A940"/>
    <w:rsid w:val="28A1E7A3"/>
    <w:rsid w:val="2931FB6F"/>
    <w:rsid w:val="298DC07E"/>
    <w:rsid w:val="29971712"/>
    <w:rsid w:val="2A2B8661"/>
    <w:rsid w:val="2A44F5E6"/>
    <w:rsid w:val="2A5665A4"/>
    <w:rsid w:val="2A696366"/>
    <w:rsid w:val="2AA697F3"/>
    <w:rsid w:val="2AD969C3"/>
    <w:rsid w:val="2B31C3CA"/>
    <w:rsid w:val="2B8B66FF"/>
    <w:rsid w:val="2BB90A6D"/>
    <w:rsid w:val="2C130F5B"/>
    <w:rsid w:val="2C17D264"/>
    <w:rsid w:val="2C4A9274"/>
    <w:rsid w:val="2C883686"/>
    <w:rsid w:val="2D6B1659"/>
    <w:rsid w:val="2D71D20A"/>
    <w:rsid w:val="2D8C0C0E"/>
    <w:rsid w:val="2D99B00D"/>
    <w:rsid w:val="2DA7CE6E"/>
    <w:rsid w:val="2DBE6739"/>
    <w:rsid w:val="2E0381B3"/>
    <w:rsid w:val="2E244FF6"/>
    <w:rsid w:val="2E3D655C"/>
    <w:rsid w:val="2E6B4B24"/>
    <w:rsid w:val="2E6ED09E"/>
    <w:rsid w:val="2EC885E3"/>
    <w:rsid w:val="2ECD039B"/>
    <w:rsid w:val="2EFF6853"/>
    <w:rsid w:val="2F0D6AD4"/>
    <w:rsid w:val="301E33DA"/>
    <w:rsid w:val="30680C7B"/>
    <w:rsid w:val="30974A68"/>
    <w:rsid w:val="30A0F0B9"/>
    <w:rsid w:val="3116B0DE"/>
    <w:rsid w:val="3116E0FF"/>
    <w:rsid w:val="311C37B3"/>
    <w:rsid w:val="312CD9E8"/>
    <w:rsid w:val="313D5004"/>
    <w:rsid w:val="31900CF7"/>
    <w:rsid w:val="31994E68"/>
    <w:rsid w:val="31F2DE69"/>
    <w:rsid w:val="320634A1"/>
    <w:rsid w:val="321DAC6E"/>
    <w:rsid w:val="3227FA37"/>
    <w:rsid w:val="323D79ED"/>
    <w:rsid w:val="3258AC90"/>
    <w:rsid w:val="3281BF1F"/>
    <w:rsid w:val="32D2DBC8"/>
    <w:rsid w:val="334334BE"/>
    <w:rsid w:val="336FEAF8"/>
    <w:rsid w:val="33981A56"/>
    <w:rsid w:val="339FB078"/>
    <w:rsid w:val="33A12778"/>
    <w:rsid w:val="33C0C0E9"/>
    <w:rsid w:val="33DA5711"/>
    <w:rsid w:val="33F7ACDC"/>
    <w:rsid w:val="3409E18C"/>
    <w:rsid w:val="343CA1DD"/>
    <w:rsid w:val="344554AC"/>
    <w:rsid w:val="3474FC47"/>
    <w:rsid w:val="34B1908F"/>
    <w:rsid w:val="34B62495"/>
    <w:rsid w:val="3512A4CE"/>
    <w:rsid w:val="35553550"/>
    <w:rsid w:val="360A6AE4"/>
    <w:rsid w:val="3626CFFD"/>
    <w:rsid w:val="36408FBF"/>
    <w:rsid w:val="3650BF9B"/>
    <w:rsid w:val="3653A240"/>
    <w:rsid w:val="365718FC"/>
    <w:rsid w:val="365EC92F"/>
    <w:rsid w:val="366DE725"/>
    <w:rsid w:val="366F6B82"/>
    <w:rsid w:val="368C593E"/>
    <w:rsid w:val="3697D093"/>
    <w:rsid w:val="36A4F434"/>
    <w:rsid w:val="36B1E1A6"/>
    <w:rsid w:val="36C5D82A"/>
    <w:rsid w:val="36CBD396"/>
    <w:rsid w:val="3712F190"/>
    <w:rsid w:val="371691C1"/>
    <w:rsid w:val="3727D8CD"/>
    <w:rsid w:val="372FB985"/>
    <w:rsid w:val="379C2668"/>
    <w:rsid w:val="37A0BBC0"/>
    <w:rsid w:val="382CCBD2"/>
    <w:rsid w:val="383FB0F1"/>
    <w:rsid w:val="3859C134"/>
    <w:rsid w:val="38C0020A"/>
    <w:rsid w:val="391F2E04"/>
    <w:rsid w:val="3930234A"/>
    <w:rsid w:val="3959EC24"/>
    <w:rsid w:val="3A1E8CC2"/>
    <w:rsid w:val="3A41DA62"/>
    <w:rsid w:val="3A489E11"/>
    <w:rsid w:val="3AB9F466"/>
    <w:rsid w:val="3B0F98BA"/>
    <w:rsid w:val="3B1304D4"/>
    <w:rsid w:val="3B53925C"/>
    <w:rsid w:val="3C1C1371"/>
    <w:rsid w:val="3C5746D2"/>
    <w:rsid w:val="3C964AA9"/>
    <w:rsid w:val="3CAB8CF4"/>
    <w:rsid w:val="3CB0ED52"/>
    <w:rsid w:val="3D197B8E"/>
    <w:rsid w:val="3D1C6F93"/>
    <w:rsid w:val="3D296301"/>
    <w:rsid w:val="3D43A9BC"/>
    <w:rsid w:val="3D654D30"/>
    <w:rsid w:val="3DD9B1D3"/>
    <w:rsid w:val="3DEF5D52"/>
    <w:rsid w:val="3DF29CFC"/>
    <w:rsid w:val="3E06F64F"/>
    <w:rsid w:val="3E36087A"/>
    <w:rsid w:val="3E5DE0F6"/>
    <w:rsid w:val="3E683938"/>
    <w:rsid w:val="3E7AE88E"/>
    <w:rsid w:val="3E8D33A3"/>
    <w:rsid w:val="3F22281A"/>
    <w:rsid w:val="3F74694F"/>
    <w:rsid w:val="3F97773D"/>
    <w:rsid w:val="3FA8D4D2"/>
    <w:rsid w:val="3FDF2572"/>
    <w:rsid w:val="3FE65EBA"/>
    <w:rsid w:val="3FFB5B27"/>
    <w:rsid w:val="402FF9BF"/>
    <w:rsid w:val="403F5C0B"/>
    <w:rsid w:val="4042846B"/>
    <w:rsid w:val="405526DD"/>
    <w:rsid w:val="405800CC"/>
    <w:rsid w:val="405EF8EA"/>
    <w:rsid w:val="406E1AD9"/>
    <w:rsid w:val="40D78E94"/>
    <w:rsid w:val="40DF2D1A"/>
    <w:rsid w:val="40FD60CC"/>
    <w:rsid w:val="410E4FF4"/>
    <w:rsid w:val="41245164"/>
    <w:rsid w:val="41434B68"/>
    <w:rsid w:val="418A3FBC"/>
    <w:rsid w:val="41B82D36"/>
    <w:rsid w:val="41C94D54"/>
    <w:rsid w:val="41F9711D"/>
    <w:rsid w:val="42376215"/>
    <w:rsid w:val="425E062D"/>
    <w:rsid w:val="42793027"/>
    <w:rsid w:val="429A2E9D"/>
    <w:rsid w:val="42BB3D75"/>
    <w:rsid w:val="42BF086B"/>
    <w:rsid w:val="42D0879D"/>
    <w:rsid w:val="42D7B6B3"/>
    <w:rsid w:val="42FA9590"/>
    <w:rsid w:val="432A9E0F"/>
    <w:rsid w:val="434CE9F7"/>
    <w:rsid w:val="4364F727"/>
    <w:rsid w:val="436DE200"/>
    <w:rsid w:val="43956F86"/>
    <w:rsid w:val="43B9E3F1"/>
    <w:rsid w:val="43CE2BC4"/>
    <w:rsid w:val="43D041D3"/>
    <w:rsid w:val="44281865"/>
    <w:rsid w:val="4439B25F"/>
    <w:rsid w:val="4473632E"/>
    <w:rsid w:val="447E5D29"/>
    <w:rsid w:val="4480A859"/>
    <w:rsid w:val="449E3317"/>
    <w:rsid w:val="44C7364C"/>
    <w:rsid w:val="44D6DE58"/>
    <w:rsid w:val="45007FEA"/>
    <w:rsid w:val="45504F03"/>
    <w:rsid w:val="455BD6D6"/>
    <w:rsid w:val="4599CED6"/>
    <w:rsid w:val="45AFB795"/>
    <w:rsid w:val="45B3A319"/>
    <w:rsid w:val="460B274B"/>
    <w:rsid w:val="462E332B"/>
    <w:rsid w:val="464BA04E"/>
    <w:rsid w:val="469385A2"/>
    <w:rsid w:val="46A2A7A2"/>
    <w:rsid w:val="471478E1"/>
    <w:rsid w:val="4754D66F"/>
    <w:rsid w:val="47638B83"/>
    <w:rsid w:val="477DDABC"/>
    <w:rsid w:val="47A372B4"/>
    <w:rsid w:val="47B838C8"/>
    <w:rsid w:val="47CEFDD5"/>
    <w:rsid w:val="47FD7BE7"/>
    <w:rsid w:val="48571EC0"/>
    <w:rsid w:val="485AA137"/>
    <w:rsid w:val="4879B112"/>
    <w:rsid w:val="48CA7823"/>
    <w:rsid w:val="48F59BAB"/>
    <w:rsid w:val="493C00AB"/>
    <w:rsid w:val="496FC82C"/>
    <w:rsid w:val="49CA3640"/>
    <w:rsid w:val="49E632E6"/>
    <w:rsid w:val="49F7B9B5"/>
    <w:rsid w:val="4A3725DD"/>
    <w:rsid w:val="4AA230CB"/>
    <w:rsid w:val="4ABC4992"/>
    <w:rsid w:val="4ACCF766"/>
    <w:rsid w:val="4AD19DA8"/>
    <w:rsid w:val="4AD1B6DC"/>
    <w:rsid w:val="4AEB9D9B"/>
    <w:rsid w:val="4B2F13FA"/>
    <w:rsid w:val="4B472D7A"/>
    <w:rsid w:val="4B5B6E13"/>
    <w:rsid w:val="4B8691D9"/>
    <w:rsid w:val="4BF9FA10"/>
    <w:rsid w:val="4C41B5B7"/>
    <w:rsid w:val="4C574553"/>
    <w:rsid w:val="4CABFD0D"/>
    <w:rsid w:val="4CDD43FF"/>
    <w:rsid w:val="4CE1501B"/>
    <w:rsid w:val="4D03B0E7"/>
    <w:rsid w:val="4E058E4A"/>
    <w:rsid w:val="4E526B05"/>
    <w:rsid w:val="4E598329"/>
    <w:rsid w:val="4EA2C549"/>
    <w:rsid w:val="4ECFD85F"/>
    <w:rsid w:val="4F1B8326"/>
    <w:rsid w:val="4F27C121"/>
    <w:rsid w:val="4F4A5E8F"/>
    <w:rsid w:val="4F776D48"/>
    <w:rsid w:val="4FC4D22C"/>
    <w:rsid w:val="4FCA7B3D"/>
    <w:rsid w:val="4FD270DA"/>
    <w:rsid w:val="4FE07CB4"/>
    <w:rsid w:val="50252779"/>
    <w:rsid w:val="5032787B"/>
    <w:rsid w:val="50609BAD"/>
    <w:rsid w:val="5098A211"/>
    <w:rsid w:val="509D16FE"/>
    <w:rsid w:val="50BA817B"/>
    <w:rsid w:val="50CA39FA"/>
    <w:rsid w:val="5109FF95"/>
    <w:rsid w:val="519F7457"/>
    <w:rsid w:val="51D59330"/>
    <w:rsid w:val="521796F5"/>
    <w:rsid w:val="5229919A"/>
    <w:rsid w:val="525D9E95"/>
    <w:rsid w:val="52608D30"/>
    <w:rsid w:val="526D46FC"/>
    <w:rsid w:val="5291139B"/>
    <w:rsid w:val="52A1DCE1"/>
    <w:rsid w:val="52EC3BA5"/>
    <w:rsid w:val="530ECAEA"/>
    <w:rsid w:val="538B2BA1"/>
    <w:rsid w:val="539E0D2D"/>
    <w:rsid w:val="53CE38E5"/>
    <w:rsid w:val="5411CC11"/>
    <w:rsid w:val="54140FE9"/>
    <w:rsid w:val="5423B4C9"/>
    <w:rsid w:val="543DAD02"/>
    <w:rsid w:val="54725355"/>
    <w:rsid w:val="54955F64"/>
    <w:rsid w:val="54E46ED3"/>
    <w:rsid w:val="5530B617"/>
    <w:rsid w:val="556D0A42"/>
    <w:rsid w:val="557A8ECC"/>
    <w:rsid w:val="55A009DC"/>
    <w:rsid w:val="55CDF290"/>
    <w:rsid w:val="55CFA4DD"/>
    <w:rsid w:val="55F01C31"/>
    <w:rsid w:val="5608F655"/>
    <w:rsid w:val="560DB1C6"/>
    <w:rsid w:val="56253BD5"/>
    <w:rsid w:val="56305E02"/>
    <w:rsid w:val="5659FE30"/>
    <w:rsid w:val="56685079"/>
    <w:rsid w:val="56C5E856"/>
    <w:rsid w:val="56DADCB5"/>
    <w:rsid w:val="57160EE4"/>
    <w:rsid w:val="5732817D"/>
    <w:rsid w:val="57380639"/>
    <w:rsid w:val="58192F32"/>
    <w:rsid w:val="5869DE91"/>
    <w:rsid w:val="5890DF09"/>
    <w:rsid w:val="58E693BF"/>
    <w:rsid w:val="59104FAB"/>
    <w:rsid w:val="599AA066"/>
    <w:rsid w:val="59DC4378"/>
    <w:rsid w:val="5A1820AB"/>
    <w:rsid w:val="5ACED310"/>
    <w:rsid w:val="5B02D3A3"/>
    <w:rsid w:val="5B081C91"/>
    <w:rsid w:val="5B1D219A"/>
    <w:rsid w:val="5B68EFDB"/>
    <w:rsid w:val="5B9969AA"/>
    <w:rsid w:val="5BC06AD2"/>
    <w:rsid w:val="5BC55036"/>
    <w:rsid w:val="5BCB8834"/>
    <w:rsid w:val="5BDFF0DF"/>
    <w:rsid w:val="5C29A376"/>
    <w:rsid w:val="5C4499B0"/>
    <w:rsid w:val="5C58AE34"/>
    <w:rsid w:val="5C9AE7B5"/>
    <w:rsid w:val="5CA5BF3E"/>
    <w:rsid w:val="5CBD3E3E"/>
    <w:rsid w:val="5D0119FF"/>
    <w:rsid w:val="5D295E18"/>
    <w:rsid w:val="5D6640E5"/>
    <w:rsid w:val="5D6D6974"/>
    <w:rsid w:val="5D75B837"/>
    <w:rsid w:val="5DA6F978"/>
    <w:rsid w:val="5DC1C2BC"/>
    <w:rsid w:val="5DD50093"/>
    <w:rsid w:val="5E880A80"/>
    <w:rsid w:val="5EC0718E"/>
    <w:rsid w:val="5ED17ADA"/>
    <w:rsid w:val="5F13B014"/>
    <w:rsid w:val="5F52B8FA"/>
    <w:rsid w:val="5FCE5452"/>
    <w:rsid w:val="6047795C"/>
    <w:rsid w:val="60687B2B"/>
    <w:rsid w:val="6081400F"/>
    <w:rsid w:val="6085C148"/>
    <w:rsid w:val="60E51959"/>
    <w:rsid w:val="6158023C"/>
    <w:rsid w:val="61737815"/>
    <w:rsid w:val="61BF5547"/>
    <w:rsid w:val="61DBF038"/>
    <w:rsid w:val="620AD5B1"/>
    <w:rsid w:val="62B7D047"/>
    <w:rsid w:val="62E605E0"/>
    <w:rsid w:val="633F062D"/>
    <w:rsid w:val="6391EBEB"/>
    <w:rsid w:val="639D7007"/>
    <w:rsid w:val="63B0ED12"/>
    <w:rsid w:val="641490DC"/>
    <w:rsid w:val="6427B6B0"/>
    <w:rsid w:val="6435CE6D"/>
    <w:rsid w:val="643BB8D8"/>
    <w:rsid w:val="645FF893"/>
    <w:rsid w:val="64819F0B"/>
    <w:rsid w:val="648419DA"/>
    <w:rsid w:val="64961736"/>
    <w:rsid w:val="64AAE789"/>
    <w:rsid w:val="6549856F"/>
    <w:rsid w:val="654A9F62"/>
    <w:rsid w:val="65611B6B"/>
    <w:rsid w:val="656ECF00"/>
    <w:rsid w:val="658362A6"/>
    <w:rsid w:val="6609B415"/>
    <w:rsid w:val="6666A3DE"/>
    <w:rsid w:val="666D3FE5"/>
    <w:rsid w:val="66CEFB95"/>
    <w:rsid w:val="66EAFDDD"/>
    <w:rsid w:val="66F1CD22"/>
    <w:rsid w:val="66FA0C49"/>
    <w:rsid w:val="6703F25C"/>
    <w:rsid w:val="67043E8A"/>
    <w:rsid w:val="6735C388"/>
    <w:rsid w:val="6751A715"/>
    <w:rsid w:val="6766C04A"/>
    <w:rsid w:val="679E5F1E"/>
    <w:rsid w:val="6818CD3A"/>
    <w:rsid w:val="6853EFBE"/>
    <w:rsid w:val="68604FC1"/>
    <w:rsid w:val="6876BF20"/>
    <w:rsid w:val="695C5751"/>
    <w:rsid w:val="695DC0A8"/>
    <w:rsid w:val="69616EA4"/>
    <w:rsid w:val="69C170BC"/>
    <w:rsid w:val="69EAD8E5"/>
    <w:rsid w:val="6A0F022B"/>
    <w:rsid w:val="6A5EED62"/>
    <w:rsid w:val="6A9E9EF9"/>
    <w:rsid w:val="6AA659AA"/>
    <w:rsid w:val="6B5A9CB4"/>
    <w:rsid w:val="6B6140DC"/>
    <w:rsid w:val="6B625052"/>
    <w:rsid w:val="6B7E2CE2"/>
    <w:rsid w:val="6B97D703"/>
    <w:rsid w:val="6BC77201"/>
    <w:rsid w:val="6BCDD06A"/>
    <w:rsid w:val="6BF0FD72"/>
    <w:rsid w:val="6C48D037"/>
    <w:rsid w:val="6C5D286D"/>
    <w:rsid w:val="6C613D88"/>
    <w:rsid w:val="6CAE2EDD"/>
    <w:rsid w:val="6D10F7E8"/>
    <w:rsid w:val="6D54A8CC"/>
    <w:rsid w:val="6D8F8E59"/>
    <w:rsid w:val="6DB6ED47"/>
    <w:rsid w:val="6E3C51CD"/>
    <w:rsid w:val="6ED6E01F"/>
    <w:rsid w:val="6EDF105E"/>
    <w:rsid w:val="6EE0CF71"/>
    <w:rsid w:val="6EE22BC9"/>
    <w:rsid w:val="6F1BE3F2"/>
    <w:rsid w:val="6F32A814"/>
    <w:rsid w:val="6FA6053F"/>
    <w:rsid w:val="6FDF8296"/>
    <w:rsid w:val="6FF80DBD"/>
    <w:rsid w:val="701B761A"/>
    <w:rsid w:val="70BCFCF3"/>
    <w:rsid w:val="70D94C3D"/>
    <w:rsid w:val="710F51BF"/>
    <w:rsid w:val="717CD374"/>
    <w:rsid w:val="718457BE"/>
    <w:rsid w:val="71C0704A"/>
    <w:rsid w:val="7209E996"/>
    <w:rsid w:val="723D32D6"/>
    <w:rsid w:val="727EED47"/>
    <w:rsid w:val="7280E9D0"/>
    <w:rsid w:val="728A06C1"/>
    <w:rsid w:val="72979293"/>
    <w:rsid w:val="72C2926F"/>
    <w:rsid w:val="737FE0DF"/>
    <w:rsid w:val="738AC659"/>
    <w:rsid w:val="73D9CD3C"/>
    <w:rsid w:val="73FC1B44"/>
    <w:rsid w:val="741E99CB"/>
    <w:rsid w:val="74424446"/>
    <w:rsid w:val="744964F4"/>
    <w:rsid w:val="746F38A5"/>
    <w:rsid w:val="74B9745C"/>
    <w:rsid w:val="74C5C681"/>
    <w:rsid w:val="74DC625D"/>
    <w:rsid w:val="74EF8BCC"/>
    <w:rsid w:val="753B1537"/>
    <w:rsid w:val="757CB988"/>
    <w:rsid w:val="758C1B82"/>
    <w:rsid w:val="758EE5C5"/>
    <w:rsid w:val="75C6CE60"/>
    <w:rsid w:val="76500B52"/>
    <w:rsid w:val="76A6DD23"/>
    <w:rsid w:val="76E6C845"/>
    <w:rsid w:val="77227753"/>
    <w:rsid w:val="773B82AE"/>
    <w:rsid w:val="77525080"/>
    <w:rsid w:val="77583E7A"/>
    <w:rsid w:val="7798F6DF"/>
    <w:rsid w:val="77A29C34"/>
    <w:rsid w:val="77A69586"/>
    <w:rsid w:val="77BD5681"/>
    <w:rsid w:val="77D4982A"/>
    <w:rsid w:val="77FD5689"/>
    <w:rsid w:val="77FDFC3B"/>
    <w:rsid w:val="78267F97"/>
    <w:rsid w:val="789A9CE1"/>
    <w:rsid w:val="78C4AA16"/>
    <w:rsid w:val="78E05333"/>
    <w:rsid w:val="79219995"/>
    <w:rsid w:val="794B81F6"/>
    <w:rsid w:val="796502A1"/>
    <w:rsid w:val="799DF03E"/>
    <w:rsid w:val="79AB3F5D"/>
    <w:rsid w:val="79DA9CF3"/>
    <w:rsid w:val="79E9AD15"/>
    <w:rsid w:val="7A0696F6"/>
    <w:rsid w:val="7A36B2A2"/>
    <w:rsid w:val="7A6381B9"/>
    <w:rsid w:val="7A687D81"/>
    <w:rsid w:val="7B14FC12"/>
    <w:rsid w:val="7B461F52"/>
    <w:rsid w:val="7BC5E926"/>
    <w:rsid w:val="7BD93D4A"/>
    <w:rsid w:val="7C18892B"/>
    <w:rsid w:val="7C36A4E5"/>
    <w:rsid w:val="7C3B3356"/>
    <w:rsid w:val="7C8616D2"/>
    <w:rsid w:val="7C8D3733"/>
    <w:rsid w:val="7C90368B"/>
    <w:rsid w:val="7CAF63F6"/>
    <w:rsid w:val="7CB751A8"/>
    <w:rsid w:val="7D00A9B3"/>
    <w:rsid w:val="7D038938"/>
    <w:rsid w:val="7D0AD319"/>
    <w:rsid w:val="7D2F555A"/>
    <w:rsid w:val="7DBFAD3B"/>
    <w:rsid w:val="7DC8D0C5"/>
    <w:rsid w:val="7DE42EB0"/>
    <w:rsid w:val="7DE47CA5"/>
    <w:rsid w:val="7E0AD2C3"/>
    <w:rsid w:val="7E47E775"/>
    <w:rsid w:val="7ECAD1C7"/>
    <w:rsid w:val="7ECE4D7C"/>
    <w:rsid w:val="7EFFA12F"/>
    <w:rsid w:val="7EFFA12F"/>
    <w:rsid w:val="7F2FF6CF"/>
    <w:rsid w:val="7F811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625D"/>
  <w15:chartTrackingRefBased/>
  <w15:docId w15:val="{6F93507F-8859-481E-A3C8-0507D65720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00217779"/>
    <w:pPr>
      <w:spacing w:after="100"/>
    </w:pPr>
  </w:style>
  <w:style w:type="character" w:styleId="Hyperlink">
    <w:uiPriority w:val="99"/>
    <w:name w:val="Hyperlink"/>
    <w:basedOn w:val="DefaultParagraphFont"/>
    <w:unhideWhenUsed/>
    <w:rsid w:val="0021777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7280E9D0"/>
    <w:pPr>
      <w:spacing w:after="0"/>
    </w:pPr>
  </w:style>
  <w:style w:type="paragraph" w:styleId="TOC2">
    <w:uiPriority w:val="39"/>
    <w:name w:val="toc 2"/>
    <w:basedOn w:val="Normal"/>
    <w:next w:val="Normal"/>
    <w:unhideWhenUsed/>
    <w:rsid w:val="7280E9D0"/>
    <w:pPr>
      <w:spacing w:after="100"/>
      <w:ind w:left="220"/>
    </w:pPr>
  </w:style>
  <w:style w:type="paragraph" w:styleId="ListParagraph">
    <w:uiPriority w:val="34"/>
    <w:name w:val="List Paragraph"/>
    <w:basedOn w:val="Normal"/>
    <w:qFormat/>
    <w:rsid w:val="19019A7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45f7ecd137a4532" /><Relationship Type="http://schemas.openxmlformats.org/officeDocument/2006/relationships/numbering" Target="numbering.xml" Id="R474af6e5eb234b6c" /><Relationship Type="http://schemas.openxmlformats.org/officeDocument/2006/relationships/hyperlink" Target="https://www.claconnect.com/en/resources/white-papers/snf-cost-comparison-industry-trends-report" TargetMode="External" Id="Rd5793831e08b4f98" /><Relationship Type="http://schemas.openxmlformats.org/officeDocument/2006/relationships/hyperlink" Target="http://www.bbc.co.uk/news/uk-34103302" TargetMode="External" Id="R632dbaadc29c4307" /><Relationship Type="http://schemas.openxmlformats.org/officeDocument/2006/relationships/hyperlink" Target="https://doi.org/10.5220/0009129102110216" TargetMode="External" Id="R685891f538834c60" /><Relationship Type="http://schemas.openxmlformats.org/officeDocument/2006/relationships/hyperlink" Target="https://www.disruptiveleadership.institute/red_model/" TargetMode="External" Id="R8f7867facc4c4753" /><Relationship Type="http://schemas.openxmlformats.org/officeDocument/2006/relationships/hyperlink" Target="https://www.disruptiveleadership.institute/red_model/" TargetMode="External" Id="R0f9754b956324167" /><Relationship Type="http://schemas.openxmlformats.org/officeDocument/2006/relationships/hyperlink" Target="https://doi.org/10.1080/21507716.2012.751070" TargetMode="External" Id="Rd19cedc42b3f48f4" /><Relationship Type="http://schemas.openxmlformats.org/officeDocument/2006/relationships/hyperlink" Target="https://psychsafety.co.uk/psychological-safety-edgar-scheins-three-layers-of-organisational-culture/" TargetMode="External" Id="Rb53a0d44f0604462" /><Relationship Type="http://schemas.openxmlformats.org/officeDocument/2006/relationships/hyperlink" Target="https://blog.oup.com/2017/03/hofstede-cultural-dimensions/" TargetMode="External" Id="R762795a086f24950" /><Relationship Type="http://schemas.openxmlformats.org/officeDocument/2006/relationships/hyperlink" Target="https://www.linkedin.com/pulse/implementing-scheins-iceberg-model-startups-key-success-husain" TargetMode="External" Id="Rff47d9b27bbe4cba" /><Relationship Type="http://schemas.openxmlformats.org/officeDocument/2006/relationships/hyperlink" Target="https://www.peoplemanagement.co.uk/article/1830583/ethical-workplace-culture-start-top" TargetMode="External" Id="Rd9737932eae04e45" /><Relationship Type="http://schemas.openxmlformats.org/officeDocument/2006/relationships/hyperlink" Target="https://doi.org/10.1111/gwao.12175" TargetMode="External" Id="R0f6147936d214656" /><Relationship Type="http://schemas.openxmlformats.org/officeDocument/2006/relationships/hyperlink" Target="https://www.simplypsychology.org/hofstedes-cultural-dimensions-theory.html" TargetMode="External" Id="R81542423e6a94f2a" /><Relationship Type="http://schemas.openxmlformats.org/officeDocument/2006/relationships/hyperlink" Target="https://www.skillsforcare.org.uk/resources/documents/Support-for-leaders-and-managers/Managing-a-service/Workplace-culture/A-positive-culture-toolkit-for-adult-social-care.pdf" TargetMode="External" Id="Rf7abd56fe1e5456d" /><Relationship Type="http://schemas.openxmlformats.org/officeDocument/2006/relationships/hyperlink" Target="https://business-docs.co.uk/scenario/how-do-i-do-a-pestel-analysis/" TargetMode="External" Id="R244a3c3f71464bac" /><Relationship Type="http://schemas.openxmlformats.org/officeDocument/2006/relationships/customXml" Target="/customXML/item.xml" Id="R1c79da2f881841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3848ef68e6bd4a43" /></Relationships>
</file>

<file path=customXML/item.xml><?xml version="1.0" encoding="utf-8"?>
<b:Sources xmlns:b="http://schemas.openxmlformats.org/officeDocument/2006/bibliography" xmlns="http://schemas.openxmlformats.org/officeDocument/2006/bibliography" SelectedStyle="APASixthEditionOfficeOnline.xsl" StyleName="APA" Version="6">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2c361a4f-8727-4592-a1e1-4ecc492549d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2024-11-08T12:30:01.8596954Z</dcterms:created>
  <dcterms:modified xsi:type="dcterms:W3CDTF">2024-11-17T20:46:51.7642617Z</dcterms:modified>
  <dc:creator>Carole-Anne Evans (2116547)</dc:creator>
  <lastModifiedBy>Carole-Anne Evans (2116547)</lastModifiedBy>
</coreProperties>
</file>