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hAnsi="Times New Roman"/>
          <w:sz w:val="36"/>
          <w:szCs w:val="36"/>
          <w:shd w:val="clear" w:color="auto" w:fill="ffffff"/>
          <w:rtl w:val="0"/>
        </w:rPr>
      </w:pPr>
    </w:p>
    <w:p>
      <w:pPr>
        <w:pStyle w:val="Default"/>
        <w:bidi w:val="0"/>
        <w:spacing w:before="0" w:line="240" w:lineRule="auto"/>
        <w:ind w:left="0" w:right="0" w:firstLine="0"/>
        <w:jc w:val="center"/>
        <w:rPr>
          <w:rFonts w:ascii="Times New Roman" w:hAnsi="Times New Roman"/>
          <w:b w:val="1"/>
          <w:bCs w:val="1"/>
          <w:sz w:val="48"/>
          <w:szCs w:val="48"/>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rFonts w:ascii="Times New Roman" w:hAnsi="Times New Roman"/>
          <w:b w:val="1"/>
          <w:bCs w:val="1"/>
          <w:sz w:val="42"/>
          <w:szCs w:val="42"/>
          <w:u w:color="000000"/>
          <w:rtl w:val="0"/>
          <w:lang w:val="en-US"/>
          <w14:textOutline w14:w="12700" w14:cap="flat">
            <w14:noFill/>
            <w14:miter w14:lim="400000"/>
          </w14:textOutline>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rFonts w:ascii="Times New Roman" w:cs="Times New Roman" w:hAnsi="Times New Roman" w:eastAsia="Times New Roman"/>
          <w:sz w:val="36"/>
          <w:szCs w:val="36"/>
          <w:u w:color="000000"/>
          <w:rtl w:val="0"/>
          <w:lang w:val="en-US"/>
          <w14:textOutline w14:w="12700" w14:cap="flat">
            <w14:noFill/>
            <w14:miter w14:lim="400000"/>
          </w14:textOutline>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u w:color="000000"/>
          <w:rtl w:val="0"/>
          <w:lang w:val="en-US"/>
          <w14:textOutline w14:w="12700" w14:cap="flat">
            <w14:noFill/>
            <w14:miter w14:lim="400000"/>
          </w14:textOutline>
        </w:rPr>
      </w:pPr>
      <w:r>
        <w:rPr>
          <w:rFonts w:ascii="Times New Roman" w:hAnsi="Times New Roman"/>
          <w:b w:val="1"/>
          <w:bCs w:val="1"/>
          <w:sz w:val="42"/>
          <w:szCs w:val="42"/>
          <w:u w:color="000000"/>
          <w:rtl w:val="0"/>
          <w:lang w:val="en-US"/>
          <w14:textOutline w14:w="12700" w14:cap="flat">
            <w14:noFill/>
            <w14:miter w14:lim="400000"/>
          </w14:textOutline>
        </w:rPr>
        <w:t>Module name:</w:t>
      </w:r>
      <w:r>
        <w:rPr>
          <w:rFonts w:ascii="Times New Roman" w:hAnsi="Times New Roman"/>
          <w:b w:val="1"/>
          <w:bCs w:val="1"/>
          <w:sz w:val="42"/>
          <w:szCs w:val="42"/>
          <w:u w:color="000000"/>
          <w:rtl w:val="0"/>
          <w:lang w:val="en-US"/>
          <w14:textOutline w14:w="12700" w14:cap="flat">
            <w14:noFill/>
            <w14:miter w14:lim="400000"/>
          </w14:textOutline>
        </w:rPr>
        <w:t xml:space="preserve"> Dissertation </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rFonts w:ascii="Times New Roman" w:hAnsi="Times New Roman"/>
          <w:b w:val="1"/>
          <w:bCs w:val="1"/>
          <w:sz w:val="42"/>
          <w:szCs w:val="42"/>
          <w:u w:color="000000"/>
          <w:rtl w:val="0"/>
          <w:lang w:val="fr-FR"/>
          <w14:textOutline w14:w="12700" w14:cap="flat">
            <w14:noFill/>
            <w14:miter w14:lim="400000"/>
          </w14:textOutline>
        </w:rPr>
        <w:t xml:space="preserve">Module code: LCBB </w:t>
      </w:r>
      <w:r>
        <w:rPr>
          <w:rFonts w:ascii="Times New Roman" w:hAnsi="Times New Roman"/>
          <w:b w:val="1"/>
          <w:bCs w:val="1"/>
          <w:sz w:val="42"/>
          <w:szCs w:val="42"/>
          <w:u w:color="000000"/>
          <w:rtl w:val="0"/>
          <w:lang w:val="en-US"/>
          <w14:textOutline w14:w="12700" w14:cap="flat">
            <w14:noFill/>
            <w14:miter w14:lim="400000"/>
          </w14:textOutline>
        </w:rPr>
        <w:t>6000</w:t>
      </w:r>
    </w:p>
    <w:p>
      <w:pPr>
        <w:pStyle w:val="Default"/>
        <w:bidi w:val="0"/>
        <w:spacing w:before="0" w:line="240" w:lineRule="auto"/>
        <w:ind w:left="0" w:right="0" w:firstLine="0"/>
        <w:jc w:val="center"/>
        <w:rPr>
          <w:rFonts w:ascii="Times New Roman" w:cs="Times New Roman" w:hAnsi="Times New Roman" w:eastAsia="Times New Roman"/>
          <w:b w:val="1"/>
          <w:bCs w:val="1"/>
          <w:sz w:val="36"/>
          <w:szCs w:val="36"/>
          <w:rtl w:val="0"/>
          <w:lang w:val="en-US"/>
        </w:rPr>
      </w:pPr>
      <w:r>
        <w:rPr>
          <w:rFonts w:ascii="Times New Roman" w:hAnsi="Times New Roman"/>
          <w:b w:val="1"/>
          <w:bCs w:val="1"/>
          <w:sz w:val="36"/>
          <w:szCs w:val="36"/>
          <w:rtl w:val="0"/>
          <w:lang w:val="en-US"/>
        </w:rPr>
        <w:t xml:space="preserve">     </w:t>
      </w:r>
      <w:r>
        <w:rPr>
          <w:rFonts w:ascii="Times New Roman" w:hAnsi="Times New Roman"/>
          <w:b w:val="1"/>
          <w:bCs w:val="1"/>
          <w:sz w:val="36"/>
          <w:szCs w:val="36"/>
          <w:rtl w:val="0"/>
          <w:lang w:val="en-US"/>
        </w:rPr>
        <w:t>Proposed research title</w:t>
      </w:r>
      <w:r>
        <w:rPr>
          <w:rFonts w:ascii="Times New Roman" w:hAnsi="Times New Roman"/>
          <w:b w:val="1"/>
          <w:bCs w:val="1"/>
          <w:sz w:val="36"/>
          <w:szCs w:val="36"/>
          <w:rtl w:val="0"/>
          <w:lang w:val="en-US"/>
        </w:rPr>
        <w:t xml:space="preserve">: </w:t>
      </w:r>
      <w:r>
        <w:rPr>
          <w:rFonts w:ascii="Times New Roman" w:hAnsi="Times New Roman"/>
          <w:b w:val="1"/>
          <w:bCs w:val="1"/>
          <w:sz w:val="36"/>
          <w:szCs w:val="36"/>
          <w:rtl w:val="0"/>
          <w:lang w:val="en-US"/>
        </w:rPr>
        <w:t>The role of marketing in enhancing</w:t>
      </w:r>
      <w:r>
        <w:rPr>
          <w:rFonts w:ascii="Times New Roman" w:hAnsi="Times New Roman" w:hint="default"/>
          <w:b w:val="1"/>
          <w:bCs w:val="1"/>
          <w:sz w:val="36"/>
          <w:szCs w:val="36"/>
          <w:rtl w:val="0"/>
        </w:rPr>
        <w:t xml:space="preserve">  </w:t>
      </w:r>
      <w:r>
        <w:rPr>
          <w:rFonts w:ascii="Times New Roman" w:hAnsi="Times New Roman"/>
          <w:b w:val="1"/>
          <w:bCs w:val="1"/>
          <w:sz w:val="36"/>
          <w:szCs w:val="36"/>
          <w:rtl w:val="0"/>
          <w:lang w:val="en-US"/>
        </w:rPr>
        <w:t>consumer awareness: A case of cosmetics industry in the UK.</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14:textOutline w14:w="12700" w14:cap="flat">
            <w14:noFill/>
            <w14:miter w14:lim="400000"/>
          </w14:textOutline>
        </w:rPr>
      </w:pPr>
      <w:r>
        <w:rPr>
          <w:rFonts w:ascii="Times New Roman" w:hAnsi="Times New Roman"/>
          <w:b w:val="1"/>
          <w:bCs w:val="1"/>
          <w:sz w:val="42"/>
          <w:szCs w:val="42"/>
          <w:u w:color="000000"/>
          <w:rtl w:val="0"/>
          <w:lang w:val="en-US"/>
          <w14:textOutline w14:w="12700" w14:cap="flat">
            <w14:noFill/>
            <w14:miter w14:lim="400000"/>
          </w14:textOutline>
        </w:rPr>
        <w:t xml:space="preserve">Student name: </w:t>
      </w:r>
      <w:r>
        <w:rPr>
          <w:rFonts w:ascii="Times New Roman" w:hAnsi="Times New Roman"/>
          <w:b w:val="1"/>
          <w:bCs w:val="1"/>
          <w:sz w:val="42"/>
          <w:szCs w:val="42"/>
          <w:u w:color="000000"/>
          <w:rtl w:val="0"/>
          <w:lang w:val="en-US"/>
          <w14:textOutline w14:w="12700" w14:cap="flat">
            <w14:noFill/>
            <w14:miter w14:lim="400000"/>
          </w14:textOutline>
        </w:rPr>
        <w:t>Rumyana Yordanova</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u w:color="000000"/>
          <w:rtl w:val="0"/>
          <w14:textOutline w14:w="12700" w14:cap="flat">
            <w14:noFill/>
            <w14:miter w14:lim="400000"/>
          </w14:textOutline>
        </w:rPr>
      </w:pPr>
      <w:r>
        <w:rPr>
          <w:rFonts w:ascii="Times New Roman" w:hAnsi="Times New Roman"/>
          <w:b w:val="1"/>
          <w:bCs w:val="1"/>
          <w:sz w:val="42"/>
          <w:szCs w:val="42"/>
          <w:u w:color="000000"/>
          <w:rtl w:val="0"/>
          <w:lang w:val="de-DE"/>
          <w14:textOutline w14:w="12700" w14:cap="flat">
            <w14:noFill/>
            <w14:miter w14:lim="400000"/>
          </w14:textOutline>
        </w:rPr>
        <w:t xml:space="preserve">Student </w:t>
      </w:r>
      <w:r>
        <w:rPr>
          <w:rFonts w:ascii="Times New Roman" w:hAnsi="Times New Roman"/>
          <w:b w:val="1"/>
          <w:bCs w:val="1"/>
          <w:sz w:val="42"/>
          <w:szCs w:val="42"/>
          <w:u w:color="000000"/>
          <w:rtl w:val="0"/>
          <w:lang w:val="en-US"/>
          <w14:textOutline w14:w="12700" w14:cap="flat">
            <w14:noFill/>
            <w14:miter w14:lim="400000"/>
          </w14:textOutline>
        </w:rPr>
        <w:t>ID: 202861</w:t>
      </w:r>
      <w:r>
        <w:rPr>
          <w:rFonts w:ascii="Times New Roman" w:hAnsi="Times New Roman"/>
          <w:b w:val="1"/>
          <w:bCs w:val="1"/>
          <w:sz w:val="42"/>
          <w:szCs w:val="42"/>
          <w:u w:color="000000"/>
          <w:rtl w:val="0"/>
          <w:lang w:val="en-US"/>
          <w14:textOutline w14:w="12700" w14:cap="flat">
            <w14:noFill/>
            <w14:miter w14:lim="400000"/>
          </w14:textOutline>
        </w:rPr>
        <w:t>1</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14:textOutline w14:w="12700" w14:cap="flat">
            <w14:noFill/>
            <w14:miter w14:lim="400000"/>
          </w14:textOutline>
        </w:rPr>
      </w:pPr>
      <w:r>
        <w:rPr>
          <w:rFonts w:ascii="Times New Roman" w:hAnsi="Times New Roman"/>
          <w:b w:val="1"/>
          <w:bCs w:val="1"/>
          <w:sz w:val="42"/>
          <w:szCs w:val="42"/>
          <w:u w:color="000000"/>
          <w:rtl w:val="0"/>
          <w:lang w:val="fr-FR"/>
          <w14:textOutline w14:w="12700" w14:cap="flat">
            <w14:noFill/>
            <w14:miter w14:lim="400000"/>
          </w14:textOutline>
        </w:rPr>
        <w:t>Submission date</w:t>
      </w:r>
      <w:r>
        <w:rPr>
          <w:rFonts w:ascii="Times New Roman" w:hAnsi="Times New Roman"/>
          <w:b w:val="1"/>
          <w:bCs w:val="1"/>
          <w:sz w:val="42"/>
          <w:szCs w:val="42"/>
          <w:u w:color="000000"/>
          <w:rtl w:val="0"/>
          <w:lang w:val="en-US"/>
          <w14:textOutline w14:w="12700" w14:cap="flat">
            <w14:noFill/>
            <w14:miter w14:lim="400000"/>
          </w14:textOutline>
        </w:rPr>
        <w:t xml:space="preserve">: </w:t>
      </w:r>
      <w:r>
        <w:rPr>
          <w:rFonts w:ascii="Times New Roman" w:hAnsi="Times New Roman"/>
          <w:b w:val="1"/>
          <w:bCs w:val="1"/>
          <w:sz w:val="42"/>
          <w:szCs w:val="42"/>
          <w:u w:color="000000"/>
          <w:rtl w:val="0"/>
          <w:lang w:val="en-US"/>
          <w14:textOutline w14:w="12700" w14:cap="flat">
            <w14:noFill/>
            <w14:miter w14:lim="400000"/>
          </w14:textOutline>
        </w:rPr>
        <w:t>17/12/2023</w:t>
      </w:r>
    </w:p>
    <w:p>
      <w:pPr>
        <w:pStyle w:val="Default"/>
        <w:bidi w:val="0"/>
        <w:spacing w:before="0" w:after="120" w:line="240" w:lineRule="auto"/>
        <w:ind w:left="0" w:right="0" w:firstLine="0"/>
        <w:jc w:val="center"/>
        <w:rPr>
          <w:rFonts w:ascii="Times New Roman" w:cs="Times New Roman" w:hAnsi="Times New Roman" w:eastAsia="Times New Roman"/>
          <w:sz w:val="36"/>
          <w:szCs w:val="36"/>
          <w:u w:color="323232"/>
          <w:rtl w:val="0"/>
        </w:rPr>
      </w:pPr>
    </w:p>
    <w:p>
      <w:pPr>
        <w:pStyle w:val="Default"/>
        <w:bidi w:val="0"/>
        <w:spacing w:before="0" w:after="120" w:line="240" w:lineRule="auto"/>
        <w:ind w:left="0" w:right="0" w:firstLine="0"/>
        <w:jc w:val="center"/>
        <w:rPr>
          <w:rFonts w:ascii="Times New Roman" w:cs="Times New Roman" w:hAnsi="Times New Roman" w:eastAsia="Times New Roman"/>
          <w:sz w:val="36"/>
          <w:szCs w:val="36"/>
          <w:u w:color="323232"/>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8"/>
          <w:szCs w:val="48"/>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8"/>
          <w:szCs w:val="48"/>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8"/>
          <w:szCs w:val="48"/>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8"/>
          <w:szCs w:val="48"/>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8"/>
          <w:szCs w:val="48"/>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8"/>
          <w:szCs w:val="48"/>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8"/>
          <w:szCs w:val="48"/>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8"/>
          <w:szCs w:val="48"/>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8"/>
          <w:szCs w:val="48"/>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z w:val="36"/>
          <w:szCs w:val="36"/>
          <w:rtl w:val="0"/>
        </w:rPr>
      </w:pPr>
    </w:p>
    <w:p>
      <w:pPr>
        <w:pStyle w:val="Default"/>
        <w:bidi w:val="0"/>
        <w:spacing w:before="0" w:line="240" w:lineRule="auto"/>
        <w:ind w:left="0" w:right="0" w:firstLine="0"/>
        <w:jc w:val="left"/>
        <w:rPr>
          <w:rFonts w:ascii="Times New Roman" w:cs="Times New Roman" w:hAnsi="Times New Roman" w:eastAsia="Times New Roman"/>
          <w:sz w:val="36"/>
          <w:szCs w:val="36"/>
          <w:rtl w:val="0"/>
        </w:rPr>
      </w:pP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fffff"/>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Chapter 1: Introduction 3</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1.1 Background 3</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1.2 Significance of the Topic 3</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1.3 Purpose of the Research 4</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1.4 Proposed Aim, Objectives, and Research Questions 5</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Chapter 2: Literature Review 6</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2.1 Definition and Characteristics of Consumer Awareness in the Cosmetic Industry 6</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2.2 Importance of Marketing in Fostering Consumer Awareness 6</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2.3 Theoretical Frameworks and Models in Consumer Awareness and Marketing 7</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2.4 Advantages and Disadvantages of Marketing Strategies in Consumer Awareness 8</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2.5 Challenges in Enhancing Consumer Awareness through Marketing in the Cosmetic Industry 9</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Chapter 3: Research Methods and Methodology 10</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3.1 Research Philosophy 10</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3.2 Research Approach 10</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rPr>
        <w:t>3.3 Research Methodology 10</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rPr>
        <w:t>3.4 Research Strategy 11</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3.5 Data Collection Methods/Tools 11</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3.6 Ways of Interpreting Data 11</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rPr>
        <w:t>3.7 Gantt Chart 12</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3.8 Ethical Consideration of the Research 12</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fr-FR"/>
        </w:rPr>
        <w:t>Chapter 4: Conclusion 13</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Chapter 5: References and Bibliography 14</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p>
    <w:p>
      <w:pPr>
        <w:pStyle w:val="Default"/>
        <w:bidi w:val="0"/>
        <w:spacing w:before="0" w:after="120" w:line="240" w:lineRule="auto"/>
        <w:ind w:left="0" w:right="0" w:firstLine="0"/>
        <w:jc w:val="both"/>
        <w:rPr>
          <w:rFonts w:ascii="Times New Roman" w:cs="Times New Roman" w:hAnsi="Times New Roman" w:eastAsia="Times New Roman"/>
          <w:b w:val="1"/>
          <w:bCs w:val="1"/>
          <w:sz w:val="36"/>
          <w:szCs w:val="36"/>
          <w:u w:color="0000fe"/>
          <w:shd w:val="clear" w:color="auto" w:fill="ffffff"/>
          <w:rtl w:val="0"/>
        </w:rPr>
      </w:pP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Chapter 1: Introduction</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1.1 Background</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Over time, the UK's beauty industry has seen significant expansion, defined by an energetic and intensely rival setting. This elevated action highlights the importance of comprehending marketing's key role in boosting public knowledge in the cosmetic field. As consumer preferences and expectations evolve, the complex interplay between innovative marketing strategies and the perceptions they generate becomes increasingly influential in shaping the overall dynamics of the market (Priporas, Stylos and Fotiadis, 2017). This necessitates a thorough and comprehensive investigation into the intricate relationship between marketing initiatives and consumer awareness, serving as the foundation for informed decision-making by industry stakeholders. With the market dynamics continually evolving, a nuanced exploration of these dynamics becomes imperative to decipher the strategies that effectively capture consumer attention and foster sustained engagement within the UK cosmetic industry.</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1.2 Significance of the Topic</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This study is vitally important as it explores the essential link between marketing actions and customer knowledge in the UK beauty industry. The results will enrich academic works and provide useful guidance for companies aiming to traverse the constantly changing customer environment.</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1.3 Purpose of the Research</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The primary purpose of this research is to scrutinise the impact of marketing strategies on augmenting consumer awareness within the UK cosmetic industry. By examining the multifaceted dimensions of marketing, the study aims to unearth the mechanisms that underpin successful consumer engagement in this competitive market (Rodner, Goode and Burns, 2021).</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1.4 Proposed Aim, Objectives, and Research Questions</w:t>
      </w:r>
    </w:p>
    <w:p>
      <w:pPr>
        <w:pStyle w:val="Default"/>
        <w:bidi w:val="0"/>
        <w:spacing w:before="0" w:after="240" w:line="240" w:lineRule="auto"/>
        <w:ind w:left="0" w:right="0" w:firstLine="0"/>
        <w:jc w:val="both"/>
        <w:rPr>
          <w:rFonts w:ascii="Times New Roman" w:cs="Times New Roman" w:hAnsi="Times New Roman" w:eastAsia="Times New Roman"/>
          <w:b w:val="0"/>
          <w:bCs w:val="0"/>
          <w:i w:val="0"/>
          <w:iCs w:val="0"/>
          <w:sz w:val="36"/>
          <w:szCs w:val="36"/>
          <w:u w:color="0000fe"/>
          <w:shd w:val="clear" w:color="auto" w:fill="ffffff"/>
          <w:rtl w:val="0"/>
        </w:rPr>
      </w:pPr>
      <w:r>
        <w:rPr>
          <w:rFonts w:ascii="Times New Roman" w:hAnsi="Times New Roman"/>
          <w:b w:val="1"/>
          <w:bCs w:val="1"/>
          <w:i w:val="1"/>
          <w:iCs w:val="1"/>
          <w:sz w:val="36"/>
          <w:szCs w:val="36"/>
          <w:u w:color="0000fe"/>
          <w:shd w:val="clear" w:color="auto" w:fill="ffffff"/>
          <w:rtl w:val="0"/>
        </w:rPr>
        <w:t>Main Aim:</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To evaluate and comprehend the effect of marketing techniques on improving customer awareness in the United Kingdom's cosmetics industry.</w:t>
      </w:r>
    </w:p>
    <w:p>
      <w:pPr>
        <w:pStyle w:val="Default"/>
        <w:bidi w:val="0"/>
        <w:spacing w:before="0" w:after="240" w:line="240" w:lineRule="auto"/>
        <w:ind w:left="0" w:right="0" w:firstLine="0"/>
        <w:jc w:val="both"/>
        <w:rPr>
          <w:rFonts w:ascii="Times New Roman" w:cs="Times New Roman" w:hAnsi="Times New Roman" w:eastAsia="Times New Roman"/>
          <w:b w:val="0"/>
          <w:bCs w:val="0"/>
          <w:i w:val="0"/>
          <w:iCs w:val="0"/>
          <w:sz w:val="36"/>
          <w:szCs w:val="36"/>
          <w:u w:color="0000fe"/>
          <w:shd w:val="clear" w:color="auto" w:fill="ffffff"/>
          <w:rtl w:val="0"/>
        </w:rPr>
      </w:pPr>
      <w:r>
        <w:rPr>
          <w:rFonts w:ascii="Times New Roman" w:hAnsi="Times New Roman"/>
          <w:b w:val="1"/>
          <w:bCs w:val="1"/>
          <w:i w:val="1"/>
          <w:iCs w:val="1"/>
          <w:sz w:val="36"/>
          <w:szCs w:val="36"/>
          <w:u w:color="0000fe"/>
          <w:shd w:val="clear" w:color="auto" w:fill="ffffff"/>
          <w:rtl w:val="0"/>
          <w:lang w:val="fr-FR"/>
        </w:rPr>
        <w:t>Objectives:</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hint="default"/>
          <w:sz w:val="36"/>
          <w:szCs w:val="36"/>
          <w:u w:color="0000fe"/>
          <w:shd w:val="clear" w:color="auto" w:fill="ffffff"/>
          <w:rtl w:val="0"/>
        </w:rPr>
        <w:t xml:space="preserve">● </w:t>
      </w:r>
      <w:r>
        <w:rPr>
          <w:rFonts w:ascii="Times New Roman" w:hAnsi="Times New Roman"/>
          <w:sz w:val="36"/>
          <w:szCs w:val="36"/>
          <w:u w:color="0000fe"/>
          <w:shd w:val="clear" w:color="auto" w:fill="ffffff"/>
          <w:rtl w:val="0"/>
          <w:lang w:val="en-US"/>
        </w:rPr>
        <w:t>To assess the influence of marketing initiatives in boosting consumer knowledge for better outcome.</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hint="default"/>
          <w:sz w:val="36"/>
          <w:szCs w:val="36"/>
          <w:u w:color="0000fe"/>
          <w:shd w:val="clear" w:color="auto" w:fill="ffffff"/>
          <w:rtl w:val="0"/>
        </w:rPr>
        <w:t xml:space="preserve">● </w:t>
      </w:r>
      <w:r>
        <w:rPr>
          <w:rFonts w:ascii="Times New Roman" w:hAnsi="Times New Roman"/>
          <w:sz w:val="36"/>
          <w:szCs w:val="36"/>
          <w:u w:color="0000fe"/>
          <w:shd w:val="clear" w:color="auto" w:fill="ffffff"/>
          <w:rtl w:val="0"/>
          <w:lang w:val="en-US"/>
        </w:rPr>
        <w:t>To analyse the roles and impacts of various digital and offline advertising mediums in enhancing consumer awareness</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hint="default"/>
          <w:sz w:val="36"/>
          <w:szCs w:val="36"/>
          <w:u w:color="0000fe"/>
          <w:shd w:val="clear" w:color="auto" w:fill="ffffff"/>
          <w:rtl w:val="0"/>
        </w:rPr>
        <w:t xml:space="preserve">● </w:t>
      </w:r>
      <w:r>
        <w:rPr>
          <w:rFonts w:ascii="Times New Roman" w:hAnsi="Times New Roman"/>
          <w:sz w:val="36"/>
          <w:szCs w:val="36"/>
          <w:u w:color="0000fe"/>
          <w:shd w:val="clear" w:color="auto" w:fill="ffffff"/>
          <w:rtl w:val="0"/>
          <w:lang w:val="en-US"/>
        </w:rPr>
        <w:t>To assess the marketing initiatives and strategies taken by the UK cosmetics industry</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hint="default"/>
          <w:sz w:val="36"/>
          <w:szCs w:val="36"/>
          <w:u w:color="0000fe"/>
          <w:shd w:val="clear" w:color="auto" w:fill="ffffff"/>
          <w:rtl w:val="0"/>
        </w:rPr>
        <w:t xml:space="preserve">● </w:t>
      </w:r>
      <w:r>
        <w:rPr>
          <w:rFonts w:ascii="Times New Roman" w:hAnsi="Times New Roman"/>
          <w:sz w:val="36"/>
          <w:szCs w:val="36"/>
          <w:u w:color="0000fe"/>
          <w:shd w:val="clear" w:color="auto" w:fill="ffffff"/>
          <w:rtl w:val="0"/>
          <w:lang w:val="en-US"/>
        </w:rPr>
        <w:t>To evaluate the influence of digital marketing initiatives on consumer psychology and the way it converts them into potential buyers of cosmetic products</w:t>
      </w:r>
    </w:p>
    <w:p>
      <w:pPr>
        <w:pStyle w:val="Default"/>
        <w:bidi w:val="0"/>
        <w:spacing w:before="0" w:after="240" w:line="240" w:lineRule="auto"/>
        <w:ind w:left="0" w:right="0" w:firstLine="0"/>
        <w:jc w:val="both"/>
        <w:rPr>
          <w:rFonts w:ascii="Times New Roman" w:cs="Times New Roman" w:hAnsi="Times New Roman" w:eastAsia="Times New Roman"/>
          <w:b w:val="0"/>
          <w:bCs w:val="0"/>
          <w:i w:val="0"/>
          <w:iCs w:val="0"/>
          <w:sz w:val="36"/>
          <w:szCs w:val="36"/>
          <w:u w:color="0000fe"/>
          <w:shd w:val="clear" w:color="auto" w:fill="ffffff"/>
          <w:rtl w:val="0"/>
        </w:rPr>
      </w:pPr>
      <w:r>
        <w:rPr>
          <w:rFonts w:ascii="Times New Roman" w:hAnsi="Times New Roman"/>
          <w:b w:val="1"/>
          <w:bCs w:val="1"/>
          <w:i w:val="1"/>
          <w:iCs w:val="1"/>
          <w:sz w:val="36"/>
          <w:szCs w:val="36"/>
          <w:u w:color="0000fe"/>
          <w:shd w:val="clear" w:color="auto" w:fill="ffffff"/>
          <w:rtl w:val="0"/>
          <w:lang w:val="it-IT"/>
        </w:rPr>
        <w:t>Research Questions:</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hint="default"/>
          <w:sz w:val="36"/>
          <w:szCs w:val="36"/>
          <w:u w:color="0000fe"/>
          <w:shd w:val="clear" w:color="auto" w:fill="ffffff"/>
          <w:rtl w:val="0"/>
        </w:rPr>
        <w:t xml:space="preserve">● </w:t>
      </w:r>
      <w:r>
        <w:rPr>
          <w:rFonts w:ascii="Times New Roman" w:hAnsi="Times New Roman"/>
          <w:sz w:val="36"/>
          <w:szCs w:val="36"/>
          <w:u w:color="0000fe"/>
          <w:shd w:val="clear" w:color="auto" w:fill="ffffff"/>
          <w:rtl w:val="0"/>
          <w:lang w:val="en-US"/>
        </w:rPr>
        <w:t>How does marketing initiatives influence in boosting consumer knowledge for better outcome?</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hint="default"/>
          <w:sz w:val="36"/>
          <w:szCs w:val="36"/>
          <w:u w:color="0000fe"/>
          <w:shd w:val="clear" w:color="auto" w:fill="ffffff"/>
          <w:rtl w:val="0"/>
        </w:rPr>
        <w:t xml:space="preserve">● </w:t>
      </w:r>
      <w:r>
        <w:rPr>
          <w:rFonts w:ascii="Times New Roman" w:hAnsi="Times New Roman"/>
          <w:sz w:val="36"/>
          <w:szCs w:val="36"/>
          <w:u w:color="0000fe"/>
          <w:shd w:val="clear" w:color="auto" w:fill="ffffff"/>
          <w:rtl w:val="0"/>
          <w:lang w:val="en-US"/>
        </w:rPr>
        <w:t>What are the key roles and how do various digital and offline advertising mediums impact in enhancing consumer awareness?</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hint="default"/>
          <w:sz w:val="36"/>
          <w:szCs w:val="36"/>
          <w:u w:color="0000fe"/>
          <w:shd w:val="clear" w:color="auto" w:fill="ffffff"/>
          <w:rtl w:val="0"/>
        </w:rPr>
        <w:t xml:space="preserve">● </w:t>
      </w:r>
      <w:r>
        <w:rPr>
          <w:rFonts w:ascii="Times New Roman" w:hAnsi="Times New Roman"/>
          <w:sz w:val="36"/>
          <w:szCs w:val="36"/>
          <w:u w:color="0000fe"/>
          <w:shd w:val="clear" w:color="auto" w:fill="ffffff"/>
          <w:rtl w:val="0"/>
          <w:lang w:val="en-US"/>
        </w:rPr>
        <w:t>What are the marketing initiatives and strategies taken by the UK cosmetics industry?</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r>
        <w:rPr>
          <w:rFonts w:ascii="Times New Roman" w:hAnsi="Times New Roman" w:hint="default"/>
          <w:sz w:val="36"/>
          <w:szCs w:val="36"/>
          <w:u w:color="0000fe"/>
          <w:shd w:val="clear" w:color="auto" w:fill="ffffff"/>
          <w:rtl w:val="0"/>
        </w:rPr>
        <w:t xml:space="preserve">● </w:t>
      </w:r>
      <w:r>
        <w:rPr>
          <w:rFonts w:ascii="Times New Roman" w:hAnsi="Times New Roman"/>
          <w:sz w:val="36"/>
          <w:szCs w:val="36"/>
          <w:u w:color="0000fe"/>
          <w:shd w:val="clear" w:color="auto" w:fill="ffffff"/>
          <w:rtl w:val="0"/>
          <w:lang w:val="en-US"/>
        </w:rPr>
        <w:t>How do various digital marketing initiatives influence consumers psychologically and to convert them into potential buyers of cosmetic products?</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Chapter 2: Literature Review</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2.1 Definition and Characteristics of Consumer Awareness in the Cosmetic Industry</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Consumer awareness in the cosmetic industry is a multifaceted construct encapsulating the knowledge, perceptions, and understanding that consumers harbour concerning cosmetic products. Beyond mere aesthetic considerations, consumers are increasingly attentive to crucial elements such as product ingredients, brand reputation, and ethical considerations (Frantzeskos, 2022). This holistic awareness reflects a sophisticated consumer base with discerning priorities, transcending traditional notions of beauty. In the contemporary cosmetic landscape, consumers</w:t>
      </w:r>
      <w:r>
        <w:rPr>
          <w:rFonts w:ascii="Times New Roman" w:hAnsi="Times New Roman" w:hint="default"/>
          <w:sz w:val="36"/>
          <w:szCs w:val="36"/>
          <w:u w:color="0000fe"/>
          <w:shd w:val="clear" w:color="auto" w:fill="ffffff"/>
          <w:rtl w:val="1"/>
        </w:rPr>
        <w:t xml:space="preserve">’ </w:t>
      </w:r>
      <w:r>
        <w:rPr>
          <w:rFonts w:ascii="Times New Roman" w:hAnsi="Times New Roman"/>
          <w:sz w:val="36"/>
          <w:szCs w:val="36"/>
          <w:u w:color="0000fe"/>
          <w:shd w:val="clear" w:color="auto" w:fill="ffffff"/>
          <w:rtl w:val="0"/>
          <w:lang w:val="en-US"/>
        </w:rPr>
        <w:t>exhibit heightened consciousness, seeking products that align with their values and priorities.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Insights into customer awareness in the beauty products industry reveal a range of interests, from detailed examination of product safety to an increasing focus on sustainability. Safety remains a vital concern, with customers deeply researching and assessing the possible dangers of cosmetic components (Amberg and Fogarassy, 2019). Simultaneously, there is a striking movement towards sustainability, with customers pledging loyalty to items that meet ethical and environmental standards. This changing scenery highlights the versatile nature of customer awareness in the beauty industry, demanding a sophisticated appreciation of these facets to craft marketing tactics that connect with the responsible customer.</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2.2 Importance of Marketing in Fostering Consumer Awareness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In the realm of beauty products, a significant dependence lies on promotion to foster and nurture consumer cognizance. Brands can amplify not just product presence but also transmit appeals that echo with buyers through competent marketing tactics (Borau, Elgaaied</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lang w:val="en-US"/>
        </w:rPr>
        <w:t>Gambier and Barbarossa, 2020). Essential to the success of marketers is coordinating their initiatives with evolving customer trends and beliefs. Distribution of knowledge, interception of perceptions, and flaring up of consumer consciousness in the aggressively contended market is impelled by marketers, utilising both online avenues and conventional advertising mediums.</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2.3 Theoretical Frameworks and Models in Consumer Awareness and Marketing</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In consumer awareness and marketing, theoretical models and frameworks become critical tools to unravel the complex links between the cosmetic industry's marketing tactics and consumer behaviours. </w:t>
      </w:r>
      <w:r>
        <w:rPr>
          <w:rFonts w:ascii="Times New Roman" w:hAnsi="Times New Roman"/>
          <w:b w:val="1"/>
          <w:bCs w:val="1"/>
          <w:i w:val="1"/>
          <w:iCs w:val="1"/>
          <w:sz w:val="36"/>
          <w:szCs w:val="36"/>
          <w:u w:color="0000fe"/>
          <w:shd w:val="clear" w:color="auto" w:fill="ffffff"/>
          <w:rtl w:val="0"/>
          <w:lang w:val="en-US"/>
        </w:rPr>
        <w:t>The Consumer Decision-Making Process</w:t>
      </w:r>
      <w:r>
        <w:rPr>
          <w:rFonts w:ascii="Times New Roman" w:hAnsi="Times New Roman"/>
          <w:sz w:val="36"/>
          <w:szCs w:val="36"/>
          <w:u w:color="0000fe"/>
          <w:shd w:val="clear" w:color="auto" w:fill="ffffff"/>
          <w:rtl w:val="0"/>
          <w:lang w:val="en-US"/>
        </w:rPr>
        <w:t xml:space="preserve"> model provides a step-by-step breakdown of what consumers experience when they contemplate and buy cosmetic goods (Maziriri and Chuchu, 2017). It begins with spotting a problem, progresses through an information hunt, weighs up options, involves purchasing, and culminates in an after-purchase assessment. This sequence effectively acts as a guide to the nuanced path from first awareness to accepting the product. Tailored marketing for each phase has the power to sway consumer options significantly, stressing the need for an all-encompassing approach.</w:t>
      </w:r>
    </w:p>
    <w:p>
      <w:pPr>
        <w:pStyle w:val="Default"/>
        <w:bidi w:val="0"/>
        <w:spacing w:before="0" w:after="240" w:line="240" w:lineRule="auto"/>
        <w:ind w:left="0" w:right="0" w:firstLine="0"/>
        <w:jc w:val="center"/>
        <w:rPr>
          <w:rFonts w:ascii="Times New Roman" w:cs="Times New Roman" w:hAnsi="Times New Roman" w:eastAsia="Times New Roman"/>
          <w:sz w:val="36"/>
          <w:szCs w:val="36"/>
          <w:u w:color="0000fe"/>
          <w:shd w:val="clear" w:color="auto" w:fill="ffffff"/>
          <w:rtl w:val="0"/>
        </w:rPr>
      </w:pPr>
      <w:r>
        <w:rPr>
          <w:rFonts w:ascii="Times New Roman" w:cs="Times New Roman" w:hAnsi="Times New Roman" w:eastAsia="Times New Roman"/>
          <w:sz w:val="36"/>
          <w:szCs w:val="36"/>
          <w:u w:color="0000fe"/>
          <w:shd w:val="clear" w:color="auto" w:fill="ffffff"/>
          <w:rtl w:val="0"/>
        </w:rPr>
        <w:drawing xmlns:a="http://schemas.openxmlformats.org/drawingml/2006/main">
          <wp:inline distT="0" distB="0" distL="0" distR="0">
            <wp:extent cx="6119930" cy="4589947"/>
            <wp:effectExtent l="0" t="0" r="0" b="0"/>
            <wp:docPr id="1073741826" name="officeArt object" descr="9AD144F8-C8DD-48A4-B58D-B55EC6C502D4.png"/>
            <wp:cNvGraphicFramePr/>
            <a:graphic xmlns:a="http://schemas.openxmlformats.org/drawingml/2006/main">
              <a:graphicData uri="http://schemas.openxmlformats.org/drawingml/2006/picture">
                <pic:pic xmlns:pic="http://schemas.openxmlformats.org/drawingml/2006/picture">
                  <pic:nvPicPr>
                    <pic:cNvPr id="1073741826" name="9AD144F8-C8DD-48A4-B58D-B55EC6C502D4.png" descr="9AD144F8-C8DD-48A4-B58D-B55EC6C502D4.png"/>
                    <pic:cNvPicPr>
                      <a:picLocks noChangeAspect="1"/>
                    </pic:cNvPicPr>
                  </pic:nvPicPr>
                  <pic:blipFill>
                    <a:blip r:embed="rId5">
                      <a:extLst/>
                    </a:blip>
                    <a:stretch>
                      <a:fillRect/>
                    </a:stretch>
                  </pic:blipFill>
                  <pic:spPr>
                    <a:xfrm>
                      <a:off x="0" y="0"/>
                      <a:ext cx="6119930" cy="4589947"/>
                    </a:xfrm>
                    <a:prstGeom prst="rect">
                      <a:avLst/>
                    </a:prstGeom>
                    <a:ln w="12700" cap="flat">
                      <a:noFill/>
                      <a:miter lim="400000"/>
                    </a:ln>
                    <a:effectLst/>
                  </pic:spPr>
                </pic:pic>
              </a:graphicData>
            </a:graphic>
          </wp:inline>
        </w:drawing>
      </w:r>
    </w:p>
    <w:p>
      <w:pPr>
        <w:pStyle w:val="Default"/>
        <w:bidi w:val="0"/>
        <w:spacing w:before="0" w:after="240" w:line="240" w:lineRule="auto"/>
        <w:ind w:left="0" w:right="0" w:firstLine="0"/>
        <w:jc w:val="center"/>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Figure 2.1: Hierarchy of Effects Model</w:t>
      </w:r>
    </w:p>
    <w:p>
      <w:pPr>
        <w:pStyle w:val="Default"/>
        <w:bidi w:val="0"/>
        <w:spacing w:before="0" w:after="240" w:line="240" w:lineRule="auto"/>
        <w:ind w:left="0" w:right="0" w:firstLine="0"/>
        <w:jc w:val="center"/>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de-DE"/>
        </w:rPr>
        <w:t>(Source: Hausman, 2011)</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In the same way, the </w:t>
      </w:r>
      <w:r>
        <w:rPr>
          <w:rFonts w:ascii="Times New Roman" w:hAnsi="Times New Roman"/>
          <w:b w:val="1"/>
          <w:bCs w:val="1"/>
          <w:i w:val="1"/>
          <w:iCs w:val="1"/>
          <w:sz w:val="36"/>
          <w:szCs w:val="36"/>
          <w:u w:color="0000fe"/>
          <w:shd w:val="clear" w:color="auto" w:fill="ffffff"/>
          <w:rtl w:val="0"/>
          <w:lang w:val="en-US"/>
        </w:rPr>
        <w:t xml:space="preserve">Hierarchy of Effects model </w:t>
      </w:r>
      <w:r>
        <w:rPr>
          <w:rFonts w:ascii="Times New Roman" w:hAnsi="Times New Roman"/>
          <w:sz w:val="36"/>
          <w:szCs w:val="36"/>
          <w:u w:color="0000fe"/>
          <w:shd w:val="clear" w:color="auto" w:fill="ffffff"/>
          <w:rtl w:val="0"/>
          <w:lang w:val="en-US"/>
        </w:rPr>
        <w:t>clarifies the step-by-step progression of consumer reactions, spanning from awareness to action. Commencing with awareness, then interest, and desire, and peaking with action, this model assists marketers in designing campaigns that catch the eye and also encourage a movement towards product consideration and buying (Sukma Wijaya, 2012). Comprehending the position of consumers in this hierarchy allows marketers to modify messages and techniques fittingly.</w:t>
      </w:r>
    </w:p>
    <w:p>
      <w:pPr>
        <w:pStyle w:val="Default"/>
        <w:bidi w:val="0"/>
        <w:spacing w:before="0" w:after="240" w:line="240" w:lineRule="auto"/>
        <w:ind w:left="0" w:right="0" w:firstLine="0"/>
        <w:jc w:val="center"/>
        <w:rPr>
          <w:rFonts w:ascii="Times New Roman" w:cs="Times New Roman" w:hAnsi="Times New Roman" w:eastAsia="Times New Roman"/>
          <w:sz w:val="36"/>
          <w:szCs w:val="36"/>
          <w:u w:color="0000fe"/>
          <w:shd w:val="clear" w:color="auto" w:fill="ffffff"/>
          <w:rtl w:val="0"/>
        </w:rPr>
      </w:pPr>
      <w:r>
        <w:rPr>
          <w:rFonts w:ascii="Times New Roman" w:cs="Times New Roman" w:hAnsi="Times New Roman" w:eastAsia="Times New Roman"/>
          <w:sz w:val="36"/>
          <w:szCs w:val="36"/>
          <w:u w:color="0000fe"/>
          <w:shd w:val="clear" w:color="auto" w:fill="ffffff"/>
          <w:rtl w:val="0"/>
        </w:rPr>
        <w:drawing xmlns:a="http://schemas.openxmlformats.org/drawingml/2006/main">
          <wp:inline distT="0" distB="0" distL="0" distR="0">
            <wp:extent cx="5080000" cy="3810000"/>
            <wp:effectExtent l="0" t="0" r="0" b="0"/>
            <wp:docPr id="1073741827" name="officeArt object" descr="BB20007B-C0D1-499A-AFEF-890CD1CCFC8B.png"/>
            <wp:cNvGraphicFramePr/>
            <a:graphic xmlns:a="http://schemas.openxmlformats.org/drawingml/2006/main">
              <a:graphicData uri="http://schemas.openxmlformats.org/drawingml/2006/picture">
                <pic:pic xmlns:pic="http://schemas.openxmlformats.org/drawingml/2006/picture">
                  <pic:nvPicPr>
                    <pic:cNvPr id="1073741827" name="BB20007B-C0D1-499A-AFEF-890CD1CCFC8B.png" descr="BB20007B-C0D1-499A-AFEF-890CD1CCFC8B.png"/>
                    <pic:cNvPicPr>
                      <a:picLocks noChangeAspect="1"/>
                    </pic:cNvPicPr>
                  </pic:nvPicPr>
                  <pic:blipFill>
                    <a:blip r:embed="rId6">
                      <a:extLst/>
                    </a:blip>
                    <a:stretch>
                      <a:fillRect/>
                    </a:stretch>
                  </pic:blipFill>
                  <pic:spPr>
                    <a:xfrm>
                      <a:off x="0" y="0"/>
                      <a:ext cx="5080000" cy="3810000"/>
                    </a:xfrm>
                    <a:prstGeom prst="rect">
                      <a:avLst/>
                    </a:prstGeom>
                    <a:ln w="12700" cap="flat">
                      <a:noFill/>
                      <a:miter lim="400000"/>
                    </a:ln>
                    <a:effectLst/>
                  </pic:spPr>
                </pic:pic>
              </a:graphicData>
            </a:graphic>
          </wp:inline>
        </w:drawing>
      </w:r>
    </w:p>
    <w:p>
      <w:pPr>
        <w:pStyle w:val="Default"/>
        <w:bidi w:val="0"/>
        <w:spacing w:before="0" w:after="240" w:line="240" w:lineRule="auto"/>
        <w:ind w:left="0" w:right="0" w:firstLine="0"/>
        <w:jc w:val="center"/>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Figure 2.2: Elaboration Likelihood Model</w:t>
      </w:r>
    </w:p>
    <w:p>
      <w:pPr>
        <w:pStyle w:val="Default"/>
        <w:bidi w:val="0"/>
        <w:spacing w:before="0" w:after="240" w:line="240" w:lineRule="auto"/>
        <w:ind w:left="0" w:right="0" w:firstLine="0"/>
        <w:jc w:val="center"/>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rPr>
        <w:t>(Source: Geddes, 2015)</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b w:val="1"/>
          <w:bCs w:val="1"/>
          <w:i w:val="1"/>
          <w:iCs w:val="1"/>
          <w:sz w:val="36"/>
          <w:szCs w:val="36"/>
          <w:u w:color="0000fe"/>
          <w:shd w:val="clear" w:color="auto" w:fill="ffffff"/>
          <w:rtl w:val="0"/>
          <w:lang w:val="en-US"/>
        </w:rPr>
        <w:t>The Elaboration Likelihood Model (ELM)</w:t>
      </w:r>
      <w:r>
        <w:rPr>
          <w:rFonts w:ascii="Times New Roman" w:hAnsi="Times New Roman"/>
          <w:sz w:val="36"/>
          <w:szCs w:val="36"/>
          <w:u w:color="0000fe"/>
          <w:shd w:val="clear" w:color="auto" w:fill="ffffff"/>
          <w:rtl w:val="0"/>
          <w:lang w:val="en-US"/>
        </w:rPr>
        <w:t xml:space="preserve"> enriches the understanding of the cognitive processes underlying effective marketing communication. It posits two routes to persuasion: the central route, where consumers engage in thoughtful consideration, and the peripheral route, where cues outside the message content influence perception (Geddes, 2015). Applied to consumer awareness, ELM emphasises the importance of message content, credibility, and context in shaping consumer perceptions. By harnessing this understanding, marketers have the ability to construct enticing stories and communications that echo with customers depending on their degree of participation in choosing cosmetics.</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9"/>
          <w:szCs w:val="39"/>
          <w:u w:color="0000fe"/>
          <w:shd w:val="clear" w:color="auto" w:fill="ffffff"/>
          <w:rtl w:val="0"/>
        </w:rPr>
        <w:t xml:space="preserve">2.4 </w:t>
      </w:r>
      <w:r>
        <w:rPr>
          <w:rFonts w:ascii="Times New Roman" w:hAnsi="Times New Roman"/>
          <w:b w:val="1"/>
          <w:bCs w:val="1"/>
          <w:sz w:val="36"/>
          <w:szCs w:val="36"/>
          <w:u w:color="0000fe"/>
          <w:shd w:val="clear" w:color="auto" w:fill="ffffff"/>
          <w:rtl w:val="0"/>
          <w:lang w:val="en-US"/>
        </w:rPr>
        <w:t>Advantages and Disadvantages of Marketing Strategies in Consumer Awareness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Potent promotional plans bring forth manifold benefits to boost customer consciousness, including amplified brand prominence, upbeat brand connections, and improved product remembrance. However, potential difficulties reside, like the peril of misinformation or adverse responses in the time of elevated customer examination (Das </w:t>
      </w:r>
      <w:r>
        <w:rPr>
          <w:rFonts w:ascii="Times New Roman" w:hAnsi="Times New Roman"/>
          <w:i w:val="1"/>
          <w:iCs w:val="1"/>
          <w:sz w:val="36"/>
          <w:szCs w:val="36"/>
          <w:u w:color="0000fe"/>
          <w:shd w:val="clear" w:color="auto" w:fill="ffffff"/>
          <w:rtl w:val="0"/>
          <w:lang w:val="nl-NL"/>
        </w:rPr>
        <w:t xml:space="preserve">et al., </w:t>
      </w:r>
      <w:r>
        <w:rPr>
          <w:rFonts w:ascii="Times New Roman" w:hAnsi="Times New Roman"/>
          <w:sz w:val="36"/>
          <w:szCs w:val="36"/>
          <w:u w:color="0000fe"/>
          <w:shd w:val="clear" w:color="auto" w:fill="ffffff"/>
          <w:rtl w:val="0"/>
          <w:lang w:val="en-US"/>
        </w:rPr>
        <w:t>2021). Assessing both ends of the scale is crucial for marketers and sector participants to steer through potential obstacles while exploiting the virtues of marketing endeavours.</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9"/>
          <w:szCs w:val="39"/>
          <w:u w:color="0000fe"/>
          <w:shd w:val="clear" w:color="auto" w:fill="ffffff"/>
          <w:rtl w:val="0"/>
        </w:rPr>
        <w:t xml:space="preserve">2.5 </w:t>
      </w:r>
      <w:r>
        <w:rPr>
          <w:rFonts w:ascii="Times New Roman" w:hAnsi="Times New Roman"/>
          <w:b w:val="1"/>
          <w:bCs w:val="1"/>
          <w:sz w:val="36"/>
          <w:szCs w:val="36"/>
          <w:u w:color="0000fe"/>
          <w:shd w:val="clear" w:color="auto" w:fill="ffffff"/>
          <w:rtl w:val="0"/>
          <w:lang w:val="en-US"/>
        </w:rPr>
        <w:t>Challenges in Enhancing Consumer Awareness through Marketing in the Cosmetic Industry</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Hurdles are plentiful in the pursuit to boost customer knowledge via promotions within the beauty products sector. Such hurdles entail the swift progression of online outlets, the importance of being genuine in promotional communications, and catering to the expanding customer inclination for moral and eco-friendly habits (Rathore, 2019). Recognizing and confronting these hurdles is crucial for advertisers striving to comprehend the intricacies of the beauty product environment and establish strong relationships with customers.</w:t>
      </w:r>
    </w:p>
    <w:p>
      <w:pPr>
        <w:pStyle w:val="Default"/>
        <w:bidi w:val="0"/>
        <w:spacing w:before="0" w:line="240" w:lineRule="auto"/>
        <w:ind w:left="0" w:right="0" w:firstLine="0"/>
        <w:jc w:val="both"/>
        <w:rPr>
          <w:rFonts w:ascii="Times New Roman" w:cs="Times New Roman" w:hAnsi="Times New Roman" w:eastAsia="Times New Roman"/>
          <w:sz w:val="36"/>
          <w:szCs w:val="36"/>
          <w:u w:color="0000fe"/>
          <w:shd w:val="clear" w:color="auto" w:fill="ffffff"/>
          <w:rtl w:val="0"/>
        </w:rPr>
      </w:pP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Chapter 3: Research Methods and Methodology</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3.1 Research Philosophy</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In this research endeavour, the </w:t>
      </w:r>
      <w:r>
        <w:rPr>
          <w:rFonts w:ascii="Times New Roman" w:hAnsi="Times New Roman"/>
          <w:b w:val="1"/>
          <w:bCs w:val="1"/>
          <w:i w:val="1"/>
          <w:iCs w:val="1"/>
          <w:sz w:val="36"/>
          <w:szCs w:val="36"/>
          <w:u w:color="0000fe"/>
          <w:shd w:val="clear" w:color="auto" w:fill="ffffff"/>
          <w:rtl w:val="0"/>
        </w:rPr>
        <w:t>positivism philosophy</w:t>
      </w:r>
      <w:r>
        <w:rPr>
          <w:rFonts w:ascii="Times New Roman" w:hAnsi="Times New Roman"/>
          <w:sz w:val="36"/>
          <w:szCs w:val="36"/>
          <w:u w:color="0000fe"/>
          <w:shd w:val="clear" w:color="auto" w:fill="ffffff"/>
          <w:rtl w:val="0"/>
          <w:lang w:val="en-US"/>
        </w:rPr>
        <w:t xml:space="preserve"> will be embraced due to its inherent compatibility with the empirical nature of the study. Positivism posits that knowledge is derived from observable phenomena, emphasising objectivity and the systematic application of the scientific method (Marsonet, 2019). The adoption of positivism imparts a rigorous and structured approach to the study, enhancing its credibility by adhering to principles of objectivity and empirical validation. By grounding the research in positivism, the study seeks to contribute to the establishment of objective truths regarding the impact of marketing on consumer awareness in the dynamic context of the UK cosmetic industry.</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3.2 Research Approach</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rPr>
        <w:t xml:space="preserve">A </w:t>
      </w:r>
      <w:r>
        <w:rPr>
          <w:rFonts w:ascii="Times New Roman" w:hAnsi="Times New Roman"/>
          <w:b w:val="1"/>
          <w:bCs w:val="1"/>
          <w:i w:val="1"/>
          <w:iCs w:val="1"/>
          <w:sz w:val="36"/>
          <w:szCs w:val="36"/>
          <w:u w:color="0000fe"/>
          <w:shd w:val="clear" w:color="auto" w:fill="ffffff"/>
          <w:rtl w:val="0"/>
          <w:lang w:val="en-US"/>
        </w:rPr>
        <w:t>deductive research approach</w:t>
      </w:r>
      <w:r>
        <w:rPr>
          <w:rFonts w:ascii="Times New Roman" w:hAnsi="Times New Roman"/>
          <w:sz w:val="36"/>
          <w:szCs w:val="36"/>
          <w:u w:color="0000fe"/>
          <w:shd w:val="clear" w:color="auto" w:fill="ffffff"/>
          <w:rtl w:val="0"/>
          <w:lang w:val="en-US"/>
        </w:rPr>
        <w:t xml:space="preserve"> is consciously chosen, initiating the inquiry with a well-defined theoretical framework that will subsequently be rigorously tested through empirical observations (Pandey, 2019). This deductive approach aligns seamlessly with the positivist philosophy, where the primary goal is to systematically verify theories against empirical evidence. The deductive approach serves as a guiding principle, allowing the formulation of specific hypotheses and providing a clear and logical structure for testing relationships between various marketing strategies and the intricacies of consumer awareness in the UK cosmetic industry.</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3.3 Research Methodology</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The research methodology selected for this study will be the </w:t>
      </w:r>
      <w:r>
        <w:rPr>
          <w:rFonts w:ascii="Times New Roman" w:hAnsi="Times New Roman"/>
          <w:b w:val="1"/>
          <w:bCs w:val="1"/>
          <w:i w:val="1"/>
          <w:iCs w:val="1"/>
          <w:sz w:val="36"/>
          <w:szCs w:val="36"/>
          <w:u w:color="0000fe"/>
          <w:shd w:val="clear" w:color="auto" w:fill="ffffff"/>
          <w:rtl w:val="0"/>
          <w:lang w:val="fr-FR"/>
        </w:rPr>
        <w:t>descriptive design</w:t>
      </w:r>
      <w:r>
        <w:rPr>
          <w:rFonts w:ascii="Times New Roman" w:hAnsi="Times New Roman"/>
          <w:sz w:val="36"/>
          <w:szCs w:val="36"/>
          <w:u w:color="0000fe"/>
          <w:shd w:val="clear" w:color="auto" w:fill="ffffff"/>
          <w:rtl w:val="0"/>
          <w:lang w:val="en-US"/>
        </w:rPr>
        <w:t>, a choice driven by the need to offer a comprehensive and detailed overview of the intricate relationship between marketing strategies and consumer awareness in the UK cosmetic industry (Kim, Sefcik and Bradway, 2017). This methodology is particularly apt for exploring patterns, relationships, and nuances within a specific context. Surveys, case studies, and content analysis will be pivotal components of data collection, empowering the researcher to meticulously describe the current state of consumer awareness and unravel the multifaceted influence of marketing strategies within the complex and ever-evolving cosmetic industry.</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3.4 Research Strategy</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rPr>
        <w:t xml:space="preserve">A </w:t>
      </w:r>
      <w:r>
        <w:rPr>
          <w:rFonts w:ascii="Times New Roman" w:hAnsi="Times New Roman"/>
          <w:b w:val="1"/>
          <w:bCs w:val="1"/>
          <w:i w:val="1"/>
          <w:iCs w:val="1"/>
          <w:sz w:val="36"/>
          <w:szCs w:val="36"/>
          <w:u w:color="0000fe"/>
          <w:shd w:val="clear" w:color="auto" w:fill="ffffff"/>
          <w:rtl w:val="0"/>
          <w:lang w:val="en-US"/>
        </w:rPr>
        <w:t>qualitative research strategy</w:t>
      </w:r>
      <w:r>
        <w:rPr>
          <w:rFonts w:ascii="Times New Roman" w:hAnsi="Times New Roman"/>
          <w:sz w:val="36"/>
          <w:szCs w:val="36"/>
          <w:u w:color="0000fe"/>
          <w:shd w:val="clear" w:color="auto" w:fill="ffffff"/>
          <w:rtl w:val="0"/>
          <w:lang w:val="en-US"/>
        </w:rPr>
        <w:t xml:space="preserve"> will be consciously adopted to delve deep into the nuanced aspects of consumer awareness and the impact of marketing strategies (Basias and Pollalis, 2018). Given the exploratory nature of the study, a qualitative approach provides the flexibility and richness required to gain profound insights into consumer perceptions. Through methodologies like interviews and content analysis of consumer reviews, the qualitative strategy aims to capture the depth and diversity of consumer experiences and opinions in the dynamic and competitive landscape of the cosmetic industry.</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3.5 Data Collection Methods/Tools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The core strategy for gathering information will be an in-depth scrutiny of </w:t>
      </w:r>
      <w:r>
        <w:rPr>
          <w:rFonts w:ascii="Times New Roman" w:hAnsi="Times New Roman"/>
          <w:b w:val="1"/>
          <w:bCs w:val="1"/>
          <w:i w:val="1"/>
          <w:iCs w:val="1"/>
          <w:sz w:val="36"/>
          <w:szCs w:val="36"/>
          <w:u w:color="0000fe"/>
          <w:shd w:val="clear" w:color="auto" w:fill="ffffff"/>
          <w:rtl w:val="0"/>
          <w:lang w:val="en-US"/>
        </w:rPr>
        <w:t>secondary sources</w:t>
      </w:r>
      <w:r>
        <w:rPr>
          <w:rFonts w:ascii="Times New Roman" w:hAnsi="Times New Roman"/>
          <w:sz w:val="36"/>
          <w:szCs w:val="36"/>
          <w:u w:color="0000fe"/>
          <w:shd w:val="clear" w:color="auto" w:fill="ffffff"/>
          <w:rtl w:val="0"/>
          <w:lang w:val="en-US"/>
        </w:rPr>
        <w:t>, including a comprehensive assessment of current literature, sector-specific reports, and scholarly investigations (Sutton and Austin, 2015). This calculated dependence on auxiliary data establishes a solid base for the study, integrating varied viewpoints and learnings from past research undertakings. By exploiting a surplus of ready knowledge, the investigation seeks to situate the present tendencies of consumer comprehension within the historical and shifting terrain of the UK's beauty industry.</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3.6 Ways of Interpreting Data</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b w:val="1"/>
          <w:bCs w:val="1"/>
          <w:i w:val="1"/>
          <w:iCs w:val="1"/>
          <w:sz w:val="36"/>
          <w:szCs w:val="36"/>
          <w:u w:color="0000fe"/>
          <w:shd w:val="clear" w:color="auto" w:fill="ffffff"/>
          <w:rtl w:val="0"/>
          <w:lang w:val="en-US"/>
        </w:rPr>
        <w:t>Thematic analysis</w:t>
      </w:r>
      <w:r>
        <w:rPr>
          <w:rFonts w:ascii="Times New Roman" w:hAnsi="Times New Roman"/>
          <w:sz w:val="36"/>
          <w:szCs w:val="36"/>
          <w:u w:color="0000fe"/>
          <w:shd w:val="clear" w:color="auto" w:fill="ffffff"/>
          <w:rtl w:val="0"/>
          <w:lang w:val="en-US"/>
        </w:rPr>
        <w:t xml:space="preserve"> stands as the chosen method for interpreting the data, providing a systematic and structured approach to identify and analyse recurrent patterns or themes within the collected information (Willig and Rogers, 2017). This analytical approach enables the researcher to distil meaningful insights into the complex dynamics of the impact of various marketing strategies on consumer awareness within the cosmetic industry. Through the identification of overarching themes, the study aims to draw nuanced conclusions and contribute to the existing body of knowledge on this subject.</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rPr>
        <w:t>3.7 Gantt Chart</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cs="Times New Roman" w:hAnsi="Times New Roman" w:eastAsia="Times New Roman"/>
          <w:sz w:val="36"/>
          <w:szCs w:val="36"/>
          <w:u w:color="0000fe"/>
          <w:shd w:val="clear" w:color="auto" w:fill="ffffff"/>
          <w:rtl w:val="0"/>
        </w:rPr>
        <w:drawing xmlns:a="http://schemas.openxmlformats.org/drawingml/2006/main">
          <wp:inline distT="0" distB="0" distL="0" distR="0">
            <wp:extent cx="6119930" cy="1603776"/>
            <wp:effectExtent l="0" t="0" r="0" b="0"/>
            <wp:docPr id="1073741828" name="officeArt object" descr="6266BC4C-2CB0-451B-887C-FF95F3FD4373.png"/>
            <wp:cNvGraphicFramePr/>
            <a:graphic xmlns:a="http://schemas.openxmlformats.org/drawingml/2006/main">
              <a:graphicData uri="http://schemas.openxmlformats.org/drawingml/2006/picture">
                <pic:pic xmlns:pic="http://schemas.openxmlformats.org/drawingml/2006/picture">
                  <pic:nvPicPr>
                    <pic:cNvPr id="1073741828" name="6266BC4C-2CB0-451B-887C-FF95F3FD4373.png" descr="6266BC4C-2CB0-451B-887C-FF95F3FD4373.png"/>
                    <pic:cNvPicPr>
                      <a:picLocks noChangeAspect="1"/>
                    </pic:cNvPicPr>
                  </pic:nvPicPr>
                  <pic:blipFill>
                    <a:blip r:embed="rId7">
                      <a:extLst/>
                    </a:blip>
                    <a:stretch>
                      <a:fillRect/>
                    </a:stretch>
                  </pic:blipFill>
                  <pic:spPr>
                    <a:xfrm>
                      <a:off x="0" y="0"/>
                      <a:ext cx="6119930" cy="1603776"/>
                    </a:xfrm>
                    <a:prstGeom prst="rect">
                      <a:avLst/>
                    </a:prstGeom>
                    <a:ln w="12700" cap="flat">
                      <a:noFill/>
                      <a:miter lim="400000"/>
                    </a:ln>
                    <a:effectLst/>
                  </pic:spPr>
                </pic:pic>
              </a:graphicData>
            </a:graphic>
          </wp:inline>
        </w:drawing>
      </w:r>
    </w:p>
    <w:p>
      <w:pPr>
        <w:pStyle w:val="Default"/>
        <w:bidi w:val="0"/>
        <w:spacing w:before="0" w:after="240" w:line="240" w:lineRule="auto"/>
        <w:ind w:left="0" w:right="0" w:firstLine="0"/>
        <w:jc w:val="center"/>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de-DE"/>
        </w:rPr>
        <w:t>Figure 3.1: Gantt chart</w:t>
      </w:r>
    </w:p>
    <w:p>
      <w:pPr>
        <w:pStyle w:val="Default"/>
        <w:bidi w:val="0"/>
        <w:spacing w:before="0" w:after="240" w:line="240" w:lineRule="auto"/>
        <w:ind w:left="0" w:right="0" w:firstLine="0"/>
        <w:jc w:val="center"/>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(Created by the Student)</w:t>
      </w: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3.8 Ethical Consideration of the Research</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Ethical aspects will hold supreme importance all through the investigation process. Assurance of participants' anonymity and confidentiality will be provided by the researcher, coupled with gathering informed consent, and upholding ethical standards during the stages of data collation, scrutiny, and declaration (Petrova, Dewing and Camilleri, 2014). The honesty in presenting results and the recognition of references will be sustained to support the credibility of the examination.</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nl-NL"/>
        </w:rPr>
        <w:t>Chapter 4: Conclusion</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In conclusion, this research embarks on a crucial exploration of the intricate relationship between marketing strategies and consumer awareness within the dynamic UK cosmetic industry. As the beauty sector undergoes significant transformations, understanding the evolving preferences of consumers becomes paramount. The study, rooted in positivism, adopts a deductive approach and a descriptive design, employing qualitative research strategies to unravel the multifaceted dimensions of consumer awareness. Thematic analysis of secondary sources will offer nuanced insights into the impact of marketing initiatives on shaping consumer perceptions. The research holds significance in enriching academic knowledge and providing practical guidance to industry players navigating the ever-changing landscape of the beauty sector. Ethical considerations will be rigorously upheld, ensuring the integrity of the study and respecting the rights and privacy of participants.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Through this comprehensive investigation, the study aspires to contribute valuable insights that resonate not only within academic circles but also guide companies seeking to thrive in the dynamic and competitive realm of the UK cosmetic industry.</w:t>
      </w:r>
    </w:p>
    <w:p>
      <w:pPr>
        <w:pStyle w:val="Default"/>
        <w:bidi w:val="0"/>
        <w:spacing w:before="0" w:line="240" w:lineRule="auto"/>
        <w:ind w:left="0" w:right="0" w:firstLine="0"/>
        <w:jc w:val="left"/>
        <w:rPr>
          <w:rFonts w:ascii="Times New Roman" w:cs="Times New Roman" w:hAnsi="Times New Roman" w:eastAsia="Times New Roman"/>
          <w:sz w:val="36"/>
          <w:szCs w:val="36"/>
          <w:u w:color="0000fe"/>
          <w:shd w:val="clear" w:color="auto" w:fill="ffffff"/>
          <w:rtl w:val="0"/>
        </w:rPr>
      </w:pPr>
    </w:p>
    <w:p>
      <w:pPr>
        <w:pStyle w:val="Default"/>
        <w:bidi w:val="0"/>
        <w:spacing w:before="0" w:after="120" w:line="240" w:lineRule="auto"/>
        <w:ind w:left="0" w:right="0" w:firstLine="0"/>
        <w:jc w:val="both"/>
        <w:rPr>
          <w:rFonts w:ascii="Times New Roman" w:cs="Times New Roman" w:hAnsi="Times New Roman" w:eastAsia="Times New Roman"/>
          <w:b w:val="0"/>
          <w:bCs w:val="0"/>
          <w:sz w:val="36"/>
          <w:szCs w:val="36"/>
          <w:u w:color="0000fe"/>
          <w:shd w:val="clear" w:color="auto" w:fill="ffffff"/>
          <w:rtl w:val="0"/>
        </w:rPr>
      </w:pPr>
      <w:r>
        <w:rPr>
          <w:rFonts w:ascii="Times New Roman" w:hAnsi="Times New Roman"/>
          <w:b w:val="1"/>
          <w:bCs w:val="1"/>
          <w:sz w:val="36"/>
          <w:szCs w:val="36"/>
          <w:u w:color="0000fe"/>
          <w:shd w:val="clear" w:color="auto" w:fill="ffffff"/>
          <w:rtl w:val="0"/>
          <w:lang w:val="en-US"/>
        </w:rPr>
        <w:t>Chapter 5: References and Bibliography</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Amberg, N. and Fogarassy, C. (2019). Green Consumer Behavior in the Cosmetics Market. </w:t>
      </w:r>
      <w:r>
        <w:rPr>
          <w:rFonts w:ascii="Times New Roman" w:hAnsi="Times New Roman"/>
          <w:i w:val="1"/>
          <w:iCs w:val="1"/>
          <w:sz w:val="36"/>
          <w:szCs w:val="36"/>
          <w:u w:color="0000fe"/>
          <w:shd w:val="clear" w:color="auto" w:fill="ffffff"/>
          <w:rtl w:val="0"/>
          <w:lang w:val="fr-FR"/>
        </w:rPr>
        <w:t>Resources</w:t>
      </w:r>
      <w:r>
        <w:rPr>
          <w:rFonts w:ascii="Times New Roman" w:hAnsi="Times New Roman"/>
          <w:sz w:val="36"/>
          <w:szCs w:val="36"/>
          <w:u w:color="0000fe"/>
          <w:shd w:val="clear" w:color="auto" w:fill="ffffff"/>
          <w:rtl w:val="0"/>
          <w:lang w:val="en-US"/>
        </w:rPr>
        <w:t>, 8(3), p.137. doi:https://doi.org/10.3390/resources8030137.</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Basias, N. and Pollalis, Y. (2018). Quantitative and Qualitative Research in Business &amp; Technology: Justifying a Suitable Research Methodology. </w:t>
      </w:r>
      <w:r>
        <w:rPr>
          <w:rFonts w:ascii="Times New Roman" w:hAnsi="Times New Roman"/>
          <w:i w:val="1"/>
          <w:iCs w:val="1"/>
          <w:sz w:val="36"/>
          <w:szCs w:val="36"/>
          <w:u w:color="0000fe"/>
          <w:shd w:val="clear" w:color="auto" w:fill="ffffff"/>
          <w:rtl w:val="0"/>
          <w:lang w:val="en-US"/>
        </w:rPr>
        <w:t>Review of Integrative Business and Economics Research</w:t>
      </w:r>
      <w:r>
        <w:rPr>
          <w:rFonts w:ascii="Times New Roman" w:hAnsi="Times New Roman"/>
          <w:sz w:val="36"/>
          <w:szCs w:val="36"/>
          <w:u w:color="0000fe"/>
          <w:shd w:val="clear" w:color="auto" w:fill="ffffff"/>
          <w:rtl w:val="0"/>
          <w:lang w:val="pt-PT"/>
        </w:rPr>
        <w:t>, [online] 7(1), pp.91</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lang w:val="en-US"/>
        </w:rPr>
        <w:t>105. Available at: https://sibresearch.org/uploads/3/4/0/9/34097180/riber_7-s1_sp_h17-083_91-105.pdf.</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nl-NL"/>
        </w:rPr>
        <w:t>Borau, S., Elgaaied</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lang w:val="en-US"/>
        </w:rPr>
        <w:t>Gambier, L. and Barbarossa, C. (2020). The green mate appeal: Men</w:t>
      </w:r>
      <w:r>
        <w:rPr>
          <w:rFonts w:ascii="Times New Roman" w:hAnsi="Times New Roman" w:hint="default"/>
          <w:sz w:val="36"/>
          <w:szCs w:val="36"/>
          <w:u w:color="0000fe"/>
          <w:shd w:val="clear" w:color="auto" w:fill="ffffff"/>
          <w:rtl w:val="1"/>
        </w:rPr>
        <w:t>’</w:t>
      </w:r>
      <w:r>
        <w:rPr>
          <w:rFonts w:ascii="Times New Roman" w:hAnsi="Times New Roman"/>
          <w:sz w:val="36"/>
          <w:szCs w:val="36"/>
          <w:u w:color="0000fe"/>
          <w:shd w:val="clear" w:color="auto" w:fill="ffffff"/>
          <w:rtl w:val="0"/>
        </w:rPr>
        <w:t>s pro</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lang w:val="en-US"/>
        </w:rPr>
        <w:t xml:space="preserve">environmental consumption is an honest signal of commitment to their partner. </w:t>
      </w:r>
      <w:r>
        <w:rPr>
          <w:rFonts w:ascii="Times New Roman" w:hAnsi="Times New Roman"/>
          <w:i w:val="1"/>
          <w:iCs w:val="1"/>
          <w:sz w:val="36"/>
          <w:szCs w:val="36"/>
          <w:u w:color="0000fe"/>
          <w:shd w:val="clear" w:color="auto" w:fill="ffffff"/>
          <w:rtl w:val="0"/>
        </w:rPr>
        <w:t>Psychology &amp; Marketing</w:t>
      </w:r>
      <w:r>
        <w:rPr>
          <w:rFonts w:ascii="Times New Roman" w:hAnsi="Times New Roman"/>
          <w:sz w:val="36"/>
          <w:szCs w:val="36"/>
          <w:u w:color="0000fe"/>
          <w:shd w:val="clear" w:color="auto" w:fill="ffffff"/>
          <w:rtl w:val="0"/>
        </w:rPr>
        <w:t>, 38(2). doi:https://doi.org/10.1002/mar.21321.</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Das, G., Jain, S.P., Maheswaran, D., Slotegraaf, R.J. and Srinivasan, R. (2021). Pandemics and marketing: insights, impacts, and research opportunities. </w:t>
      </w:r>
      <w:r>
        <w:rPr>
          <w:rFonts w:ascii="Times New Roman" w:hAnsi="Times New Roman"/>
          <w:i w:val="1"/>
          <w:iCs w:val="1"/>
          <w:sz w:val="36"/>
          <w:szCs w:val="36"/>
          <w:u w:color="0000fe"/>
          <w:shd w:val="clear" w:color="auto" w:fill="ffffff"/>
          <w:rtl w:val="0"/>
          <w:lang w:val="en-US"/>
        </w:rPr>
        <w:t>Journal of the Academy of Marketing Science</w:t>
      </w:r>
      <w:r>
        <w:rPr>
          <w:rFonts w:ascii="Times New Roman" w:hAnsi="Times New Roman"/>
          <w:sz w:val="36"/>
          <w:szCs w:val="36"/>
          <w:u w:color="0000fe"/>
          <w:shd w:val="clear" w:color="auto" w:fill="ffffff"/>
          <w:rtl w:val="0"/>
        </w:rPr>
        <w:t>, 49, pp.835</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lang w:val="en-US"/>
        </w:rPr>
        <w:t>854. doi:https://doi.org/10.1007/s11747-021-00786-y.</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Frantzeskos, O. (2022). Beauty and the Beast: Plastic Pollution in the Personal Care and Cosmetics Industry. </w:t>
      </w:r>
      <w:r>
        <w:rPr>
          <w:rFonts w:ascii="Times New Roman" w:hAnsi="Times New Roman"/>
          <w:i w:val="1"/>
          <w:iCs w:val="1"/>
          <w:sz w:val="36"/>
          <w:szCs w:val="36"/>
          <w:u w:color="0000fe"/>
          <w:shd w:val="clear" w:color="auto" w:fill="ffffff"/>
          <w:rtl w:val="0"/>
          <w:lang w:val="en-US"/>
        </w:rPr>
        <w:t>Student Theses 2015-Present</w:t>
      </w:r>
      <w:r>
        <w:rPr>
          <w:rFonts w:ascii="Times New Roman" w:hAnsi="Times New Roman"/>
          <w:sz w:val="36"/>
          <w:szCs w:val="36"/>
          <w:u w:color="0000fe"/>
          <w:shd w:val="clear" w:color="auto" w:fill="ffffff"/>
          <w:rtl w:val="0"/>
          <w:lang w:val="en-US"/>
        </w:rPr>
        <w:t>. [online] Available at: https://research.library.fordham.edu/environ_2015/126/.</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rPr>
        <w:t xml:space="preserve">Geddes, J. (2015). </w:t>
      </w:r>
      <w:r>
        <w:rPr>
          <w:rFonts w:ascii="Times New Roman" w:hAnsi="Times New Roman"/>
          <w:i w:val="1"/>
          <w:iCs w:val="1"/>
          <w:sz w:val="36"/>
          <w:szCs w:val="36"/>
          <w:u w:color="0000fe"/>
          <w:shd w:val="clear" w:color="auto" w:fill="ffffff"/>
          <w:rtl w:val="0"/>
          <w:lang w:val="en-US"/>
        </w:rPr>
        <w:t xml:space="preserve">Elaboration likelihood model theory </w:t>
      </w:r>
      <w:r>
        <w:rPr>
          <w:rFonts w:ascii="Times New Roman" w:hAnsi="Times New Roman" w:hint="default"/>
          <w:i w:val="1"/>
          <w:iCs w:val="1"/>
          <w:sz w:val="36"/>
          <w:szCs w:val="36"/>
          <w:u w:color="0000fe"/>
          <w:shd w:val="clear" w:color="auto" w:fill="ffffff"/>
          <w:rtl w:val="0"/>
        </w:rPr>
        <w:t xml:space="preserve">– </w:t>
      </w:r>
      <w:r>
        <w:rPr>
          <w:rFonts w:ascii="Times New Roman" w:hAnsi="Times New Roman"/>
          <w:i w:val="1"/>
          <w:iCs w:val="1"/>
          <w:sz w:val="36"/>
          <w:szCs w:val="36"/>
          <w:u w:color="0000fe"/>
          <w:shd w:val="clear" w:color="auto" w:fill="ffffff"/>
          <w:rtl w:val="0"/>
          <w:lang w:val="en-US"/>
        </w:rPr>
        <w:t>Using ELM to get inside the user</w:t>
      </w:r>
      <w:r>
        <w:rPr>
          <w:rFonts w:ascii="Times New Roman" w:hAnsi="Times New Roman" w:hint="default"/>
          <w:i w:val="1"/>
          <w:iCs w:val="1"/>
          <w:sz w:val="36"/>
          <w:szCs w:val="36"/>
          <w:u w:color="0000fe"/>
          <w:shd w:val="clear" w:color="auto" w:fill="ffffff"/>
          <w:rtl w:val="1"/>
        </w:rPr>
        <w:t>’</w:t>
      </w:r>
      <w:r>
        <w:rPr>
          <w:rFonts w:ascii="Times New Roman" w:hAnsi="Times New Roman"/>
          <w:i w:val="1"/>
          <w:iCs w:val="1"/>
          <w:sz w:val="36"/>
          <w:szCs w:val="36"/>
          <w:u w:color="0000fe"/>
          <w:shd w:val="clear" w:color="auto" w:fill="ffffff"/>
          <w:rtl w:val="0"/>
        </w:rPr>
        <w:t>s mind</w:t>
      </w:r>
      <w:r>
        <w:rPr>
          <w:rFonts w:ascii="Times New Roman" w:hAnsi="Times New Roman"/>
          <w:sz w:val="36"/>
          <w:szCs w:val="36"/>
          <w:u w:color="0000fe"/>
          <w:shd w:val="clear" w:color="auto" w:fill="ffffff"/>
          <w:rtl w:val="0"/>
          <w:lang w:val="en-US"/>
        </w:rPr>
        <w:t>. [online] The Interaction Design Foundation. Available at: https://www.interaction-design.org/literature/article/elaboration-likelihood-model-theory-using-elm-to-get-inside-the-user-s-mind [Accessed 24 Nov. 2023].</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rPr>
        <w:t xml:space="preserve">Hausman, A. (2011). </w:t>
      </w:r>
      <w:r>
        <w:rPr>
          <w:rFonts w:ascii="Times New Roman" w:hAnsi="Times New Roman"/>
          <w:i w:val="1"/>
          <w:iCs w:val="1"/>
          <w:sz w:val="36"/>
          <w:szCs w:val="36"/>
          <w:u w:color="0000fe"/>
          <w:shd w:val="clear" w:color="auto" w:fill="ffffff"/>
          <w:rtl w:val="0"/>
          <w:lang w:val="en-US"/>
        </w:rPr>
        <w:t>Hierarchy of Effects: Monitoring and Maximizing Your Marketing Efforts</w:t>
      </w:r>
      <w:r>
        <w:rPr>
          <w:rFonts w:ascii="Times New Roman" w:hAnsi="Times New Roman"/>
          <w:sz w:val="36"/>
          <w:szCs w:val="36"/>
          <w:u w:color="0000fe"/>
          <w:shd w:val="clear" w:color="auto" w:fill="ffffff"/>
          <w:rtl w:val="0"/>
          <w:lang w:val="en-US"/>
        </w:rPr>
        <w:t>. [online] MKT Maven. Available at: https://www.hausmanmarketingletter.com/hierarchy-of-effects-monitoring-and-maximizing-your-marketing-efforts/ [Accessed 24 Nov. 2023].</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Kim, H., Sefcik, J.S. and Bradway, C. (2017). Characteristics of qualitative descriptive studies: A systematic review. </w:t>
      </w:r>
      <w:r>
        <w:rPr>
          <w:rFonts w:ascii="Times New Roman" w:hAnsi="Times New Roman"/>
          <w:i w:val="1"/>
          <w:iCs w:val="1"/>
          <w:sz w:val="36"/>
          <w:szCs w:val="36"/>
          <w:u w:color="0000fe"/>
          <w:shd w:val="clear" w:color="auto" w:fill="ffffff"/>
          <w:rtl w:val="0"/>
          <w:lang w:val="en-US"/>
        </w:rPr>
        <w:t>Research in Nursing &amp; Health</w:t>
      </w:r>
      <w:r>
        <w:rPr>
          <w:rFonts w:ascii="Times New Roman" w:hAnsi="Times New Roman"/>
          <w:sz w:val="36"/>
          <w:szCs w:val="36"/>
          <w:u w:color="0000fe"/>
          <w:shd w:val="clear" w:color="auto" w:fill="ffffff"/>
          <w:rtl w:val="0"/>
        </w:rPr>
        <w:t>, 40(1), pp.23</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rPr>
        <w:t>42.</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Marsonet, M. (2019). Philosophy and Logical Positivism. </w:t>
      </w:r>
      <w:r>
        <w:rPr>
          <w:rFonts w:ascii="Times New Roman" w:hAnsi="Times New Roman"/>
          <w:i w:val="1"/>
          <w:iCs w:val="1"/>
          <w:sz w:val="36"/>
          <w:szCs w:val="36"/>
          <w:u w:color="0000fe"/>
          <w:shd w:val="clear" w:color="auto" w:fill="ffffff"/>
          <w:rtl w:val="0"/>
          <w:lang w:val="fr-FR"/>
        </w:rPr>
        <w:t>Academicus International Scientific Journal</w:t>
      </w:r>
      <w:r>
        <w:rPr>
          <w:rFonts w:ascii="Times New Roman" w:hAnsi="Times New Roman"/>
          <w:sz w:val="36"/>
          <w:szCs w:val="36"/>
          <w:u w:color="0000fe"/>
          <w:shd w:val="clear" w:color="auto" w:fill="ffffff"/>
          <w:rtl w:val="0"/>
          <w:lang w:val="pt-PT"/>
        </w:rPr>
        <w:t>, [online] X(19), pp.32</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lang w:val="en-US"/>
        </w:rPr>
        <w:t>36. doi:https://www.ceeol.com/search/article-detail?id=729572.</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Maziriri, E.T. and Chuchu, T. (2017). The Conception of Consumer Perceived Risk towards Online Purchases of Apparel and an Idiosyncratic Scrutiny of Perceived Social Risk: A Review of Literature. </w:t>
      </w:r>
      <w:r>
        <w:rPr>
          <w:rFonts w:ascii="Times New Roman" w:hAnsi="Times New Roman"/>
          <w:i w:val="1"/>
          <w:iCs w:val="1"/>
          <w:sz w:val="36"/>
          <w:szCs w:val="36"/>
          <w:u w:color="0000fe"/>
          <w:shd w:val="clear" w:color="auto" w:fill="ffffff"/>
          <w:rtl w:val="0"/>
          <w:lang w:val="en-US"/>
        </w:rPr>
        <w:t>International Review of Management and Marketing</w:t>
      </w:r>
      <w:r>
        <w:rPr>
          <w:rFonts w:ascii="Times New Roman" w:hAnsi="Times New Roman"/>
          <w:sz w:val="36"/>
          <w:szCs w:val="36"/>
          <w:u w:color="0000fe"/>
          <w:shd w:val="clear" w:color="auto" w:fill="ffffff"/>
          <w:rtl w:val="0"/>
          <w:lang w:val="pt-PT"/>
        </w:rPr>
        <w:t>, [online] 7(3), pp.257</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lang w:val="de-DE"/>
        </w:rPr>
        <w:t>265. Available at: https://dergipark.org.tr/en/pub/irmm/issue/32110/356013?publisher=http-www-cag-edu-tr-ilhan-ozturk.</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rPr>
        <w:t xml:space="preserve">Pandey, J. (2019). </w:t>
      </w:r>
      <w:r>
        <w:rPr>
          <w:rFonts w:ascii="Times New Roman" w:hAnsi="Times New Roman"/>
          <w:i w:val="1"/>
          <w:iCs w:val="1"/>
          <w:sz w:val="36"/>
          <w:szCs w:val="36"/>
          <w:u w:color="0000fe"/>
          <w:shd w:val="clear" w:color="auto" w:fill="ffffff"/>
          <w:rtl w:val="0"/>
          <w:lang w:val="en-US"/>
        </w:rPr>
        <w:t>Deductive Approach to Content Analysis</w:t>
      </w:r>
      <w:r>
        <w:rPr>
          <w:rFonts w:ascii="Times New Roman" w:hAnsi="Times New Roman"/>
          <w:sz w:val="36"/>
          <w:szCs w:val="36"/>
          <w:u w:color="0000fe"/>
          <w:shd w:val="clear" w:color="auto" w:fill="ffffff"/>
          <w:rtl w:val="0"/>
          <w:lang w:val="fr-FR"/>
        </w:rPr>
        <w:t>. Qualitative Techniques for Workplace Data Analysis.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Petrova, E., Dewing, J. and Camilleri, M. (2014). Confidentiality in participatory research. </w:t>
      </w:r>
      <w:r>
        <w:rPr>
          <w:rFonts w:ascii="Times New Roman" w:hAnsi="Times New Roman"/>
          <w:i w:val="1"/>
          <w:iCs w:val="1"/>
          <w:sz w:val="36"/>
          <w:szCs w:val="36"/>
          <w:u w:color="0000fe"/>
          <w:shd w:val="clear" w:color="auto" w:fill="ffffff"/>
          <w:rtl w:val="0"/>
          <w:lang w:val="en-US"/>
        </w:rPr>
        <w:t>Nursing Ethics</w:t>
      </w:r>
      <w:r>
        <w:rPr>
          <w:rFonts w:ascii="Times New Roman" w:hAnsi="Times New Roman"/>
          <w:sz w:val="36"/>
          <w:szCs w:val="36"/>
          <w:u w:color="0000fe"/>
          <w:shd w:val="clear" w:color="auto" w:fill="ffffff"/>
          <w:rtl w:val="0"/>
        </w:rPr>
        <w:t>, 23(4), pp.442</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lang w:val="en-US"/>
        </w:rPr>
        <w:t>454. doi:https://doi.org/10.1177/0969733014564909.</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Priporas, C.-V., Stylos, N. and Fotiadis, A.K. (2017). Generation Z Consumers</w:t>
      </w:r>
      <w:r>
        <w:rPr>
          <w:rFonts w:ascii="Times New Roman" w:hAnsi="Times New Roman" w:hint="default"/>
          <w:sz w:val="36"/>
          <w:szCs w:val="36"/>
          <w:u w:color="0000fe"/>
          <w:shd w:val="clear" w:color="auto" w:fill="ffffff"/>
          <w:rtl w:val="1"/>
        </w:rPr>
        <w:t xml:space="preserve">’ </w:t>
      </w:r>
      <w:r>
        <w:rPr>
          <w:rFonts w:ascii="Times New Roman" w:hAnsi="Times New Roman"/>
          <w:sz w:val="36"/>
          <w:szCs w:val="36"/>
          <w:u w:color="0000fe"/>
          <w:shd w:val="clear" w:color="auto" w:fill="ffffff"/>
          <w:rtl w:val="0"/>
          <w:lang w:val="en-US"/>
        </w:rPr>
        <w:t xml:space="preserve">Expectations of Interactions in Smart Retailing: a Future Agenda. </w:t>
      </w:r>
      <w:r>
        <w:rPr>
          <w:rFonts w:ascii="Times New Roman" w:hAnsi="Times New Roman"/>
          <w:i w:val="1"/>
          <w:iCs w:val="1"/>
          <w:sz w:val="36"/>
          <w:szCs w:val="36"/>
          <w:u w:color="0000fe"/>
          <w:shd w:val="clear" w:color="auto" w:fill="ffffff"/>
          <w:rtl w:val="0"/>
          <w:lang w:val="en-US"/>
        </w:rPr>
        <w:t>Computers in Human Behavior</w:t>
      </w:r>
      <w:r>
        <w:rPr>
          <w:rFonts w:ascii="Times New Roman" w:hAnsi="Times New Roman"/>
          <w:sz w:val="36"/>
          <w:szCs w:val="36"/>
          <w:u w:color="0000fe"/>
          <w:shd w:val="clear" w:color="auto" w:fill="ffffff"/>
          <w:rtl w:val="0"/>
          <w:lang w:val="pt-PT"/>
        </w:rPr>
        <w:t>, [online] 77(1), pp.374</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lang w:val="en-US"/>
        </w:rPr>
        <w:t>381. doi:https://doi.org/10.1016/j.chb.2017.01.058.</w:t>
      </w:r>
    </w:p>
    <w:p>
      <w:pPr>
        <w:pStyle w:val="Default"/>
        <w:bidi w:val="0"/>
        <w:spacing w:before="0" w:after="240" w:line="240" w:lineRule="auto"/>
        <w:ind w:left="0" w:right="0" w:firstLine="0"/>
        <w:jc w:val="both"/>
        <w:rPr>
          <w:rFonts w:ascii="Times New Roman" w:cs="Times New Roman" w:hAnsi="Times New Roman" w:eastAsia="Times New Roman"/>
          <w:i w:val="0"/>
          <w:iCs w:val="0"/>
          <w:sz w:val="36"/>
          <w:szCs w:val="36"/>
          <w:u w:color="0000fe"/>
          <w:shd w:val="clear" w:color="auto" w:fill="ffffff"/>
          <w:rtl w:val="0"/>
        </w:rPr>
      </w:pPr>
      <w:r>
        <w:rPr>
          <w:rFonts w:ascii="Times New Roman" w:hAnsi="Times New Roman"/>
          <w:i w:val="0"/>
          <w:iCs w:val="0"/>
          <w:sz w:val="36"/>
          <w:szCs w:val="36"/>
          <w:u w:color="0000fe"/>
          <w:shd w:val="clear" w:color="auto" w:fill="ffffff"/>
          <w:rtl w:val="0"/>
          <w:lang w:val="en-US"/>
        </w:rPr>
        <w:t>Rathore, B. (2019). From Trendy to Green: Exploring AI</w:t>
      </w:r>
      <w:r>
        <w:rPr>
          <w:rFonts w:ascii="Times New Roman" w:hAnsi="Times New Roman" w:hint="default"/>
          <w:i w:val="0"/>
          <w:iCs w:val="0"/>
          <w:sz w:val="36"/>
          <w:szCs w:val="36"/>
          <w:u w:color="0000fe"/>
          <w:shd w:val="clear" w:color="auto" w:fill="ffffff"/>
          <w:rtl w:val="1"/>
        </w:rPr>
        <w:t>’</w:t>
      </w:r>
      <w:r>
        <w:rPr>
          <w:rFonts w:ascii="Times New Roman" w:hAnsi="Times New Roman"/>
          <w:i w:val="0"/>
          <w:iCs w:val="0"/>
          <w:sz w:val="36"/>
          <w:szCs w:val="36"/>
          <w:u w:color="0000fe"/>
          <w:shd w:val="clear" w:color="auto" w:fill="ffffff"/>
          <w:rtl w:val="0"/>
          <w:lang w:val="en-US"/>
        </w:rPr>
        <w:t xml:space="preserve">s Role in Sustainable Fashion Marketing. </w:t>
      </w:r>
      <w:r>
        <w:rPr>
          <w:rFonts w:ascii="Times New Roman" w:hAnsi="Times New Roman"/>
          <w:i w:val="1"/>
          <w:iCs w:val="1"/>
          <w:sz w:val="36"/>
          <w:szCs w:val="36"/>
          <w:u w:color="0000fe"/>
          <w:shd w:val="clear" w:color="auto" w:fill="ffffff"/>
          <w:rtl w:val="0"/>
          <w:lang w:val="en-US"/>
        </w:rPr>
        <w:t>International Journal of New Media Studies: International Peer Reviewed Scholarly Indexed Journal</w:t>
      </w:r>
      <w:r>
        <w:rPr>
          <w:rFonts w:ascii="Times New Roman" w:hAnsi="Times New Roman"/>
          <w:i w:val="0"/>
          <w:iCs w:val="0"/>
          <w:sz w:val="36"/>
          <w:szCs w:val="36"/>
          <w:u w:color="0000fe"/>
          <w:shd w:val="clear" w:color="auto" w:fill="ffffff"/>
          <w:rtl w:val="0"/>
          <w:lang w:val="pt-PT"/>
        </w:rPr>
        <w:t>, [online] 6(2), pp.12</w:t>
      </w:r>
      <w:r>
        <w:rPr>
          <w:rFonts w:ascii="Times New Roman" w:hAnsi="Times New Roman" w:hint="default"/>
          <w:i w:val="0"/>
          <w:iCs w:val="0"/>
          <w:sz w:val="36"/>
          <w:szCs w:val="36"/>
          <w:u w:color="0000fe"/>
          <w:shd w:val="clear" w:color="auto" w:fill="ffffff"/>
          <w:rtl w:val="0"/>
        </w:rPr>
        <w:t>–</w:t>
      </w:r>
      <w:r>
        <w:rPr>
          <w:rFonts w:ascii="Times New Roman" w:hAnsi="Times New Roman"/>
          <w:i w:val="0"/>
          <w:iCs w:val="0"/>
          <w:sz w:val="36"/>
          <w:szCs w:val="36"/>
          <w:u w:color="0000fe"/>
          <w:shd w:val="clear" w:color="auto" w:fill="ffffff"/>
          <w:rtl w:val="0"/>
          <w:lang w:val="en-US"/>
        </w:rPr>
        <w:t>22. Available at: https://www.ijnms.com/index.php/ijnms/article/view/120.</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Rodner, V., Goode, A. and Burns, Z. (2021). </w:t>
      </w:r>
      <w:r>
        <w:rPr>
          <w:rFonts w:ascii="Times New Roman" w:hAnsi="Times New Roman" w:hint="default"/>
          <w:sz w:val="36"/>
          <w:szCs w:val="36"/>
          <w:u w:color="0000fe"/>
          <w:shd w:val="clear" w:color="auto" w:fill="ffffff"/>
          <w:rtl w:val="1"/>
        </w:rPr>
        <w:t>‘</w:t>
      </w:r>
      <w:r>
        <w:rPr>
          <w:rFonts w:ascii="Times New Roman" w:hAnsi="Times New Roman"/>
          <w:sz w:val="36"/>
          <w:szCs w:val="36"/>
          <w:u w:color="0000fe"/>
          <w:shd w:val="clear" w:color="auto" w:fill="ffffff"/>
          <w:rtl w:val="0"/>
          <w:lang w:val="en-US"/>
        </w:rPr>
        <w:t>Is it all just lip service?</w:t>
      </w:r>
      <w:r>
        <w:rPr>
          <w:rFonts w:ascii="Times New Roman" w:hAnsi="Times New Roman" w:hint="default"/>
          <w:sz w:val="36"/>
          <w:szCs w:val="36"/>
          <w:u w:color="0000fe"/>
          <w:shd w:val="clear" w:color="auto" w:fill="ffffff"/>
          <w:rtl w:val="1"/>
        </w:rPr>
        <w:t>’</w:t>
      </w:r>
      <w:r>
        <w:rPr>
          <w:rFonts w:ascii="Times New Roman" w:hAnsi="Times New Roman"/>
          <w:sz w:val="36"/>
          <w:szCs w:val="36"/>
          <w:u w:color="0000fe"/>
          <w:shd w:val="clear" w:color="auto" w:fill="ffffff"/>
          <w:rtl w:val="0"/>
          <w:lang w:val="en-US"/>
        </w:rPr>
        <w:t xml:space="preserve">: on Instagram and the normalisation of the cosmetic servicescape. </w:t>
      </w:r>
      <w:r>
        <w:rPr>
          <w:rFonts w:ascii="Times New Roman" w:hAnsi="Times New Roman"/>
          <w:i w:val="1"/>
          <w:iCs w:val="1"/>
          <w:sz w:val="36"/>
          <w:szCs w:val="36"/>
          <w:u w:color="0000fe"/>
          <w:shd w:val="clear" w:color="auto" w:fill="ffffff"/>
          <w:rtl w:val="0"/>
          <w:lang w:val="en-US"/>
        </w:rPr>
        <w:t>Journal of Services Marketing</w:t>
      </w:r>
      <w:r>
        <w:rPr>
          <w:rFonts w:ascii="Times New Roman" w:hAnsi="Times New Roman"/>
          <w:sz w:val="36"/>
          <w:szCs w:val="36"/>
          <w:u w:color="0000fe"/>
          <w:shd w:val="clear" w:color="auto" w:fill="ffffff"/>
          <w:rtl w:val="0"/>
          <w:lang w:val="en-US"/>
        </w:rPr>
        <w:t>, ahead-of-print(ahead-of-print). doi:https://doi.org/10.1108/jsm-12-2020-0506.</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Sukma Wijaya, B. (2012). The Development of Hierarchy of Effects Model in Advertising. </w:t>
      </w:r>
      <w:r>
        <w:rPr>
          <w:rFonts w:ascii="Times New Roman" w:hAnsi="Times New Roman"/>
          <w:i w:val="1"/>
          <w:iCs w:val="1"/>
          <w:sz w:val="36"/>
          <w:szCs w:val="36"/>
          <w:u w:color="0000fe"/>
          <w:shd w:val="clear" w:color="auto" w:fill="ffffff"/>
          <w:rtl w:val="0"/>
          <w:lang w:val="en-US"/>
        </w:rPr>
        <w:t>International Research Journal of Business Studies</w:t>
      </w:r>
      <w:r>
        <w:rPr>
          <w:rFonts w:ascii="Times New Roman" w:hAnsi="Times New Roman"/>
          <w:sz w:val="36"/>
          <w:szCs w:val="36"/>
          <w:u w:color="0000fe"/>
          <w:shd w:val="clear" w:color="auto" w:fill="ffffff"/>
          <w:rtl w:val="0"/>
        </w:rPr>
        <w:t>, 5(1), pp.73</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rPr>
        <w:t>85. doi:https://doi.org/10.21632/irjbs.5.1.73-85.</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Sutton, J. and Austin, Z. (2015). Qualitative Research: Data Collection, Analysis, and Management. </w:t>
      </w:r>
      <w:r>
        <w:rPr>
          <w:rFonts w:ascii="Times New Roman" w:hAnsi="Times New Roman"/>
          <w:i w:val="1"/>
          <w:iCs w:val="1"/>
          <w:sz w:val="36"/>
          <w:szCs w:val="36"/>
          <w:u w:color="0000fe"/>
          <w:shd w:val="clear" w:color="auto" w:fill="ffffff"/>
          <w:rtl w:val="0"/>
          <w:lang w:val="en-US"/>
        </w:rPr>
        <w:t>The Canadian Journal of Hospital Pharmacy</w:t>
      </w:r>
      <w:r>
        <w:rPr>
          <w:rFonts w:ascii="Times New Roman" w:hAnsi="Times New Roman"/>
          <w:sz w:val="36"/>
          <w:szCs w:val="36"/>
          <w:u w:color="0000fe"/>
          <w:shd w:val="clear" w:color="auto" w:fill="ffffff"/>
          <w:rtl w:val="0"/>
          <w:lang w:val="pt-PT"/>
        </w:rPr>
        <w:t>, [online] 68(3), pp.226</w:t>
      </w:r>
      <w:r>
        <w:rPr>
          <w:rFonts w:ascii="Times New Roman" w:hAnsi="Times New Roman" w:hint="default"/>
          <w:sz w:val="36"/>
          <w:szCs w:val="36"/>
          <w:u w:color="0000fe"/>
          <w:shd w:val="clear" w:color="auto" w:fill="ffffff"/>
          <w:rtl w:val="0"/>
        </w:rPr>
        <w:t>–</w:t>
      </w:r>
      <w:r>
        <w:rPr>
          <w:rFonts w:ascii="Times New Roman" w:hAnsi="Times New Roman"/>
          <w:sz w:val="36"/>
          <w:szCs w:val="36"/>
          <w:u w:color="0000fe"/>
          <w:shd w:val="clear" w:color="auto" w:fill="ffffff"/>
          <w:rtl w:val="0"/>
          <w:lang w:val="en-US"/>
        </w:rPr>
        <w:t>231. doi:https://doi.org/10.4212/cjhp.v68i3.1456.</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000fe"/>
          <w:shd w:val="clear" w:color="auto" w:fill="ffffff"/>
          <w:rtl w:val="0"/>
        </w:rPr>
      </w:pPr>
      <w:r>
        <w:rPr>
          <w:rFonts w:ascii="Times New Roman" w:hAnsi="Times New Roman"/>
          <w:sz w:val="36"/>
          <w:szCs w:val="36"/>
          <w:u w:color="0000fe"/>
          <w:shd w:val="clear" w:color="auto" w:fill="ffffff"/>
          <w:rtl w:val="0"/>
          <w:lang w:val="en-US"/>
        </w:rPr>
        <w:t xml:space="preserve">Willig, C. and Rogers, W.S. (2017). </w:t>
      </w:r>
      <w:r>
        <w:rPr>
          <w:rFonts w:ascii="Times New Roman" w:hAnsi="Times New Roman"/>
          <w:i w:val="1"/>
          <w:iCs w:val="1"/>
          <w:sz w:val="36"/>
          <w:szCs w:val="36"/>
          <w:u w:color="0000fe"/>
          <w:shd w:val="clear" w:color="auto" w:fill="ffffff"/>
          <w:rtl w:val="0"/>
          <w:lang w:val="en-US"/>
        </w:rPr>
        <w:t>The SAGE Handbook of Qualitative Research in Psychology</w:t>
      </w:r>
      <w:r>
        <w:rPr>
          <w:rFonts w:ascii="Times New Roman" w:hAnsi="Times New Roman"/>
          <w:sz w:val="36"/>
          <w:szCs w:val="36"/>
          <w:u w:color="0000fe"/>
          <w:shd w:val="clear" w:color="auto" w:fill="ffffff"/>
          <w:rtl w:val="0"/>
          <w:lang w:val="pt-PT"/>
        </w:rPr>
        <w:t xml:space="preserve">. [online] </w:t>
      </w:r>
      <w:r>
        <w:rPr>
          <w:rFonts w:ascii="Times New Roman" w:hAnsi="Times New Roman"/>
          <w:i w:val="1"/>
          <w:iCs w:val="1"/>
          <w:sz w:val="36"/>
          <w:szCs w:val="36"/>
          <w:u w:color="0000fe"/>
          <w:shd w:val="clear" w:color="auto" w:fill="ffffff"/>
          <w:rtl w:val="0"/>
          <w:lang w:val="en-US"/>
        </w:rPr>
        <w:t>Google Books</w:t>
      </w:r>
      <w:r>
        <w:rPr>
          <w:rFonts w:ascii="Times New Roman" w:hAnsi="Times New Roman"/>
          <w:sz w:val="36"/>
          <w:szCs w:val="36"/>
          <w:u w:color="0000fe"/>
          <w:shd w:val="clear" w:color="auto" w:fill="ffffff"/>
          <w:rtl w:val="0"/>
          <w:lang w:val="en-US"/>
        </w:rPr>
        <w:t>. SAGE. Available at: https://books.google.co.in/books?hl=en&amp;lr=&amp;id=AAniDgAAQBAJ&amp;oi=fnd&amp;pg=PA17&amp;dq=Thematic+analysis+&amp;ots=dpg1qmziHY&amp;sig=DIDY0VTOYwxiHxzhaoRzEd_-2jg#v=onepage&amp;q=Thematic%20analysis&amp;f=false [Accessed 24 Nov. 2023].</w:t>
      </w:r>
    </w:p>
    <w:p>
      <w:pPr>
        <w:pStyle w:val="Default"/>
        <w:bidi w:val="0"/>
        <w:spacing w:before="0" w:after="240" w:line="240" w:lineRule="auto"/>
        <w:ind w:left="0" w:right="0" w:firstLine="0"/>
        <w:jc w:val="both"/>
        <w:rPr>
          <w:rtl w:val="0"/>
        </w:rPr>
      </w:pPr>
      <w:r>
        <w:rPr>
          <w:rFonts w:ascii="Times New Roman" w:hAnsi="Times New Roman" w:hint="default"/>
          <w:sz w:val="36"/>
          <w:szCs w:val="36"/>
          <w:u w:color="0000fe"/>
          <w:shd w:val="clear" w:color="auto" w:fill="ffffff"/>
          <w:rtl w:val="0"/>
        </w:rPr>
        <w:t> </w:t>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