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F4821" w14:textId="043C05D7" w:rsidR="00F81C60" w:rsidRDefault="001B63BB" w:rsidP="00DF1F8A">
      <w:pPr>
        <w:pStyle w:val="NoSpacing"/>
      </w:pPr>
      <w:r>
        <w:t>The case facts are presented, Carla, who has been married to her husband Jamie for 15 years, confronts him over his supposed alcohol abuse.</w:t>
      </w:r>
      <w:r w:rsidR="00035E47">
        <w:t xml:space="preserve"> A heated argument then ensues, during which Jamie admits to having had a</w:t>
      </w:r>
      <w:r w:rsidR="00346607">
        <w:t xml:space="preserve"> </w:t>
      </w:r>
      <w:r w:rsidR="00346607">
        <w:rPr>
          <w:i/>
          <w:iCs/>
        </w:rPr>
        <w:t>“brief affair”</w:t>
      </w:r>
      <w:r w:rsidR="00346607">
        <w:t xml:space="preserve"> with a colle</w:t>
      </w:r>
      <w:r w:rsidR="00F67E83">
        <w:t>ague. Carla</w:t>
      </w:r>
      <w:r w:rsidR="003D48E9">
        <w:t>,</w:t>
      </w:r>
      <w:r w:rsidR="00F67E83">
        <w:t xml:space="preserve"> who is described as</w:t>
      </w:r>
      <w:r w:rsidR="00D505A1">
        <w:t xml:space="preserve"> being </w:t>
      </w:r>
      <w:r w:rsidR="00D505A1">
        <w:rPr>
          <w:i/>
          <w:iCs/>
        </w:rPr>
        <w:t>“overwhelmed by anger and sadness”</w:t>
      </w:r>
      <w:r w:rsidR="00D505A1">
        <w:t xml:space="preserve"> enters the kitchen to retrieve a kitchen </w:t>
      </w:r>
      <w:r w:rsidR="00CB1776">
        <w:t>knife.</w:t>
      </w:r>
      <w:r w:rsidR="00D505A1">
        <w:t xml:space="preserve"> </w:t>
      </w:r>
      <w:r w:rsidR="00B92A53">
        <w:t xml:space="preserve">Carla then stabs </w:t>
      </w:r>
      <w:r w:rsidR="00D505A1">
        <w:t>Jamie in the chest</w:t>
      </w:r>
      <w:r w:rsidR="003D48E9">
        <w:t xml:space="preserve"> once, he is seriously injured.</w:t>
      </w:r>
      <w:r w:rsidR="00035E47">
        <w:t xml:space="preserve"> </w:t>
      </w:r>
    </w:p>
    <w:p w14:paraId="12F7D6E5" w14:textId="1E922A8F" w:rsidR="00361D9F" w:rsidRDefault="00FC3C7C" w:rsidP="00DF1F8A">
      <w:pPr>
        <w:pStyle w:val="NoSpacing"/>
      </w:pPr>
      <w:r>
        <w:t xml:space="preserve">It is also noted that the pair, Jamie and Carla, had been experiencing </w:t>
      </w:r>
      <w:r w:rsidR="00E86527">
        <w:t xml:space="preserve">marital problems for </w:t>
      </w:r>
      <w:r w:rsidR="00E86527">
        <w:rPr>
          <w:i/>
          <w:iCs/>
        </w:rPr>
        <w:t>“some time”</w:t>
      </w:r>
      <w:r w:rsidR="00C46867">
        <w:t>, and</w:t>
      </w:r>
      <w:r w:rsidR="00D45ACD">
        <w:t xml:space="preserve"> just</w:t>
      </w:r>
      <w:r w:rsidR="00C46867">
        <w:t xml:space="preserve"> before the incident took place Carla had started to become </w:t>
      </w:r>
      <w:r w:rsidR="00C01026">
        <w:rPr>
          <w:i/>
          <w:iCs/>
        </w:rPr>
        <w:t>“increasingly agitated”</w:t>
      </w:r>
      <w:r w:rsidR="00C01026">
        <w:t xml:space="preserve">, which led to the initial confrontation of Jamies </w:t>
      </w:r>
      <w:r w:rsidR="00BD36E3">
        <w:t xml:space="preserve">drinking. Carla also noted that the initial confrontation was because of his drinking </w:t>
      </w:r>
      <w:r w:rsidR="00BD36E3" w:rsidRPr="00D45ACD">
        <w:t>and</w:t>
      </w:r>
      <w:r w:rsidR="00BD36E3">
        <w:t xml:space="preserve"> the neglect in the relationship.</w:t>
      </w:r>
    </w:p>
    <w:p w14:paraId="5093B451" w14:textId="77777777" w:rsidR="009C09E8" w:rsidRDefault="009C09E8" w:rsidP="00DF1F8A">
      <w:pPr>
        <w:pStyle w:val="NoSpacing"/>
      </w:pPr>
    </w:p>
    <w:p w14:paraId="4422448C" w14:textId="37FD18B5" w:rsidR="009C09E8" w:rsidRDefault="009C09E8" w:rsidP="00DF1F8A">
      <w:pPr>
        <w:pStyle w:val="NoSpacing"/>
      </w:pPr>
      <w:r>
        <w:t xml:space="preserve">It is </w:t>
      </w:r>
      <w:r w:rsidR="007665EA">
        <w:t>noted also</w:t>
      </w:r>
      <w:r>
        <w:t xml:space="preserve"> that Jamie, </w:t>
      </w:r>
      <w:r w:rsidR="007665EA">
        <w:t>Carlas</w:t>
      </w:r>
      <w:r>
        <w:t xml:space="preserve"> husband, was intoxicated during the argument, which may have been the cause of him revealing that an affair took place. </w:t>
      </w:r>
      <w:r w:rsidR="007665EA">
        <w:t>However,</w:t>
      </w:r>
      <w:r>
        <w:t xml:space="preserve"> this would not immediately </w:t>
      </w:r>
      <w:r w:rsidR="007665EA">
        <w:t xml:space="preserve">disqualify Jamies action in the argument, however it could potentially give a clearer insight to the </w:t>
      </w:r>
      <w:r w:rsidR="005C2E31">
        <w:t>confrontation, and how Carla was able to attack Jamie with so much ease.</w:t>
      </w:r>
    </w:p>
    <w:p w14:paraId="46FD4078" w14:textId="77777777" w:rsidR="00361D9F" w:rsidRDefault="00361D9F" w:rsidP="00DF1F8A">
      <w:pPr>
        <w:pStyle w:val="NoSpacing"/>
      </w:pPr>
    </w:p>
    <w:p w14:paraId="2AB2F29B" w14:textId="77777777" w:rsidR="00DF1F8A" w:rsidRDefault="00C52A1D" w:rsidP="00DF1F8A">
      <w:pPr>
        <w:pStyle w:val="NoSpacing"/>
      </w:pPr>
      <w:r>
        <w:t xml:space="preserve">Grievous </w:t>
      </w:r>
      <w:r w:rsidR="00CF1846">
        <w:t>B</w:t>
      </w:r>
      <w:r>
        <w:t xml:space="preserve">odily </w:t>
      </w:r>
      <w:r w:rsidR="00CF1846">
        <w:t>H</w:t>
      </w:r>
      <w:r>
        <w:t>arm or GBH</w:t>
      </w:r>
      <w:r w:rsidR="00432E6A">
        <w:t xml:space="preserve"> is defined as an assault that has caused serious physical harm</w:t>
      </w:r>
      <w:r w:rsidR="00DF1F8A">
        <w:t>.</w:t>
      </w:r>
      <w:r w:rsidR="00432E6A">
        <w:t xml:space="preserve"> </w:t>
      </w:r>
    </w:p>
    <w:p w14:paraId="62DC7A54" w14:textId="1D432618" w:rsidR="008F2460" w:rsidRDefault="00DF1F8A" w:rsidP="00DF1F8A">
      <w:pPr>
        <w:pStyle w:val="NoSpacing"/>
      </w:pPr>
      <w:r>
        <w:t>I</w:t>
      </w:r>
      <w:r w:rsidR="00432E6A">
        <w:t>n the case of Carla and Jamie, the physical act of stabbing Jamie in the chest</w:t>
      </w:r>
      <w:r w:rsidR="00CF1846">
        <w:t xml:space="preserve"> would amount to GBH (Grievous Bodily Harm)</w:t>
      </w:r>
      <w:r w:rsidR="0035157C">
        <w:t xml:space="preserve">. </w:t>
      </w:r>
      <w:r w:rsidR="00D84E44">
        <w:t xml:space="preserve">The actual act of assault doesn’t have to be </w:t>
      </w:r>
      <w:r w:rsidR="00E37BC3">
        <w:t>permanent</w:t>
      </w:r>
      <w:r w:rsidR="00D84E44">
        <w:t xml:space="preserve"> or dangerous, GBH covers everything from broken </w:t>
      </w:r>
      <w:r w:rsidR="002D753A">
        <w:t xml:space="preserve">limbs or bones </w:t>
      </w:r>
      <w:r w:rsidR="00D84E44">
        <w:t xml:space="preserve">to </w:t>
      </w:r>
      <w:r w:rsidR="00AB57AC">
        <w:t xml:space="preserve">wounding. In the case of </w:t>
      </w:r>
      <w:r w:rsidR="00E37BC3">
        <w:t>wounding,</w:t>
      </w:r>
      <w:r w:rsidR="00AB57AC">
        <w:t xml:space="preserve"> it must have broken the skin</w:t>
      </w:r>
      <w:r w:rsidR="001F6474">
        <w:t>, in the case of Jamie this is true, as the assault was deemed to have cause</w:t>
      </w:r>
      <w:r w:rsidR="0086774B">
        <w:t>d</w:t>
      </w:r>
      <w:r w:rsidR="001F6474">
        <w:t xml:space="preserve"> </w:t>
      </w:r>
      <w:r w:rsidR="001F6474">
        <w:rPr>
          <w:i/>
          <w:iCs/>
        </w:rPr>
        <w:t>“serious injury”</w:t>
      </w:r>
      <w:r w:rsidR="001F6474">
        <w:t>, meaning that the wounding caused a threat to life</w:t>
      </w:r>
      <w:r w:rsidR="008F2460">
        <w:t xml:space="preserve">, and inflicted a life long or long term impact on the life </w:t>
      </w:r>
      <w:r w:rsidR="00E37BC3">
        <w:t xml:space="preserve">of the injured person, often referred </w:t>
      </w:r>
      <w:r w:rsidR="00A131DB">
        <w:t>to</w:t>
      </w:r>
      <w:r w:rsidR="00E37BC3">
        <w:t xml:space="preserve"> as a catastrophic injury.</w:t>
      </w:r>
    </w:p>
    <w:p w14:paraId="21B08BA5" w14:textId="77777777" w:rsidR="00333293" w:rsidRDefault="00333293" w:rsidP="00DF1F8A">
      <w:pPr>
        <w:pStyle w:val="NoSpacing"/>
      </w:pPr>
    </w:p>
    <w:p w14:paraId="08A06E32" w14:textId="00B1E0E4" w:rsidR="00333293" w:rsidRDefault="00333293" w:rsidP="00DF1F8A">
      <w:pPr>
        <w:pStyle w:val="NoSpacing"/>
      </w:pPr>
      <w:r>
        <w:t>A case example would be that of Teresa Gilbertson</w:t>
      </w:r>
      <w:r w:rsidR="00B91479">
        <w:t xml:space="preserve"> (2015)</w:t>
      </w:r>
      <w:r w:rsidR="00050F0F">
        <w:t xml:space="preserve"> who was ultimately </w:t>
      </w:r>
      <w:r w:rsidR="00B66E9F">
        <w:t xml:space="preserve">found </w:t>
      </w:r>
      <w:r w:rsidR="00221495">
        <w:t>guilty</w:t>
      </w:r>
      <w:r w:rsidR="00B66E9F">
        <w:t xml:space="preserve"> of GBH with intent and </w:t>
      </w:r>
      <w:r w:rsidR="00221495">
        <w:t xml:space="preserve">was </w:t>
      </w:r>
      <w:r w:rsidR="00B66E9F">
        <w:t xml:space="preserve">sentenced to </w:t>
      </w:r>
      <w:r w:rsidR="00221495">
        <w:t xml:space="preserve">prison for </w:t>
      </w:r>
      <w:r w:rsidR="003B59B8">
        <w:t xml:space="preserve">four years. This was after she attacked her husband, Ken Gregory </w:t>
      </w:r>
      <w:r w:rsidR="000C4001">
        <w:t xml:space="preserve">with scalding water </w:t>
      </w:r>
      <w:r w:rsidR="003B59B8">
        <w:t>after a heated argument over fina</w:t>
      </w:r>
      <w:r w:rsidR="000C4001">
        <w:t>nce.</w:t>
      </w:r>
    </w:p>
    <w:p w14:paraId="34A68BCE" w14:textId="77777777" w:rsidR="00333293" w:rsidRDefault="00333293" w:rsidP="00DF1F8A">
      <w:pPr>
        <w:pStyle w:val="NoSpacing"/>
      </w:pPr>
    </w:p>
    <w:p w14:paraId="224C7A4D" w14:textId="627281E2" w:rsidR="00333293" w:rsidRDefault="00097098" w:rsidP="00DF1F8A">
      <w:pPr>
        <w:pStyle w:val="NoSpacing"/>
      </w:pPr>
      <w:r>
        <w:t>Similarly with Carla</w:t>
      </w:r>
      <w:r w:rsidR="003D7B08">
        <w:t xml:space="preserve">, during an argument she inflicted </w:t>
      </w:r>
      <w:r w:rsidR="00171A4F">
        <w:t>injury</w:t>
      </w:r>
      <w:r w:rsidR="00B32BB0">
        <w:t xml:space="preserve"> on her husband. Carla picked up the knife and intended to hurt Jamie a</w:t>
      </w:r>
      <w:r w:rsidR="00235635">
        <w:t>s</w:t>
      </w:r>
      <w:r w:rsidR="00B32BB0">
        <w:t xml:space="preserve"> to inflict pain, even though it was done through </w:t>
      </w:r>
      <w:r w:rsidR="00670443">
        <w:rPr>
          <w:i/>
          <w:iCs/>
        </w:rPr>
        <w:t>“anger and sadness”</w:t>
      </w:r>
      <w:r w:rsidR="00670443">
        <w:t>.</w:t>
      </w:r>
      <w:r w:rsidR="00C94DD4">
        <w:t xml:space="preserve"> This woul</w:t>
      </w:r>
      <w:r w:rsidR="002B1B3F">
        <w:t xml:space="preserve">d more than likely result in GBH (Grievous Bodily Harm) with intent to harm under section 18 of the </w:t>
      </w:r>
      <w:r w:rsidR="001D2180">
        <w:t>Offences against the Person</w:t>
      </w:r>
      <w:r w:rsidR="00D84081">
        <w:t xml:space="preserve"> Act</w:t>
      </w:r>
      <w:r w:rsidR="00877262">
        <w:t xml:space="preserve"> 1861</w:t>
      </w:r>
      <w:r w:rsidR="009C0ED8">
        <w:t xml:space="preserve">. This could </w:t>
      </w:r>
      <w:r w:rsidR="00171A4F">
        <w:t>materialise</w:t>
      </w:r>
      <w:r w:rsidR="009C0ED8">
        <w:t xml:space="preserve"> as there was a lack of self defence, a lack of defence against another person, a defence of personal property</w:t>
      </w:r>
      <w:r w:rsidR="00171A4F">
        <w:t xml:space="preserve"> or a prevention of a crime</w:t>
      </w:r>
      <w:r w:rsidR="00342C10">
        <w:t>.</w:t>
      </w:r>
      <w:r w:rsidR="00DF6277">
        <w:t xml:space="preserve"> The actual use of a weapon (being the kitchen knife) is a clear indicator that Carla intended </w:t>
      </w:r>
      <w:r w:rsidR="0089739D">
        <w:t>grievous harm to the victim, Jamie. Carla unlawfully inflicted Grievous Bodily Har</w:t>
      </w:r>
      <w:r w:rsidR="00F31DCD">
        <w:t xml:space="preserve">m while </w:t>
      </w:r>
      <w:r w:rsidR="00237F30">
        <w:t>foreseeing</w:t>
      </w:r>
      <w:r w:rsidR="00F31DCD">
        <w:t xml:space="preserve"> harm, as stated </w:t>
      </w:r>
      <w:r w:rsidR="001355C6">
        <w:t xml:space="preserve">previously </w:t>
      </w:r>
      <w:r w:rsidR="00F31DCD">
        <w:t>she intended to injure Jamie potentially the same way he had injured her emotionally</w:t>
      </w:r>
      <w:r w:rsidR="00237F30">
        <w:t>. This could potentially lead to what is called malicious wounding which is described</w:t>
      </w:r>
      <w:r w:rsidR="00607733">
        <w:t xml:space="preserve"> as</w:t>
      </w:r>
      <w:r w:rsidR="00237F30">
        <w:t xml:space="preserve"> </w:t>
      </w:r>
      <w:r w:rsidR="00607733" w:rsidRPr="00607733">
        <w:t xml:space="preserve">the offence of purposefully causing </w:t>
      </w:r>
      <w:r w:rsidR="00341B33" w:rsidRPr="00607733">
        <w:t>gr</w:t>
      </w:r>
      <w:r w:rsidR="00341B33">
        <w:t>ievous</w:t>
      </w:r>
      <w:r w:rsidR="00607733" w:rsidRPr="00607733">
        <w:t xml:space="preserve"> bodily harm to another person.</w:t>
      </w:r>
    </w:p>
    <w:p w14:paraId="6DA50BCA" w14:textId="68CB7869" w:rsidR="00341B33" w:rsidRDefault="00341B33" w:rsidP="00DF1F8A">
      <w:pPr>
        <w:pStyle w:val="NoSpacing"/>
      </w:pPr>
      <w:r>
        <w:t xml:space="preserve">This law comes from </w:t>
      </w:r>
      <w:r w:rsidR="00F83CBB">
        <w:t>section 20 of the Offences against the Person Act 1861</w:t>
      </w:r>
      <w:r w:rsidR="00C5045F">
        <w:t>.</w:t>
      </w:r>
    </w:p>
    <w:p w14:paraId="06A008F1" w14:textId="77777777" w:rsidR="00421110" w:rsidRDefault="00421110" w:rsidP="00DF1F8A">
      <w:pPr>
        <w:pStyle w:val="NoSpacing"/>
      </w:pPr>
    </w:p>
    <w:p w14:paraId="09BA919C" w14:textId="71A209E6" w:rsidR="00421110" w:rsidRDefault="00421110" w:rsidP="00DF1F8A">
      <w:pPr>
        <w:pStyle w:val="NoSpacing"/>
      </w:pPr>
      <w:r>
        <w:t xml:space="preserve">It is the moment that Carla picked up the knife </w:t>
      </w:r>
      <w:r w:rsidR="000C3E7D">
        <w:t>and stabbed Jamie is what qualified as the actus reus for the offence, the mens re</w:t>
      </w:r>
      <w:r w:rsidR="008C04A8">
        <w:t xml:space="preserve">a </w:t>
      </w:r>
      <w:r w:rsidR="000C3E7D">
        <w:t>w</w:t>
      </w:r>
      <w:r w:rsidR="00D278CA">
        <w:t xml:space="preserve">as the anger which led </w:t>
      </w:r>
      <w:r w:rsidR="00BA1AAA">
        <w:t>to intention.</w:t>
      </w:r>
      <w:r w:rsidR="000C3E7D">
        <w:t xml:space="preserve"> </w:t>
      </w:r>
    </w:p>
    <w:p w14:paraId="25A21613" w14:textId="77777777" w:rsidR="004E58F8" w:rsidRDefault="004E58F8" w:rsidP="00DF1F8A">
      <w:pPr>
        <w:pStyle w:val="NoSpacing"/>
      </w:pPr>
    </w:p>
    <w:p w14:paraId="62E7506C" w14:textId="286913F4" w:rsidR="004E58F8" w:rsidRDefault="004E58F8" w:rsidP="00DF1F8A">
      <w:pPr>
        <w:pStyle w:val="NoSpacing"/>
      </w:pPr>
      <w:r>
        <w:t xml:space="preserve">It is incredibly unlikely that Carla will be convicted of ABH (Actual Bodily Harm) as this refers to injuries such as bruising, </w:t>
      </w:r>
      <w:r w:rsidR="004842D0">
        <w:t xml:space="preserve">non deep lacerations (such as the top layer of skin) under </w:t>
      </w:r>
      <w:r w:rsidR="00444937">
        <w:t>section 47 of the Offences Against the Person Act 1861</w:t>
      </w:r>
      <w:r w:rsidR="00833FA4">
        <w:t xml:space="preserve"> as the injury resulted was serious enough to cause threat to life.</w:t>
      </w:r>
      <w:r w:rsidR="00A131DB">
        <w:t xml:space="preserve"> Actual Bodily Harm is a less serious offence compared to Grievous Bodily Harm as it is an indicator for the seriousness of the crime.</w:t>
      </w:r>
    </w:p>
    <w:p w14:paraId="6C05FC11" w14:textId="77777777" w:rsidR="00083D02" w:rsidRDefault="00083D02" w:rsidP="00DF1F8A">
      <w:pPr>
        <w:pStyle w:val="NoSpacing"/>
      </w:pPr>
    </w:p>
    <w:p w14:paraId="79A7C844" w14:textId="222C480F" w:rsidR="00083D02" w:rsidRDefault="00083D02" w:rsidP="00DF1F8A">
      <w:pPr>
        <w:pStyle w:val="NoSpacing"/>
      </w:pPr>
      <w:r>
        <w:t>The charge of attempted murder is however still a possibility for Carla in the attack on Jamie.</w:t>
      </w:r>
    </w:p>
    <w:p w14:paraId="3BA4454F" w14:textId="2CCFCA45" w:rsidR="005410E5" w:rsidRDefault="00083D02" w:rsidP="005410E5">
      <w:pPr>
        <w:pStyle w:val="NoSpacing"/>
      </w:pPr>
      <w:r>
        <w:t>Numerous factors play a role in that of attempted murder, such as if there any previous convictions</w:t>
      </w:r>
      <w:r w:rsidR="00C8170A">
        <w:t>, the level of remorse shown by Carla,</w:t>
      </w:r>
      <w:r w:rsidR="005410E5">
        <w:t xml:space="preserve"> moral character and reputation</w:t>
      </w:r>
      <w:r w:rsidR="005410E5">
        <w:t xml:space="preserve">, </w:t>
      </w:r>
      <w:r w:rsidR="005410E5">
        <w:t xml:space="preserve">If </w:t>
      </w:r>
      <w:r w:rsidR="005410E5">
        <w:t xml:space="preserve">Carla </w:t>
      </w:r>
      <w:r w:rsidR="005410E5">
        <w:t>ha</w:t>
      </w:r>
      <w:r w:rsidR="005410E5">
        <w:t>s</w:t>
      </w:r>
      <w:r w:rsidR="005410E5">
        <w:t xml:space="preserve"> any serious health </w:t>
      </w:r>
      <w:r w:rsidR="005410E5">
        <w:lastRenderedPageBreak/>
        <w:t>issues that need immediate, acute, or long-term care</w:t>
      </w:r>
      <w:r w:rsidR="005410E5">
        <w:t>, or w</w:t>
      </w:r>
      <w:r w:rsidR="005410E5">
        <w:t xml:space="preserve">hether </w:t>
      </w:r>
      <w:r w:rsidR="005410E5">
        <w:t xml:space="preserve">Carla </w:t>
      </w:r>
      <w:r w:rsidR="005410E5">
        <w:t>suffer</w:t>
      </w:r>
      <w:r w:rsidR="005410E5">
        <w:t>s</w:t>
      </w:r>
      <w:r w:rsidR="005410E5">
        <w:t xml:space="preserve"> from a mental illness or a learning disability</w:t>
      </w:r>
      <w:r w:rsidR="005410E5">
        <w:t xml:space="preserve">. It is possible to associate Carla with </w:t>
      </w:r>
      <w:r w:rsidR="00E74591">
        <w:t>a mental illness such as that of depression, however it is extremely unlikely since it is not stated anywhere in the immediate statement.</w:t>
      </w:r>
      <w:r w:rsidR="00A25E48">
        <w:t xml:space="preserve"> </w:t>
      </w:r>
      <w:r w:rsidR="007F3DF0">
        <w:t xml:space="preserve">The Criminal </w:t>
      </w:r>
      <w:r w:rsidR="008C39BD">
        <w:t xml:space="preserve">Attempts Act 1981 clarifies </w:t>
      </w:r>
      <w:r w:rsidR="00B80DEE">
        <w:t xml:space="preserve">the culpability associated </w:t>
      </w:r>
      <w:r w:rsidR="00357D45">
        <w:t>with attempted murder, breaking them down into four categories. A – very high culpability, which covers numerous offences such as abduction</w:t>
      </w:r>
      <w:r w:rsidR="001A4E8F">
        <w:t>, offence committed by raci</w:t>
      </w:r>
      <w:r w:rsidR="0086774B">
        <w:t>al</w:t>
      </w:r>
      <w:r w:rsidR="001A4E8F">
        <w:t xml:space="preserve"> / sexual motivation and seriously premedicated, B – high culpability, offender took a knife or any other weapon to </w:t>
      </w:r>
      <w:r w:rsidR="00043BEF">
        <w:t>commit the offence, C – use of a weapon not seen in A or B, lack of premeditation and D – lesser culpability</w:t>
      </w:r>
      <w:r w:rsidR="0086774B">
        <w:t>, self defence. If the court decided that in the case of Carla, attempted murder was at play, to say that when she grabbed the knife, she didn’t want to hurt Jamie, but instead kill him, then it is likely that the court will stand on a “High Culpability” standing, as the offence took place with the use of a knife. However, in the circumstance of Carla it is much more likely the court will find that Carla only intended to hurt Jamie.</w:t>
      </w:r>
    </w:p>
    <w:p w14:paraId="5A578251" w14:textId="29769828" w:rsidR="00342C10" w:rsidRDefault="00342C10" w:rsidP="00DF1F8A">
      <w:pPr>
        <w:pStyle w:val="NoSpacing"/>
      </w:pPr>
    </w:p>
    <w:p w14:paraId="338159AF" w14:textId="6D19D5CB" w:rsidR="00342C10" w:rsidRPr="00866B06" w:rsidRDefault="00342C10" w:rsidP="00DF1F8A">
      <w:pPr>
        <w:pStyle w:val="NoSpacing"/>
        <w:rPr>
          <w:color w:val="000000" w:themeColor="text1"/>
        </w:rPr>
      </w:pPr>
      <w:r w:rsidRPr="00866B06">
        <w:rPr>
          <w:color w:val="000000" w:themeColor="text1"/>
        </w:rPr>
        <w:t>Carlas mental state at the time of the assault could however be brought into question</w:t>
      </w:r>
      <w:r w:rsidR="00B703F5" w:rsidRPr="00866B06">
        <w:rPr>
          <w:color w:val="000000" w:themeColor="text1"/>
        </w:rPr>
        <w:t>.</w:t>
      </w:r>
    </w:p>
    <w:p w14:paraId="1112073C" w14:textId="4EBDD2F6" w:rsidR="00B703F5" w:rsidRDefault="00B703F5" w:rsidP="00DF1F8A">
      <w:pPr>
        <w:pStyle w:val="NoSpacing"/>
        <w:rPr>
          <w:color w:val="000000" w:themeColor="text1"/>
        </w:rPr>
      </w:pPr>
      <w:r w:rsidRPr="00866B06">
        <w:rPr>
          <w:color w:val="000000" w:themeColor="text1"/>
        </w:rPr>
        <w:t xml:space="preserve">It is </w:t>
      </w:r>
      <w:r w:rsidR="009245F3" w:rsidRPr="00866B06">
        <w:rPr>
          <w:color w:val="000000" w:themeColor="text1"/>
        </w:rPr>
        <w:t>widely known that some mental illnesses make a person more likely to commit crimes</w:t>
      </w:r>
      <w:r w:rsidR="003F3FE8" w:rsidRPr="00866B06">
        <w:rPr>
          <w:color w:val="000000" w:themeColor="text1"/>
        </w:rPr>
        <w:t xml:space="preserve">, </w:t>
      </w:r>
      <w:r w:rsidR="007D7AD7">
        <w:rPr>
          <w:color w:val="000000" w:themeColor="text1"/>
        </w:rPr>
        <w:t>as well</w:t>
      </w:r>
      <w:r w:rsidR="00DF402B">
        <w:rPr>
          <w:color w:val="000000" w:themeColor="text1"/>
        </w:rPr>
        <w:t xml:space="preserve"> as this it could affect the judgment surrounding such crimes. In the case of Carla, it is possible that links to that of depression could act as a mitigating factor</w:t>
      </w:r>
      <w:r w:rsidR="001036B4">
        <w:rPr>
          <w:color w:val="000000" w:themeColor="text1"/>
        </w:rPr>
        <w:t xml:space="preserve">, also known as extenuating circumstances. This essentially means that if there is any information presented to the court </w:t>
      </w:r>
      <w:r w:rsidR="000A60BD" w:rsidRPr="000A60BD">
        <w:rPr>
          <w:color w:val="000000" w:themeColor="text1"/>
        </w:rPr>
        <w:t>about the offender</w:t>
      </w:r>
      <w:r w:rsidR="000A60BD">
        <w:rPr>
          <w:color w:val="000000" w:themeColor="text1"/>
        </w:rPr>
        <w:t xml:space="preserve">, such as a reason for the offence </w:t>
      </w:r>
      <w:r w:rsidR="000A60BD" w:rsidRPr="000A60BD">
        <w:rPr>
          <w:color w:val="000000" w:themeColor="text1"/>
        </w:rPr>
        <w:t>or the specifics of the offence might lead to a lower charge or shorter sentence.</w:t>
      </w:r>
      <w:r w:rsidR="000A60BD">
        <w:rPr>
          <w:color w:val="000000" w:themeColor="text1"/>
        </w:rPr>
        <w:t xml:space="preserve"> </w:t>
      </w:r>
      <w:r w:rsidR="00006C94">
        <w:rPr>
          <w:color w:val="000000" w:themeColor="text1"/>
        </w:rPr>
        <w:t xml:space="preserve">Marital problems could have a role to play in the offence, it is possible that having problems within the marriage for </w:t>
      </w:r>
      <w:r w:rsidR="00006C94">
        <w:rPr>
          <w:i/>
          <w:iCs/>
          <w:color w:val="000000" w:themeColor="text1"/>
        </w:rPr>
        <w:t>“some time”</w:t>
      </w:r>
      <w:r w:rsidR="00006C94">
        <w:rPr>
          <w:color w:val="000000" w:themeColor="text1"/>
        </w:rPr>
        <w:t xml:space="preserve"> could have created a state of depression for Carla, clouding her judgment. It is equally as possible that </w:t>
      </w:r>
      <w:r w:rsidR="007D58DA">
        <w:rPr>
          <w:color w:val="000000" w:themeColor="text1"/>
        </w:rPr>
        <w:t xml:space="preserve">the </w:t>
      </w:r>
      <w:r w:rsidR="001C5806">
        <w:rPr>
          <w:color w:val="000000" w:themeColor="text1"/>
        </w:rPr>
        <w:t>admission</w:t>
      </w:r>
      <w:r w:rsidR="007D58DA">
        <w:rPr>
          <w:color w:val="000000" w:themeColor="text1"/>
        </w:rPr>
        <w:t xml:space="preserve"> made by Jamie, which could be considered by the courts as an “extreme admission” could help explain </w:t>
      </w:r>
      <w:r w:rsidR="0025750B">
        <w:rPr>
          <w:color w:val="000000" w:themeColor="text1"/>
        </w:rPr>
        <w:t>Carlas</w:t>
      </w:r>
      <w:r w:rsidR="007D58DA">
        <w:rPr>
          <w:color w:val="000000" w:themeColor="text1"/>
        </w:rPr>
        <w:t xml:space="preserve"> action.</w:t>
      </w:r>
    </w:p>
    <w:p w14:paraId="53F61DB7" w14:textId="5C39D712" w:rsidR="002B1855" w:rsidRDefault="00A314E2" w:rsidP="00DF1F8A">
      <w:pPr>
        <w:pStyle w:val="NoSpacing"/>
        <w:rPr>
          <w:color w:val="000000" w:themeColor="text1"/>
        </w:rPr>
      </w:pPr>
      <w:r w:rsidRPr="00A314E2">
        <w:rPr>
          <w:color w:val="000000" w:themeColor="text1"/>
        </w:rPr>
        <w:t>Depression might be viewed as a factor that could persuade the court to provide extra leniency in specific instances.</w:t>
      </w:r>
    </w:p>
    <w:p w14:paraId="16802B2A" w14:textId="61870D45" w:rsidR="00BA1AAA" w:rsidRDefault="00BA1AAA" w:rsidP="00DF1F8A">
      <w:pPr>
        <w:pStyle w:val="NoSpacing"/>
        <w:rPr>
          <w:color w:val="000000" w:themeColor="text1"/>
        </w:rPr>
      </w:pPr>
      <w:r>
        <w:rPr>
          <w:color w:val="000000" w:themeColor="text1"/>
        </w:rPr>
        <w:t>However, despite having marital problems, it is not evident that Carla had been suffering from depression, or any other mental illness, therefore the defence of being mentally unsound during the incident is not present.</w:t>
      </w:r>
    </w:p>
    <w:p w14:paraId="6E708D9E" w14:textId="77777777" w:rsidR="00C75B7B" w:rsidRDefault="00C75B7B" w:rsidP="00DF1F8A">
      <w:pPr>
        <w:pStyle w:val="NoSpacing"/>
        <w:rPr>
          <w:color w:val="000000" w:themeColor="text1"/>
        </w:rPr>
      </w:pPr>
    </w:p>
    <w:p w14:paraId="623AE97C" w14:textId="604F01C6" w:rsidR="00985188" w:rsidRDefault="00C75B7B" w:rsidP="00DF1F8A">
      <w:pPr>
        <w:pStyle w:val="NoSpacing"/>
        <w:rPr>
          <w:color w:val="000000" w:themeColor="text1"/>
        </w:rPr>
      </w:pPr>
      <w:r>
        <w:rPr>
          <w:color w:val="000000" w:themeColor="text1"/>
        </w:rPr>
        <w:t>It is also possible</w:t>
      </w:r>
      <w:r w:rsidR="00520806">
        <w:rPr>
          <w:color w:val="000000" w:themeColor="text1"/>
        </w:rPr>
        <w:t>, however unlikely</w:t>
      </w:r>
      <w:r>
        <w:rPr>
          <w:color w:val="000000" w:themeColor="text1"/>
        </w:rPr>
        <w:t xml:space="preserve"> that a </w:t>
      </w:r>
      <w:r w:rsidR="00F67215">
        <w:rPr>
          <w:color w:val="000000" w:themeColor="text1"/>
        </w:rPr>
        <w:t>plea</w:t>
      </w:r>
      <w:r>
        <w:rPr>
          <w:color w:val="000000" w:themeColor="text1"/>
        </w:rPr>
        <w:t xml:space="preserve"> of </w:t>
      </w:r>
      <w:r w:rsidR="00FB0576">
        <w:rPr>
          <w:color w:val="000000" w:themeColor="text1"/>
        </w:rPr>
        <w:t xml:space="preserve">self </w:t>
      </w:r>
      <w:r>
        <w:rPr>
          <w:color w:val="000000" w:themeColor="text1"/>
        </w:rPr>
        <w:t xml:space="preserve">defence </w:t>
      </w:r>
      <w:r w:rsidR="00F67215">
        <w:rPr>
          <w:color w:val="000000" w:themeColor="text1"/>
        </w:rPr>
        <w:t>could be issued</w:t>
      </w:r>
      <w:r>
        <w:rPr>
          <w:color w:val="000000" w:themeColor="text1"/>
        </w:rPr>
        <w:t xml:space="preserve"> if Carla could prove that she feared for her life during the confrontation</w:t>
      </w:r>
      <w:r w:rsidR="00393FA3">
        <w:rPr>
          <w:color w:val="000000" w:themeColor="text1"/>
        </w:rPr>
        <w:t xml:space="preserve"> under </w:t>
      </w:r>
      <w:r w:rsidR="00A6182B">
        <w:rPr>
          <w:color w:val="000000" w:themeColor="text1"/>
        </w:rPr>
        <w:t xml:space="preserve">common law. </w:t>
      </w:r>
      <w:r w:rsidR="008C3ABE">
        <w:rPr>
          <w:color w:val="000000" w:themeColor="text1"/>
        </w:rPr>
        <w:t>However, it is stated that for self defence to be clearly held as a motive reasonable force must have been applied, the act of seriously injuring her intoxicated husband would not count as reasonable force.</w:t>
      </w:r>
      <w:r w:rsidR="00393FA3">
        <w:rPr>
          <w:color w:val="000000" w:themeColor="text1"/>
        </w:rPr>
        <w:t xml:space="preserve"> </w:t>
      </w:r>
    </w:p>
    <w:p w14:paraId="46CF1600" w14:textId="77777777" w:rsidR="0086774B" w:rsidRDefault="0086774B" w:rsidP="00DF1F8A">
      <w:pPr>
        <w:pStyle w:val="NoSpacing"/>
        <w:rPr>
          <w:color w:val="000000" w:themeColor="text1"/>
        </w:rPr>
      </w:pPr>
    </w:p>
    <w:p w14:paraId="3FA18539" w14:textId="57750C47" w:rsidR="0086774B" w:rsidRDefault="0086774B" w:rsidP="00DF1F8A">
      <w:pPr>
        <w:pStyle w:val="NoSpacing"/>
        <w:rPr>
          <w:color w:val="000000" w:themeColor="text1"/>
        </w:rPr>
      </w:pPr>
      <w:r>
        <w:t xml:space="preserve">Partial defence through loss of control would not qualify in this case as it only implies to murder cases, and does play any role in GBH, ABH or cases of Malicious Wounding. However, </w:t>
      </w:r>
      <w:r>
        <w:rPr>
          <w:color w:val="000000" w:themeColor="text1"/>
        </w:rPr>
        <w:t>f</w:t>
      </w:r>
      <w:r w:rsidRPr="00987D35">
        <w:rPr>
          <w:color w:val="000000" w:themeColor="text1"/>
        </w:rPr>
        <w:t>or the purposes of the defence of loss of control, killing</w:t>
      </w:r>
      <w:r>
        <w:rPr>
          <w:color w:val="000000" w:themeColor="text1"/>
        </w:rPr>
        <w:t xml:space="preserve"> or injuring</w:t>
      </w:r>
      <w:r w:rsidRPr="00987D35">
        <w:rPr>
          <w:color w:val="000000" w:themeColor="text1"/>
        </w:rPr>
        <w:t xml:space="preserve"> your partner because they had sex with someone else, for instance, could not act as a qualifying trigger.</w:t>
      </w:r>
    </w:p>
    <w:p w14:paraId="7CD1E712" w14:textId="77777777" w:rsidR="0050278E" w:rsidRDefault="0050278E" w:rsidP="00DF1F8A">
      <w:pPr>
        <w:pStyle w:val="NoSpacing"/>
        <w:rPr>
          <w:color w:val="000000" w:themeColor="text1"/>
        </w:rPr>
      </w:pPr>
    </w:p>
    <w:p w14:paraId="172C21FB" w14:textId="1593A784" w:rsidR="0050278E" w:rsidRDefault="0050278E" w:rsidP="00DF1F8A">
      <w:pPr>
        <w:pStyle w:val="NoSpacing"/>
        <w:rPr>
          <w:color w:val="000000" w:themeColor="text1"/>
        </w:rPr>
      </w:pPr>
      <w:r>
        <w:rPr>
          <w:color w:val="000000" w:themeColor="text1"/>
        </w:rPr>
        <w:t xml:space="preserve">In conclusion, the charges set against </w:t>
      </w:r>
      <w:r w:rsidR="00F8395A">
        <w:rPr>
          <w:color w:val="000000" w:themeColor="text1"/>
        </w:rPr>
        <w:t xml:space="preserve">Carla for the stabbing of her husband Jamie during a heated argument may very well amount to that of Grievous Bodily Harm (or GBH), as the assault was devastating enough to cause </w:t>
      </w:r>
      <w:r w:rsidR="00F8395A">
        <w:rPr>
          <w:i/>
          <w:iCs/>
          <w:color w:val="000000" w:themeColor="text1"/>
        </w:rPr>
        <w:t>“serious injury</w:t>
      </w:r>
      <w:r w:rsidR="00A22D18">
        <w:rPr>
          <w:i/>
          <w:iCs/>
          <w:color w:val="000000" w:themeColor="text1"/>
        </w:rPr>
        <w:t>”</w:t>
      </w:r>
      <w:r w:rsidR="00A22D18">
        <w:rPr>
          <w:color w:val="000000" w:themeColor="text1"/>
        </w:rPr>
        <w:t xml:space="preserve">, suggesting that blood was </w:t>
      </w:r>
      <w:r w:rsidR="0086774B">
        <w:rPr>
          <w:color w:val="000000" w:themeColor="text1"/>
        </w:rPr>
        <w:t>drawn,</w:t>
      </w:r>
      <w:r w:rsidR="00A22D18">
        <w:rPr>
          <w:color w:val="000000" w:themeColor="text1"/>
        </w:rPr>
        <w:t xml:space="preserve"> and Jamie may very well have feared for his life. This also suggests the injuries were sufficient enough to put Jamies life and health into serious </w:t>
      </w:r>
      <w:r w:rsidR="0086774B">
        <w:rPr>
          <w:color w:val="000000" w:themeColor="text1"/>
        </w:rPr>
        <w:t>jeopardy</w:t>
      </w:r>
      <w:r w:rsidR="00A22D18">
        <w:rPr>
          <w:color w:val="000000" w:themeColor="text1"/>
        </w:rPr>
        <w:t>.</w:t>
      </w:r>
      <w:r w:rsidR="0086774B">
        <w:rPr>
          <w:color w:val="000000" w:themeColor="text1"/>
        </w:rPr>
        <w:t xml:space="preserve"> It is unlikely that Carla will </w:t>
      </w:r>
      <w:r w:rsidR="000D1BB6">
        <w:rPr>
          <w:color w:val="000000" w:themeColor="text1"/>
        </w:rPr>
        <w:t xml:space="preserve">be </w:t>
      </w:r>
      <w:r w:rsidR="0086774B">
        <w:rPr>
          <w:color w:val="000000" w:themeColor="text1"/>
        </w:rPr>
        <w:t>seen to have attempted to murder Jamie however, as there is a lack of evidence to say so, this is of course unless Carla admits this is what she intended in the moment. However, the lack of a second stabbing incident suggests Carla backed down and refrained from injuring Jamie further. It is possible that Carla can use mental illness as a reason for the attack, with the possibility of a lighter sentence if she can prove that under the circumstances she was suffering from depression for instance.</w:t>
      </w:r>
    </w:p>
    <w:p w14:paraId="5186FE68" w14:textId="77777777" w:rsidR="00EC7912" w:rsidRDefault="00EC7912" w:rsidP="00DF1F8A">
      <w:pPr>
        <w:pStyle w:val="NoSpacing"/>
        <w:rPr>
          <w:color w:val="000000" w:themeColor="text1"/>
        </w:rPr>
      </w:pPr>
    </w:p>
    <w:p w14:paraId="5C707B2E" w14:textId="5AC5C080" w:rsidR="00EC7912" w:rsidRDefault="00EC7912" w:rsidP="00DF1F8A">
      <w:pPr>
        <w:pStyle w:val="NoSpacing"/>
        <w:rPr>
          <w:b/>
          <w:bCs/>
          <w:color w:val="000000" w:themeColor="text1"/>
        </w:rPr>
      </w:pPr>
      <w:r w:rsidRPr="00EC7912">
        <w:rPr>
          <w:b/>
          <w:bCs/>
          <w:color w:val="000000" w:themeColor="text1"/>
        </w:rPr>
        <w:lastRenderedPageBreak/>
        <w:t>Reference List</w:t>
      </w:r>
    </w:p>
    <w:p w14:paraId="50727191" w14:textId="77777777" w:rsidR="00EC7912" w:rsidRDefault="00EC7912" w:rsidP="00DF1F8A">
      <w:pPr>
        <w:pStyle w:val="NoSpacing"/>
        <w:rPr>
          <w:b/>
          <w:bCs/>
          <w:color w:val="000000" w:themeColor="text1"/>
        </w:rPr>
      </w:pPr>
    </w:p>
    <w:p w14:paraId="236B25F4" w14:textId="77777777" w:rsidR="00922571" w:rsidRDefault="00922571" w:rsidP="00DF1F8A">
      <w:pPr>
        <w:pStyle w:val="NoSpacing"/>
        <w:rPr>
          <w:color w:val="000000" w:themeColor="text1"/>
        </w:rPr>
      </w:pPr>
      <w:r>
        <w:rPr>
          <w:color w:val="000000" w:themeColor="text1"/>
        </w:rPr>
        <w:t xml:space="preserve">Criminal Attempts Act 1981, c. 1(1). Available at </w:t>
      </w:r>
      <w:hyperlink r:id="rId8" w:history="1">
        <w:r w:rsidRPr="002B3E8E">
          <w:rPr>
            <w:rStyle w:val="Hyperlink"/>
          </w:rPr>
          <w:t>https://www.sentencingcouncil.org.uk/offences/crown-court/item/attempted-murder-2/</w:t>
        </w:r>
      </w:hyperlink>
    </w:p>
    <w:p w14:paraId="4F17A31F" w14:textId="77777777" w:rsidR="00922571" w:rsidRDefault="00922571" w:rsidP="00DF1F8A">
      <w:pPr>
        <w:pStyle w:val="NoSpacing"/>
        <w:rPr>
          <w:color w:val="000000" w:themeColor="text1"/>
        </w:rPr>
      </w:pPr>
    </w:p>
    <w:p w14:paraId="609BD004" w14:textId="77777777" w:rsidR="00922571" w:rsidRDefault="00922571" w:rsidP="00DF1F8A">
      <w:pPr>
        <w:pStyle w:val="NoSpacing"/>
        <w:rPr>
          <w:color w:val="000000" w:themeColor="text1"/>
        </w:rPr>
      </w:pPr>
      <w:r>
        <w:rPr>
          <w:color w:val="000000" w:themeColor="text1"/>
        </w:rPr>
        <w:t xml:space="preserve">Offences Against the Person Act 1861, c. 18. Available at </w:t>
      </w:r>
      <w:hyperlink r:id="rId9" w:history="1">
        <w:r w:rsidRPr="002B3E8E">
          <w:rPr>
            <w:rStyle w:val="Hyperlink"/>
          </w:rPr>
          <w:t>https://www.cps.gov.uk/legal-guidance/offences-against-person-incorporating-charging-standard</w:t>
        </w:r>
      </w:hyperlink>
    </w:p>
    <w:p w14:paraId="34C122E2" w14:textId="77777777" w:rsidR="00922571" w:rsidRDefault="00922571" w:rsidP="00DF1F8A">
      <w:pPr>
        <w:pStyle w:val="NoSpacing"/>
        <w:rPr>
          <w:color w:val="000000" w:themeColor="text1"/>
        </w:rPr>
      </w:pPr>
    </w:p>
    <w:p w14:paraId="54880324" w14:textId="77777777" w:rsidR="00922571" w:rsidRDefault="00922571" w:rsidP="00DF1F8A">
      <w:pPr>
        <w:pStyle w:val="NoSpacing"/>
        <w:rPr>
          <w:color w:val="000000" w:themeColor="text1"/>
        </w:rPr>
      </w:pPr>
      <w:r>
        <w:rPr>
          <w:color w:val="000000" w:themeColor="text1"/>
        </w:rPr>
        <w:t xml:space="preserve">Offences Against the Person Act 1861, c. 20. Available at </w:t>
      </w:r>
      <w:hyperlink r:id="rId10" w:history="1">
        <w:r w:rsidRPr="002B3E8E">
          <w:rPr>
            <w:rStyle w:val="Hyperlink"/>
          </w:rPr>
          <w:t>https://www.cps.gov.uk/legal-guidance/offences-against-person-incorporating-charging-standard</w:t>
        </w:r>
      </w:hyperlink>
    </w:p>
    <w:p w14:paraId="492846B3" w14:textId="77777777" w:rsidR="00922571" w:rsidRDefault="00922571" w:rsidP="00DF1F8A">
      <w:pPr>
        <w:pStyle w:val="NoSpacing"/>
        <w:rPr>
          <w:color w:val="000000" w:themeColor="text1"/>
        </w:rPr>
      </w:pPr>
    </w:p>
    <w:p w14:paraId="00ED662E" w14:textId="77777777" w:rsidR="00922571" w:rsidRDefault="00922571" w:rsidP="00DF1F8A">
      <w:pPr>
        <w:pStyle w:val="NoSpacing"/>
        <w:rPr>
          <w:color w:val="000000" w:themeColor="text1"/>
        </w:rPr>
      </w:pPr>
      <w:r>
        <w:rPr>
          <w:color w:val="000000" w:themeColor="text1"/>
        </w:rPr>
        <w:t xml:space="preserve">Offences Against the Person Act 1861, c. 47. Available at </w:t>
      </w:r>
      <w:hyperlink r:id="rId11" w:history="1">
        <w:r w:rsidRPr="002B3E8E">
          <w:rPr>
            <w:rStyle w:val="Hyperlink"/>
          </w:rPr>
          <w:t>https://www.cps.gov.uk/legal-guidance/offences-against-person-incorporating-charging-standard</w:t>
        </w:r>
      </w:hyperlink>
    </w:p>
    <w:p w14:paraId="594610B5" w14:textId="742DF259" w:rsidR="006C200A" w:rsidRPr="00EC7912" w:rsidRDefault="006C200A" w:rsidP="00DF1F8A">
      <w:pPr>
        <w:pStyle w:val="NoSpacing"/>
        <w:rPr>
          <w:color w:val="000000" w:themeColor="text1"/>
        </w:rPr>
      </w:pPr>
    </w:p>
    <w:sectPr w:rsidR="006C200A" w:rsidRPr="00EC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A41"/>
    <w:rsid w:val="00006C94"/>
    <w:rsid w:val="00035E47"/>
    <w:rsid w:val="00037A41"/>
    <w:rsid w:val="00043BEF"/>
    <w:rsid w:val="00050F0F"/>
    <w:rsid w:val="00054CF9"/>
    <w:rsid w:val="00083D02"/>
    <w:rsid w:val="00097098"/>
    <w:rsid w:val="000A60BD"/>
    <w:rsid w:val="000C3E7D"/>
    <w:rsid w:val="000C4001"/>
    <w:rsid w:val="000D1BB6"/>
    <w:rsid w:val="001036B4"/>
    <w:rsid w:val="001355C6"/>
    <w:rsid w:val="001703A3"/>
    <w:rsid w:val="00171A4F"/>
    <w:rsid w:val="001A4E8F"/>
    <w:rsid w:val="001B63BB"/>
    <w:rsid w:val="001C5806"/>
    <w:rsid w:val="001D2180"/>
    <w:rsid w:val="001D3F77"/>
    <w:rsid w:val="001F6474"/>
    <w:rsid w:val="00221495"/>
    <w:rsid w:val="002354EA"/>
    <w:rsid w:val="00235635"/>
    <w:rsid w:val="00237F30"/>
    <w:rsid w:val="0025750B"/>
    <w:rsid w:val="00280E9E"/>
    <w:rsid w:val="002B1855"/>
    <w:rsid w:val="002B1B3F"/>
    <w:rsid w:val="002D753A"/>
    <w:rsid w:val="002E2080"/>
    <w:rsid w:val="00323367"/>
    <w:rsid w:val="00327FB7"/>
    <w:rsid w:val="00333293"/>
    <w:rsid w:val="00341B33"/>
    <w:rsid w:val="00342C10"/>
    <w:rsid w:val="00346607"/>
    <w:rsid w:val="0035157C"/>
    <w:rsid w:val="00357D45"/>
    <w:rsid w:val="00361D9F"/>
    <w:rsid w:val="00393FA3"/>
    <w:rsid w:val="003A30AC"/>
    <w:rsid w:val="003B59B8"/>
    <w:rsid w:val="003D0D2F"/>
    <w:rsid w:val="003D48E9"/>
    <w:rsid w:val="003D7B08"/>
    <w:rsid w:val="003F3FE8"/>
    <w:rsid w:val="00421110"/>
    <w:rsid w:val="00432E6A"/>
    <w:rsid w:val="00444937"/>
    <w:rsid w:val="004542D6"/>
    <w:rsid w:val="004842D0"/>
    <w:rsid w:val="004E58F8"/>
    <w:rsid w:val="004F4C1B"/>
    <w:rsid w:val="0050278E"/>
    <w:rsid w:val="00520806"/>
    <w:rsid w:val="005410E5"/>
    <w:rsid w:val="005C2E31"/>
    <w:rsid w:val="00607733"/>
    <w:rsid w:val="00670443"/>
    <w:rsid w:val="006C200A"/>
    <w:rsid w:val="007665EA"/>
    <w:rsid w:val="007D4FB9"/>
    <w:rsid w:val="007D58DA"/>
    <w:rsid w:val="007D7AD7"/>
    <w:rsid w:val="007E557C"/>
    <w:rsid w:val="007F3DF0"/>
    <w:rsid w:val="00833FA4"/>
    <w:rsid w:val="00866B06"/>
    <w:rsid w:val="0086774B"/>
    <w:rsid w:val="00877262"/>
    <w:rsid w:val="00893A49"/>
    <w:rsid w:val="0089739D"/>
    <w:rsid w:val="008C04A8"/>
    <w:rsid w:val="008C39BD"/>
    <w:rsid w:val="008C3ABE"/>
    <w:rsid w:val="008F2460"/>
    <w:rsid w:val="00922571"/>
    <w:rsid w:val="009245F3"/>
    <w:rsid w:val="0095622E"/>
    <w:rsid w:val="00985188"/>
    <w:rsid w:val="00987D35"/>
    <w:rsid w:val="009B78D8"/>
    <w:rsid w:val="009C09E8"/>
    <w:rsid w:val="009C0ED8"/>
    <w:rsid w:val="009D4658"/>
    <w:rsid w:val="009E1827"/>
    <w:rsid w:val="00A04A89"/>
    <w:rsid w:val="00A131DB"/>
    <w:rsid w:val="00A22D18"/>
    <w:rsid w:val="00A25986"/>
    <w:rsid w:val="00A25E48"/>
    <w:rsid w:val="00A314E2"/>
    <w:rsid w:val="00A6182B"/>
    <w:rsid w:val="00AB57AC"/>
    <w:rsid w:val="00B32BB0"/>
    <w:rsid w:val="00B66E9F"/>
    <w:rsid w:val="00B703F5"/>
    <w:rsid w:val="00B80DEE"/>
    <w:rsid w:val="00B91479"/>
    <w:rsid w:val="00B92A53"/>
    <w:rsid w:val="00B95D2F"/>
    <w:rsid w:val="00BA1AAA"/>
    <w:rsid w:val="00BD36E3"/>
    <w:rsid w:val="00BF4CF4"/>
    <w:rsid w:val="00C01026"/>
    <w:rsid w:val="00C21DA5"/>
    <w:rsid w:val="00C46867"/>
    <w:rsid w:val="00C46D70"/>
    <w:rsid w:val="00C5045F"/>
    <w:rsid w:val="00C52A1D"/>
    <w:rsid w:val="00C75B7B"/>
    <w:rsid w:val="00C8170A"/>
    <w:rsid w:val="00C94DD4"/>
    <w:rsid w:val="00CB1776"/>
    <w:rsid w:val="00CD1C0D"/>
    <w:rsid w:val="00CF1846"/>
    <w:rsid w:val="00D278CA"/>
    <w:rsid w:val="00D45ACD"/>
    <w:rsid w:val="00D505A1"/>
    <w:rsid w:val="00D765A6"/>
    <w:rsid w:val="00D84081"/>
    <w:rsid w:val="00D84E44"/>
    <w:rsid w:val="00DF1F8A"/>
    <w:rsid w:val="00DF402B"/>
    <w:rsid w:val="00DF6277"/>
    <w:rsid w:val="00E37BC3"/>
    <w:rsid w:val="00E74503"/>
    <w:rsid w:val="00E74591"/>
    <w:rsid w:val="00E83459"/>
    <w:rsid w:val="00E86527"/>
    <w:rsid w:val="00EC7912"/>
    <w:rsid w:val="00F31DCD"/>
    <w:rsid w:val="00F67215"/>
    <w:rsid w:val="00F67E83"/>
    <w:rsid w:val="00F81C60"/>
    <w:rsid w:val="00F8395A"/>
    <w:rsid w:val="00F83CBB"/>
    <w:rsid w:val="00FB0576"/>
    <w:rsid w:val="00FC3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F74C"/>
  <w15:chartTrackingRefBased/>
  <w15:docId w15:val="{4EA4BC71-4EF6-48E4-B020-8A9E587B9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03A3"/>
    <w:pPr>
      <w:spacing w:after="0" w:line="240" w:lineRule="auto"/>
    </w:pPr>
  </w:style>
  <w:style w:type="character" w:styleId="Hyperlink">
    <w:name w:val="Hyperlink"/>
    <w:basedOn w:val="DefaultParagraphFont"/>
    <w:uiPriority w:val="99"/>
    <w:unhideWhenUsed/>
    <w:rsid w:val="00B95D2F"/>
    <w:rPr>
      <w:color w:val="0563C1" w:themeColor="hyperlink"/>
      <w:u w:val="single"/>
    </w:rPr>
  </w:style>
  <w:style w:type="character" w:styleId="UnresolvedMention">
    <w:name w:val="Unresolved Mention"/>
    <w:basedOn w:val="DefaultParagraphFont"/>
    <w:uiPriority w:val="99"/>
    <w:semiHidden/>
    <w:unhideWhenUsed/>
    <w:rsid w:val="00B95D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encingcouncil.org.uk/offences/crown-court/item/attempted-murder-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ps.gov.uk/legal-guidance/offences-against-person-incorporating-charging-standard" TargetMode="External"/><Relationship Id="rId5" Type="http://schemas.openxmlformats.org/officeDocument/2006/relationships/styles" Target="styles.xml"/><Relationship Id="rId10" Type="http://schemas.openxmlformats.org/officeDocument/2006/relationships/hyperlink" Target="https://www.cps.gov.uk/legal-guidance/offences-against-person-incorporating-charging-standard" TargetMode="External"/><Relationship Id="rId4" Type="http://schemas.openxmlformats.org/officeDocument/2006/relationships/customXml" Target="../customXml/item4.xml"/><Relationship Id="rId9" Type="http://schemas.openxmlformats.org/officeDocument/2006/relationships/hyperlink" Target="https://www.cps.gov.uk/legal-guidance/offences-against-person-incorporating-charging-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4BC69-C8B8-451C-827A-1CB452794DF4}">
  <ds:schemaRefs>
    <ds:schemaRef ds:uri="http://schemas.microsoft.com/office/2006/documentManagement/types"/>
    <ds:schemaRef ds:uri="http://schemas.microsoft.com/office/2006/metadata/properties"/>
    <ds:schemaRef ds:uri="0ebdf10f-b5a3-45b6-acdb-7dc1eb398785"/>
    <ds:schemaRef ds:uri="550816ce-8156-4f45-b1c4-24236a73d01f"/>
    <ds:schemaRef ds:uri="http://schemas.openxmlformats.org/package/2006/metadata/core-properties"/>
    <ds:schemaRef ds:uri="http://purl.org/dc/terms/"/>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A7DECA45-5F1A-4625-A5A3-F677D79486B7}">
  <ds:schemaRefs>
    <ds:schemaRef ds:uri="http://schemas.microsoft.com/sharepoint/v3/contenttype/forms"/>
  </ds:schemaRefs>
</ds:datastoreItem>
</file>

<file path=customXml/itemProps3.xml><?xml version="1.0" encoding="utf-8"?>
<ds:datastoreItem xmlns:ds="http://schemas.openxmlformats.org/officeDocument/2006/customXml" ds:itemID="{5A1F944C-FDD8-41B9-A1DD-5B627965CB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B17881-6CA2-46C8-8D21-1F7F83DB3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1392</Words>
  <Characters>7940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2024-01-12T14:29:00Z</dcterms:created>
  <dcterms:modified xsi:type="dcterms:W3CDTF">2024-01-12T14:29:00Z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