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62A2A" w14:textId="4E70A857" w:rsidR="00662417" w:rsidRDefault="00662417" w:rsidP="00662417">
      <w:pPr>
        <w:jc w:val="center"/>
        <w:rPr>
          <w:rFonts w:ascii="Arial" w:hAnsi="Arial" w:cs="Arial"/>
          <w:b/>
          <w:bCs/>
          <w:w w:val="95"/>
        </w:rPr>
      </w:pPr>
      <w:r>
        <w:rPr>
          <w:rFonts w:ascii="Arial" w:hAnsi="Arial" w:cs="Arial"/>
          <w:noProof/>
        </w:rPr>
        <w:drawing>
          <wp:inline distT="0" distB="0" distL="0" distR="0" wp14:anchorId="5A712ADC" wp14:editId="11218825">
            <wp:extent cx="1863725" cy="759460"/>
            <wp:effectExtent l="0" t="0" r="0" b="2540"/>
            <wp:docPr id="134186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3725" cy="759460"/>
                    </a:xfrm>
                    <a:prstGeom prst="rect">
                      <a:avLst/>
                    </a:prstGeom>
                    <a:noFill/>
                    <a:ln>
                      <a:noFill/>
                    </a:ln>
                  </pic:spPr>
                </pic:pic>
              </a:graphicData>
            </a:graphic>
          </wp:inline>
        </w:drawing>
      </w:r>
    </w:p>
    <w:p w14:paraId="300C6AD8" w14:textId="77777777" w:rsidR="00662417" w:rsidRDefault="00662417" w:rsidP="00662417">
      <w:pPr>
        <w:rPr>
          <w:rFonts w:ascii="Arial" w:hAnsi="Arial" w:cs="Arial"/>
        </w:rPr>
      </w:pPr>
    </w:p>
    <w:p w14:paraId="676BB549" w14:textId="77777777" w:rsidR="00662417" w:rsidRDefault="00662417" w:rsidP="00662417">
      <w:pPr>
        <w:rPr>
          <w:rFonts w:ascii="Arial" w:hAnsi="Arial" w:cs="Arial"/>
        </w:rPr>
      </w:pPr>
    </w:p>
    <w:p w14:paraId="2A16A30A" w14:textId="77777777" w:rsidR="00662417" w:rsidRDefault="00662417" w:rsidP="00662417">
      <w:pPr>
        <w:rPr>
          <w:rFonts w:ascii="Arial" w:hAnsi="Arial" w:cs="Arial"/>
        </w:rPr>
      </w:pPr>
    </w:p>
    <w:p w14:paraId="052EDD23" w14:textId="20895631" w:rsidR="00252778" w:rsidRPr="00EF2350" w:rsidRDefault="00662417" w:rsidP="00EF2350">
      <w:pPr>
        <w:pStyle w:val="Heading1"/>
        <w:jc w:val="center"/>
        <w:rPr>
          <w:b/>
          <w:bCs/>
        </w:rPr>
      </w:pPr>
      <w:bookmarkStart w:id="0" w:name="_Toc228116243"/>
      <w:r w:rsidRPr="00EF2350">
        <w:rPr>
          <w:rStyle w:val="Heading1Char"/>
          <w:rFonts w:ascii="Times New Roman" w:hAnsi="Times New Roman" w:cs="Times New Roman"/>
          <w:b/>
          <w:bCs/>
          <w:color w:val="auto"/>
        </w:rPr>
        <w:t>Title</w:t>
      </w:r>
      <w:r w:rsidR="004D4175" w:rsidRPr="00EF2350">
        <w:rPr>
          <w:rStyle w:val="Heading1Char"/>
          <w:rFonts w:ascii="Times New Roman" w:hAnsi="Times New Roman" w:cs="Times New Roman"/>
          <w:b/>
          <w:bCs/>
          <w:color w:val="auto"/>
        </w:rPr>
        <w:t xml:space="preserve"> Page</w:t>
      </w:r>
      <w:r w:rsidRPr="00EF2350">
        <w:rPr>
          <w:b/>
          <w:bCs/>
        </w:rPr>
        <w:t>:</w:t>
      </w:r>
      <w:bookmarkEnd w:id="0"/>
    </w:p>
    <w:p w14:paraId="4179713A" w14:textId="43CCC348" w:rsidR="00662417" w:rsidRPr="00EF2350" w:rsidRDefault="00662417" w:rsidP="00DE32B6">
      <w:pPr>
        <w:rPr>
          <w:rStyle w:val="Heading2Char"/>
          <w:rFonts w:ascii="Times New Roman" w:hAnsi="Times New Roman" w:cs="Times New Roman"/>
          <w:color w:val="auto"/>
          <w:sz w:val="28"/>
          <w:szCs w:val="28"/>
        </w:rPr>
      </w:pPr>
      <w:bookmarkStart w:id="1" w:name="_Toc225371555"/>
      <w:bookmarkStart w:id="2" w:name="_Toc225983314"/>
      <w:bookmarkStart w:id="3" w:name="_Toc227705045"/>
      <w:bookmarkStart w:id="4" w:name="_Toc227705103"/>
      <w:bookmarkStart w:id="5" w:name="_Toc227706811"/>
      <w:bookmarkStart w:id="6" w:name="_Toc228116136"/>
      <w:bookmarkStart w:id="7" w:name="_Toc228116244"/>
      <w:r w:rsidRPr="00EF2350">
        <w:rPr>
          <w:rStyle w:val="Heading2Char"/>
          <w:rFonts w:ascii="Times New Roman" w:hAnsi="Times New Roman" w:cs="Times New Roman"/>
          <w:color w:val="auto"/>
          <w:sz w:val="28"/>
          <w:szCs w:val="28"/>
        </w:rPr>
        <w:t>American and</w:t>
      </w:r>
      <w:r w:rsidR="6A633C77" w:rsidRPr="00EF2350">
        <w:rPr>
          <w:rStyle w:val="Heading2Char"/>
          <w:rFonts w:ascii="Times New Roman" w:hAnsi="Times New Roman" w:cs="Times New Roman"/>
          <w:color w:val="auto"/>
          <w:sz w:val="28"/>
          <w:szCs w:val="28"/>
        </w:rPr>
        <w:t xml:space="preserve"> British</w:t>
      </w:r>
      <w:r w:rsidRPr="00EF2350">
        <w:rPr>
          <w:rStyle w:val="Heading2Char"/>
          <w:rFonts w:ascii="Times New Roman" w:hAnsi="Times New Roman" w:cs="Times New Roman"/>
          <w:color w:val="auto"/>
          <w:sz w:val="28"/>
          <w:szCs w:val="28"/>
        </w:rPr>
        <w:t xml:space="preserve"> </w:t>
      </w:r>
      <w:r w:rsidR="7C7B5017" w:rsidRPr="00EF2350">
        <w:rPr>
          <w:rStyle w:val="Heading2Char"/>
          <w:rFonts w:ascii="Times New Roman" w:hAnsi="Times New Roman" w:cs="Times New Roman"/>
          <w:color w:val="auto"/>
          <w:sz w:val="28"/>
          <w:szCs w:val="28"/>
        </w:rPr>
        <w:t xml:space="preserve">Women’s </w:t>
      </w:r>
      <w:r w:rsidRPr="00EF2350">
        <w:rPr>
          <w:rStyle w:val="Heading2Char"/>
          <w:rFonts w:ascii="Times New Roman" w:hAnsi="Times New Roman" w:cs="Times New Roman"/>
          <w:color w:val="auto"/>
          <w:sz w:val="28"/>
          <w:szCs w:val="28"/>
        </w:rPr>
        <w:t xml:space="preserve">Rights and Peace Movements </w:t>
      </w:r>
      <w:r w:rsidR="00EF2350" w:rsidRPr="00EF2350">
        <w:rPr>
          <w:rStyle w:val="Heading2Char"/>
          <w:rFonts w:ascii="Times New Roman" w:hAnsi="Times New Roman" w:cs="Times New Roman"/>
          <w:color w:val="auto"/>
          <w:sz w:val="28"/>
          <w:szCs w:val="28"/>
        </w:rPr>
        <w:t>D</w:t>
      </w:r>
      <w:r w:rsidRPr="00EF2350">
        <w:rPr>
          <w:rStyle w:val="Heading2Char"/>
          <w:rFonts w:ascii="Times New Roman" w:hAnsi="Times New Roman" w:cs="Times New Roman"/>
          <w:color w:val="auto"/>
          <w:sz w:val="28"/>
          <w:szCs w:val="28"/>
        </w:rPr>
        <w:t>uring the 17th and 19th Centuries</w:t>
      </w:r>
      <w:bookmarkEnd w:id="1"/>
      <w:bookmarkEnd w:id="2"/>
      <w:bookmarkEnd w:id="3"/>
      <w:bookmarkEnd w:id="4"/>
      <w:bookmarkEnd w:id="5"/>
      <w:bookmarkEnd w:id="6"/>
      <w:bookmarkEnd w:id="7"/>
    </w:p>
    <w:p w14:paraId="6AF9998E" w14:textId="77777777" w:rsidR="00662417" w:rsidRPr="00EF2350" w:rsidRDefault="00662417" w:rsidP="002B25E6">
      <w:pPr>
        <w:jc w:val="center"/>
        <w:rPr>
          <w:rFonts w:ascii="Arial" w:hAnsi="Arial" w:cs="Arial"/>
          <w:u w:val="single"/>
        </w:rPr>
      </w:pPr>
    </w:p>
    <w:p w14:paraId="0484D47A" w14:textId="77777777" w:rsidR="00662417" w:rsidRDefault="00662417" w:rsidP="00662417">
      <w:pPr>
        <w:jc w:val="center"/>
        <w:rPr>
          <w:rFonts w:ascii="Arial" w:hAnsi="Arial" w:cs="Arial"/>
        </w:rPr>
      </w:pPr>
    </w:p>
    <w:p w14:paraId="76D7F168" w14:textId="77777777" w:rsidR="00662417" w:rsidRDefault="00662417" w:rsidP="00662417">
      <w:pPr>
        <w:jc w:val="center"/>
        <w:rPr>
          <w:rFonts w:ascii="Arial" w:hAnsi="Arial" w:cs="Arial"/>
        </w:rPr>
      </w:pPr>
    </w:p>
    <w:p w14:paraId="55551F9C" w14:textId="77777777" w:rsidR="00662417" w:rsidRDefault="00662417" w:rsidP="00662417">
      <w:pPr>
        <w:jc w:val="center"/>
        <w:rPr>
          <w:rFonts w:ascii="Arial" w:hAnsi="Arial" w:cs="Arial"/>
        </w:rPr>
      </w:pPr>
    </w:p>
    <w:p w14:paraId="3DAA9530" w14:textId="287F133D" w:rsidR="00662417" w:rsidRPr="00EF2350" w:rsidRDefault="00662417" w:rsidP="00662417">
      <w:pPr>
        <w:jc w:val="center"/>
        <w:rPr>
          <w:rFonts w:cs="Times New Roman"/>
          <w:sz w:val="24"/>
          <w:szCs w:val="24"/>
        </w:rPr>
      </w:pPr>
      <w:r w:rsidRPr="00EF2350">
        <w:rPr>
          <w:rFonts w:cs="Times New Roman"/>
          <w:sz w:val="24"/>
          <w:szCs w:val="24"/>
        </w:rPr>
        <w:t>Charlotte Moore- 2200338</w:t>
      </w:r>
    </w:p>
    <w:p w14:paraId="542A3365" w14:textId="77777777" w:rsidR="00662417" w:rsidRPr="00EF2350" w:rsidRDefault="00662417" w:rsidP="00662417">
      <w:pPr>
        <w:jc w:val="center"/>
        <w:rPr>
          <w:rFonts w:cs="Times New Roman"/>
          <w:sz w:val="24"/>
          <w:szCs w:val="24"/>
        </w:rPr>
      </w:pPr>
    </w:p>
    <w:p w14:paraId="7202852D" w14:textId="77777777" w:rsidR="00662417" w:rsidRPr="00EF2350" w:rsidRDefault="00662417" w:rsidP="00662417">
      <w:pPr>
        <w:jc w:val="center"/>
        <w:rPr>
          <w:rFonts w:cs="Times New Roman"/>
          <w:sz w:val="24"/>
          <w:szCs w:val="24"/>
        </w:rPr>
      </w:pPr>
    </w:p>
    <w:p w14:paraId="65BC073B" w14:textId="0EB360E2" w:rsidR="00662417" w:rsidRPr="00EF2350" w:rsidRDefault="00662417" w:rsidP="00662417">
      <w:pPr>
        <w:jc w:val="center"/>
        <w:rPr>
          <w:rFonts w:cs="Times New Roman"/>
          <w:sz w:val="24"/>
          <w:szCs w:val="24"/>
        </w:rPr>
      </w:pPr>
      <w:r w:rsidRPr="00EF2350">
        <w:rPr>
          <w:rFonts w:cs="Times New Roman"/>
          <w:sz w:val="24"/>
          <w:szCs w:val="24"/>
        </w:rPr>
        <w:t>Supervised by: Janie H</w:t>
      </w:r>
      <w:r w:rsidR="008A51E9" w:rsidRPr="00EF2350">
        <w:rPr>
          <w:rFonts w:cs="Times New Roman"/>
          <w:sz w:val="24"/>
          <w:szCs w:val="24"/>
        </w:rPr>
        <w:t>sie</w:t>
      </w:r>
      <w:r w:rsidRPr="00EF2350">
        <w:rPr>
          <w:rFonts w:cs="Times New Roman"/>
          <w:sz w:val="24"/>
          <w:szCs w:val="24"/>
        </w:rPr>
        <w:t>h</w:t>
      </w:r>
    </w:p>
    <w:p w14:paraId="796E543F" w14:textId="77777777" w:rsidR="00662417" w:rsidRPr="00EF2350" w:rsidRDefault="00662417" w:rsidP="00662417">
      <w:pPr>
        <w:jc w:val="center"/>
        <w:rPr>
          <w:rFonts w:cs="Times New Roman"/>
          <w:sz w:val="24"/>
          <w:szCs w:val="24"/>
        </w:rPr>
      </w:pPr>
    </w:p>
    <w:p w14:paraId="18A2F1B8" w14:textId="77777777" w:rsidR="00662417" w:rsidRPr="00EF2350" w:rsidRDefault="00662417" w:rsidP="00662417">
      <w:pPr>
        <w:jc w:val="center"/>
        <w:rPr>
          <w:rFonts w:cs="Times New Roman"/>
          <w:sz w:val="24"/>
          <w:szCs w:val="24"/>
        </w:rPr>
      </w:pPr>
    </w:p>
    <w:p w14:paraId="3E1FEAFF" w14:textId="77777777" w:rsidR="00662417" w:rsidRPr="00EF2350" w:rsidRDefault="00662417" w:rsidP="00662417">
      <w:pPr>
        <w:jc w:val="center"/>
        <w:rPr>
          <w:rFonts w:cs="Times New Roman"/>
          <w:sz w:val="24"/>
          <w:szCs w:val="24"/>
        </w:rPr>
      </w:pPr>
    </w:p>
    <w:p w14:paraId="69871997" w14:textId="77777777" w:rsidR="00662417" w:rsidRPr="00EF2350" w:rsidRDefault="00662417" w:rsidP="00662417">
      <w:pPr>
        <w:jc w:val="center"/>
        <w:rPr>
          <w:rFonts w:cs="Times New Roman"/>
          <w:sz w:val="24"/>
          <w:szCs w:val="24"/>
        </w:rPr>
      </w:pPr>
    </w:p>
    <w:p w14:paraId="7EEDB7B4" w14:textId="13193F5F" w:rsidR="00662417" w:rsidRPr="00EF2350" w:rsidRDefault="00662417" w:rsidP="00662417">
      <w:pPr>
        <w:jc w:val="center"/>
        <w:rPr>
          <w:rFonts w:cs="Times New Roman"/>
          <w:sz w:val="24"/>
          <w:szCs w:val="24"/>
        </w:rPr>
      </w:pPr>
      <w:r w:rsidRPr="00EF2350">
        <w:rPr>
          <w:rFonts w:cs="Times New Roman"/>
          <w:sz w:val="24"/>
          <w:szCs w:val="24"/>
        </w:rPr>
        <w:t>Submitted in partial fulfilment for the award of the degree of BA Conflict, War &amp; Society</w:t>
      </w:r>
    </w:p>
    <w:p w14:paraId="00AD6C48" w14:textId="77777777" w:rsidR="00662417" w:rsidRPr="00EF2350" w:rsidRDefault="00662417" w:rsidP="00662417">
      <w:pPr>
        <w:jc w:val="center"/>
        <w:rPr>
          <w:rFonts w:cs="Times New Roman"/>
          <w:sz w:val="24"/>
          <w:szCs w:val="24"/>
        </w:rPr>
      </w:pPr>
    </w:p>
    <w:p w14:paraId="181FAB40" w14:textId="77777777" w:rsidR="00662417" w:rsidRPr="00EF2350" w:rsidRDefault="00662417" w:rsidP="00662417">
      <w:pPr>
        <w:jc w:val="center"/>
        <w:rPr>
          <w:rFonts w:cs="Times New Roman"/>
          <w:sz w:val="24"/>
          <w:szCs w:val="24"/>
        </w:rPr>
      </w:pPr>
    </w:p>
    <w:p w14:paraId="11F9665C" w14:textId="77777777" w:rsidR="00662417" w:rsidRPr="00EF2350" w:rsidRDefault="00662417" w:rsidP="00662417">
      <w:pPr>
        <w:jc w:val="center"/>
        <w:rPr>
          <w:rFonts w:cs="Times New Roman"/>
          <w:sz w:val="24"/>
          <w:szCs w:val="24"/>
        </w:rPr>
      </w:pPr>
    </w:p>
    <w:p w14:paraId="27D88791" w14:textId="77777777" w:rsidR="00662417" w:rsidRPr="00EF2350" w:rsidRDefault="00662417" w:rsidP="00662417">
      <w:pPr>
        <w:jc w:val="center"/>
        <w:rPr>
          <w:rFonts w:cs="Times New Roman"/>
          <w:sz w:val="24"/>
          <w:szCs w:val="24"/>
        </w:rPr>
      </w:pPr>
      <w:r w:rsidRPr="00EF2350">
        <w:rPr>
          <w:rFonts w:cs="Times New Roman"/>
          <w:sz w:val="24"/>
          <w:szCs w:val="24"/>
        </w:rPr>
        <w:t>University of Wales Trinity Saint David</w:t>
      </w:r>
    </w:p>
    <w:p w14:paraId="38D580FB" w14:textId="77777777" w:rsidR="00662417" w:rsidRDefault="00662417" w:rsidP="00662417">
      <w:pPr>
        <w:jc w:val="center"/>
        <w:rPr>
          <w:rFonts w:ascii="Arial" w:hAnsi="Arial" w:cs="Arial"/>
        </w:rPr>
      </w:pPr>
    </w:p>
    <w:p w14:paraId="71C20153" w14:textId="77777777" w:rsidR="00662417" w:rsidRDefault="00662417" w:rsidP="00662417">
      <w:pPr>
        <w:jc w:val="center"/>
        <w:rPr>
          <w:rFonts w:ascii="Arial" w:hAnsi="Arial" w:cs="Arial"/>
        </w:rPr>
      </w:pPr>
    </w:p>
    <w:p w14:paraId="3AB9B11B" w14:textId="77777777" w:rsidR="00662417" w:rsidRDefault="00662417" w:rsidP="00662417">
      <w:pPr>
        <w:jc w:val="center"/>
        <w:rPr>
          <w:rFonts w:ascii="Arial" w:hAnsi="Arial" w:cs="Arial"/>
        </w:rPr>
      </w:pPr>
    </w:p>
    <w:p w14:paraId="606FBB71" w14:textId="77777777" w:rsidR="00F13406" w:rsidRDefault="00662417" w:rsidP="00F13406">
      <w:pPr>
        <w:jc w:val="center"/>
        <w:rPr>
          <w:rFonts w:ascii="Arial" w:hAnsi="Arial" w:cs="Arial"/>
        </w:rPr>
      </w:pPr>
      <w:r>
        <w:rPr>
          <w:rFonts w:ascii="Arial" w:hAnsi="Arial" w:cs="Arial"/>
        </w:rPr>
        <w:t>2026</w:t>
      </w:r>
    </w:p>
    <w:p w14:paraId="7BB42A8B" w14:textId="6F110BEB" w:rsidR="006D6553" w:rsidRDefault="006D6553" w:rsidP="00F13406">
      <w:pPr>
        <w:jc w:val="center"/>
        <w:rPr>
          <w:rFonts w:ascii="Arial" w:hAnsi="Arial" w:cs="Arial"/>
        </w:rPr>
      </w:pPr>
      <w:r>
        <w:rPr>
          <w:rFonts w:ascii="Arial" w:hAnsi="Arial" w:cs="Arial"/>
        </w:rPr>
        <w:t>Word Count- 90</w:t>
      </w:r>
      <w:r w:rsidR="00224684">
        <w:rPr>
          <w:rFonts w:ascii="Arial" w:hAnsi="Arial" w:cs="Arial"/>
        </w:rPr>
        <w:t>43</w:t>
      </w:r>
    </w:p>
    <w:p w14:paraId="348A9A0E" w14:textId="77777777" w:rsidR="00662417" w:rsidRDefault="00662417" w:rsidP="0063523F">
      <w:pPr>
        <w:spacing w:line="480" w:lineRule="auto"/>
        <w:rPr>
          <w:sz w:val="24"/>
          <w:szCs w:val="24"/>
          <w:u w:val="single"/>
        </w:rPr>
      </w:pPr>
    </w:p>
    <w:p w14:paraId="1F7CE763" w14:textId="77777777" w:rsidR="00662417" w:rsidRDefault="00662417" w:rsidP="0063523F">
      <w:pPr>
        <w:spacing w:line="480" w:lineRule="auto"/>
        <w:rPr>
          <w:sz w:val="24"/>
          <w:szCs w:val="24"/>
          <w:u w:val="single"/>
        </w:rPr>
      </w:pPr>
    </w:p>
    <w:p w14:paraId="56721DCB" w14:textId="3E63A76E" w:rsidR="00662417" w:rsidRPr="0072503B" w:rsidRDefault="004D4175" w:rsidP="004D4175">
      <w:pPr>
        <w:pStyle w:val="Heading1"/>
        <w:rPr>
          <w:rFonts w:ascii="Times New Roman" w:hAnsi="Times New Roman" w:cs="Times New Roman"/>
          <w:b/>
          <w:bCs/>
          <w:sz w:val="28"/>
          <w:szCs w:val="28"/>
          <w:u w:val="single"/>
        </w:rPr>
      </w:pPr>
      <w:bookmarkStart w:id="8" w:name="_Toc228116245"/>
      <w:r w:rsidRPr="0072503B">
        <w:rPr>
          <w:rFonts w:ascii="Times New Roman" w:hAnsi="Times New Roman" w:cs="Times New Roman"/>
          <w:b/>
          <w:bCs/>
          <w:color w:val="auto"/>
          <w:sz w:val="28"/>
          <w:szCs w:val="28"/>
          <w:u w:val="single"/>
        </w:rPr>
        <w:t>Abstract</w:t>
      </w:r>
      <w:bookmarkEnd w:id="8"/>
      <w:r w:rsidRPr="0072503B">
        <w:rPr>
          <w:rFonts w:ascii="Times New Roman" w:hAnsi="Times New Roman" w:cs="Times New Roman"/>
          <w:b/>
          <w:bCs/>
          <w:sz w:val="28"/>
          <w:szCs w:val="28"/>
          <w:u w:val="single"/>
        </w:rPr>
        <w:t xml:space="preserve"> </w:t>
      </w:r>
    </w:p>
    <w:p w14:paraId="076F9207" w14:textId="77777777" w:rsidR="00EF2350" w:rsidRDefault="00465B23" w:rsidP="00CD2B1E">
      <w:pPr>
        <w:spacing w:line="480" w:lineRule="auto"/>
        <w:rPr>
          <w:rFonts w:cs="Times New Roman"/>
          <w:sz w:val="24"/>
          <w:szCs w:val="24"/>
        </w:rPr>
      </w:pPr>
      <w:r w:rsidRPr="076D788B">
        <w:rPr>
          <w:rFonts w:cs="Times New Roman"/>
          <w:sz w:val="24"/>
          <w:szCs w:val="24"/>
        </w:rPr>
        <w:t xml:space="preserve">This study focuses on </w:t>
      </w:r>
      <w:r w:rsidR="00CD2B1E" w:rsidRPr="076D788B">
        <w:rPr>
          <w:rFonts w:cs="Times New Roman"/>
          <w:sz w:val="24"/>
          <w:szCs w:val="24"/>
        </w:rPr>
        <w:t xml:space="preserve">American and British </w:t>
      </w:r>
      <w:r w:rsidRPr="076D788B">
        <w:rPr>
          <w:rFonts w:cs="Times New Roman"/>
          <w:sz w:val="24"/>
          <w:szCs w:val="24"/>
        </w:rPr>
        <w:t>women’s rights during the seventeenth</w:t>
      </w:r>
      <w:r w:rsidR="0C5E2E88" w:rsidRPr="076D788B">
        <w:rPr>
          <w:rFonts w:cs="Times New Roman"/>
          <w:sz w:val="24"/>
          <w:szCs w:val="24"/>
        </w:rPr>
        <w:t xml:space="preserve"> to </w:t>
      </w:r>
      <w:r w:rsidRPr="076D788B">
        <w:rPr>
          <w:rFonts w:cs="Times New Roman"/>
          <w:sz w:val="24"/>
          <w:szCs w:val="24"/>
        </w:rPr>
        <w:t xml:space="preserve">nineteenth centuries. </w:t>
      </w:r>
      <w:r w:rsidR="00CD2B1E" w:rsidRPr="076D788B">
        <w:rPr>
          <w:rFonts w:cs="Times New Roman"/>
          <w:sz w:val="24"/>
          <w:szCs w:val="24"/>
        </w:rPr>
        <w:t>The central theme is based around women’s education and social class, labour and working conditions and voting rights in both countries. During this research</w:t>
      </w:r>
      <w:r w:rsidR="009755DA" w:rsidRPr="076D788B">
        <w:rPr>
          <w:rFonts w:cs="Times New Roman"/>
          <w:sz w:val="24"/>
          <w:szCs w:val="24"/>
        </w:rPr>
        <w:t>,</w:t>
      </w:r>
      <w:r w:rsidR="00CD2B1E" w:rsidRPr="076D788B">
        <w:rPr>
          <w:rFonts w:cs="Times New Roman"/>
          <w:sz w:val="24"/>
          <w:szCs w:val="24"/>
        </w:rPr>
        <w:t xml:space="preserve"> my main aim was to explore the unfair treatment that women endured and how change happened over time. My approach to this research was based on lived experiences of women during this period</w:t>
      </w:r>
      <w:r w:rsidR="009755DA" w:rsidRPr="076D788B">
        <w:rPr>
          <w:rFonts w:cs="Times New Roman"/>
          <w:sz w:val="24"/>
          <w:szCs w:val="24"/>
        </w:rPr>
        <w:t>,</w:t>
      </w:r>
      <w:r w:rsidR="00CD2B1E" w:rsidRPr="076D788B">
        <w:rPr>
          <w:rFonts w:cs="Times New Roman"/>
          <w:sz w:val="24"/>
          <w:szCs w:val="24"/>
        </w:rPr>
        <w:t xml:space="preserve"> as well as looking into the views and arguments of scholars, using primary and secondary sources. </w:t>
      </w:r>
    </w:p>
    <w:p w14:paraId="7E8E55E9" w14:textId="3F261E47" w:rsidR="00465B23" w:rsidRPr="00465B23" w:rsidRDefault="00CD2B1E" w:rsidP="00CD2B1E">
      <w:pPr>
        <w:spacing w:line="480" w:lineRule="auto"/>
        <w:rPr>
          <w:rFonts w:cs="Times New Roman"/>
          <w:sz w:val="24"/>
          <w:szCs w:val="24"/>
        </w:rPr>
      </w:pPr>
      <w:r w:rsidRPr="076D788B">
        <w:rPr>
          <w:rFonts w:cs="Times New Roman"/>
          <w:sz w:val="24"/>
          <w:szCs w:val="24"/>
        </w:rPr>
        <w:t>The findings show that although women experienced gender inequalities, slow changes in both countries</w:t>
      </w:r>
      <w:r w:rsidR="009755DA" w:rsidRPr="076D788B">
        <w:rPr>
          <w:rFonts w:cs="Times New Roman"/>
          <w:sz w:val="24"/>
          <w:szCs w:val="24"/>
        </w:rPr>
        <w:t>,</w:t>
      </w:r>
      <w:r w:rsidRPr="076D788B">
        <w:rPr>
          <w:rFonts w:cs="Times New Roman"/>
          <w:sz w:val="24"/>
          <w:szCs w:val="24"/>
        </w:rPr>
        <w:t xml:space="preserve"> including campaigns, women’s groups and societies helped to push for change and achieve improved outcomes in access to education, improved working </w:t>
      </w:r>
      <w:r w:rsidR="00AA0C76" w:rsidRPr="076D788B">
        <w:rPr>
          <w:rFonts w:cs="Times New Roman"/>
          <w:sz w:val="24"/>
          <w:szCs w:val="24"/>
        </w:rPr>
        <w:t>conditions,</w:t>
      </w:r>
      <w:r w:rsidRPr="076D788B">
        <w:rPr>
          <w:rFonts w:cs="Times New Roman"/>
          <w:sz w:val="24"/>
          <w:szCs w:val="24"/>
        </w:rPr>
        <w:t xml:space="preserve"> and legal protection, as well as the right to vote. Both countries moved at different paces; </w:t>
      </w:r>
      <w:r w:rsidR="009755DA" w:rsidRPr="076D788B">
        <w:rPr>
          <w:rFonts w:cs="Times New Roman"/>
          <w:sz w:val="24"/>
          <w:szCs w:val="24"/>
        </w:rPr>
        <w:t>however,</w:t>
      </w:r>
      <w:r w:rsidRPr="076D788B">
        <w:rPr>
          <w:rFonts w:cs="Times New Roman"/>
          <w:sz w:val="24"/>
          <w:szCs w:val="24"/>
        </w:rPr>
        <w:t xml:space="preserve"> they were both able to succeed in having rights in all areas discussed. Overall, this research shows how</w:t>
      </w:r>
      <w:r w:rsidR="6D1B6F1D" w:rsidRPr="076D788B">
        <w:rPr>
          <w:rFonts w:cs="Times New Roman"/>
          <w:sz w:val="24"/>
          <w:szCs w:val="24"/>
        </w:rPr>
        <w:t xml:space="preserve"> </w:t>
      </w:r>
      <w:r w:rsidRPr="076D788B">
        <w:rPr>
          <w:rFonts w:cs="Times New Roman"/>
          <w:sz w:val="24"/>
          <w:szCs w:val="24"/>
        </w:rPr>
        <w:t>social clas</w:t>
      </w:r>
      <w:r w:rsidR="00661595">
        <w:rPr>
          <w:rFonts w:cs="Times New Roman"/>
          <w:sz w:val="24"/>
          <w:szCs w:val="24"/>
        </w:rPr>
        <w:t>s and movements affected work, political rights, and education.</w:t>
      </w:r>
    </w:p>
    <w:p w14:paraId="2BDE16D7" w14:textId="77777777" w:rsidR="00662417" w:rsidRDefault="00662417" w:rsidP="0063523F">
      <w:pPr>
        <w:spacing w:line="480" w:lineRule="auto"/>
        <w:rPr>
          <w:sz w:val="24"/>
          <w:szCs w:val="24"/>
          <w:u w:val="single"/>
        </w:rPr>
      </w:pPr>
    </w:p>
    <w:p w14:paraId="7CB94853" w14:textId="77777777" w:rsidR="00662417" w:rsidRDefault="00662417" w:rsidP="0063523F">
      <w:pPr>
        <w:spacing w:line="480" w:lineRule="auto"/>
        <w:rPr>
          <w:sz w:val="24"/>
          <w:szCs w:val="24"/>
          <w:u w:val="single"/>
        </w:rPr>
      </w:pPr>
    </w:p>
    <w:p w14:paraId="284C52BD" w14:textId="77777777" w:rsidR="00662417" w:rsidRDefault="00662417" w:rsidP="0063523F">
      <w:pPr>
        <w:spacing w:line="480" w:lineRule="auto"/>
        <w:rPr>
          <w:sz w:val="24"/>
          <w:szCs w:val="24"/>
          <w:u w:val="single"/>
        </w:rPr>
      </w:pPr>
    </w:p>
    <w:p w14:paraId="3B8FD229" w14:textId="77777777" w:rsidR="00662417" w:rsidRDefault="00662417" w:rsidP="0063523F">
      <w:pPr>
        <w:spacing w:line="480" w:lineRule="auto"/>
        <w:rPr>
          <w:sz w:val="24"/>
          <w:szCs w:val="24"/>
          <w:u w:val="single"/>
        </w:rPr>
      </w:pPr>
    </w:p>
    <w:p w14:paraId="59BB4278" w14:textId="06D9CF69" w:rsidR="004D4175" w:rsidRPr="0072503B" w:rsidRDefault="004D4175" w:rsidP="00231C4E">
      <w:pPr>
        <w:pStyle w:val="Heading1"/>
        <w:rPr>
          <w:rFonts w:ascii="Times New Roman" w:hAnsi="Times New Roman" w:cs="Times New Roman"/>
          <w:b/>
          <w:bCs/>
          <w:color w:val="auto"/>
          <w:sz w:val="28"/>
          <w:szCs w:val="28"/>
          <w:u w:val="single"/>
        </w:rPr>
      </w:pPr>
      <w:bookmarkStart w:id="9" w:name="_Toc228116246"/>
      <w:r w:rsidRPr="0072503B">
        <w:rPr>
          <w:rFonts w:ascii="Times New Roman" w:hAnsi="Times New Roman" w:cs="Times New Roman"/>
          <w:b/>
          <w:bCs/>
          <w:color w:val="auto"/>
          <w:sz w:val="28"/>
          <w:szCs w:val="28"/>
          <w:u w:val="single"/>
        </w:rPr>
        <w:lastRenderedPageBreak/>
        <w:t>Acknowledgements</w:t>
      </w:r>
      <w:bookmarkEnd w:id="9"/>
      <w:r w:rsidRPr="0072503B">
        <w:rPr>
          <w:rFonts w:ascii="Times New Roman" w:hAnsi="Times New Roman" w:cs="Times New Roman"/>
          <w:b/>
          <w:bCs/>
          <w:color w:val="auto"/>
          <w:sz w:val="28"/>
          <w:szCs w:val="28"/>
          <w:u w:val="single"/>
        </w:rPr>
        <w:t xml:space="preserve"> </w:t>
      </w:r>
    </w:p>
    <w:p w14:paraId="7A596ADF" w14:textId="77777777" w:rsidR="004D4175" w:rsidRDefault="004D4175" w:rsidP="00231C4E">
      <w:pPr>
        <w:pStyle w:val="Heading1"/>
      </w:pPr>
    </w:p>
    <w:p w14:paraId="09809AC4" w14:textId="77777777" w:rsidR="004D4175" w:rsidRDefault="004D4175" w:rsidP="00231C4E">
      <w:pPr>
        <w:pStyle w:val="Heading1"/>
      </w:pPr>
    </w:p>
    <w:p w14:paraId="034B1578" w14:textId="77777777" w:rsidR="004D4175" w:rsidRDefault="004D4175" w:rsidP="00231C4E">
      <w:pPr>
        <w:pStyle w:val="Heading1"/>
      </w:pPr>
    </w:p>
    <w:p w14:paraId="31140631" w14:textId="77777777" w:rsidR="004D4175" w:rsidRDefault="004D4175" w:rsidP="00231C4E">
      <w:pPr>
        <w:pStyle w:val="Heading1"/>
      </w:pPr>
    </w:p>
    <w:p w14:paraId="3924C811" w14:textId="77777777" w:rsidR="004D4175" w:rsidRDefault="004D4175" w:rsidP="00231C4E">
      <w:pPr>
        <w:pStyle w:val="Heading1"/>
      </w:pPr>
    </w:p>
    <w:p w14:paraId="72F427EC" w14:textId="77777777" w:rsidR="004D4175" w:rsidRDefault="004D4175" w:rsidP="00231C4E">
      <w:pPr>
        <w:pStyle w:val="Heading1"/>
      </w:pPr>
    </w:p>
    <w:p w14:paraId="408AA4EC" w14:textId="77777777" w:rsidR="004D4175" w:rsidRDefault="004D4175" w:rsidP="00231C4E">
      <w:pPr>
        <w:pStyle w:val="Heading1"/>
      </w:pPr>
    </w:p>
    <w:p w14:paraId="09C7E0AB" w14:textId="77777777" w:rsidR="004D4175" w:rsidRDefault="004D4175" w:rsidP="00231C4E">
      <w:pPr>
        <w:pStyle w:val="Heading1"/>
      </w:pPr>
    </w:p>
    <w:p w14:paraId="09D2C22D" w14:textId="77777777" w:rsidR="004D4175" w:rsidRDefault="004D4175" w:rsidP="00231C4E">
      <w:pPr>
        <w:pStyle w:val="Heading1"/>
      </w:pPr>
    </w:p>
    <w:p w14:paraId="61D0AE29" w14:textId="77777777" w:rsidR="004D4175" w:rsidRDefault="004D4175" w:rsidP="00231C4E">
      <w:pPr>
        <w:pStyle w:val="Heading1"/>
      </w:pPr>
    </w:p>
    <w:p w14:paraId="7234606A" w14:textId="77777777" w:rsidR="004D4175" w:rsidRDefault="004D4175" w:rsidP="00231C4E">
      <w:pPr>
        <w:pStyle w:val="Heading1"/>
      </w:pPr>
    </w:p>
    <w:p w14:paraId="3276E5C8" w14:textId="77777777" w:rsidR="004D4175" w:rsidRDefault="004D4175" w:rsidP="00231C4E">
      <w:pPr>
        <w:pStyle w:val="Heading1"/>
      </w:pPr>
    </w:p>
    <w:p w14:paraId="149E63D3" w14:textId="77777777" w:rsidR="004D4175" w:rsidRDefault="004D4175" w:rsidP="00231C4E">
      <w:pPr>
        <w:pStyle w:val="Heading1"/>
      </w:pPr>
    </w:p>
    <w:p w14:paraId="09857747" w14:textId="77777777" w:rsidR="004D4175" w:rsidRDefault="004D4175" w:rsidP="00231C4E">
      <w:pPr>
        <w:pStyle w:val="Heading1"/>
      </w:pPr>
    </w:p>
    <w:p w14:paraId="6F2F53F3" w14:textId="77777777" w:rsidR="004D4175" w:rsidRDefault="004D4175" w:rsidP="00231C4E">
      <w:pPr>
        <w:pStyle w:val="Heading1"/>
      </w:pPr>
    </w:p>
    <w:p w14:paraId="1D27FBED" w14:textId="77777777" w:rsidR="00BD6DFC" w:rsidRDefault="00BD6DFC" w:rsidP="00231C4E">
      <w:pPr>
        <w:pStyle w:val="Heading1"/>
        <w:rPr>
          <w:rStyle w:val="Hyperlink"/>
          <w:rFonts w:ascii="Aptos" w:eastAsiaTheme="minorEastAsia" w:hAnsi="Aptos" w:cs="Times New Roman"/>
          <w:noProof/>
          <w:sz w:val="22"/>
          <w:szCs w:val="22"/>
          <w:lang w:val="en-US"/>
        </w:rPr>
      </w:pPr>
      <w:bookmarkStart w:id="10" w:name="_Toc225370851"/>
    </w:p>
    <w:p w14:paraId="4C706371" w14:textId="585DAFA4" w:rsidR="004D4175" w:rsidRPr="0072503B" w:rsidRDefault="004D4175" w:rsidP="00231C4E">
      <w:pPr>
        <w:pStyle w:val="Heading1"/>
        <w:rPr>
          <w:rFonts w:ascii="Times New Roman" w:hAnsi="Times New Roman" w:cs="Times New Roman"/>
          <w:b/>
          <w:bCs/>
          <w:color w:val="auto"/>
          <w:sz w:val="28"/>
          <w:szCs w:val="28"/>
          <w:u w:val="single"/>
        </w:rPr>
      </w:pPr>
      <w:bookmarkStart w:id="11" w:name="_Toc228116247"/>
      <w:r w:rsidRPr="0072503B">
        <w:rPr>
          <w:rFonts w:ascii="Times New Roman" w:hAnsi="Times New Roman" w:cs="Times New Roman"/>
          <w:b/>
          <w:bCs/>
          <w:color w:val="auto"/>
          <w:sz w:val="28"/>
          <w:szCs w:val="28"/>
          <w:u w:val="single"/>
        </w:rPr>
        <w:t>Table of Contents</w:t>
      </w:r>
      <w:bookmarkEnd w:id="10"/>
      <w:bookmarkEnd w:id="11"/>
    </w:p>
    <w:sdt>
      <w:sdtPr>
        <w:rPr>
          <w:rFonts w:eastAsia="Aptos" w:cs="Aptos"/>
          <w:lang w:val="en-GB"/>
        </w:rPr>
        <w:id w:val="388612434"/>
        <w:docPartObj>
          <w:docPartGallery w:val="Table of Contents"/>
          <w:docPartUnique/>
        </w:docPartObj>
      </w:sdtPr>
      <w:sdtEndPr>
        <w:rPr>
          <w:b/>
          <w:bCs/>
          <w:noProof/>
        </w:rPr>
      </w:sdtEndPr>
      <w:sdtContent>
        <w:p w14:paraId="5C7B1CD6" w14:textId="71AF0557" w:rsidR="00661595" w:rsidRDefault="004D4175">
          <w:pPr>
            <w:pStyle w:val="TOC1"/>
            <w:tabs>
              <w:tab w:val="right" w:leader="dot" w:pos="9016"/>
            </w:tabs>
            <w:rPr>
              <w:rFonts w:asciiTheme="minorHAnsi" w:hAnsiTheme="minorHAnsi" w:cstheme="minorBidi"/>
              <w:noProof/>
              <w:kern w:val="2"/>
              <w:sz w:val="24"/>
              <w:szCs w:val="24"/>
              <w:lang w:val="en-GB"/>
              <w14:ligatures w14:val="standardContextual"/>
            </w:rPr>
          </w:pPr>
          <w:r w:rsidRPr="00AB199B">
            <w:fldChar w:fldCharType="begin"/>
          </w:r>
          <w:r w:rsidRPr="00AB199B">
            <w:instrText xml:space="preserve"> TOC \o "1-3" \h \z \u </w:instrText>
          </w:r>
          <w:r w:rsidRPr="00AB199B">
            <w:fldChar w:fldCharType="separate"/>
          </w:r>
          <w:hyperlink w:anchor="_Toc228116243" w:history="1">
            <w:r w:rsidR="00661595" w:rsidRPr="006D4467">
              <w:rPr>
                <w:rStyle w:val="Hyperlink"/>
                <w:rFonts w:eastAsiaTheme="majorEastAsia"/>
                <w:b/>
                <w:bCs/>
                <w:noProof/>
              </w:rPr>
              <w:t>Title Page</w:t>
            </w:r>
            <w:r w:rsidR="00661595" w:rsidRPr="006D4467">
              <w:rPr>
                <w:rStyle w:val="Hyperlink"/>
                <w:b/>
                <w:bCs/>
                <w:noProof/>
              </w:rPr>
              <w:t>:</w:t>
            </w:r>
            <w:r w:rsidR="00661595">
              <w:rPr>
                <w:noProof/>
                <w:webHidden/>
              </w:rPr>
              <w:tab/>
            </w:r>
            <w:r w:rsidR="00661595">
              <w:rPr>
                <w:noProof/>
                <w:webHidden/>
              </w:rPr>
              <w:fldChar w:fldCharType="begin"/>
            </w:r>
            <w:r w:rsidR="00661595">
              <w:rPr>
                <w:noProof/>
                <w:webHidden/>
              </w:rPr>
              <w:instrText xml:space="preserve"> PAGEREF _Toc228116243 \h </w:instrText>
            </w:r>
            <w:r w:rsidR="00661595">
              <w:rPr>
                <w:noProof/>
                <w:webHidden/>
              </w:rPr>
            </w:r>
            <w:r w:rsidR="00661595">
              <w:rPr>
                <w:noProof/>
                <w:webHidden/>
              </w:rPr>
              <w:fldChar w:fldCharType="separate"/>
            </w:r>
            <w:r w:rsidR="00661595">
              <w:rPr>
                <w:noProof/>
                <w:webHidden/>
              </w:rPr>
              <w:t>1</w:t>
            </w:r>
            <w:r w:rsidR="00661595">
              <w:rPr>
                <w:noProof/>
                <w:webHidden/>
              </w:rPr>
              <w:fldChar w:fldCharType="end"/>
            </w:r>
          </w:hyperlink>
        </w:p>
        <w:p w14:paraId="0D743539" w14:textId="4C0AC0EC"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45" w:history="1">
            <w:r w:rsidRPr="006D4467">
              <w:rPr>
                <w:rStyle w:val="Hyperlink"/>
                <w:b/>
                <w:bCs/>
                <w:noProof/>
              </w:rPr>
              <w:t>Abstract</w:t>
            </w:r>
            <w:r>
              <w:rPr>
                <w:noProof/>
                <w:webHidden/>
              </w:rPr>
              <w:tab/>
            </w:r>
            <w:r>
              <w:rPr>
                <w:noProof/>
                <w:webHidden/>
              </w:rPr>
              <w:fldChar w:fldCharType="begin"/>
            </w:r>
            <w:r>
              <w:rPr>
                <w:noProof/>
                <w:webHidden/>
              </w:rPr>
              <w:instrText xml:space="preserve"> PAGEREF _Toc228116245 \h </w:instrText>
            </w:r>
            <w:r>
              <w:rPr>
                <w:noProof/>
                <w:webHidden/>
              </w:rPr>
            </w:r>
            <w:r>
              <w:rPr>
                <w:noProof/>
                <w:webHidden/>
              </w:rPr>
              <w:fldChar w:fldCharType="separate"/>
            </w:r>
            <w:r>
              <w:rPr>
                <w:noProof/>
                <w:webHidden/>
              </w:rPr>
              <w:t>2</w:t>
            </w:r>
            <w:r>
              <w:rPr>
                <w:noProof/>
                <w:webHidden/>
              </w:rPr>
              <w:fldChar w:fldCharType="end"/>
            </w:r>
          </w:hyperlink>
        </w:p>
        <w:p w14:paraId="3E2A7717" w14:textId="0B574DAB"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46" w:history="1">
            <w:r w:rsidRPr="006D4467">
              <w:rPr>
                <w:rStyle w:val="Hyperlink"/>
                <w:b/>
                <w:bCs/>
                <w:noProof/>
              </w:rPr>
              <w:t>Acknowledgements</w:t>
            </w:r>
            <w:r>
              <w:rPr>
                <w:noProof/>
                <w:webHidden/>
              </w:rPr>
              <w:tab/>
            </w:r>
            <w:r>
              <w:rPr>
                <w:noProof/>
                <w:webHidden/>
              </w:rPr>
              <w:fldChar w:fldCharType="begin"/>
            </w:r>
            <w:r>
              <w:rPr>
                <w:noProof/>
                <w:webHidden/>
              </w:rPr>
              <w:instrText xml:space="preserve"> PAGEREF _Toc228116246 \h </w:instrText>
            </w:r>
            <w:r>
              <w:rPr>
                <w:noProof/>
                <w:webHidden/>
              </w:rPr>
            </w:r>
            <w:r>
              <w:rPr>
                <w:noProof/>
                <w:webHidden/>
              </w:rPr>
              <w:fldChar w:fldCharType="separate"/>
            </w:r>
            <w:r>
              <w:rPr>
                <w:noProof/>
                <w:webHidden/>
              </w:rPr>
              <w:t>4</w:t>
            </w:r>
            <w:r>
              <w:rPr>
                <w:noProof/>
                <w:webHidden/>
              </w:rPr>
              <w:fldChar w:fldCharType="end"/>
            </w:r>
          </w:hyperlink>
        </w:p>
        <w:p w14:paraId="7E278DB6" w14:textId="7741F5B1"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47" w:history="1">
            <w:r w:rsidRPr="006D4467">
              <w:rPr>
                <w:rStyle w:val="Hyperlink"/>
                <w:b/>
                <w:bCs/>
                <w:noProof/>
              </w:rPr>
              <w:t>Table of Contents</w:t>
            </w:r>
            <w:r>
              <w:rPr>
                <w:noProof/>
                <w:webHidden/>
              </w:rPr>
              <w:tab/>
            </w:r>
            <w:r>
              <w:rPr>
                <w:noProof/>
                <w:webHidden/>
              </w:rPr>
              <w:fldChar w:fldCharType="begin"/>
            </w:r>
            <w:r>
              <w:rPr>
                <w:noProof/>
                <w:webHidden/>
              </w:rPr>
              <w:instrText xml:space="preserve"> PAGEREF _Toc228116247 \h </w:instrText>
            </w:r>
            <w:r>
              <w:rPr>
                <w:noProof/>
                <w:webHidden/>
              </w:rPr>
            </w:r>
            <w:r>
              <w:rPr>
                <w:noProof/>
                <w:webHidden/>
              </w:rPr>
              <w:fldChar w:fldCharType="separate"/>
            </w:r>
            <w:r>
              <w:rPr>
                <w:noProof/>
                <w:webHidden/>
              </w:rPr>
              <w:t>5</w:t>
            </w:r>
            <w:r>
              <w:rPr>
                <w:noProof/>
                <w:webHidden/>
              </w:rPr>
              <w:fldChar w:fldCharType="end"/>
            </w:r>
          </w:hyperlink>
        </w:p>
        <w:p w14:paraId="4E746F96" w14:textId="7269BB4E"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48" w:history="1">
            <w:r w:rsidRPr="006D4467">
              <w:rPr>
                <w:rStyle w:val="Hyperlink"/>
                <w:b/>
                <w:bCs/>
                <w:noProof/>
              </w:rPr>
              <w:t>List of Figures</w:t>
            </w:r>
            <w:r>
              <w:rPr>
                <w:noProof/>
                <w:webHidden/>
              </w:rPr>
              <w:tab/>
            </w:r>
            <w:r>
              <w:rPr>
                <w:noProof/>
                <w:webHidden/>
              </w:rPr>
              <w:fldChar w:fldCharType="begin"/>
            </w:r>
            <w:r>
              <w:rPr>
                <w:noProof/>
                <w:webHidden/>
              </w:rPr>
              <w:instrText xml:space="preserve"> PAGEREF _Toc228116248 \h </w:instrText>
            </w:r>
            <w:r>
              <w:rPr>
                <w:noProof/>
                <w:webHidden/>
              </w:rPr>
            </w:r>
            <w:r>
              <w:rPr>
                <w:noProof/>
                <w:webHidden/>
              </w:rPr>
              <w:fldChar w:fldCharType="separate"/>
            </w:r>
            <w:r>
              <w:rPr>
                <w:noProof/>
                <w:webHidden/>
              </w:rPr>
              <w:t>6</w:t>
            </w:r>
            <w:r>
              <w:rPr>
                <w:noProof/>
                <w:webHidden/>
              </w:rPr>
              <w:fldChar w:fldCharType="end"/>
            </w:r>
          </w:hyperlink>
        </w:p>
        <w:p w14:paraId="63E999B1" w14:textId="047D77C8"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49" w:history="1">
            <w:r w:rsidRPr="006D4467">
              <w:rPr>
                <w:rStyle w:val="Hyperlink"/>
                <w:b/>
                <w:bCs/>
                <w:noProof/>
              </w:rPr>
              <w:t>Introduction</w:t>
            </w:r>
            <w:r>
              <w:rPr>
                <w:noProof/>
                <w:webHidden/>
              </w:rPr>
              <w:tab/>
            </w:r>
            <w:r>
              <w:rPr>
                <w:noProof/>
                <w:webHidden/>
              </w:rPr>
              <w:fldChar w:fldCharType="begin"/>
            </w:r>
            <w:r>
              <w:rPr>
                <w:noProof/>
                <w:webHidden/>
              </w:rPr>
              <w:instrText xml:space="preserve"> PAGEREF _Toc228116249 \h </w:instrText>
            </w:r>
            <w:r>
              <w:rPr>
                <w:noProof/>
                <w:webHidden/>
              </w:rPr>
            </w:r>
            <w:r>
              <w:rPr>
                <w:noProof/>
                <w:webHidden/>
              </w:rPr>
              <w:fldChar w:fldCharType="separate"/>
            </w:r>
            <w:r>
              <w:rPr>
                <w:noProof/>
                <w:webHidden/>
              </w:rPr>
              <w:t>7</w:t>
            </w:r>
            <w:r>
              <w:rPr>
                <w:noProof/>
                <w:webHidden/>
              </w:rPr>
              <w:fldChar w:fldCharType="end"/>
            </w:r>
          </w:hyperlink>
        </w:p>
        <w:p w14:paraId="13BA1117" w14:textId="3D6F8C6F"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50" w:history="1">
            <w:r w:rsidRPr="006D4467">
              <w:rPr>
                <w:rStyle w:val="Hyperlink"/>
                <w:b/>
                <w:bCs/>
                <w:noProof/>
              </w:rPr>
              <w:t>Methodology</w:t>
            </w:r>
            <w:r>
              <w:rPr>
                <w:noProof/>
                <w:webHidden/>
              </w:rPr>
              <w:tab/>
            </w:r>
            <w:r>
              <w:rPr>
                <w:noProof/>
                <w:webHidden/>
              </w:rPr>
              <w:fldChar w:fldCharType="begin"/>
            </w:r>
            <w:r>
              <w:rPr>
                <w:noProof/>
                <w:webHidden/>
              </w:rPr>
              <w:instrText xml:space="preserve"> PAGEREF _Toc228116250 \h </w:instrText>
            </w:r>
            <w:r>
              <w:rPr>
                <w:noProof/>
                <w:webHidden/>
              </w:rPr>
            </w:r>
            <w:r>
              <w:rPr>
                <w:noProof/>
                <w:webHidden/>
              </w:rPr>
              <w:fldChar w:fldCharType="separate"/>
            </w:r>
            <w:r>
              <w:rPr>
                <w:noProof/>
                <w:webHidden/>
              </w:rPr>
              <w:t>12</w:t>
            </w:r>
            <w:r>
              <w:rPr>
                <w:noProof/>
                <w:webHidden/>
              </w:rPr>
              <w:fldChar w:fldCharType="end"/>
            </w:r>
          </w:hyperlink>
        </w:p>
        <w:p w14:paraId="642E6782" w14:textId="5CDD9A90"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51" w:history="1">
            <w:r w:rsidRPr="006D4467">
              <w:rPr>
                <w:rStyle w:val="Hyperlink"/>
                <w:b/>
                <w:bCs/>
                <w:noProof/>
              </w:rPr>
              <w:t>Literature Review</w:t>
            </w:r>
            <w:r>
              <w:rPr>
                <w:noProof/>
                <w:webHidden/>
              </w:rPr>
              <w:tab/>
            </w:r>
            <w:r>
              <w:rPr>
                <w:noProof/>
                <w:webHidden/>
              </w:rPr>
              <w:fldChar w:fldCharType="begin"/>
            </w:r>
            <w:r>
              <w:rPr>
                <w:noProof/>
                <w:webHidden/>
              </w:rPr>
              <w:instrText xml:space="preserve"> PAGEREF _Toc228116251 \h </w:instrText>
            </w:r>
            <w:r>
              <w:rPr>
                <w:noProof/>
                <w:webHidden/>
              </w:rPr>
            </w:r>
            <w:r>
              <w:rPr>
                <w:noProof/>
                <w:webHidden/>
              </w:rPr>
              <w:fldChar w:fldCharType="separate"/>
            </w:r>
            <w:r>
              <w:rPr>
                <w:noProof/>
                <w:webHidden/>
              </w:rPr>
              <w:t>14</w:t>
            </w:r>
            <w:r>
              <w:rPr>
                <w:noProof/>
                <w:webHidden/>
              </w:rPr>
              <w:fldChar w:fldCharType="end"/>
            </w:r>
          </w:hyperlink>
        </w:p>
        <w:p w14:paraId="6345E35B" w14:textId="7F087948"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2" w:history="1">
            <w:r w:rsidRPr="006D4467">
              <w:rPr>
                <w:rStyle w:val="Hyperlink"/>
                <w:b/>
                <w:bCs/>
                <w:noProof/>
              </w:rPr>
              <w:t>Chapter One- Education and Social Class</w:t>
            </w:r>
            <w:r>
              <w:rPr>
                <w:noProof/>
                <w:webHidden/>
              </w:rPr>
              <w:tab/>
            </w:r>
            <w:r>
              <w:rPr>
                <w:noProof/>
                <w:webHidden/>
              </w:rPr>
              <w:fldChar w:fldCharType="begin"/>
            </w:r>
            <w:r>
              <w:rPr>
                <w:noProof/>
                <w:webHidden/>
              </w:rPr>
              <w:instrText xml:space="preserve"> PAGEREF _Toc228116252 \h </w:instrText>
            </w:r>
            <w:r>
              <w:rPr>
                <w:noProof/>
                <w:webHidden/>
              </w:rPr>
            </w:r>
            <w:r>
              <w:rPr>
                <w:noProof/>
                <w:webHidden/>
              </w:rPr>
              <w:fldChar w:fldCharType="separate"/>
            </w:r>
            <w:r>
              <w:rPr>
                <w:noProof/>
                <w:webHidden/>
              </w:rPr>
              <w:t>19</w:t>
            </w:r>
            <w:r>
              <w:rPr>
                <w:noProof/>
                <w:webHidden/>
              </w:rPr>
              <w:fldChar w:fldCharType="end"/>
            </w:r>
          </w:hyperlink>
        </w:p>
        <w:p w14:paraId="0B3000F0" w14:textId="4215AE64"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3" w:history="1">
            <w:r w:rsidRPr="006D4467">
              <w:rPr>
                <w:rStyle w:val="Hyperlink"/>
                <w:b/>
                <w:bCs/>
                <w:noProof/>
              </w:rPr>
              <w:t>Introduction</w:t>
            </w:r>
            <w:r>
              <w:rPr>
                <w:noProof/>
                <w:webHidden/>
              </w:rPr>
              <w:tab/>
            </w:r>
            <w:r>
              <w:rPr>
                <w:noProof/>
                <w:webHidden/>
              </w:rPr>
              <w:fldChar w:fldCharType="begin"/>
            </w:r>
            <w:r>
              <w:rPr>
                <w:noProof/>
                <w:webHidden/>
              </w:rPr>
              <w:instrText xml:space="preserve"> PAGEREF _Toc228116253 \h </w:instrText>
            </w:r>
            <w:r>
              <w:rPr>
                <w:noProof/>
                <w:webHidden/>
              </w:rPr>
            </w:r>
            <w:r>
              <w:rPr>
                <w:noProof/>
                <w:webHidden/>
              </w:rPr>
              <w:fldChar w:fldCharType="separate"/>
            </w:r>
            <w:r>
              <w:rPr>
                <w:noProof/>
                <w:webHidden/>
              </w:rPr>
              <w:t>19</w:t>
            </w:r>
            <w:r>
              <w:rPr>
                <w:noProof/>
                <w:webHidden/>
              </w:rPr>
              <w:fldChar w:fldCharType="end"/>
            </w:r>
          </w:hyperlink>
        </w:p>
        <w:p w14:paraId="4BA0B9B9" w14:textId="4CCE9207"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4" w:history="1">
            <w:r w:rsidRPr="006D4467">
              <w:rPr>
                <w:rStyle w:val="Hyperlink"/>
                <w:b/>
                <w:bCs/>
                <w:noProof/>
              </w:rPr>
              <w:t>1.2 Early Education and Social Class 17</w:t>
            </w:r>
            <w:r w:rsidRPr="006D4467">
              <w:rPr>
                <w:rStyle w:val="Hyperlink"/>
                <w:b/>
                <w:bCs/>
                <w:noProof/>
                <w:vertAlign w:val="superscript"/>
              </w:rPr>
              <w:t>th</w:t>
            </w:r>
            <w:r w:rsidRPr="006D4467">
              <w:rPr>
                <w:rStyle w:val="Hyperlink"/>
                <w:b/>
                <w:bCs/>
                <w:noProof/>
              </w:rPr>
              <w:t xml:space="preserve"> Century to 19</w:t>
            </w:r>
            <w:r w:rsidRPr="006D4467">
              <w:rPr>
                <w:rStyle w:val="Hyperlink"/>
                <w:b/>
                <w:bCs/>
                <w:noProof/>
                <w:vertAlign w:val="superscript"/>
              </w:rPr>
              <w:t>th</w:t>
            </w:r>
            <w:r w:rsidRPr="006D4467">
              <w:rPr>
                <w:rStyle w:val="Hyperlink"/>
                <w:b/>
                <w:bCs/>
                <w:noProof/>
              </w:rPr>
              <w:t xml:space="preserve"> Century.</w:t>
            </w:r>
            <w:r>
              <w:rPr>
                <w:noProof/>
                <w:webHidden/>
              </w:rPr>
              <w:tab/>
            </w:r>
            <w:r>
              <w:rPr>
                <w:noProof/>
                <w:webHidden/>
              </w:rPr>
              <w:fldChar w:fldCharType="begin"/>
            </w:r>
            <w:r>
              <w:rPr>
                <w:noProof/>
                <w:webHidden/>
              </w:rPr>
              <w:instrText xml:space="preserve"> PAGEREF _Toc228116254 \h </w:instrText>
            </w:r>
            <w:r>
              <w:rPr>
                <w:noProof/>
                <w:webHidden/>
              </w:rPr>
            </w:r>
            <w:r>
              <w:rPr>
                <w:noProof/>
                <w:webHidden/>
              </w:rPr>
              <w:fldChar w:fldCharType="separate"/>
            </w:r>
            <w:r>
              <w:rPr>
                <w:noProof/>
                <w:webHidden/>
              </w:rPr>
              <w:t>19</w:t>
            </w:r>
            <w:r>
              <w:rPr>
                <w:noProof/>
                <w:webHidden/>
              </w:rPr>
              <w:fldChar w:fldCharType="end"/>
            </w:r>
          </w:hyperlink>
        </w:p>
        <w:p w14:paraId="7001D36F" w14:textId="3E776391"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5" w:history="1">
            <w:r w:rsidRPr="006D4467">
              <w:rPr>
                <w:rStyle w:val="Hyperlink"/>
                <w:b/>
                <w:bCs/>
                <w:noProof/>
              </w:rPr>
              <w:t>1.3 Race, Slavery, and Literacy Barriers in America</w:t>
            </w:r>
            <w:r>
              <w:rPr>
                <w:noProof/>
                <w:webHidden/>
              </w:rPr>
              <w:tab/>
            </w:r>
            <w:r>
              <w:rPr>
                <w:noProof/>
                <w:webHidden/>
              </w:rPr>
              <w:fldChar w:fldCharType="begin"/>
            </w:r>
            <w:r>
              <w:rPr>
                <w:noProof/>
                <w:webHidden/>
              </w:rPr>
              <w:instrText xml:space="preserve"> PAGEREF _Toc228116255 \h </w:instrText>
            </w:r>
            <w:r>
              <w:rPr>
                <w:noProof/>
                <w:webHidden/>
              </w:rPr>
            </w:r>
            <w:r>
              <w:rPr>
                <w:noProof/>
                <w:webHidden/>
              </w:rPr>
              <w:fldChar w:fldCharType="separate"/>
            </w:r>
            <w:r>
              <w:rPr>
                <w:noProof/>
                <w:webHidden/>
              </w:rPr>
              <w:t>21</w:t>
            </w:r>
            <w:r>
              <w:rPr>
                <w:noProof/>
                <w:webHidden/>
              </w:rPr>
              <w:fldChar w:fldCharType="end"/>
            </w:r>
          </w:hyperlink>
        </w:p>
        <w:p w14:paraId="11193260" w14:textId="2331B302"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6" w:history="1">
            <w:r w:rsidRPr="006D4467">
              <w:rPr>
                <w:rStyle w:val="Hyperlink"/>
                <w:b/>
                <w:bCs/>
                <w:noProof/>
              </w:rPr>
              <w:t>1.4 Britain: Boarding Schools and Accomplishments</w:t>
            </w:r>
            <w:r>
              <w:rPr>
                <w:noProof/>
                <w:webHidden/>
              </w:rPr>
              <w:tab/>
            </w:r>
            <w:r>
              <w:rPr>
                <w:noProof/>
                <w:webHidden/>
              </w:rPr>
              <w:fldChar w:fldCharType="begin"/>
            </w:r>
            <w:r>
              <w:rPr>
                <w:noProof/>
                <w:webHidden/>
              </w:rPr>
              <w:instrText xml:space="preserve"> PAGEREF _Toc228116256 \h </w:instrText>
            </w:r>
            <w:r>
              <w:rPr>
                <w:noProof/>
                <w:webHidden/>
              </w:rPr>
            </w:r>
            <w:r>
              <w:rPr>
                <w:noProof/>
                <w:webHidden/>
              </w:rPr>
              <w:fldChar w:fldCharType="separate"/>
            </w:r>
            <w:r>
              <w:rPr>
                <w:noProof/>
                <w:webHidden/>
              </w:rPr>
              <w:t>23</w:t>
            </w:r>
            <w:r>
              <w:rPr>
                <w:noProof/>
                <w:webHidden/>
              </w:rPr>
              <w:fldChar w:fldCharType="end"/>
            </w:r>
          </w:hyperlink>
        </w:p>
        <w:p w14:paraId="0EAE59D4" w14:textId="422A2BD0"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7" w:history="1">
            <w:r w:rsidRPr="006D4467">
              <w:rPr>
                <w:rStyle w:val="Hyperlink"/>
                <w:b/>
                <w:bCs/>
                <w:noProof/>
              </w:rPr>
              <w:t>1.5 Expanding Opportunities in the 19th Century.</w:t>
            </w:r>
            <w:r>
              <w:rPr>
                <w:noProof/>
                <w:webHidden/>
              </w:rPr>
              <w:tab/>
            </w:r>
            <w:r>
              <w:rPr>
                <w:noProof/>
                <w:webHidden/>
              </w:rPr>
              <w:fldChar w:fldCharType="begin"/>
            </w:r>
            <w:r>
              <w:rPr>
                <w:noProof/>
                <w:webHidden/>
              </w:rPr>
              <w:instrText xml:space="preserve"> PAGEREF _Toc228116257 \h </w:instrText>
            </w:r>
            <w:r>
              <w:rPr>
                <w:noProof/>
                <w:webHidden/>
              </w:rPr>
            </w:r>
            <w:r>
              <w:rPr>
                <w:noProof/>
                <w:webHidden/>
              </w:rPr>
              <w:fldChar w:fldCharType="separate"/>
            </w:r>
            <w:r>
              <w:rPr>
                <w:noProof/>
                <w:webHidden/>
              </w:rPr>
              <w:t>24</w:t>
            </w:r>
            <w:r>
              <w:rPr>
                <w:noProof/>
                <w:webHidden/>
              </w:rPr>
              <w:fldChar w:fldCharType="end"/>
            </w:r>
          </w:hyperlink>
        </w:p>
        <w:p w14:paraId="51B8E265" w14:textId="2EC3BD4C"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58" w:history="1">
            <w:r w:rsidRPr="006D4467">
              <w:rPr>
                <w:rStyle w:val="Hyperlink"/>
                <w:b/>
                <w:bCs/>
                <w:noProof/>
              </w:rPr>
              <w:t>1.6 Chapter One Conclusion</w:t>
            </w:r>
            <w:r>
              <w:rPr>
                <w:noProof/>
                <w:webHidden/>
              </w:rPr>
              <w:tab/>
            </w:r>
            <w:r>
              <w:rPr>
                <w:noProof/>
                <w:webHidden/>
              </w:rPr>
              <w:fldChar w:fldCharType="begin"/>
            </w:r>
            <w:r>
              <w:rPr>
                <w:noProof/>
                <w:webHidden/>
              </w:rPr>
              <w:instrText xml:space="preserve"> PAGEREF _Toc228116258 \h </w:instrText>
            </w:r>
            <w:r>
              <w:rPr>
                <w:noProof/>
                <w:webHidden/>
              </w:rPr>
            </w:r>
            <w:r>
              <w:rPr>
                <w:noProof/>
                <w:webHidden/>
              </w:rPr>
              <w:fldChar w:fldCharType="separate"/>
            </w:r>
            <w:r>
              <w:rPr>
                <w:noProof/>
                <w:webHidden/>
              </w:rPr>
              <w:t>25</w:t>
            </w:r>
            <w:r>
              <w:rPr>
                <w:noProof/>
                <w:webHidden/>
              </w:rPr>
              <w:fldChar w:fldCharType="end"/>
            </w:r>
          </w:hyperlink>
        </w:p>
        <w:p w14:paraId="3CD2285D" w14:textId="44BA8EEC"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59" w:history="1">
            <w:r w:rsidRPr="006D4467">
              <w:rPr>
                <w:rStyle w:val="Hyperlink"/>
                <w:b/>
                <w:bCs/>
                <w:noProof/>
              </w:rPr>
              <w:t>Chapter Two: Women’s Labour Rights and Working Conditions</w:t>
            </w:r>
            <w:r>
              <w:rPr>
                <w:noProof/>
                <w:webHidden/>
              </w:rPr>
              <w:tab/>
            </w:r>
            <w:r>
              <w:rPr>
                <w:noProof/>
                <w:webHidden/>
              </w:rPr>
              <w:fldChar w:fldCharType="begin"/>
            </w:r>
            <w:r>
              <w:rPr>
                <w:noProof/>
                <w:webHidden/>
              </w:rPr>
              <w:instrText xml:space="preserve"> PAGEREF _Toc228116259 \h </w:instrText>
            </w:r>
            <w:r>
              <w:rPr>
                <w:noProof/>
                <w:webHidden/>
              </w:rPr>
            </w:r>
            <w:r>
              <w:rPr>
                <w:noProof/>
                <w:webHidden/>
              </w:rPr>
              <w:fldChar w:fldCharType="separate"/>
            </w:r>
            <w:r>
              <w:rPr>
                <w:noProof/>
                <w:webHidden/>
              </w:rPr>
              <w:t>26</w:t>
            </w:r>
            <w:r>
              <w:rPr>
                <w:noProof/>
                <w:webHidden/>
              </w:rPr>
              <w:fldChar w:fldCharType="end"/>
            </w:r>
          </w:hyperlink>
        </w:p>
        <w:p w14:paraId="6563524C" w14:textId="45A4E325"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0" w:history="1">
            <w:r w:rsidRPr="006D4467">
              <w:rPr>
                <w:rStyle w:val="Hyperlink"/>
                <w:b/>
                <w:bCs/>
                <w:noProof/>
              </w:rPr>
              <w:t>2.1 Introduction</w:t>
            </w:r>
            <w:r>
              <w:rPr>
                <w:noProof/>
                <w:webHidden/>
              </w:rPr>
              <w:tab/>
            </w:r>
            <w:r>
              <w:rPr>
                <w:noProof/>
                <w:webHidden/>
              </w:rPr>
              <w:fldChar w:fldCharType="begin"/>
            </w:r>
            <w:r>
              <w:rPr>
                <w:noProof/>
                <w:webHidden/>
              </w:rPr>
              <w:instrText xml:space="preserve"> PAGEREF _Toc228116260 \h </w:instrText>
            </w:r>
            <w:r>
              <w:rPr>
                <w:noProof/>
                <w:webHidden/>
              </w:rPr>
            </w:r>
            <w:r>
              <w:rPr>
                <w:noProof/>
                <w:webHidden/>
              </w:rPr>
              <w:fldChar w:fldCharType="separate"/>
            </w:r>
            <w:r>
              <w:rPr>
                <w:noProof/>
                <w:webHidden/>
              </w:rPr>
              <w:t>26</w:t>
            </w:r>
            <w:r>
              <w:rPr>
                <w:noProof/>
                <w:webHidden/>
              </w:rPr>
              <w:fldChar w:fldCharType="end"/>
            </w:r>
          </w:hyperlink>
        </w:p>
        <w:p w14:paraId="2E5917A2" w14:textId="73C8BCB4"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1" w:history="1">
            <w:r w:rsidRPr="006D4467">
              <w:rPr>
                <w:rStyle w:val="Hyperlink"/>
                <w:b/>
                <w:bCs/>
                <w:noProof/>
              </w:rPr>
              <w:t>2.2 British Women: Labour, Rights, and Reform</w:t>
            </w:r>
            <w:r>
              <w:rPr>
                <w:noProof/>
                <w:webHidden/>
              </w:rPr>
              <w:tab/>
            </w:r>
            <w:r>
              <w:rPr>
                <w:noProof/>
                <w:webHidden/>
              </w:rPr>
              <w:fldChar w:fldCharType="begin"/>
            </w:r>
            <w:r>
              <w:rPr>
                <w:noProof/>
                <w:webHidden/>
              </w:rPr>
              <w:instrText xml:space="preserve"> PAGEREF _Toc228116261 \h </w:instrText>
            </w:r>
            <w:r>
              <w:rPr>
                <w:noProof/>
                <w:webHidden/>
              </w:rPr>
            </w:r>
            <w:r>
              <w:rPr>
                <w:noProof/>
                <w:webHidden/>
              </w:rPr>
              <w:fldChar w:fldCharType="separate"/>
            </w:r>
            <w:r>
              <w:rPr>
                <w:noProof/>
                <w:webHidden/>
              </w:rPr>
              <w:t>27</w:t>
            </w:r>
            <w:r>
              <w:rPr>
                <w:noProof/>
                <w:webHidden/>
              </w:rPr>
              <w:fldChar w:fldCharType="end"/>
            </w:r>
          </w:hyperlink>
        </w:p>
        <w:p w14:paraId="2AEC7C84" w14:textId="4596BA85"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2" w:history="1">
            <w:r w:rsidRPr="006D4467">
              <w:rPr>
                <w:rStyle w:val="Hyperlink"/>
                <w:b/>
                <w:bCs/>
                <w:noProof/>
              </w:rPr>
              <w:t>2.3 American Women: Labour, Rights, and Reform</w:t>
            </w:r>
            <w:r>
              <w:rPr>
                <w:noProof/>
                <w:webHidden/>
              </w:rPr>
              <w:tab/>
            </w:r>
            <w:r>
              <w:rPr>
                <w:noProof/>
                <w:webHidden/>
              </w:rPr>
              <w:fldChar w:fldCharType="begin"/>
            </w:r>
            <w:r>
              <w:rPr>
                <w:noProof/>
                <w:webHidden/>
              </w:rPr>
              <w:instrText xml:space="preserve"> PAGEREF _Toc228116262 \h </w:instrText>
            </w:r>
            <w:r>
              <w:rPr>
                <w:noProof/>
                <w:webHidden/>
              </w:rPr>
            </w:r>
            <w:r>
              <w:rPr>
                <w:noProof/>
                <w:webHidden/>
              </w:rPr>
              <w:fldChar w:fldCharType="separate"/>
            </w:r>
            <w:r>
              <w:rPr>
                <w:noProof/>
                <w:webHidden/>
              </w:rPr>
              <w:t>30</w:t>
            </w:r>
            <w:r>
              <w:rPr>
                <w:noProof/>
                <w:webHidden/>
              </w:rPr>
              <w:fldChar w:fldCharType="end"/>
            </w:r>
          </w:hyperlink>
        </w:p>
        <w:p w14:paraId="4D71A58D" w14:textId="03E28761"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3" w:history="1">
            <w:r w:rsidRPr="006D4467">
              <w:rPr>
                <w:rStyle w:val="Hyperlink"/>
                <w:b/>
                <w:bCs/>
                <w:noProof/>
              </w:rPr>
              <w:t>2.4 Chapter Two Conclusion</w:t>
            </w:r>
            <w:r>
              <w:rPr>
                <w:noProof/>
                <w:webHidden/>
              </w:rPr>
              <w:tab/>
            </w:r>
            <w:r>
              <w:rPr>
                <w:noProof/>
                <w:webHidden/>
              </w:rPr>
              <w:fldChar w:fldCharType="begin"/>
            </w:r>
            <w:r>
              <w:rPr>
                <w:noProof/>
                <w:webHidden/>
              </w:rPr>
              <w:instrText xml:space="preserve"> PAGEREF _Toc228116263 \h </w:instrText>
            </w:r>
            <w:r>
              <w:rPr>
                <w:noProof/>
                <w:webHidden/>
              </w:rPr>
            </w:r>
            <w:r>
              <w:rPr>
                <w:noProof/>
                <w:webHidden/>
              </w:rPr>
              <w:fldChar w:fldCharType="separate"/>
            </w:r>
            <w:r>
              <w:rPr>
                <w:noProof/>
                <w:webHidden/>
              </w:rPr>
              <w:t>31</w:t>
            </w:r>
            <w:r>
              <w:rPr>
                <w:noProof/>
                <w:webHidden/>
              </w:rPr>
              <w:fldChar w:fldCharType="end"/>
            </w:r>
          </w:hyperlink>
        </w:p>
        <w:p w14:paraId="1BE8E4A5" w14:textId="041FB646"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64" w:history="1">
            <w:r w:rsidRPr="006D4467">
              <w:rPr>
                <w:rStyle w:val="Hyperlink"/>
                <w:b/>
                <w:bCs/>
                <w:noProof/>
              </w:rPr>
              <w:t>Chapter Three: The fight for voting rights.</w:t>
            </w:r>
            <w:r>
              <w:rPr>
                <w:noProof/>
                <w:webHidden/>
              </w:rPr>
              <w:tab/>
            </w:r>
            <w:r>
              <w:rPr>
                <w:noProof/>
                <w:webHidden/>
              </w:rPr>
              <w:fldChar w:fldCharType="begin"/>
            </w:r>
            <w:r>
              <w:rPr>
                <w:noProof/>
                <w:webHidden/>
              </w:rPr>
              <w:instrText xml:space="preserve"> PAGEREF _Toc228116264 \h </w:instrText>
            </w:r>
            <w:r>
              <w:rPr>
                <w:noProof/>
                <w:webHidden/>
              </w:rPr>
            </w:r>
            <w:r>
              <w:rPr>
                <w:noProof/>
                <w:webHidden/>
              </w:rPr>
              <w:fldChar w:fldCharType="separate"/>
            </w:r>
            <w:r>
              <w:rPr>
                <w:noProof/>
                <w:webHidden/>
              </w:rPr>
              <w:t>32</w:t>
            </w:r>
            <w:r>
              <w:rPr>
                <w:noProof/>
                <w:webHidden/>
              </w:rPr>
              <w:fldChar w:fldCharType="end"/>
            </w:r>
          </w:hyperlink>
        </w:p>
        <w:p w14:paraId="50986049" w14:textId="55C057C7"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5" w:history="1">
            <w:r w:rsidRPr="006D4467">
              <w:rPr>
                <w:rStyle w:val="Hyperlink"/>
                <w:b/>
                <w:bCs/>
                <w:noProof/>
              </w:rPr>
              <w:t>3.1 Introduction</w:t>
            </w:r>
            <w:r>
              <w:rPr>
                <w:noProof/>
                <w:webHidden/>
              </w:rPr>
              <w:tab/>
            </w:r>
            <w:r>
              <w:rPr>
                <w:noProof/>
                <w:webHidden/>
              </w:rPr>
              <w:fldChar w:fldCharType="begin"/>
            </w:r>
            <w:r>
              <w:rPr>
                <w:noProof/>
                <w:webHidden/>
              </w:rPr>
              <w:instrText xml:space="preserve"> PAGEREF _Toc228116265 \h </w:instrText>
            </w:r>
            <w:r>
              <w:rPr>
                <w:noProof/>
                <w:webHidden/>
              </w:rPr>
            </w:r>
            <w:r>
              <w:rPr>
                <w:noProof/>
                <w:webHidden/>
              </w:rPr>
              <w:fldChar w:fldCharType="separate"/>
            </w:r>
            <w:r>
              <w:rPr>
                <w:noProof/>
                <w:webHidden/>
              </w:rPr>
              <w:t>32</w:t>
            </w:r>
            <w:r>
              <w:rPr>
                <w:noProof/>
                <w:webHidden/>
              </w:rPr>
              <w:fldChar w:fldCharType="end"/>
            </w:r>
          </w:hyperlink>
        </w:p>
        <w:p w14:paraId="00B2C244" w14:textId="0DACE5C4"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6" w:history="1">
            <w:r w:rsidRPr="006D4467">
              <w:rPr>
                <w:rStyle w:val="Hyperlink"/>
                <w:b/>
                <w:bCs/>
                <w:noProof/>
              </w:rPr>
              <w:t>3.2 Legal Barriers and the Foundations of Inequality</w:t>
            </w:r>
            <w:r>
              <w:rPr>
                <w:noProof/>
                <w:webHidden/>
              </w:rPr>
              <w:tab/>
            </w:r>
            <w:r>
              <w:rPr>
                <w:noProof/>
                <w:webHidden/>
              </w:rPr>
              <w:fldChar w:fldCharType="begin"/>
            </w:r>
            <w:r>
              <w:rPr>
                <w:noProof/>
                <w:webHidden/>
              </w:rPr>
              <w:instrText xml:space="preserve"> PAGEREF _Toc228116266 \h </w:instrText>
            </w:r>
            <w:r>
              <w:rPr>
                <w:noProof/>
                <w:webHidden/>
              </w:rPr>
            </w:r>
            <w:r>
              <w:rPr>
                <w:noProof/>
                <w:webHidden/>
              </w:rPr>
              <w:fldChar w:fldCharType="separate"/>
            </w:r>
            <w:r>
              <w:rPr>
                <w:noProof/>
                <w:webHidden/>
              </w:rPr>
              <w:t>33</w:t>
            </w:r>
            <w:r>
              <w:rPr>
                <w:noProof/>
                <w:webHidden/>
              </w:rPr>
              <w:fldChar w:fldCharType="end"/>
            </w:r>
          </w:hyperlink>
        </w:p>
        <w:p w14:paraId="64D353D6" w14:textId="76B82730"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7" w:history="1">
            <w:r w:rsidRPr="006D4467">
              <w:rPr>
                <w:rStyle w:val="Hyperlink"/>
                <w:b/>
                <w:bCs/>
                <w:noProof/>
              </w:rPr>
              <w:t>3.3 Early British Activism and Reform Efforts</w:t>
            </w:r>
            <w:r>
              <w:rPr>
                <w:noProof/>
                <w:webHidden/>
              </w:rPr>
              <w:tab/>
            </w:r>
            <w:r>
              <w:rPr>
                <w:noProof/>
                <w:webHidden/>
              </w:rPr>
              <w:fldChar w:fldCharType="begin"/>
            </w:r>
            <w:r>
              <w:rPr>
                <w:noProof/>
                <w:webHidden/>
              </w:rPr>
              <w:instrText xml:space="preserve"> PAGEREF _Toc228116267 \h </w:instrText>
            </w:r>
            <w:r>
              <w:rPr>
                <w:noProof/>
                <w:webHidden/>
              </w:rPr>
            </w:r>
            <w:r>
              <w:rPr>
                <w:noProof/>
                <w:webHidden/>
              </w:rPr>
              <w:fldChar w:fldCharType="separate"/>
            </w:r>
            <w:r>
              <w:rPr>
                <w:noProof/>
                <w:webHidden/>
              </w:rPr>
              <w:t>35</w:t>
            </w:r>
            <w:r>
              <w:rPr>
                <w:noProof/>
                <w:webHidden/>
              </w:rPr>
              <w:fldChar w:fldCharType="end"/>
            </w:r>
          </w:hyperlink>
        </w:p>
        <w:p w14:paraId="1A442E3C" w14:textId="33FD9E84"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8" w:history="1">
            <w:r w:rsidRPr="006D4467">
              <w:rPr>
                <w:rStyle w:val="Hyperlink"/>
                <w:b/>
                <w:bCs/>
                <w:noProof/>
              </w:rPr>
              <w:t>3.4 American Barriers and the Development of Activism</w:t>
            </w:r>
            <w:r>
              <w:rPr>
                <w:noProof/>
                <w:webHidden/>
              </w:rPr>
              <w:tab/>
            </w:r>
            <w:r>
              <w:rPr>
                <w:noProof/>
                <w:webHidden/>
              </w:rPr>
              <w:fldChar w:fldCharType="begin"/>
            </w:r>
            <w:r>
              <w:rPr>
                <w:noProof/>
                <w:webHidden/>
              </w:rPr>
              <w:instrText xml:space="preserve"> PAGEREF _Toc228116268 \h </w:instrText>
            </w:r>
            <w:r>
              <w:rPr>
                <w:noProof/>
                <w:webHidden/>
              </w:rPr>
            </w:r>
            <w:r>
              <w:rPr>
                <w:noProof/>
                <w:webHidden/>
              </w:rPr>
              <w:fldChar w:fldCharType="separate"/>
            </w:r>
            <w:r>
              <w:rPr>
                <w:noProof/>
                <w:webHidden/>
              </w:rPr>
              <w:t>37</w:t>
            </w:r>
            <w:r>
              <w:rPr>
                <w:noProof/>
                <w:webHidden/>
              </w:rPr>
              <w:fldChar w:fldCharType="end"/>
            </w:r>
          </w:hyperlink>
        </w:p>
        <w:p w14:paraId="44AE6B8B" w14:textId="406DA003"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69" w:history="1">
            <w:r w:rsidRPr="006D4467">
              <w:rPr>
                <w:rStyle w:val="Hyperlink"/>
                <w:b/>
                <w:bCs/>
                <w:noProof/>
              </w:rPr>
              <w:t>3.5 Chapter Three Conclusion</w:t>
            </w:r>
            <w:r>
              <w:rPr>
                <w:noProof/>
                <w:webHidden/>
              </w:rPr>
              <w:tab/>
            </w:r>
            <w:r>
              <w:rPr>
                <w:noProof/>
                <w:webHidden/>
              </w:rPr>
              <w:fldChar w:fldCharType="begin"/>
            </w:r>
            <w:r>
              <w:rPr>
                <w:noProof/>
                <w:webHidden/>
              </w:rPr>
              <w:instrText xml:space="preserve"> PAGEREF _Toc228116269 \h </w:instrText>
            </w:r>
            <w:r>
              <w:rPr>
                <w:noProof/>
                <w:webHidden/>
              </w:rPr>
            </w:r>
            <w:r>
              <w:rPr>
                <w:noProof/>
                <w:webHidden/>
              </w:rPr>
              <w:fldChar w:fldCharType="separate"/>
            </w:r>
            <w:r>
              <w:rPr>
                <w:noProof/>
                <w:webHidden/>
              </w:rPr>
              <w:t>38</w:t>
            </w:r>
            <w:r>
              <w:rPr>
                <w:noProof/>
                <w:webHidden/>
              </w:rPr>
              <w:fldChar w:fldCharType="end"/>
            </w:r>
          </w:hyperlink>
        </w:p>
        <w:p w14:paraId="726092BA" w14:textId="4D8857BF"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70" w:history="1">
            <w:r w:rsidRPr="006D4467">
              <w:rPr>
                <w:rStyle w:val="Hyperlink"/>
                <w:b/>
                <w:bCs/>
                <w:noProof/>
              </w:rPr>
              <w:t>Chapter Four: Outcomes</w:t>
            </w:r>
            <w:r>
              <w:rPr>
                <w:noProof/>
                <w:webHidden/>
              </w:rPr>
              <w:tab/>
            </w:r>
            <w:r>
              <w:rPr>
                <w:noProof/>
                <w:webHidden/>
              </w:rPr>
              <w:fldChar w:fldCharType="begin"/>
            </w:r>
            <w:r>
              <w:rPr>
                <w:noProof/>
                <w:webHidden/>
              </w:rPr>
              <w:instrText xml:space="preserve"> PAGEREF _Toc228116270 \h </w:instrText>
            </w:r>
            <w:r>
              <w:rPr>
                <w:noProof/>
                <w:webHidden/>
              </w:rPr>
            </w:r>
            <w:r>
              <w:rPr>
                <w:noProof/>
                <w:webHidden/>
              </w:rPr>
              <w:fldChar w:fldCharType="separate"/>
            </w:r>
            <w:r>
              <w:rPr>
                <w:noProof/>
                <w:webHidden/>
              </w:rPr>
              <w:t>39</w:t>
            </w:r>
            <w:r>
              <w:rPr>
                <w:noProof/>
                <w:webHidden/>
              </w:rPr>
              <w:fldChar w:fldCharType="end"/>
            </w:r>
          </w:hyperlink>
        </w:p>
        <w:p w14:paraId="7DE9E499" w14:textId="10783CDC"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71" w:history="1">
            <w:r w:rsidRPr="006D4467">
              <w:rPr>
                <w:rStyle w:val="Hyperlink"/>
                <w:b/>
                <w:bCs/>
                <w:noProof/>
              </w:rPr>
              <w:t>4.1 Introduction</w:t>
            </w:r>
            <w:r>
              <w:rPr>
                <w:noProof/>
                <w:webHidden/>
              </w:rPr>
              <w:tab/>
            </w:r>
            <w:r>
              <w:rPr>
                <w:noProof/>
                <w:webHidden/>
              </w:rPr>
              <w:fldChar w:fldCharType="begin"/>
            </w:r>
            <w:r>
              <w:rPr>
                <w:noProof/>
                <w:webHidden/>
              </w:rPr>
              <w:instrText xml:space="preserve"> PAGEREF _Toc228116271 \h </w:instrText>
            </w:r>
            <w:r>
              <w:rPr>
                <w:noProof/>
                <w:webHidden/>
              </w:rPr>
            </w:r>
            <w:r>
              <w:rPr>
                <w:noProof/>
                <w:webHidden/>
              </w:rPr>
              <w:fldChar w:fldCharType="separate"/>
            </w:r>
            <w:r>
              <w:rPr>
                <w:noProof/>
                <w:webHidden/>
              </w:rPr>
              <w:t>39</w:t>
            </w:r>
            <w:r>
              <w:rPr>
                <w:noProof/>
                <w:webHidden/>
              </w:rPr>
              <w:fldChar w:fldCharType="end"/>
            </w:r>
          </w:hyperlink>
        </w:p>
        <w:p w14:paraId="10F3CBAE" w14:textId="3AD67510"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72" w:history="1">
            <w:r w:rsidRPr="006D4467">
              <w:rPr>
                <w:rStyle w:val="Hyperlink"/>
                <w:b/>
                <w:bCs/>
                <w:noProof/>
              </w:rPr>
              <w:t>4.2 Outcomes in Education</w:t>
            </w:r>
            <w:r>
              <w:rPr>
                <w:noProof/>
                <w:webHidden/>
              </w:rPr>
              <w:tab/>
            </w:r>
            <w:r>
              <w:rPr>
                <w:noProof/>
                <w:webHidden/>
              </w:rPr>
              <w:fldChar w:fldCharType="begin"/>
            </w:r>
            <w:r>
              <w:rPr>
                <w:noProof/>
                <w:webHidden/>
              </w:rPr>
              <w:instrText xml:space="preserve"> PAGEREF _Toc228116272 \h </w:instrText>
            </w:r>
            <w:r>
              <w:rPr>
                <w:noProof/>
                <w:webHidden/>
              </w:rPr>
            </w:r>
            <w:r>
              <w:rPr>
                <w:noProof/>
                <w:webHidden/>
              </w:rPr>
              <w:fldChar w:fldCharType="separate"/>
            </w:r>
            <w:r>
              <w:rPr>
                <w:noProof/>
                <w:webHidden/>
              </w:rPr>
              <w:t>39</w:t>
            </w:r>
            <w:r>
              <w:rPr>
                <w:noProof/>
                <w:webHidden/>
              </w:rPr>
              <w:fldChar w:fldCharType="end"/>
            </w:r>
          </w:hyperlink>
        </w:p>
        <w:p w14:paraId="73D97CB1" w14:textId="05569223"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73" w:history="1">
            <w:r w:rsidRPr="006D4467">
              <w:rPr>
                <w:rStyle w:val="Hyperlink"/>
                <w:b/>
                <w:bCs/>
                <w:noProof/>
              </w:rPr>
              <w:t>4.3 Outcomes in Work and Labour Rights</w:t>
            </w:r>
            <w:r>
              <w:rPr>
                <w:noProof/>
                <w:webHidden/>
              </w:rPr>
              <w:tab/>
            </w:r>
            <w:r>
              <w:rPr>
                <w:noProof/>
                <w:webHidden/>
              </w:rPr>
              <w:fldChar w:fldCharType="begin"/>
            </w:r>
            <w:r>
              <w:rPr>
                <w:noProof/>
                <w:webHidden/>
              </w:rPr>
              <w:instrText xml:space="preserve"> PAGEREF _Toc228116273 \h </w:instrText>
            </w:r>
            <w:r>
              <w:rPr>
                <w:noProof/>
                <w:webHidden/>
              </w:rPr>
            </w:r>
            <w:r>
              <w:rPr>
                <w:noProof/>
                <w:webHidden/>
              </w:rPr>
              <w:fldChar w:fldCharType="separate"/>
            </w:r>
            <w:r>
              <w:rPr>
                <w:noProof/>
                <w:webHidden/>
              </w:rPr>
              <w:t>41</w:t>
            </w:r>
            <w:r>
              <w:rPr>
                <w:noProof/>
                <w:webHidden/>
              </w:rPr>
              <w:fldChar w:fldCharType="end"/>
            </w:r>
          </w:hyperlink>
        </w:p>
        <w:p w14:paraId="79919220" w14:textId="22508099"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74" w:history="1">
            <w:r w:rsidRPr="006D4467">
              <w:rPr>
                <w:rStyle w:val="Hyperlink"/>
                <w:b/>
                <w:bCs/>
                <w:noProof/>
              </w:rPr>
              <w:t>4.4 Outcomes in Voting Rights</w:t>
            </w:r>
            <w:r>
              <w:rPr>
                <w:noProof/>
                <w:webHidden/>
              </w:rPr>
              <w:tab/>
            </w:r>
            <w:r>
              <w:rPr>
                <w:noProof/>
                <w:webHidden/>
              </w:rPr>
              <w:fldChar w:fldCharType="begin"/>
            </w:r>
            <w:r>
              <w:rPr>
                <w:noProof/>
                <w:webHidden/>
              </w:rPr>
              <w:instrText xml:space="preserve"> PAGEREF _Toc228116274 \h </w:instrText>
            </w:r>
            <w:r>
              <w:rPr>
                <w:noProof/>
                <w:webHidden/>
              </w:rPr>
            </w:r>
            <w:r>
              <w:rPr>
                <w:noProof/>
                <w:webHidden/>
              </w:rPr>
              <w:fldChar w:fldCharType="separate"/>
            </w:r>
            <w:r>
              <w:rPr>
                <w:noProof/>
                <w:webHidden/>
              </w:rPr>
              <w:t>42</w:t>
            </w:r>
            <w:r>
              <w:rPr>
                <w:noProof/>
                <w:webHidden/>
              </w:rPr>
              <w:fldChar w:fldCharType="end"/>
            </w:r>
          </w:hyperlink>
        </w:p>
        <w:p w14:paraId="609FD154" w14:textId="21E87F1F" w:rsidR="00661595" w:rsidRDefault="00661595">
          <w:pPr>
            <w:pStyle w:val="TOC2"/>
            <w:tabs>
              <w:tab w:val="right" w:leader="dot" w:pos="9016"/>
            </w:tabs>
            <w:rPr>
              <w:rFonts w:asciiTheme="minorHAnsi" w:hAnsiTheme="minorHAnsi" w:cstheme="minorBidi"/>
              <w:noProof/>
              <w:kern w:val="2"/>
              <w:sz w:val="24"/>
              <w:szCs w:val="24"/>
              <w:lang w:val="en-GB"/>
              <w14:ligatures w14:val="standardContextual"/>
            </w:rPr>
          </w:pPr>
          <w:hyperlink w:anchor="_Toc228116275" w:history="1">
            <w:r w:rsidRPr="006D4467">
              <w:rPr>
                <w:rStyle w:val="Hyperlink"/>
                <w:b/>
                <w:bCs/>
                <w:noProof/>
              </w:rPr>
              <w:t>4.5 Chapter Four Conclusion</w:t>
            </w:r>
            <w:r>
              <w:rPr>
                <w:noProof/>
                <w:webHidden/>
              </w:rPr>
              <w:tab/>
            </w:r>
            <w:r>
              <w:rPr>
                <w:noProof/>
                <w:webHidden/>
              </w:rPr>
              <w:fldChar w:fldCharType="begin"/>
            </w:r>
            <w:r>
              <w:rPr>
                <w:noProof/>
                <w:webHidden/>
              </w:rPr>
              <w:instrText xml:space="preserve"> PAGEREF _Toc228116275 \h </w:instrText>
            </w:r>
            <w:r>
              <w:rPr>
                <w:noProof/>
                <w:webHidden/>
              </w:rPr>
            </w:r>
            <w:r>
              <w:rPr>
                <w:noProof/>
                <w:webHidden/>
              </w:rPr>
              <w:fldChar w:fldCharType="separate"/>
            </w:r>
            <w:r>
              <w:rPr>
                <w:noProof/>
                <w:webHidden/>
              </w:rPr>
              <w:t>43</w:t>
            </w:r>
            <w:r>
              <w:rPr>
                <w:noProof/>
                <w:webHidden/>
              </w:rPr>
              <w:fldChar w:fldCharType="end"/>
            </w:r>
          </w:hyperlink>
        </w:p>
        <w:p w14:paraId="6E2E7F85" w14:textId="0CDCF06B"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76" w:history="1">
            <w:r w:rsidRPr="006D4467">
              <w:rPr>
                <w:rStyle w:val="Hyperlink"/>
                <w:b/>
                <w:bCs/>
                <w:noProof/>
              </w:rPr>
              <w:t>Dissertation Conclusion</w:t>
            </w:r>
            <w:r>
              <w:rPr>
                <w:noProof/>
                <w:webHidden/>
              </w:rPr>
              <w:tab/>
            </w:r>
            <w:r>
              <w:rPr>
                <w:noProof/>
                <w:webHidden/>
              </w:rPr>
              <w:fldChar w:fldCharType="begin"/>
            </w:r>
            <w:r>
              <w:rPr>
                <w:noProof/>
                <w:webHidden/>
              </w:rPr>
              <w:instrText xml:space="preserve"> PAGEREF _Toc228116276 \h </w:instrText>
            </w:r>
            <w:r>
              <w:rPr>
                <w:noProof/>
                <w:webHidden/>
              </w:rPr>
            </w:r>
            <w:r>
              <w:rPr>
                <w:noProof/>
                <w:webHidden/>
              </w:rPr>
              <w:fldChar w:fldCharType="separate"/>
            </w:r>
            <w:r>
              <w:rPr>
                <w:noProof/>
                <w:webHidden/>
              </w:rPr>
              <w:t>45</w:t>
            </w:r>
            <w:r>
              <w:rPr>
                <w:noProof/>
                <w:webHidden/>
              </w:rPr>
              <w:fldChar w:fldCharType="end"/>
            </w:r>
          </w:hyperlink>
        </w:p>
        <w:p w14:paraId="08DF02C3" w14:textId="7F03E509"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77" w:history="1">
            <w:r w:rsidRPr="006D4467">
              <w:rPr>
                <w:rStyle w:val="Hyperlink"/>
                <w:b/>
                <w:bCs/>
                <w:noProof/>
              </w:rPr>
              <w:t>Bibliography</w:t>
            </w:r>
            <w:r>
              <w:rPr>
                <w:noProof/>
                <w:webHidden/>
              </w:rPr>
              <w:tab/>
            </w:r>
            <w:r>
              <w:rPr>
                <w:noProof/>
                <w:webHidden/>
              </w:rPr>
              <w:fldChar w:fldCharType="begin"/>
            </w:r>
            <w:r>
              <w:rPr>
                <w:noProof/>
                <w:webHidden/>
              </w:rPr>
              <w:instrText xml:space="preserve"> PAGEREF _Toc228116277 \h </w:instrText>
            </w:r>
            <w:r>
              <w:rPr>
                <w:noProof/>
                <w:webHidden/>
              </w:rPr>
            </w:r>
            <w:r>
              <w:rPr>
                <w:noProof/>
                <w:webHidden/>
              </w:rPr>
              <w:fldChar w:fldCharType="separate"/>
            </w:r>
            <w:r>
              <w:rPr>
                <w:noProof/>
                <w:webHidden/>
              </w:rPr>
              <w:t>48</w:t>
            </w:r>
            <w:r>
              <w:rPr>
                <w:noProof/>
                <w:webHidden/>
              </w:rPr>
              <w:fldChar w:fldCharType="end"/>
            </w:r>
          </w:hyperlink>
        </w:p>
        <w:p w14:paraId="6E79A69D" w14:textId="04CADFCC" w:rsidR="00661595" w:rsidRDefault="00661595">
          <w:pPr>
            <w:pStyle w:val="TOC1"/>
            <w:tabs>
              <w:tab w:val="right" w:leader="dot" w:pos="9016"/>
            </w:tabs>
            <w:rPr>
              <w:rFonts w:asciiTheme="minorHAnsi" w:hAnsiTheme="minorHAnsi" w:cstheme="minorBidi"/>
              <w:noProof/>
              <w:kern w:val="2"/>
              <w:sz w:val="24"/>
              <w:szCs w:val="24"/>
              <w:lang w:val="en-GB"/>
              <w14:ligatures w14:val="standardContextual"/>
            </w:rPr>
          </w:pPr>
          <w:hyperlink w:anchor="_Toc228116278" w:history="1">
            <w:r w:rsidRPr="006D4467">
              <w:rPr>
                <w:rStyle w:val="Hyperlink"/>
                <w:b/>
                <w:bCs/>
                <w:noProof/>
              </w:rPr>
              <w:t>Appendix A: Images</w:t>
            </w:r>
            <w:r>
              <w:rPr>
                <w:noProof/>
                <w:webHidden/>
              </w:rPr>
              <w:tab/>
            </w:r>
            <w:r>
              <w:rPr>
                <w:noProof/>
                <w:webHidden/>
              </w:rPr>
              <w:fldChar w:fldCharType="begin"/>
            </w:r>
            <w:r>
              <w:rPr>
                <w:noProof/>
                <w:webHidden/>
              </w:rPr>
              <w:instrText xml:space="preserve"> PAGEREF _Toc228116278 \h </w:instrText>
            </w:r>
            <w:r>
              <w:rPr>
                <w:noProof/>
                <w:webHidden/>
              </w:rPr>
            </w:r>
            <w:r>
              <w:rPr>
                <w:noProof/>
                <w:webHidden/>
              </w:rPr>
              <w:fldChar w:fldCharType="separate"/>
            </w:r>
            <w:r>
              <w:rPr>
                <w:noProof/>
                <w:webHidden/>
              </w:rPr>
              <w:t>55</w:t>
            </w:r>
            <w:r>
              <w:rPr>
                <w:noProof/>
                <w:webHidden/>
              </w:rPr>
              <w:fldChar w:fldCharType="end"/>
            </w:r>
          </w:hyperlink>
        </w:p>
        <w:p w14:paraId="104B996A" w14:textId="4BF9C294" w:rsidR="0072503B" w:rsidRDefault="004D4175" w:rsidP="0072503B">
          <w:pPr>
            <w:rPr>
              <w:b/>
              <w:bCs/>
              <w:noProof/>
            </w:rPr>
          </w:pPr>
          <w:r w:rsidRPr="00AB199B">
            <w:rPr>
              <w:b/>
              <w:bCs/>
              <w:noProof/>
            </w:rPr>
            <w:fldChar w:fldCharType="end"/>
          </w:r>
        </w:p>
      </w:sdtContent>
    </w:sdt>
    <w:p w14:paraId="73426B64" w14:textId="77777777" w:rsidR="0072503B" w:rsidRDefault="0072503B" w:rsidP="0072503B"/>
    <w:p w14:paraId="22D6DE66" w14:textId="77777777" w:rsidR="0053753C" w:rsidRDefault="0053753C" w:rsidP="0072503B">
      <w:pPr>
        <w:pStyle w:val="Heading1"/>
        <w:rPr>
          <w:rFonts w:ascii="Times New Roman" w:hAnsi="Times New Roman" w:cs="Times New Roman"/>
          <w:b/>
          <w:bCs/>
          <w:color w:val="000000" w:themeColor="text1"/>
          <w:sz w:val="28"/>
          <w:szCs w:val="28"/>
          <w:u w:val="single"/>
        </w:rPr>
      </w:pPr>
    </w:p>
    <w:p w14:paraId="3E2DC076" w14:textId="77777777" w:rsidR="0053753C" w:rsidRDefault="0053753C" w:rsidP="0072503B">
      <w:pPr>
        <w:pStyle w:val="Heading1"/>
        <w:rPr>
          <w:rFonts w:ascii="Times New Roman" w:hAnsi="Times New Roman" w:cs="Times New Roman"/>
          <w:b/>
          <w:bCs/>
          <w:color w:val="000000" w:themeColor="text1"/>
          <w:sz w:val="28"/>
          <w:szCs w:val="28"/>
          <w:u w:val="single"/>
        </w:rPr>
      </w:pPr>
    </w:p>
    <w:p w14:paraId="5FB3966E" w14:textId="281EBC62" w:rsidR="004D4175" w:rsidRPr="0072503B" w:rsidRDefault="004D4175" w:rsidP="0072503B">
      <w:pPr>
        <w:pStyle w:val="Heading1"/>
        <w:rPr>
          <w:rFonts w:ascii="Times New Roman" w:hAnsi="Times New Roman" w:cs="Times New Roman"/>
          <w:b/>
          <w:bCs/>
          <w:color w:val="000000" w:themeColor="text1"/>
          <w:sz w:val="28"/>
          <w:szCs w:val="28"/>
          <w:u w:val="single"/>
        </w:rPr>
      </w:pPr>
      <w:bookmarkStart w:id="12" w:name="_Toc228116248"/>
      <w:r w:rsidRPr="0072503B">
        <w:rPr>
          <w:rFonts w:ascii="Times New Roman" w:hAnsi="Times New Roman" w:cs="Times New Roman"/>
          <w:b/>
          <w:bCs/>
          <w:color w:val="000000" w:themeColor="text1"/>
          <w:sz w:val="28"/>
          <w:szCs w:val="28"/>
          <w:u w:val="single"/>
        </w:rPr>
        <w:t>List of Figures</w:t>
      </w:r>
      <w:bookmarkEnd w:id="12"/>
      <w:r w:rsidRPr="0072503B">
        <w:rPr>
          <w:rFonts w:ascii="Times New Roman" w:hAnsi="Times New Roman" w:cs="Times New Roman"/>
          <w:b/>
          <w:bCs/>
          <w:color w:val="000000" w:themeColor="text1"/>
          <w:sz w:val="28"/>
          <w:szCs w:val="28"/>
          <w:u w:val="single"/>
        </w:rPr>
        <w:t xml:space="preserve"> </w:t>
      </w:r>
    </w:p>
    <w:p w14:paraId="03C09992" w14:textId="77777777" w:rsidR="009C55B9" w:rsidRDefault="009C55B9" w:rsidP="009C55B9"/>
    <w:p w14:paraId="6D2F4396" w14:textId="77777777" w:rsidR="00BE5884" w:rsidRDefault="00BE5884" w:rsidP="009C55B9"/>
    <w:p w14:paraId="27F94FDF" w14:textId="30C061B7" w:rsidR="009C55B9" w:rsidRDefault="009C55B9" w:rsidP="00EA0AE6">
      <w:pPr>
        <w:pStyle w:val="NormalWeb"/>
        <w:numPr>
          <w:ilvl w:val="0"/>
          <w:numId w:val="3"/>
        </w:numPr>
      </w:pPr>
      <w:r>
        <w:t xml:space="preserve">Figure A1. </w:t>
      </w:r>
      <w:r w:rsidRPr="00565C34">
        <w:rPr>
          <w:i/>
          <w:iCs/>
        </w:rPr>
        <w:t>Class of 1892, Oberlin Academy Preparatory School</w:t>
      </w:r>
      <w:r w:rsidR="00EA0AE6">
        <w:t xml:space="preserve">...p. </w:t>
      </w:r>
      <w:r w:rsidR="00DE32B6">
        <w:t>55</w:t>
      </w:r>
    </w:p>
    <w:p w14:paraId="150AB84F" w14:textId="77777777" w:rsidR="00EA0AE6" w:rsidRDefault="00EA0AE6" w:rsidP="00EA0AE6">
      <w:pPr>
        <w:rPr>
          <w:rFonts w:cs="Times New Roman"/>
          <w:sz w:val="24"/>
          <w:szCs w:val="24"/>
        </w:rPr>
      </w:pPr>
    </w:p>
    <w:p w14:paraId="71B4789E" w14:textId="65A04BF1" w:rsidR="00EA0AE6" w:rsidRPr="00EA0AE6" w:rsidRDefault="00EA0AE6" w:rsidP="00EA0AE6">
      <w:pPr>
        <w:pStyle w:val="ListParagraph"/>
        <w:numPr>
          <w:ilvl w:val="0"/>
          <w:numId w:val="3"/>
        </w:numPr>
        <w:rPr>
          <w:rFonts w:cs="Times New Roman"/>
          <w:sz w:val="24"/>
          <w:szCs w:val="24"/>
        </w:rPr>
      </w:pPr>
      <w:r w:rsidRPr="00EA0AE6">
        <w:rPr>
          <w:rFonts w:cs="Times New Roman"/>
          <w:sz w:val="24"/>
          <w:szCs w:val="24"/>
        </w:rPr>
        <w:t xml:space="preserve">Figure A2. </w:t>
      </w:r>
      <w:r w:rsidRPr="00EA0AE6">
        <w:rPr>
          <w:rFonts w:cs="Times New Roman"/>
          <w:i/>
          <w:iCs/>
          <w:sz w:val="24"/>
          <w:szCs w:val="24"/>
        </w:rPr>
        <w:t xml:space="preserve">Women in Textile Mills: Power Loom Weaving </w:t>
      </w:r>
      <w:r w:rsidRPr="00EA0AE6">
        <w:rPr>
          <w:rFonts w:cs="Times New Roman"/>
          <w:sz w:val="24"/>
          <w:szCs w:val="24"/>
        </w:rPr>
        <w:t>(1836)</w:t>
      </w:r>
      <w:r w:rsidRPr="00EA0AE6">
        <w:rPr>
          <w:rFonts w:cs="Times New Roman"/>
          <w:i/>
          <w:iCs/>
          <w:sz w:val="24"/>
          <w:szCs w:val="24"/>
        </w:rPr>
        <w:t xml:space="preserve"> …</w:t>
      </w:r>
      <w:r w:rsidRPr="00EA0AE6">
        <w:rPr>
          <w:rFonts w:cs="Times New Roman"/>
          <w:sz w:val="24"/>
          <w:szCs w:val="24"/>
        </w:rPr>
        <w:t>p.</w:t>
      </w:r>
      <w:r>
        <w:rPr>
          <w:rFonts w:cs="Times New Roman"/>
          <w:sz w:val="24"/>
          <w:szCs w:val="24"/>
        </w:rPr>
        <w:t xml:space="preserve"> </w:t>
      </w:r>
      <w:r w:rsidR="00DE32B6">
        <w:rPr>
          <w:rFonts w:cs="Times New Roman"/>
          <w:sz w:val="24"/>
          <w:szCs w:val="24"/>
        </w:rPr>
        <w:t>56</w:t>
      </w:r>
    </w:p>
    <w:p w14:paraId="17A51D8D" w14:textId="77777777" w:rsidR="00EA0AE6" w:rsidRDefault="00EA0AE6" w:rsidP="00EA0AE6">
      <w:pPr>
        <w:rPr>
          <w:rFonts w:cs="Times New Roman"/>
          <w:sz w:val="24"/>
          <w:szCs w:val="24"/>
        </w:rPr>
      </w:pPr>
    </w:p>
    <w:p w14:paraId="368C85CE" w14:textId="38337D6F" w:rsidR="00EA0AE6" w:rsidRPr="00EA0AE6" w:rsidRDefault="00EA0AE6" w:rsidP="00EA0AE6">
      <w:pPr>
        <w:pStyle w:val="ListParagraph"/>
        <w:numPr>
          <w:ilvl w:val="0"/>
          <w:numId w:val="3"/>
        </w:numPr>
        <w:rPr>
          <w:rFonts w:cs="Times New Roman"/>
          <w:i/>
          <w:iCs/>
          <w:sz w:val="24"/>
          <w:szCs w:val="24"/>
        </w:rPr>
      </w:pPr>
      <w:r w:rsidRPr="00EA0AE6">
        <w:rPr>
          <w:rFonts w:cs="Times New Roman"/>
          <w:sz w:val="24"/>
          <w:szCs w:val="24"/>
        </w:rPr>
        <w:t xml:space="preserve">Figure A3. </w:t>
      </w:r>
      <w:r w:rsidRPr="00EA0AE6">
        <w:rPr>
          <w:rFonts w:cs="Times New Roman"/>
          <w:i/>
          <w:iCs/>
          <w:sz w:val="24"/>
          <w:szCs w:val="24"/>
        </w:rPr>
        <w:t>The Vote –</w:t>
      </w:r>
      <w:r>
        <w:rPr>
          <w:rFonts w:cs="Times New Roman"/>
          <w:i/>
          <w:iCs/>
          <w:sz w:val="24"/>
          <w:szCs w:val="24"/>
        </w:rPr>
        <w:t xml:space="preserve"> </w:t>
      </w:r>
      <w:r w:rsidRPr="00EA0AE6">
        <w:rPr>
          <w:rFonts w:cs="Times New Roman"/>
          <w:i/>
          <w:iCs/>
          <w:sz w:val="24"/>
          <w:szCs w:val="24"/>
        </w:rPr>
        <w:t xml:space="preserve">Women’s Suffrage </w:t>
      </w:r>
      <w:r w:rsidRPr="00EA0AE6">
        <w:rPr>
          <w:rFonts w:cs="Times New Roman"/>
          <w:sz w:val="24"/>
          <w:szCs w:val="24"/>
        </w:rPr>
        <w:t>(1972) …p.</w:t>
      </w:r>
      <w:r>
        <w:rPr>
          <w:rFonts w:cs="Times New Roman"/>
          <w:sz w:val="24"/>
          <w:szCs w:val="24"/>
        </w:rPr>
        <w:t xml:space="preserve"> </w:t>
      </w:r>
      <w:r w:rsidR="00DE32B6">
        <w:rPr>
          <w:rFonts w:cs="Times New Roman"/>
          <w:sz w:val="24"/>
          <w:szCs w:val="24"/>
        </w:rPr>
        <w:t>57</w:t>
      </w:r>
    </w:p>
    <w:p w14:paraId="158DEC62" w14:textId="77777777" w:rsidR="00EA0AE6" w:rsidRDefault="00EA0AE6" w:rsidP="00EA0AE6">
      <w:pPr>
        <w:rPr>
          <w:rFonts w:cs="Times New Roman"/>
          <w:sz w:val="24"/>
          <w:szCs w:val="24"/>
        </w:rPr>
      </w:pPr>
    </w:p>
    <w:p w14:paraId="4415661F" w14:textId="77777777" w:rsidR="00EA0AE6" w:rsidRDefault="00EA0AE6" w:rsidP="00EA0AE6">
      <w:pPr>
        <w:rPr>
          <w:rFonts w:cs="Times New Roman"/>
          <w:sz w:val="24"/>
          <w:szCs w:val="24"/>
        </w:rPr>
      </w:pPr>
    </w:p>
    <w:p w14:paraId="139D4299" w14:textId="77777777" w:rsidR="00EA0AE6" w:rsidRPr="00EA0AE6" w:rsidRDefault="00EA0AE6" w:rsidP="00EA0AE6">
      <w:pPr>
        <w:rPr>
          <w:rFonts w:cs="Times New Roman"/>
          <w:sz w:val="24"/>
          <w:szCs w:val="24"/>
        </w:rPr>
      </w:pPr>
    </w:p>
    <w:p w14:paraId="0C5C3CBD" w14:textId="77777777" w:rsidR="00EA0AE6" w:rsidRDefault="00EA0AE6" w:rsidP="009C55B9">
      <w:pPr>
        <w:pStyle w:val="NormalWeb"/>
      </w:pPr>
    </w:p>
    <w:p w14:paraId="48F971AB" w14:textId="77777777" w:rsidR="00EA0AE6" w:rsidRDefault="00EA0AE6" w:rsidP="009C55B9">
      <w:pPr>
        <w:pStyle w:val="NormalWeb"/>
      </w:pPr>
    </w:p>
    <w:p w14:paraId="611DB269" w14:textId="77777777" w:rsidR="009C55B9" w:rsidRPr="009C55B9" w:rsidRDefault="009C55B9" w:rsidP="009C55B9"/>
    <w:p w14:paraId="55610F8B" w14:textId="77777777" w:rsidR="004D4175" w:rsidRDefault="004D4175" w:rsidP="00231C4E">
      <w:pPr>
        <w:pStyle w:val="Heading1"/>
      </w:pPr>
    </w:p>
    <w:p w14:paraId="5A68BB48" w14:textId="77777777" w:rsidR="004D4175" w:rsidRDefault="004D4175" w:rsidP="00231C4E">
      <w:pPr>
        <w:pStyle w:val="Heading1"/>
      </w:pPr>
    </w:p>
    <w:p w14:paraId="495BE5C4" w14:textId="77777777" w:rsidR="004D4175" w:rsidRDefault="004D4175" w:rsidP="00231C4E">
      <w:pPr>
        <w:pStyle w:val="Heading1"/>
      </w:pPr>
    </w:p>
    <w:p w14:paraId="079A9620" w14:textId="77777777" w:rsidR="004D4175" w:rsidRDefault="004D4175" w:rsidP="00231C4E">
      <w:pPr>
        <w:pStyle w:val="Heading1"/>
      </w:pPr>
    </w:p>
    <w:p w14:paraId="7DDB7CFC" w14:textId="77777777" w:rsidR="00BD6DFC" w:rsidRDefault="00BD6DFC" w:rsidP="00BD6DFC">
      <w:pPr>
        <w:pStyle w:val="Heading1"/>
        <w:spacing w:before="0" w:after="0" w:line="240" w:lineRule="auto"/>
      </w:pPr>
    </w:p>
    <w:p w14:paraId="6791D1DE" w14:textId="77777777" w:rsidR="00BD6DFC" w:rsidRDefault="00BD6DFC" w:rsidP="00BD6DFC">
      <w:pPr>
        <w:pStyle w:val="Heading1"/>
        <w:spacing w:before="0" w:after="0" w:line="240" w:lineRule="auto"/>
      </w:pPr>
    </w:p>
    <w:p w14:paraId="3195BE20" w14:textId="77777777" w:rsidR="00BD6DFC" w:rsidRDefault="00BD6DFC" w:rsidP="00BD6DFC"/>
    <w:p w14:paraId="48E7138E" w14:textId="77777777" w:rsidR="00BD6DFC" w:rsidRDefault="00BD6DFC" w:rsidP="00BD6DFC"/>
    <w:p w14:paraId="4CE6D1B5" w14:textId="77777777" w:rsidR="00BE5884" w:rsidRDefault="00BE5884" w:rsidP="009850A8">
      <w:pPr>
        <w:pStyle w:val="Heading1"/>
        <w:spacing w:line="480" w:lineRule="auto"/>
        <w:rPr>
          <w:rFonts w:ascii="Times New Roman" w:hAnsi="Times New Roman" w:cs="Times New Roman"/>
          <w:color w:val="000000" w:themeColor="text1"/>
          <w:sz w:val="24"/>
          <w:szCs w:val="24"/>
        </w:rPr>
      </w:pPr>
    </w:p>
    <w:p w14:paraId="00000001" w14:textId="2212F8FD" w:rsidR="00077F77" w:rsidRPr="0072503B" w:rsidRDefault="00000000" w:rsidP="00BE5884">
      <w:pPr>
        <w:pStyle w:val="Heading1"/>
        <w:rPr>
          <w:rFonts w:ascii="Times New Roman" w:hAnsi="Times New Roman" w:cs="Times New Roman"/>
          <w:b/>
          <w:bCs/>
          <w:color w:val="000000" w:themeColor="text1"/>
          <w:sz w:val="28"/>
          <w:szCs w:val="28"/>
          <w:u w:val="single"/>
        </w:rPr>
      </w:pPr>
      <w:bookmarkStart w:id="13" w:name="_Toc228116249"/>
      <w:r w:rsidRPr="0072503B">
        <w:rPr>
          <w:rFonts w:ascii="Times New Roman" w:hAnsi="Times New Roman" w:cs="Times New Roman"/>
          <w:b/>
          <w:bCs/>
          <w:color w:val="000000" w:themeColor="text1"/>
          <w:sz w:val="28"/>
          <w:szCs w:val="28"/>
          <w:u w:val="single"/>
        </w:rPr>
        <w:t>Introduction</w:t>
      </w:r>
      <w:bookmarkEnd w:id="13"/>
      <w:r w:rsidRPr="0072503B">
        <w:rPr>
          <w:rFonts w:ascii="Times New Roman" w:hAnsi="Times New Roman" w:cs="Times New Roman"/>
          <w:b/>
          <w:bCs/>
          <w:color w:val="000000" w:themeColor="text1"/>
          <w:sz w:val="28"/>
          <w:szCs w:val="28"/>
          <w:u w:val="single"/>
        </w:rPr>
        <w:t xml:space="preserve"> </w:t>
      </w:r>
    </w:p>
    <w:p w14:paraId="5B37DDCD" w14:textId="77777777" w:rsidR="00BD6DFC" w:rsidRPr="009850A8" w:rsidRDefault="00BD6DFC" w:rsidP="009850A8">
      <w:pPr>
        <w:spacing w:line="480" w:lineRule="auto"/>
        <w:rPr>
          <w:rFonts w:cs="Times New Roman"/>
          <w:sz w:val="24"/>
          <w:szCs w:val="24"/>
        </w:rPr>
      </w:pPr>
    </w:p>
    <w:p w14:paraId="00000002" w14:textId="518F0448" w:rsidR="00077F77" w:rsidRDefault="00795022" w:rsidP="002B25E6">
      <w:pPr>
        <w:spacing w:line="480" w:lineRule="auto"/>
        <w:rPr>
          <w:rFonts w:cs="Times New Roman"/>
          <w:sz w:val="24"/>
          <w:szCs w:val="24"/>
        </w:rPr>
      </w:pPr>
      <w:r w:rsidRPr="009850A8">
        <w:rPr>
          <w:rFonts w:cs="Times New Roman"/>
          <w:sz w:val="24"/>
          <w:szCs w:val="24"/>
        </w:rPr>
        <w:t>This dissertation argues that women’s progress in Britain and America between the seventeenth</w:t>
      </w:r>
      <w:r w:rsidR="2F01682F" w:rsidRPr="009850A8">
        <w:rPr>
          <w:rFonts w:cs="Times New Roman"/>
          <w:sz w:val="24"/>
          <w:szCs w:val="24"/>
        </w:rPr>
        <w:t xml:space="preserve"> </w:t>
      </w:r>
      <w:r w:rsidRPr="009850A8">
        <w:rPr>
          <w:rFonts w:cs="Times New Roman"/>
          <w:sz w:val="24"/>
          <w:szCs w:val="24"/>
        </w:rPr>
        <w:t xml:space="preserve">and nineteenth centuries was </w:t>
      </w:r>
      <w:r w:rsidR="0053753C" w:rsidRPr="009850A8">
        <w:rPr>
          <w:rFonts w:cs="Times New Roman"/>
          <w:sz w:val="24"/>
          <w:szCs w:val="24"/>
        </w:rPr>
        <w:t>formed</w:t>
      </w:r>
      <w:r w:rsidRPr="009850A8">
        <w:rPr>
          <w:rFonts w:cs="Times New Roman"/>
          <w:sz w:val="24"/>
          <w:szCs w:val="24"/>
        </w:rPr>
        <w:t xml:space="preserve"> around social class and peace movements</w:t>
      </w:r>
      <w:r w:rsidR="6616CF8E" w:rsidRPr="009850A8">
        <w:rPr>
          <w:rFonts w:cs="Times New Roman"/>
          <w:sz w:val="24"/>
          <w:szCs w:val="24"/>
        </w:rPr>
        <w:t>.</w:t>
      </w:r>
      <w:r w:rsidR="5110D8AB" w:rsidRPr="009850A8">
        <w:rPr>
          <w:rFonts w:cs="Times New Roman"/>
          <w:sz w:val="24"/>
          <w:szCs w:val="24"/>
        </w:rPr>
        <w:t xml:space="preserve"> A</w:t>
      </w:r>
      <w:r w:rsidRPr="009850A8">
        <w:rPr>
          <w:rFonts w:cs="Times New Roman"/>
          <w:sz w:val="24"/>
          <w:szCs w:val="24"/>
        </w:rPr>
        <w:t xml:space="preserve">ctivism </w:t>
      </w:r>
      <w:r w:rsidR="09F081CA" w:rsidRPr="009850A8">
        <w:rPr>
          <w:rFonts w:cs="Times New Roman"/>
          <w:sz w:val="24"/>
          <w:szCs w:val="24"/>
        </w:rPr>
        <w:t>was</w:t>
      </w:r>
      <w:r w:rsidRPr="009850A8">
        <w:rPr>
          <w:rFonts w:cs="Times New Roman"/>
          <w:sz w:val="24"/>
          <w:szCs w:val="24"/>
        </w:rPr>
        <w:t xml:space="preserve"> an important part</w:t>
      </w:r>
      <w:r w:rsidR="009755DA" w:rsidRPr="009850A8">
        <w:rPr>
          <w:rFonts w:cs="Times New Roman"/>
          <w:sz w:val="24"/>
          <w:szCs w:val="24"/>
        </w:rPr>
        <w:t xml:space="preserve"> </w:t>
      </w:r>
      <w:r w:rsidR="627955A9" w:rsidRPr="009850A8">
        <w:rPr>
          <w:rFonts w:cs="Times New Roman"/>
          <w:sz w:val="24"/>
          <w:szCs w:val="24"/>
        </w:rPr>
        <w:t xml:space="preserve">of </w:t>
      </w:r>
      <w:r w:rsidRPr="009850A8">
        <w:rPr>
          <w:rFonts w:cs="Times New Roman"/>
          <w:sz w:val="24"/>
          <w:szCs w:val="24"/>
        </w:rPr>
        <w:t>implementing change required for women to live a life full of rights and respect</w:t>
      </w:r>
      <w:r w:rsidR="003A29EB" w:rsidRPr="009850A8">
        <w:rPr>
          <w:rFonts w:cs="Times New Roman"/>
          <w:sz w:val="24"/>
          <w:szCs w:val="24"/>
        </w:rPr>
        <w:t>.</w:t>
      </w:r>
      <w:r w:rsidRPr="009850A8">
        <w:rPr>
          <w:rFonts w:cs="Times New Roman"/>
          <w:sz w:val="24"/>
          <w:szCs w:val="24"/>
        </w:rPr>
        <w:t xml:space="preserve"> Women have dealt with years of discrimination, </w:t>
      </w:r>
      <w:r w:rsidR="0053753C" w:rsidRPr="009850A8">
        <w:rPr>
          <w:rFonts w:cs="Times New Roman"/>
          <w:sz w:val="24"/>
          <w:szCs w:val="24"/>
        </w:rPr>
        <w:t>inequality,</w:t>
      </w:r>
      <w:r w:rsidRPr="009850A8">
        <w:rPr>
          <w:rFonts w:cs="Times New Roman"/>
          <w:sz w:val="24"/>
          <w:szCs w:val="24"/>
        </w:rPr>
        <w:t xml:space="preserve"> and poor treatment.</w:t>
      </w:r>
      <w:r w:rsidRPr="009850A8">
        <w:rPr>
          <w:rFonts w:cs="Times New Roman"/>
          <w:sz w:val="24"/>
          <w:szCs w:val="24"/>
          <w:vertAlign w:val="superscript"/>
        </w:rPr>
        <w:footnoteReference w:id="1"/>
      </w:r>
      <w:r w:rsidRPr="009850A8">
        <w:rPr>
          <w:rFonts w:cs="Times New Roman"/>
          <w:sz w:val="24"/>
          <w:szCs w:val="24"/>
        </w:rPr>
        <w:t xml:space="preserve"> </w:t>
      </w:r>
      <w:r w:rsidR="006F375E" w:rsidRPr="009850A8">
        <w:rPr>
          <w:rFonts w:cs="Times New Roman"/>
          <w:sz w:val="24"/>
          <w:szCs w:val="24"/>
        </w:rPr>
        <w:t xml:space="preserve">During this period, women’s rights were restricted by legal, </w:t>
      </w:r>
      <w:r w:rsidR="0053753C" w:rsidRPr="009850A8">
        <w:rPr>
          <w:rFonts w:cs="Times New Roman"/>
          <w:sz w:val="24"/>
          <w:szCs w:val="24"/>
        </w:rPr>
        <w:t>social,</w:t>
      </w:r>
      <w:r w:rsidR="006F375E" w:rsidRPr="009850A8">
        <w:rPr>
          <w:rFonts w:cs="Times New Roman"/>
          <w:sz w:val="24"/>
          <w:szCs w:val="24"/>
        </w:rPr>
        <w:t xml:space="preserve"> and political structures. </w:t>
      </w:r>
      <w:r w:rsidRPr="009850A8">
        <w:rPr>
          <w:rFonts w:cs="Times New Roman"/>
          <w:sz w:val="24"/>
          <w:szCs w:val="24"/>
        </w:rPr>
        <w:t xml:space="preserve">In Britain and America from the 1700s to the 1900s, women were held by difficult laws, which limited their freedom </w:t>
      </w:r>
      <w:r w:rsidR="006F375E" w:rsidRPr="009850A8">
        <w:rPr>
          <w:rFonts w:cs="Times New Roman"/>
          <w:sz w:val="24"/>
          <w:szCs w:val="24"/>
        </w:rPr>
        <w:t>in</w:t>
      </w:r>
      <w:r w:rsidRPr="009850A8">
        <w:rPr>
          <w:rFonts w:cs="Times New Roman"/>
          <w:sz w:val="24"/>
          <w:szCs w:val="24"/>
        </w:rPr>
        <w:t xml:space="preserve"> society</w:t>
      </w:r>
      <w:r w:rsidR="006F375E" w:rsidRPr="009850A8">
        <w:rPr>
          <w:rFonts w:cs="Times New Roman"/>
          <w:sz w:val="24"/>
          <w:szCs w:val="24"/>
        </w:rPr>
        <w:t xml:space="preserve"> and within</w:t>
      </w:r>
      <w:r w:rsidRPr="009850A8">
        <w:rPr>
          <w:rFonts w:cs="Times New Roman"/>
          <w:sz w:val="24"/>
          <w:szCs w:val="24"/>
        </w:rPr>
        <w:t xml:space="preserve"> marriage.</w:t>
      </w:r>
      <w:r w:rsidR="006F375E" w:rsidRPr="009850A8">
        <w:rPr>
          <w:rFonts w:cs="Times New Roman"/>
          <w:sz w:val="24"/>
          <w:szCs w:val="24"/>
        </w:rPr>
        <w:t xml:space="preserve"> </w:t>
      </w:r>
      <w:r w:rsidRPr="009850A8">
        <w:rPr>
          <w:rFonts w:cs="Times New Roman"/>
          <w:sz w:val="24"/>
          <w:szCs w:val="24"/>
        </w:rPr>
        <w:t>This dissertation will</w:t>
      </w:r>
      <w:r w:rsidR="005A6E20">
        <w:rPr>
          <w:rFonts w:cs="Times New Roman"/>
          <w:sz w:val="24"/>
          <w:szCs w:val="24"/>
        </w:rPr>
        <w:t xml:space="preserve"> </w:t>
      </w:r>
      <w:r w:rsidRPr="009850A8">
        <w:rPr>
          <w:rFonts w:cs="Times New Roman"/>
          <w:sz w:val="24"/>
          <w:szCs w:val="24"/>
        </w:rPr>
        <w:t>include a range of primary and secondary sources, such as</w:t>
      </w:r>
      <w:r w:rsidR="007959BE" w:rsidRPr="009850A8">
        <w:rPr>
          <w:rFonts w:cs="Times New Roman"/>
          <w:sz w:val="24"/>
          <w:szCs w:val="24"/>
        </w:rPr>
        <w:t>,</w:t>
      </w:r>
      <w:r w:rsidRPr="009850A8">
        <w:rPr>
          <w:rFonts w:cs="Times New Roman"/>
          <w:sz w:val="24"/>
          <w:szCs w:val="24"/>
        </w:rPr>
        <w:t xml:space="preserve"> pamphlets, letters, speeches and</w:t>
      </w:r>
      <w:r w:rsidR="007959BE" w:rsidRPr="009850A8">
        <w:rPr>
          <w:rFonts w:cs="Times New Roman"/>
          <w:sz w:val="24"/>
          <w:szCs w:val="24"/>
        </w:rPr>
        <w:t xml:space="preserve"> </w:t>
      </w:r>
      <w:r w:rsidRPr="009850A8">
        <w:rPr>
          <w:rFonts w:cs="Times New Roman"/>
          <w:sz w:val="24"/>
          <w:szCs w:val="24"/>
        </w:rPr>
        <w:t xml:space="preserve">more. </w:t>
      </w:r>
      <w:r w:rsidR="00B72A17" w:rsidRPr="009850A8">
        <w:rPr>
          <w:rFonts w:cs="Times New Roman"/>
          <w:sz w:val="24"/>
          <w:szCs w:val="24"/>
        </w:rPr>
        <w:t>These sources evidence the voices of women and lived experiences during this period.</w:t>
      </w:r>
    </w:p>
    <w:p w14:paraId="390B7D9F" w14:textId="7BF5590C" w:rsidR="005360C3" w:rsidRDefault="005360C3" w:rsidP="002B25E6">
      <w:pPr>
        <w:spacing w:line="480" w:lineRule="auto"/>
        <w:rPr>
          <w:rFonts w:cs="Times New Roman"/>
          <w:sz w:val="24"/>
          <w:szCs w:val="24"/>
        </w:rPr>
      </w:pPr>
      <w:r>
        <w:rPr>
          <w:rFonts w:cs="Times New Roman"/>
          <w:sz w:val="24"/>
          <w:szCs w:val="24"/>
        </w:rPr>
        <w:t xml:space="preserve">This topic was chosen because it represents an area of study that continues to affect many people today and remains relevant in both countries. Over time, it has become clear that there are noticeable differences in how each country approaches these challenges. Women fought hard to be heard and listened </w:t>
      </w:r>
      <w:r w:rsidR="005A6E20">
        <w:rPr>
          <w:rFonts w:cs="Times New Roman"/>
          <w:sz w:val="24"/>
          <w:szCs w:val="24"/>
        </w:rPr>
        <w:t xml:space="preserve">to </w:t>
      </w:r>
      <w:r>
        <w:rPr>
          <w:rFonts w:cs="Times New Roman"/>
          <w:sz w:val="24"/>
          <w:szCs w:val="24"/>
        </w:rPr>
        <w:t>and to have their rights respected. There are still gaps in the understanding of women’s rights. Their experiences show how important it is to understand the progress that was made and the barriers that remained. There are still gaps in the understanding of women’s rights, and looking at this period helps show why these issues mattered back then and now.</w:t>
      </w:r>
    </w:p>
    <w:p w14:paraId="60F3A05C" w14:textId="77777777" w:rsidR="005360C3" w:rsidRDefault="005360C3" w:rsidP="00EF2350">
      <w:pPr>
        <w:spacing w:line="480" w:lineRule="auto"/>
        <w:rPr>
          <w:rFonts w:cs="Times New Roman"/>
          <w:sz w:val="24"/>
          <w:szCs w:val="24"/>
        </w:rPr>
      </w:pPr>
    </w:p>
    <w:p w14:paraId="45C322FA" w14:textId="77777777" w:rsidR="005360C3" w:rsidRDefault="005360C3" w:rsidP="00EF2350">
      <w:pPr>
        <w:spacing w:line="480" w:lineRule="auto"/>
        <w:rPr>
          <w:rFonts w:cs="Times New Roman"/>
          <w:sz w:val="24"/>
          <w:szCs w:val="24"/>
        </w:rPr>
      </w:pPr>
    </w:p>
    <w:p w14:paraId="00000003" w14:textId="304654CC" w:rsidR="00077F77" w:rsidRPr="009850A8" w:rsidRDefault="00000000" w:rsidP="002B25E6">
      <w:pPr>
        <w:spacing w:line="480" w:lineRule="auto"/>
        <w:rPr>
          <w:rFonts w:cs="Times New Roman"/>
          <w:sz w:val="24"/>
          <w:szCs w:val="24"/>
        </w:rPr>
      </w:pPr>
      <w:r w:rsidRPr="009850A8">
        <w:rPr>
          <w:rFonts w:cs="Times New Roman"/>
          <w:sz w:val="24"/>
          <w:szCs w:val="24"/>
        </w:rPr>
        <w:lastRenderedPageBreak/>
        <w:t>Peace movements have been a significant part of women’s need for change.</w:t>
      </w:r>
      <w:r w:rsidR="006F375E" w:rsidRPr="009850A8">
        <w:rPr>
          <w:rFonts w:cs="Times New Roman"/>
          <w:sz w:val="24"/>
          <w:szCs w:val="24"/>
        </w:rPr>
        <w:t xml:space="preserve"> These movements offered women opportunities to participate in public activism at a time when their political voices were restricted.</w:t>
      </w:r>
      <w:r w:rsidRPr="009850A8">
        <w:rPr>
          <w:rFonts w:cs="Times New Roman"/>
          <w:sz w:val="24"/>
          <w:szCs w:val="24"/>
        </w:rPr>
        <w:t xml:space="preserve"> Women had to fight significantly hard to be heard and to gain justice for the mistreatment they endured. In this dissertation</w:t>
      </w:r>
      <w:r w:rsidR="006F375E" w:rsidRPr="009850A8">
        <w:rPr>
          <w:rFonts w:cs="Times New Roman"/>
          <w:sz w:val="24"/>
          <w:szCs w:val="24"/>
        </w:rPr>
        <w:t>,</w:t>
      </w:r>
      <w:r w:rsidRPr="009850A8">
        <w:rPr>
          <w:rFonts w:cs="Times New Roman"/>
          <w:sz w:val="24"/>
          <w:szCs w:val="24"/>
        </w:rPr>
        <w:t xml:space="preserve"> I will be </w:t>
      </w:r>
      <w:r w:rsidR="007959BE" w:rsidRPr="009850A8">
        <w:rPr>
          <w:rFonts w:cs="Times New Roman"/>
          <w:sz w:val="24"/>
          <w:szCs w:val="24"/>
        </w:rPr>
        <w:t>identifying the</w:t>
      </w:r>
      <w:r w:rsidRPr="009850A8">
        <w:rPr>
          <w:rFonts w:cs="Times New Roman"/>
          <w:sz w:val="24"/>
          <w:szCs w:val="24"/>
        </w:rPr>
        <w:t xml:space="preserve"> key roles, legislation, </w:t>
      </w:r>
      <w:r w:rsidR="00AA0C76" w:rsidRPr="009850A8">
        <w:rPr>
          <w:rFonts w:cs="Times New Roman"/>
          <w:sz w:val="24"/>
          <w:szCs w:val="24"/>
        </w:rPr>
        <w:t>laws,</w:t>
      </w:r>
      <w:r w:rsidRPr="009850A8">
        <w:rPr>
          <w:rFonts w:cs="Times New Roman"/>
          <w:sz w:val="24"/>
          <w:szCs w:val="24"/>
        </w:rPr>
        <w:t xml:space="preserve"> and changes that have been made over this period. This dissertation looks to cover chapters of </w:t>
      </w:r>
      <w:r w:rsidR="002B25E6" w:rsidRPr="009850A8">
        <w:rPr>
          <w:rFonts w:cs="Times New Roman"/>
          <w:sz w:val="24"/>
          <w:szCs w:val="24"/>
        </w:rPr>
        <w:t>essential information</w:t>
      </w:r>
      <w:r w:rsidRPr="009850A8">
        <w:rPr>
          <w:rFonts w:cs="Times New Roman"/>
          <w:sz w:val="24"/>
          <w:szCs w:val="24"/>
        </w:rPr>
        <w:t xml:space="preserve"> on women’s rights and peace movements during the 17</w:t>
      </w:r>
      <w:r w:rsidRPr="009850A8">
        <w:rPr>
          <w:rFonts w:cs="Times New Roman"/>
          <w:sz w:val="24"/>
          <w:szCs w:val="24"/>
          <w:vertAlign w:val="superscript"/>
        </w:rPr>
        <w:t>th</w:t>
      </w:r>
      <w:r w:rsidRPr="009850A8">
        <w:rPr>
          <w:rFonts w:cs="Times New Roman"/>
          <w:sz w:val="24"/>
          <w:szCs w:val="24"/>
        </w:rPr>
        <w:t>, 18</w:t>
      </w:r>
      <w:r w:rsidR="00D832DA" w:rsidRPr="009850A8">
        <w:rPr>
          <w:rFonts w:cs="Times New Roman"/>
          <w:sz w:val="24"/>
          <w:szCs w:val="24"/>
          <w:vertAlign w:val="superscript"/>
        </w:rPr>
        <w:t>th</w:t>
      </w:r>
      <w:r w:rsidR="005A6E20">
        <w:rPr>
          <w:rFonts w:cs="Times New Roman"/>
          <w:sz w:val="24"/>
          <w:szCs w:val="24"/>
          <w:vertAlign w:val="superscript"/>
        </w:rPr>
        <w:t xml:space="preserve"> </w:t>
      </w:r>
      <w:r w:rsidR="005A6E20">
        <w:rPr>
          <w:rFonts w:cs="Times New Roman"/>
          <w:sz w:val="24"/>
          <w:szCs w:val="24"/>
        </w:rPr>
        <w:t>and</w:t>
      </w:r>
      <w:r w:rsidR="00D832DA" w:rsidRPr="009850A8">
        <w:rPr>
          <w:rFonts w:cs="Times New Roman"/>
          <w:sz w:val="24"/>
          <w:szCs w:val="24"/>
        </w:rPr>
        <w:t xml:space="preserve"> </w:t>
      </w:r>
      <w:r w:rsidRPr="009850A8">
        <w:rPr>
          <w:rFonts w:cs="Times New Roman"/>
          <w:sz w:val="24"/>
          <w:szCs w:val="24"/>
        </w:rPr>
        <w:t>19</w:t>
      </w:r>
      <w:r w:rsidRPr="009850A8">
        <w:rPr>
          <w:rFonts w:cs="Times New Roman"/>
          <w:sz w:val="24"/>
          <w:szCs w:val="24"/>
          <w:vertAlign w:val="superscript"/>
        </w:rPr>
        <w:t>th</w:t>
      </w:r>
      <w:r w:rsidRPr="009850A8">
        <w:rPr>
          <w:rFonts w:cs="Times New Roman"/>
          <w:sz w:val="24"/>
          <w:szCs w:val="24"/>
        </w:rPr>
        <w:t xml:space="preserve"> centuries. </w:t>
      </w:r>
    </w:p>
    <w:p w14:paraId="00000004" w14:textId="2AB0B4D1" w:rsidR="00077F77" w:rsidRPr="009850A8" w:rsidRDefault="00120443" w:rsidP="002B25E6">
      <w:pPr>
        <w:spacing w:line="480" w:lineRule="auto"/>
        <w:rPr>
          <w:rFonts w:cs="Times New Roman"/>
          <w:sz w:val="24"/>
          <w:szCs w:val="24"/>
        </w:rPr>
      </w:pPr>
      <w:r w:rsidRPr="009850A8">
        <w:rPr>
          <w:rFonts w:cs="Times New Roman"/>
          <w:sz w:val="24"/>
          <w:szCs w:val="24"/>
        </w:rPr>
        <w:t xml:space="preserve">Additionally, this dissertation will focus on how women’s rights progressed in Britain and America, and how social class affected women’s lives. I will look at education, work, and voting </w:t>
      </w:r>
      <w:r w:rsidR="003812BA" w:rsidRPr="009850A8">
        <w:rPr>
          <w:rFonts w:cs="Times New Roman"/>
          <w:sz w:val="24"/>
          <w:szCs w:val="24"/>
        </w:rPr>
        <w:t>rights</w:t>
      </w:r>
      <w:r w:rsidRPr="009850A8">
        <w:rPr>
          <w:rFonts w:cs="Times New Roman"/>
          <w:sz w:val="24"/>
          <w:szCs w:val="24"/>
        </w:rPr>
        <w:t xml:space="preserve"> and show how women from various backgrounds had very diverse experiences</w:t>
      </w:r>
      <w:r w:rsidR="00AF4278" w:rsidRPr="009850A8">
        <w:rPr>
          <w:rFonts w:cs="Times New Roman"/>
          <w:sz w:val="24"/>
          <w:szCs w:val="24"/>
        </w:rPr>
        <w:t>. Social class was the main</w:t>
      </w:r>
      <w:r w:rsidR="57382FB3" w:rsidRPr="009850A8">
        <w:rPr>
          <w:rFonts w:cs="Times New Roman"/>
          <w:sz w:val="24"/>
          <w:szCs w:val="24"/>
        </w:rPr>
        <w:t xml:space="preserve"> determinant </w:t>
      </w:r>
      <w:r w:rsidR="00AF4278" w:rsidRPr="009850A8">
        <w:rPr>
          <w:rFonts w:cs="Times New Roman"/>
          <w:sz w:val="24"/>
          <w:szCs w:val="24"/>
        </w:rPr>
        <w:t>of women’s lives as it decided what education they would be entitled to, as well as work</w:t>
      </w:r>
      <w:r w:rsidR="007959BE" w:rsidRPr="009850A8">
        <w:rPr>
          <w:rFonts w:cs="Times New Roman"/>
          <w:sz w:val="24"/>
          <w:szCs w:val="24"/>
        </w:rPr>
        <w:t>,</w:t>
      </w:r>
      <w:r w:rsidR="00AF4278" w:rsidRPr="009850A8">
        <w:rPr>
          <w:rFonts w:cs="Times New Roman"/>
          <w:sz w:val="24"/>
          <w:szCs w:val="24"/>
        </w:rPr>
        <w:t xml:space="preserve"> and voting rights, making it a key part to understand their experiences.</w:t>
      </w:r>
      <w:r w:rsidRPr="009850A8">
        <w:rPr>
          <w:rFonts w:cs="Times New Roman"/>
          <w:sz w:val="24"/>
          <w:szCs w:val="24"/>
        </w:rPr>
        <w:t xml:space="preserve"> I will also compare the two countries to see where they were similar and where they showed differences. This comparison highlights how similar social conditions produced different outcomes for women. </w:t>
      </w:r>
      <w:r w:rsidR="00AF4278" w:rsidRPr="009850A8">
        <w:rPr>
          <w:rFonts w:cs="Times New Roman"/>
          <w:sz w:val="24"/>
          <w:szCs w:val="24"/>
        </w:rPr>
        <w:t xml:space="preserve">Women’s history is important because it shows how long the struggle for equality has been and how hard women had to fight for their rights to be heard and respected. </w:t>
      </w:r>
    </w:p>
    <w:p w14:paraId="00000005" w14:textId="152FF439" w:rsidR="00077F77" w:rsidRPr="009850A8" w:rsidRDefault="255943BE" w:rsidP="002B25E6">
      <w:pPr>
        <w:spacing w:line="480" w:lineRule="auto"/>
        <w:rPr>
          <w:rFonts w:cs="Times New Roman"/>
          <w:sz w:val="24"/>
          <w:szCs w:val="24"/>
        </w:rPr>
      </w:pPr>
      <w:r w:rsidRPr="009850A8">
        <w:rPr>
          <w:rFonts w:cs="Times New Roman"/>
          <w:sz w:val="24"/>
          <w:szCs w:val="24"/>
        </w:rPr>
        <w:t xml:space="preserve"> I will look at views from significant thinkers like</w:t>
      </w:r>
      <w:r w:rsidR="007959BE" w:rsidRPr="009850A8">
        <w:rPr>
          <w:rFonts w:cs="Times New Roman"/>
          <w:sz w:val="24"/>
          <w:szCs w:val="24"/>
        </w:rPr>
        <w:t xml:space="preserve"> </w:t>
      </w:r>
      <w:r w:rsidR="00120443" w:rsidRPr="009850A8">
        <w:rPr>
          <w:rFonts w:cs="Times New Roman"/>
          <w:sz w:val="24"/>
          <w:szCs w:val="24"/>
        </w:rPr>
        <w:t>Williams</w:t>
      </w:r>
      <w:r w:rsidR="00CB1938" w:rsidRPr="009850A8">
        <w:rPr>
          <w:rStyle w:val="FootnoteReference"/>
          <w:rFonts w:cs="Times New Roman"/>
          <w:sz w:val="24"/>
          <w:szCs w:val="24"/>
        </w:rPr>
        <w:footnoteReference w:id="2"/>
      </w:r>
      <w:r w:rsidR="005A6E20">
        <w:rPr>
          <w:rFonts w:cs="Times New Roman"/>
          <w:sz w:val="24"/>
          <w:szCs w:val="24"/>
        </w:rPr>
        <w:t xml:space="preserve"> </w:t>
      </w:r>
      <w:r w:rsidR="002F2493" w:rsidRPr="009850A8">
        <w:rPr>
          <w:rFonts w:cs="Times New Roman"/>
          <w:sz w:val="24"/>
          <w:szCs w:val="24"/>
        </w:rPr>
        <w:t>and others</w:t>
      </w:r>
      <w:r w:rsidR="00120443" w:rsidRPr="009850A8">
        <w:rPr>
          <w:rFonts w:cs="Times New Roman"/>
          <w:sz w:val="24"/>
          <w:szCs w:val="24"/>
        </w:rPr>
        <w:t xml:space="preserve"> </w:t>
      </w:r>
      <w:r w:rsidRPr="009850A8">
        <w:rPr>
          <w:rFonts w:cs="Times New Roman"/>
          <w:sz w:val="24"/>
          <w:szCs w:val="24"/>
        </w:rPr>
        <w:t>to show how their continued work and ideas contributed towards change for women’s rights.</w:t>
      </w:r>
      <w:r w:rsidR="00120443" w:rsidRPr="009850A8">
        <w:rPr>
          <w:rFonts w:cs="Times New Roman"/>
          <w:sz w:val="24"/>
          <w:szCs w:val="24"/>
        </w:rPr>
        <w:t xml:space="preserve"> In addition, </w:t>
      </w:r>
      <w:r w:rsidRPr="009850A8">
        <w:rPr>
          <w:rFonts w:cs="Times New Roman"/>
          <w:sz w:val="24"/>
          <w:szCs w:val="24"/>
        </w:rPr>
        <w:t xml:space="preserve">while exploring the world of women’s </w:t>
      </w:r>
      <w:r w:rsidR="00120443" w:rsidRPr="009850A8">
        <w:rPr>
          <w:rFonts w:cs="Times New Roman"/>
          <w:sz w:val="24"/>
          <w:szCs w:val="24"/>
        </w:rPr>
        <w:t>rights,</w:t>
      </w:r>
      <w:r w:rsidRPr="009850A8">
        <w:rPr>
          <w:rFonts w:cs="Times New Roman"/>
          <w:sz w:val="24"/>
          <w:szCs w:val="24"/>
        </w:rPr>
        <w:t xml:space="preserve"> I plan to use books, as well as many journals and articles on lived experiences of women’s suffrage and women activists. </w:t>
      </w:r>
      <w:r w:rsidR="00120443" w:rsidRPr="009850A8">
        <w:rPr>
          <w:rFonts w:cs="Times New Roman"/>
          <w:sz w:val="24"/>
          <w:szCs w:val="24"/>
        </w:rPr>
        <w:t>A</w:t>
      </w:r>
      <w:r w:rsidR="00AF4278" w:rsidRPr="009850A8">
        <w:rPr>
          <w:rFonts w:cs="Times New Roman"/>
          <w:sz w:val="24"/>
          <w:szCs w:val="24"/>
        </w:rPr>
        <w:t>ctivism was essential to women’s lives as it gave women the chance to have a voice, even when the law and society refused to listen.</w:t>
      </w:r>
    </w:p>
    <w:p w14:paraId="00000006" w14:textId="6BED5042" w:rsidR="00077F77" w:rsidRPr="009850A8" w:rsidRDefault="00000000" w:rsidP="002B25E6">
      <w:pPr>
        <w:spacing w:line="480" w:lineRule="auto"/>
        <w:rPr>
          <w:rFonts w:cs="Times New Roman"/>
          <w:sz w:val="24"/>
          <w:szCs w:val="24"/>
        </w:rPr>
      </w:pPr>
      <w:r w:rsidRPr="009850A8">
        <w:rPr>
          <w:rFonts w:cs="Times New Roman"/>
          <w:sz w:val="24"/>
          <w:szCs w:val="24"/>
        </w:rPr>
        <w:lastRenderedPageBreak/>
        <w:t>This dissertation will be divided into four chapters and will compare the lived experiences of British and American women from the 17</w:t>
      </w:r>
      <w:r w:rsidRPr="009850A8">
        <w:rPr>
          <w:rFonts w:cs="Times New Roman"/>
          <w:sz w:val="24"/>
          <w:szCs w:val="24"/>
          <w:vertAlign w:val="superscript"/>
        </w:rPr>
        <w:t>th</w:t>
      </w:r>
      <w:r w:rsidRPr="009850A8">
        <w:rPr>
          <w:rFonts w:cs="Times New Roman"/>
          <w:sz w:val="24"/>
          <w:szCs w:val="24"/>
        </w:rPr>
        <w:t xml:space="preserve"> to the 19</w:t>
      </w:r>
      <w:r w:rsidR="005A6E20" w:rsidRPr="005A6E20">
        <w:rPr>
          <w:rFonts w:cs="Times New Roman"/>
          <w:sz w:val="24"/>
          <w:szCs w:val="24"/>
          <w:vertAlign w:val="superscript"/>
        </w:rPr>
        <w:t>th</w:t>
      </w:r>
      <w:r w:rsidR="005A6E20">
        <w:rPr>
          <w:rFonts w:cs="Times New Roman"/>
          <w:sz w:val="24"/>
          <w:szCs w:val="24"/>
        </w:rPr>
        <w:t xml:space="preserve"> </w:t>
      </w:r>
      <w:r w:rsidRPr="009850A8">
        <w:rPr>
          <w:rFonts w:cs="Times New Roman"/>
          <w:sz w:val="24"/>
          <w:szCs w:val="24"/>
        </w:rPr>
        <w:t>centuries. The central argument of this dissertation is that women’s progress in both countries was unbalanced and significantly influenced by social class, with women using activism and peace movements to fight for what they believed was right. Chapter one</w:t>
      </w:r>
      <w:r w:rsidR="00D832DA" w:rsidRPr="009850A8">
        <w:rPr>
          <w:rFonts w:cs="Times New Roman"/>
          <w:sz w:val="24"/>
          <w:szCs w:val="24"/>
        </w:rPr>
        <w:t xml:space="preserve"> </w:t>
      </w:r>
      <w:r w:rsidRPr="009850A8">
        <w:rPr>
          <w:rFonts w:cs="Times New Roman"/>
          <w:sz w:val="24"/>
          <w:szCs w:val="24"/>
        </w:rPr>
        <w:t xml:space="preserve">will look at education and social class for both British and American women, </w:t>
      </w:r>
      <w:r w:rsidR="00267499" w:rsidRPr="009850A8">
        <w:rPr>
          <w:rFonts w:cs="Times New Roman"/>
          <w:sz w:val="24"/>
          <w:szCs w:val="24"/>
        </w:rPr>
        <w:t>showing</w:t>
      </w:r>
      <w:r w:rsidRPr="009850A8">
        <w:rPr>
          <w:rFonts w:cs="Times New Roman"/>
          <w:sz w:val="24"/>
          <w:szCs w:val="24"/>
        </w:rPr>
        <w:t xml:space="preserve"> what they had access to.</w:t>
      </w:r>
    </w:p>
    <w:p w14:paraId="00000007" w14:textId="0D5CF8E7" w:rsidR="00077F77" w:rsidRPr="009850A8" w:rsidRDefault="00000000" w:rsidP="002B25E6">
      <w:pPr>
        <w:spacing w:line="480" w:lineRule="auto"/>
        <w:rPr>
          <w:rFonts w:cs="Times New Roman"/>
          <w:sz w:val="24"/>
          <w:szCs w:val="24"/>
        </w:rPr>
      </w:pPr>
      <w:r w:rsidRPr="009850A8">
        <w:rPr>
          <w:rFonts w:cs="Times New Roman"/>
          <w:sz w:val="24"/>
          <w:szCs w:val="24"/>
        </w:rPr>
        <w:t xml:space="preserve"> Chapter two will focus on labour and working conditions</w:t>
      </w:r>
      <w:r w:rsidR="00CB1938" w:rsidRPr="009850A8">
        <w:rPr>
          <w:rFonts w:cs="Times New Roman"/>
          <w:sz w:val="24"/>
          <w:szCs w:val="24"/>
        </w:rPr>
        <w:t xml:space="preserve">, </w:t>
      </w:r>
      <w:r w:rsidRPr="009850A8">
        <w:rPr>
          <w:rFonts w:cs="Times New Roman"/>
          <w:sz w:val="24"/>
          <w:szCs w:val="24"/>
        </w:rPr>
        <w:t xml:space="preserve">including the changes British and American women implemented and what they had to fight for. </w:t>
      </w:r>
      <w:r w:rsidR="00D832DA" w:rsidRPr="009850A8">
        <w:rPr>
          <w:rFonts w:cs="Times New Roman"/>
          <w:sz w:val="24"/>
          <w:szCs w:val="24"/>
        </w:rPr>
        <w:t>Chapter three</w:t>
      </w:r>
      <w:r w:rsidRPr="009850A8">
        <w:rPr>
          <w:rFonts w:cs="Times New Roman"/>
          <w:sz w:val="24"/>
          <w:szCs w:val="24"/>
        </w:rPr>
        <w:t xml:space="preserve"> will </w:t>
      </w:r>
      <w:r w:rsidR="007A6BD3" w:rsidRPr="009850A8">
        <w:rPr>
          <w:rFonts w:cs="Times New Roman"/>
          <w:sz w:val="24"/>
          <w:szCs w:val="24"/>
        </w:rPr>
        <w:t>investigate</w:t>
      </w:r>
      <w:r w:rsidRPr="009850A8">
        <w:rPr>
          <w:rFonts w:cs="Times New Roman"/>
          <w:sz w:val="24"/>
          <w:szCs w:val="24"/>
        </w:rPr>
        <w:t xml:space="preserve"> the fight for voting rights in both countrie</w:t>
      </w:r>
      <w:r w:rsidR="4593C5BE" w:rsidRPr="009850A8">
        <w:rPr>
          <w:rFonts w:cs="Times New Roman"/>
          <w:sz w:val="24"/>
          <w:szCs w:val="24"/>
        </w:rPr>
        <w:t>s:</w:t>
      </w:r>
      <w:r w:rsidRPr="009850A8">
        <w:rPr>
          <w:rFonts w:cs="Times New Roman"/>
          <w:sz w:val="24"/>
          <w:szCs w:val="24"/>
        </w:rPr>
        <w:t xml:space="preserve"> </w:t>
      </w:r>
      <w:r w:rsidR="1D6AD9AB" w:rsidRPr="009850A8">
        <w:rPr>
          <w:rFonts w:cs="Times New Roman"/>
          <w:sz w:val="24"/>
          <w:szCs w:val="24"/>
        </w:rPr>
        <w:t>h</w:t>
      </w:r>
      <w:r w:rsidRPr="009850A8">
        <w:rPr>
          <w:rFonts w:cs="Times New Roman"/>
          <w:sz w:val="24"/>
          <w:szCs w:val="24"/>
        </w:rPr>
        <w:t>ow activists helped towards change and legal reform and how this all helped to build the voting rights for women today</w:t>
      </w:r>
      <w:r w:rsidR="00112FB8" w:rsidRPr="009850A8">
        <w:rPr>
          <w:rFonts w:cs="Times New Roman"/>
          <w:sz w:val="24"/>
          <w:szCs w:val="24"/>
        </w:rPr>
        <w:t>.</w:t>
      </w:r>
      <w:r w:rsidR="00603EEE" w:rsidRPr="009850A8">
        <w:rPr>
          <w:rFonts w:cs="Times New Roman"/>
          <w:sz w:val="24"/>
          <w:szCs w:val="24"/>
        </w:rPr>
        <w:t xml:space="preserve"> T</w:t>
      </w:r>
      <w:r w:rsidRPr="009850A8">
        <w:rPr>
          <w:rFonts w:cs="Times New Roman"/>
          <w:sz w:val="24"/>
          <w:szCs w:val="24"/>
        </w:rPr>
        <w:t xml:space="preserve">he </w:t>
      </w:r>
      <w:r w:rsidR="0053753C" w:rsidRPr="009850A8">
        <w:rPr>
          <w:rFonts w:cs="Times New Roman"/>
          <w:sz w:val="24"/>
          <w:szCs w:val="24"/>
        </w:rPr>
        <w:t>last chapter</w:t>
      </w:r>
      <w:r w:rsidRPr="009850A8">
        <w:rPr>
          <w:rFonts w:cs="Times New Roman"/>
          <w:sz w:val="24"/>
          <w:szCs w:val="24"/>
        </w:rPr>
        <w:t xml:space="preserve"> will e</w:t>
      </w:r>
      <w:r w:rsidR="00D832DA" w:rsidRPr="009850A8">
        <w:rPr>
          <w:rFonts w:cs="Times New Roman"/>
          <w:sz w:val="24"/>
          <w:szCs w:val="24"/>
        </w:rPr>
        <w:t>valuate</w:t>
      </w:r>
      <w:r w:rsidRPr="009850A8">
        <w:rPr>
          <w:rFonts w:cs="Times New Roman"/>
          <w:sz w:val="24"/>
          <w:szCs w:val="24"/>
        </w:rPr>
        <w:t xml:space="preserve"> the outcomes of these movements and whether the changes that both British and American women fought for made a lasting difference. </w:t>
      </w:r>
    </w:p>
    <w:p w14:paraId="60509FEE" w14:textId="395406D0" w:rsidR="00D832DA" w:rsidRPr="009850A8" w:rsidRDefault="00000000" w:rsidP="002B25E6">
      <w:pPr>
        <w:spacing w:line="480" w:lineRule="auto"/>
        <w:rPr>
          <w:rFonts w:cs="Times New Roman"/>
          <w:sz w:val="24"/>
          <w:szCs w:val="24"/>
        </w:rPr>
      </w:pPr>
      <w:r w:rsidRPr="009850A8">
        <w:rPr>
          <w:rFonts w:cs="Times New Roman"/>
          <w:sz w:val="24"/>
          <w:szCs w:val="24"/>
        </w:rPr>
        <w:t xml:space="preserve">The main research question I will be focusing on is how social class and movements influenced women’s rights and opportunities in Britain and America during this period. This comparison between Britain and America shows how similar social conditions developed in </w:t>
      </w:r>
      <w:r w:rsidR="0053753C" w:rsidRPr="009850A8">
        <w:rPr>
          <w:rFonts w:cs="Times New Roman"/>
          <w:sz w:val="24"/>
          <w:szCs w:val="24"/>
        </w:rPr>
        <w:t>diverse ways</w:t>
      </w:r>
      <w:r w:rsidRPr="009850A8">
        <w:rPr>
          <w:rFonts w:cs="Times New Roman"/>
          <w:sz w:val="24"/>
          <w:szCs w:val="24"/>
        </w:rPr>
        <w:t>, and how women’s movements in each country influenced one another.</w:t>
      </w:r>
      <w:r w:rsidR="00E40BA4" w:rsidRPr="009850A8">
        <w:rPr>
          <w:rFonts w:cs="Times New Roman"/>
          <w:sz w:val="24"/>
          <w:szCs w:val="24"/>
        </w:rPr>
        <w:t xml:space="preserve"> </w:t>
      </w:r>
      <w:r w:rsidR="0053753C" w:rsidRPr="009850A8">
        <w:rPr>
          <w:rFonts w:cs="Times New Roman"/>
          <w:sz w:val="24"/>
          <w:szCs w:val="24"/>
        </w:rPr>
        <w:t>This topic</w:t>
      </w:r>
      <w:r w:rsidR="00E40BA4" w:rsidRPr="009850A8">
        <w:rPr>
          <w:rFonts w:cs="Times New Roman"/>
          <w:sz w:val="24"/>
          <w:szCs w:val="24"/>
        </w:rPr>
        <w:t xml:space="preserve"> is important because it highlights the discrimination, harsh treatment, and loss of rights women have faced, as well as the long struggle they went through to gain rights and freedom they have today.</w:t>
      </w:r>
    </w:p>
    <w:p w14:paraId="421EE24D" w14:textId="77777777" w:rsidR="00DE32B6" w:rsidRDefault="00DE32B6" w:rsidP="002B25E6">
      <w:pPr>
        <w:spacing w:line="480" w:lineRule="auto"/>
        <w:rPr>
          <w:rFonts w:cs="Times New Roman"/>
          <w:sz w:val="24"/>
          <w:szCs w:val="24"/>
        </w:rPr>
      </w:pPr>
    </w:p>
    <w:p w14:paraId="67603FE5" w14:textId="77777777" w:rsidR="00DE32B6" w:rsidRDefault="00DE32B6" w:rsidP="002B25E6">
      <w:pPr>
        <w:spacing w:line="480" w:lineRule="auto"/>
        <w:rPr>
          <w:rFonts w:cs="Times New Roman"/>
          <w:sz w:val="24"/>
          <w:szCs w:val="24"/>
        </w:rPr>
      </w:pPr>
    </w:p>
    <w:p w14:paraId="07FF8AF0" w14:textId="77777777" w:rsidR="0053753C" w:rsidRDefault="0053753C" w:rsidP="002B25E6">
      <w:pPr>
        <w:spacing w:line="480" w:lineRule="auto"/>
        <w:rPr>
          <w:rFonts w:cs="Times New Roman"/>
          <w:sz w:val="24"/>
          <w:szCs w:val="24"/>
        </w:rPr>
      </w:pPr>
    </w:p>
    <w:p w14:paraId="1D9AD027" w14:textId="77777777" w:rsidR="0053753C" w:rsidRDefault="0053753C" w:rsidP="002B25E6">
      <w:pPr>
        <w:spacing w:line="480" w:lineRule="auto"/>
        <w:rPr>
          <w:rFonts w:cs="Times New Roman"/>
          <w:sz w:val="24"/>
          <w:szCs w:val="24"/>
        </w:rPr>
      </w:pPr>
    </w:p>
    <w:p w14:paraId="4E975249" w14:textId="22E3C935" w:rsidR="00B97E00" w:rsidRDefault="00E40BA4" w:rsidP="002B25E6">
      <w:pPr>
        <w:spacing w:line="480" w:lineRule="auto"/>
        <w:rPr>
          <w:rFonts w:cs="Times New Roman"/>
          <w:sz w:val="24"/>
          <w:szCs w:val="24"/>
        </w:rPr>
      </w:pPr>
      <w:r w:rsidRPr="009850A8">
        <w:rPr>
          <w:rFonts w:cs="Times New Roman"/>
          <w:sz w:val="24"/>
          <w:szCs w:val="24"/>
        </w:rPr>
        <w:lastRenderedPageBreak/>
        <w:t xml:space="preserve"> </w:t>
      </w:r>
      <w:r w:rsidR="3001EB33" w:rsidRPr="009850A8">
        <w:rPr>
          <w:rFonts w:cs="Times New Roman"/>
          <w:sz w:val="24"/>
          <w:szCs w:val="24"/>
        </w:rPr>
        <w:t>B</w:t>
      </w:r>
      <w:r w:rsidR="00AF4278" w:rsidRPr="009850A8">
        <w:rPr>
          <w:rFonts w:cs="Times New Roman"/>
          <w:sz w:val="24"/>
          <w:szCs w:val="24"/>
        </w:rPr>
        <w:t xml:space="preserve">oth America and Britain show how women faced similar problems but often found different ways to challenge them. </w:t>
      </w:r>
      <w:r w:rsidR="00B72A17" w:rsidRPr="009850A8">
        <w:rPr>
          <w:rFonts w:cs="Times New Roman"/>
          <w:sz w:val="24"/>
          <w:szCs w:val="24"/>
        </w:rPr>
        <w:t xml:space="preserve">Overall, this dissertation argues that class and activism were the main motivators that helped to implement positive change. </w:t>
      </w:r>
      <w:r w:rsidR="002F2493" w:rsidRPr="009850A8">
        <w:rPr>
          <w:rFonts w:cs="Times New Roman"/>
          <w:sz w:val="24"/>
          <w:szCs w:val="24"/>
        </w:rPr>
        <w:t xml:space="preserve">This dissertation will draw on the work of scholars such as Matthews, </w:t>
      </w:r>
      <w:r w:rsidR="00AA0C76" w:rsidRPr="009850A8">
        <w:rPr>
          <w:rFonts w:cs="Times New Roman"/>
          <w:sz w:val="24"/>
          <w:szCs w:val="24"/>
        </w:rPr>
        <w:t>Kerber,</w:t>
      </w:r>
      <w:r w:rsidR="002F2493" w:rsidRPr="009850A8">
        <w:rPr>
          <w:rFonts w:cs="Times New Roman"/>
          <w:sz w:val="24"/>
          <w:szCs w:val="24"/>
        </w:rPr>
        <w:t xml:space="preserve"> and Ballantine to discuss women’s education and social class, </w:t>
      </w:r>
      <w:r w:rsidR="00AA0C76" w:rsidRPr="009850A8">
        <w:rPr>
          <w:rFonts w:cs="Times New Roman"/>
          <w:sz w:val="24"/>
          <w:szCs w:val="24"/>
        </w:rPr>
        <w:t>Brownlow,</w:t>
      </w:r>
      <w:r w:rsidR="002F2493" w:rsidRPr="009850A8">
        <w:rPr>
          <w:rFonts w:cs="Times New Roman"/>
          <w:sz w:val="24"/>
          <w:szCs w:val="24"/>
        </w:rPr>
        <w:t xml:space="preserve"> and Dublin to discuss women’s labour and working conditions, Harper for women’s voting rights.</w:t>
      </w:r>
    </w:p>
    <w:p w14:paraId="029B85A9" w14:textId="64890DAF" w:rsidR="00F83177" w:rsidRDefault="002F2493" w:rsidP="002B25E6">
      <w:pPr>
        <w:spacing w:line="480" w:lineRule="auto"/>
        <w:rPr>
          <w:rFonts w:cs="Times New Roman"/>
          <w:sz w:val="24"/>
          <w:szCs w:val="24"/>
        </w:rPr>
      </w:pPr>
      <w:r w:rsidRPr="009850A8">
        <w:rPr>
          <w:rFonts w:cs="Times New Roman"/>
          <w:sz w:val="24"/>
          <w:szCs w:val="24"/>
        </w:rPr>
        <w:t xml:space="preserve"> </w:t>
      </w:r>
      <w:r w:rsidR="00EC7C29" w:rsidRPr="009850A8">
        <w:rPr>
          <w:rFonts w:cs="Times New Roman"/>
          <w:sz w:val="24"/>
          <w:szCs w:val="24"/>
        </w:rPr>
        <w:t xml:space="preserve">These scholars help support the arguments made throughout this dissertation and provide evidence of how women’s rights developed over time. </w:t>
      </w:r>
      <w:r w:rsidR="006C5E31">
        <w:rPr>
          <w:rFonts w:cs="Times New Roman"/>
          <w:sz w:val="24"/>
          <w:szCs w:val="24"/>
        </w:rPr>
        <w:t xml:space="preserve">This dissertation uses a historical and comparative approach to the understanding of women’s rights in Britain and America between the seventeenth and nineteenth centuries. I have researched into a variety of primary sources such as letters, </w:t>
      </w:r>
      <w:r w:rsidR="0053753C">
        <w:rPr>
          <w:rFonts w:cs="Times New Roman"/>
          <w:sz w:val="24"/>
          <w:szCs w:val="24"/>
        </w:rPr>
        <w:t>pamphlets,</w:t>
      </w:r>
      <w:r w:rsidR="006C5E31">
        <w:rPr>
          <w:rFonts w:cs="Times New Roman"/>
          <w:sz w:val="24"/>
          <w:szCs w:val="24"/>
        </w:rPr>
        <w:t xml:space="preserve"> and petitions, to have a greater understanding of women lived experiences. I have also used secondary sources with thoughts from historians and thinkers to support my argument’s and show different views. During this dissertation I have organised the research into four chapters. This approach made it easier to compare both countries to see how social class, race, and activism helped to encourage opportunities and change for American and British women</w:t>
      </w:r>
      <w:r w:rsidR="00B97E00">
        <w:rPr>
          <w:rFonts w:cs="Times New Roman"/>
          <w:sz w:val="24"/>
          <w:szCs w:val="24"/>
        </w:rPr>
        <w:t>. There were some gaps in the literature because not all the material from this period has survived, and in some areas, there is limited evidence available.</w:t>
      </w:r>
    </w:p>
    <w:p w14:paraId="00000008" w14:textId="57A4010C" w:rsidR="00077F77" w:rsidRDefault="00B97E00" w:rsidP="002B25E6">
      <w:pPr>
        <w:spacing w:line="480" w:lineRule="auto"/>
        <w:rPr>
          <w:rFonts w:cs="Times New Roman"/>
          <w:sz w:val="24"/>
          <w:szCs w:val="24"/>
        </w:rPr>
      </w:pPr>
      <w:r>
        <w:rPr>
          <w:rFonts w:cs="Times New Roman"/>
          <w:sz w:val="24"/>
          <w:szCs w:val="24"/>
        </w:rPr>
        <w:t xml:space="preserve"> However, I was still able to find the relevant information for this broad topic due to research in other areas. </w:t>
      </w:r>
      <w:r w:rsidR="00F83177">
        <w:rPr>
          <w:rFonts w:cs="Times New Roman"/>
          <w:sz w:val="24"/>
          <w:szCs w:val="24"/>
        </w:rPr>
        <w:t>Comparing Britain and America is important because it shows how similar challenges led to different results for women</w:t>
      </w:r>
      <w:r w:rsidR="005A6E20">
        <w:rPr>
          <w:rFonts w:cs="Times New Roman"/>
          <w:sz w:val="24"/>
          <w:szCs w:val="24"/>
        </w:rPr>
        <w:t>,</w:t>
      </w:r>
      <w:r w:rsidR="00F83177">
        <w:rPr>
          <w:rFonts w:cs="Times New Roman"/>
          <w:sz w:val="24"/>
          <w:szCs w:val="24"/>
        </w:rPr>
        <w:t xml:space="preserve"> </w:t>
      </w:r>
      <w:r w:rsidR="005A6E20">
        <w:rPr>
          <w:rFonts w:cs="Times New Roman"/>
          <w:sz w:val="24"/>
          <w:szCs w:val="24"/>
        </w:rPr>
        <w:t>e</w:t>
      </w:r>
      <w:r w:rsidR="00F83177">
        <w:rPr>
          <w:rFonts w:cs="Times New Roman"/>
          <w:sz w:val="24"/>
          <w:szCs w:val="24"/>
        </w:rPr>
        <w:t xml:space="preserve">videncing how law, culture, and social class affected women’s lives in different ways. On the other hand, studying women’s history and feminist movements matters because it shows how long women have had to fight for simple rights and how their actions helped improve life for future generations. </w:t>
      </w:r>
    </w:p>
    <w:p w14:paraId="19AD18B9" w14:textId="77777777" w:rsidR="006A55F0" w:rsidRDefault="006A55F0" w:rsidP="009850A8">
      <w:pPr>
        <w:spacing w:line="480" w:lineRule="auto"/>
        <w:rPr>
          <w:rFonts w:cs="Times New Roman"/>
          <w:sz w:val="24"/>
          <w:szCs w:val="24"/>
        </w:rPr>
      </w:pPr>
    </w:p>
    <w:p w14:paraId="0759BD83" w14:textId="77777777" w:rsidR="00BE5884" w:rsidRDefault="00BE5884" w:rsidP="006A55F0">
      <w:pPr>
        <w:pStyle w:val="Heading1"/>
      </w:pPr>
    </w:p>
    <w:p w14:paraId="49B2D7A2" w14:textId="77777777" w:rsidR="00BE5884" w:rsidRDefault="00BE5884" w:rsidP="006A55F0">
      <w:pPr>
        <w:pStyle w:val="Heading1"/>
      </w:pPr>
    </w:p>
    <w:p w14:paraId="4BF98AE9" w14:textId="77777777" w:rsidR="00BE5884" w:rsidRDefault="00BE5884" w:rsidP="006A55F0">
      <w:pPr>
        <w:pStyle w:val="Heading1"/>
      </w:pPr>
    </w:p>
    <w:p w14:paraId="688989ED" w14:textId="77777777" w:rsidR="00BE5884" w:rsidRDefault="00BE5884" w:rsidP="006A55F0">
      <w:pPr>
        <w:pStyle w:val="Heading1"/>
      </w:pPr>
    </w:p>
    <w:p w14:paraId="022D3AC6" w14:textId="77777777" w:rsidR="00BE5884" w:rsidRDefault="00BE5884" w:rsidP="006A55F0">
      <w:pPr>
        <w:pStyle w:val="Heading1"/>
      </w:pPr>
    </w:p>
    <w:p w14:paraId="21238926" w14:textId="77777777" w:rsidR="00BE5884" w:rsidRDefault="00BE5884" w:rsidP="006A55F0">
      <w:pPr>
        <w:pStyle w:val="Heading1"/>
      </w:pPr>
    </w:p>
    <w:p w14:paraId="28450A7D" w14:textId="77777777" w:rsidR="00BE5884" w:rsidRDefault="00BE5884" w:rsidP="006A55F0">
      <w:pPr>
        <w:pStyle w:val="Heading1"/>
      </w:pPr>
    </w:p>
    <w:p w14:paraId="2E7E8F60" w14:textId="77777777" w:rsidR="00BE5884" w:rsidRDefault="00BE5884" w:rsidP="006A55F0">
      <w:pPr>
        <w:pStyle w:val="Heading1"/>
      </w:pPr>
    </w:p>
    <w:p w14:paraId="2164CB77" w14:textId="77777777" w:rsidR="00BE5884" w:rsidRDefault="00BE5884" w:rsidP="006A55F0">
      <w:pPr>
        <w:pStyle w:val="Heading1"/>
      </w:pPr>
    </w:p>
    <w:p w14:paraId="15F2EB19" w14:textId="77777777" w:rsidR="00BE5884" w:rsidRDefault="00BE5884" w:rsidP="006A55F0">
      <w:pPr>
        <w:pStyle w:val="Heading1"/>
      </w:pPr>
    </w:p>
    <w:p w14:paraId="4CAB054E" w14:textId="77777777" w:rsidR="00BE5884" w:rsidRDefault="00BE5884" w:rsidP="006A55F0">
      <w:pPr>
        <w:pStyle w:val="Heading1"/>
      </w:pPr>
    </w:p>
    <w:p w14:paraId="495A4909" w14:textId="77777777" w:rsidR="00BE5884" w:rsidRDefault="00BE5884" w:rsidP="006A55F0">
      <w:pPr>
        <w:pStyle w:val="Heading1"/>
      </w:pPr>
    </w:p>
    <w:p w14:paraId="40016DF3" w14:textId="77777777" w:rsidR="00BE5884" w:rsidRDefault="00BE5884" w:rsidP="006A55F0">
      <w:pPr>
        <w:pStyle w:val="Heading1"/>
      </w:pPr>
    </w:p>
    <w:p w14:paraId="068752DE" w14:textId="77777777" w:rsidR="00BE5884" w:rsidRDefault="00BE5884" w:rsidP="00BE5884"/>
    <w:p w14:paraId="04720AE3" w14:textId="77777777" w:rsidR="00BE5884" w:rsidRDefault="00BE5884" w:rsidP="00BE5884"/>
    <w:p w14:paraId="6F704F7E" w14:textId="77777777" w:rsidR="002B25E6" w:rsidRDefault="002B25E6" w:rsidP="00BE5884">
      <w:pPr>
        <w:pStyle w:val="Heading1"/>
        <w:rPr>
          <w:rFonts w:ascii="Times New Roman" w:hAnsi="Times New Roman" w:cs="Times New Roman"/>
          <w:b/>
          <w:bCs/>
          <w:color w:val="000000" w:themeColor="text1"/>
          <w:sz w:val="28"/>
          <w:szCs w:val="28"/>
          <w:u w:val="single"/>
        </w:rPr>
      </w:pPr>
    </w:p>
    <w:p w14:paraId="08107637" w14:textId="77777777" w:rsidR="002B25E6" w:rsidRDefault="002B25E6" w:rsidP="00BE5884">
      <w:pPr>
        <w:pStyle w:val="Heading1"/>
        <w:rPr>
          <w:rFonts w:ascii="Times New Roman" w:hAnsi="Times New Roman" w:cs="Times New Roman"/>
          <w:b/>
          <w:bCs/>
          <w:color w:val="000000" w:themeColor="text1"/>
          <w:sz w:val="28"/>
          <w:szCs w:val="28"/>
          <w:u w:val="single"/>
        </w:rPr>
      </w:pPr>
    </w:p>
    <w:p w14:paraId="5760F503" w14:textId="42A67CD9" w:rsidR="006A55F0" w:rsidRPr="0072503B" w:rsidRDefault="006A55F0" w:rsidP="00BE5884">
      <w:pPr>
        <w:pStyle w:val="Heading1"/>
        <w:rPr>
          <w:rFonts w:ascii="Times New Roman" w:hAnsi="Times New Roman" w:cs="Times New Roman"/>
          <w:b/>
          <w:bCs/>
          <w:color w:val="000000" w:themeColor="text1"/>
          <w:sz w:val="28"/>
          <w:szCs w:val="28"/>
          <w:u w:val="single"/>
        </w:rPr>
      </w:pPr>
      <w:bookmarkStart w:id="14" w:name="_Toc228116250"/>
      <w:r w:rsidRPr="0072503B">
        <w:rPr>
          <w:rFonts w:ascii="Times New Roman" w:hAnsi="Times New Roman" w:cs="Times New Roman"/>
          <w:b/>
          <w:bCs/>
          <w:color w:val="000000" w:themeColor="text1"/>
          <w:sz w:val="28"/>
          <w:szCs w:val="28"/>
          <w:u w:val="single"/>
        </w:rPr>
        <w:t>Methodology</w:t>
      </w:r>
      <w:bookmarkEnd w:id="14"/>
      <w:r w:rsidRPr="0072503B">
        <w:rPr>
          <w:rFonts w:ascii="Times New Roman" w:hAnsi="Times New Roman" w:cs="Times New Roman"/>
          <w:b/>
          <w:bCs/>
          <w:color w:val="000000" w:themeColor="text1"/>
          <w:sz w:val="28"/>
          <w:szCs w:val="28"/>
          <w:u w:val="single"/>
        </w:rPr>
        <w:t xml:space="preserve"> </w:t>
      </w:r>
    </w:p>
    <w:p w14:paraId="1228FD16" w14:textId="77777777" w:rsidR="002B25E6" w:rsidRDefault="002B25E6" w:rsidP="006A55F0">
      <w:pPr>
        <w:spacing w:line="480" w:lineRule="auto"/>
        <w:rPr>
          <w:rFonts w:cs="Times New Roman"/>
          <w:sz w:val="24"/>
          <w:szCs w:val="24"/>
        </w:rPr>
      </w:pPr>
    </w:p>
    <w:p w14:paraId="1A91A5CB" w14:textId="7A93C63D" w:rsidR="006A55F0" w:rsidRDefault="006A55F0" w:rsidP="002B25E6">
      <w:pPr>
        <w:spacing w:line="480" w:lineRule="auto"/>
        <w:rPr>
          <w:rFonts w:cs="Times New Roman"/>
          <w:sz w:val="24"/>
          <w:szCs w:val="24"/>
        </w:rPr>
      </w:pPr>
      <w:r w:rsidRPr="00A82320">
        <w:rPr>
          <w:rFonts w:cs="Times New Roman"/>
          <w:sz w:val="24"/>
          <w:szCs w:val="24"/>
        </w:rPr>
        <w:t>This dissertation uses a comparative historical approach to examine developments in women’s rights in Britain and America during the 17</w:t>
      </w:r>
      <w:r w:rsidRPr="00A82320">
        <w:rPr>
          <w:rFonts w:cs="Times New Roman"/>
          <w:sz w:val="24"/>
          <w:szCs w:val="24"/>
          <w:vertAlign w:val="superscript"/>
        </w:rPr>
        <w:t>th</w:t>
      </w:r>
      <w:r w:rsidRPr="00A82320">
        <w:rPr>
          <w:rFonts w:cs="Times New Roman"/>
          <w:sz w:val="24"/>
          <w:szCs w:val="24"/>
        </w:rPr>
        <w:t xml:space="preserve"> to the 19</w:t>
      </w:r>
      <w:r w:rsidRPr="00A82320">
        <w:rPr>
          <w:rFonts w:cs="Times New Roman"/>
          <w:sz w:val="24"/>
          <w:szCs w:val="24"/>
          <w:vertAlign w:val="superscript"/>
        </w:rPr>
        <w:t>th</w:t>
      </w:r>
      <w:r w:rsidRPr="00A82320">
        <w:rPr>
          <w:rFonts w:cs="Times New Roman"/>
          <w:sz w:val="24"/>
          <w:szCs w:val="24"/>
        </w:rPr>
        <w:t xml:space="preserve"> century. This research is based on exploring and reading primary sources such as legal Acts, political speeches, factory reports and data, and other written work of women lived experiences during this period. These sources evidence women’s experiences of education, work, and political barriers. Furthermore, the dissertation uses secondary sources, with views from historians and thinkers to develop arguments and points made during this period.</w:t>
      </w:r>
    </w:p>
    <w:p w14:paraId="5E9C2B58" w14:textId="77777777" w:rsidR="006A55F0" w:rsidRDefault="006A55F0" w:rsidP="002B25E6">
      <w:pPr>
        <w:spacing w:line="480" w:lineRule="auto"/>
        <w:rPr>
          <w:rFonts w:cs="Times New Roman"/>
          <w:sz w:val="24"/>
          <w:szCs w:val="24"/>
        </w:rPr>
      </w:pPr>
    </w:p>
    <w:p w14:paraId="7B119655" w14:textId="1BF7CF43" w:rsidR="006A55F0" w:rsidRDefault="006A55F0" w:rsidP="002B25E6">
      <w:pPr>
        <w:spacing w:line="480" w:lineRule="auto"/>
        <w:rPr>
          <w:rFonts w:cs="Times New Roman"/>
          <w:sz w:val="24"/>
          <w:szCs w:val="24"/>
        </w:rPr>
      </w:pPr>
      <w:r w:rsidRPr="00A82320">
        <w:rPr>
          <w:rFonts w:cs="Times New Roman"/>
          <w:sz w:val="24"/>
          <w:szCs w:val="24"/>
        </w:rPr>
        <w:t xml:space="preserve"> </w:t>
      </w:r>
      <w:r>
        <w:rPr>
          <w:rFonts w:cs="Times New Roman"/>
          <w:sz w:val="24"/>
          <w:szCs w:val="24"/>
        </w:rPr>
        <w:t xml:space="preserve">Academic books and journals are used to identify important debates between scholars, highlighting a variety of different views on this topic. This combination of primary evidence and secondary scholarship helps when comparing both countries to see how change happened differently in Britain and America. The study focuses on four main areas of this topic. These areas include education, labour, political rights, and outcomes. </w:t>
      </w:r>
      <w:r w:rsidR="0053753C">
        <w:rPr>
          <w:rFonts w:cs="Times New Roman"/>
          <w:sz w:val="24"/>
          <w:szCs w:val="24"/>
        </w:rPr>
        <w:t>This approach</w:t>
      </w:r>
      <w:r>
        <w:rPr>
          <w:rFonts w:cs="Times New Roman"/>
          <w:sz w:val="24"/>
          <w:szCs w:val="24"/>
        </w:rPr>
        <w:t xml:space="preserve"> is best to highlight this topic of women’s rights as the dissertation includes lived experiences of women during this </w:t>
      </w:r>
      <w:proofErr w:type="gramStart"/>
      <w:r>
        <w:rPr>
          <w:rFonts w:cs="Times New Roman"/>
          <w:sz w:val="24"/>
          <w:szCs w:val="24"/>
        </w:rPr>
        <w:t>time period</w:t>
      </w:r>
      <w:proofErr w:type="gramEnd"/>
      <w:r>
        <w:rPr>
          <w:rFonts w:cs="Times New Roman"/>
          <w:sz w:val="24"/>
          <w:szCs w:val="24"/>
        </w:rPr>
        <w:t>.</w:t>
      </w:r>
    </w:p>
    <w:p w14:paraId="4B6EED1A" w14:textId="77777777" w:rsidR="006A55F0" w:rsidRDefault="006A55F0" w:rsidP="002B25E6">
      <w:pPr>
        <w:spacing w:line="480" w:lineRule="auto"/>
        <w:rPr>
          <w:rFonts w:cs="Times New Roman"/>
          <w:sz w:val="24"/>
          <w:szCs w:val="24"/>
        </w:rPr>
      </w:pPr>
      <w:r>
        <w:rPr>
          <w:rFonts w:cs="Times New Roman"/>
          <w:sz w:val="24"/>
          <w:szCs w:val="24"/>
        </w:rPr>
        <w:t xml:space="preserve"> A comparative method is also appropriate as it highlights differences and similarities between Britain and America, showing why change for both countries happened at a different pace. Comparing Britain and America is important and useful as it shows how women’s rights developed through different political systems, cultures, and legal systems. Some reforms happened sooner for America, while others came in at a slower pace. However, </w:t>
      </w:r>
      <w:r>
        <w:rPr>
          <w:rFonts w:cs="Times New Roman"/>
          <w:sz w:val="24"/>
          <w:szCs w:val="24"/>
        </w:rPr>
        <w:lastRenderedPageBreak/>
        <w:t xml:space="preserve">Britain did move faster in some areas. Overall change was similar for both countries. There were also some gaps identified within the literature researched, especially around race and social class, due to many sources focus mainly on white, middle-class women, instead of highlighting a wider range of information on Black women and working-class women to give more of an insight into their lived experiences during this period. </w:t>
      </w:r>
    </w:p>
    <w:p w14:paraId="0DB220E2" w14:textId="18EB07D2" w:rsidR="006A55F0" w:rsidRPr="00A82320" w:rsidRDefault="006A55F0" w:rsidP="002B25E6">
      <w:pPr>
        <w:spacing w:line="480" w:lineRule="auto"/>
        <w:rPr>
          <w:rFonts w:cs="Times New Roman"/>
          <w:sz w:val="24"/>
          <w:szCs w:val="24"/>
        </w:rPr>
      </w:pPr>
      <w:r>
        <w:rPr>
          <w:rFonts w:cs="Times New Roman"/>
          <w:sz w:val="24"/>
          <w:szCs w:val="24"/>
        </w:rPr>
        <w:t xml:space="preserve">This research is limited by its focus on Britain and America, meaning it does not explore how women’s rights progressed in other regions with different social economic conditions. The sources used in this research were </w:t>
      </w:r>
      <w:r w:rsidR="002B25E6">
        <w:rPr>
          <w:rFonts w:cs="Times New Roman"/>
          <w:sz w:val="24"/>
          <w:szCs w:val="24"/>
        </w:rPr>
        <w:t>from</w:t>
      </w:r>
      <w:r>
        <w:rPr>
          <w:rFonts w:cs="Times New Roman"/>
          <w:sz w:val="24"/>
          <w:szCs w:val="24"/>
        </w:rPr>
        <w:t xml:space="preserve"> women who were able to write or were involved in activism, which meant that the experiences of working-class women were not always shown. Overall, this method allows the dissertation to use clear evidence, compare both countries fairly, and answer the research question with relevant information. </w:t>
      </w:r>
    </w:p>
    <w:p w14:paraId="05A4316E" w14:textId="77777777" w:rsidR="006A55F0" w:rsidRPr="00A82320" w:rsidRDefault="006A55F0" w:rsidP="006A55F0">
      <w:pPr>
        <w:rPr>
          <w:rFonts w:cs="Times New Roman"/>
          <w:sz w:val="24"/>
          <w:szCs w:val="24"/>
        </w:rPr>
      </w:pPr>
    </w:p>
    <w:p w14:paraId="156D029D" w14:textId="77777777" w:rsidR="006A55F0" w:rsidRPr="006A55F0" w:rsidRDefault="006A55F0" w:rsidP="006A55F0"/>
    <w:p w14:paraId="3AE995AF" w14:textId="77777777" w:rsidR="00BD6DFC" w:rsidRPr="009850A8" w:rsidRDefault="00BD6DFC" w:rsidP="009850A8">
      <w:pPr>
        <w:pStyle w:val="Heading1"/>
        <w:spacing w:before="0" w:line="480" w:lineRule="auto"/>
        <w:rPr>
          <w:rFonts w:ascii="Times New Roman" w:hAnsi="Times New Roman" w:cs="Times New Roman"/>
          <w:color w:val="auto"/>
          <w:sz w:val="24"/>
          <w:szCs w:val="24"/>
        </w:rPr>
      </w:pPr>
    </w:p>
    <w:p w14:paraId="1C0F917A" w14:textId="77777777" w:rsidR="00BE5884" w:rsidRDefault="00BE5884" w:rsidP="009850A8">
      <w:pPr>
        <w:pStyle w:val="Heading1"/>
        <w:spacing w:before="0" w:line="480" w:lineRule="auto"/>
        <w:rPr>
          <w:rFonts w:ascii="Times New Roman" w:hAnsi="Times New Roman" w:cs="Times New Roman"/>
          <w:color w:val="auto"/>
          <w:sz w:val="24"/>
          <w:szCs w:val="24"/>
        </w:rPr>
      </w:pPr>
    </w:p>
    <w:p w14:paraId="44CC0D95" w14:textId="77777777" w:rsidR="00BE5884" w:rsidRDefault="00BE5884" w:rsidP="009850A8">
      <w:pPr>
        <w:pStyle w:val="Heading1"/>
        <w:spacing w:before="0" w:line="480" w:lineRule="auto"/>
        <w:rPr>
          <w:rFonts w:ascii="Times New Roman" w:hAnsi="Times New Roman" w:cs="Times New Roman"/>
          <w:color w:val="auto"/>
          <w:sz w:val="24"/>
          <w:szCs w:val="24"/>
        </w:rPr>
      </w:pPr>
    </w:p>
    <w:p w14:paraId="0E43E4FA" w14:textId="77777777" w:rsidR="00BE5884" w:rsidRDefault="00BE5884" w:rsidP="009850A8">
      <w:pPr>
        <w:pStyle w:val="Heading1"/>
        <w:spacing w:before="0" w:line="480" w:lineRule="auto"/>
        <w:rPr>
          <w:rFonts w:ascii="Times New Roman" w:hAnsi="Times New Roman" w:cs="Times New Roman"/>
          <w:color w:val="auto"/>
          <w:sz w:val="24"/>
          <w:szCs w:val="24"/>
        </w:rPr>
      </w:pPr>
    </w:p>
    <w:p w14:paraId="5B35920B"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D896F66"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91831D5" w14:textId="77777777" w:rsidR="00BE5884" w:rsidRDefault="00BE5884" w:rsidP="009850A8">
      <w:pPr>
        <w:pStyle w:val="Heading1"/>
        <w:spacing w:before="0" w:line="480" w:lineRule="auto"/>
        <w:rPr>
          <w:rFonts w:ascii="Times New Roman" w:hAnsi="Times New Roman" w:cs="Times New Roman"/>
          <w:color w:val="auto"/>
          <w:sz w:val="24"/>
          <w:szCs w:val="24"/>
        </w:rPr>
      </w:pPr>
    </w:p>
    <w:p w14:paraId="4C669B2C" w14:textId="77777777" w:rsidR="00BE5884" w:rsidRDefault="00BE5884" w:rsidP="009850A8">
      <w:pPr>
        <w:pStyle w:val="Heading1"/>
        <w:spacing w:before="0" w:line="480" w:lineRule="auto"/>
        <w:rPr>
          <w:rFonts w:ascii="Times New Roman" w:hAnsi="Times New Roman" w:cs="Times New Roman"/>
          <w:color w:val="auto"/>
          <w:sz w:val="24"/>
          <w:szCs w:val="24"/>
        </w:rPr>
      </w:pPr>
    </w:p>
    <w:p w14:paraId="39260C1D" w14:textId="77777777" w:rsidR="00BE5884" w:rsidRDefault="00BE5884" w:rsidP="009850A8">
      <w:pPr>
        <w:pStyle w:val="Heading1"/>
        <w:spacing w:before="0" w:line="480" w:lineRule="auto"/>
        <w:rPr>
          <w:rFonts w:ascii="Times New Roman" w:hAnsi="Times New Roman" w:cs="Times New Roman"/>
          <w:color w:val="auto"/>
          <w:sz w:val="24"/>
          <w:szCs w:val="24"/>
        </w:rPr>
      </w:pPr>
    </w:p>
    <w:p w14:paraId="66FD907E" w14:textId="77777777" w:rsidR="00BE5884" w:rsidRDefault="00BE5884" w:rsidP="009850A8">
      <w:pPr>
        <w:pStyle w:val="Heading1"/>
        <w:spacing w:before="0" w:line="480" w:lineRule="auto"/>
        <w:rPr>
          <w:rFonts w:ascii="Times New Roman" w:hAnsi="Times New Roman" w:cs="Times New Roman"/>
          <w:color w:val="auto"/>
          <w:sz w:val="24"/>
          <w:szCs w:val="24"/>
        </w:rPr>
      </w:pPr>
    </w:p>
    <w:p w14:paraId="32F7163C" w14:textId="77777777" w:rsidR="00BE5884" w:rsidRDefault="00BE5884" w:rsidP="00BE5884"/>
    <w:p w14:paraId="093C9FE4" w14:textId="77777777" w:rsidR="00BE5884" w:rsidRDefault="00BE5884" w:rsidP="00BE5884"/>
    <w:p w14:paraId="0000000F" w14:textId="4C1CD5A3" w:rsidR="00077F77" w:rsidRPr="0072503B" w:rsidRDefault="00000000" w:rsidP="00BE5884">
      <w:pPr>
        <w:pStyle w:val="Heading1"/>
        <w:rPr>
          <w:rFonts w:ascii="Times New Roman" w:hAnsi="Times New Roman" w:cs="Times New Roman"/>
          <w:b/>
          <w:bCs/>
          <w:color w:val="000000" w:themeColor="text1"/>
          <w:sz w:val="28"/>
          <w:szCs w:val="28"/>
          <w:u w:val="single"/>
        </w:rPr>
      </w:pPr>
      <w:bookmarkStart w:id="15" w:name="_Toc228116251"/>
      <w:r w:rsidRPr="0072503B">
        <w:rPr>
          <w:rFonts w:ascii="Times New Roman" w:hAnsi="Times New Roman" w:cs="Times New Roman"/>
          <w:b/>
          <w:bCs/>
          <w:color w:val="000000" w:themeColor="text1"/>
          <w:sz w:val="28"/>
          <w:szCs w:val="28"/>
          <w:u w:val="single"/>
        </w:rPr>
        <w:t>Literature Review</w:t>
      </w:r>
      <w:bookmarkEnd w:id="15"/>
      <w:r w:rsidRPr="0072503B">
        <w:rPr>
          <w:rFonts w:ascii="Times New Roman" w:hAnsi="Times New Roman" w:cs="Times New Roman"/>
          <w:b/>
          <w:bCs/>
          <w:color w:val="000000" w:themeColor="text1"/>
          <w:sz w:val="28"/>
          <w:szCs w:val="28"/>
          <w:u w:val="single"/>
        </w:rPr>
        <w:t xml:space="preserve"> </w:t>
      </w:r>
    </w:p>
    <w:p w14:paraId="425FAF99" w14:textId="77777777" w:rsidR="00BE5884" w:rsidRDefault="00BE5884" w:rsidP="009E7C3A">
      <w:pPr>
        <w:spacing w:line="480" w:lineRule="auto"/>
        <w:rPr>
          <w:rFonts w:cs="Times New Roman"/>
          <w:sz w:val="24"/>
          <w:szCs w:val="24"/>
        </w:rPr>
      </w:pPr>
    </w:p>
    <w:p w14:paraId="34E3C9F4" w14:textId="051C3918" w:rsidR="0050250D" w:rsidRPr="009E7C3A" w:rsidRDefault="0050250D" w:rsidP="002B25E6">
      <w:pPr>
        <w:spacing w:line="480" w:lineRule="auto"/>
        <w:rPr>
          <w:rFonts w:cs="Times New Roman"/>
          <w:sz w:val="24"/>
          <w:szCs w:val="24"/>
        </w:rPr>
      </w:pPr>
      <w:r w:rsidRPr="009E7C3A">
        <w:rPr>
          <w:rFonts w:cs="Times New Roman"/>
          <w:sz w:val="24"/>
          <w:szCs w:val="24"/>
        </w:rPr>
        <w:t xml:space="preserve">This literature review highlights </w:t>
      </w:r>
      <w:r w:rsidR="009E7C3A" w:rsidRPr="009E7C3A">
        <w:rPr>
          <w:rFonts w:cs="Times New Roman"/>
          <w:sz w:val="24"/>
          <w:szCs w:val="24"/>
        </w:rPr>
        <w:t>historian’s</w:t>
      </w:r>
      <w:r w:rsidRPr="009E7C3A">
        <w:rPr>
          <w:rFonts w:cs="Times New Roman"/>
          <w:sz w:val="24"/>
          <w:szCs w:val="24"/>
        </w:rPr>
        <w:t xml:space="preserve"> views on American and British women’s rights</w:t>
      </w:r>
      <w:r w:rsidR="005A6E20">
        <w:rPr>
          <w:rFonts w:cs="Times New Roman"/>
          <w:sz w:val="24"/>
          <w:szCs w:val="24"/>
        </w:rPr>
        <w:t xml:space="preserve"> from</w:t>
      </w:r>
      <w:r w:rsidRPr="009E7C3A">
        <w:rPr>
          <w:rFonts w:cs="Times New Roman"/>
          <w:sz w:val="24"/>
          <w:szCs w:val="24"/>
        </w:rPr>
        <w:t xml:space="preserve"> the sevent</w:t>
      </w:r>
      <w:r w:rsidR="009E7C3A">
        <w:rPr>
          <w:rFonts w:cs="Times New Roman"/>
          <w:sz w:val="24"/>
          <w:szCs w:val="24"/>
        </w:rPr>
        <w:t>eenth</w:t>
      </w:r>
      <w:r w:rsidRPr="009E7C3A">
        <w:rPr>
          <w:rFonts w:cs="Times New Roman"/>
          <w:sz w:val="24"/>
          <w:szCs w:val="24"/>
        </w:rPr>
        <w:t xml:space="preserve"> and nineteenth centuries. It focuses on four main areas that are important to this dissertation: education, labour, political rights, and outcomes of the challenges women faced during this period. Reviewing this research evidences what scholars agree or disagree on. This section also highlights </w:t>
      </w:r>
      <w:r w:rsidR="009E7C3A" w:rsidRPr="009E7C3A">
        <w:rPr>
          <w:rFonts w:cs="Times New Roman"/>
          <w:sz w:val="24"/>
          <w:szCs w:val="24"/>
        </w:rPr>
        <w:t xml:space="preserve">how previous studies link to the main themes of this dissertation showing why these topics are important for understanding women’s experiences in both countries. </w:t>
      </w:r>
    </w:p>
    <w:p w14:paraId="43DE73E6" w14:textId="59942391" w:rsidR="00BD084F" w:rsidRPr="009850A8" w:rsidRDefault="00BD084F" w:rsidP="002B25E6">
      <w:pPr>
        <w:spacing w:line="480" w:lineRule="auto"/>
        <w:rPr>
          <w:rFonts w:cs="Times New Roman"/>
          <w:sz w:val="24"/>
          <w:szCs w:val="24"/>
        </w:rPr>
      </w:pPr>
      <w:r w:rsidRPr="009850A8">
        <w:rPr>
          <w:rFonts w:cs="Times New Roman"/>
          <w:sz w:val="24"/>
          <w:szCs w:val="24"/>
        </w:rPr>
        <w:t xml:space="preserve">Research on women’s rights in America and Britain has been widely explored by historians </w:t>
      </w:r>
      <w:r w:rsidR="000A4C34" w:rsidRPr="009850A8">
        <w:rPr>
          <w:rFonts w:cs="Times New Roman"/>
          <w:sz w:val="24"/>
          <w:szCs w:val="24"/>
        </w:rPr>
        <w:t>about education</w:t>
      </w:r>
      <w:r w:rsidRPr="009850A8">
        <w:rPr>
          <w:rFonts w:cs="Times New Roman"/>
          <w:sz w:val="24"/>
          <w:szCs w:val="24"/>
        </w:rPr>
        <w:t xml:space="preserve"> and social class, </w:t>
      </w:r>
      <w:r w:rsidR="00493C1A" w:rsidRPr="009850A8">
        <w:rPr>
          <w:rFonts w:cs="Times New Roman"/>
          <w:sz w:val="24"/>
          <w:szCs w:val="24"/>
        </w:rPr>
        <w:t>l</w:t>
      </w:r>
      <w:r w:rsidRPr="009850A8">
        <w:rPr>
          <w:rFonts w:cs="Times New Roman"/>
          <w:sz w:val="24"/>
          <w:szCs w:val="24"/>
        </w:rPr>
        <w:t>abour and working conditions, voting rights and outcomes and results of these movements. Existing research agrees that women’s rights and opportunities during the seventeenth</w:t>
      </w:r>
      <w:r w:rsidR="09B9A14E" w:rsidRPr="009850A8">
        <w:rPr>
          <w:rFonts w:cs="Times New Roman"/>
          <w:sz w:val="24"/>
          <w:szCs w:val="24"/>
        </w:rPr>
        <w:t xml:space="preserve"> to </w:t>
      </w:r>
      <w:r w:rsidRPr="009850A8">
        <w:rPr>
          <w:rFonts w:cs="Times New Roman"/>
          <w:sz w:val="24"/>
          <w:szCs w:val="24"/>
        </w:rPr>
        <w:t>nineteenth centuries</w:t>
      </w:r>
      <w:r w:rsidR="00603EEE" w:rsidRPr="009850A8">
        <w:rPr>
          <w:rFonts w:cs="Times New Roman"/>
          <w:sz w:val="24"/>
          <w:szCs w:val="24"/>
        </w:rPr>
        <w:t xml:space="preserve"> </w:t>
      </w:r>
      <w:r w:rsidRPr="009850A8">
        <w:rPr>
          <w:rFonts w:cs="Times New Roman"/>
          <w:sz w:val="24"/>
          <w:szCs w:val="24"/>
        </w:rPr>
        <w:t xml:space="preserve">revolved around strict gender expectations and many legal barriers. </w:t>
      </w:r>
      <w:r w:rsidR="42167DB1" w:rsidRPr="009850A8">
        <w:rPr>
          <w:rFonts w:cs="Times New Roman"/>
          <w:sz w:val="24"/>
          <w:szCs w:val="24"/>
        </w:rPr>
        <w:t>S</w:t>
      </w:r>
      <w:r w:rsidRPr="009850A8">
        <w:rPr>
          <w:rFonts w:cs="Times New Roman"/>
          <w:sz w:val="24"/>
          <w:szCs w:val="24"/>
        </w:rPr>
        <w:t>cholars</w:t>
      </w:r>
      <w:r w:rsidR="6C7F6CE6" w:rsidRPr="009850A8">
        <w:rPr>
          <w:rFonts w:cs="Times New Roman"/>
          <w:sz w:val="24"/>
          <w:szCs w:val="24"/>
        </w:rPr>
        <w:t xml:space="preserve"> </w:t>
      </w:r>
      <w:r w:rsidR="19C93C55" w:rsidRPr="009850A8">
        <w:rPr>
          <w:rFonts w:cs="Times New Roman"/>
          <w:sz w:val="24"/>
          <w:szCs w:val="24"/>
        </w:rPr>
        <w:t xml:space="preserve">believed </w:t>
      </w:r>
      <w:r w:rsidRPr="009850A8">
        <w:rPr>
          <w:rFonts w:cs="Times New Roman"/>
          <w:sz w:val="24"/>
          <w:szCs w:val="24"/>
        </w:rPr>
        <w:t xml:space="preserve">women’s access to education, working rights and voting rights were limited for women in both countries. Evidence shows that women were significantly discriminated against due to race, social </w:t>
      </w:r>
      <w:r w:rsidR="00AA0C76" w:rsidRPr="009850A8">
        <w:rPr>
          <w:rFonts w:cs="Times New Roman"/>
          <w:sz w:val="24"/>
          <w:szCs w:val="24"/>
        </w:rPr>
        <w:t>class,</w:t>
      </w:r>
      <w:r w:rsidRPr="009850A8">
        <w:rPr>
          <w:rFonts w:cs="Times New Roman"/>
          <w:sz w:val="24"/>
          <w:szCs w:val="24"/>
        </w:rPr>
        <w:t xml:space="preserve"> and gender. </w:t>
      </w:r>
    </w:p>
    <w:p w14:paraId="590BCFD7" w14:textId="2D3D4F76" w:rsidR="00F83177" w:rsidRDefault="00BD084F" w:rsidP="002B25E6">
      <w:pPr>
        <w:spacing w:line="480" w:lineRule="auto"/>
        <w:rPr>
          <w:rFonts w:cs="Times New Roman"/>
          <w:sz w:val="24"/>
          <w:szCs w:val="24"/>
        </w:rPr>
      </w:pPr>
      <w:r w:rsidRPr="009850A8">
        <w:rPr>
          <w:rFonts w:cs="Times New Roman"/>
          <w:sz w:val="24"/>
          <w:szCs w:val="24"/>
        </w:rPr>
        <w:t xml:space="preserve">A central theme in this dissertation is the role of social class in </w:t>
      </w:r>
      <w:r w:rsidR="009E21E2" w:rsidRPr="009850A8">
        <w:rPr>
          <w:rFonts w:cs="Times New Roman"/>
          <w:sz w:val="24"/>
          <w:szCs w:val="24"/>
        </w:rPr>
        <w:t>deciding</w:t>
      </w:r>
      <w:r w:rsidRPr="009850A8">
        <w:rPr>
          <w:rFonts w:cs="Times New Roman"/>
          <w:sz w:val="24"/>
          <w:szCs w:val="24"/>
        </w:rPr>
        <w:t xml:space="preserve"> women’s opportunities. Matthews argues that girls were seen as having ‘little time or need for formal education</w:t>
      </w:r>
      <w:r w:rsidR="0053753C" w:rsidRPr="009850A8">
        <w:rPr>
          <w:rFonts w:cs="Times New Roman"/>
          <w:sz w:val="24"/>
          <w:szCs w:val="24"/>
        </w:rPr>
        <w:t>.’</w:t>
      </w:r>
      <w:r w:rsidR="000A4C34" w:rsidRPr="009850A8">
        <w:rPr>
          <w:rStyle w:val="FootnoteReference"/>
          <w:rFonts w:cs="Times New Roman"/>
          <w:sz w:val="24"/>
          <w:szCs w:val="24"/>
        </w:rPr>
        <w:footnoteReference w:id="3"/>
      </w:r>
      <w:r w:rsidRPr="009850A8">
        <w:rPr>
          <w:rFonts w:cs="Times New Roman"/>
          <w:sz w:val="24"/>
          <w:szCs w:val="24"/>
        </w:rPr>
        <w:t xml:space="preserve"> This showed that education was seen as being unnecessary for women during this period</w:t>
      </w:r>
      <w:r w:rsidR="101C6136" w:rsidRPr="009850A8">
        <w:rPr>
          <w:rFonts w:cs="Times New Roman"/>
          <w:sz w:val="24"/>
          <w:szCs w:val="24"/>
        </w:rPr>
        <w:t>,</w:t>
      </w:r>
      <w:r w:rsidRPr="009850A8">
        <w:rPr>
          <w:rFonts w:cs="Times New Roman"/>
          <w:sz w:val="24"/>
          <w:szCs w:val="24"/>
        </w:rPr>
        <w:t xml:space="preserve"> </w:t>
      </w:r>
      <w:r w:rsidR="4B2B9A53" w:rsidRPr="009850A8">
        <w:rPr>
          <w:rFonts w:cs="Times New Roman"/>
          <w:sz w:val="24"/>
          <w:szCs w:val="24"/>
        </w:rPr>
        <w:t>w</w:t>
      </w:r>
      <w:r w:rsidR="00892B5D" w:rsidRPr="009850A8">
        <w:rPr>
          <w:rFonts w:cs="Times New Roman"/>
          <w:sz w:val="24"/>
          <w:szCs w:val="24"/>
        </w:rPr>
        <w:t xml:space="preserve">ith her work showing that academic settings were built around boys, with girls being expected to learn domestic skills at home. Kerber </w:t>
      </w:r>
      <w:r w:rsidR="00603EEE" w:rsidRPr="009850A8">
        <w:rPr>
          <w:rFonts w:cs="Times New Roman"/>
          <w:sz w:val="24"/>
          <w:szCs w:val="24"/>
        </w:rPr>
        <w:t>argued that</w:t>
      </w:r>
      <w:r w:rsidR="00892B5D" w:rsidRPr="009850A8">
        <w:rPr>
          <w:rFonts w:cs="Times New Roman"/>
          <w:sz w:val="24"/>
          <w:szCs w:val="24"/>
        </w:rPr>
        <w:t xml:space="preserve"> American girls’ </w:t>
      </w:r>
      <w:r w:rsidR="00892B5D" w:rsidRPr="009850A8">
        <w:rPr>
          <w:rFonts w:cs="Times New Roman"/>
          <w:sz w:val="24"/>
          <w:szCs w:val="24"/>
        </w:rPr>
        <w:lastRenderedPageBreak/>
        <w:t xml:space="preserve">education </w:t>
      </w:r>
      <w:r w:rsidR="00603EEE" w:rsidRPr="009850A8">
        <w:rPr>
          <w:rFonts w:cs="Times New Roman"/>
          <w:sz w:val="24"/>
          <w:szCs w:val="24"/>
        </w:rPr>
        <w:t xml:space="preserve">was </w:t>
      </w:r>
      <w:proofErr w:type="gramStart"/>
      <w:r w:rsidR="00603EEE" w:rsidRPr="009850A8">
        <w:rPr>
          <w:rFonts w:cs="Times New Roman"/>
          <w:sz w:val="24"/>
          <w:szCs w:val="24"/>
        </w:rPr>
        <w:t>similar to</w:t>
      </w:r>
      <w:proofErr w:type="gramEnd"/>
      <w:r w:rsidR="00603EEE" w:rsidRPr="009850A8">
        <w:rPr>
          <w:rFonts w:cs="Times New Roman"/>
          <w:sz w:val="24"/>
          <w:szCs w:val="24"/>
        </w:rPr>
        <w:t xml:space="preserve"> Britain as it </w:t>
      </w:r>
      <w:r w:rsidR="00892B5D" w:rsidRPr="009850A8">
        <w:rPr>
          <w:rFonts w:cs="Times New Roman"/>
          <w:sz w:val="24"/>
          <w:szCs w:val="24"/>
        </w:rPr>
        <w:t>show</w:t>
      </w:r>
      <w:r w:rsidR="00603EEE" w:rsidRPr="009850A8">
        <w:rPr>
          <w:rFonts w:cs="Times New Roman"/>
          <w:sz w:val="24"/>
          <w:szCs w:val="24"/>
        </w:rPr>
        <w:t>ed</w:t>
      </w:r>
      <w:r w:rsidR="00892B5D" w:rsidRPr="009850A8">
        <w:rPr>
          <w:rFonts w:cs="Times New Roman"/>
          <w:sz w:val="24"/>
          <w:szCs w:val="24"/>
        </w:rPr>
        <w:t xml:space="preserve"> that girls were highly discriminated against and excluded in most</w:t>
      </w:r>
      <w:r w:rsidR="00603EEE" w:rsidRPr="009850A8">
        <w:rPr>
          <w:rFonts w:cs="Times New Roman"/>
          <w:sz w:val="24"/>
          <w:szCs w:val="24"/>
        </w:rPr>
        <w:t xml:space="preserve"> educational</w:t>
      </w:r>
      <w:r w:rsidR="00892B5D" w:rsidRPr="009850A8">
        <w:rPr>
          <w:rFonts w:cs="Times New Roman"/>
          <w:sz w:val="24"/>
          <w:szCs w:val="24"/>
        </w:rPr>
        <w:t xml:space="preserve"> settings.</w:t>
      </w:r>
      <w:r w:rsidR="000A4C34" w:rsidRPr="009850A8">
        <w:rPr>
          <w:rStyle w:val="FootnoteReference"/>
          <w:rFonts w:cs="Times New Roman"/>
          <w:sz w:val="24"/>
          <w:szCs w:val="24"/>
        </w:rPr>
        <w:footnoteReference w:id="4"/>
      </w:r>
      <w:r w:rsidR="00892B5D" w:rsidRPr="009850A8">
        <w:rPr>
          <w:rFonts w:cs="Times New Roman"/>
          <w:sz w:val="24"/>
          <w:szCs w:val="24"/>
        </w:rPr>
        <w:t xml:space="preserve"> </w:t>
      </w:r>
    </w:p>
    <w:p w14:paraId="1D20A9E9" w14:textId="73C185FB" w:rsidR="00BD084F" w:rsidRPr="009850A8" w:rsidRDefault="00892B5D" w:rsidP="002B25E6">
      <w:pPr>
        <w:spacing w:line="480" w:lineRule="auto"/>
        <w:rPr>
          <w:rFonts w:cs="Times New Roman"/>
          <w:sz w:val="24"/>
          <w:szCs w:val="24"/>
        </w:rPr>
      </w:pPr>
      <w:r w:rsidRPr="009850A8">
        <w:rPr>
          <w:rFonts w:cs="Times New Roman"/>
          <w:sz w:val="24"/>
          <w:szCs w:val="24"/>
        </w:rPr>
        <w:t xml:space="preserve">Both scholars agree that access to education came with significant barriers. On the other hand, wealth showed that education could be possible </w:t>
      </w:r>
      <w:r w:rsidR="00603EEE" w:rsidRPr="009850A8">
        <w:rPr>
          <w:rFonts w:cs="Times New Roman"/>
          <w:sz w:val="24"/>
          <w:szCs w:val="24"/>
        </w:rPr>
        <w:t xml:space="preserve">with </w:t>
      </w:r>
      <w:r w:rsidRPr="009850A8">
        <w:rPr>
          <w:rFonts w:cs="Times New Roman"/>
          <w:sz w:val="24"/>
          <w:szCs w:val="24"/>
        </w:rPr>
        <w:t>private tuition</w:t>
      </w:r>
      <w:r w:rsidR="00603EEE" w:rsidRPr="009850A8">
        <w:rPr>
          <w:rFonts w:cs="Times New Roman"/>
          <w:sz w:val="24"/>
          <w:szCs w:val="24"/>
        </w:rPr>
        <w:t>;</w:t>
      </w:r>
      <w:r w:rsidRPr="009850A8">
        <w:rPr>
          <w:rFonts w:cs="Times New Roman"/>
          <w:sz w:val="24"/>
          <w:szCs w:val="24"/>
        </w:rPr>
        <w:t xml:space="preserve"> </w:t>
      </w:r>
      <w:r w:rsidR="00E40BA4" w:rsidRPr="009850A8">
        <w:rPr>
          <w:rFonts w:cs="Times New Roman"/>
          <w:sz w:val="24"/>
          <w:szCs w:val="24"/>
        </w:rPr>
        <w:t>however,</w:t>
      </w:r>
      <w:r w:rsidRPr="009850A8">
        <w:rPr>
          <w:rFonts w:cs="Times New Roman"/>
          <w:sz w:val="24"/>
          <w:szCs w:val="24"/>
        </w:rPr>
        <w:t xml:space="preserve"> those in poverty and working-class girls </w:t>
      </w:r>
      <w:r w:rsidR="00AA0C76" w:rsidRPr="009850A8">
        <w:rPr>
          <w:rFonts w:cs="Times New Roman"/>
          <w:sz w:val="24"/>
          <w:szCs w:val="24"/>
        </w:rPr>
        <w:t>did not</w:t>
      </w:r>
      <w:r w:rsidRPr="009850A8">
        <w:rPr>
          <w:rFonts w:cs="Times New Roman"/>
          <w:sz w:val="24"/>
          <w:szCs w:val="24"/>
        </w:rPr>
        <w:t xml:space="preserve"> have these opportunities.</w:t>
      </w:r>
      <w:r w:rsidR="00F3223C" w:rsidRPr="009850A8">
        <w:rPr>
          <w:rFonts w:cs="Times New Roman"/>
          <w:sz w:val="24"/>
          <w:szCs w:val="24"/>
        </w:rPr>
        <w:t xml:space="preserve"> Wollstonecraft expresses that women should share an equal opportunity to education</w:t>
      </w:r>
      <w:r w:rsidR="00603EEE" w:rsidRPr="009850A8">
        <w:rPr>
          <w:rFonts w:cs="Times New Roman"/>
          <w:sz w:val="24"/>
          <w:szCs w:val="24"/>
        </w:rPr>
        <w:t xml:space="preserve"> </w:t>
      </w:r>
      <w:r w:rsidR="00F3223C" w:rsidRPr="009850A8">
        <w:rPr>
          <w:rFonts w:cs="Times New Roman"/>
          <w:sz w:val="24"/>
          <w:szCs w:val="24"/>
        </w:rPr>
        <w:t>as men</w:t>
      </w:r>
      <w:r w:rsidR="00BF14F4" w:rsidRPr="009850A8">
        <w:rPr>
          <w:rFonts w:cs="Times New Roman"/>
          <w:sz w:val="24"/>
          <w:szCs w:val="24"/>
        </w:rPr>
        <w:t>.</w:t>
      </w:r>
      <w:r w:rsidR="000A4C34" w:rsidRPr="009850A8">
        <w:rPr>
          <w:rStyle w:val="FootnoteReference"/>
          <w:rFonts w:cs="Times New Roman"/>
          <w:sz w:val="24"/>
          <w:szCs w:val="24"/>
        </w:rPr>
        <w:footnoteReference w:id="5"/>
      </w:r>
      <w:r w:rsidR="00630751" w:rsidRPr="009850A8">
        <w:rPr>
          <w:rFonts w:cs="Times New Roman"/>
          <w:sz w:val="24"/>
          <w:szCs w:val="24"/>
        </w:rPr>
        <w:t xml:space="preserve"> Ballantine</w:t>
      </w:r>
      <w:r w:rsidRPr="009850A8">
        <w:rPr>
          <w:rFonts w:cs="Times New Roman"/>
          <w:sz w:val="24"/>
          <w:szCs w:val="24"/>
        </w:rPr>
        <w:t xml:space="preserve"> </w:t>
      </w:r>
      <w:r w:rsidR="00630751" w:rsidRPr="009850A8">
        <w:rPr>
          <w:rFonts w:cs="Times New Roman"/>
          <w:sz w:val="24"/>
          <w:szCs w:val="24"/>
        </w:rPr>
        <w:t xml:space="preserve">argues that women’s domestic roles were more important than education. </w:t>
      </w:r>
      <w:r w:rsidRPr="009850A8">
        <w:rPr>
          <w:rFonts w:cs="Times New Roman"/>
          <w:sz w:val="24"/>
          <w:szCs w:val="24"/>
        </w:rPr>
        <w:t xml:space="preserve">This highlights that educational opportunities were highly similar in both America and Britain. </w:t>
      </w:r>
      <w:r w:rsidR="00BF14F4" w:rsidRPr="009850A8">
        <w:rPr>
          <w:rFonts w:cs="Times New Roman"/>
          <w:sz w:val="24"/>
          <w:szCs w:val="24"/>
        </w:rPr>
        <w:t>Brown also shows that religion had a significant impact on if a girl could be educated or not.</w:t>
      </w:r>
      <w:r w:rsidR="00A63EBA" w:rsidRPr="009850A8">
        <w:rPr>
          <w:rStyle w:val="FootnoteReference"/>
          <w:rFonts w:cs="Times New Roman"/>
          <w:sz w:val="24"/>
          <w:szCs w:val="24"/>
        </w:rPr>
        <w:footnoteReference w:id="6"/>
      </w:r>
      <w:r w:rsidR="00BF14F4" w:rsidRPr="009850A8">
        <w:rPr>
          <w:rFonts w:cs="Times New Roman"/>
          <w:sz w:val="24"/>
          <w:szCs w:val="24"/>
        </w:rPr>
        <w:t xml:space="preserve"> </w:t>
      </w:r>
      <w:r w:rsidR="000A4C34" w:rsidRPr="009850A8">
        <w:rPr>
          <w:rFonts w:cs="Times New Roman"/>
          <w:sz w:val="24"/>
          <w:szCs w:val="24"/>
        </w:rPr>
        <w:t>Moreover,</w:t>
      </w:r>
      <w:r w:rsidR="00BF14F4" w:rsidRPr="009850A8">
        <w:rPr>
          <w:rFonts w:cs="Times New Roman"/>
          <w:sz w:val="24"/>
          <w:szCs w:val="24"/>
        </w:rPr>
        <w:t xml:space="preserve"> Rousseau shows that men had </w:t>
      </w:r>
      <w:r w:rsidR="0053753C" w:rsidRPr="009850A8">
        <w:rPr>
          <w:rFonts w:cs="Times New Roman"/>
          <w:sz w:val="24"/>
          <w:szCs w:val="24"/>
        </w:rPr>
        <w:t>truly little</w:t>
      </w:r>
      <w:r w:rsidR="00BF14F4" w:rsidRPr="009850A8">
        <w:rPr>
          <w:rFonts w:cs="Times New Roman"/>
          <w:sz w:val="24"/>
          <w:szCs w:val="24"/>
        </w:rPr>
        <w:t xml:space="preserve"> respect for women, based on his thoughts </w:t>
      </w:r>
      <w:r w:rsidR="009E21E2" w:rsidRPr="009850A8">
        <w:rPr>
          <w:rFonts w:cs="Times New Roman"/>
          <w:sz w:val="24"/>
          <w:szCs w:val="24"/>
        </w:rPr>
        <w:t>about</w:t>
      </w:r>
      <w:r w:rsidR="00BF14F4" w:rsidRPr="009850A8">
        <w:rPr>
          <w:rFonts w:cs="Times New Roman"/>
          <w:sz w:val="24"/>
          <w:szCs w:val="24"/>
        </w:rPr>
        <w:t xml:space="preserve"> them.</w:t>
      </w:r>
      <w:r w:rsidR="000A4C34" w:rsidRPr="009850A8">
        <w:rPr>
          <w:rStyle w:val="FootnoteReference"/>
          <w:rFonts w:cs="Times New Roman"/>
          <w:sz w:val="24"/>
          <w:szCs w:val="24"/>
        </w:rPr>
        <w:footnoteReference w:id="7"/>
      </w:r>
    </w:p>
    <w:p w14:paraId="329E8C9D" w14:textId="34FB7458" w:rsidR="00892B5D" w:rsidRPr="009850A8" w:rsidRDefault="00892B5D" w:rsidP="002B25E6">
      <w:pPr>
        <w:spacing w:line="480" w:lineRule="auto"/>
        <w:rPr>
          <w:rFonts w:cs="Times New Roman"/>
          <w:sz w:val="24"/>
          <w:szCs w:val="24"/>
        </w:rPr>
      </w:pPr>
      <w:r w:rsidRPr="009850A8">
        <w:rPr>
          <w:rFonts w:cs="Times New Roman"/>
          <w:sz w:val="24"/>
          <w:szCs w:val="24"/>
        </w:rPr>
        <w:t xml:space="preserve">Historians with an interest in the research of women’s labour and working conditions in America and Britain also contributed significantly to the research within this dissertation. Pinchbeck’s views on British women highlight that women endured unsafe working conditions in agricultural and factory </w:t>
      </w:r>
      <w:r w:rsidR="00381331" w:rsidRPr="009850A8">
        <w:rPr>
          <w:rFonts w:cs="Times New Roman"/>
          <w:sz w:val="24"/>
          <w:szCs w:val="24"/>
        </w:rPr>
        <w:t>environments</w:t>
      </w:r>
      <w:r w:rsidR="00603EEE" w:rsidRPr="009850A8">
        <w:rPr>
          <w:rFonts w:cs="Times New Roman"/>
          <w:sz w:val="24"/>
          <w:szCs w:val="24"/>
        </w:rPr>
        <w:t>,</w:t>
      </w:r>
      <w:r w:rsidR="000A4C34" w:rsidRPr="009850A8">
        <w:rPr>
          <w:rStyle w:val="FootnoteReference"/>
          <w:rFonts w:cs="Times New Roman"/>
          <w:sz w:val="24"/>
          <w:szCs w:val="24"/>
        </w:rPr>
        <w:footnoteReference w:id="8"/>
      </w:r>
      <w:r w:rsidR="00603EEE" w:rsidRPr="009850A8">
        <w:rPr>
          <w:rFonts w:cs="Times New Roman"/>
          <w:sz w:val="24"/>
          <w:szCs w:val="24"/>
        </w:rPr>
        <w:t>w</w:t>
      </w:r>
      <w:r w:rsidR="00381331" w:rsidRPr="009850A8">
        <w:rPr>
          <w:rFonts w:cs="Times New Roman"/>
          <w:sz w:val="24"/>
          <w:szCs w:val="24"/>
        </w:rPr>
        <w:t xml:space="preserve">hile Brownlow expresses </w:t>
      </w:r>
      <w:r w:rsidR="00BD1FBE" w:rsidRPr="009850A8">
        <w:rPr>
          <w:rFonts w:cs="Times New Roman"/>
          <w:sz w:val="24"/>
          <w:szCs w:val="24"/>
        </w:rPr>
        <w:t>that industrial work was dangerous.</w:t>
      </w:r>
      <w:r w:rsidR="00A63EBA" w:rsidRPr="009850A8">
        <w:rPr>
          <w:rStyle w:val="FootnoteReference"/>
          <w:rFonts w:cs="Times New Roman"/>
          <w:sz w:val="24"/>
          <w:szCs w:val="24"/>
        </w:rPr>
        <w:footnoteReference w:id="9"/>
      </w:r>
      <w:r w:rsidR="00BD1FBE" w:rsidRPr="009850A8">
        <w:rPr>
          <w:rFonts w:cs="Times New Roman"/>
          <w:sz w:val="24"/>
          <w:szCs w:val="24"/>
        </w:rPr>
        <w:t xml:space="preserve"> Moreover, Dublin’s work on American women’s labour shows that women’s factory work offered a wage, giving women independence, as well as improving overall working conditions and legal protection for women.</w:t>
      </w:r>
      <w:r w:rsidR="00A63EBA" w:rsidRPr="009850A8">
        <w:rPr>
          <w:rStyle w:val="FootnoteReference"/>
          <w:rFonts w:cs="Times New Roman"/>
          <w:sz w:val="24"/>
          <w:szCs w:val="24"/>
        </w:rPr>
        <w:footnoteReference w:id="10"/>
      </w:r>
      <w:r w:rsidR="00F3223C" w:rsidRPr="009850A8">
        <w:rPr>
          <w:rFonts w:cs="Times New Roman"/>
          <w:sz w:val="24"/>
          <w:szCs w:val="24"/>
        </w:rPr>
        <w:t xml:space="preserve"> On the other hand, Neale states that ‘women were sweated’.</w:t>
      </w:r>
      <w:r w:rsidR="00CB1938" w:rsidRPr="009850A8">
        <w:rPr>
          <w:rStyle w:val="FootnoteReference"/>
          <w:rFonts w:cs="Times New Roman"/>
          <w:sz w:val="24"/>
          <w:szCs w:val="24"/>
        </w:rPr>
        <w:footnoteReference w:id="11"/>
      </w:r>
      <w:r w:rsidR="00F3223C" w:rsidRPr="009850A8">
        <w:rPr>
          <w:rFonts w:cs="Times New Roman"/>
          <w:sz w:val="24"/>
          <w:szCs w:val="24"/>
        </w:rPr>
        <w:t xml:space="preserve"> This shows that women’s work during this period </w:t>
      </w:r>
      <w:r w:rsidR="00F3223C" w:rsidRPr="009850A8">
        <w:rPr>
          <w:rFonts w:cs="Times New Roman"/>
          <w:sz w:val="24"/>
          <w:szCs w:val="24"/>
        </w:rPr>
        <w:lastRenderedPageBreak/>
        <w:t>was hard.</w:t>
      </w:r>
      <w:r w:rsidR="00BD1FBE" w:rsidRPr="009850A8">
        <w:rPr>
          <w:rFonts w:cs="Times New Roman"/>
          <w:sz w:val="24"/>
          <w:szCs w:val="24"/>
        </w:rPr>
        <w:t xml:space="preserve"> These views evidence that women’s labour was undervalued in both countries and that social class and economic pressures decided the type of work available to them. </w:t>
      </w:r>
    </w:p>
    <w:p w14:paraId="3378FFAA" w14:textId="0F8A7DC1" w:rsidR="00BD1FBE" w:rsidRPr="009850A8" w:rsidRDefault="00BD1FBE" w:rsidP="002B25E6">
      <w:pPr>
        <w:spacing w:line="480" w:lineRule="auto"/>
        <w:rPr>
          <w:rFonts w:cs="Times New Roman"/>
          <w:sz w:val="24"/>
          <w:szCs w:val="24"/>
        </w:rPr>
      </w:pPr>
      <w:r w:rsidRPr="009850A8">
        <w:rPr>
          <w:rFonts w:cs="Times New Roman"/>
          <w:sz w:val="24"/>
          <w:szCs w:val="24"/>
        </w:rPr>
        <w:t>Women’s political and voting rights have been the main topic of research undertaken by scholars.</w:t>
      </w:r>
      <w:r w:rsidR="00F73B9D" w:rsidRPr="009850A8">
        <w:rPr>
          <w:rFonts w:cs="Times New Roman"/>
          <w:sz w:val="24"/>
          <w:szCs w:val="24"/>
        </w:rPr>
        <w:t xml:space="preserve"> </w:t>
      </w:r>
      <w:r w:rsidR="00CC715F" w:rsidRPr="009850A8">
        <w:rPr>
          <w:rFonts w:cs="Times New Roman"/>
          <w:sz w:val="24"/>
          <w:szCs w:val="24"/>
        </w:rPr>
        <w:t xml:space="preserve">Turner </w:t>
      </w:r>
      <w:r w:rsidRPr="009850A8">
        <w:rPr>
          <w:rFonts w:cs="Times New Roman"/>
          <w:sz w:val="24"/>
          <w:szCs w:val="24"/>
        </w:rPr>
        <w:t>highlight</w:t>
      </w:r>
      <w:r w:rsidR="00F73B9D" w:rsidRPr="009850A8">
        <w:rPr>
          <w:rFonts w:cs="Times New Roman"/>
          <w:sz w:val="24"/>
          <w:szCs w:val="24"/>
        </w:rPr>
        <w:t>s</w:t>
      </w:r>
      <w:r w:rsidRPr="009850A8">
        <w:rPr>
          <w:rFonts w:cs="Times New Roman"/>
          <w:sz w:val="24"/>
          <w:szCs w:val="24"/>
        </w:rPr>
        <w:t xml:space="preserve"> that women were excluded from all political acts</w:t>
      </w:r>
      <w:r w:rsidR="00F73B9D" w:rsidRPr="009850A8">
        <w:rPr>
          <w:rFonts w:cs="Times New Roman"/>
          <w:sz w:val="24"/>
          <w:szCs w:val="24"/>
        </w:rPr>
        <w:t xml:space="preserve"> including the 1832 Reform act</w:t>
      </w:r>
      <w:r w:rsidRPr="009850A8">
        <w:rPr>
          <w:rFonts w:cs="Times New Roman"/>
          <w:sz w:val="24"/>
          <w:szCs w:val="24"/>
        </w:rPr>
        <w:t>.</w:t>
      </w:r>
      <w:r w:rsidR="00F73B9D" w:rsidRPr="009850A8">
        <w:rPr>
          <w:rStyle w:val="FootnoteReference"/>
          <w:rFonts w:cs="Times New Roman"/>
          <w:sz w:val="24"/>
          <w:szCs w:val="24"/>
        </w:rPr>
        <w:footnoteReference w:id="12"/>
      </w:r>
      <w:r w:rsidRPr="009850A8">
        <w:rPr>
          <w:rFonts w:cs="Times New Roman"/>
          <w:sz w:val="24"/>
          <w:szCs w:val="24"/>
        </w:rPr>
        <w:t xml:space="preserve"> In America</w:t>
      </w:r>
      <w:r w:rsidR="00630751" w:rsidRPr="009850A8">
        <w:rPr>
          <w:rFonts w:cs="Times New Roman"/>
          <w:sz w:val="24"/>
          <w:szCs w:val="24"/>
        </w:rPr>
        <w:t>,</w:t>
      </w:r>
      <w:r w:rsidRPr="009850A8">
        <w:rPr>
          <w:rFonts w:cs="Times New Roman"/>
          <w:sz w:val="24"/>
          <w:szCs w:val="24"/>
        </w:rPr>
        <w:t xml:space="preserve"> Ginzberg shows the importance of</w:t>
      </w:r>
      <w:r w:rsidR="006C5241" w:rsidRPr="009850A8">
        <w:rPr>
          <w:rFonts w:cs="Times New Roman"/>
          <w:sz w:val="24"/>
          <w:szCs w:val="24"/>
        </w:rPr>
        <w:t xml:space="preserve"> the</w:t>
      </w:r>
      <w:r w:rsidRPr="009850A8">
        <w:rPr>
          <w:rFonts w:cs="Times New Roman"/>
          <w:sz w:val="24"/>
          <w:szCs w:val="24"/>
        </w:rPr>
        <w:t xml:space="preserve"> </w:t>
      </w:r>
      <w:r w:rsidR="006C5241" w:rsidRPr="009850A8">
        <w:rPr>
          <w:rFonts w:cs="Times New Roman"/>
          <w:sz w:val="24"/>
          <w:szCs w:val="24"/>
        </w:rPr>
        <w:t>Seneca Falls Convention and the Declaration of Sentiments, which challenged</w:t>
      </w:r>
      <w:r w:rsidR="00603EEE" w:rsidRPr="009850A8">
        <w:rPr>
          <w:rFonts w:cs="Times New Roman"/>
          <w:sz w:val="24"/>
          <w:szCs w:val="24"/>
        </w:rPr>
        <w:t xml:space="preserve"> the political </w:t>
      </w:r>
      <w:r w:rsidR="006C5241" w:rsidRPr="009850A8">
        <w:rPr>
          <w:rFonts w:cs="Times New Roman"/>
          <w:sz w:val="24"/>
          <w:szCs w:val="24"/>
        </w:rPr>
        <w:t xml:space="preserve">inequality </w:t>
      </w:r>
      <w:r w:rsidR="00603EEE" w:rsidRPr="009850A8">
        <w:rPr>
          <w:rFonts w:cs="Times New Roman"/>
          <w:sz w:val="24"/>
          <w:szCs w:val="24"/>
        </w:rPr>
        <w:t xml:space="preserve">of </w:t>
      </w:r>
      <w:r w:rsidR="006C5241" w:rsidRPr="009850A8">
        <w:rPr>
          <w:rFonts w:cs="Times New Roman"/>
          <w:sz w:val="24"/>
          <w:szCs w:val="24"/>
        </w:rPr>
        <w:t>women.</w:t>
      </w:r>
      <w:r w:rsidR="00CB1938" w:rsidRPr="009850A8">
        <w:rPr>
          <w:rStyle w:val="FootnoteReference"/>
          <w:rFonts w:cs="Times New Roman"/>
          <w:sz w:val="24"/>
          <w:szCs w:val="24"/>
        </w:rPr>
        <w:footnoteReference w:id="13"/>
      </w:r>
      <w:r w:rsidR="006C5241" w:rsidRPr="009850A8">
        <w:rPr>
          <w:rFonts w:cs="Times New Roman"/>
          <w:sz w:val="24"/>
          <w:szCs w:val="24"/>
        </w:rPr>
        <w:t xml:space="preserve"> On the other hand, Harper’s writing further shows how constitutional language in America pushed gender inequality by restricting voting rights to men.</w:t>
      </w:r>
      <w:r w:rsidR="00CB1938" w:rsidRPr="009850A8">
        <w:rPr>
          <w:rStyle w:val="FootnoteReference"/>
          <w:rFonts w:cs="Times New Roman"/>
          <w:sz w:val="24"/>
          <w:szCs w:val="24"/>
        </w:rPr>
        <w:footnoteReference w:id="14"/>
      </w:r>
      <w:r w:rsidR="006C5241" w:rsidRPr="009850A8">
        <w:rPr>
          <w:rFonts w:cs="Times New Roman"/>
          <w:sz w:val="24"/>
          <w:szCs w:val="24"/>
        </w:rPr>
        <w:t xml:space="preserve"> It is clear to see that across both countries</w:t>
      </w:r>
      <w:r w:rsidR="00DA5E5A" w:rsidRPr="009850A8">
        <w:rPr>
          <w:rFonts w:cs="Times New Roman"/>
          <w:sz w:val="24"/>
          <w:szCs w:val="24"/>
        </w:rPr>
        <w:t xml:space="preserve"> </w:t>
      </w:r>
      <w:r w:rsidR="006C5241" w:rsidRPr="009850A8">
        <w:rPr>
          <w:rFonts w:cs="Times New Roman"/>
          <w:sz w:val="24"/>
          <w:szCs w:val="24"/>
        </w:rPr>
        <w:t xml:space="preserve">scholars agree that activism, petitions, and campaigns, as well as movements were important in challenging legal barriers that women had faced for a long time. </w:t>
      </w:r>
    </w:p>
    <w:p w14:paraId="2713605E" w14:textId="1E51B205" w:rsidR="00F3223C" w:rsidRPr="009850A8" w:rsidRDefault="00630751" w:rsidP="002B25E6">
      <w:pPr>
        <w:spacing w:line="480" w:lineRule="auto"/>
        <w:rPr>
          <w:rFonts w:cs="Times New Roman"/>
          <w:sz w:val="24"/>
          <w:szCs w:val="24"/>
        </w:rPr>
      </w:pPr>
      <w:r w:rsidRPr="009850A8">
        <w:rPr>
          <w:rFonts w:cs="Times New Roman"/>
          <w:sz w:val="24"/>
          <w:szCs w:val="24"/>
        </w:rPr>
        <w:t>Moreover,</w:t>
      </w:r>
      <w:r w:rsidR="00F3223C" w:rsidRPr="009850A8">
        <w:rPr>
          <w:rFonts w:cs="Times New Roman"/>
          <w:sz w:val="24"/>
          <w:szCs w:val="24"/>
        </w:rPr>
        <w:t xml:space="preserve"> many thinkers discuss the long-term outcomes of women’s right’s movements and how they changed over time for women in America and Britain. These outcomes show that changes in education, labour, and voting rights for women were slow and took time, however they were able to implement change in a positive way for women. Matthews</w:t>
      </w:r>
      <w:r w:rsidR="00CB1938" w:rsidRPr="009850A8">
        <w:rPr>
          <w:rStyle w:val="FootnoteReference"/>
          <w:rFonts w:cs="Times New Roman"/>
          <w:sz w:val="24"/>
          <w:szCs w:val="24"/>
        </w:rPr>
        <w:footnoteReference w:id="15"/>
      </w:r>
      <w:r w:rsidR="00F3223C" w:rsidRPr="009850A8">
        <w:rPr>
          <w:rFonts w:cs="Times New Roman"/>
          <w:sz w:val="24"/>
          <w:szCs w:val="24"/>
        </w:rPr>
        <w:t xml:space="preserve"> and Kerber</w:t>
      </w:r>
      <w:r w:rsidR="00CB1938" w:rsidRPr="009850A8">
        <w:rPr>
          <w:rStyle w:val="FootnoteReference"/>
          <w:rFonts w:cs="Times New Roman"/>
          <w:sz w:val="24"/>
          <w:szCs w:val="24"/>
        </w:rPr>
        <w:footnoteReference w:id="16"/>
      </w:r>
      <w:r w:rsidR="00F3223C" w:rsidRPr="009850A8">
        <w:rPr>
          <w:rFonts w:cs="Times New Roman"/>
          <w:sz w:val="24"/>
          <w:szCs w:val="24"/>
        </w:rPr>
        <w:t xml:space="preserve"> both show that education for women started off with many barriers, however in time many schools </w:t>
      </w:r>
      <w:r w:rsidR="00DA5E5A" w:rsidRPr="009850A8">
        <w:rPr>
          <w:rFonts w:cs="Times New Roman"/>
          <w:sz w:val="24"/>
          <w:szCs w:val="24"/>
        </w:rPr>
        <w:t>opened</w:t>
      </w:r>
      <w:r w:rsidR="00F3223C" w:rsidRPr="009850A8">
        <w:rPr>
          <w:rFonts w:cs="Times New Roman"/>
          <w:sz w:val="24"/>
          <w:szCs w:val="24"/>
        </w:rPr>
        <w:t xml:space="preserve"> for girls, as well as many colleges and even universities offering degrees to women. Even though education developed over time for girls and women in both countries, social class and discrimination </w:t>
      </w:r>
      <w:r w:rsidR="009E21E2" w:rsidRPr="009850A8">
        <w:rPr>
          <w:rFonts w:cs="Times New Roman"/>
          <w:sz w:val="24"/>
          <w:szCs w:val="24"/>
        </w:rPr>
        <w:t>stayed</w:t>
      </w:r>
      <w:r w:rsidR="00F3223C" w:rsidRPr="009850A8">
        <w:rPr>
          <w:rFonts w:cs="Times New Roman"/>
          <w:sz w:val="24"/>
          <w:szCs w:val="24"/>
        </w:rPr>
        <w:t xml:space="preserve">. </w:t>
      </w:r>
    </w:p>
    <w:p w14:paraId="5A9E77CA" w14:textId="77777777" w:rsidR="00DA5E5A" w:rsidRPr="009850A8" w:rsidRDefault="00DA5E5A" w:rsidP="002B25E6">
      <w:pPr>
        <w:spacing w:line="480" w:lineRule="auto"/>
        <w:rPr>
          <w:rFonts w:cs="Times New Roman"/>
          <w:sz w:val="24"/>
          <w:szCs w:val="24"/>
        </w:rPr>
      </w:pPr>
    </w:p>
    <w:p w14:paraId="42451A83" w14:textId="4B60D0FA" w:rsidR="00F83177" w:rsidRDefault="00F3223C" w:rsidP="002B25E6">
      <w:pPr>
        <w:spacing w:line="480" w:lineRule="auto"/>
        <w:rPr>
          <w:rFonts w:cs="Times New Roman"/>
          <w:sz w:val="24"/>
          <w:szCs w:val="24"/>
        </w:rPr>
      </w:pPr>
      <w:r w:rsidRPr="009850A8">
        <w:rPr>
          <w:rFonts w:cs="Times New Roman"/>
          <w:sz w:val="24"/>
          <w:szCs w:val="24"/>
        </w:rPr>
        <w:lastRenderedPageBreak/>
        <w:t>Other historians focus on how women’s work and labour rights changed. Pinchbeck,</w:t>
      </w:r>
      <w:r w:rsidR="00CB1938" w:rsidRPr="009850A8">
        <w:rPr>
          <w:rStyle w:val="FootnoteReference"/>
          <w:rFonts w:cs="Times New Roman"/>
          <w:sz w:val="24"/>
          <w:szCs w:val="24"/>
        </w:rPr>
        <w:footnoteReference w:id="17"/>
      </w:r>
      <w:r w:rsidRPr="009850A8">
        <w:rPr>
          <w:rFonts w:cs="Times New Roman"/>
          <w:sz w:val="24"/>
          <w:szCs w:val="24"/>
        </w:rPr>
        <w:t xml:space="preserve"> Brownlow,</w:t>
      </w:r>
      <w:r w:rsidR="00CB1938" w:rsidRPr="009850A8">
        <w:rPr>
          <w:rStyle w:val="FootnoteReference"/>
          <w:rFonts w:cs="Times New Roman"/>
          <w:sz w:val="24"/>
          <w:szCs w:val="24"/>
        </w:rPr>
        <w:footnoteReference w:id="18"/>
      </w:r>
      <w:r w:rsidRPr="009850A8">
        <w:rPr>
          <w:rFonts w:cs="Times New Roman"/>
          <w:sz w:val="24"/>
          <w:szCs w:val="24"/>
        </w:rPr>
        <w:t xml:space="preserve"> and Dublin</w:t>
      </w:r>
      <w:r w:rsidR="00DA5E5A" w:rsidRPr="009850A8">
        <w:rPr>
          <w:rFonts w:cs="Times New Roman"/>
          <w:sz w:val="24"/>
          <w:szCs w:val="24"/>
        </w:rPr>
        <w:t>,</w:t>
      </w:r>
      <w:r w:rsidR="00CB1938" w:rsidRPr="009850A8">
        <w:rPr>
          <w:rStyle w:val="FootnoteReference"/>
          <w:rFonts w:cs="Times New Roman"/>
          <w:sz w:val="24"/>
          <w:szCs w:val="24"/>
        </w:rPr>
        <w:footnoteReference w:id="19"/>
      </w:r>
      <w:r w:rsidRPr="009850A8">
        <w:rPr>
          <w:rFonts w:cs="Times New Roman"/>
          <w:sz w:val="24"/>
          <w:szCs w:val="24"/>
        </w:rPr>
        <w:t xml:space="preserve"> all evidence that working conditions in both countries were harsh, </w:t>
      </w:r>
      <w:r w:rsidR="00DE32B6" w:rsidRPr="009850A8">
        <w:rPr>
          <w:rFonts w:cs="Times New Roman"/>
          <w:sz w:val="24"/>
          <w:szCs w:val="24"/>
        </w:rPr>
        <w:t>unsafe,</w:t>
      </w:r>
      <w:r w:rsidRPr="009850A8">
        <w:rPr>
          <w:rFonts w:cs="Times New Roman"/>
          <w:sz w:val="24"/>
          <w:szCs w:val="24"/>
        </w:rPr>
        <w:t xml:space="preserve"> and unfair. They both show that women’s work in the industrial system and domestic work pushed for new laws. With the outcomes of these changes implemented being positive. These scholars share that new acts were brought in to offer women legal protection in the workplace, reducing hours and offering wages to women. </w:t>
      </w:r>
    </w:p>
    <w:p w14:paraId="2B61B058" w14:textId="2F382520" w:rsidR="00764AE2" w:rsidRPr="009850A8" w:rsidRDefault="004F314F" w:rsidP="002B25E6">
      <w:pPr>
        <w:spacing w:line="480" w:lineRule="auto"/>
        <w:rPr>
          <w:rFonts w:cs="Times New Roman"/>
          <w:sz w:val="24"/>
          <w:szCs w:val="24"/>
        </w:rPr>
      </w:pPr>
      <w:r w:rsidRPr="009850A8">
        <w:rPr>
          <w:rFonts w:cs="Times New Roman"/>
          <w:sz w:val="24"/>
          <w:szCs w:val="24"/>
        </w:rPr>
        <w:t xml:space="preserve">Harper </w:t>
      </w:r>
      <w:r w:rsidR="00630751" w:rsidRPr="009850A8">
        <w:rPr>
          <w:rFonts w:cs="Times New Roman"/>
          <w:sz w:val="24"/>
          <w:szCs w:val="24"/>
        </w:rPr>
        <w:t>also sh</w:t>
      </w:r>
      <w:r w:rsidR="009E21E2" w:rsidRPr="009850A8">
        <w:rPr>
          <w:rFonts w:cs="Times New Roman"/>
          <w:sz w:val="24"/>
          <w:szCs w:val="24"/>
        </w:rPr>
        <w:t>ows</w:t>
      </w:r>
      <w:r w:rsidR="00630751" w:rsidRPr="009850A8">
        <w:rPr>
          <w:rFonts w:cs="Times New Roman"/>
          <w:sz w:val="24"/>
          <w:szCs w:val="24"/>
        </w:rPr>
        <w:t xml:space="preserve"> that the outcomes of women’s suffrage campaigns in both countries</w:t>
      </w:r>
      <w:r w:rsidR="009E21E2" w:rsidRPr="009850A8">
        <w:rPr>
          <w:rFonts w:cs="Times New Roman"/>
          <w:sz w:val="24"/>
          <w:szCs w:val="24"/>
        </w:rPr>
        <w:t xml:space="preserve"> </w:t>
      </w:r>
      <w:r w:rsidR="00630751" w:rsidRPr="009850A8">
        <w:rPr>
          <w:rFonts w:cs="Times New Roman"/>
          <w:sz w:val="24"/>
          <w:szCs w:val="24"/>
        </w:rPr>
        <w:t>gained political rights due to long challenging activism and gained positive outcomes from challenging unfair systems.</w:t>
      </w:r>
      <w:r w:rsidRPr="009850A8">
        <w:rPr>
          <w:rStyle w:val="FootnoteReference"/>
          <w:rFonts w:cs="Times New Roman"/>
          <w:sz w:val="24"/>
          <w:szCs w:val="24"/>
        </w:rPr>
        <w:footnoteReference w:id="20"/>
      </w:r>
      <w:r w:rsidR="00630751" w:rsidRPr="009850A8">
        <w:rPr>
          <w:rFonts w:cs="Times New Roman"/>
          <w:sz w:val="24"/>
          <w:szCs w:val="24"/>
        </w:rPr>
        <w:t xml:space="preserve"> Although change happened at different paces in Britain and America, the literature agrees that women’s efforts led to improvements in education, voting right</w:t>
      </w:r>
      <w:r w:rsidR="00603EEE" w:rsidRPr="009850A8">
        <w:rPr>
          <w:rFonts w:cs="Times New Roman"/>
          <w:sz w:val="24"/>
          <w:szCs w:val="24"/>
        </w:rPr>
        <w:t>s</w:t>
      </w:r>
      <w:r w:rsidR="00630751" w:rsidRPr="009850A8">
        <w:rPr>
          <w:rFonts w:cs="Times New Roman"/>
          <w:sz w:val="24"/>
          <w:szCs w:val="24"/>
        </w:rPr>
        <w:t xml:space="preserve"> even when barriers </w:t>
      </w:r>
      <w:r w:rsidR="009E21E2" w:rsidRPr="009850A8">
        <w:rPr>
          <w:rFonts w:cs="Times New Roman"/>
          <w:sz w:val="24"/>
          <w:szCs w:val="24"/>
        </w:rPr>
        <w:t>stayed</w:t>
      </w:r>
      <w:r w:rsidR="00630751" w:rsidRPr="009850A8">
        <w:rPr>
          <w:rFonts w:cs="Times New Roman"/>
          <w:sz w:val="24"/>
          <w:szCs w:val="24"/>
        </w:rPr>
        <w:t xml:space="preserve">. </w:t>
      </w:r>
    </w:p>
    <w:p w14:paraId="39F8AE22" w14:textId="7F580B16" w:rsidR="00F83177" w:rsidRDefault="005931F3" w:rsidP="002B25E6">
      <w:pPr>
        <w:spacing w:line="480" w:lineRule="auto"/>
        <w:rPr>
          <w:rFonts w:cs="Times New Roman"/>
          <w:sz w:val="24"/>
          <w:szCs w:val="24"/>
        </w:rPr>
      </w:pPr>
      <w:r>
        <w:rPr>
          <w:rFonts w:cs="Times New Roman"/>
          <w:sz w:val="24"/>
          <w:szCs w:val="24"/>
        </w:rPr>
        <w:t xml:space="preserve">These challenging working conditions encouraged many women to join early campaigns and reform groups. Their experiences evidenced that without legal protection and political rights, their working lives would not improve. This research highlights why labour challenges became </w:t>
      </w:r>
      <w:r w:rsidR="0053753C">
        <w:rPr>
          <w:rFonts w:cs="Times New Roman"/>
          <w:sz w:val="24"/>
          <w:szCs w:val="24"/>
        </w:rPr>
        <w:t>intricately linked</w:t>
      </w:r>
      <w:r>
        <w:rPr>
          <w:rFonts w:cs="Times New Roman"/>
          <w:sz w:val="24"/>
          <w:szCs w:val="24"/>
        </w:rPr>
        <w:t xml:space="preserve"> to the fight for voting rights. Women realised that gaining the vote was the only way to change laws that determined their work and wages.</w:t>
      </w:r>
      <w:r w:rsidR="009E7C3A">
        <w:rPr>
          <w:rFonts w:cs="Times New Roman"/>
          <w:sz w:val="24"/>
          <w:szCs w:val="24"/>
        </w:rPr>
        <w:t xml:space="preserve"> The literature also shows that women in both America and Britain had similar challenges due to unfair systems. Overall, the research shows that women hit barriers in every aspect of everyday life. </w:t>
      </w:r>
      <w:r w:rsidR="00DF190E">
        <w:rPr>
          <w:rFonts w:cs="Times New Roman"/>
          <w:sz w:val="24"/>
          <w:szCs w:val="24"/>
        </w:rPr>
        <w:t xml:space="preserve">This comparison shows a small gap in existing research by showing how similar challenges were </w:t>
      </w:r>
      <w:r w:rsidR="00DE32B6">
        <w:rPr>
          <w:rFonts w:cs="Times New Roman"/>
          <w:sz w:val="24"/>
          <w:szCs w:val="24"/>
        </w:rPr>
        <w:t>managed</w:t>
      </w:r>
      <w:r w:rsidR="00DF190E">
        <w:rPr>
          <w:rFonts w:cs="Times New Roman"/>
          <w:sz w:val="24"/>
          <w:szCs w:val="24"/>
        </w:rPr>
        <w:t xml:space="preserve"> differently in each country. </w:t>
      </w:r>
    </w:p>
    <w:p w14:paraId="57910606" w14:textId="0E6CE362" w:rsidR="00102B2B" w:rsidRDefault="00102B2B" w:rsidP="00102B2B">
      <w:pPr>
        <w:pStyle w:val="Heading1"/>
        <w:rPr>
          <w:color w:val="000000" w:themeColor="text1"/>
        </w:rPr>
      </w:pPr>
    </w:p>
    <w:p w14:paraId="09C3FE25" w14:textId="77777777" w:rsidR="00102B2B" w:rsidRDefault="00102B2B" w:rsidP="00102B2B"/>
    <w:p w14:paraId="0F1CA615" w14:textId="77777777" w:rsidR="005931F3" w:rsidRDefault="005931F3" w:rsidP="009850A8">
      <w:pPr>
        <w:pStyle w:val="Heading1"/>
        <w:spacing w:before="0" w:line="480" w:lineRule="auto"/>
        <w:rPr>
          <w:rFonts w:ascii="Times New Roman" w:hAnsi="Times New Roman" w:cs="Times New Roman"/>
          <w:color w:val="auto"/>
          <w:sz w:val="24"/>
          <w:szCs w:val="24"/>
        </w:rPr>
      </w:pPr>
    </w:p>
    <w:p w14:paraId="4C932261"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4C71DBF"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262D932" w14:textId="77777777" w:rsidR="00BE5884" w:rsidRDefault="00BE5884" w:rsidP="009850A8">
      <w:pPr>
        <w:pStyle w:val="Heading1"/>
        <w:spacing w:before="0" w:line="480" w:lineRule="auto"/>
        <w:rPr>
          <w:rFonts w:ascii="Times New Roman" w:hAnsi="Times New Roman" w:cs="Times New Roman"/>
          <w:color w:val="auto"/>
          <w:sz w:val="24"/>
          <w:szCs w:val="24"/>
        </w:rPr>
      </w:pPr>
    </w:p>
    <w:p w14:paraId="5524AA20" w14:textId="77777777" w:rsidR="00BE5884" w:rsidRDefault="00BE5884" w:rsidP="009850A8">
      <w:pPr>
        <w:pStyle w:val="Heading1"/>
        <w:spacing w:before="0" w:line="480" w:lineRule="auto"/>
        <w:rPr>
          <w:rFonts w:ascii="Times New Roman" w:hAnsi="Times New Roman" w:cs="Times New Roman"/>
          <w:color w:val="auto"/>
          <w:sz w:val="24"/>
          <w:szCs w:val="24"/>
        </w:rPr>
      </w:pPr>
    </w:p>
    <w:p w14:paraId="4F541D48" w14:textId="77777777" w:rsidR="00BE5884" w:rsidRDefault="00BE5884" w:rsidP="009850A8">
      <w:pPr>
        <w:pStyle w:val="Heading1"/>
        <w:spacing w:before="0" w:line="480" w:lineRule="auto"/>
        <w:rPr>
          <w:rFonts w:ascii="Times New Roman" w:hAnsi="Times New Roman" w:cs="Times New Roman"/>
          <w:color w:val="auto"/>
          <w:sz w:val="24"/>
          <w:szCs w:val="24"/>
        </w:rPr>
      </w:pPr>
    </w:p>
    <w:p w14:paraId="7CFE66D2"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03DC2E3" w14:textId="77777777" w:rsidR="00BE5884" w:rsidRDefault="00BE5884" w:rsidP="009850A8">
      <w:pPr>
        <w:pStyle w:val="Heading1"/>
        <w:spacing w:before="0" w:line="480" w:lineRule="auto"/>
        <w:rPr>
          <w:rFonts w:ascii="Times New Roman" w:hAnsi="Times New Roman" w:cs="Times New Roman"/>
          <w:color w:val="auto"/>
          <w:sz w:val="24"/>
          <w:szCs w:val="24"/>
        </w:rPr>
      </w:pPr>
    </w:p>
    <w:p w14:paraId="1620E1A4" w14:textId="77777777" w:rsidR="00BE5884" w:rsidRDefault="00BE5884" w:rsidP="009850A8">
      <w:pPr>
        <w:pStyle w:val="Heading1"/>
        <w:spacing w:before="0" w:line="480" w:lineRule="auto"/>
        <w:rPr>
          <w:rFonts w:ascii="Times New Roman" w:hAnsi="Times New Roman" w:cs="Times New Roman"/>
          <w:color w:val="auto"/>
          <w:sz w:val="24"/>
          <w:szCs w:val="24"/>
        </w:rPr>
      </w:pPr>
    </w:p>
    <w:p w14:paraId="06F44909" w14:textId="77777777" w:rsidR="00BE5884" w:rsidRDefault="00BE5884" w:rsidP="009850A8">
      <w:pPr>
        <w:pStyle w:val="Heading1"/>
        <w:spacing w:before="0" w:line="480" w:lineRule="auto"/>
        <w:rPr>
          <w:rFonts w:ascii="Times New Roman" w:hAnsi="Times New Roman" w:cs="Times New Roman"/>
          <w:color w:val="auto"/>
          <w:sz w:val="24"/>
          <w:szCs w:val="24"/>
        </w:rPr>
      </w:pPr>
    </w:p>
    <w:p w14:paraId="4B67E1F0" w14:textId="77777777" w:rsidR="00BE5884" w:rsidRDefault="00BE5884" w:rsidP="009850A8">
      <w:pPr>
        <w:pStyle w:val="Heading1"/>
        <w:spacing w:before="0" w:line="480" w:lineRule="auto"/>
        <w:rPr>
          <w:rFonts w:ascii="Times New Roman" w:hAnsi="Times New Roman" w:cs="Times New Roman"/>
          <w:color w:val="auto"/>
          <w:sz w:val="24"/>
          <w:szCs w:val="24"/>
        </w:rPr>
      </w:pPr>
    </w:p>
    <w:p w14:paraId="00B2E640" w14:textId="77777777" w:rsidR="00BE5884" w:rsidRDefault="00BE5884" w:rsidP="009850A8">
      <w:pPr>
        <w:pStyle w:val="Heading1"/>
        <w:spacing w:before="0" w:line="480" w:lineRule="auto"/>
        <w:rPr>
          <w:rFonts w:ascii="Times New Roman" w:hAnsi="Times New Roman" w:cs="Times New Roman"/>
          <w:color w:val="auto"/>
          <w:sz w:val="24"/>
          <w:szCs w:val="24"/>
        </w:rPr>
      </w:pPr>
    </w:p>
    <w:p w14:paraId="7DC10F60" w14:textId="77777777" w:rsidR="00BE5884" w:rsidRDefault="00BE5884" w:rsidP="009850A8">
      <w:pPr>
        <w:pStyle w:val="Heading1"/>
        <w:spacing w:before="0" w:line="480" w:lineRule="auto"/>
        <w:rPr>
          <w:rFonts w:ascii="Times New Roman" w:hAnsi="Times New Roman" w:cs="Times New Roman"/>
          <w:color w:val="auto"/>
          <w:sz w:val="24"/>
          <w:szCs w:val="24"/>
        </w:rPr>
      </w:pPr>
    </w:p>
    <w:p w14:paraId="793A3C25" w14:textId="77777777" w:rsidR="00BE5884" w:rsidRDefault="00BE5884" w:rsidP="009850A8">
      <w:pPr>
        <w:pStyle w:val="Heading1"/>
        <w:spacing w:before="0" w:line="480" w:lineRule="auto"/>
        <w:rPr>
          <w:rFonts w:ascii="Times New Roman" w:hAnsi="Times New Roman" w:cs="Times New Roman"/>
          <w:color w:val="auto"/>
          <w:sz w:val="24"/>
          <w:szCs w:val="24"/>
        </w:rPr>
      </w:pPr>
    </w:p>
    <w:p w14:paraId="23B4193E" w14:textId="77777777" w:rsidR="00BE5884" w:rsidRDefault="00BE5884" w:rsidP="009850A8">
      <w:pPr>
        <w:pStyle w:val="Heading1"/>
        <w:spacing w:before="0" w:line="480" w:lineRule="auto"/>
        <w:rPr>
          <w:rFonts w:ascii="Times New Roman" w:hAnsi="Times New Roman" w:cs="Times New Roman"/>
          <w:color w:val="auto"/>
          <w:sz w:val="24"/>
          <w:szCs w:val="24"/>
        </w:rPr>
      </w:pPr>
    </w:p>
    <w:p w14:paraId="5B97D8CD" w14:textId="77777777" w:rsidR="00BE5884" w:rsidRDefault="00BE5884" w:rsidP="009850A8">
      <w:pPr>
        <w:pStyle w:val="Heading1"/>
        <w:spacing w:before="0" w:line="480" w:lineRule="auto"/>
        <w:rPr>
          <w:rFonts w:ascii="Times New Roman" w:hAnsi="Times New Roman" w:cs="Times New Roman"/>
          <w:color w:val="auto"/>
          <w:sz w:val="24"/>
          <w:szCs w:val="24"/>
        </w:rPr>
      </w:pPr>
    </w:p>
    <w:p w14:paraId="1ED64A66" w14:textId="77777777" w:rsidR="00BE5884" w:rsidRDefault="00BE5884" w:rsidP="009850A8">
      <w:pPr>
        <w:pStyle w:val="Heading1"/>
        <w:spacing w:before="0" w:line="480" w:lineRule="auto"/>
        <w:rPr>
          <w:rFonts w:ascii="Times New Roman" w:hAnsi="Times New Roman" w:cs="Times New Roman"/>
          <w:color w:val="auto"/>
          <w:sz w:val="24"/>
          <w:szCs w:val="24"/>
        </w:rPr>
      </w:pPr>
    </w:p>
    <w:p w14:paraId="3CF7D5B0" w14:textId="77777777" w:rsidR="00BE5884" w:rsidRDefault="00BE5884" w:rsidP="00BE5884"/>
    <w:p w14:paraId="0A44F229" w14:textId="77777777" w:rsidR="00BE5884" w:rsidRDefault="00BE5884" w:rsidP="00BE5884"/>
    <w:p w14:paraId="5D978B8B" w14:textId="77777777" w:rsidR="00DE32B6" w:rsidRDefault="00DE32B6" w:rsidP="00BE5884">
      <w:pPr>
        <w:pStyle w:val="Heading2"/>
        <w:rPr>
          <w:rFonts w:ascii="Times New Roman" w:hAnsi="Times New Roman" w:cs="Times New Roman"/>
          <w:b/>
          <w:bCs/>
          <w:color w:val="000000" w:themeColor="text1"/>
          <w:sz w:val="28"/>
          <w:szCs w:val="28"/>
          <w:u w:val="single"/>
        </w:rPr>
      </w:pPr>
    </w:p>
    <w:p w14:paraId="0A0CBF2D" w14:textId="77777777" w:rsidR="00DE32B6" w:rsidRDefault="00DE32B6" w:rsidP="00BE5884">
      <w:pPr>
        <w:pStyle w:val="Heading2"/>
        <w:rPr>
          <w:rFonts w:ascii="Times New Roman" w:hAnsi="Times New Roman" w:cs="Times New Roman"/>
          <w:b/>
          <w:bCs/>
          <w:color w:val="000000" w:themeColor="text1"/>
          <w:sz w:val="28"/>
          <w:szCs w:val="28"/>
          <w:u w:val="single"/>
        </w:rPr>
      </w:pPr>
    </w:p>
    <w:p w14:paraId="552CBAB8" w14:textId="19D135E1" w:rsidR="00231C4E" w:rsidRPr="00BE5884" w:rsidRDefault="00231C4E" w:rsidP="00BE5884">
      <w:pPr>
        <w:pStyle w:val="Heading2"/>
        <w:rPr>
          <w:rFonts w:ascii="Times New Roman" w:hAnsi="Times New Roman" w:cs="Times New Roman"/>
          <w:b/>
          <w:bCs/>
          <w:color w:val="000000" w:themeColor="text1"/>
          <w:sz w:val="28"/>
          <w:szCs w:val="28"/>
          <w:u w:val="single"/>
        </w:rPr>
      </w:pPr>
      <w:bookmarkStart w:id="16" w:name="_Toc228116252"/>
      <w:r w:rsidRPr="00BE5884">
        <w:rPr>
          <w:rFonts w:ascii="Times New Roman" w:hAnsi="Times New Roman" w:cs="Times New Roman"/>
          <w:b/>
          <w:bCs/>
          <w:color w:val="000000" w:themeColor="text1"/>
          <w:sz w:val="28"/>
          <w:szCs w:val="28"/>
          <w:u w:val="single"/>
        </w:rPr>
        <w:t>Chapter One- Education and Social Class</w:t>
      </w:r>
      <w:bookmarkEnd w:id="16"/>
    </w:p>
    <w:p w14:paraId="3A4F7F1E" w14:textId="77777777" w:rsidR="00231C4E" w:rsidRDefault="00231C4E" w:rsidP="009850A8">
      <w:pPr>
        <w:spacing w:line="480" w:lineRule="auto"/>
        <w:rPr>
          <w:rFonts w:cs="Times New Roman"/>
          <w:sz w:val="24"/>
          <w:szCs w:val="24"/>
        </w:rPr>
      </w:pPr>
    </w:p>
    <w:p w14:paraId="3F8E1DFE" w14:textId="64B31F4B" w:rsidR="00231C4E" w:rsidRPr="00BE5884" w:rsidRDefault="00A01008" w:rsidP="00BE5884">
      <w:pPr>
        <w:pStyle w:val="Heading2"/>
        <w:rPr>
          <w:rFonts w:ascii="Times New Roman" w:hAnsi="Times New Roman" w:cs="Times New Roman"/>
          <w:b/>
          <w:bCs/>
          <w:color w:val="000000" w:themeColor="text1"/>
          <w:sz w:val="28"/>
          <w:szCs w:val="28"/>
          <w:u w:val="single"/>
        </w:rPr>
      </w:pPr>
      <w:r w:rsidRPr="00BE5884">
        <w:rPr>
          <w:rFonts w:ascii="Times New Roman" w:hAnsi="Times New Roman" w:cs="Times New Roman"/>
          <w:b/>
          <w:bCs/>
          <w:color w:val="000000" w:themeColor="text1"/>
          <w:sz w:val="28"/>
          <w:szCs w:val="28"/>
          <w:u w:val="single"/>
        </w:rPr>
        <w:t xml:space="preserve"> </w:t>
      </w:r>
      <w:bookmarkStart w:id="17" w:name="_Toc228116253"/>
      <w:r w:rsidR="00231C4E" w:rsidRPr="00BE5884">
        <w:rPr>
          <w:rFonts w:ascii="Times New Roman" w:hAnsi="Times New Roman" w:cs="Times New Roman"/>
          <w:b/>
          <w:bCs/>
          <w:color w:val="000000" w:themeColor="text1"/>
          <w:sz w:val="28"/>
          <w:szCs w:val="28"/>
          <w:u w:val="single"/>
        </w:rPr>
        <w:t>Introduction</w:t>
      </w:r>
      <w:bookmarkEnd w:id="17"/>
      <w:r w:rsidR="00231C4E" w:rsidRPr="00BE5884">
        <w:rPr>
          <w:rFonts w:ascii="Times New Roman" w:hAnsi="Times New Roman" w:cs="Times New Roman"/>
          <w:b/>
          <w:bCs/>
          <w:color w:val="000000" w:themeColor="text1"/>
          <w:sz w:val="28"/>
          <w:szCs w:val="28"/>
          <w:u w:val="single"/>
        </w:rPr>
        <w:t xml:space="preserve"> </w:t>
      </w:r>
    </w:p>
    <w:p w14:paraId="11AA372A" w14:textId="071D7646" w:rsidR="009351B1" w:rsidRPr="009850A8" w:rsidRDefault="009351B1" w:rsidP="009850A8">
      <w:pPr>
        <w:spacing w:line="480" w:lineRule="auto"/>
        <w:rPr>
          <w:rFonts w:cs="Times New Roman"/>
          <w:sz w:val="24"/>
          <w:szCs w:val="24"/>
        </w:rPr>
      </w:pPr>
      <w:r w:rsidRPr="009850A8">
        <w:rPr>
          <w:rFonts w:cs="Times New Roman"/>
          <w:sz w:val="24"/>
          <w:szCs w:val="24"/>
        </w:rPr>
        <w:t>This chapter will discuss the educational rights of women during the 1</w:t>
      </w:r>
      <w:r w:rsidR="005A6E20">
        <w:rPr>
          <w:rFonts w:cs="Times New Roman"/>
          <w:sz w:val="24"/>
          <w:szCs w:val="24"/>
        </w:rPr>
        <w:t>600s</w:t>
      </w:r>
      <w:r w:rsidR="00FA2529">
        <w:rPr>
          <w:rFonts w:cs="Times New Roman"/>
          <w:sz w:val="24"/>
          <w:szCs w:val="24"/>
        </w:rPr>
        <w:t xml:space="preserve"> </w:t>
      </w:r>
      <w:r w:rsidR="00FA2529" w:rsidRPr="009850A8">
        <w:rPr>
          <w:rFonts w:cs="Times New Roman"/>
          <w:sz w:val="24"/>
          <w:szCs w:val="24"/>
        </w:rPr>
        <w:t>to</w:t>
      </w:r>
      <w:r w:rsidR="005A6E20">
        <w:rPr>
          <w:rFonts w:cs="Times New Roman"/>
          <w:sz w:val="24"/>
          <w:szCs w:val="24"/>
        </w:rPr>
        <w:t xml:space="preserve"> </w:t>
      </w:r>
      <w:r w:rsidR="00FA2529">
        <w:rPr>
          <w:rFonts w:cs="Times New Roman"/>
          <w:sz w:val="24"/>
          <w:szCs w:val="24"/>
        </w:rPr>
        <w:t>1</w:t>
      </w:r>
      <w:r w:rsidR="005A6E20">
        <w:rPr>
          <w:rFonts w:cs="Times New Roman"/>
          <w:sz w:val="24"/>
          <w:szCs w:val="24"/>
        </w:rPr>
        <w:t>8</w:t>
      </w:r>
      <w:r w:rsidR="00FA2529">
        <w:rPr>
          <w:rFonts w:cs="Times New Roman"/>
          <w:sz w:val="24"/>
          <w:szCs w:val="24"/>
        </w:rPr>
        <w:t xml:space="preserve">00s. </w:t>
      </w:r>
      <w:r w:rsidR="0074293B" w:rsidRPr="009850A8">
        <w:rPr>
          <w:rFonts w:cs="Times New Roman"/>
          <w:sz w:val="24"/>
          <w:szCs w:val="24"/>
        </w:rPr>
        <w:t>Moreover,</w:t>
      </w:r>
      <w:r w:rsidRPr="009850A8">
        <w:rPr>
          <w:rFonts w:cs="Times New Roman"/>
          <w:sz w:val="24"/>
          <w:szCs w:val="24"/>
        </w:rPr>
        <w:t xml:space="preserve"> this chapter will </w:t>
      </w:r>
      <w:proofErr w:type="gramStart"/>
      <w:r w:rsidRPr="009850A8">
        <w:rPr>
          <w:rFonts w:cs="Times New Roman"/>
          <w:sz w:val="24"/>
          <w:szCs w:val="24"/>
        </w:rPr>
        <w:t>look into</w:t>
      </w:r>
      <w:proofErr w:type="gramEnd"/>
      <w:r w:rsidRPr="009850A8">
        <w:rPr>
          <w:rFonts w:cs="Times New Roman"/>
          <w:sz w:val="24"/>
          <w:szCs w:val="24"/>
        </w:rPr>
        <w:t xml:space="preserve"> social class, inequality</w:t>
      </w:r>
      <w:r w:rsidR="00493C1A" w:rsidRPr="009850A8">
        <w:rPr>
          <w:rFonts w:cs="Times New Roman"/>
          <w:sz w:val="24"/>
          <w:szCs w:val="24"/>
        </w:rPr>
        <w:t>,</w:t>
      </w:r>
      <w:r w:rsidRPr="009850A8">
        <w:rPr>
          <w:rFonts w:cs="Times New Roman"/>
          <w:sz w:val="24"/>
          <w:szCs w:val="24"/>
        </w:rPr>
        <w:t xml:space="preserve"> and barriers women faced </w:t>
      </w:r>
      <w:r w:rsidR="0074293B" w:rsidRPr="009850A8">
        <w:rPr>
          <w:rFonts w:cs="Times New Roman"/>
          <w:sz w:val="24"/>
          <w:szCs w:val="24"/>
        </w:rPr>
        <w:t xml:space="preserve">during this period to gain an education. On the other hand, this chapter will also explain the major differences between Britain and America, exploring how poverty affected educational opportunities and how social class influenced what academic skills girls could learn. </w:t>
      </w:r>
      <w:r w:rsidR="00EC7C29" w:rsidRPr="009850A8">
        <w:rPr>
          <w:rFonts w:cs="Times New Roman"/>
          <w:sz w:val="24"/>
          <w:szCs w:val="24"/>
        </w:rPr>
        <w:t>This chapter will also look at how girls had to stay home and take care of domestic chores instead of attending academic settings. Moreover, this chapter will look at the barriers women faced with poverty and educational barriers, looking at how educational opportunities differed</w:t>
      </w:r>
      <w:r w:rsidR="00493C1A" w:rsidRPr="009850A8">
        <w:rPr>
          <w:rFonts w:cs="Times New Roman"/>
          <w:sz w:val="24"/>
          <w:szCs w:val="24"/>
        </w:rPr>
        <w:t xml:space="preserve"> by</w:t>
      </w:r>
      <w:r w:rsidR="00EC7C29" w:rsidRPr="009850A8">
        <w:rPr>
          <w:rFonts w:cs="Times New Roman"/>
          <w:sz w:val="24"/>
          <w:szCs w:val="24"/>
        </w:rPr>
        <w:t xml:space="preserve"> social class. This will help show how education became an important part of women’s fight for improved opportunities.</w:t>
      </w:r>
      <w:r w:rsidR="00B420E2">
        <w:rPr>
          <w:rFonts w:cs="Times New Roman"/>
          <w:sz w:val="24"/>
          <w:szCs w:val="24"/>
        </w:rPr>
        <w:t xml:space="preserve"> </w:t>
      </w:r>
    </w:p>
    <w:p w14:paraId="43CE65BB" w14:textId="77777777" w:rsidR="00FC7CCE" w:rsidRPr="009850A8" w:rsidRDefault="00FC7CCE" w:rsidP="009850A8">
      <w:pPr>
        <w:pStyle w:val="Heading2"/>
        <w:spacing w:before="0" w:line="480" w:lineRule="auto"/>
        <w:rPr>
          <w:rFonts w:ascii="Times New Roman" w:hAnsi="Times New Roman" w:cs="Times New Roman"/>
          <w:color w:val="auto"/>
          <w:sz w:val="24"/>
          <w:szCs w:val="24"/>
          <w:u w:val="single"/>
        </w:rPr>
      </w:pPr>
    </w:p>
    <w:p w14:paraId="00000028" w14:textId="292AE8C3" w:rsidR="00077F77" w:rsidRPr="00BE5884" w:rsidRDefault="004143A7" w:rsidP="00BE5884">
      <w:pPr>
        <w:pStyle w:val="Heading2"/>
        <w:rPr>
          <w:rFonts w:ascii="Times New Roman" w:hAnsi="Times New Roman" w:cs="Times New Roman"/>
          <w:b/>
          <w:bCs/>
          <w:color w:val="000000" w:themeColor="text1"/>
          <w:sz w:val="28"/>
          <w:szCs w:val="28"/>
        </w:rPr>
      </w:pPr>
      <w:bookmarkStart w:id="18" w:name="_Toc228116254"/>
      <w:r w:rsidRPr="00BE5884">
        <w:rPr>
          <w:rFonts w:ascii="Times New Roman" w:hAnsi="Times New Roman" w:cs="Times New Roman"/>
          <w:b/>
          <w:bCs/>
          <w:color w:val="000000" w:themeColor="text1"/>
          <w:sz w:val="28"/>
          <w:szCs w:val="28"/>
        </w:rPr>
        <w:t>1.</w:t>
      </w:r>
      <w:r w:rsidR="00231C4E" w:rsidRPr="00BE5884">
        <w:rPr>
          <w:rFonts w:ascii="Times New Roman" w:hAnsi="Times New Roman" w:cs="Times New Roman"/>
          <w:b/>
          <w:bCs/>
          <w:color w:val="000000" w:themeColor="text1"/>
          <w:sz w:val="28"/>
          <w:szCs w:val="28"/>
        </w:rPr>
        <w:t>2</w:t>
      </w:r>
      <w:r w:rsidRPr="00BE5884">
        <w:rPr>
          <w:rFonts w:ascii="Times New Roman" w:hAnsi="Times New Roman" w:cs="Times New Roman"/>
          <w:b/>
          <w:bCs/>
          <w:color w:val="000000" w:themeColor="text1"/>
          <w:sz w:val="28"/>
          <w:szCs w:val="28"/>
        </w:rPr>
        <w:t xml:space="preserve"> Early Education and Social Class </w:t>
      </w:r>
      <w:r w:rsidR="005A6E20">
        <w:rPr>
          <w:rFonts w:ascii="Times New Roman" w:hAnsi="Times New Roman" w:cs="Times New Roman"/>
          <w:b/>
          <w:bCs/>
          <w:color w:val="000000" w:themeColor="text1"/>
          <w:sz w:val="28"/>
          <w:szCs w:val="28"/>
        </w:rPr>
        <w:t>17</w:t>
      </w:r>
      <w:r w:rsidR="005A6E20" w:rsidRPr="005A6E20">
        <w:rPr>
          <w:rFonts w:ascii="Times New Roman" w:hAnsi="Times New Roman" w:cs="Times New Roman"/>
          <w:b/>
          <w:bCs/>
          <w:color w:val="000000" w:themeColor="text1"/>
          <w:sz w:val="28"/>
          <w:szCs w:val="28"/>
          <w:vertAlign w:val="superscript"/>
        </w:rPr>
        <w:t>th</w:t>
      </w:r>
      <w:r w:rsidR="005A6E20">
        <w:rPr>
          <w:rFonts w:ascii="Times New Roman" w:hAnsi="Times New Roman" w:cs="Times New Roman"/>
          <w:b/>
          <w:bCs/>
          <w:color w:val="000000" w:themeColor="text1"/>
          <w:sz w:val="28"/>
          <w:szCs w:val="28"/>
        </w:rPr>
        <w:t xml:space="preserve"> Century to 19</w:t>
      </w:r>
      <w:r w:rsidR="005A6E20" w:rsidRPr="005A6E20">
        <w:rPr>
          <w:rFonts w:ascii="Times New Roman" w:hAnsi="Times New Roman" w:cs="Times New Roman"/>
          <w:b/>
          <w:bCs/>
          <w:color w:val="000000" w:themeColor="text1"/>
          <w:sz w:val="28"/>
          <w:szCs w:val="28"/>
          <w:vertAlign w:val="superscript"/>
        </w:rPr>
        <w:t>th</w:t>
      </w:r>
      <w:r w:rsidR="005A6E20">
        <w:rPr>
          <w:rFonts w:ascii="Times New Roman" w:hAnsi="Times New Roman" w:cs="Times New Roman"/>
          <w:b/>
          <w:bCs/>
          <w:color w:val="000000" w:themeColor="text1"/>
          <w:sz w:val="28"/>
          <w:szCs w:val="28"/>
        </w:rPr>
        <w:t xml:space="preserve"> Century.</w:t>
      </w:r>
      <w:bookmarkEnd w:id="18"/>
    </w:p>
    <w:p w14:paraId="3C6F1958" w14:textId="77777777" w:rsidR="00D166E4" w:rsidRDefault="00D166E4" w:rsidP="009850A8">
      <w:pPr>
        <w:spacing w:line="480" w:lineRule="auto"/>
        <w:rPr>
          <w:rFonts w:eastAsia="Times New Roman" w:cs="Times New Roman"/>
          <w:sz w:val="24"/>
          <w:szCs w:val="24"/>
        </w:rPr>
      </w:pPr>
    </w:p>
    <w:p w14:paraId="66CE7C2C" w14:textId="566A05D8" w:rsidR="003420EE" w:rsidRPr="00B97E00" w:rsidRDefault="00493C1A" w:rsidP="009850A8">
      <w:pPr>
        <w:spacing w:line="480" w:lineRule="auto"/>
        <w:rPr>
          <w:rFonts w:cs="Times New Roman"/>
          <w:sz w:val="24"/>
          <w:szCs w:val="24"/>
        </w:rPr>
      </w:pPr>
      <w:r w:rsidRPr="00B97E00">
        <w:rPr>
          <w:rFonts w:eastAsia="Times New Roman" w:cs="Times New Roman"/>
          <w:sz w:val="24"/>
          <w:szCs w:val="24"/>
        </w:rPr>
        <w:t xml:space="preserve">In </w:t>
      </w:r>
      <w:r w:rsidR="00D02287" w:rsidRPr="00B97E00">
        <w:rPr>
          <w:rFonts w:eastAsia="Times New Roman" w:cs="Times New Roman"/>
          <w:sz w:val="24"/>
          <w:szCs w:val="24"/>
        </w:rPr>
        <w:t>Britain and America during the 1</w:t>
      </w:r>
      <w:r w:rsidR="00B97E00" w:rsidRPr="00B97E00">
        <w:rPr>
          <w:rFonts w:eastAsia="Times New Roman" w:cs="Times New Roman"/>
          <w:sz w:val="24"/>
          <w:szCs w:val="24"/>
        </w:rPr>
        <w:t>700s</w:t>
      </w:r>
      <w:r w:rsidR="00D02287" w:rsidRPr="00B97E00">
        <w:rPr>
          <w:rFonts w:eastAsia="Times New Roman" w:cs="Times New Roman"/>
          <w:sz w:val="24"/>
          <w:szCs w:val="24"/>
        </w:rPr>
        <w:t>, the structure of basic education was all that girls</w:t>
      </w:r>
      <w:r w:rsidR="00603EEE" w:rsidRPr="00B97E00">
        <w:rPr>
          <w:rFonts w:eastAsia="Times New Roman" w:cs="Times New Roman"/>
          <w:sz w:val="24"/>
          <w:szCs w:val="24"/>
        </w:rPr>
        <w:t xml:space="preserve"> </w:t>
      </w:r>
      <w:r w:rsidR="00D02287" w:rsidRPr="00B97E00">
        <w:rPr>
          <w:rFonts w:eastAsia="Times New Roman" w:cs="Times New Roman"/>
          <w:sz w:val="24"/>
          <w:szCs w:val="24"/>
        </w:rPr>
        <w:t xml:space="preserve">could learn. </w:t>
      </w:r>
      <w:r w:rsidR="00D02287" w:rsidRPr="00B97E00">
        <w:rPr>
          <w:rFonts w:cs="Times New Roman"/>
          <w:sz w:val="24"/>
          <w:szCs w:val="24"/>
        </w:rPr>
        <w:t xml:space="preserve">Although Kerber’s work </w:t>
      </w:r>
      <w:r w:rsidR="00267499" w:rsidRPr="00B97E00">
        <w:rPr>
          <w:rFonts w:cs="Times New Roman"/>
          <w:sz w:val="24"/>
          <w:szCs w:val="24"/>
        </w:rPr>
        <w:t>focuses</w:t>
      </w:r>
      <w:r w:rsidR="00D02287" w:rsidRPr="00B97E00">
        <w:rPr>
          <w:rFonts w:cs="Times New Roman"/>
          <w:sz w:val="24"/>
          <w:szCs w:val="24"/>
        </w:rPr>
        <w:t xml:space="preserve"> on America, the expectations in Britain were </w:t>
      </w:r>
      <w:r w:rsidRPr="00B97E00">
        <w:rPr>
          <w:rFonts w:cs="Times New Roman"/>
          <w:sz w:val="24"/>
          <w:szCs w:val="24"/>
        </w:rPr>
        <w:t>similar</w:t>
      </w:r>
      <w:r w:rsidR="00D02287" w:rsidRPr="00B97E00">
        <w:rPr>
          <w:rFonts w:cs="Times New Roman"/>
          <w:sz w:val="24"/>
          <w:szCs w:val="24"/>
        </w:rPr>
        <w:t>, as girls had to fight for</w:t>
      </w:r>
      <w:r w:rsidR="00D159B0" w:rsidRPr="00B97E00">
        <w:rPr>
          <w:rFonts w:cs="Times New Roman"/>
          <w:sz w:val="24"/>
          <w:szCs w:val="24"/>
        </w:rPr>
        <w:t xml:space="preserve"> the right to</w:t>
      </w:r>
      <w:r w:rsidR="00D02287" w:rsidRPr="00B97E00">
        <w:rPr>
          <w:rFonts w:cs="Times New Roman"/>
          <w:sz w:val="24"/>
          <w:szCs w:val="24"/>
        </w:rPr>
        <w:t xml:space="preserve"> education</w:t>
      </w:r>
      <w:r w:rsidR="00D159B0" w:rsidRPr="00B97E00">
        <w:rPr>
          <w:rFonts w:cs="Times New Roman"/>
          <w:sz w:val="24"/>
          <w:szCs w:val="24"/>
        </w:rPr>
        <w:t>.</w:t>
      </w:r>
      <w:r w:rsidR="00517038" w:rsidRPr="00B97E00">
        <w:rPr>
          <w:rFonts w:cs="Times New Roman"/>
          <w:sz w:val="24"/>
          <w:szCs w:val="24"/>
        </w:rPr>
        <w:t xml:space="preserve"> </w:t>
      </w:r>
      <w:r w:rsidR="003420EE" w:rsidRPr="00B97E00">
        <w:rPr>
          <w:rFonts w:cs="Times New Roman"/>
          <w:sz w:val="24"/>
          <w:szCs w:val="24"/>
        </w:rPr>
        <w:t>This shows that both countries expected boys to learn and girls to stay home</w:t>
      </w:r>
      <w:r w:rsidR="00DC194E" w:rsidRPr="00B97E00">
        <w:rPr>
          <w:rFonts w:cs="Times New Roman"/>
          <w:sz w:val="24"/>
          <w:szCs w:val="24"/>
        </w:rPr>
        <w:t>. However,</w:t>
      </w:r>
      <w:r w:rsidR="003420EE" w:rsidRPr="00B97E00">
        <w:rPr>
          <w:rFonts w:cs="Times New Roman"/>
          <w:sz w:val="24"/>
          <w:szCs w:val="24"/>
        </w:rPr>
        <w:t xml:space="preserve"> America followed this idea more strictly. </w:t>
      </w:r>
      <w:r w:rsidR="00D166E4">
        <w:rPr>
          <w:rFonts w:cs="Times New Roman"/>
          <w:sz w:val="24"/>
          <w:szCs w:val="24"/>
        </w:rPr>
        <w:t xml:space="preserve">This chapter also compares how different thinkers explain the barriers women faced, highlighting where their arguments agree or disagree. By looking at these different views, the chapter shows that women’s education was unequal in both America and Britain. </w:t>
      </w:r>
    </w:p>
    <w:p w14:paraId="0000002A" w14:textId="4E1118ED" w:rsidR="00077F77" w:rsidRPr="00B97E00" w:rsidRDefault="00000000" w:rsidP="009850A8">
      <w:pPr>
        <w:spacing w:line="480" w:lineRule="auto"/>
        <w:rPr>
          <w:rFonts w:cs="Times New Roman"/>
          <w:sz w:val="24"/>
          <w:szCs w:val="24"/>
        </w:rPr>
      </w:pPr>
      <w:r w:rsidRPr="00B97E00">
        <w:rPr>
          <w:rFonts w:eastAsia="Times New Roman" w:cs="Times New Roman"/>
          <w:sz w:val="24"/>
          <w:szCs w:val="24"/>
        </w:rPr>
        <w:lastRenderedPageBreak/>
        <w:t>Historian Matthews</w:t>
      </w:r>
      <w:r w:rsidR="00DC194E" w:rsidRPr="00B97E00">
        <w:rPr>
          <w:rFonts w:eastAsia="Times New Roman" w:cs="Times New Roman"/>
          <w:sz w:val="24"/>
          <w:szCs w:val="24"/>
        </w:rPr>
        <w:t xml:space="preserve"> </w:t>
      </w:r>
      <w:r w:rsidRPr="00B97E00">
        <w:rPr>
          <w:rFonts w:eastAsia="Times New Roman" w:cs="Times New Roman"/>
          <w:sz w:val="24"/>
          <w:szCs w:val="24"/>
        </w:rPr>
        <w:t>states that ‘</w:t>
      </w:r>
      <w:r w:rsidR="00431DE8" w:rsidRPr="00B97E00">
        <w:rPr>
          <w:rFonts w:eastAsia="Times New Roman" w:cs="Times New Roman"/>
          <w:sz w:val="24"/>
          <w:szCs w:val="24"/>
        </w:rPr>
        <w:t>Women</w:t>
      </w:r>
      <w:r w:rsidRPr="00B97E00">
        <w:rPr>
          <w:rFonts w:eastAsia="Times New Roman" w:cs="Times New Roman"/>
          <w:sz w:val="24"/>
          <w:szCs w:val="24"/>
        </w:rPr>
        <w:t xml:space="preserve"> were seen as having little time or need for formal instruction’</w:t>
      </w:r>
      <w:r w:rsidR="00DC194E" w:rsidRPr="00B97E00">
        <w:rPr>
          <w:rFonts w:eastAsia="Times New Roman" w:cs="Times New Roman"/>
          <w:sz w:val="24"/>
          <w:szCs w:val="24"/>
        </w:rPr>
        <w:t>.</w:t>
      </w:r>
      <w:r w:rsidR="000A4C34" w:rsidRPr="00B97E00">
        <w:rPr>
          <w:rStyle w:val="FootnoteReference"/>
          <w:rFonts w:eastAsia="Times New Roman" w:cs="Times New Roman"/>
          <w:sz w:val="24"/>
          <w:szCs w:val="24"/>
        </w:rPr>
        <w:footnoteReference w:id="21"/>
      </w:r>
      <w:r w:rsidRPr="00B97E00">
        <w:rPr>
          <w:rFonts w:eastAsia="Times New Roman" w:cs="Times New Roman"/>
          <w:sz w:val="24"/>
          <w:szCs w:val="24"/>
        </w:rPr>
        <w:t xml:space="preserve"> </w:t>
      </w:r>
      <w:r w:rsidR="00DC194E" w:rsidRPr="00B97E00">
        <w:rPr>
          <w:rFonts w:eastAsia="Times New Roman" w:cs="Times New Roman"/>
          <w:sz w:val="24"/>
          <w:szCs w:val="24"/>
        </w:rPr>
        <w:t>T</w:t>
      </w:r>
      <w:r w:rsidRPr="00B97E00">
        <w:rPr>
          <w:rFonts w:eastAsia="Times New Roman" w:cs="Times New Roman"/>
          <w:sz w:val="24"/>
          <w:szCs w:val="24"/>
        </w:rPr>
        <w:t>his meant that schools didn’t feel it was necessary for girls and education was mainly for boys.</w:t>
      </w:r>
      <w:r w:rsidR="00595B4D" w:rsidRPr="00B97E00">
        <w:rPr>
          <w:rStyle w:val="FootnoteReference"/>
          <w:rFonts w:eastAsia="Times New Roman" w:cs="Times New Roman"/>
          <w:sz w:val="24"/>
          <w:szCs w:val="24"/>
        </w:rPr>
        <w:footnoteReference w:id="22"/>
      </w:r>
      <w:r w:rsidRPr="00B97E00">
        <w:rPr>
          <w:rFonts w:eastAsia="Times New Roman" w:cs="Times New Roman"/>
          <w:sz w:val="24"/>
          <w:szCs w:val="24"/>
        </w:rPr>
        <w:t xml:space="preserve"> Upper-class British girls could receive private schooling mainly in music and language studies</w:t>
      </w:r>
      <w:r w:rsidR="00DC194E" w:rsidRPr="00B97E00">
        <w:rPr>
          <w:rFonts w:eastAsia="Times New Roman" w:cs="Times New Roman"/>
          <w:sz w:val="24"/>
          <w:szCs w:val="24"/>
        </w:rPr>
        <w:t>,</w:t>
      </w:r>
      <w:r w:rsidRPr="00B97E00">
        <w:rPr>
          <w:rFonts w:eastAsia="Times New Roman" w:cs="Times New Roman"/>
          <w:sz w:val="24"/>
          <w:szCs w:val="24"/>
        </w:rPr>
        <w:t xml:space="preserve"> however</w:t>
      </w:r>
      <w:r w:rsidR="00284B87" w:rsidRPr="00B97E00">
        <w:rPr>
          <w:rFonts w:eastAsia="Times New Roman" w:cs="Times New Roman"/>
          <w:sz w:val="24"/>
          <w:szCs w:val="24"/>
        </w:rPr>
        <w:t>,</w:t>
      </w:r>
      <w:r w:rsidRPr="00B97E00">
        <w:rPr>
          <w:rFonts w:eastAsia="Times New Roman" w:cs="Times New Roman"/>
          <w:sz w:val="24"/>
          <w:szCs w:val="24"/>
        </w:rPr>
        <w:t xml:space="preserve"> academic studies were out of the question.</w:t>
      </w:r>
      <w:r w:rsidR="00026A15" w:rsidRPr="00B97E00">
        <w:rPr>
          <w:rFonts w:eastAsia="Times New Roman" w:cs="Times New Roman"/>
          <w:sz w:val="24"/>
          <w:szCs w:val="24"/>
        </w:rPr>
        <w:t xml:space="preserve"> In the later part of the 1700s</w:t>
      </w:r>
      <w:r w:rsidR="00DC194E" w:rsidRPr="00B97E00">
        <w:rPr>
          <w:rFonts w:eastAsia="Times New Roman" w:cs="Times New Roman"/>
          <w:sz w:val="24"/>
          <w:szCs w:val="24"/>
        </w:rPr>
        <w:t>,</w:t>
      </w:r>
      <w:r w:rsidR="00026A15" w:rsidRPr="00B97E00">
        <w:rPr>
          <w:rFonts w:eastAsia="Times New Roman" w:cs="Times New Roman"/>
          <w:sz w:val="24"/>
          <w:szCs w:val="24"/>
        </w:rPr>
        <w:t xml:space="preserve"> girls were only allowed to access town schools, with many limits to what they could learn</w:t>
      </w:r>
      <w:r w:rsidRPr="00B97E00">
        <w:rPr>
          <w:rFonts w:eastAsia="Times New Roman" w:cs="Times New Roman"/>
          <w:sz w:val="24"/>
          <w:szCs w:val="24"/>
        </w:rPr>
        <w:t>.</w:t>
      </w:r>
      <w:r w:rsidR="00595B4D" w:rsidRPr="00B97E00">
        <w:rPr>
          <w:rStyle w:val="FootnoteReference"/>
          <w:rFonts w:eastAsia="Times New Roman" w:cs="Times New Roman"/>
          <w:sz w:val="24"/>
          <w:szCs w:val="24"/>
        </w:rPr>
        <w:footnoteReference w:id="23"/>
      </w:r>
      <w:r w:rsidR="00F52442" w:rsidRPr="00B97E00">
        <w:rPr>
          <w:rFonts w:eastAsia="Times New Roman" w:cs="Times New Roman"/>
          <w:sz w:val="24"/>
          <w:szCs w:val="24"/>
        </w:rPr>
        <w:t xml:space="preserve"> Matthews also goes on to say</w:t>
      </w:r>
      <w:r w:rsidR="00DC194E" w:rsidRPr="00B97E00">
        <w:rPr>
          <w:rFonts w:eastAsia="Times New Roman" w:cs="Times New Roman"/>
          <w:sz w:val="24"/>
          <w:szCs w:val="24"/>
        </w:rPr>
        <w:t xml:space="preserve"> </w:t>
      </w:r>
      <w:r w:rsidR="00F52442" w:rsidRPr="00B97E00">
        <w:rPr>
          <w:rFonts w:eastAsia="Times New Roman" w:cs="Times New Roman"/>
          <w:sz w:val="24"/>
          <w:szCs w:val="24"/>
        </w:rPr>
        <w:t>that ‘girls could only attend the schools, when boys were not using the facilities.</w:t>
      </w:r>
      <w:r w:rsidR="00026A15" w:rsidRPr="00B97E00">
        <w:rPr>
          <w:rStyle w:val="FootnoteReference"/>
          <w:rFonts w:eastAsia="Times New Roman" w:cs="Times New Roman"/>
          <w:sz w:val="24"/>
          <w:szCs w:val="24"/>
        </w:rPr>
        <w:footnoteReference w:id="24"/>
      </w:r>
    </w:p>
    <w:p w14:paraId="0000002B" w14:textId="5A4146D5" w:rsidR="00077F77" w:rsidRPr="00B97E00" w:rsidRDefault="003420EE" w:rsidP="009850A8">
      <w:pPr>
        <w:spacing w:line="480" w:lineRule="auto"/>
        <w:rPr>
          <w:rFonts w:eastAsia="Times New Roman" w:cs="Times New Roman"/>
          <w:sz w:val="24"/>
          <w:szCs w:val="24"/>
        </w:rPr>
      </w:pPr>
      <w:r w:rsidRPr="00B97E00">
        <w:rPr>
          <w:rFonts w:eastAsia="Times New Roman" w:cs="Times New Roman"/>
          <w:sz w:val="24"/>
          <w:szCs w:val="24"/>
        </w:rPr>
        <w:t>Research shows that</w:t>
      </w:r>
      <w:r w:rsidR="00603EEE" w:rsidRPr="00B97E00">
        <w:rPr>
          <w:rFonts w:eastAsia="Times New Roman" w:cs="Times New Roman"/>
          <w:sz w:val="24"/>
          <w:szCs w:val="24"/>
        </w:rPr>
        <w:t xml:space="preserve"> in</w:t>
      </w:r>
      <w:r w:rsidRPr="00B97E00">
        <w:rPr>
          <w:rFonts w:eastAsia="Times New Roman" w:cs="Times New Roman"/>
          <w:sz w:val="24"/>
          <w:szCs w:val="24"/>
        </w:rPr>
        <w:t xml:space="preserve"> both countries, girl</w:t>
      </w:r>
      <w:r w:rsidR="00DC194E" w:rsidRPr="00B97E00">
        <w:rPr>
          <w:rFonts w:eastAsia="Times New Roman" w:cs="Times New Roman"/>
          <w:sz w:val="24"/>
          <w:szCs w:val="24"/>
        </w:rPr>
        <w:t>s'</w:t>
      </w:r>
      <w:r w:rsidRPr="00B97E00">
        <w:rPr>
          <w:rFonts w:eastAsia="Times New Roman" w:cs="Times New Roman"/>
          <w:sz w:val="24"/>
          <w:szCs w:val="24"/>
        </w:rPr>
        <w:t xml:space="preserve"> education revolved around the belief that domestic skills mattered more than educational learning, although British upper-class girls had slightly more access to private schooling than most American </w:t>
      </w:r>
      <w:r w:rsidR="00DF0AEF" w:rsidRPr="00B97E00">
        <w:rPr>
          <w:rFonts w:eastAsia="Times New Roman" w:cs="Times New Roman"/>
          <w:sz w:val="24"/>
          <w:szCs w:val="24"/>
        </w:rPr>
        <w:t>girls</w:t>
      </w:r>
      <w:r w:rsidRPr="00B97E00">
        <w:rPr>
          <w:rFonts w:eastAsia="Times New Roman" w:cs="Times New Roman"/>
          <w:sz w:val="24"/>
          <w:szCs w:val="24"/>
        </w:rPr>
        <w:t>.</w:t>
      </w:r>
      <w:r w:rsidR="00613356" w:rsidRPr="00B97E00">
        <w:rPr>
          <w:rStyle w:val="FootnoteReference"/>
          <w:rFonts w:eastAsia="Times New Roman" w:cs="Times New Roman"/>
          <w:sz w:val="24"/>
          <w:szCs w:val="24"/>
        </w:rPr>
        <w:footnoteReference w:id="25"/>
      </w:r>
      <w:r w:rsidR="008A61C0" w:rsidRPr="00B97E00">
        <w:rPr>
          <w:rFonts w:eastAsia="Times New Roman" w:cs="Times New Roman"/>
          <w:sz w:val="24"/>
          <w:szCs w:val="24"/>
        </w:rPr>
        <w:t xml:space="preserve"> </w:t>
      </w:r>
      <w:r w:rsidRPr="00B97E00">
        <w:rPr>
          <w:rFonts w:eastAsia="Times New Roman" w:cs="Times New Roman"/>
          <w:sz w:val="24"/>
          <w:szCs w:val="24"/>
        </w:rPr>
        <w:t>On the other hand, social class was a major factor when it came to education during this period.</w:t>
      </w:r>
      <w:r w:rsidR="008A61C0" w:rsidRPr="00B97E00">
        <w:rPr>
          <w:rFonts w:eastAsia="Times New Roman" w:cs="Times New Roman"/>
          <w:sz w:val="24"/>
          <w:szCs w:val="24"/>
        </w:rPr>
        <w:t xml:space="preserve"> </w:t>
      </w:r>
      <w:r w:rsidRPr="00B97E00">
        <w:rPr>
          <w:rFonts w:eastAsia="Times New Roman" w:cs="Times New Roman"/>
          <w:sz w:val="24"/>
          <w:szCs w:val="24"/>
        </w:rPr>
        <w:t>In Britain, society se</w:t>
      </w:r>
      <w:r w:rsidR="00F41137" w:rsidRPr="00B97E00">
        <w:rPr>
          <w:rFonts w:eastAsia="Times New Roman" w:cs="Times New Roman"/>
          <w:sz w:val="24"/>
          <w:szCs w:val="24"/>
        </w:rPr>
        <w:t>gregated</w:t>
      </w:r>
      <w:r w:rsidRPr="00B97E00">
        <w:rPr>
          <w:rFonts w:eastAsia="Times New Roman" w:cs="Times New Roman"/>
          <w:sz w:val="24"/>
          <w:szCs w:val="24"/>
        </w:rPr>
        <w:t xml:space="preserve"> women into groups, </w:t>
      </w:r>
      <w:r w:rsidR="00603EEE" w:rsidRPr="00B97E00">
        <w:rPr>
          <w:rFonts w:eastAsia="Times New Roman" w:cs="Times New Roman"/>
          <w:sz w:val="24"/>
          <w:szCs w:val="24"/>
        </w:rPr>
        <w:t>consisting of “the</w:t>
      </w:r>
      <w:r w:rsidRPr="00B97E00">
        <w:rPr>
          <w:rFonts w:eastAsia="Times New Roman" w:cs="Times New Roman"/>
          <w:sz w:val="24"/>
          <w:szCs w:val="24"/>
        </w:rPr>
        <w:t xml:space="preserve"> upper </w:t>
      </w:r>
      <w:r w:rsidR="00603EEE" w:rsidRPr="00B97E00">
        <w:rPr>
          <w:rFonts w:eastAsia="Times New Roman" w:cs="Times New Roman"/>
          <w:sz w:val="24"/>
          <w:szCs w:val="24"/>
        </w:rPr>
        <w:t>class” “</w:t>
      </w:r>
      <w:r w:rsidRPr="00B97E00">
        <w:rPr>
          <w:rFonts w:eastAsia="Times New Roman" w:cs="Times New Roman"/>
          <w:sz w:val="24"/>
          <w:szCs w:val="24"/>
        </w:rPr>
        <w:t>middle class</w:t>
      </w:r>
      <w:r w:rsidR="00AA0C76" w:rsidRPr="00B97E00">
        <w:rPr>
          <w:rFonts w:eastAsia="Times New Roman" w:cs="Times New Roman"/>
          <w:sz w:val="24"/>
          <w:szCs w:val="24"/>
        </w:rPr>
        <w:t>,”</w:t>
      </w:r>
      <w:r w:rsidRPr="00B97E00">
        <w:rPr>
          <w:rFonts w:eastAsia="Times New Roman" w:cs="Times New Roman"/>
          <w:sz w:val="24"/>
          <w:szCs w:val="24"/>
        </w:rPr>
        <w:t xml:space="preserve"> and </w:t>
      </w:r>
      <w:r w:rsidR="00603EEE" w:rsidRPr="00B97E00">
        <w:rPr>
          <w:rFonts w:eastAsia="Times New Roman" w:cs="Times New Roman"/>
          <w:sz w:val="24"/>
          <w:szCs w:val="24"/>
        </w:rPr>
        <w:t>“</w:t>
      </w:r>
      <w:r w:rsidRPr="00B97E00">
        <w:rPr>
          <w:rFonts w:eastAsia="Times New Roman" w:cs="Times New Roman"/>
          <w:sz w:val="24"/>
          <w:szCs w:val="24"/>
        </w:rPr>
        <w:t>the poor workin</w:t>
      </w:r>
      <w:r w:rsidR="00DA5E5A" w:rsidRPr="00B97E00">
        <w:rPr>
          <w:rFonts w:eastAsia="Times New Roman" w:cs="Times New Roman"/>
          <w:sz w:val="24"/>
          <w:szCs w:val="24"/>
        </w:rPr>
        <w:t>g-</w:t>
      </w:r>
      <w:r w:rsidR="00DC194E" w:rsidRPr="00B97E00">
        <w:rPr>
          <w:rFonts w:eastAsia="Times New Roman" w:cs="Times New Roman"/>
          <w:sz w:val="24"/>
          <w:szCs w:val="24"/>
        </w:rPr>
        <w:t>class</w:t>
      </w:r>
      <w:r w:rsidR="002B25E6" w:rsidRPr="00B97E00">
        <w:rPr>
          <w:rFonts w:eastAsia="Times New Roman" w:cs="Times New Roman"/>
          <w:sz w:val="24"/>
          <w:szCs w:val="24"/>
        </w:rPr>
        <w:t>.”</w:t>
      </w:r>
      <w:r w:rsidR="00DC194E" w:rsidRPr="00B97E00">
        <w:rPr>
          <w:rFonts w:eastAsia="Times New Roman" w:cs="Times New Roman"/>
          <w:sz w:val="24"/>
          <w:szCs w:val="24"/>
        </w:rPr>
        <w:t xml:space="preserve"> Each</w:t>
      </w:r>
      <w:r w:rsidRPr="00B97E00">
        <w:rPr>
          <w:rFonts w:eastAsia="Times New Roman" w:cs="Times New Roman"/>
          <w:sz w:val="24"/>
          <w:szCs w:val="24"/>
        </w:rPr>
        <w:t xml:space="preserve"> class had expectations of where a wom</w:t>
      </w:r>
      <w:r w:rsidR="00284B87" w:rsidRPr="00B97E00">
        <w:rPr>
          <w:rFonts w:eastAsia="Times New Roman" w:cs="Times New Roman"/>
          <w:sz w:val="24"/>
          <w:szCs w:val="24"/>
        </w:rPr>
        <w:t>a</w:t>
      </w:r>
      <w:r w:rsidRPr="00B97E00">
        <w:rPr>
          <w:rFonts w:eastAsia="Times New Roman" w:cs="Times New Roman"/>
          <w:sz w:val="24"/>
          <w:szCs w:val="24"/>
        </w:rPr>
        <w:t>n/girl would fit in, and this massively affected the opportunities</w:t>
      </w:r>
      <w:r w:rsidR="00603EEE" w:rsidRPr="00B97E00">
        <w:rPr>
          <w:rFonts w:eastAsia="Times New Roman" w:cs="Times New Roman"/>
          <w:sz w:val="24"/>
          <w:szCs w:val="24"/>
        </w:rPr>
        <w:t xml:space="preserve"> most girls</w:t>
      </w:r>
      <w:r w:rsidRPr="00B97E00">
        <w:rPr>
          <w:rFonts w:eastAsia="Times New Roman" w:cs="Times New Roman"/>
          <w:sz w:val="24"/>
          <w:szCs w:val="24"/>
        </w:rPr>
        <w:t xml:space="preserve"> were open to.</w:t>
      </w:r>
      <w:r w:rsidR="008A61C0" w:rsidRPr="00B97E00">
        <w:rPr>
          <w:rStyle w:val="FootnoteReference"/>
          <w:rFonts w:eastAsia="Times New Roman" w:cs="Times New Roman"/>
          <w:sz w:val="24"/>
          <w:szCs w:val="24"/>
        </w:rPr>
        <w:footnoteReference w:id="26"/>
      </w:r>
      <w:r w:rsidRPr="00B97E00">
        <w:rPr>
          <w:rFonts w:eastAsia="Times New Roman" w:cs="Times New Roman"/>
          <w:sz w:val="24"/>
          <w:szCs w:val="24"/>
        </w:rPr>
        <w:t xml:space="preserve"> </w:t>
      </w:r>
      <w:r w:rsidR="00DF0AEF" w:rsidRPr="00B97E00">
        <w:rPr>
          <w:rFonts w:eastAsia="Times New Roman" w:cs="Times New Roman"/>
          <w:sz w:val="24"/>
          <w:szCs w:val="24"/>
        </w:rPr>
        <w:t>Based on scholar</w:t>
      </w:r>
      <w:r w:rsidR="00284B87" w:rsidRPr="00B97E00">
        <w:rPr>
          <w:rFonts w:eastAsia="Times New Roman" w:cs="Times New Roman"/>
          <w:sz w:val="24"/>
          <w:szCs w:val="24"/>
        </w:rPr>
        <w:t>s'</w:t>
      </w:r>
      <w:r w:rsidR="00DF0AEF" w:rsidRPr="00B97E00">
        <w:rPr>
          <w:rFonts w:eastAsia="Times New Roman" w:cs="Times New Roman"/>
          <w:sz w:val="24"/>
          <w:szCs w:val="24"/>
        </w:rPr>
        <w:t xml:space="preserve"> views</w:t>
      </w:r>
      <w:r w:rsidR="00DC194E" w:rsidRPr="00B97E00">
        <w:rPr>
          <w:rFonts w:eastAsia="Times New Roman" w:cs="Times New Roman"/>
          <w:sz w:val="24"/>
          <w:szCs w:val="24"/>
        </w:rPr>
        <w:t>,</w:t>
      </w:r>
      <w:r w:rsidR="00DF0AEF" w:rsidRPr="00B97E00">
        <w:rPr>
          <w:rFonts w:eastAsia="Times New Roman" w:cs="Times New Roman"/>
          <w:sz w:val="24"/>
          <w:szCs w:val="24"/>
        </w:rPr>
        <w:t xml:space="preserve"> it is evident that social class restricted girls in both countries</w:t>
      </w:r>
      <w:r w:rsidR="00603EEE" w:rsidRPr="00B97E00">
        <w:rPr>
          <w:rFonts w:eastAsia="Times New Roman" w:cs="Times New Roman"/>
          <w:sz w:val="24"/>
          <w:szCs w:val="24"/>
        </w:rPr>
        <w:t>.</w:t>
      </w:r>
      <w:r w:rsidR="00DF0AEF" w:rsidRPr="00B97E00">
        <w:rPr>
          <w:rFonts w:eastAsia="Times New Roman" w:cs="Times New Roman"/>
          <w:sz w:val="24"/>
          <w:szCs w:val="24"/>
        </w:rPr>
        <w:t xml:space="preserve"> </w:t>
      </w:r>
      <w:r w:rsidR="00603EEE" w:rsidRPr="00B97E00">
        <w:rPr>
          <w:rFonts w:eastAsia="Times New Roman" w:cs="Times New Roman"/>
          <w:sz w:val="24"/>
          <w:szCs w:val="24"/>
        </w:rPr>
        <w:t>H</w:t>
      </w:r>
      <w:r w:rsidR="00DF0AEF" w:rsidRPr="00B97E00">
        <w:rPr>
          <w:rFonts w:eastAsia="Times New Roman" w:cs="Times New Roman"/>
          <w:sz w:val="24"/>
          <w:szCs w:val="24"/>
        </w:rPr>
        <w:t>owever America used strict unfair barriers to access education</w:t>
      </w:r>
      <w:r w:rsidR="00DC194E" w:rsidRPr="00B97E00">
        <w:rPr>
          <w:rFonts w:eastAsia="Times New Roman" w:cs="Times New Roman"/>
          <w:sz w:val="24"/>
          <w:szCs w:val="24"/>
        </w:rPr>
        <w:t xml:space="preserve">, which made access to education </w:t>
      </w:r>
      <w:r w:rsidR="00DF0AEF" w:rsidRPr="00B97E00">
        <w:rPr>
          <w:rFonts w:eastAsia="Times New Roman" w:cs="Times New Roman"/>
          <w:sz w:val="24"/>
          <w:szCs w:val="24"/>
        </w:rPr>
        <w:t>almost impossible</w:t>
      </w:r>
      <w:r w:rsidR="00DC194E" w:rsidRPr="00B97E00">
        <w:rPr>
          <w:rFonts w:eastAsia="Times New Roman" w:cs="Times New Roman"/>
          <w:sz w:val="24"/>
          <w:szCs w:val="24"/>
        </w:rPr>
        <w:t xml:space="preserve"> for women</w:t>
      </w:r>
      <w:r w:rsidR="00DF0AEF" w:rsidRPr="00B97E00">
        <w:rPr>
          <w:rFonts w:eastAsia="Times New Roman" w:cs="Times New Roman"/>
          <w:sz w:val="24"/>
          <w:szCs w:val="24"/>
        </w:rPr>
        <w:t xml:space="preserve">. </w:t>
      </w:r>
    </w:p>
    <w:p w14:paraId="4DA992B0" w14:textId="77777777" w:rsidR="005A6E20" w:rsidRDefault="005A6E20" w:rsidP="009850A8">
      <w:pPr>
        <w:spacing w:line="480" w:lineRule="auto"/>
        <w:rPr>
          <w:rFonts w:eastAsia="Times New Roman" w:cs="Times New Roman"/>
          <w:sz w:val="24"/>
          <w:szCs w:val="24"/>
        </w:rPr>
      </w:pPr>
    </w:p>
    <w:p w14:paraId="482F9660" w14:textId="6E304A91" w:rsidR="00D56717" w:rsidRPr="00B97E00" w:rsidRDefault="00CD52BE" w:rsidP="009850A8">
      <w:pPr>
        <w:spacing w:line="480" w:lineRule="auto"/>
        <w:rPr>
          <w:rFonts w:eastAsia="Times New Roman" w:cs="Times New Roman"/>
          <w:sz w:val="24"/>
          <w:szCs w:val="24"/>
        </w:rPr>
      </w:pPr>
      <w:r w:rsidRPr="00B97E00">
        <w:rPr>
          <w:rFonts w:eastAsia="Times New Roman" w:cs="Times New Roman"/>
          <w:sz w:val="24"/>
          <w:szCs w:val="24"/>
        </w:rPr>
        <w:t>Ballantine states children from poor backgrounds are more likely to be put into lower academic ability groups.</w:t>
      </w:r>
      <w:r w:rsidRPr="00B97E00">
        <w:rPr>
          <w:rStyle w:val="FootnoteReference"/>
          <w:rFonts w:eastAsia="Times New Roman" w:cs="Times New Roman"/>
          <w:sz w:val="24"/>
          <w:szCs w:val="24"/>
        </w:rPr>
        <w:footnoteReference w:id="27"/>
      </w:r>
      <w:r w:rsidRPr="00B97E00">
        <w:rPr>
          <w:rFonts w:eastAsia="Times New Roman" w:cs="Times New Roman"/>
          <w:sz w:val="24"/>
          <w:szCs w:val="24"/>
        </w:rPr>
        <w:t xml:space="preserve"> </w:t>
      </w:r>
      <w:r w:rsidR="00FE7C26" w:rsidRPr="00B97E00">
        <w:rPr>
          <w:rFonts w:cs="Times New Roman"/>
          <w:sz w:val="24"/>
          <w:szCs w:val="24"/>
        </w:rPr>
        <w:t>Brown</w:t>
      </w:r>
      <w:r w:rsidR="00E916F8" w:rsidRPr="00B97E00">
        <w:rPr>
          <w:rFonts w:cs="Times New Roman"/>
          <w:sz w:val="24"/>
          <w:szCs w:val="24"/>
        </w:rPr>
        <w:t xml:space="preserve"> also states that religion can impact if a wom</w:t>
      </w:r>
      <w:r w:rsidR="00284B87" w:rsidRPr="00B97E00">
        <w:rPr>
          <w:rFonts w:cs="Times New Roman"/>
          <w:sz w:val="24"/>
          <w:szCs w:val="24"/>
        </w:rPr>
        <w:t>a</w:t>
      </w:r>
      <w:r w:rsidR="00E916F8" w:rsidRPr="00B97E00">
        <w:rPr>
          <w:rFonts w:cs="Times New Roman"/>
          <w:sz w:val="24"/>
          <w:szCs w:val="24"/>
        </w:rPr>
        <w:t xml:space="preserve">n can be educated or have access to education due to some beliefs not allowing women the </w:t>
      </w:r>
      <w:r w:rsidR="00E916F8" w:rsidRPr="00B97E00">
        <w:rPr>
          <w:rFonts w:cs="Times New Roman"/>
          <w:sz w:val="24"/>
          <w:szCs w:val="24"/>
        </w:rPr>
        <w:lastRenderedPageBreak/>
        <w:t>opportunity.</w:t>
      </w:r>
      <w:r w:rsidR="002B0DEE" w:rsidRPr="00B97E00">
        <w:rPr>
          <w:rStyle w:val="FootnoteReference"/>
          <w:rFonts w:cs="Times New Roman"/>
          <w:sz w:val="24"/>
          <w:szCs w:val="24"/>
        </w:rPr>
        <w:footnoteReference w:id="28"/>
      </w:r>
      <w:r w:rsidR="00E916F8" w:rsidRPr="00B97E00">
        <w:rPr>
          <w:rFonts w:cs="Times New Roman"/>
          <w:sz w:val="24"/>
          <w:szCs w:val="24"/>
        </w:rPr>
        <w:t xml:space="preserve"> </w:t>
      </w:r>
      <w:r w:rsidR="00F41137" w:rsidRPr="00B97E00">
        <w:rPr>
          <w:rFonts w:cs="Times New Roman"/>
          <w:sz w:val="24"/>
          <w:szCs w:val="24"/>
        </w:rPr>
        <w:t>This goes to show that no matter where a wom</w:t>
      </w:r>
      <w:r w:rsidR="00284B87" w:rsidRPr="00B97E00">
        <w:rPr>
          <w:rFonts w:cs="Times New Roman"/>
          <w:sz w:val="24"/>
          <w:szCs w:val="24"/>
        </w:rPr>
        <w:t>a</w:t>
      </w:r>
      <w:r w:rsidR="00F41137" w:rsidRPr="00B97E00">
        <w:rPr>
          <w:rFonts w:cs="Times New Roman"/>
          <w:sz w:val="24"/>
          <w:szCs w:val="24"/>
        </w:rPr>
        <w:t xml:space="preserve">n lived, even taking into account her background, she would still be judged and disrespected due to her gender. It is clear to see that American women did endure more traumatic experiences than British women </w:t>
      </w:r>
      <w:r w:rsidR="002E254C" w:rsidRPr="00B97E00">
        <w:rPr>
          <w:rFonts w:cs="Times New Roman"/>
          <w:sz w:val="24"/>
          <w:szCs w:val="24"/>
        </w:rPr>
        <w:t>did. On the other hand</w:t>
      </w:r>
      <w:r w:rsidR="00284B87" w:rsidRPr="00B97E00">
        <w:rPr>
          <w:rFonts w:cs="Times New Roman"/>
          <w:sz w:val="24"/>
          <w:szCs w:val="24"/>
        </w:rPr>
        <w:t>,</w:t>
      </w:r>
      <w:r w:rsidR="002E254C" w:rsidRPr="00B97E00">
        <w:rPr>
          <w:rFonts w:cs="Times New Roman"/>
          <w:sz w:val="24"/>
          <w:szCs w:val="24"/>
        </w:rPr>
        <w:t xml:space="preserve"> Rousseau admits women can think, but he still treats their intelligence as something that should stay within traditional roles, suggesting that their reasoning has limits and should not be developed in the same way as men’s.</w:t>
      </w:r>
      <w:r w:rsidR="002B0DEE" w:rsidRPr="00B97E00">
        <w:rPr>
          <w:rStyle w:val="FootnoteReference"/>
          <w:rFonts w:cs="Times New Roman"/>
          <w:sz w:val="24"/>
          <w:szCs w:val="24"/>
        </w:rPr>
        <w:footnoteReference w:id="29"/>
      </w:r>
      <w:r w:rsidR="00F459BA" w:rsidRPr="00B97E00">
        <w:rPr>
          <w:rFonts w:cs="Times New Roman"/>
          <w:sz w:val="24"/>
          <w:szCs w:val="24"/>
        </w:rPr>
        <w:t xml:space="preserve"> This </w:t>
      </w:r>
      <w:r w:rsidR="002E254C" w:rsidRPr="00B97E00">
        <w:rPr>
          <w:rFonts w:cs="Times New Roman"/>
          <w:sz w:val="24"/>
          <w:szCs w:val="24"/>
        </w:rPr>
        <w:t>shows that Rousseau has little respect for women and his view leaves women without full individual</w:t>
      </w:r>
      <w:r w:rsidR="00DC194E" w:rsidRPr="00B97E00">
        <w:rPr>
          <w:rFonts w:cs="Times New Roman"/>
          <w:sz w:val="24"/>
          <w:szCs w:val="24"/>
        </w:rPr>
        <w:t>ity</w:t>
      </w:r>
      <w:r w:rsidR="002E254C" w:rsidRPr="00B97E00">
        <w:rPr>
          <w:rFonts w:cs="Times New Roman"/>
          <w:sz w:val="24"/>
          <w:szCs w:val="24"/>
        </w:rPr>
        <w:t xml:space="preserve"> or citizenship. </w:t>
      </w:r>
    </w:p>
    <w:p w14:paraId="7FCB84E0" w14:textId="151FCF5C" w:rsidR="00F459BA" w:rsidRPr="00B97E00" w:rsidRDefault="00D24A05" w:rsidP="009850A8">
      <w:pPr>
        <w:spacing w:line="480" w:lineRule="auto"/>
        <w:rPr>
          <w:rFonts w:eastAsia="Times New Roman" w:cs="Times New Roman"/>
          <w:sz w:val="24"/>
          <w:szCs w:val="24"/>
        </w:rPr>
      </w:pPr>
      <w:r w:rsidRPr="00B97E00">
        <w:rPr>
          <w:rFonts w:cs="Times New Roman"/>
          <w:sz w:val="24"/>
          <w:szCs w:val="24"/>
        </w:rPr>
        <w:t xml:space="preserve"> Matthews states that a comment was made by a man, ‘that education would physically disable and perhaps kill women’.</w:t>
      </w:r>
      <w:r w:rsidR="002B0DEE" w:rsidRPr="00B97E00">
        <w:rPr>
          <w:rStyle w:val="FootnoteReference"/>
          <w:rFonts w:cs="Times New Roman"/>
          <w:sz w:val="24"/>
          <w:szCs w:val="24"/>
        </w:rPr>
        <w:footnoteReference w:id="30"/>
      </w:r>
      <w:r w:rsidR="00F459BA" w:rsidRPr="00B97E00">
        <w:rPr>
          <w:rFonts w:cs="Times New Roman"/>
          <w:sz w:val="24"/>
          <w:szCs w:val="24"/>
        </w:rPr>
        <w:t xml:space="preserve"> </w:t>
      </w:r>
      <w:r w:rsidRPr="00B97E00">
        <w:rPr>
          <w:rFonts w:cs="Times New Roman"/>
          <w:sz w:val="24"/>
          <w:szCs w:val="24"/>
        </w:rPr>
        <w:t>This shows that men thought very little of women during this time, stating that any stress</w:t>
      </w:r>
      <w:r w:rsidR="00284B87" w:rsidRPr="00B97E00">
        <w:rPr>
          <w:rFonts w:cs="Times New Roman"/>
          <w:sz w:val="24"/>
          <w:szCs w:val="24"/>
        </w:rPr>
        <w:t xml:space="preserve"> beyond</w:t>
      </w:r>
      <w:r w:rsidRPr="00B97E00">
        <w:rPr>
          <w:rFonts w:cs="Times New Roman"/>
          <w:sz w:val="24"/>
          <w:szCs w:val="24"/>
        </w:rPr>
        <w:t xml:space="preserve"> what they were set out to do in society could become a real danger to their health. </w:t>
      </w:r>
      <w:r w:rsidR="00F459BA" w:rsidRPr="00B97E00">
        <w:rPr>
          <w:rFonts w:cs="Times New Roman"/>
          <w:sz w:val="24"/>
          <w:szCs w:val="24"/>
        </w:rPr>
        <w:t xml:space="preserve">Matthews also </w:t>
      </w:r>
      <w:r w:rsidR="007A6BD3" w:rsidRPr="00B97E00">
        <w:rPr>
          <w:rFonts w:cs="Times New Roman"/>
          <w:sz w:val="24"/>
          <w:szCs w:val="24"/>
        </w:rPr>
        <w:t>says</w:t>
      </w:r>
      <w:r w:rsidR="00F459BA" w:rsidRPr="00B97E00">
        <w:rPr>
          <w:rFonts w:cs="Times New Roman"/>
          <w:sz w:val="24"/>
          <w:szCs w:val="24"/>
        </w:rPr>
        <w:t xml:space="preserve"> that ‘mothers were expected to teach their children domestic skills, while fathers were to teach religion</w:t>
      </w:r>
      <w:r w:rsidR="00284B87" w:rsidRPr="00B97E00">
        <w:rPr>
          <w:rFonts w:cs="Times New Roman"/>
          <w:sz w:val="24"/>
          <w:szCs w:val="24"/>
        </w:rPr>
        <w:t>’</w:t>
      </w:r>
      <w:r w:rsidR="00F459BA" w:rsidRPr="00B97E00">
        <w:rPr>
          <w:rFonts w:cs="Times New Roman"/>
          <w:sz w:val="24"/>
          <w:szCs w:val="24"/>
        </w:rPr>
        <w:t>.</w:t>
      </w:r>
      <w:r w:rsidR="002B0DEE" w:rsidRPr="00B97E00">
        <w:rPr>
          <w:rStyle w:val="FootnoteReference"/>
          <w:rFonts w:cs="Times New Roman"/>
          <w:sz w:val="24"/>
          <w:szCs w:val="24"/>
        </w:rPr>
        <w:footnoteReference w:id="31"/>
      </w:r>
      <w:r w:rsidR="006549A2">
        <w:rPr>
          <w:rFonts w:cs="Times New Roman"/>
          <w:sz w:val="24"/>
          <w:szCs w:val="24"/>
        </w:rPr>
        <w:t xml:space="preserve"> She also goes on to say that the ‘new England writers of the colonial period wrote of their respect for women who fulfilled household duties’.</w:t>
      </w:r>
      <w:r w:rsidR="006549A2">
        <w:rPr>
          <w:rStyle w:val="FootnoteReference"/>
          <w:rFonts w:cs="Times New Roman"/>
          <w:sz w:val="24"/>
          <w:szCs w:val="24"/>
        </w:rPr>
        <w:footnoteReference w:id="32"/>
      </w:r>
      <w:r w:rsidR="006549A2">
        <w:rPr>
          <w:rFonts w:cs="Times New Roman"/>
          <w:sz w:val="24"/>
          <w:szCs w:val="24"/>
        </w:rPr>
        <w:t xml:space="preserve"> This comment highlighted how women’s lives were to focus solely on their homes, where education did not matter. </w:t>
      </w:r>
    </w:p>
    <w:p w14:paraId="644C7546" w14:textId="77777777" w:rsidR="005A6E20" w:rsidRDefault="005A6E20" w:rsidP="00BE5884">
      <w:pPr>
        <w:pStyle w:val="Heading2"/>
        <w:rPr>
          <w:rFonts w:ascii="Times New Roman" w:hAnsi="Times New Roman" w:cs="Times New Roman"/>
          <w:b/>
          <w:bCs/>
          <w:color w:val="000000" w:themeColor="text1"/>
          <w:sz w:val="28"/>
          <w:szCs w:val="28"/>
        </w:rPr>
      </w:pPr>
    </w:p>
    <w:p w14:paraId="67F34841" w14:textId="7D6D4712" w:rsidR="004143A7" w:rsidRPr="00BE5884" w:rsidRDefault="004143A7" w:rsidP="00BE5884">
      <w:pPr>
        <w:pStyle w:val="Heading2"/>
        <w:rPr>
          <w:rFonts w:ascii="Times New Roman" w:hAnsi="Times New Roman" w:cs="Times New Roman"/>
          <w:b/>
          <w:bCs/>
          <w:color w:val="000000" w:themeColor="text1"/>
          <w:sz w:val="28"/>
          <w:szCs w:val="28"/>
        </w:rPr>
      </w:pPr>
      <w:bookmarkStart w:id="19" w:name="_Toc228116255"/>
      <w:r w:rsidRPr="00BE5884">
        <w:rPr>
          <w:rFonts w:ascii="Times New Roman" w:hAnsi="Times New Roman" w:cs="Times New Roman"/>
          <w:b/>
          <w:bCs/>
          <w:color w:val="000000" w:themeColor="text1"/>
          <w:sz w:val="28"/>
          <w:szCs w:val="28"/>
        </w:rPr>
        <w:t>1.</w:t>
      </w:r>
      <w:r w:rsidR="00231C4E" w:rsidRPr="00BE5884">
        <w:rPr>
          <w:rFonts w:ascii="Times New Roman" w:hAnsi="Times New Roman" w:cs="Times New Roman"/>
          <w:b/>
          <w:bCs/>
          <w:color w:val="000000" w:themeColor="text1"/>
          <w:sz w:val="28"/>
          <w:szCs w:val="28"/>
        </w:rPr>
        <w:t xml:space="preserve">3 </w:t>
      </w:r>
      <w:r w:rsidRPr="00BE5884">
        <w:rPr>
          <w:rFonts w:ascii="Times New Roman" w:hAnsi="Times New Roman" w:cs="Times New Roman"/>
          <w:b/>
          <w:bCs/>
          <w:color w:val="000000" w:themeColor="text1"/>
          <w:sz w:val="28"/>
          <w:szCs w:val="28"/>
        </w:rPr>
        <w:t>Race, Slavery, and Literacy Barriers in America</w:t>
      </w:r>
      <w:bookmarkEnd w:id="19"/>
    </w:p>
    <w:p w14:paraId="3DBB7FF0" w14:textId="5C808B11" w:rsidR="00595B4D" w:rsidRPr="009850A8" w:rsidRDefault="00000000" w:rsidP="009850A8">
      <w:pPr>
        <w:spacing w:line="480" w:lineRule="auto"/>
        <w:rPr>
          <w:rFonts w:eastAsia="Times New Roman" w:cs="Times New Roman"/>
          <w:b/>
          <w:bCs/>
          <w:sz w:val="24"/>
          <w:szCs w:val="24"/>
          <w:u w:val="single"/>
        </w:rPr>
      </w:pPr>
      <w:r w:rsidRPr="009850A8">
        <w:rPr>
          <w:rFonts w:eastAsia="Times New Roman" w:cs="Times New Roman"/>
          <w:sz w:val="24"/>
          <w:szCs w:val="24"/>
        </w:rPr>
        <w:t xml:space="preserve">American women and girls also fitted into certain social classes; however, this rule was not implemented </w:t>
      </w:r>
      <w:r w:rsidR="00DC194E" w:rsidRPr="009850A8">
        <w:rPr>
          <w:rFonts w:eastAsia="Times New Roman" w:cs="Times New Roman"/>
          <w:sz w:val="24"/>
          <w:szCs w:val="24"/>
        </w:rPr>
        <w:t>in the same manner as it was in Britain</w:t>
      </w:r>
      <w:r w:rsidRPr="009850A8">
        <w:rPr>
          <w:rFonts w:eastAsia="Times New Roman" w:cs="Times New Roman"/>
          <w:sz w:val="24"/>
          <w:szCs w:val="24"/>
        </w:rPr>
        <w:t>.</w:t>
      </w:r>
      <w:r w:rsidRPr="009850A8">
        <w:rPr>
          <w:rFonts w:cs="Times New Roman"/>
          <w:sz w:val="24"/>
          <w:szCs w:val="24"/>
          <w:vertAlign w:val="superscript"/>
        </w:rPr>
        <w:footnoteReference w:id="33"/>
      </w:r>
      <w:r w:rsidRPr="009850A8">
        <w:rPr>
          <w:rFonts w:eastAsia="Times New Roman" w:cs="Times New Roman"/>
          <w:sz w:val="24"/>
          <w:szCs w:val="24"/>
        </w:rPr>
        <w:t xml:space="preserve"> Some families were rich, such as plantation owners and merchants</w:t>
      </w:r>
      <w:r w:rsidR="00603EEE" w:rsidRPr="009850A8">
        <w:rPr>
          <w:rFonts w:eastAsia="Times New Roman" w:cs="Times New Roman"/>
          <w:sz w:val="24"/>
          <w:szCs w:val="24"/>
        </w:rPr>
        <w:t>,</w:t>
      </w:r>
      <w:r w:rsidRPr="009850A8">
        <w:rPr>
          <w:rFonts w:eastAsia="Times New Roman" w:cs="Times New Roman"/>
          <w:sz w:val="24"/>
          <w:szCs w:val="24"/>
        </w:rPr>
        <w:t xml:space="preserve"> </w:t>
      </w:r>
      <w:r w:rsidR="00603EEE" w:rsidRPr="009850A8">
        <w:rPr>
          <w:rFonts w:eastAsia="Times New Roman" w:cs="Times New Roman"/>
          <w:sz w:val="24"/>
          <w:szCs w:val="24"/>
        </w:rPr>
        <w:t>w</w:t>
      </w:r>
      <w:r w:rsidRPr="009850A8">
        <w:rPr>
          <w:rFonts w:eastAsia="Times New Roman" w:cs="Times New Roman"/>
          <w:sz w:val="24"/>
          <w:szCs w:val="24"/>
        </w:rPr>
        <w:t>hile others farmed or did chores within the property they lived in.</w:t>
      </w:r>
      <w:r w:rsidRPr="009850A8">
        <w:rPr>
          <w:rFonts w:cs="Times New Roman"/>
          <w:sz w:val="24"/>
          <w:szCs w:val="24"/>
          <w:vertAlign w:val="superscript"/>
        </w:rPr>
        <w:footnoteReference w:id="34"/>
      </w:r>
      <w:r w:rsidRPr="009850A8">
        <w:rPr>
          <w:rFonts w:eastAsia="Times New Roman" w:cs="Times New Roman"/>
          <w:sz w:val="24"/>
          <w:szCs w:val="24"/>
        </w:rPr>
        <w:t xml:space="preserve"> Some women and girls faced slavery and lived in poor communities, which meant </w:t>
      </w:r>
      <w:r w:rsidRPr="009850A8">
        <w:rPr>
          <w:rFonts w:eastAsia="Times New Roman" w:cs="Times New Roman"/>
          <w:sz w:val="24"/>
          <w:szCs w:val="24"/>
        </w:rPr>
        <w:lastRenderedPageBreak/>
        <w:t>they did not have any opportunities</w:t>
      </w:r>
      <w:r w:rsidR="00C23701" w:rsidRPr="009850A8">
        <w:rPr>
          <w:rFonts w:eastAsia="Times New Roman" w:cs="Times New Roman"/>
          <w:sz w:val="24"/>
          <w:szCs w:val="24"/>
        </w:rPr>
        <w:t xml:space="preserve"> to gain skills</w:t>
      </w:r>
      <w:r w:rsidRPr="009850A8">
        <w:rPr>
          <w:rFonts w:eastAsia="Times New Roman" w:cs="Times New Roman"/>
          <w:sz w:val="24"/>
          <w:szCs w:val="24"/>
        </w:rPr>
        <w:t>.</w:t>
      </w:r>
      <w:r w:rsidRPr="009850A8">
        <w:rPr>
          <w:rFonts w:cs="Times New Roman"/>
          <w:sz w:val="24"/>
          <w:szCs w:val="24"/>
          <w:vertAlign w:val="superscript"/>
        </w:rPr>
        <w:footnoteReference w:id="35"/>
      </w:r>
      <w:r w:rsidRPr="009850A8">
        <w:rPr>
          <w:rFonts w:eastAsia="Times New Roman" w:cs="Times New Roman"/>
          <w:sz w:val="24"/>
          <w:szCs w:val="24"/>
        </w:rPr>
        <w:t xml:space="preserve"> These differences in social class determined if girls/women could access education, which made women and girls</w:t>
      </w:r>
      <w:r w:rsidR="00603EEE" w:rsidRPr="009850A8">
        <w:rPr>
          <w:rFonts w:eastAsia="Times New Roman" w:cs="Times New Roman"/>
          <w:sz w:val="24"/>
          <w:szCs w:val="24"/>
        </w:rPr>
        <w:t>'</w:t>
      </w:r>
      <w:r w:rsidRPr="009850A8">
        <w:rPr>
          <w:rFonts w:eastAsia="Times New Roman" w:cs="Times New Roman"/>
          <w:sz w:val="24"/>
          <w:szCs w:val="24"/>
        </w:rPr>
        <w:t xml:space="preserve"> opportunities unfair and unequal in both countries. </w:t>
      </w:r>
    </w:p>
    <w:p w14:paraId="2FF315AB" w14:textId="5BF6BDE5" w:rsidR="00520427" w:rsidRPr="009850A8" w:rsidRDefault="00D963F6" w:rsidP="009850A8">
      <w:pPr>
        <w:spacing w:line="480" w:lineRule="auto"/>
        <w:rPr>
          <w:rFonts w:eastAsia="Times New Roman" w:cs="Times New Roman"/>
          <w:sz w:val="24"/>
          <w:szCs w:val="24"/>
        </w:rPr>
      </w:pPr>
      <w:r w:rsidRPr="009850A8">
        <w:rPr>
          <w:rFonts w:eastAsia="Times New Roman" w:cs="Times New Roman"/>
          <w:sz w:val="24"/>
          <w:szCs w:val="24"/>
        </w:rPr>
        <w:t>L</w:t>
      </w:r>
      <w:r w:rsidR="00520427" w:rsidRPr="009850A8">
        <w:rPr>
          <w:rFonts w:eastAsia="Times New Roman" w:cs="Times New Roman"/>
          <w:sz w:val="24"/>
          <w:szCs w:val="24"/>
        </w:rPr>
        <w:t>ower-class individuals</w:t>
      </w:r>
      <w:r w:rsidR="00603EEE" w:rsidRPr="009850A8">
        <w:rPr>
          <w:rFonts w:eastAsia="Times New Roman" w:cs="Times New Roman"/>
          <w:sz w:val="24"/>
          <w:szCs w:val="24"/>
        </w:rPr>
        <w:t xml:space="preserve"> did not have the chance to become as successful as individuals from wealthier families. </w:t>
      </w:r>
      <w:r w:rsidR="002B0DEE" w:rsidRPr="009850A8">
        <w:rPr>
          <w:rFonts w:eastAsia="Times New Roman" w:cs="Times New Roman"/>
          <w:sz w:val="24"/>
          <w:szCs w:val="24"/>
        </w:rPr>
        <w:t>Ballantine</w:t>
      </w:r>
      <w:r w:rsidR="00520427" w:rsidRPr="009850A8">
        <w:rPr>
          <w:rFonts w:eastAsia="Times New Roman" w:cs="Times New Roman"/>
          <w:sz w:val="24"/>
          <w:szCs w:val="24"/>
        </w:rPr>
        <w:t xml:space="preserve"> states that although America ha</w:t>
      </w:r>
      <w:r w:rsidR="00603EEE" w:rsidRPr="009850A8">
        <w:rPr>
          <w:rFonts w:eastAsia="Times New Roman" w:cs="Times New Roman"/>
          <w:sz w:val="24"/>
          <w:szCs w:val="24"/>
        </w:rPr>
        <w:t xml:space="preserve">d </w:t>
      </w:r>
      <w:r w:rsidR="00520427" w:rsidRPr="009850A8">
        <w:rPr>
          <w:rFonts w:eastAsia="Times New Roman" w:cs="Times New Roman"/>
          <w:sz w:val="24"/>
          <w:szCs w:val="24"/>
        </w:rPr>
        <w:t>views that everyone can become successful through education, some students are dismissed from this idea depending on their background and culture.</w:t>
      </w:r>
      <w:r w:rsidR="00595B4D" w:rsidRPr="009850A8">
        <w:rPr>
          <w:rStyle w:val="FootnoteReference"/>
          <w:rFonts w:eastAsia="Times New Roman" w:cs="Times New Roman"/>
          <w:sz w:val="24"/>
          <w:szCs w:val="24"/>
        </w:rPr>
        <w:footnoteReference w:id="36"/>
      </w:r>
      <w:r w:rsidR="00603EEE" w:rsidRPr="009850A8">
        <w:rPr>
          <w:rFonts w:eastAsia="Times New Roman" w:cs="Times New Roman"/>
          <w:sz w:val="24"/>
          <w:szCs w:val="24"/>
        </w:rPr>
        <w:t xml:space="preserve"> </w:t>
      </w:r>
      <w:r w:rsidR="00473B0D" w:rsidRPr="009850A8">
        <w:rPr>
          <w:rFonts w:eastAsia="Times New Roman" w:cs="Times New Roman"/>
          <w:sz w:val="24"/>
          <w:szCs w:val="24"/>
        </w:rPr>
        <w:t xml:space="preserve">American schools </w:t>
      </w:r>
      <w:r w:rsidR="00603EEE" w:rsidRPr="009850A8">
        <w:rPr>
          <w:rFonts w:eastAsia="Times New Roman" w:cs="Times New Roman"/>
          <w:sz w:val="24"/>
          <w:szCs w:val="24"/>
        </w:rPr>
        <w:t>promoted the idea</w:t>
      </w:r>
      <w:r w:rsidR="00473B0D" w:rsidRPr="009850A8">
        <w:rPr>
          <w:rFonts w:eastAsia="Times New Roman" w:cs="Times New Roman"/>
          <w:sz w:val="24"/>
          <w:szCs w:val="24"/>
        </w:rPr>
        <w:t xml:space="preserve"> that children should be positioned by their ability, but</w:t>
      </w:r>
      <w:r w:rsidR="00603EEE" w:rsidRPr="009850A8">
        <w:rPr>
          <w:rFonts w:eastAsia="Times New Roman" w:cs="Times New Roman"/>
          <w:sz w:val="24"/>
          <w:szCs w:val="24"/>
        </w:rPr>
        <w:t xml:space="preserve"> </w:t>
      </w:r>
      <w:r w:rsidR="004B6D4C" w:rsidRPr="009850A8">
        <w:rPr>
          <w:rFonts w:eastAsia="Times New Roman" w:cs="Times New Roman"/>
          <w:sz w:val="24"/>
          <w:szCs w:val="24"/>
        </w:rPr>
        <w:t>grouped</w:t>
      </w:r>
      <w:r w:rsidR="00603EEE" w:rsidRPr="009850A8">
        <w:rPr>
          <w:rFonts w:eastAsia="Times New Roman" w:cs="Times New Roman"/>
          <w:sz w:val="24"/>
          <w:szCs w:val="24"/>
        </w:rPr>
        <w:t xml:space="preserve"> them</w:t>
      </w:r>
      <w:r w:rsidR="00473B0D" w:rsidRPr="009850A8">
        <w:rPr>
          <w:rFonts w:eastAsia="Times New Roman" w:cs="Times New Roman"/>
          <w:sz w:val="24"/>
          <w:szCs w:val="24"/>
        </w:rPr>
        <w:t xml:space="preserve"> by their social class, which never gave them an equal opportunity. She also argues that this system helps keep class inequalities in place.</w:t>
      </w:r>
      <w:r w:rsidR="002B0DEE" w:rsidRPr="009850A8">
        <w:rPr>
          <w:rStyle w:val="FootnoteReference"/>
          <w:rFonts w:eastAsia="Times New Roman" w:cs="Times New Roman"/>
          <w:sz w:val="24"/>
          <w:szCs w:val="24"/>
        </w:rPr>
        <w:footnoteReference w:id="37"/>
      </w:r>
      <w:r w:rsidR="00473B0D" w:rsidRPr="009850A8">
        <w:rPr>
          <w:rFonts w:eastAsia="Times New Roman" w:cs="Times New Roman"/>
          <w:sz w:val="24"/>
          <w:szCs w:val="24"/>
        </w:rPr>
        <w:t xml:space="preserve"> Social expectations also ruined many girls</w:t>
      </w:r>
      <w:r w:rsidR="007A6BD3" w:rsidRPr="009850A8">
        <w:rPr>
          <w:rFonts w:eastAsia="Times New Roman" w:cs="Times New Roman"/>
          <w:sz w:val="24"/>
          <w:szCs w:val="24"/>
        </w:rPr>
        <w:t>'</w:t>
      </w:r>
      <w:r w:rsidR="00473B0D" w:rsidRPr="009850A8">
        <w:rPr>
          <w:rFonts w:eastAsia="Times New Roman" w:cs="Times New Roman"/>
          <w:sz w:val="24"/>
          <w:szCs w:val="24"/>
        </w:rPr>
        <w:t xml:space="preserve"> lives as they were expected to focus only on their domestic duties</w:t>
      </w:r>
      <w:r w:rsidR="00603EEE" w:rsidRPr="009850A8">
        <w:rPr>
          <w:rFonts w:eastAsia="Times New Roman" w:cs="Times New Roman"/>
          <w:sz w:val="24"/>
          <w:szCs w:val="24"/>
        </w:rPr>
        <w:t>,</w:t>
      </w:r>
      <w:r w:rsidR="00473B0D" w:rsidRPr="009850A8">
        <w:rPr>
          <w:rFonts w:eastAsia="Times New Roman" w:cs="Times New Roman"/>
          <w:sz w:val="24"/>
          <w:szCs w:val="24"/>
        </w:rPr>
        <w:t xml:space="preserve"> </w:t>
      </w:r>
      <w:r w:rsidR="00603EEE" w:rsidRPr="009850A8">
        <w:rPr>
          <w:rFonts w:eastAsia="Times New Roman" w:cs="Times New Roman"/>
          <w:sz w:val="24"/>
          <w:szCs w:val="24"/>
        </w:rPr>
        <w:t>m</w:t>
      </w:r>
      <w:r w:rsidR="00473B0D" w:rsidRPr="009850A8">
        <w:rPr>
          <w:rFonts w:eastAsia="Times New Roman" w:cs="Times New Roman"/>
          <w:sz w:val="24"/>
          <w:szCs w:val="24"/>
        </w:rPr>
        <w:t xml:space="preserve">aking it important </w:t>
      </w:r>
      <w:r w:rsidR="007A6BD3" w:rsidRPr="009850A8">
        <w:rPr>
          <w:rFonts w:eastAsia="Times New Roman" w:cs="Times New Roman"/>
          <w:sz w:val="24"/>
          <w:szCs w:val="24"/>
        </w:rPr>
        <w:t>to understand girls</w:t>
      </w:r>
      <w:r w:rsidR="00473B0D" w:rsidRPr="009850A8">
        <w:rPr>
          <w:rFonts w:eastAsia="Times New Roman" w:cs="Times New Roman"/>
          <w:sz w:val="24"/>
          <w:szCs w:val="24"/>
        </w:rPr>
        <w:t xml:space="preserve">’ education in early America and the unfair treatment and loss of opportunities that they endured. </w:t>
      </w:r>
      <w:r w:rsidR="008D40F6" w:rsidRPr="009850A8">
        <w:rPr>
          <w:rFonts w:eastAsia="Times New Roman" w:cs="Times New Roman"/>
          <w:sz w:val="24"/>
          <w:szCs w:val="24"/>
        </w:rPr>
        <w:t>In the nineteenth century, women were placed in teaching positions.</w:t>
      </w:r>
      <w:r w:rsidR="008D40F6" w:rsidRPr="009850A8">
        <w:rPr>
          <w:rStyle w:val="FootnoteReference"/>
          <w:rFonts w:eastAsia="Times New Roman" w:cs="Times New Roman"/>
          <w:sz w:val="24"/>
          <w:szCs w:val="24"/>
        </w:rPr>
        <w:footnoteReference w:id="38"/>
      </w:r>
      <w:r w:rsidR="008D40F6" w:rsidRPr="009850A8">
        <w:rPr>
          <w:rFonts w:eastAsia="Times New Roman" w:cs="Times New Roman"/>
          <w:sz w:val="24"/>
          <w:szCs w:val="24"/>
        </w:rPr>
        <w:t xml:space="preserve"> It was said that teaching was the best way for a woman to learn how to become a mother.</w:t>
      </w:r>
    </w:p>
    <w:p w14:paraId="5F908926" w14:textId="77777777" w:rsidR="004B6D4C" w:rsidRPr="009850A8" w:rsidRDefault="004B6D4C" w:rsidP="009850A8">
      <w:pPr>
        <w:spacing w:line="480" w:lineRule="auto"/>
        <w:rPr>
          <w:rFonts w:eastAsia="Times New Roman" w:cs="Times New Roman"/>
          <w:sz w:val="24"/>
          <w:szCs w:val="24"/>
        </w:rPr>
      </w:pPr>
    </w:p>
    <w:p w14:paraId="694602D9" w14:textId="77777777" w:rsidR="00D33970"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Social class was not the only barrier for American girls</w:t>
      </w:r>
      <w:r w:rsidR="00603EEE" w:rsidRPr="009850A8">
        <w:rPr>
          <w:rFonts w:eastAsia="Times New Roman" w:cs="Times New Roman"/>
          <w:sz w:val="24"/>
          <w:szCs w:val="24"/>
        </w:rPr>
        <w:t>—</w:t>
      </w:r>
      <w:r w:rsidR="002B0DEE" w:rsidRPr="009850A8">
        <w:rPr>
          <w:rFonts w:eastAsia="Times New Roman" w:cs="Times New Roman"/>
          <w:sz w:val="24"/>
          <w:szCs w:val="24"/>
        </w:rPr>
        <w:t xml:space="preserve"> r</w:t>
      </w:r>
      <w:r w:rsidRPr="009850A8">
        <w:rPr>
          <w:rFonts w:eastAsia="Times New Roman" w:cs="Times New Roman"/>
          <w:sz w:val="24"/>
          <w:szCs w:val="24"/>
        </w:rPr>
        <w:t>ace was a significant problem, especially for those who were forced into slavery.</w:t>
      </w:r>
      <w:r w:rsidRPr="009850A8">
        <w:rPr>
          <w:rFonts w:eastAsia="Times New Roman" w:cs="Times New Roman"/>
          <w:sz w:val="24"/>
          <w:szCs w:val="24"/>
          <w:vertAlign w:val="superscript"/>
        </w:rPr>
        <w:footnoteReference w:id="39"/>
      </w:r>
      <w:r w:rsidRPr="009850A8">
        <w:rPr>
          <w:rFonts w:eastAsia="Times New Roman" w:cs="Times New Roman"/>
          <w:sz w:val="24"/>
          <w:szCs w:val="24"/>
        </w:rPr>
        <w:t xml:space="preserve"> Forced slavery was a huge issue for black women and girls. Unfortunately, discrimination was high during this period with white girls and women having more opportunities than those who were forced into slavery. New England </w:t>
      </w:r>
      <w:r w:rsidR="007A6BD3" w:rsidRPr="009850A8">
        <w:rPr>
          <w:rFonts w:eastAsia="Times New Roman" w:cs="Times New Roman"/>
          <w:sz w:val="24"/>
          <w:szCs w:val="24"/>
        </w:rPr>
        <w:t>w</w:t>
      </w:r>
      <w:r w:rsidRPr="009850A8">
        <w:rPr>
          <w:rFonts w:eastAsia="Times New Roman" w:cs="Times New Roman"/>
          <w:sz w:val="24"/>
          <w:szCs w:val="24"/>
        </w:rPr>
        <w:t>riters thought highly of women who kept their homes tidy and adhered well to their domestic duties.</w:t>
      </w:r>
      <w:r w:rsidR="002B0DEE" w:rsidRPr="009850A8">
        <w:rPr>
          <w:rStyle w:val="FootnoteReference"/>
          <w:rFonts w:eastAsia="Times New Roman" w:cs="Times New Roman"/>
          <w:sz w:val="24"/>
          <w:szCs w:val="24"/>
        </w:rPr>
        <w:footnoteReference w:id="40"/>
      </w:r>
      <w:r w:rsidRPr="009850A8">
        <w:rPr>
          <w:rFonts w:eastAsia="Times New Roman" w:cs="Times New Roman"/>
          <w:sz w:val="24"/>
          <w:szCs w:val="24"/>
        </w:rPr>
        <w:t xml:space="preserve"> Making it clear that women were not at all valued </w:t>
      </w:r>
      <w:r w:rsidR="00CB4E53" w:rsidRPr="009850A8">
        <w:rPr>
          <w:rFonts w:eastAsia="Times New Roman" w:cs="Times New Roman"/>
          <w:sz w:val="24"/>
          <w:szCs w:val="24"/>
        </w:rPr>
        <w:t xml:space="preserve">and that they were </w:t>
      </w:r>
      <w:r w:rsidR="00CB4E53" w:rsidRPr="009850A8">
        <w:rPr>
          <w:rFonts w:eastAsia="Times New Roman" w:cs="Times New Roman"/>
          <w:sz w:val="24"/>
          <w:szCs w:val="24"/>
        </w:rPr>
        <w:lastRenderedPageBreak/>
        <w:t xml:space="preserve">only seen for their skills in domestic work. </w:t>
      </w:r>
      <w:r w:rsidRPr="009850A8">
        <w:rPr>
          <w:rFonts w:eastAsia="Times New Roman" w:cs="Times New Roman"/>
          <w:sz w:val="24"/>
          <w:szCs w:val="24"/>
        </w:rPr>
        <w:t>American girls were rarely offered any education due to poverty.</w:t>
      </w:r>
      <w:r w:rsidR="002B0DEE" w:rsidRPr="009850A8">
        <w:rPr>
          <w:rStyle w:val="FootnoteReference"/>
          <w:rFonts w:eastAsia="Times New Roman" w:cs="Times New Roman"/>
          <w:sz w:val="24"/>
          <w:szCs w:val="24"/>
        </w:rPr>
        <w:footnoteReference w:id="41"/>
      </w:r>
      <w:r w:rsidRPr="009850A8">
        <w:rPr>
          <w:rFonts w:eastAsia="Times New Roman" w:cs="Times New Roman"/>
          <w:sz w:val="24"/>
          <w:szCs w:val="24"/>
        </w:rPr>
        <w:t xml:space="preserve"> </w:t>
      </w:r>
    </w:p>
    <w:p w14:paraId="4E97173F" w14:textId="10E2D65A" w:rsidR="00921759"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 xml:space="preserve">Compared to British women who could </w:t>
      </w:r>
      <w:r w:rsidR="00267499" w:rsidRPr="009850A8">
        <w:rPr>
          <w:rFonts w:eastAsia="Times New Roman" w:cs="Times New Roman"/>
          <w:sz w:val="24"/>
          <w:szCs w:val="24"/>
        </w:rPr>
        <w:t>afford</w:t>
      </w:r>
      <w:r w:rsidRPr="009850A8">
        <w:rPr>
          <w:rFonts w:eastAsia="Times New Roman" w:cs="Times New Roman"/>
          <w:sz w:val="24"/>
          <w:szCs w:val="24"/>
        </w:rPr>
        <w:t xml:space="preserve"> a private education. American women gained their education from </w:t>
      </w:r>
      <w:r w:rsidR="00267499" w:rsidRPr="009850A8">
        <w:rPr>
          <w:rFonts w:eastAsia="Times New Roman" w:cs="Times New Roman"/>
          <w:sz w:val="24"/>
          <w:szCs w:val="24"/>
        </w:rPr>
        <w:t>self-</w:t>
      </w:r>
      <w:r w:rsidRPr="009850A8">
        <w:rPr>
          <w:rFonts w:eastAsia="Times New Roman" w:cs="Times New Roman"/>
          <w:sz w:val="24"/>
          <w:szCs w:val="24"/>
        </w:rPr>
        <w:t xml:space="preserve">teaching. In the 1700s, education and social class changed slightly for British and American women. </w:t>
      </w:r>
      <w:r w:rsidR="00CE1C0F" w:rsidRPr="009850A8">
        <w:rPr>
          <w:rFonts w:eastAsia="Times New Roman" w:cs="Times New Roman"/>
          <w:sz w:val="24"/>
          <w:szCs w:val="24"/>
        </w:rPr>
        <w:t xml:space="preserve">Compared to British girls who could sometimes access private schooling, many American girls—especially black girls and those living in poverty—had almost no chance of receiving formal education. </w:t>
      </w:r>
      <w:r w:rsidR="00D33970" w:rsidRPr="009850A8">
        <w:rPr>
          <w:rFonts w:eastAsia="Times New Roman" w:cs="Times New Roman"/>
          <w:sz w:val="24"/>
          <w:szCs w:val="24"/>
        </w:rPr>
        <w:t>This meant American girls faced greater barriers to education than British girls.</w:t>
      </w:r>
    </w:p>
    <w:p w14:paraId="02CEC2BE" w14:textId="77777777" w:rsidR="00640CD1" w:rsidRPr="009850A8" w:rsidRDefault="00640CD1" w:rsidP="009850A8">
      <w:pPr>
        <w:spacing w:line="480" w:lineRule="auto"/>
        <w:rPr>
          <w:rFonts w:eastAsia="Times New Roman" w:cs="Times New Roman"/>
          <w:b/>
          <w:bCs/>
          <w:sz w:val="24"/>
          <w:szCs w:val="24"/>
          <w:u w:val="single"/>
        </w:rPr>
      </w:pPr>
    </w:p>
    <w:p w14:paraId="27212825" w14:textId="5209AA1D" w:rsidR="00794B66" w:rsidRPr="00BE5884" w:rsidRDefault="008A1D6B" w:rsidP="00BE5884">
      <w:pPr>
        <w:pStyle w:val="Heading2"/>
        <w:rPr>
          <w:rFonts w:ascii="Times New Roman" w:hAnsi="Times New Roman" w:cs="Times New Roman"/>
          <w:b/>
          <w:bCs/>
          <w:color w:val="000000" w:themeColor="text1"/>
          <w:sz w:val="28"/>
          <w:szCs w:val="28"/>
        </w:rPr>
      </w:pPr>
      <w:bookmarkStart w:id="20" w:name="_Toc228116256"/>
      <w:r w:rsidRPr="00BE5884">
        <w:rPr>
          <w:rFonts w:ascii="Times New Roman" w:hAnsi="Times New Roman" w:cs="Times New Roman"/>
          <w:b/>
          <w:bCs/>
          <w:color w:val="000000" w:themeColor="text1"/>
          <w:sz w:val="28"/>
          <w:szCs w:val="28"/>
        </w:rPr>
        <w:t>1.</w:t>
      </w:r>
      <w:r w:rsidR="00231C4E" w:rsidRPr="00BE5884">
        <w:rPr>
          <w:rFonts w:ascii="Times New Roman" w:hAnsi="Times New Roman" w:cs="Times New Roman"/>
          <w:b/>
          <w:bCs/>
          <w:color w:val="000000" w:themeColor="text1"/>
          <w:sz w:val="28"/>
          <w:szCs w:val="28"/>
        </w:rPr>
        <w:t>4</w:t>
      </w:r>
      <w:r w:rsidRPr="00BE5884">
        <w:rPr>
          <w:rFonts w:ascii="Times New Roman" w:hAnsi="Times New Roman" w:cs="Times New Roman"/>
          <w:b/>
          <w:bCs/>
          <w:color w:val="000000" w:themeColor="text1"/>
          <w:sz w:val="28"/>
          <w:szCs w:val="28"/>
        </w:rPr>
        <w:t xml:space="preserve"> </w:t>
      </w:r>
      <w:r w:rsidR="00794B66" w:rsidRPr="00BE5884">
        <w:rPr>
          <w:rFonts w:ascii="Times New Roman" w:hAnsi="Times New Roman" w:cs="Times New Roman"/>
          <w:b/>
          <w:bCs/>
          <w:color w:val="000000" w:themeColor="text1"/>
          <w:sz w:val="28"/>
          <w:szCs w:val="28"/>
        </w:rPr>
        <w:t>Britain: Boarding Schools and Accomplishments</w:t>
      </w:r>
      <w:bookmarkEnd w:id="20"/>
    </w:p>
    <w:p w14:paraId="7DE8E5A3" w14:textId="0852C5C7" w:rsidR="00F41137"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More boarding schools opened in Britain</w:t>
      </w:r>
      <w:r w:rsidR="00671F46" w:rsidRPr="009850A8">
        <w:rPr>
          <w:rFonts w:eastAsia="Times New Roman" w:cs="Times New Roman"/>
          <w:sz w:val="24"/>
          <w:szCs w:val="24"/>
        </w:rPr>
        <w:t xml:space="preserve"> during the late eighteenth century</w:t>
      </w:r>
      <w:r w:rsidRPr="009850A8">
        <w:rPr>
          <w:rFonts w:eastAsia="Times New Roman" w:cs="Times New Roman"/>
          <w:sz w:val="24"/>
          <w:szCs w:val="24"/>
        </w:rPr>
        <w:t>, teaching girls more skills than housework</w:t>
      </w:r>
      <w:r w:rsidR="00671F46" w:rsidRPr="009850A8">
        <w:rPr>
          <w:rFonts w:eastAsia="Times New Roman" w:cs="Times New Roman"/>
          <w:sz w:val="24"/>
          <w:szCs w:val="24"/>
        </w:rPr>
        <w:t>,</w:t>
      </w:r>
      <w:r w:rsidRPr="009850A8">
        <w:rPr>
          <w:rFonts w:eastAsia="Times New Roman" w:cs="Times New Roman"/>
          <w:sz w:val="24"/>
          <w:szCs w:val="24"/>
        </w:rPr>
        <w:t xml:space="preserve"> such as needlework, drawing, and writing.</w:t>
      </w:r>
      <w:r w:rsidRPr="009850A8">
        <w:rPr>
          <w:rFonts w:eastAsia="Times New Roman" w:cs="Times New Roman"/>
          <w:sz w:val="24"/>
          <w:szCs w:val="24"/>
          <w:vertAlign w:val="superscript"/>
        </w:rPr>
        <w:footnoteReference w:id="42"/>
      </w:r>
      <w:r w:rsidRPr="009850A8">
        <w:rPr>
          <w:rFonts w:eastAsia="Times New Roman" w:cs="Times New Roman"/>
          <w:sz w:val="24"/>
          <w:szCs w:val="24"/>
        </w:rPr>
        <w:t xml:space="preserve"> Middle- and upper- class girls could afford these schools however working-class girls could not. Working-class girls were still expected to </w:t>
      </w:r>
      <w:r w:rsidR="00DE32B6" w:rsidRPr="009850A8">
        <w:rPr>
          <w:rFonts w:eastAsia="Times New Roman" w:cs="Times New Roman"/>
          <w:sz w:val="24"/>
          <w:szCs w:val="24"/>
        </w:rPr>
        <w:t>continue</w:t>
      </w:r>
      <w:r w:rsidRPr="009850A8">
        <w:rPr>
          <w:rFonts w:eastAsia="Times New Roman" w:cs="Times New Roman"/>
          <w:sz w:val="24"/>
          <w:szCs w:val="24"/>
        </w:rPr>
        <w:t xml:space="preserve"> with domestic skills still being isolated from these opportunities. </w:t>
      </w:r>
      <w:r w:rsidR="00702541" w:rsidRPr="009850A8">
        <w:rPr>
          <w:rFonts w:eastAsia="Times New Roman" w:cs="Times New Roman"/>
          <w:sz w:val="24"/>
          <w:szCs w:val="24"/>
        </w:rPr>
        <w:t>Wilcox states that t</w:t>
      </w:r>
      <w:r w:rsidRPr="009850A8">
        <w:rPr>
          <w:rFonts w:eastAsia="Times New Roman" w:cs="Times New Roman"/>
          <w:sz w:val="24"/>
          <w:szCs w:val="24"/>
        </w:rPr>
        <w:t>hinkers like Mary Wollstonecraft argue</w:t>
      </w:r>
      <w:r w:rsidR="00702541" w:rsidRPr="009850A8">
        <w:rPr>
          <w:rFonts w:eastAsia="Times New Roman" w:cs="Times New Roman"/>
          <w:sz w:val="24"/>
          <w:szCs w:val="24"/>
        </w:rPr>
        <w:t xml:space="preserve"> that </w:t>
      </w:r>
      <w:r w:rsidR="00BF14F4" w:rsidRPr="009850A8">
        <w:rPr>
          <w:rFonts w:eastAsia="Times New Roman" w:cs="Times New Roman"/>
          <w:sz w:val="24"/>
          <w:szCs w:val="24"/>
        </w:rPr>
        <w:t>‘</w:t>
      </w:r>
      <w:r w:rsidR="00702541" w:rsidRPr="009850A8">
        <w:rPr>
          <w:rFonts w:eastAsia="Times New Roman" w:cs="Times New Roman"/>
          <w:sz w:val="24"/>
          <w:szCs w:val="24"/>
        </w:rPr>
        <w:t>women only seem inferior because they are given a poor and limiting education</w:t>
      </w:r>
      <w:r w:rsidR="00DE32B6" w:rsidRPr="009850A8">
        <w:rPr>
          <w:rFonts w:eastAsia="Times New Roman" w:cs="Times New Roman"/>
          <w:sz w:val="24"/>
          <w:szCs w:val="24"/>
        </w:rPr>
        <w:t>.’</w:t>
      </w:r>
      <w:r w:rsidR="00702541" w:rsidRPr="009850A8">
        <w:rPr>
          <w:rStyle w:val="FootnoteReference"/>
          <w:rFonts w:eastAsia="Times New Roman" w:cs="Times New Roman"/>
          <w:sz w:val="24"/>
          <w:szCs w:val="24"/>
        </w:rPr>
        <w:footnoteReference w:id="43"/>
      </w:r>
      <w:r w:rsidR="00702541" w:rsidRPr="009850A8">
        <w:rPr>
          <w:rFonts w:eastAsia="Times New Roman" w:cs="Times New Roman"/>
          <w:sz w:val="24"/>
          <w:szCs w:val="24"/>
        </w:rPr>
        <w:t xml:space="preserve"> Their behaviour reflects how they were taught, not </w:t>
      </w:r>
      <w:r w:rsidR="00DE32B6" w:rsidRPr="009850A8">
        <w:rPr>
          <w:rFonts w:eastAsia="Times New Roman" w:cs="Times New Roman"/>
          <w:sz w:val="24"/>
          <w:szCs w:val="24"/>
        </w:rPr>
        <w:t>of what they are naturally capable</w:t>
      </w:r>
      <w:r w:rsidR="00702541" w:rsidRPr="009850A8">
        <w:rPr>
          <w:rFonts w:eastAsia="Times New Roman" w:cs="Times New Roman"/>
          <w:sz w:val="24"/>
          <w:szCs w:val="24"/>
        </w:rPr>
        <w:t xml:space="preserve">. </w:t>
      </w:r>
    </w:p>
    <w:p w14:paraId="7A4B7483" w14:textId="668AA844" w:rsidR="00F41644" w:rsidRPr="009850A8" w:rsidRDefault="00532390" w:rsidP="009850A8">
      <w:pPr>
        <w:spacing w:line="480" w:lineRule="auto"/>
        <w:rPr>
          <w:rFonts w:eastAsia="Times New Roman" w:cs="Times New Roman"/>
          <w:sz w:val="24"/>
          <w:szCs w:val="24"/>
        </w:rPr>
      </w:pPr>
      <w:r w:rsidRPr="009850A8">
        <w:rPr>
          <w:rFonts w:eastAsia="Times New Roman" w:cs="Times New Roman"/>
          <w:sz w:val="24"/>
          <w:szCs w:val="24"/>
        </w:rPr>
        <w:t xml:space="preserve">Wollstonecraft also shares her views on women </w:t>
      </w:r>
      <w:r w:rsidR="00BE08D0" w:rsidRPr="009850A8">
        <w:rPr>
          <w:rFonts w:eastAsia="Times New Roman" w:cs="Times New Roman"/>
          <w:sz w:val="24"/>
          <w:szCs w:val="24"/>
        </w:rPr>
        <w:t>where</w:t>
      </w:r>
      <w:r w:rsidRPr="009850A8">
        <w:rPr>
          <w:rFonts w:eastAsia="Times New Roman" w:cs="Times New Roman"/>
          <w:sz w:val="24"/>
          <w:szCs w:val="24"/>
        </w:rPr>
        <w:t xml:space="preserve"> she says, ‘women in the common walks of life are called to fulfil the duties of wives and mothers, by religion and reason</w:t>
      </w:r>
      <w:r w:rsidR="00AA0C76" w:rsidRPr="009850A8">
        <w:rPr>
          <w:rFonts w:eastAsia="Times New Roman" w:cs="Times New Roman"/>
          <w:sz w:val="24"/>
          <w:szCs w:val="24"/>
        </w:rPr>
        <w:t>.’</w:t>
      </w:r>
      <w:r w:rsidR="00BB124F" w:rsidRPr="009850A8">
        <w:rPr>
          <w:rStyle w:val="FootnoteReference"/>
          <w:rFonts w:eastAsia="Times New Roman" w:cs="Times New Roman"/>
          <w:sz w:val="24"/>
          <w:szCs w:val="24"/>
        </w:rPr>
        <w:footnoteReference w:id="44"/>
      </w:r>
      <w:r w:rsidRPr="009850A8">
        <w:rPr>
          <w:rFonts w:eastAsia="Times New Roman" w:cs="Times New Roman"/>
          <w:sz w:val="24"/>
          <w:szCs w:val="24"/>
        </w:rPr>
        <w:t xml:space="preserve"> This shows that </w:t>
      </w:r>
      <w:r w:rsidR="00BE08D0" w:rsidRPr="009850A8">
        <w:rPr>
          <w:rFonts w:eastAsia="Times New Roman" w:cs="Times New Roman"/>
          <w:sz w:val="24"/>
          <w:szCs w:val="24"/>
        </w:rPr>
        <w:t>there was a certain way women were meant to live their lives</w:t>
      </w:r>
      <w:r w:rsidRPr="009850A8">
        <w:rPr>
          <w:rFonts w:eastAsia="Times New Roman" w:cs="Times New Roman"/>
          <w:sz w:val="24"/>
          <w:szCs w:val="24"/>
        </w:rPr>
        <w:t xml:space="preserve">. Even though </w:t>
      </w:r>
      <w:r w:rsidRPr="009850A8">
        <w:rPr>
          <w:rFonts w:eastAsia="Times New Roman" w:cs="Times New Roman"/>
          <w:sz w:val="24"/>
          <w:szCs w:val="24"/>
        </w:rPr>
        <w:lastRenderedPageBreak/>
        <w:t xml:space="preserve">her ideas did not implement changes straight </w:t>
      </w:r>
      <w:r w:rsidR="00603EEE" w:rsidRPr="009850A8">
        <w:rPr>
          <w:rFonts w:eastAsia="Times New Roman" w:cs="Times New Roman"/>
          <w:sz w:val="24"/>
          <w:szCs w:val="24"/>
        </w:rPr>
        <w:t>away, she</w:t>
      </w:r>
      <w:r w:rsidRPr="009850A8">
        <w:rPr>
          <w:rFonts w:eastAsia="Times New Roman" w:cs="Times New Roman"/>
          <w:sz w:val="24"/>
          <w:szCs w:val="24"/>
        </w:rPr>
        <w:t xml:space="preserve"> </w:t>
      </w:r>
      <w:r w:rsidR="00F41644" w:rsidRPr="009850A8">
        <w:rPr>
          <w:rFonts w:eastAsia="Times New Roman" w:cs="Times New Roman"/>
          <w:sz w:val="24"/>
          <w:szCs w:val="24"/>
        </w:rPr>
        <w:t>continued</w:t>
      </w:r>
      <w:r w:rsidRPr="009850A8">
        <w:rPr>
          <w:rFonts w:eastAsia="Times New Roman" w:cs="Times New Roman"/>
          <w:sz w:val="24"/>
          <w:szCs w:val="24"/>
        </w:rPr>
        <w:t xml:space="preserve"> her work and was </w:t>
      </w:r>
      <w:r w:rsidR="00DE32B6" w:rsidRPr="009850A8">
        <w:rPr>
          <w:rFonts w:eastAsia="Times New Roman" w:cs="Times New Roman"/>
          <w:sz w:val="24"/>
          <w:szCs w:val="24"/>
        </w:rPr>
        <w:t>resolute</w:t>
      </w:r>
      <w:r w:rsidRPr="009850A8">
        <w:rPr>
          <w:rFonts w:eastAsia="Times New Roman" w:cs="Times New Roman"/>
          <w:sz w:val="24"/>
          <w:szCs w:val="24"/>
        </w:rPr>
        <w:t xml:space="preserve"> with her thoughts. </w:t>
      </w:r>
    </w:p>
    <w:p w14:paraId="6CB3E091" w14:textId="2E78C0C0" w:rsidR="00794B66" w:rsidRPr="00BE5884" w:rsidRDefault="00794B66" w:rsidP="00BE5884">
      <w:pPr>
        <w:pStyle w:val="Heading2"/>
        <w:rPr>
          <w:rFonts w:ascii="Times New Roman" w:hAnsi="Times New Roman" w:cs="Times New Roman"/>
          <w:b/>
          <w:bCs/>
          <w:color w:val="000000" w:themeColor="text1"/>
          <w:sz w:val="28"/>
          <w:szCs w:val="28"/>
          <w:u w:val="single"/>
        </w:rPr>
      </w:pPr>
      <w:bookmarkStart w:id="21" w:name="_Toc228116257"/>
      <w:r w:rsidRPr="00BE5884">
        <w:rPr>
          <w:rFonts w:ascii="Times New Roman" w:hAnsi="Times New Roman" w:cs="Times New Roman"/>
          <w:b/>
          <w:bCs/>
          <w:color w:val="000000" w:themeColor="text1"/>
          <w:sz w:val="28"/>
          <w:szCs w:val="28"/>
          <w:u w:val="single"/>
        </w:rPr>
        <w:t>1.</w:t>
      </w:r>
      <w:r w:rsidR="00231C4E" w:rsidRPr="00BE5884">
        <w:rPr>
          <w:rFonts w:ascii="Times New Roman" w:hAnsi="Times New Roman" w:cs="Times New Roman"/>
          <w:b/>
          <w:bCs/>
          <w:color w:val="000000" w:themeColor="text1"/>
          <w:sz w:val="28"/>
          <w:szCs w:val="28"/>
          <w:u w:val="single"/>
        </w:rPr>
        <w:t>5</w:t>
      </w:r>
      <w:r w:rsidRPr="00BE5884">
        <w:rPr>
          <w:rFonts w:ascii="Times New Roman" w:hAnsi="Times New Roman" w:cs="Times New Roman"/>
          <w:b/>
          <w:bCs/>
          <w:color w:val="000000" w:themeColor="text1"/>
          <w:sz w:val="28"/>
          <w:szCs w:val="28"/>
          <w:u w:val="single"/>
        </w:rPr>
        <w:t xml:space="preserve"> Expanding Opportunities in the 19th </w:t>
      </w:r>
      <w:r w:rsidR="00112FB8" w:rsidRPr="00BE5884">
        <w:rPr>
          <w:rFonts w:ascii="Times New Roman" w:hAnsi="Times New Roman" w:cs="Times New Roman"/>
          <w:b/>
          <w:bCs/>
          <w:color w:val="000000" w:themeColor="text1"/>
          <w:sz w:val="28"/>
          <w:szCs w:val="28"/>
          <w:u w:val="single"/>
        </w:rPr>
        <w:t>Century.</w:t>
      </w:r>
      <w:bookmarkEnd w:id="21"/>
      <w:r w:rsidRPr="00BE5884">
        <w:rPr>
          <w:rFonts w:ascii="Times New Roman" w:hAnsi="Times New Roman" w:cs="Times New Roman"/>
          <w:b/>
          <w:bCs/>
          <w:color w:val="000000" w:themeColor="text1"/>
          <w:sz w:val="28"/>
          <w:szCs w:val="28"/>
          <w:u w:val="single"/>
        </w:rPr>
        <w:t xml:space="preserve"> </w:t>
      </w:r>
    </w:p>
    <w:p w14:paraId="00000035" w14:textId="409C8BDD" w:rsidR="00077F77"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 xml:space="preserve">In America, </w:t>
      </w:r>
      <w:r w:rsidR="00267499" w:rsidRPr="009850A8">
        <w:rPr>
          <w:rFonts w:eastAsia="Times New Roman" w:cs="Times New Roman"/>
          <w:sz w:val="24"/>
          <w:szCs w:val="24"/>
        </w:rPr>
        <w:t>individuals</w:t>
      </w:r>
      <w:r w:rsidRPr="009850A8">
        <w:rPr>
          <w:rFonts w:eastAsia="Times New Roman" w:cs="Times New Roman"/>
          <w:sz w:val="24"/>
          <w:szCs w:val="24"/>
        </w:rPr>
        <w:t xml:space="preserve"> began to think educated women were important for raising good citizens.</w:t>
      </w:r>
      <w:r w:rsidR="00D32C7F" w:rsidRPr="009850A8">
        <w:rPr>
          <w:rFonts w:eastAsia="Times New Roman" w:cs="Times New Roman"/>
          <w:sz w:val="24"/>
          <w:szCs w:val="24"/>
        </w:rPr>
        <w:t xml:space="preserve"> </w:t>
      </w:r>
      <w:r w:rsidRPr="009850A8">
        <w:rPr>
          <w:rFonts w:eastAsia="Times New Roman" w:cs="Times New Roman"/>
          <w:sz w:val="24"/>
          <w:szCs w:val="24"/>
        </w:rPr>
        <w:t>This led to the creation of schools just for girls. However not all could go to these schools due to money and where they lived.</w:t>
      </w:r>
      <w:r w:rsidR="00603EEE" w:rsidRPr="009850A8">
        <w:rPr>
          <w:rFonts w:eastAsia="Times New Roman" w:cs="Times New Roman"/>
          <w:sz w:val="24"/>
          <w:szCs w:val="24"/>
        </w:rPr>
        <w:t xml:space="preserve"> </w:t>
      </w:r>
      <w:r w:rsidRPr="009850A8">
        <w:rPr>
          <w:rFonts w:eastAsia="Times New Roman" w:cs="Times New Roman"/>
          <w:sz w:val="24"/>
          <w:szCs w:val="24"/>
        </w:rPr>
        <w:t>‘Republican Motherhood’ became within the thoughts of most</w:t>
      </w:r>
      <w:r w:rsidR="007A6BD3" w:rsidRPr="009850A8">
        <w:rPr>
          <w:rFonts w:eastAsia="Times New Roman" w:cs="Times New Roman"/>
          <w:sz w:val="24"/>
          <w:szCs w:val="24"/>
        </w:rPr>
        <w:t>.</w:t>
      </w:r>
      <w:r w:rsidRPr="009850A8">
        <w:rPr>
          <w:rFonts w:eastAsia="Times New Roman" w:cs="Times New Roman"/>
          <w:sz w:val="24"/>
          <w:szCs w:val="24"/>
        </w:rPr>
        <w:t xml:space="preserve"> </w:t>
      </w:r>
      <w:r w:rsidR="007A6BD3" w:rsidRPr="009850A8">
        <w:rPr>
          <w:rFonts w:eastAsia="Times New Roman" w:cs="Times New Roman"/>
          <w:sz w:val="24"/>
          <w:szCs w:val="24"/>
        </w:rPr>
        <w:t>T</w:t>
      </w:r>
      <w:r w:rsidRPr="009850A8">
        <w:rPr>
          <w:rFonts w:eastAsia="Times New Roman" w:cs="Times New Roman"/>
          <w:sz w:val="24"/>
          <w:szCs w:val="24"/>
        </w:rPr>
        <w:t xml:space="preserve">his saying meant that people </w:t>
      </w:r>
      <w:r w:rsidR="00603EEE" w:rsidRPr="009850A8">
        <w:rPr>
          <w:rFonts w:eastAsia="Times New Roman" w:cs="Times New Roman"/>
          <w:sz w:val="24"/>
          <w:szCs w:val="24"/>
        </w:rPr>
        <w:t xml:space="preserve">referred to the belief </w:t>
      </w:r>
      <w:r w:rsidRPr="009850A8">
        <w:rPr>
          <w:rFonts w:eastAsia="Times New Roman" w:cs="Times New Roman"/>
          <w:sz w:val="24"/>
          <w:szCs w:val="24"/>
        </w:rPr>
        <w:t xml:space="preserve">that women needed education to be able to raise </w:t>
      </w:r>
      <w:r w:rsidR="007A6BD3" w:rsidRPr="009850A8">
        <w:rPr>
          <w:rFonts w:eastAsia="Times New Roman" w:cs="Times New Roman"/>
          <w:sz w:val="24"/>
          <w:szCs w:val="24"/>
        </w:rPr>
        <w:t xml:space="preserve">their </w:t>
      </w:r>
      <w:r w:rsidRPr="009850A8">
        <w:rPr>
          <w:rFonts w:eastAsia="Times New Roman" w:cs="Times New Roman"/>
          <w:sz w:val="24"/>
          <w:szCs w:val="24"/>
        </w:rPr>
        <w:t>children the right way</w:t>
      </w:r>
      <w:r w:rsidR="007A6BD3" w:rsidRPr="009850A8">
        <w:rPr>
          <w:rFonts w:eastAsia="Times New Roman" w:cs="Times New Roman"/>
          <w:sz w:val="24"/>
          <w:szCs w:val="24"/>
        </w:rPr>
        <w:t>.</w:t>
      </w:r>
      <w:r w:rsidRPr="009850A8">
        <w:rPr>
          <w:rFonts w:eastAsia="Times New Roman" w:cs="Times New Roman"/>
          <w:sz w:val="24"/>
          <w:szCs w:val="24"/>
        </w:rPr>
        <w:t xml:space="preserve"> </w:t>
      </w:r>
      <w:r w:rsidR="00603EEE" w:rsidRPr="009850A8">
        <w:rPr>
          <w:rFonts w:eastAsia="Times New Roman" w:cs="Times New Roman"/>
          <w:sz w:val="24"/>
          <w:szCs w:val="24"/>
        </w:rPr>
        <w:t>This</w:t>
      </w:r>
      <w:r w:rsidR="007A6BD3" w:rsidRPr="009850A8">
        <w:rPr>
          <w:rFonts w:eastAsia="Times New Roman" w:cs="Times New Roman"/>
          <w:sz w:val="24"/>
          <w:szCs w:val="24"/>
        </w:rPr>
        <w:t xml:space="preserve"> enable</w:t>
      </w:r>
      <w:r w:rsidR="00603EEE" w:rsidRPr="009850A8">
        <w:rPr>
          <w:rFonts w:eastAsia="Times New Roman" w:cs="Times New Roman"/>
          <w:sz w:val="24"/>
          <w:szCs w:val="24"/>
        </w:rPr>
        <w:t>d</w:t>
      </w:r>
      <w:r w:rsidRPr="009850A8">
        <w:rPr>
          <w:rFonts w:eastAsia="Times New Roman" w:cs="Times New Roman"/>
          <w:sz w:val="24"/>
          <w:szCs w:val="24"/>
        </w:rPr>
        <w:t xml:space="preserve"> daughters </w:t>
      </w:r>
      <w:r w:rsidR="007A6BD3" w:rsidRPr="009850A8">
        <w:rPr>
          <w:rFonts w:eastAsia="Times New Roman" w:cs="Times New Roman"/>
          <w:sz w:val="24"/>
          <w:szCs w:val="24"/>
        </w:rPr>
        <w:t>to learn</w:t>
      </w:r>
      <w:r w:rsidRPr="009850A8">
        <w:rPr>
          <w:rFonts w:eastAsia="Times New Roman" w:cs="Times New Roman"/>
          <w:sz w:val="24"/>
          <w:szCs w:val="24"/>
        </w:rPr>
        <w:t xml:space="preserve"> from their mothers to gain</w:t>
      </w:r>
      <w:r w:rsidR="007A6BD3" w:rsidRPr="009850A8">
        <w:rPr>
          <w:rFonts w:eastAsia="Times New Roman" w:cs="Times New Roman"/>
          <w:sz w:val="24"/>
          <w:szCs w:val="24"/>
        </w:rPr>
        <w:t xml:space="preserve"> domestic skills.</w:t>
      </w:r>
      <w:r w:rsidR="00D32C7F" w:rsidRPr="009850A8">
        <w:rPr>
          <w:rStyle w:val="FootnoteReference"/>
          <w:rFonts w:eastAsia="Times New Roman" w:cs="Times New Roman"/>
          <w:sz w:val="24"/>
          <w:szCs w:val="24"/>
        </w:rPr>
        <w:footnoteReference w:id="45"/>
      </w:r>
      <w:r w:rsidRPr="009850A8">
        <w:rPr>
          <w:rFonts w:eastAsia="Times New Roman" w:cs="Times New Roman"/>
          <w:sz w:val="24"/>
          <w:szCs w:val="24"/>
        </w:rPr>
        <w:t xml:space="preserve"> The 1800s saw more upper- and middle-class girls in both Britain and America being able to attend schools. Moreover, marriage registers evidence that in 1843,</w:t>
      </w:r>
      <w:r w:rsidR="007A6BD3" w:rsidRPr="009850A8">
        <w:rPr>
          <w:rFonts w:eastAsia="Times New Roman" w:cs="Times New Roman"/>
          <w:sz w:val="24"/>
          <w:szCs w:val="24"/>
        </w:rPr>
        <w:t xml:space="preserve"> </w:t>
      </w:r>
      <w:r w:rsidRPr="009850A8">
        <w:rPr>
          <w:rFonts w:eastAsia="Times New Roman" w:cs="Times New Roman"/>
          <w:sz w:val="24"/>
          <w:szCs w:val="24"/>
        </w:rPr>
        <w:t xml:space="preserve">more than the average half of women </w:t>
      </w:r>
      <w:r w:rsidR="00267499" w:rsidRPr="009850A8">
        <w:rPr>
          <w:rFonts w:eastAsia="Times New Roman" w:cs="Times New Roman"/>
          <w:sz w:val="24"/>
          <w:szCs w:val="24"/>
        </w:rPr>
        <w:t>could not</w:t>
      </w:r>
      <w:r w:rsidRPr="009850A8">
        <w:rPr>
          <w:rFonts w:eastAsia="Times New Roman" w:cs="Times New Roman"/>
          <w:sz w:val="24"/>
          <w:szCs w:val="24"/>
        </w:rPr>
        <w:t xml:space="preserve"> </w:t>
      </w:r>
      <w:r w:rsidR="00DE32B6" w:rsidRPr="009850A8">
        <w:rPr>
          <w:rFonts w:eastAsia="Times New Roman" w:cs="Times New Roman"/>
          <w:sz w:val="24"/>
          <w:szCs w:val="24"/>
        </w:rPr>
        <w:t>sign their name</w:t>
      </w:r>
      <w:r w:rsidR="00267499" w:rsidRPr="009850A8">
        <w:rPr>
          <w:rFonts w:eastAsia="Times New Roman" w:cs="Times New Roman"/>
          <w:sz w:val="24"/>
          <w:szCs w:val="24"/>
        </w:rPr>
        <w:t>.</w:t>
      </w:r>
      <w:r w:rsidR="008A4F17" w:rsidRPr="009850A8">
        <w:rPr>
          <w:rStyle w:val="FootnoteReference"/>
          <w:rFonts w:eastAsia="Times New Roman" w:cs="Times New Roman"/>
          <w:sz w:val="24"/>
          <w:szCs w:val="24"/>
        </w:rPr>
        <w:footnoteReference w:id="46"/>
      </w:r>
      <w:r w:rsidR="00F41137" w:rsidRPr="009850A8">
        <w:rPr>
          <w:rFonts w:eastAsia="Times New Roman" w:cs="Times New Roman"/>
          <w:sz w:val="24"/>
          <w:szCs w:val="24"/>
        </w:rPr>
        <w:t xml:space="preserve"> </w:t>
      </w:r>
    </w:p>
    <w:p w14:paraId="4B3BDE96" w14:textId="77777777" w:rsidR="00690638" w:rsidRDefault="00000000" w:rsidP="009850A8">
      <w:pPr>
        <w:spacing w:line="480" w:lineRule="auto"/>
        <w:rPr>
          <w:rFonts w:eastAsia="Times New Roman" w:cs="Times New Roman"/>
          <w:sz w:val="24"/>
          <w:szCs w:val="24"/>
        </w:rPr>
      </w:pPr>
      <w:r w:rsidRPr="009850A8">
        <w:rPr>
          <w:rFonts w:eastAsia="Times New Roman" w:cs="Times New Roman"/>
          <w:sz w:val="24"/>
          <w:szCs w:val="24"/>
        </w:rPr>
        <w:t>In the United States, Emma Willard</w:t>
      </w:r>
      <w:r w:rsidR="003A7AD5" w:rsidRPr="009850A8">
        <w:rPr>
          <w:rFonts w:eastAsia="Times New Roman" w:cs="Times New Roman"/>
          <w:sz w:val="24"/>
          <w:szCs w:val="24"/>
        </w:rPr>
        <w:t xml:space="preserve"> opened </w:t>
      </w:r>
      <w:r w:rsidRPr="009850A8">
        <w:rPr>
          <w:rFonts w:eastAsia="Times New Roman" w:cs="Times New Roman"/>
          <w:sz w:val="24"/>
          <w:szCs w:val="24"/>
        </w:rPr>
        <w:t xml:space="preserve">Troy Female Seminary in 1821, which </w:t>
      </w:r>
      <w:r w:rsidR="003A7AD5" w:rsidRPr="009850A8">
        <w:rPr>
          <w:rFonts w:eastAsia="Times New Roman" w:cs="Times New Roman"/>
          <w:sz w:val="24"/>
          <w:szCs w:val="24"/>
        </w:rPr>
        <w:t xml:space="preserve">gave </w:t>
      </w:r>
      <w:r w:rsidRPr="009850A8">
        <w:rPr>
          <w:rFonts w:eastAsia="Times New Roman" w:cs="Times New Roman"/>
          <w:sz w:val="24"/>
          <w:szCs w:val="24"/>
        </w:rPr>
        <w:t>girls an</w:t>
      </w:r>
      <w:r w:rsidR="003A7AD5" w:rsidRPr="009850A8">
        <w:rPr>
          <w:rFonts w:eastAsia="Times New Roman" w:cs="Times New Roman"/>
          <w:sz w:val="24"/>
          <w:szCs w:val="24"/>
        </w:rPr>
        <w:t xml:space="preserve"> opportunity to access</w:t>
      </w:r>
      <w:r w:rsidRPr="009850A8">
        <w:rPr>
          <w:rFonts w:eastAsia="Times New Roman" w:cs="Times New Roman"/>
          <w:sz w:val="24"/>
          <w:szCs w:val="24"/>
        </w:rPr>
        <w:t xml:space="preserve"> education</w:t>
      </w:r>
      <w:r w:rsidR="003A7AD5" w:rsidRPr="009850A8">
        <w:rPr>
          <w:rFonts w:eastAsia="Times New Roman" w:cs="Times New Roman"/>
          <w:sz w:val="24"/>
          <w:szCs w:val="24"/>
        </w:rPr>
        <w:t>.</w:t>
      </w:r>
      <w:r w:rsidRPr="009850A8">
        <w:rPr>
          <w:rFonts w:eastAsia="Times New Roman" w:cs="Times New Roman"/>
          <w:sz w:val="24"/>
          <w:szCs w:val="24"/>
          <w:vertAlign w:val="superscript"/>
        </w:rPr>
        <w:footnoteReference w:id="47"/>
      </w:r>
      <w:r w:rsidRPr="009850A8">
        <w:rPr>
          <w:rFonts w:eastAsia="Times New Roman" w:cs="Times New Roman"/>
          <w:sz w:val="24"/>
          <w:szCs w:val="24"/>
        </w:rPr>
        <w:t xml:space="preserve"> On the other hand, Mary Lloyn opened Mount Holyoke Female Seminary, which </w:t>
      </w:r>
      <w:r w:rsidR="00FC7CCE" w:rsidRPr="009850A8">
        <w:rPr>
          <w:rFonts w:eastAsia="Times New Roman" w:cs="Times New Roman"/>
          <w:sz w:val="24"/>
          <w:szCs w:val="24"/>
        </w:rPr>
        <w:t>included advanced academic learning for women.</w:t>
      </w:r>
      <w:r w:rsidR="00B91A3A" w:rsidRPr="009850A8">
        <w:rPr>
          <w:rStyle w:val="FootnoteReference"/>
          <w:rFonts w:eastAsia="Times New Roman" w:cs="Times New Roman"/>
          <w:sz w:val="24"/>
          <w:szCs w:val="24"/>
        </w:rPr>
        <w:footnoteReference w:id="48"/>
      </w:r>
      <w:r w:rsidRPr="009850A8">
        <w:rPr>
          <w:rFonts w:eastAsia="Times New Roman" w:cs="Times New Roman"/>
          <w:sz w:val="24"/>
          <w:szCs w:val="24"/>
        </w:rPr>
        <w:t xml:space="preserve"> In the U.S Oberlin College opened its doors to women in 1837, which was the first American educational setting to allow women</w:t>
      </w:r>
      <w:r w:rsidR="00083500" w:rsidRPr="009850A8">
        <w:rPr>
          <w:rFonts w:eastAsia="Times New Roman" w:cs="Times New Roman"/>
          <w:sz w:val="24"/>
          <w:szCs w:val="24"/>
        </w:rPr>
        <w:t xml:space="preserve">, </w:t>
      </w:r>
      <w:r w:rsidR="00E77718" w:rsidRPr="009850A8">
        <w:rPr>
          <w:rFonts w:eastAsia="Times New Roman" w:cs="Times New Roman"/>
          <w:sz w:val="24"/>
          <w:szCs w:val="24"/>
        </w:rPr>
        <w:t>as well</w:t>
      </w:r>
      <w:r w:rsidR="00083500" w:rsidRPr="009850A8">
        <w:rPr>
          <w:rFonts w:eastAsia="Times New Roman" w:cs="Times New Roman"/>
          <w:sz w:val="24"/>
          <w:szCs w:val="24"/>
        </w:rPr>
        <w:t xml:space="preserve"> as many others.</w:t>
      </w:r>
      <w:r w:rsidR="00B91A3A" w:rsidRPr="009850A8">
        <w:rPr>
          <w:rStyle w:val="FootnoteReference"/>
          <w:rFonts w:eastAsia="Times New Roman" w:cs="Times New Roman"/>
          <w:sz w:val="24"/>
          <w:szCs w:val="24"/>
        </w:rPr>
        <w:footnoteReference w:id="49"/>
      </w:r>
      <w:r w:rsidRPr="009850A8">
        <w:rPr>
          <w:rFonts w:eastAsia="Times New Roman" w:cs="Times New Roman"/>
          <w:sz w:val="24"/>
          <w:szCs w:val="24"/>
        </w:rPr>
        <w:t>While in Britain,</w:t>
      </w:r>
      <w:r w:rsidR="00E77718" w:rsidRPr="009850A8">
        <w:rPr>
          <w:rFonts w:eastAsia="Times New Roman" w:cs="Times New Roman"/>
          <w:sz w:val="24"/>
          <w:szCs w:val="24"/>
        </w:rPr>
        <w:t xml:space="preserve"> Frances Mary Buss helped to open a variety of schools for girls.</w:t>
      </w:r>
      <w:r w:rsidR="00C110A5" w:rsidRPr="009850A8">
        <w:rPr>
          <w:rStyle w:val="FootnoteReference"/>
          <w:rFonts w:eastAsia="Times New Roman" w:cs="Times New Roman"/>
          <w:sz w:val="24"/>
          <w:szCs w:val="24"/>
        </w:rPr>
        <w:footnoteReference w:id="50"/>
      </w:r>
      <w:r w:rsidR="00E77718" w:rsidRPr="009850A8">
        <w:rPr>
          <w:rFonts w:eastAsia="Times New Roman" w:cs="Times New Roman"/>
          <w:sz w:val="24"/>
          <w:szCs w:val="24"/>
        </w:rPr>
        <w:t xml:space="preserve"> </w:t>
      </w:r>
    </w:p>
    <w:p w14:paraId="51562A33" w14:textId="77777777" w:rsidR="00DE32B6" w:rsidRDefault="00DE32B6" w:rsidP="009850A8">
      <w:pPr>
        <w:spacing w:line="480" w:lineRule="auto"/>
        <w:rPr>
          <w:rFonts w:eastAsia="Times New Roman" w:cs="Times New Roman"/>
          <w:sz w:val="24"/>
          <w:szCs w:val="24"/>
        </w:rPr>
      </w:pPr>
    </w:p>
    <w:p w14:paraId="00000038" w14:textId="3A7DD69D" w:rsidR="00077F77" w:rsidRPr="009850A8" w:rsidRDefault="00E77718" w:rsidP="009850A8">
      <w:pPr>
        <w:spacing w:line="480" w:lineRule="auto"/>
        <w:rPr>
          <w:rFonts w:eastAsia="Times New Roman" w:cs="Times New Roman"/>
          <w:sz w:val="24"/>
          <w:szCs w:val="24"/>
        </w:rPr>
      </w:pPr>
      <w:r w:rsidRPr="009850A8">
        <w:rPr>
          <w:rFonts w:eastAsia="Times New Roman" w:cs="Times New Roman"/>
          <w:sz w:val="24"/>
          <w:szCs w:val="24"/>
        </w:rPr>
        <w:lastRenderedPageBreak/>
        <w:t>Buss had many views on education</w:t>
      </w:r>
      <w:r w:rsidR="005A6E20">
        <w:rPr>
          <w:rFonts w:eastAsia="Times New Roman" w:cs="Times New Roman"/>
          <w:sz w:val="24"/>
          <w:szCs w:val="24"/>
        </w:rPr>
        <w:t>. S</w:t>
      </w:r>
      <w:r w:rsidRPr="009850A8">
        <w:rPr>
          <w:rFonts w:eastAsia="Times New Roman" w:cs="Times New Roman"/>
          <w:sz w:val="24"/>
          <w:szCs w:val="24"/>
        </w:rPr>
        <w:t xml:space="preserve">he </w:t>
      </w:r>
      <w:r w:rsidR="00DE32B6" w:rsidRPr="009850A8">
        <w:rPr>
          <w:rFonts w:eastAsia="Times New Roman" w:cs="Times New Roman"/>
          <w:sz w:val="24"/>
          <w:szCs w:val="24"/>
        </w:rPr>
        <w:t>stated,</w:t>
      </w:r>
      <w:r w:rsidRPr="009850A8">
        <w:rPr>
          <w:rFonts w:eastAsia="Times New Roman" w:cs="Times New Roman"/>
          <w:sz w:val="24"/>
          <w:szCs w:val="24"/>
        </w:rPr>
        <w:t xml:space="preserve"> ‘I want girls educated to match their brothers</w:t>
      </w:r>
      <w:r w:rsidR="00DE32B6" w:rsidRPr="009850A8">
        <w:rPr>
          <w:rFonts w:eastAsia="Times New Roman" w:cs="Times New Roman"/>
          <w:sz w:val="24"/>
          <w:szCs w:val="24"/>
        </w:rPr>
        <w:t>.’</w:t>
      </w:r>
      <w:r w:rsidRPr="009850A8">
        <w:rPr>
          <w:rStyle w:val="FootnoteReference"/>
          <w:rFonts w:eastAsia="Times New Roman" w:cs="Times New Roman"/>
          <w:sz w:val="24"/>
          <w:szCs w:val="24"/>
        </w:rPr>
        <w:footnoteReference w:id="51"/>
      </w:r>
      <w:r w:rsidRPr="009850A8">
        <w:rPr>
          <w:rFonts w:eastAsia="Times New Roman" w:cs="Times New Roman"/>
          <w:sz w:val="24"/>
          <w:szCs w:val="24"/>
        </w:rPr>
        <w:t xml:space="preserve"> She believed that gender </w:t>
      </w:r>
      <w:r w:rsidR="00DE32B6" w:rsidRPr="009850A8">
        <w:rPr>
          <w:rFonts w:eastAsia="Times New Roman" w:cs="Times New Roman"/>
          <w:sz w:val="24"/>
          <w:szCs w:val="24"/>
        </w:rPr>
        <w:t>should not</w:t>
      </w:r>
      <w:r w:rsidRPr="009850A8">
        <w:rPr>
          <w:rFonts w:eastAsia="Times New Roman" w:cs="Times New Roman"/>
          <w:sz w:val="24"/>
          <w:szCs w:val="24"/>
        </w:rPr>
        <w:t xml:space="preserve"> determine if someone can be educated or not.</w:t>
      </w:r>
      <w:r w:rsidR="00AD3AC4" w:rsidRPr="009850A8">
        <w:rPr>
          <w:rFonts w:eastAsia="Times New Roman" w:cs="Times New Roman"/>
          <w:sz w:val="24"/>
          <w:szCs w:val="24"/>
        </w:rPr>
        <w:t xml:space="preserve"> </w:t>
      </w:r>
      <w:r w:rsidRPr="009850A8">
        <w:rPr>
          <w:rFonts w:eastAsia="Times New Roman" w:cs="Times New Roman"/>
          <w:sz w:val="24"/>
          <w:szCs w:val="24"/>
        </w:rPr>
        <w:t>Bedford College was the first</w:t>
      </w:r>
      <w:r w:rsidR="004043A2" w:rsidRPr="009850A8">
        <w:rPr>
          <w:rFonts w:eastAsia="Times New Roman" w:cs="Times New Roman"/>
          <w:sz w:val="24"/>
          <w:szCs w:val="24"/>
        </w:rPr>
        <w:t xml:space="preserve"> higher level of</w:t>
      </w:r>
      <w:r w:rsidRPr="009850A8">
        <w:rPr>
          <w:rFonts w:eastAsia="Times New Roman" w:cs="Times New Roman"/>
          <w:sz w:val="24"/>
          <w:szCs w:val="24"/>
        </w:rPr>
        <w:t xml:space="preserve"> education </w:t>
      </w:r>
      <w:r w:rsidR="004043A2" w:rsidRPr="009850A8">
        <w:rPr>
          <w:rFonts w:eastAsia="Times New Roman" w:cs="Times New Roman"/>
          <w:sz w:val="24"/>
          <w:szCs w:val="24"/>
        </w:rPr>
        <w:t xml:space="preserve">introduced to </w:t>
      </w:r>
      <w:r w:rsidRPr="009850A8">
        <w:rPr>
          <w:rFonts w:eastAsia="Times New Roman" w:cs="Times New Roman"/>
          <w:sz w:val="24"/>
          <w:szCs w:val="24"/>
        </w:rPr>
        <w:t>women in Britain</w:t>
      </w:r>
      <w:r w:rsidR="005A6E20">
        <w:rPr>
          <w:rFonts w:eastAsia="Times New Roman" w:cs="Times New Roman"/>
          <w:sz w:val="24"/>
          <w:szCs w:val="24"/>
        </w:rPr>
        <w:t xml:space="preserve">. In </w:t>
      </w:r>
      <w:r w:rsidRPr="009850A8">
        <w:rPr>
          <w:rFonts w:eastAsia="Times New Roman" w:cs="Times New Roman"/>
          <w:sz w:val="24"/>
          <w:szCs w:val="24"/>
        </w:rPr>
        <w:t>1849.</w:t>
      </w:r>
      <w:r w:rsidR="00B91A3A" w:rsidRPr="009850A8">
        <w:rPr>
          <w:rStyle w:val="FootnoteReference"/>
          <w:rFonts w:eastAsia="Times New Roman" w:cs="Times New Roman"/>
          <w:sz w:val="24"/>
          <w:szCs w:val="24"/>
        </w:rPr>
        <w:footnoteReference w:id="52"/>
      </w:r>
      <w:r w:rsidR="002265D6" w:rsidRPr="009850A8">
        <w:rPr>
          <w:rFonts w:eastAsia="Times New Roman" w:cs="Times New Roman"/>
          <w:sz w:val="24"/>
          <w:szCs w:val="24"/>
        </w:rPr>
        <w:t xml:space="preserve"> </w:t>
      </w:r>
      <w:r w:rsidR="00EE6429" w:rsidRPr="009850A8">
        <w:rPr>
          <w:rFonts w:eastAsia="Times New Roman" w:cs="Times New Roman"/>
          <w:sz w:val="24"/>
          <w:szCs w:val="24"/>
        </w:rPr>
        <w:t>Oxford and Cambridge allowed women to obtain degrees in various subjects, enabling women’s skills to be recognised.</w:t>
      </w:r>
      <w:r w:rsidR="00EE6429" w:rsidRPr="009850A8">
        <w:rPr>
          <w:rStyle w:val="FootnoteReference"/>
          <w:rFonts w:eastAsia="Times New Roman" w:cs="Times New Roman"/>
          <w:sz w:val="24"/>
          <w:szCs w:val="24"/>
        </w:rPr>
        <w:footnoteReference w:id="53"/>
      </w:r>
      <w:r w:rsidR="00EE6429" w:rsidRPr="009850A8">
        <w:rPr>
          <w:rFonts w:eastAsia="Times New Roman" w:cs="Times New Roman"/>
          <w:sz w:val="24"/>
          <w:szCs w:val="24"/>
        </w:rPr>
        <w:t xml:space="preserve"> E</w:t>
      </w:r>
      <w:r w:rsidRPr="009850A8">
        <w:rPr>
          <w:rFonts w:eastAsia="Times New Roman" w:cs="Times New Roman"/>
          <w:sz w:val="24"/>
          <w:szCs w:val="24"/>
        </w:rPr>
        <w:t xml:space="preserve">ven though more educational settings opened during this period, women from various backgrounds still faced challenges due to </w:t>
      </w:r>
      <w:r w:rsidR="001673AF" w:rsidRPr="009850A8">
        <w:rPr>
          <w:rFonts w:eastAsia="Times New Roman" w:cs="Times New Roman"/>
          <w:sz w:val="24"/>
          <w:szCs w:val="24"/>
        </w:rPr>
        <w:t xml:space="preserve">on-going </w:t>
      </w:r>
      <w:r w:rsidR="00EE6429" w:rsidRPr="009850A8">
        <w:rPr>
          <w:rFonts w:eastAsia="Times New Roman" w:cs="Times New Roman"/>
          <w:sz w:val="24"/>
          <w:szCs w:val="24"/>
        </w:rPr>
        <w:t>issues</w:t>
      </w:r>
      <w:r w:rsidRPr="009850A8">
        <w:rPr>
          <w:rFonts w:eastAsia="Times New Roman" w:cs="Times New Roman"/>
          <w:sz w:val="24"/>
          <w:szCs w:val="24"/>
        </w:rPr>
        <w:t xml:space="preserve">. </w:t>
      </w:r>
    </w:p>
    <w:p w14:paraId="06E761CC" w14:textId="77777777" w:rsidR="00F73B9D" w:rsidRPr="009850A8" w:rsidRDefault="00F73B9D" w:rsidP="009850A8">
      <w:pPr>
        <w:pStyle w:val="Heading2"/>
        <w:spacing w:before="0" w:line="480" w:lineRule="auto"/>
        <w:rPr>
          <w:rFonts w:ascii="Times New Roman" w:hAnsi="Times New Roman" w:cs="Times New Roman"/>
          <w:color w:val="auto"/>
          <w:sz w:val="24"/>
          <w:szCs w:val="24"/>
        </w:rPr>
      </w:pPr>
    </w:p>
    <w:p w14:paraId="01399F00" w14:textId="77777777" w:rsidR="00F73B9D" w:rsidRPr="009850A8" w:rsidRDefault="00F73B9D" w:rsidP="009850A8">
      <w:pPr>
        <w:pStyle w:val="Heading2"/>
        <w:spacing w:before="0" w:line="480" w:lineRule="auto"/>
        <w:rPr>
          <w:rFonts w:ascii="Times New Roman" w:hAnsi="Times New Roman" w:cs="Times New Roman"/>
          <w:color w:val="auto"/>
          <w:sz w:val="24"/>
          <w:szCs w:val="24"/>
        </w:rPr>
      </w:pPr>
    </w:p>
    <w:p w14:paraId="015E06BE" w14:textId="759F7432" w:rsidR="0052791E" w:rsidRPr="00BE5884" w:rsidRDefault="00794B66" w:rsidP="009850A8">
      <w:pPr>
        <w:pStyle w:val="Heading2"/>
        <w:spacing w:before="0" w:line="480" w:lineRule="auto"/>
        <w:rPr>
          <w:rFonts w:ascii="Times New Roman" w:hAnsi="Times New Roman" w:cs="Times New Roman"/>
          <w:b/>
          <w:bCs/>
          <w:color w:val="000000" w:themeColor="text1"/>
          <w:sz w:val="28"/>
          <w:szCs w:val="28"/>
        </w:rPr>
      </w:pPr>
      <w:bookmarkStart w:id="22" w:name="_Toc228116258"/>
      <w:r w:rsidRPr="00BE5884">
        <w:rPr>
          <w:rFonts w:ascii="Times New Roman" w:hAnsi="Times New Roman" w:cs="Times New Roman"/>
          <w:b/>
          <w:bCs/>
          <w:color w:val="000000" w:themeColor="text1"/>
          <w:sz w:val="28"/>
          <w:szCs w:val="28"/>
        </w:rPr>
        <w:t>1.</w:t>
      </w:r>
      <w:r w:rsidR="00231C4E" w:rsidRPr="00BE5884">
        <w:rPr>
          <w:rFonts w:ascii="Times New Roman" w:hAnsi="Times New Roman" w:cs="Times New Roman"/>
          <w:b/>
          <w:bCs/>
          <w:color w:val="000000" w:themeColor="text1"/>
          <w:sz w:val="28"/>
          <w:szCs w:val="28"/>
        </w:rPr>
        <w:t>6</w:t>
      </w:r>
      <w:r w:rsidRPr="00BE5884">
        <w:rPr>
          <w:rFonts w:ascii="Times New Roman" w:hAnsi="Times New Roman" w:cs="Times New Roman"/>
          <w:b/>
          <w:bCs/>
          <w:color w:val="000000" w:themeColor="text1"/>
          <w:sz w:val="28"/>
          <w:szCs w:val="28"/>
        </w:rPr>
        <w:t xml:space="preserve"> </w:t>
      </w:r>
      <w:r w:rsidR="0052791E" w:rsidRPr="00BE5884">
        <w:rPr>
          <w:rFonts w:ascii="Times New Roman" w:hAnsi="Times New Roman" w:cs="Times New Roman"/>
          <w:b/>
          <w:bCs/>
          <w:color w:val="000000" w:themeColor="text1"/>
          <w:sz w:val="28"/>
          <w:szCs w:val="28"/>
        </w:rPr>
        <w:t>Chapter</w:t>
      </w:r>
      <w:r w:rsidR="008A1D6B" w:rsidRPr="00BE5884">
        <w:rPr>
          <w:rFonts w:ascii="Times New Roman" w:hAnsi="Times New Roman" w:cs="Times New Roman"/>
          <w:b/>
          <w:bCs/>
          <w:color w:val="000000" w:themeColor="text1"/>
          <w:sz w:val="28"/>
          <w:szCs w:val="28"/>
        </w:rPr>
        <w:t xml:space="preserve"> One</w:t>
      </w:r>
      <w:r w:rsidR="0052791E" w:rsidRPr="00BE5884">
        <w:rPr>
          <w:rFonts w:ascii="Times New Roman" w:hAnsi="Times New Roman" w:cs="Times New Roman"/>
          <w:b/>
          <w:bCs/>
          <w:color w:val="000000" w:themeColor="text1"/>
          <w:sz w:val="28"/>
          <w:szCs w:val="28"/>
        </w:rPr>
        <w:t xml:space="preserve"> Conclusion</w:t>
      </w:r>
      <w:bookmarkEnd w:id="22"/>
      <w:r w:rsidR="0052791E" w:rsidRPr="00BE5884">
        <w:rPr>
          <w:rFonts w:ascii="Times New Roman" w:hAnsi="Times New Roman" w:cs="Times New Roman"/>
          <w:b/>
          <w:bCs/>
          <w:color w:val="000000" w:themeColor="text1"/>
          <w:sz w:val="28"/>
          <w:szCs w:val="28"/>
        </w:rPr>
        <w:t xml:space="preserve"> </w:t>
      </w:r>
    </w:p>
    <w:p w14:paraId="54026223" w14:textId="1D3C1638" w:rsidR="0094288A"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 xml:space="preserve">When concluding chapter one, it is </w:t>
      </w:r>
      <w:r w:rsidR="007A6BD3" w:rsidRPr="009850A8">
        <w:rPr>
          <w:rFonts w:eastAsia="Times New Roman" w:cs="Times New Roman"/>
          <w:sz w:val="24"/>
          <w:szCs w:val="24"/>
        </w:rPr>
        <w:t>clear</w:t>
      </w:r>
      <w:r w:rsidRPr="009850A8">
        <w:rPr>
          <w:rFonts w:eastAsia="Times New Roman" w:cs="Times New Roman"/>
          <w:sz w:val="24"/>
          <w:szCs w:val="24"/>
        </w:rPr>
        <w:t xml:space="preserve"> to see that the </w:t>
      </w:r>
      <w:r w:rsidR="00165497" w:rsidRPr="009850A8">
        <w:rPr>
          <w:rFonts w:eastAsia="Times New Roman" w:cs="Times New Roman"/>
          <w:sz w:val="24"/>
          <w:szCs w:val="24"/>
        </w:rPr>
        <w:t>1</w:t>
      </w:r>
      <w:r w:rsidR="00690638">
        <w:rPr>
          <w:rFonts w:eastAsia="Times New Roman" w:cs="Times New Roman"/>
          <w:sz w:val="24"/>
          <w:szCs w:val="24"/>
        </w:rPr>
        <w:t>7</w:t>
      </w:r>
      <w:r w:rsidR="00690638" w:rsidRPr="00690638">
        <w:rPr>
          <w:rFonts w:eastAsia="Times New Roman" w:cs="Times New Roman"/>
          <w:sz w:val="24"/>
          <w:szCs w:val="24"/>
          <w:vertAlign w:val="superscript"/>
        </w:rPr>
        <w:t>th</w:t>
      </w:r>
      <w:r w:rsidR="005A6E20">
        <w:rPr>
          <w:rFonts w:eastAsia="Times New Roman" w:cs="Times New Roman"/>
          <w:sz w:val="24"/>
          <w:szCs w:val="24"/>
          <w:vertAlign w:val="superscript"/>
        </w:rPr>
        <w:t xml:space="preserve"> </w:t>
      </w:r>
      <w:r w:rsidR="005A6E20">
        <w:rPr>
          <w:rFonts w:eastAsia="Times New Roman" w:cs="Times New Roman"/>
          <w:sz w:val="24"/>
          <w:szCs w:val="24"/>
        </w:rPr>
        <w:t xml:space="preserve">to </w:t>
      </w:r>
      <w:r w:rsidRPr="009850A8">
        <w:rPr>
          <w:rFonts w:eastAsia="Times New Roman" w:cs="Times New Roman"/>
          <w:sz w:val="24"/>
          <w:szCs w:val="24"/>
        </w:rPr>
        <w:t>19</w:t>
      </w:r>
      <w:r w:rsidRPr="009850A8">
        <w:rPr>
          <w:rFonts w:eastAsia="Times New Roman" w:cs="Times New Roman"/>
          <w:sz w:val="24"/>
          <w:szCs w:val="24"/>
          <w:vertAlign w:val="superscript"/>
        </w:rPr>
        <w:t>th</w:t>
      </w:r>
      <w:r w:rsidRPr="009850A8">
        <w:rPr>
          <w:rFonts w:eastAsia="Times New Roman" w:cs="Times New Roman"/>
          <w:sz w:val="24"/>
          <w:szCs w:val="24"/>
        </w:rPr>
        <w:t xml:space="preserve"> centuries were an incredibly difficult period for women. Educational opportunities were limited during the early centuries for both British and American women. Women faced poverty, discrimination and their social class continued to limit their opportunities. Opportunities were based on poverty, </w:t>
      </w:r>
      <w:r w:rsidR="00DE32B6" w:rsidRPr="009850A8">
        <w:rPr>
          <w:rFonts w:eastAsia="Times New Roman" w:cs="Times New Roman"/>
          <w:sz w:val="24"/>
          <w:szCs w:val="24"/>
        </w:rPr>
        <w:t>affordability,</w:t>
      </w:r>
      <w:r w:rsidRPr="009850A8">
        <w:rPr>
          <w:rFonts w:eastAsia="Times New Roman" w:cs="Times New Roman"/>
          <w:sz w:val="24"/>
          <w:szCs w:val="24"/>
        </w:rPr>
        <w:t xml:space="preserve"> and background. However, these early changes created bigger reforms that would come in time. </w:t>
      </w:r>
      <w:r w:rsidR="00F41137" w:rsidRPr="009850A8">
        <w:rPr>
          <w:rFonts w:eastAsia="Times New Roman" w:cs="Times New Roman"/>
          <w:sz w:val="24"/>
          <w:szCs w:val="24"/>
        </w:rPr>
        <w:t xml:space="preserve">Women were purely judged for the way they looked, their ethical background and abilities to </w:t>
      </w:r>
      <w:r w:rsidR="001300BE" w:rsidRPr="009850A8">
        <w:rPr>
          <w:rFonts w:eastAsia="Times New Roman" w:cs="Times New Roman"/>
          <w:sz w:val="24"/>
          <w:szCs w:val="24"/>
        </w:rPr>
        <w:t>gain further skills. It is clear to see that Britain was able to move a lot more rapidly than America</w:t>
      </w:r>
      <w:r w:rsidR="001673AF" w:rsidRPr="009850A8">
        <w:rPr>
          <w:rFonts w:eastAsia="Times New Roman" w:cs="Times New Roman"/>
          <w:sz w:val="24"/>
          <w:szCs w:val="24"/>
        </w:rPr>
        <w:t>. During the 1900s, both women in America and Britain still faced challenges, being isolated from educational opportunities.</w:t>
      </w:r>
    </w:p>
    <w:p w14:paraId="5B2581CE" w14:textId="252D1AFE" w:rsidR="00BE5884" w:rsidRDefault="001673AF" w:rsidP="00B420E2">
      <w:pPr>
        <w:spacing w:line="480" w:lineRule="auto"/>
        <w:rPr>
          <w:rFonts w:eastAsia="Times New Roman" w:cs="Times New Roman"/>
          <w:sz w:val="24"/>
          <w:szCs w:val="24"/>
        </w:rPr>
      </w:pPr>
      <w:r w:rsidRPr="009850A8">
        <w:rPr>
          <w:rFonts w:eastAsia="Times New Roman" w:cs="Times New Roman"/>
          <w:sz w:val="24"/>
          <w:szCs w:val="24"/>
        </w:rPr>
        <w:t xml:space="preserve">Although change was slowly being implemented, most barriers </w:t>
      </w:r>
      <w:r w:rsidR="00267499" w:rsidRPr="009850A8">
        <w:rPr>
          <w:rFonts w:eastAsia="Times New Roman" w:cs="Times New Roman"/>
          <w:sz w:val="24"/>
          <w:szCs w:val="24"/>
        </w:rPr>
        <w:t>remained</w:t>
      </w:r>
      <w:r w:rsidRPr="009850A8">
        <w:rPr>
          <w:rFonts w:eastAsia="Times New Roman" w:cs="Times New Roman"/>
          <w:sz w:val="24"/>
          <w:szCs w:val="24"/>
        </w:rPr>
        <w:t xml:space="preserve"> with social class for education. Even though more educational settings were </w:t>
      </w:r>
      <w:r w:rsidR="007A6BD3" w:rsidRPr="009850A8">
        <w:rPr>
          <w:rFonts w:eastAsia="Times New Roman" w:cs="Times New Roman"/>
          <w:sz w:val="24"/>
          <w:szCs w:val="24"/>
        </w:rPr>
        <w:t>set up</w:t>
      </w:r>
      <w:r w:rsidRPr="009850A8">
        <w:rPr>
          <w:rFonts w:eastAsia="Times New Roman" w:cs="Times New Roman"/>
          <w:sz w:val="24"/>
          <w:szCs w:val="24"/>
        </w:rPr>
        <w:t xml:space="preserve">, this still </w:t>
      </w:r>
      <w:r w:rsidR="00AA0C76" w:rsidRPr="009850A8">
        <w:rPr>
          <w:rFonts w:eastAsia="Times New Roman" w:cs="Times New Roman"/>
          <w:sz w:val="24"/>
          <w:szCs w:val="24"/>
        </w:rPr>
        <w:t>did not</w:t>
      </w:r>
      <w:r w:rsidRPr="009850A8">
        <w:rPr>
          <w:rFonts w:eastAsia="Times New Roman" w:cs="Times New Roman"/>
          <w:sz w:val="24"/>
          <w:szCs w:val="24"/>
        </w:rPr>
        <w:t xml:space="preserve"> solve the problem for working-class women. Most women fought hard for education or simply taught </w:t>
      </w:r>
      <w:r w:rsidRPr="009850A8">
        <w:rPr>
          <w:rFonts w:eastAsia="Times New Roman" w:cs="Times New Roman"/>
          <w:sz w:val="24"/>
          <w:szCs w:val="24"/>
        </w:rPr>
        <w:lastRenderedPageBreak/>
        <w:t>themselves. Discrimination was high in this area of women’s suffrage and desperately demanded change. Eventually, in Britain, the 1902 Education Act helped implement change, which increased the number of educational settings for girls.</w:t>
      </w:r>
      <w:r w:rsidR="00F93BB7" w:rsidRPr="009850A8">
        <w:rPr>
          <w:rStyle w:val="FootnoteReference"/>
          <w:rFonts w:eastAsia="Times New Roman" w:cs="Times New Roman"/>
          <w:sz w:val="24"/>
          <w:szCs w:val="24"/>
        </w:rPr>
        <w:footnoteReference w:id="54"/>
      </w:r>
      <w:r w:rsidRPr="009850A8">
        <w:rPr>
          <w:rFonts w:eastAsia="Times New Roman" w:cs="Times New Roman"/>
          <w:sz w:val="24"/>
          <w:szCs w:val="24"/>
        </w:rPr>
        <w:t xml:space="preserve"> This did allow families to let their daughters stay in education rather than work at home, and there were entrance exams as well as affording study materials, however this did open the door to some working-class girls.</w:t>
      </w:r>
      <w:r w:rsidR="00275470">
        <w:rPr>
          <w:rFonts w:eastAsia="Times New Roman" w:cs="Times New Roman"/>
          <w:sz w:val="24"/>
          <w:szCs w:val="24"/>
        </w:rPr>
        <w:t xml:space="preserve"> The Act also improved funding and organisation of schools, which meant more places became available for girls.</w:t>
      </w:r>
      <w:r w:rsidR="00275470">
        <w:rPr>
          <w:rStyle w:val="FootnoteReference"/>
          <w:rFonts w:eastAsia="Times New Roman" w:cs="Times New Roman"/>
          <w:sz w:val="24"/>
          <w:szCs w:val="24"/>
        </w:rPr>
        <w:footnoteReference w:id="55"/>
      </w:r>
      <w:r w:rsidR="00275470">
        <w:rPr>
          <w:rFonts w:eastAsia="Times New Roman" w:cs="Times New Roman"/>
          <w:sz w:val="24"/>
          <w:szCs w:val="24"/>
        </w:rPr>
        <w:t xml:space="preserve"> Although many working-class families still faced challenges with costs, the Act showed that movements were happening leading to more academic opportunities for girls</w:t>
      </w:r>
      <w:r w:rsidR="00BE5884">
        <w:rPr>
          <w:rFonts w:eastAsia="Times New Roman" w:cs="Times New Roman"/>
          <w:sz w:val="24"/>
          <w:szCs w:val="24"/>
        </w:rPr>
        <w:t>.</w:t>
      </w:r>
    </w:p>
    <w:p w14:paraId="0A0397E8" w14:textId="06C48919" w:rsidR="00B420E2" w:rsidRPr="00D42195" w:rsidRDefault="00BE5884" w:rsidP="00B420E2">
      <w:pPr>
        <w:spacing w:line="480" w:lineRule="auto"/>
        <w:rPr>
          <w:rFonts w:eastAsia="Times New Roman" w:cs="Times New Roman"/>
          <w:sz w:val="24"/>
          <w:szCs w:val="24"/>
        </w:rPr>
      </w:pPr>
      <w:r>
        <w:rPr>
          <w:rFonts w:eastAsia="Times New Roman" w:cs="Times New Roman"/>
          <w:sz w:val="24"/>
          <w:szCs w:val="24"/>
        </w:rPr>
        <w:t xml:space="preserve"> </w:t>
      </w:r>
      <w:r w:rsidR="001673AF" w:rsidRPr="009850A8">
        <w:rPr>
          <w:rFonts w:eastAsia="Times New Roman" w:cs="Times New Roman"/>
          <w:sz w:val="24"/>
          <w:szCs w:val="24"/>
        </w:rPr>
        <w:t>On the other hand, in the United States, similar changes were being implemented. Many</w:t>
      </w:r>
      <w:r w:rsidR="00EE6429" w:rsidRPr="009850A8">
        <w:rPr>
          <w:rFonts w:eastAsia="Times New Roman" w:cs="Times New Roman"/>
          <w:sz w:val="24"/>
          <w:szCs w:val="24"/>
        </w:rPr>
        <w:t xml:space="preserve"> educational settings opened for women, </w:t>
      </w:r>
      <w:r w:rsidR="001673AF" w:rsidRPr="009850A8">
        <w:rPr>
          <w:rFonts w:eastAsia="Times New Roman" w:cs="Times New Roman"/>
          <w:sz w:val="24"/>
          <w:szCs w:val="24"/>
        </w:rPr>
        <w:t xml:space="preserve">knocking down discrimination by allowing girls and boys to study together within the same setting. </w:t>
      </w:r>
      <w:r w:rsidR="00B420E2" w:rsidRPr="00B420E2">
        <w:rPr>
          <w:rFonts w:eastAsia="Times New Roman" w:cs="Times New Roman"/>
          <w:sz w:val="24"/>
          <w:szCs w:val="24"/>
        </w:rPr>
        <w:t xml:space="preserve">Women’s lack of education impacted their working lives. With fewer skills and opportunities, many were forced into </w:t>
      </w:r>
      <w:r w:rsidR="00DE32B6" w:rsidRPr="00B420E2">
        <w:rPr>
          <w:rFonts w:eastAsia="Times New Roman" w:cs="Times New Roman"/>
          <w:sz w:val="24"/>
          <w:szCs w:val="24"/>
        </w:rPr>
        <w:t>challenging work</w:t>
      </w:r>
      <w:r w:rsidR="00B420E2" w:rsidRPr="00B420E2">
        <w:rPr>
          <w:rFonts w:eastAsia="Times New Roman" w:cs="Times New Roman"/>
          <w:sz w:val="24"/>
          <w:szCs w:val="24"/>
        </w:rPr>
        <w:t xml:space="preserve">, low-paid jobs. For this reason, the next chapter focuses on women’s work and the conditions they experienced. </w:t>
      </w:r>
    </w:p>
    <w:p w14:paraId="7F201ED1" w14:textId="46E75933" w:rsidR="001673AF" w:rsidRPr="009850A8" w:rsidRDefault="001673AF" w:rsidP="009850A8">
      <w:pPr>
        <w:spacing w:line="480" w:lineRule="auto"/>
        <w:rPr>
          <w:rFonts w:eastAsia="Times New Roman" w:cs="Times New Roman"/>
          <w:sz w:val="24"/>
          <w:szCs w:val="24"/>
        </w:rPr>
      </w:pPr>
    </w:p>
    <w:p w14:paraId="0000004B" w14:textId="5D750725" w:rsidR="00077F77" w:rsidRPr="00BE5884" w:rsidRDefault="00231C4E" w:rsidP="009850A8">
      <w:pPr>
        <w:pStyle w:val="Heading1"/>
        <w:spacing w:before="0" w:line="480" w:lineRule="auto"/>
        <w:rPr>
          <w:rFonts w:ascii="Times New Roman" w:hAnsi="Times New Roman" w:cs="Times New Roman"/>
          <w:b/>
          <w:bCs/>
          <w:color w:val="auto"/>
          <w:sz w:val="28"/>
          <w:szCs w:val="28"/>
        </w:rPr>
      </w:pPr>
      <w:bookmarkStart w:id="23" w:name="_Toc228116259"/>
      <w:r w:rsidRPr="00BE5884">
        <w:rPr>
          <w:rFonts w:ascii="Times New Roman" w:hAnsi="Times New Roman" w:cs="Times New Roman"/>
          <w:b/>
          <w:bCs/>
          <w:color w:val="auto"/>
          <w:sz w:val="28"/>
          <w:szCs w:val="28"/>
        </w:rPr>
        <w:t xml:space="preserve">Chapter Two: Women’s Labour Rights and </w:t>
      </w:r>
      <w:r w:rsidR="00534B33" w:rsidRPr="00BE5884">
        <w:rPr>
          <w:rFonts w:ascii="Times New Roman" w:hAnsi="Times New Roman" w:cs="Times New Roman"/>
          <w:b/>
          <w:bCs/>
          <w:color w:val="auto"/>
          <w:sz w:val="28"/>
          <w:szCs w:val="28"/>
        </w:rPr>
        <w:t>W</w:t>
      </w:r>
      <w:r w:rsidRPr="00BE5884">
        <w:rPr>
          <w:rFonts w:ascii="Times New Roman" w:hAnsi="Times New Roman" w:cs="Times New Roman"/>
          <w:b/>
          <w:bCs/>
          <w:color w:val="auto"/>
          <w:sz w:val="28"/>
          <w:szCs w:val="28"/>
        </w:rPr>
        <w:t xml:space="preserve">orking </w:t>
      </w:r>
      <w:r w:rsidR="00534B33" w:rsidRPr="00BE5884">
        <w:rPr>
          <w:rFonts w:ascii="Times New Roman" w:hAnsi="Times New Roman" w:cs="Times New Roman"/>
          <w:b/>
          <w:bCs/>
          <w:color w:val="auto"/>
          <w:sz w:val="28"/>
          <w:szCs w:val="28"/>
        </w:rPr>
        <w:t>C</w:t>
      </w:r>
      <w:r w:rsidRPr="00BE5884">
        <w:rPr>
          <w:rFonts w:ascii="Times New Roman" w:hAnsi="Times New Roman" w:cs="Times New Roman"/>
          <w:b/>
          <w:bCs/>
          <w:color w:val="auto"/>
          <w:sz w:val="28"/>
          <w:szCs w:val="28"/>
        </w:rPr>
        <w:t>onditions</w:t>
      </w:r>
      <w:bookmarkEnd w:id="23"/>
    </w:p>
    <w:p w14:paraId="62AC28F5" w14:textId="56D8B021" w:rsidR="00757044" w:rsidRPr="00BE5884" w:rsidRDefault="00226CB4" w:rsidP="009850A8">
      <w:pPr>
        <w:pStyle w:val="Heading2"/>
        <w:spacing w:before="0" w:line="480" w:lineRule="auto"/>
        <w:rPr>
          <w:rFonts w:ascii="Times New Roman" w:hAnsi="Times New Roman" w:cs="Times New Roman"/>
          <w:b/>
          <w:bCs/>
          <w:color w:val="auto"/>
          <w:sz w:val="28"/>
          <w:szCs w:val="28"/>
        </w:rPr>
      </w:pPr>
      <w:bookmarkStart w:id="24" w:name="_Toc228116260"/>
      <w:r w:rsidRPr="00BE5884">
        <w:rPr>
          <w:rFonts w:ascii="Times New Roman" w:hAnsi="Times New Roman" w:cs="Times New Roman"/>
          <w:b/>
          <w:bCs/>
          <w:color w:val="auto"/>
          <w:sz w:val="28"/>
          <w:szCs w:val="28"/>
        </w:rPr>
        <w:t xml:space="preserve">2.1 </w:t>
      </w:r>
      <w:r w:rsidR="00757044" w:rsidRPr="00BE5884">
        <w:rPr>
          <w:rFonts w:ascii="Times New Roman" w:hAnsi="Times New Roman" w:cs="Times New Roman"/>
          <w:b/>
          <w:bCs/>
          <w:color w:val="auto"/>
          <w:sz w:val="28"/>
          <w:szCs w:val="28"/>
        </w:rPr>
        <w:t>Introduction</w:t>
      </w:r>
      <w:bookmarkEnd w:id="24"/>
    </w:p>
    <w:p w14:paraId="0000004C" w14:textId="134C7626" w:rsidR="00077F77" w:rsidRPr="009850A8" w:rsidRDefault="00000000" w:rsidP="009850A8">
      <w:pPr>
        <w:spacing w:line="480" w:lineRule="auto"/>
        <w:rPr>
          <w:rFonts w:eastAsia="Times New Roman" w:cs="Times New Roman"/>
          <w:sz w:val="24"/>
          <w:szCs w:val="24"/>
        </w:rPr>
      </w:pPr>
      <w:r w:rsidRPr="009850A8">
        <w:rPr>
          <w:rFonts w:eastAsia="Times New Roman" w:cs="Times New Roman"/>
          <w:sz w:val="24"/>
          <w:szCs w:val="24"/>
        </w:rPr>
        <w:t>During this chapter I will be looking at women’s labour right</w:t>
      </w:r>
      <w:r w:rsidR="0007733C" w:rsidRPr="009850A8">
        <w:rPr>
          <w:rFonts w:eastAsia="Times New Roman" w:cs="Times New Roman"/>
          <w:sz w:val="24"/>
          <w:szCs w:val="24"/>
        </w:rPr>
        <w:t>s,</w:t>
      </w:r>
      <w:r w:rsidRPr="009850A8">
        <w:rPr>
          <w:rFonts w:eastAsia="Times New Roman" w:cs="Times New Roman"/>
          <w:sz w:val="24"/>
          <w:szCs w:val="24"/>
        </w:rPr>
        <w:t xml:space="preserve"> working conditions</w:t>
      </w:r>
      <w:r w:rsidR="0007733C" w:rsidRPr="009850A8">
        <w:rPr>
          <w:rFonts w:eastAsia="Times New Roman" w:cs="Times New Roman"/>
          <w:sz w:val="24"/>
          <w:szCs w:val="24"/>
        </w:rPr>
        <w:t>,</w:t>
      </w:r>
      <w:r w:rsidRPr="009850A8">
        <w:rPr>
          <w:rFonts w:eastAsia="Times New Roman" w:cs="Times New Roman"/>
          <w:sz w:val="24"/>
          <w:szCs w:val="24"/>
        </w:rPr>
        <w:t xml:space="preserve"> and reform. </w:t>
      </w:r>
      <w:r w:rsidR="0007733C" w:rsidRPr="009850A8">
        <w:rPr>
          <w:rFonts w:eastAsia="Times New Roman" w:cs="Times New Roman"/>
          <w:sz w:val="24"/>
          <w:szCs w:val="24"/>
        </w:rPr>
        <w:t>This chapter will also include women’s</w:t>
      </w:r>
      <w:r w:rsidR="00C12BE8" w:rsidRPr="009850A8">
        <w:rPr>
          <w:rFonts w:eastAsia="Times New Roman" w:cs="Times New Roman"/>
          <w:sz w:val="24"/>
          <w:szCs w:val="24"/>
        </w:rPr>
        <w:t xml:space="preserve"> involvement in the </w:t>
      </w:r>
      <w:r w:rsidR="0007733C" w:rsidRPr="009850A8">
        <w:rPr>
          <w:rFonts w:eastAsia="Times New Roman" w:cs="Times New Roman"/>
          <w:sz w:val="24"/>
          <w:szCs w:val="24"/>
        </w:rPr>
        <w:t>t</w:t>
      </w:r>
      <w:r w:rsidR="00C12BE8" w:rsidRPr="009850A8">
        <w:rPr>
          <w:rFonts w:eastAsia="Times New Roman" w:cs="Times New Roman"/>
          <w:sz w:val="24"/>
          <w:szCs w:val="24"/>
        </w:rPr>
        <w:t xml:space="preserve">rade </w:t>
      </w:r>
      <w:r w:rsidR="0007733C" w:rsidRPr="009850A8">
        <w:rPr>
          <w:rFonts w:eastAsia="Times New Roman" w:cs="Times New Roman"/>
          <w:sz w:val="24"/>
          <w:szCs w:val="24"/>
        </w:rPr>
        <w:t>u</w:t>
      </w:r>
      <w:r w:rsidR="00C12BE8" w:rsidRPr="009850A8">
        <w:rPr>
          <w:rFonts w:eastAsia="Times New Roman" w:cs="Times New Roman"/>
          <w:sz w:val="24"/>
          <w:szCs w:val="24"/>
        </w:rPr>
        <w:t>nion</w:t>
      </w:r>
      <w:r w:rsidR="0007733C" w:rsidRPr="009850A8">
        <w:rPr>
          <w:rFonts w:eastAsia="Times New Roman" w:cs="Times New Roman"/>
          <w:sz w:val="24"/>
          <w:szCs w:val="24"/>
        </w:rPr>
        <w:t>s</w:t>
      </w:r>
      <w:r w:rsidR="00C12BE8" w:rsidRPr="009850A8">
        <w:rPr>
          <w:rFonts w:eastAsia="Times New Roman" w:cs="Times New Roman"/>
          <w:sz w:val="24"/>
          <w:szCs w:val="24"/>
        </w:rPr>
        <w:t xml:space="preserve"> and Female Reform Societies.</w:t>
      </w:r>
      <w:r w:rsidR="00F93BB7" w:rsidRPr="009850A8">
        <w:rPr>
          <w:rStyle w:val="FootnoteReference"/>
          <w:rFonts w:eastAsia="Times New Roman" w:cs="Times New Roman"/>
          <w:sz w:val="24"/>
          <w:szCs w:val="24"/>
        </w:rPr>
        <w:footnoteReference w:id="56"/>
      </w:r>
      <w:r w:rsidR="00C12BE8" w:rsidRPr="009850A8">
        <w:rPr>
          <w:rFonts w:eastAsia="Times New Roman" w:cs="Times New Roman"/>
          <w:sz w:val="24"/>
          <w:szCs w:val="24"/>
        </w:rPr>
        <w:t xml:space="preserve"> </w:t>
      </w:r>
      <w:r w:rsidRPr="009850A8">
        <w:rPr>
          <w:rFonts w:eastAsia="Times New Roman" w:cs="Times New Roman"/>
          <w:sz w:val="24"/>
          <w:szCs w:val="24"/>
        </w:rPr>
        <w:t>During the period of the 1</w:t>
      </w:r>
      <w:r w:rsidR="005A6E20">
        <w:rPr>
          <w:rFonts w:eastAsia="Times New Roman" w:cs="Times New Roman"/>
          <w:sz w:val="24"/>
          <w:szCs w:val="24"/>
        </w:rPr>
        <w:t>7</w:t>
      </w:r>
      <w:r w:rsidR="005A6E20" w:rsidRPr="005A6E20">
        <w:rPr>
          <w:rFonts w:eastAsia="Times New Roman" w:cs="Times New Roman"/>
          <w:sz w:val="24"/>
          <w:szCs w:val="24"/>
          <w:vertAlign w:val="superscript"/>
        </w:rPr>
        <w:t>th</w:t>
      </w:r>
      <w:r w:rsidR="005A6E20">
        <w:rPr>
          <w:rFonts w:eastAsia="Times New Roman" w:cs="Times New Roman"/>
          <w:sz w:val="24"/>
          <w:szCs w:val="24"/>
        </w:rPr>
        <w:t xml:space="preserve"> century to the </w:t>
      </w:r>
      <w:r w:rsidRPr="009850A8">
        <w:rPr>
          <w:rFonts w:eastAsia="Times New Roman" w:cs="Times New Roman"/>
          <w:sz w:val="24"/>
          <w:szCs w:val="24"/>
        </w:rPr>
        <w:t>19</w:t>
      </w:r>
      <w:r w:rsidR="005A6E20" w:rsidRPr="005A6E20">
        <w:rPr>
          <w:rFonts w:eastAsia="Times New Roman" w:cs="Times New Roman"/>
          <w:sz w:val="24"/>
          <w:szCs w:val="24"/>
          <w:vertAlign w:val="superscript"/>
        </w:rPr>
        <w:t>th</w:t>
      </w:r>
      <w:r w:rsidR="005A6E20">
        <w:rPr>
          <w:rFonts w:eastAsia="Times New Roman" w:cs="Times New Roman"/>
          <w:sz w:val="24"/>
          <w:szCs w:val="24"/>
        </w:rPr>
        <w:t xml:space="preserve"> century</w:t>
      </w:r>
      <w:r w:rsidRPr="009850A8">
        <w:rPr>
          <w:rFonts w:eastAsia="Times New Roman" w:cs="Times New Roman"/>
          <w:sz w:val="24"/>
          <w:szCs w:val="24"/>
        </w:rPr>
        <w:t xml:space="preserve"> in both </w:t>
      </w:r>
      <w:r w:rsidR="0007733C" w:rsidRPr="009850A8">
        <w:rPr>
          <w:rFonts w:eastAsia="Times New Roman" w:cs="Times New Roman"/>
          <w:sz w:val="24"/>
          <w:szCs w:val="24"/>
        </w:rPr>
        <w:t>c</w:t>
      </w:r>
      <w:r w:rsidR="00F93BB7" w:rsidRPr="009850A8">
        <w:rPr>
          <w:rFonts w:eastAsia="Times New Roman" w:cs="Times New Roman"/>
          <w:sz w:val="24"/>
          <w:szCs w:val="24"/>
        </w:rPr>
        <w:t xml:space="preserve">ountries most </w:t>
      </w:r>
      <w:r w:rsidRPr="009850A8">
        <w:rPr>
          <w:rFonts w:eastAsia="Times New Roman" w:cs="Times New Roman"/>
          <w:sz w:val="24"/>
          <w:szCs w:val="24"/>
        </w:rPr>
        <w:t xml:space="preserve">women endured harsh treatment and unfair working conditions, with little pay or </w:t>
      </w:r>
      <w:r w:rsidR="00144B11" w:rsidRPr="009850A8">
        <w:rPr>
          <w:rFonts w:eastAsia="Times New Roman" w:cs="Times New Roman"/>
          <w:sz w:val="24"/>
          <w:szCs w:val="24"/>
        </w:rPr>
        <w:t>un</w:t>
      </w:r>
      <w:r w:rsidRPr="009850A8">
        <w:rPr>
          <w:rFonts w:eastAsia="Times New Roman" w:cs="Times New Roman"/>
          <w:sz w:val="24"/>
          <w:szCs w:val="24"/>
        </w:rPr>
        <w:t xml:space="preserve">paid </w:t>
      </w:r>
      <w:r w:rsidRPr="009850A8">
        <w:rPr>
          <w:rFonts w:eastAsia="Times New Roman" w:cs="Times New Roman"/>
          <w:sz w:val="24"/>
          <w:szCs w:val="24"/>
        </w:rPr>
        <w:lastRenderedPageBreak/>
        <w:t>work</w:t>
      </w:r>
      <w:r w:rsidR="00F93BB7" w:rsidRPr="009850A8">
        <w:rPr>
          <w:rFonts w:eastAsia="Times New Roman" w:cs="Times New Roman"/>
          <w:sz w:val="24"/>
          <w:szCs w:val="24"/>
        </w:rPr>
        <w:t>.</w:t>
      </w:r>
      <w:r w:rsidR="00F93BB7" w:rsidRPr="009850A8">
        <w:rPr>
          <w:rStyle w:val="FootnoteReference"/>
          <w:rFonts w:eastAsia="Times New Roman" w:cs="Times New Roman"/>
          <w:sz w:val="24"/>
          <w:szCs w:val="24"/>
        </w:rPr>
        <w:footnoteReference w:id="57"/>
      </w:r>
      <w:r w:rsidR="00F93BB7" w:rsidRPr="009850A8">
        <w:rPr>
          <w:rFonts w:eastAsia="Times New Roman" w:cs="Times New Roman"/>
          <w:sz w:val="24"/>
          <w:szCs w:val="24"/>
        </w:rPr>
        <w:t xml:space="preserve"> </w:t>
      </w:r>
      <w:r w:rsidR="0007733C" w:rsidRPr="009850A8">
        <w:rPr>
          <w:rFonts w:eastAsia="Times New Roman" w:cs="Times New Roman"/>
          <w:sz w:val="24"/>
          <w:szCs w:val="24"/>
        </w:rPr>
        <w:t>Reform helped to</w:t>
      </w:r>
      <w:r w:rsidRPr="009850A8">
        <w:rPr>
          <w:rFonts w:eastAsia="Times New Roman" w:cs="Times New Roman"/>
          <w:sz w:val="24"/>
          <w:szCs w:val="24"/>
        </w:rPr>
        <w:t xml:space="preserve"> push for better outcomes and fairer treatment</w:t>
      </w:r>
      <w:r w:rsidR="00F93BB7" w:rsidRPr="009850A8">
        <w:rPr>
          <w:rFonts w:eastAsia="Times New Roman" w:cs="Times New Roman"/>
          <w:sz w:val="24"/>
          <w:szCs w:val="24"/>
        </w:rPr>
        <w:t xml:space="preserve">. </w:t>
      </w:r>
      <w:r w:rsidRPr="009850A8">
        <w:rPr>
          <w:rFonts w:eastAsia="Times New Roman" w:cs="Times New Roman"/>
          <w:sz w:val="24"/>
          <w:szCs w:val="24"/>
        </w:rPr>
        <w:t xml:space="preserve">Moreover, this chapter looks at the </w:t>
      </w:r>
      <w:r w:rsidR="009959C2" w:rsidRPr="009850A8">
        <w:rPr>
          <w:rFonts w:eastAsia="Times New Roman" w:cs="Times New Roman"/>
          <w:sz w:val="24"/>
          <w:szCs w:val="24"/>
        </w:rPr>
        <w:t>length’s</w:t>
      </w:r>
      <w:r w:rsidR="00603EEE" w:rsidRPr="009850A8">
        <w:rPr>
          <w:rFonts w:eastAsia="Times New Roman" w:cs="Times New Roman"/>
          <w:sz w:val="24"/>
          <w:szCs w:val="24"/>
        </w:rPr>
        <w:t xml:space="preserve"> </w:t>
      </w:r>
      <w:r w:rsidRPr="009850A8">
        <w:rPr>
          <w:rFonts w:eastAsia="Times New Roman" w:cs="Times New Roman"/>
          <w:sz w:val="24"/>
          <w:szCs w:val="24"/>
        </w:rPr>
        <w:t>women went t</w:t>
      </w:r>
      <w:r w:rsidR="00F93BB7" w:rsidRPr="009850A8">
        <w:rPr>
          <w:rFonts w:eastAsia="Times New Roman" w:cs="Times New Roman"/>
          <w:sz w:val="24"/>
          <w:szCs w:val="24"/>
        </w:rPr>
        <w:t>o</w:t>
      </w:r>
      <w:r w:rsidRPr="009850A8">
        <w:rPr>
          <w:rFonts w:eastAsia="Times New Roman" w:cs="Times New Roman"/>
          <w:sz w:val="24"/>
          <w:szCs w:val="24"/>
        </w:rPr>
        <w:t xml:space="preserve"> for </w:t>
      </w:r>
      <w:r w:rsidR="00F93BB7" w:rsidRPr="009850A8">
        <w:rPr>
          <w:rFonts w:eastAsia="Times New Roman" w:cs="Times New Roman"/>
          <w:sz w:val="24"/>
          <w:szCs w:val="24"/>
        </w:rPr>
        <w:t xml:space="preserve">improved </w:t>
      </w:r>
      <w:r w:rsidRPr="009850A8">
        <w:rPr>
          <w:rFonts w:eastAsia="Times New Roman" w:cs="Times New Roman"/>
          <w:sz w:val="24"/>
          <w:szCs w:val="24"/>
        </w:rPr>
        <w:t xml:space="preserve">long-term working conditions and fairer wages, as well as respect and </w:t>
      </w:r>
      <w:r w:rsidR="00F93BB7" w:rsidRPr="009850A8">
        <w:rPr>
          <w:rFonts w:eastAsia="Times New Roman" w:cs="Times New Roman"/>
          <w:sz w:val="24"/>
          <w:szCs w:val="24"/>
        </w:rPr>
        <w:t xml:space="preserve">basic </w:t>
      </w:r>
      <w:r w:rsidRPr="009850A8">
        <w:rPr>
          <w:rFonts w:eastAsia="Times New Roman" w:cs="Times New Roman"/>
          <w:sz w:val="24"/>
          <w:szCs w:val="24"/>
        </w:rPr>
        <w:t>rights.</w:t>
      </w:r>
      <w:r w:rsidR="00BF14F4" w:rsidRPr="009850A8">
        <w:rPr>
          <w:rFonts w:eastAsia="Times New Roman" w:cs="Times New Roman"/>
          <w:sz w:val="24"/>
          <w:szCs w:val="24"/>
        </w:rPr>
        <w:t xml:space="preserve"> This chapter will also highlight how women’s work roles changed over time as new industries developed and how women’s groups and societies experienced work in different ways helping to campaign for basic rights. </w:t>
      </w:r>
      <w:r w:rsidR="00A63EBA" w:rsidRPr="009850A8">
        <w:rPr>
          <w:rFonts w:eastAsia="Times New Roman" w:cs="Times New Roman"/>
          <w:sz w:val="24"/>
          <w:szCs w:val="24"/>
        </w:rPr>
        <w:t>Furthermore,</w:t>
      </w:r>
      <w:r w:rsidR="00130936" w:rsidRPr="009850A8">
        <w:rPr>
          <w:rFonts w:eastAsia="Times New Roman" w:cs="Times New Roman"/>
          <w:sz w:val="24"/>
          <w:szCs w:val="24"/>
        </w:rPr>
        <w:t xml:space="preserve"> this chapter will </w:t>
      </w:r>
      <w:r w:rsidR="009E21E2" w:rsidRPr="009850A8">
        <w:rPr>
          <w:rFonts w:eastAsia="Times New Roman" w:cs="Times New Roman"/>
          <w:sz w:val="24"/>
          <w:szCs w:val="24"/>
        </w:rPr>
        <w:t>show</w:t>
      </w:r>
      <w:r w:rsidR="00130936" w:rsidRPr="009850A8">
        <w:rPr>
          <w:rFonts w:eastAsia="Times New Roman" w:cs="Times New Roman"/>
          <w:sz w:val="24"/>
          <w:szCs w:val="24"/>
        </w:rPr>
        <w:t xml:space="preserve"> how social class, race, </w:t>
      </w:r>
      <w:r w:rsidR="00AA0C76" w:rsidRPr="009850A8">
        <w:rPr>
          <w:rFonts w:eastAsia="Times New Roman" w:cs="Times New Roman"/>
          <w:sz w:val="24"/>
          <w:szCs w:val="24"/>
        </w:rPr>
        <w:t>gender,</w:t>
      </w:r>
      <w:r w:rsidR="00130936" w:rsidRPr="009850A8">
        <w:rPr>
          <w:rFonts w:eastAsia="Times New Roman" w:cs="Times New Roman"/>
          <w:sz w:val="24"/>
          <w:szCs w:val="24"/>
        </w:rPr>
        <w:t xml:space="preserve"> and background determined the type of roles women were given and how they were treated during this period. </w:t>
      </w:r>
    </w:p>
    <w:p w14:paraId="1669BDC7" w14:textId="3DE80889" w:rsidR="00757044" w:rsidRPr="0072503B" w:rsidRDefault="008A1D6B" w:rsidP="009850A8">
      <w:pPr>
        <w:pStyle w:val="Heading2"/>
        <w:spacing w:before="0" w:line="480" w:lineRule="auto"/>
        <w:rPr>
          <w:rFonts w:ascii="Times New Roman" w:hAnsi="Times New Roman" w:cs="Times New Roman"/>
          <w:b/>
          <w:bCs/>
          <w:color w:val="auto"/>
          <w:sz w:val="28"/>
          <w:szCs w:val="28"/>
        </w:rPr>
      </w:pPr>
      <w:bookmarkStart w:id="25" w:name="_Toc228116261"/>
      <w:r w:rsidRPr="0072503B">
        <w:rPr>
          <w:rFonts w:ascii="Times New Roman" w:hAnsi="Times New Roman" w:cs="Times New Roman"/>
          <w:b/>
          <w:bCs/>
          <w:color w:val="auto"/>
          <w:sz w:val="28"/>
          <w:szCs w:val="28"/>
        </w:rPr>
        <w:t xml:space="preserve">2.2 </w:t>
      </w:r>
      <w:r w:rsidR="00757044" w:rsidRPr="0072503B">
        <w:rPr>
          <w:rFonts w:ascii="Times New Roman" w:hAnsi="Times New Roman" w:cs="Times New Roman"/>
          <w:b/>
          <w:bCs/>
          <w:color w:val="auto"/>
          <w:sz w:val="28"/>
          <w:szCs w:val="28"/>
        </w:rPr>
        <w:t>British Women: Labour, Rights, and Reform</w:t>
      </w:r>
      <w:bookmarkEnd w:id="25"/>
    </w:p>
    <w:p w14:paraId="624B867B" w14:textId="42DB137C" w:rsidR="006549A2" w:rsidRDefault="00000000" w:rsidP="009850A8">
      <w:pPr>
        <w:spacing w:line="480" w:lineRule="auto"/>
        <w:rPr>
          <w:rFonts w:eastAsia="Times New Roman" w:cs="Times New Roman"/>
          <w:sz w:val="24"/>
          <w:szCs w:val="24"/>
        </w:rPr>
      </w:pPr>
      <w:r w:rsidRPr="009850A8">
        <w:rPr>
          <w:rFonts w:eastAsia="Times New Roman" w:cs="Times New Roman"/>
          <w:sz w:val="24"/>
          <w:szCs w:val="24"/>
        </w:rPr>
        <w:t xml:space="preserve"> In the 1</w:t>
      </w:r>
      <w:r w:rsidR="00E71194">
        <w:rPr>
          <w:rFonts w:eastAsia="Times New Roman" w:cs="Times New Roman"/>
          <w:sz w:val="24"/>
          <w:szCs w:val="24"/>
        </w:rPr>
        <w:t>700</w:t>
      </w:r>
      <w:r w:rsidRPr="009850A8">
        <w:rPr>
          <w:rFonts w:eastAsia="Times New Roman" w:cs="Times New Roman"/>
          <w:sz w:val="24"/>
          <w:szCs w:val="24"/>
        </w:rPr>
        <w:t xml:space="preserve">s, women in Britain and America </w:t>
      </w:r>
      <w:r w:rsidR="00267499" w:rsidRPr="009850A8">
        <w:rPr>
          <w:rFonts w:eastAsia="Times New Roman" w:cs="Times New Roman"/>
          <w:sz w:val="24"/>
          <w:szCs w:val="24"/>
        </w:rPr>
        <w:t>worked</w:t>
      </w:r>
      <w:r w:rsidRPr="009850A8">
        <w:rPr>
          <w:rFonts w:eastAsia="Times New Roman" w:cs="Times New Roman"/>
          <w:sz w:val="24"/>
          <w:szCs w:val="24"/>
        </w:rPr>
        <w:t xml:space="preserve"> at home, where they</w:t>
      </w:r>
      <w:r w:rsidR="00F93BB7" w:rsidRPr="009850A8">
        <w:rPr>
          <w:rFonts w:eastAsia="Times New Roman" w:cs="Times New Roman"/>
          <w:sz w:val="24"/>
          <w:szCs w:val="24"/>
        </w:rPr>
        <w:t xml:space="preserve"> could take </w:t>
      </w:r>
      <w:r w:rsidRPr="009850A8">
        <w:rPr>
          <w:rFonts w:eastAsia="Times New Roman" w:cs="Times New Roman"/>
          <w:sz w:val="24"/>
          <w:szCs w:val="24"/>
        </w:rPr>
        <w:t>care of tasks such as, cooking, cleaning, spinning, and caring for their children</w:t>
      </w:r>
      <w:r w:rsidR="00F93BB7" w:rsidRPr="009850A8">
        <w:rPr>
          <w:rFonts w:eastAsia="Times New Roman" w:cs="Times New Roman"/>
          <w:sz w:val="24"/>
          <w:szCs w:val="24"/>
        </w:rPr>
        <w:t>.</w:t>
      </w:r>
      <w:r w:rsidR="00F93BB7" w:rsidRPr="009850A8">
        <w:rPr>
          <w:rStyle w:val="FootnoteReference"/>
          <w:rFonts w:eastAsia="Times New Roman" w:cs="Times New Roman"/>
          <w:sz w:val="24"/>
          <w:szCs w:val="24"/>
        </w:rPr>
        <w:footnoteReference w:id="58"/>
      </w:r>
      <w:r w:rsidR="00F93BB7" w:rsidRPr="009850A8">
        <w:rPr>
          <w:rFonts w:eastAsia="Times New Roman" w:cs="Times New Roman"/>
          <w:sz w:val="24"/>
          <w:szCs w:val="24"/>
        </w:rPr>
        <w:t xml:space="preserve"> L</w:t>
      </w:r>
      <w:r w:rsidRPr="009850A8">
        <w:rPr>
          <w:rFonts w:eastAsia="Times New Roman" w:cs="Times New Roman"/>
          <w:sz w:val="24"/>
          <w:szCs w:val="24"/>
        </w:rPr>
        <w:t>ess fortunate women often helped with farming, which included looking after animals and planting crops.</w:t>
      </w:r>
      <w:r w:rsidR="00E111E2" w:rsidRPr="009850A8">
        <w:rPr>
          <w:rStyle w:val="FootnoteReference"/>
          <w:rFonts w:eastAsia="Times New Roman" w:cs="Times New Roman"/>
          <w:sz w:val="24"/>
          <w:szCs w:val="24"/>
        </w:rPr>
        <w:footnoteReference w:id="59"/>
      </w:r>
      <w:r w:rsidRPr="009850A8">
        <w:rPr>
          <w:rFonts w:eastAsia="Times New Roman" w:cs="Times New Roman"/>
          <w:sz w:val="24"/>
          <w:szCs w:val="24"/>
        </w:rPr>
        <w:t xml:space="preserve"> Neale states, ‘Most women were sweated.’</w:t>
      </w:r>
      <w:r w:rsidRPr="009850A8">
        <w:rPr>
          <w:rFonts w:eastAsia="Times New Roman" w:cs="Times New Roman"/>
          <w:sz w:val="24"/>
          <w:szCs w:val="24"/>
          <w:vertAlign w:val="superscript"/>
        </w:rPr>
        <w:footnoteReference w:id="60"/>
      </w:r>
      <w:r w:rsidRPr="009850A8">
        <w:rPr>
          <w:rFonts w:eastAsia="Times New Roman" w:cs="Times New Roman"/>
          <w:sz w:val="24"/>
          <w:szCs w:val="24"/>
        </w:rPr>
        <w:t xml:space="preserve"> Women’s roles in the 1700s </w:t>
      </w:r>
      <w:r w:rsidR="007F171E" w:rsidRPr="009850A8">
        <w:rPr>
          <w:rFonts w:eastAsia="Times New Roman" w:cs="Times New Roman"/>
          <w:sz w:val="24"/>
          <w:szCs w:val="24"/>
        </w:rPr>
        <w:t>was similar to the previous period.</w:t>
      </w:r>
      <w:r w:rsidR="00F93BB7" w:rsidRPr="009850A8">
        <w:rPr>
          <w:rFonts w:eastAsia="Times New Roman" w:cs="Times New Roman"/>
          <w:sz w:val="24"/>
          <w:szCs w:val="24"/>
        </w:rPr>
        <w:t xml:space="preserve"> </w:t>
      </w:r>
      <w:r w:rsidR="00E71194">
        <w:rPr>
          <w:rFonts w:eastAsia="Times New Roman" w:cs="Times New Roman"/>
          <w:sz w:val="24"/>
          <w:szCs w:val="24"/>
        </w:rPr>
        <w:t>Data from 1867 highlights that women were placed within the lowest pay employment group.</w:t>
      </w:r>
      <w:r w:rsidR="00E71194">
        <w:rPr>
          <w:rStyle w:val="FootnoteReference"/>
          <w:rFonts w:eastAsia="Times New Roman" w:cs="Times New Roman"/>
          <w:sz w:val="24"/>
          <w:szCs w:val="24"/>
        </w:rPr>
        <w:footnoteReference w:id="61"/>
      </w:r>
      <w:r w:rsidR="00E71194">
        <w:rPr>
          <w:rFonts w:eastAsia="Times New Roman" w:cs="Times New Roman"/>
          <w:sz w:val="24"/>
          <w:szCs w:val="24"/>
        </w:rPr>
        <w:t xml:space="preserve"> </w:t>
      </w:r>
      <w:r w:rsidR="007E55CE">
        <w:rPr>
          <w:rFonts w:eastAsia="Times New Roman" w:cs="Times New Roman"/>
          <w:sz w:val="24"/>
          <w:szCs w:val="24"/>
        </w:rPr>
        <w:t>A</w:t>
      </w:r>
      <w:r w:rsidR="00E71194">
        <w:rPr>
          <w:rFonts w:eastAsia="Times New Roman" w:cs="Times New Roman"/>
          <w:sz w:val="24"/>
          <w:szCs w:val="24"/>
        </w:rPr>
        <w:t>round 2% of</w:t>
      </w:r>
      <w:r w:rsidR="007E55CE">
        <w:rPr>
          <w:rFonts w:eastAsia="Times New Roman" w:cs="Times New Roman"/>
          <w:sz w:val="24"/>
          <w:szCs w:val="24"/>
        </w:rPr>
        <w:t xml:space="preserve"> British</w:t>
      </w:r>
      <w:r w:rsidR="00E71194">
        <w:rPr>
          <w:rFonts w:eastAsia="Times New Roman" w:cs="Times New Roman"/>
          <w:sz w:val="24"/>
          <w:szCs w:val="24"/>
        </w:rPr>
        <w:t xml:space="preserve"> women worked in highly skilled jobs, compared to over 21% of men</w:t>
      </w:r>
      <w:r w:rsidR="007E55CE">
        <w:rPr>
          <w:rFonts w:eastAsia="Times New Roman" w:cs="Times New Roman"/>
          <w:sz w:val="24"/>
          <w:szCs w:val="24"/>
        </w:rPr>
        <w:t>. In lower- skilled roles,</w:t>
      </w:r>
      <w:r w:rsidR="00E71194">
        <w:rPr>
          <w:rFonts w:eastAsia="Times New Roman" w:cs="Times New Roman"/>
          <w:sz w:val="24"/>
          <w:szCs w:val="24"/>
        </w:rPr>
        <w:t xml:space="preserve"> women made up 22% of workers, which was far fewer than men.</w:t>
      </w:r>
      <w:r w:rsidR="007E55CE">
        <w:rPr>
          <w:rStyle w:val="FootnoteReference"/>
          <w:rFonts w:eastAsia="Times New Roman" w:cs="Times New Roman"/>
          <w:sz w:val="24"/>
          <w:szCs w:val="24"/>
        </w:rPr>
        <w:footnoteReference w:id="62"/>
      </w:r>
      <w:r w:rsidR="00E71194">
        <w:rPr>
          <w:rFonts w:eastAsia="Times New Roman" w:cs="Times New Roman"/>
          <w:sz w:val="24"/>
          <w:szCs w:val="24"/>
        </w:rPr>
        <w:t xml:space="preserve"> </w:t>
      </w:r>
      <w:r w:rsidR="006549A2">
        <w:rPr>
          <w:rFonts w:eastAsia="Times New Roman" w:cs="Times New Roman"/>
          <w:sz w:val="24"/>
          <w:szCs w:val="24"/>
        </w:rPr>
        <w:t>As Neale states, that they become the home workers, who get paid less than a penny an hour for their work’.</w:t>
      </w:r>
      <w:r w:rsidR="006549A2">
        <w:rPr>
          <w:rStyle w:val="FootnoteReference"/>
          <w:rFonts w:eastAsia="Times New Roman" w:cs="Times New Roman"/>
          <w:sz w:val="24"/>
          <w:szCs w:val="24"/>
        </w:rPr>
        <w:footnoteReference w:id="63"/>
      </w:r>
      <w:r w:rsidR="006549A2">
        <w:rPr>
          <w:rFonts w:eastAsia="Times New Roman" w:cs="Times New Roman"/>
          <w:sz w:val="24"/>
          <w:szCs w:val="24"/>
        </w:rPr>
        <w:t xml:space="preserve"> </w:t>
      </w:r>
    </w:p>
    <w:p w14:paraId="1980AF77" w14:textId="21E924AC" w:rsidR="00942B19" w:rsidRPr="009850A8" w:rsidRDefault="00E71194" w:rsidP="009850A8">
      <w:pPr>
        <w:spacing w:line="480" w:lineRule="auto"/>
        <w:rPr>
          <w:rFonts w:eastAsia="Times New Roman" w:cs="Times New Roman"/>
          <w:sz w:val="24"/>
          <w:szCs w:val="24"/>
        </w:rPr>
      </w:pPr>
      <w:r>
        <w:rPr>
          <w:rFonts w:eastAsia="Times New Roman" w:cs="Times New Roman"/>
          <w:sz w:val="24"/>
          <w:szCs w:val="24"/>
        </w:rPr>
        <w:t xml:space="preserve">The most significant difference was in un-skilled </w:t>
      </w:r>
      <w:r w:rsidR="007E55CE">
        <w:rPr>
          <w:rFonts w:eastAsia="Times New Roman" w:cs="Times New Roman"/>
          <w:sz w:val="24"/>
          <w:szCs w:val="24"/>
        </w:rPr>
        <w:t>roles, where most women were employed.</w:t>
      </w:r>
      <w:r w:rsidR="007E55CE">
        <w:rPr>
          <w:rStyle w:val="FootnoteReference"/>
          <w:rFonts w:eastAsia="Times New Roman" w:cs="Times New Roman"/>
          <w:sz w:val="24"/>
          <w:szCs w:val="24"/>
        </w:rPr>
        <w:footnoteReference w:id="64"/>
      </w:r>
      <w:r w:rsidR="007E55CE">
        <w:rPr>
          <w:rFonts w:eastAsia="Times New Roman" w:cs="Times New Roman"/>
          <w:sz w:val="24"/>
          <w:szCs w:val="24"/>
        </w:rPr>
        <w:t xml:space="preserve"> This shows that women were forced into the most challenging and lowest paid roles, such as domestic roles, and agricultural labour, while men had access to skilled and higher paid roles.</w:t>
      </w:r>
      <w:r>
        <w:rPr>
          <w:rFonts w:eastAsia="Times New Roman" w:cs="Times New Roman"/>
          <w:sz w:val="24"/>
          <w:szCs w:val="24"/>
        </w:rPr>
        <w:t xml:space="preserve"> </w:t>
      </w:r>
      <w:r w:rsidR="00942B19" w:rsidRPr="009850A8">
        <w:rPr>
          <w:rFonts w:eastAsia="Times New Roman" w:cs="Times New Roman"/>
          <w:sz w:val="24"/>
          <w:szCs w:val="24"/>
        </w:rPr>
        <w:lastRenderedPageBreak/>
        <w:t xml:space="preserve">According to Pinchbeck, women’s agricultural labour </w:t>
      </w:r>
      <w:r w:rsidR="007E55CE">
        <w:rPr>
          <w:rFonts w:eastAsia="Times New Roman" w:cs="Times New Roman"/>
          <w:sz w:val="24"/>
          <w:szCs w:val="24"/>
        </w:rPr>
        <w:t>exposed</w:t>
      </w:r>
      <w:r w:rsidR="00942B19" w:rsidRPr="009850A8">
        <w:rPr>
          <w:rFonts w:eastAsia="Times New Roman" w:cs="Times New Roman"/>
          <w:sz w:val="24"/>
          <w:szCs w:val="24"/>
        </w:rPr>
        <w:t xml:space="preserve"> them to  unfair treatment of low pay and exploitation, with a lack of law in place making the situation much for difficult for them.</w:t>
      </w:r>
      <w:r w:rsidR="004E5B27" w:rsidRPr="009850A8">
        <w:rPr>
          <w:rStyle w:val="FootnoteReference"/>
          <w:rFonts w:eastAsia="Times New Roman" w:cs="Times New Roman"/>
          <w:sz w:val="24"/>
          <w:szCs w:val="24"/>
        </w:rPr>
        <w:footnoteReference w:id="65"/>
      </w:r>
      <w:r w:rsidR="00942B19" w:rsidRPr="009850A8">
        <w:rPr>
          <w:rFonts w:eastAsia="Times New Roman" w:cs="Times New Roman"/>
          <w:sz w:val="24"/>
          <w:szCs w:val="24"/>
        </w:rPr>
        <w:t xml:space="preserve"> </w:t>
      </w:r>
      <w:r w:rsidR="0085593F">
        <w:rPr>
          <w:rFonts w:eastAsia="Times New Roman" w:cs="Times New Roman"/>
          <w:sz w:val="24"/>
          <w:szCs w:val="24"/>
        </w:rPr>
        <w:t>Pinchbeck</w:t>
      </w:r>
      <w:r w:rsidR="00942B19" w:rsidRPr="009850A8">
        <w:rPr>
          <w:rFonts w:eastAsia="Times New Roman" w:cs="Times New Roman"/>
          <w:sz w:val="24"/>
          <w:szCs w:val="24"/>
        </w:rPr>
        <w:t xml:space="preserve"> explains that </w:t>
      </w:r>
      <w:r w:rsidR="00EE6429" w:rsidRPr="009850A8">
        <w:rPr>
          <w:rFonts w:eastAsia="Times New Roman" w:cs="Times New Roman"/>
          <w:sz w:val="24"/>
          <w:szCs w:val="24"/>
        </w:rPr>
        <w:t>‘</w:t>
      </w:r>
      <w:r w:rsidR="00942B19" w:rsidRPr="009850A8">
        <w:rPr>
          <w:rFonts w:eastAsia="Times New Roman" w:cs="Times New Roman"/>
          <w:sz w:val="24"/>
          <w:szCs w:val="24"/>
        </w:rPr>
        <w:t xml:space="preserve">women in the textile industry lost their spinning roles and had to work in </w:t>
      </w:r>
      <w:r w:rsidR="004E5B27" w:rsidRPr="009850A8">
        <w:rPr>
          <w:rFonts w:eastAsia="Times New Roman" w:cs="Times New Roman"/>
          <w:sz w:val="24"/>
          <w:szCs w:val="24"/>
        </w:rPr>
        <w:t>overcrowded</w:t>
      </w:r>
      <w:r w:rsidR="00942B19" w:rsidRPr="009850A8">
        <w:rPr>
          <w:rFonts w:eastAsia="Times New Roman" w:cs="Times New Roman"/>
          <w:sz w:val="24"/>
          <w:szCs w:val="24"/>
        </w:rPr>
        <w:t xml:space="preserve"> workplaces </w:t>
      </w:r>
      <w:r w:rsidR="004E5B27" w:rsidRPr="009850A8">
        <w:rPr>
          <w:rFonts w:eastAsia="Times New Roman" w:cs="Times New Roman"/>
          <w:sz w:val="24"/>
          <w:szCs w:val="24"/>
        </w:rPr>
        <w:t>where</w:t>
      </w:r>
      <w:r w:rsidR="00942B19" w:rsidRPr="009850A8">
        <w:rPr>
          <w:rFonts w:eastAsia="Times New Roman" w:cs="Times New Roman"/>
          <w:sz w:val="24"/>
          <w:szCs w:val="24"/>
        </w:rPr>
        <w:t xml:space="preserve"> they</w:t>
      </w:r>
      <w:r w:rsidR="004E5B27" w:rsidRPr="009850A8">
        <w:rPr>
          <w:rFonts w:eastAsia="Times New Roman" w:cs="Times New Roman"/>
          <w:sz w:val="24"/>
          <w:szCs w:val="24"/>
        </w:rPr>
        <w:t xml:space="preserve"> would work by</w:t>
      </w:r>
      <w:r w:rsidR="00942B19" w:rsidRPr="009850A8">
        <w:rPr>
          <w:rFonts w:eastAsia="Times New Roman" w:cs="Times New Roman"/>
          <w:sz w:val="24"/>
          <w:szCs w:val="24"/>
        </w:rPr>
        <w:t xml:space="preserve"> hand-loom weaving, and eventually moved to work in factories were the conditions were not much better, however they were much more improved than working in the domestic industry</w:t>
      </w:r>
      <w:r w:rsidR="007749F2" w:rsidRPr="009850A8">
        <w:rPr>
          <w:rFonts w:eastAsia="Times New Roman" w:cs="Times New Roman"/>
          <w:sz w:val="24"/>
          <w:szCs w:val="24"/>
        </w:rPr>
        <w:t>’</w:t>
      </w:r>
      <w:r w:rsidR="00942B19" w:rsidRPr="009850A8">
        <w:rPr>
          <w:rFonts w:eastAsia="Times New Roman" w:cs="Times New Roman"/>
          <w:sz w:val="24"/>
          <w:szCs w:val="24"/>
        </w:rPr>
        <w:t>.</w:t>
      </w:r>
      <w:r w:rsidR="004E5B27" w:rsidRPr="009850A8">
        <w:rPr>
          <w:rStyle w:val="FootnoteReference"/>
          <w:rFonts w:eastAsia="Times New Roman" w:cs="Times New Roman"/>
          <w:sz w:val="24"/>
          <w:szCs w:val="24"/>
        </w:rPr>
        <w:footnoteReference w:id="66"/>
      </w:r>
      <w:r w:rsidR="00942B19" w:rsidRPr="009850A8">
        <w:rPr>
          <w:rFonts w:eastAsia="Times New Roman" w:cs="Times New Roman"/>
          <w:sz w:val="24"/>
          <w:szCs w:val="24"/>
        </w:rPr>
        <w:t xml:space="preserve"> </w:t>
      </w:r>
    </w:p>
    <w:p w14:paraId="1601D8D8" w14:textId="77777777" w:rsidR="00275470" w:rsidRDefault="00275470" w:rsidP="009850A8">
      <w:pPr>
        <w:spacing w:line="480" w:lineRule="auto"/>
        <w:rPr>
          <w:rFonts w:eastAsia="Times New Roman" w:cs="Times New Roman"/>
          <w:sz w:val="24"/>
          <w:szCs w:val="24"/>
        </w:rPr>
      </w:pPr>
    </w:p>
    <w:p w14:paraId="60552F2A" w14:textId="4B6C54E6" w:rsidR="00284CA4" w:rsidRDefault="00000000" w:rsidP="009850A8">
      <w:pPr>
        <w:spacing w:line="480" w:lineRule="auto"/>
        <w:rPr>
          <w:rFonts w:eastAsia="Times New Roman" w:cs="Times New Roman"/>
          <w:sz w:val="24"/>
          <w:szCs w:val="24"/>
        </w:rPr>
      </w:pPr>
      <w:r w:rsidRPr="009850A8">
        <w:rPr>
          <w:rFonts w:eastAsia="Times New Roman" w:cs="Times New Roman"/>
          <w:sz w:val="24"/>
          <w:szCs w:val="24"/>
        </w:rPr>
        <w:t>In the 1800s, women’s work started to implement change due to industrial revolution</w:t>
      </w:r>
      <w:r w:rsidR="00EE6429" w:rsidRPr="009850A8">
        <w:rPr>
          <w:rFonts w:eastAsia="Times New Roman" w:cs="Times New Roman"/>
          <w:sz w:val="24"/>
          <w:szCs w:val="24"/>
        </w:rPr>
        <w:t>, w</w:t>
      </w:r>
      <w:r w:rsidRPr="009850A8">
        <w:rPr>
          <w:rFonts w:eastAsia="Times New Roman" w:cs="Times New Roman"/>
          <w:sz w:val="24"/>
          <w:szCs w:val="24"/>
        </w:rPr>
        <w:t xml:space="preserve">ith many working-class moving away from their homes to undertake farm, factory, and mills </w:t>
      </w:r>
      <w:r w:rsidR="00F93BB7" w:rsidRPr="009850A8">
        <w:rPr>
          <w:rFonts w:eastAsia="Times New Roman" w:cs="Times New Roman"/>
          <w:sz w:val="24"/>
          <w:szCs w:val="24"/>
        </w:rPr>
        <w:t>Labour</w:t>
      </w:r>
      <w:r w:rsidRPr="009850A8">
        <w:rPr>
          <w:rFonts w:eastAsia="Times New Roman" w:cs="Times New Roman"/>
          <w:sz w:val="24"/>
          <w:szCs w:val="24"/>
        </w:rPr>
        <w:t>.</w:t>
      </w:r>
      <w:r w:rsidR="00083500" w:rsidRPr="009850A8">
        <w:rPr>
          <w:rStyle w:val="FootnoteReference"/>
          <w:rFonts w:eastAsia="Times New Roman" w:cs="Times New Roman"/>
          <w:sz w:val="24"/>
          <w:szCs w:val="24"/>
        </w:rPr>
        <w:footnoteReference w:id="67"/>
      </w:r>
      <w:r w:rsidRPr="009850A8">
        <w:rPr>
          <w:rFonts w:eastAsia="Times New Roman" w:cs="Times New Roman"/>
          <w:sz w:val="24"/>
          <w:szCs w:val="24"/>
        </w:rPr>
        <w:t xml:space="preserve"> Most of these </w:t>
      </w:r>
      <w:r w:rsidR="00F93BB7" w:rsidRPr="009850A8">
        <w:rPr>
          <w:rFonts w:eastAsia="Times New Roman" w:cs="Times New Roman"/>
          <w:sz w:val="24"/>
          <w:szCs w:val="24"/>
        </w:rPr>
        <w:t xml:space="preserve">roles </w:t>
      </w:r>
      <w:r w:rsidRPr="009850A8">
        <w:rPr>
          <w:rFonts w:eastAsia="Times New Roman" w:cs="Times New Roman"/>
          <w:sz w:val="24"/>
          <w:szCs w:val="24"/>
        </w:rPr>
        <w:t>were risky, included long hours, dangerous machines which included poor pay.</w:t>
      </w:r>
      <w:r w:rsidR="00083500" w:rsidRPr="009850A8">
        <w:rPr>
          <w:rStyle w:val="FootnoteReference"/>
          <w:rFonts w:eastAsia="Times New Roman" w:cs="Times New Roman"/>
          <w:sz w:val="24"/>
          <w:szCs w:val="24"/>
        </w:rPr>
        <w:footnoteReference w:id="68"/>
      </w:r>
      <w:r w:rsidRPr="009850A8">
        <w:rPr>
          <w:rFonts w:eastAsia="Times New Roman" w:cs="Times New Roman"/>
          <w:sz w:val="24"/>
          <w:szCs w:val="24"/>
        </w:rPr>
        <w:t xml:space="preserve"> In Britain, most women worked in textile mills,</w:t>
      </w:r>
      <w:r w:rsidR="00F93BB7" w:rsidRPr="009850A8">
        <w:rPr>
          <w:rStyle w:val="FootnoteReference"/>
          <w:rFonts w:eastAsia="Times New Roman" w:cs="Times New Roman"/>
          <w:sz w:val="24"/>
          <w:szCs w:val="24"/>
        </w:rPr>
        <w:footnoteReference w:id="69"/>
      </w:r>
      <w:r w:rsidRPr="009850A8">
        <w:rPr>
          <w:rFonts w:eastAsia="Times New Roman" w:cs="Times New Roman"/>
          <w:sz w:val="24"/>
          <w:szCs w:val="24"/>
        </w:rPr>
        <w:t xml:space="preserve"> while lots of American women worked in Lowell mills.</w:t>
      </w:r>
      <w:r w:rsidR="00083500" w:rsidRPr="009850A8">
        <w:rPr>
          <w:rStyle w:val="FootnoteReference"/>
          <w:rFonts w:eastAsia="Times New Roman" w:cs="Times New Roman"/>
          <w:sz w:val="24"/>
          <w:szCs w:val="24"/>
        </w:rPr>
        <w:footnoteReference w:id="70"/>
      </w:r>
      <w:r w:rsidRPr="009850A8">
        <w:rPr>
          <w:rFonts w:eastAsia="Times New Roman" w:cs="Times New Roman"/>
          <w:sz w:val="24"/>
          <w:szCs w:val="24"/>
        </w:rPr>
        <w:t xml:space="preserve"> </w:t>
      </w:r>
      <w:r w:rsidR="00EE6429" w:rsidRPr="009850A8">
        <w:rPr>
          <w:rFonts w:eastAsia="Times New Roman" w:cs="Times New Roman"/>
          <w:sz w:val="24"/>
          <w:szCs w:val="24"/>
        </w:rPr>
        <w:t>Additionally w</w:t>
      </w:r>
      <w:r w:rsidR="00D55C8B" w:rsidRPr="009850A8">
        <w:rPr>
          <w:rFonts w:eastAsia="Times New Roman" w:cs="Times New Roman"/>
          <w:sz w:val="24"/>
          <w:szCs w:val="24"/>
        </w:rPr>
        <w:t>orking-class women involved themselves in different societies and some joined the trade unions</w:t>
      </w:r>
      <w:r w:rsidR="00EE6429" w:rsidRPr="009850A8">
        <w:rPr>
          <w:rFonts w:eastAsia="Times New Roman" w:cs="Times New Roman"/>
          <w:sz w:val="24"/>
          <w:szCs w:val="24"/>
        </w:rPr>
        <w:t>.</w:t>
      </w:r>
      <w:r w:rsidR="00D55C8B" w:rsidRPr="009850A8">
        <w:rPr>
          <w:rFonts w:eastAsia="Times New Roman" w:cs="Times New Roman"/>
          <w:sz w:val="24"/>
          <w:szCs w:val="24"/>
        </w:rPr>
        <w:t xml:space="preserve"> </w:t>
      </w:r>
      <w:r w:rsidR="00284CA4" w:rsidRPr="009850A8">
        <w:rPr>
          <w:rFonts w:eastAsia="Times New Roman" w:cs="Times New Roman"/>
          <w:sz w:val="24"/>
          <w:szCs w:val="24"/>
        </w:rPr>
        <w:t xml:space="preserve">Brownlow noted that women in British factories often worked extremely long hours and </w:t>
      </w:r>
      <w:r w:rsidR="007A6BD3" w:rsidRPr="009850A8">
        <w:rPr>
          <w:rFonts w:eastAsia="Times New Roman" w:cs="Times New Roman"/>
          <w:sz w:val="24"/>
          <w:szCs w:val="24"/>
        </w:rPr>
        <w:t>said</w:t>
      </w:r>
      <w:r w:rsidR="00B03D43" w:rsidRPr="009850A8">
        <w:rPr>
          <w:rFonts w:eastAsia="Times New Roman" w:cs="Times New Roman"/>
          <w:sz w:val="24"/>
          <w:szCs w:val="24"/>
        </w:rPr>
        <w:t xml:space="preserve"> that</w:t>
      </w:r>
      <w:r w:rsidR="00284CA4" w:rsidRPr="009850A8">
        <w:rPr>
          <w:rFonts w:eastAsia="Times New Roman" w:cs="Times New Roman"/>
          <w:sz w:val="24"/>
          <w:szCs w:val="24"/>
        </w:rPr>
        <w:t xml:space="preserve"> there was a greater need for legislation to be put in place to protect women in the workplace.</w:t>
      </w:r>
      <w:r w:rsidR="00B656A3" w:rsidRPr="009850A8">
        <w:rPr>
          <w:rStyle w:val="FootnoteReference"/>
          <w:rFonts w:eastAsia="Times New Roman" w:cs="Times New Roman"/>
          <w:sz w:val="24"/>
          <w:szCs w:val="24"/>
        </w:rPr>
        <w:footnoteReference w:id="71"/>
      </w:r>
      <w:r w:rsidR="00284CA4" w:rsidRPr="009850A8">
        <w:rPr>
          <w:rFonts w:eastAsia="Times New Roman" w:cs="Times New Roman"/>
          <w:sz w:val="24"/>
          <w:szCs w:val="24"/>
        </w:rPr>
        <w:t xml:space="preserve"> This showed how tough a typical working day w</w:t>
      </w:r>
      <w:r w:rsidR="00B03D43" w:rsidRPr="009850A8">
        <w:rPr>
          <w:rFonts w:eastAsia="Times New Roman" w:cs="Times New Roman"/>
          <w:sz w:val="24"/>
          <w:szCs w:val="24"/>
        </w:rPr>
        <w:t>as for</w:t>
      </w:r>
      <w:r w:rsidR="00284CA4" w:rsidRPr="009850A8">
        <w:rPr>
          <w:rFonts w:eastAsia="Times New Roman" w:cs="Times New Roman"/>
          <w:sz w:val="24"/>
          <w:szCs w:val="24"/>
        </w:rPr>
        <w:t xml:space="preserve"> women. </w:t>
      </w:r>
    </w:p>
    <w:p w14:paraId="07C5FD17" w14:textId="77777777" w:rsidR="0072503B" w:rsidRDefault="0072503B" w:rsidP="009850A8">
      <w:pPr>
        <w:spacing w:line="480" w:lineRule="auto"/>
        <w:rPr>
          <w:rFonts w:eastAsia="Times New Roman" w:cs="Times New Roman"/>
          <w:sz w:val="24"/>
          <w:szCs w:val="24"/>
        </w:rPr>
      </w:pPr>
    </w:p>
    <w:p w14:paraId="0C3899D4" w14:textId="518B1892" w:rsidR="00002EF5" w:rsidRPr="009850A8" w:rsidRDefault="00002EF5" w:rsidP="009850A8">
      <w:pPr>
        <w:spacing w:line="480" w:lineRule="auto"/>
        <w:rPr>
          <w:rFonts w:eastAsia="Times New Roman" w:cs="Times New Roman"/>
          <w:sz w:val="24"/>
          <w:szCs w:val="24"/>
        </w:rPr>
      </w:pPr>
      <w:r>
        <w:rPr>
          <w:rFonts w:eastAsia="Times New Roman" w:cs="Times New Roman"/>
          <w:sz w:val="24"/>
          <w:szCs w:val="24"/>
        </w:rPr>
        <w:lastRenderedPageBreak/>
        <w:t>The Factory Act of 1833, mainly focused on children, however it still affected women.</w:t>
      </w:r>
      <w:r>
        <w:rPr>
          <w:rStyle w:val="FootnoteReference"/>
          <w:rFonts w:eastAsia="Times New Roman" w:cs="Times New Roman"/>
          <w:sz w:val="24"/>
          <w:szCs w:val="24"/>
        </w:rPr>
        <w:footnoteReference w:id="72"/>
      </w:r>
      <w:r>
        <w:rPr>
          <w:rFonts w:eastAsia="Times New Roman" w:cs="Times New Roman"/>
          <w:sz w:val="24"/>
          <w:szCs w:val="24"/>
        </w:rPr>
        <w:t xml:space="preserve"> Many women worked with children in textile mills, the limits on children’s working hours also implemented change for women.</w:t>
      </w:r>
      <w:r>
        <w:rPr>
          <w:rStyle w:val="FootnoteReference"/>
          <w:rFonts w:eastAsia="Times New Roman" w:cs="Times New Roman"/>
          <w:sz w:val="24"/>
          <w:szCs w:val="24"/>
        </w:rPr>
        <w:footnoteReference w:id="73"/>
      </w:r>
      <w:r>
        <w:rPr>
          <w:rFonts w:eastAsia="Times New Roman" w:cs="Times New Roman"/>
          <w:sz w:val="24"/>
          <w:szCs w:val="24"/>
        </w:rPr>
        <w:t xml:space="preserve"> The Act did not improve women’s pay; however it was one of the first signs that the government were starting to take women seriously. Moreover, the Factory Act of 1844, reduced the number of hours women were able to work, creating greater protection for them.</w:t>
      </w:r>
      <w:r w:rsidR="00690638">
        <w:rPr>
          <w:rStyle w:val="FootnoteReference"/>
          <w:rFonts w:eastAsia="Times New Roman" w:cs="Times New Roman"/>
          <w:sz w:val="24"/>
          <w:szCs w:val="24"/>
        </w:rPr>
        <w:footnoteReference w:id="74"/>
      </w:r>
      <w:r>
        <w:rPr>
          <w:rFonts w:eastAsia="Times New Roman" w:cs="Times New Roman"/>
          <w:sz w:val="24"/>
          <w:szCs w:val="24"/>
        </w:rPr>
        <w:t xml:space="preserve"> </w:t>
      </w:r>
      <w:r w:rsidR="00690638">
        <w:rPr>
          <w:rFonts w:eastAsia="Times New Roman" w:cs="Times New Roman"/>
          <w:sz w:val="24"/>
          <w:szCs w:val="24"/>
        </w:rPr>
        <w:t xml:space="preserve">This act made factory work safer for women by looking after their well-being by not over exhausting them. </w:t>
      </w:r>
    </w:p>
    <w:p w14:paraId="77D2B124" w14:textId="77777777" w:rsidR="00275470" w:rsidRDefault="00275470" w:rsidP="009850A8">
      <w:pPr>
        <w:spacing w:line="480" w:lineRule="auto"/>
        <w:rPr>
          <w:rFonts w:cs="Times New Roman"/>
          <w:sz w:val="24"/>
          <w:szCs w:val="24"/>
        </w:rPr>
      </w:pPr>
    </w:p>
    <w:p w14:paraId="0EA0BE7D" w14:textId="3B0395BB" w:rsidR="0033265B" w:rsidRPr="009850A8" w:rsidRDefault="00515A57" w:rsidP="009850A8">
      <w:pPr>
        <w:spacing w:line="480" w:lineRule="auto"/>
        <w:rPr>
          <w:rFonts w:cs="Times New Roman"/>
          <w:sz w:val="24"/>
          <w:szCs w:val="24"/>
        </w:rPr>
      </w:pPr>
      <w:r w:rsidRPr="009850A8">
        <w:rPr>
          <w:rFonts w:cs="Times New Roman"/>
          <w:sz w:val="24"/>
          <w:szCs w:val="24"/>
        </w:rPr>
        <w:t xml:space="preserve">Women were enslaved and went through trauma for </w:t>
      </w:r>
      <w:r w:rsidR="00B03D43" w:rsidRPr="009850A8">
        <w:rPr>
          <w:rFonts w:cs="Times New Roman"/>
          <w:sz w:val="24"/>
          <w:szCs w:val="24"/>
        </w:rPr>
        <w:t>centuries.</w:t>
      </w:r>
      <w:r w:rsidRPr="009850A8">
        <w:rPr>
          <w:rFonts w:cs="Times New Roman"/>
          <w:sz w:val="24"/>
          <w:szCs w:val="24"/>
        </w:rPr>
        <w:t xml:space="preserve"> </w:t>
      </w:r>
      <w:r w:rsidR="00B03D43" w:rsidRPr="009850A8">
        <w:rPr>
          <w:rFonts w:cs="Times New Roman"/>
          <w:sz w:val="24"/>
          <w:szCs w:val="24"/>
        </w:rPr>
        <w:t>Furthermore, the</w:t>
      </w:r>
      <w:r w:rsidRPr="009850A8">
        <w:rPr>
          <w:rFonts w:cs="Times New Roman"/>
          <w:sz w:val="24"/>
          <w:szCs w:val="24"/>
        </w:rPr>
        <w:t xml:space="preserve"> campaign to end slavery took place in 1823 for British colonies.</w:t>
      </w:r>
      <w:r w:rsidR="00B03D43" w:rsidRPr="009850A8">
        <w:rPr>
          <w:rStyle w:val="FootnoteReference"/>
          <w:rFonts w:cs="Times New Roman"/>
          <w:sz w:val="24"/>
          <w:szCs w:val="24"/>
        </w:rPr>
        <w:footnoteReference w:id="75"/>
      </w:r>
      <w:r w:rsidRPr="009850A8">
        <w:rPr>
          <w:rFonts w:cs="Times New Roman"/>
          <w:sz w:val="24"/>
          <w:szCs w:val="24"/>
        </w:rPr>
        <w:t xml:space="preserve"> In 1824, th</w:t>
      </w:r>
      <w:r w:rsidR="0033265B" w:rsidRPr="009850A8">
        <w:rPr>
          <w:rFonts w:cs="Times New Roman"/>
          <w:sz w:val="24"/>
          <w:szCs w:val="24"/>
        </w:rPr>
        <w:t xml:space="preserve">e ‘Immediate, </w:t>
      </w:r>
      <w:r w:rsidRPr="009850A8">
        <w:rPr>
          <w:rFonts w:cs="Times New Roman"/>
          <w:sz w:val="24"/>
          <w:szCs w:val="24"/>
        </w:rPr>
        <w:t xml:space="preserve">Not Gradual </w:t>
      </w:r>
      <w:r w:rsidR="00603EEE" w:rsidRPr="009850A8">
        <w:rPr>
          <w:rFonts w:cs="Times New Roman"/>
          <w:sz w:val="24"/>
          <w:szCs w:val="24"/>
        </w:rPr>
        <w:t xml:space="preserve">Abolition was </w:t>
      </w:r>
      <w:r w:rsidR="00B03D43" w:rsidRPr="009850A8">
        <w:rPr>
          <w:rFonts w:cs="Times New Roman"/>
          <w:sz w:val="24"/>
          <w:szCs w:val="24"/>
        </w:rPr>
        <w:t>set up by Elizabeth Heyrick</w:t>
      </w:r>
      <w:r w:rsidR="0033265B" w:rsidRPr="009850A8">
        <w:rPr>
          <w:rFonts w:cs="Times New Roman"/>
          <w:sz w:val="24"/>
          <w:szCs w:val="24"/>
        </w:rPr>
        <w:t>.</w:t>
      </w:r>
      <w:r w:rsidR="0033265B" w:rsidRPr="009850A8">
        <w:rPr>
          <w:rStyle w:val="FootnoteReference"/>
          <w:rFonts w:cs="Times New Roman"/>
          <w:sz w:val="24"/>
          <w:szCs w:val="24"/>
        </w:rPr>
        <w:footnoteReference w:id="76"/>
      </w:r>
      <w:r w:rsidR="00B03D43" w:rsidRPr="009850A8">
        <w:rPr>
          <w:rFonts w:cs="Times New Roman"/>
          <w:sz w:val="24"/>
          <w:szCs w:val="24"/>
        </w:rPr>
        <w:t xml:space="preserve"> </w:t>
      </w:r>
      <w:r w:rsidR="00224684">
        <w:rPr>
          <w:rFonts w:cs="Times New Roman"/>
          <w:sz w:val="24"/>
          <w:szCs w:val="24"/>
        </w:rPr>
        <w:t>The campaign happened because many abolitionists were moving at a slow pace and Heyrick wanted to push the movement to demand the immediate end of slavery instead of waiting for years for it to end, as she felt it was wrong to delay freedom for enslaved individuals.</w:t>
      </w:r>
      <w:r w:rsidR="00224684">
        <w:rPr>
          <w:rStyle w:val="FootnoteReference"/>
          <w:rFonts w:cs="Times New Roman"/>
          <w:sz w:val="24"/>
          <w:szCs w:val="24"/>
        </w:rPr>
        <w:footnoteReference w:id="77"/>
      </w:r>
      <w:r w:rsidR="00224684">
        <w:rPr>
          <w:rFonts w:cs="Times New Roman"/>
          <w:sz w:val="24"/>
          <w:szCs w:val="24"/>
        </w:rPr>
        <w:t xml:space="preserve"> </w:t>
      </w:r>
      <w:r w:rsidRPr="009850A8">
        <w:rPr>
          <w:rFonts w:cs="Times New Roman"/>
          <w:sz w:val="24"/>
          <w:szCs w:val="24"/>
        </w:rPr>
        <w:t>In 1830,</w:t>
      </w:r>
      <w:r w:rsidR="005A6E20">
        <w:rPr>
          <w:rFonts w:cs="Times New Roman"/>
          <w:sz w:val="24"/>
          <w:szCs w:val="24"/>
        </w:rPr>
        <w:t xml:space="preserve"> t</w:t>
      </w:r>
      <w:r w:rsidRPr="009850A8">
        <w:rPr>
          <w:rFonts w:cs="Times New Roman"/>
          <w:sz w:val="24"/>
          <w:szCs w:val="24"/>
        </w:rPr>
        <w:t>he Anti-Slavery Society implemented the change for it to go ahead</w:t>
      </w:r>
      <w:r w:rsidR="00B03D43" w:rsidRPr="009850A8">
        <w:rPr>
          <w:rFonts w:cs="Times New Roman"/>
          <w:sz w:val="24"/>
          <w:szCs w:val="24"/>
        </w:rPr>
        <w:t xml:space="preserve"> to stop slavery.</w:t>
      </w:r>
      <w:r w:rsidR="0063523F" w:rsidRPr="009850A8">
        <w:rPr>
          <w:rStyle w:val="FootnoteReference"/>
          <w:rFonts w:cs="Times New Roman"/>
          <w:sz w:val="24"/>
          <w:szCs w:val="24"/>
        </w:rPr>
        <w:footnoteReference w:id="78"/>
      </w:r>
      <w:r w:rsidRPr="009850A8">
        <w:rPr>
          <w:rFonts w:cs="Times New Roman"/>
          <w:sz w:val="24"/>
          <w:szCs w:val="24"/>
        </w:rPr>
        <w:t xml:space="preserve"> This led to many changes for women</w:t>
      </w:r>
      <w:r w:rsidR="00B03D43" w:rsidRPr="009850A8">
        <w:rPr>
          <w:rFonts w:cs="Times New Roman"/>
          <w:sz w:val="24"/>
          <w:szCs w:val="24"/>
        </w:rPr>
        <w:t>. On the other hand,</w:t>
      </w:r>
      <w:r w:rsidRPr="009850A8">
        <w:rPr>
          <w:rFonts w:cs="Times New Roman"/>
          <w:sz w:val="24"/>
          <w:szCs w:val="24"/>
        </w:rPr>
        <w:t xml:space="preserve"> the first women’s societies which excluded men was </w:t>
      </w:r>
      <w:r w:rsidR="00B03D43" w:rsidRPr="009850A8">
        <w:rPr>
          <w:rFonts w:cs="Times New Roman"/>
          <w:sz w:val="24"/>
          <w:szCs w:val="24"/>
        </w:rPr>
        <w:t>created</w:t>
      </w:r>
      <w:r w:rsidRPr="009850A8">
        <w:rPr>
          <w:rFonts w:cs="Times New Roman"/>
          <w:sz w:val="24"/>
          <w:szCs w:val="24"/>
        </w:rPr>
        <w:t xml:space="preserve"> in Birmingham, in 1825.</w:t>
      </w:r>
      <w:r w:rsidR="0063523F" w:rsidRPr="009850A8">
        <w:rPr>
          <w:rStyle w:val="FootnoteReference"/>
          <w:rFonts w:cs="Times New Roman"/>
          <w:sz w:val="24"/>
          <w:szCs w:val="24"/>
        </w:rPr>
        <w:footnoteReference w:id="79"/>
      </w:r>
      <w:r w:rsidR="0063523F" w:rsidRPr="009850A8">
        <w:rPr>
          <w:rFonts w:cs="Times New Roman"/>
          <w:sz w:val="24"/>
          <w:szCs w:val="24"/>
        </w:rPr>
        <w:t xml:space="preserve"> </w:t>
      </w:r>
      <w:r w:rsidRPr="009850A8">
        <w:rPr>
          <w:rFonts w:cs="Times New Roman"/>
          <w:sz w:val="24"/>
          <w:szCs w:val="24"/>
        </w:rPr>
        <w:t>Moreover, during the period of 1833, women campaigned against slavery</w:t>
      </w:r>
      <w:r w:rsidR="00B03D43" w:rsidRPr="009850A8">
        <w:rPr>
          <w:rFonts w:cs="Times New Roman"/>
          <w:sz w:val="24"/>
          <w:szCs w:val="24"/>
        </w:rPr>
        <w:t xml:space="preserve"> where they signed </w:t>
      </w:r>
      <w:r w:rsidRPr="009850A8">
        <w:rPr>
          <w:rFonts w:cs="Times New Roman"/>
          <w:sz w:val="24"/>
          <w:szCs w:val="24"/>
        </w:rPr>
        <w:t>petitions</w:t>
      </w:r>
      <w:r w:rsidR="00B03D43" w:rsidRPr="009850A8">
        <w:rPr>
          <w:rFonts w:cs="Times New Roman"/>
          <w:sz w:val="24"/>
          <w:szCs w:val="24"/>
        </w:rPr>
        <w:t xml:space="preserve"> to implement change</w:t>
      </w:r>
      <w:r w:rsidRPr="009850A8">
        <w:rPr>
          <w:rFonts w:cs="Times New Roman"/>
          <w:sz w:val="24"/>
          <w:szCs w:val="24"/>
        </w:rPr>
        <w:t>.</w:t>
      </w:r>
      <w:r w:rsidR="00B03D43" w:rsidRPr="009850A8">
        <w:rPr>
          <w:rStyle w:val="FootnoteReference"/>
          <w:rFonts w:cs="Times New Roman"/>
          <w:sz w:val="24"/>
          <w:szCs w:val="24"/>
        </w:rPr>
        <w:footnoteReference w:id="80"/>
      </w:r>
      <w:r w:rsidRPr="009850A8">
        <w:rPr>
          <w:rFonts w:cs="Times New Roman"/>
          <w:sz w:val="24"/>
          <w:szCs w:val="24"/>
        </w:rPr>
        <w:t xml:space="preserve"> </w:t>
      </w:r>
      <w:r w:rsidR="00B03D43" w:rsidRPr="009850A8">
        <w:rPr>
          <w:rFonts w:cs="Times New Roman"/>
          <w:sz w:val="24"/>
          <w:szCs w:val="24"/>
        </w:rPr>
        <w:t>The request for slavery to be illegal was granted in 1834.</w:t>
      </w:r>
      <w:r w:rsidR="00B03D43" w:rsidRPr="009850A8">
        <w:rPr>
          <w:rStyle w:val="FootnoteReference"/>
          <w:rFonts w:cs="Times New Roman"/>
          <w:sz w:val="24"/>
          <w:szCs w:val="24"/>
        </w:rPr>
        <w:footnoteReference w:id="81"/>
      </w:r>
    </w:p>
    <w:p w14:paraId="73CAA81E" w14:textId="77777777" w:rsidR="0072503B" w:rsidRDefault="0072503B" w:rsidP="009850A8">
      <w:pPr>
        <w:pStyle w:val="Heading2"/>
        <w:spacing w:line="480" w:lineRule="auto"/>
        <w:rPr>
          <w:rFonts w:ascii="Times New Roman" w:hAnsi="Times New Roman" w:cs="Times New Roman"/>
          <w:color w:val="000000" w:themeColor="text1"/>
          <w:sz w:val="24"/>
          <w:szCs w:val="24"/>
        </w:rPr>
      </w:pPr>
    </w:p>
    <w:p w14:paraId="42FE0D73" w14:textId="3FA338E6" w:rsidR="00515A57" w:rsidRPr="0072503B" w:rsidRDefault="00515A57" w:rsidP="009850A8">
      <w:pPr>
        <w:pStyle w:val="Heading2"/>
        <w:spacing w:line="480" w:lineRule="auto"/>
        <w:rPr>
          <w:rFonts w:ascii="Times New Roman" w:hAnsi="Times New Roman" w:cs="Times New Roman"/>
          <w:b/>
          <w:bCs/>
          <w:color w:val="000000" w:themeColor="text1"/>
          <w:sz w:val="28"/>
          <w:szCs w:val="28"/>
        </w:rPr>
      </w:pPr>
      <w:bookmarkStart w:id="26" w:name="_Toc228116262"/>
      <w:r w:rsidRPr="0072503B">
        <w:rPr>
          <w:rFonts w:ascii="Times New Roman" w:hAnsi="Times New Roman" w:cs="Times New Roman"/>
          <w:b/>
          <w:bCs/>
          <w:color w:val="000000" w:themeColor="text1"/>
          <w:sz w:val="28"/>
          <w:szCs w:val="28"/>
        </w:rPr>
        <w:t xml:space="preserve">2.3 American Women: Labour, </w:t>
      </w:r>
      <w:r w:rsidR="00D363B2" w:rsidRPr="0072503B">
        <w:rPr>
          <w:rFonts w:ascii="Times New Roman" w:hAnsi="Times New Roman" w:cs="Times New Roman"/>
          <w:b/>
          <w:bCs/>
          <w:color w:val="000000" w:themeColor="text1"/>
          <w:sz w:val="28"/>
          <w:szCs w:val="28"/>
        </w:rPr>
        <w:t>Rights, and Reform</w:t>
      </w:r>
      <w:bookmarkEnd w:id="26"/>
      <w:r w:rsidR="00D363B2" w:rsidRPr="0072503B">
        <w:rPr>
          <w:rFonts w:ascii="Times New Roman" w:hAnsi="Times New Roman" w:cs="Times New Roman"/>
          <w:b/>
          <w:bCs/>
          <w:color w:val="000000" w:themeColor="text1"/>
          <w:sz w:val="28"/>
          <w:szCs w:val="28"/>
        </w:rPr>
        <w:t xml:space="preserve"> </w:t>
      </w:r>
    </w:p>
    <w:p w14:paraId="2E5BD2B7" w14:textId="281E8AE7" w:rsidR="00D433F7" w:rsidRPr="009850A8" w:rsidRDefault="00AF270E" w:rsidP="009850A8">
      <w:pPr>
        <w:spacing w:line="480" w:lineRule="auto"/>
        <w:rPr>
          <w:rFonts w:eastAsia="Times New Roman" w:cs="Times New Roman"/>
          <w:sz w:val="24"/>
          <w:szCs w:val="24"/>
        </w:rPr>
      </w:pPr>
      <w:r w:rsidRPr="009850A8">
        <w:rPr>
          <w:rFonts w:eastAsia="Times New Roman" w:cs="Times New Roman"/>
          <w:sz w:val="24"/>
          <w:szCs w:val="24"/>
        </w:rPr>
        <w:t xml:space="preserve">In America, women’s work </w:t>
      </w:r>
      <w:r w:rsidR="005F68D4" w:rsidRPr="009850A8">
        <w:rPr>
          <w:rFonts w:eastAsia="Times New Roman" w:cs="Times New Roman"/>
          <w:sz w:val="24"/>
          <w:szCs w:val="24"/>
        </w:rPr>
        <w:t>was difficult, as they would be employed as domestic servants and worse.</w:t>
      </w:r>
      <w:r w:rsidR="000A3210" w:rsidRPr="009850A8">
        <w:rPr>
          <w:rStyle w:val="FootnoteReference"/>
          <w:rFonts w:eastAsia="Times New Roman" w:cs="Times New Roman"/>
          <w:sz w:val="24"/>
          <w:szCs w:val="24"/>
        </w:rPr>
        <w:footnoteReference w:id="82"/>
      </w:r>
      <w:r w:rsidR="00D433F7" w:rsidRPr="009850A8">
        <w:rPr>
          <w:rFonts w:eastAsia="Times New Roman" w:cs="Times New Roman"/>
          <w:sz w:val="24"/>
          <w:szCs w:val="24"/>
        </w:rPr>
        <w:t xml:space="preserve"> </w:t>
      </w:r>
      <w:r w:rsidR="003E25E2" w:rsidRPr="009850A8">
        <w:rPr>
          <w:rFonts w:eastAsia="Times New Roman" w:cs="Times New Roman"/>
          <w:sz w:val="24"/>
          <w:szCs w:val="24"/>
        </w:rPr>
        <w:t xml:space="preserve">Moreover, In the 1700s, women’s work continued to include class, location and strict social expectations in both countries. In cities many women worked as housekeepers or in textile jobs while upper-class women managed their households instead of </w:t>
      </w:r>
      <w:r w:rsidR="007A6BD3" w:rsidRPr="009850A8">
        <w:rPr>
          <w:rFonts w:eastAsia="Times New Roman" w:cs="Times New Roman"/>
          <w:sz w:val="24"/>
          <w:szCs w:val="24"/>
        </w:rPr>
        <w:t>taking part</w:t>
      </w:r>
      <w:r w:rsidR="003E25E2" w:rsidRPr="009850A8">
        <w:rPr>
          <w:rFonts w:eastAsia="Times New Roman" w:cs="Times New Roman"/>
          <w:sz w:val="24"/>
          <w:szCs w:val="24"/>
        </w:rPr>
        <w:t xml:space="preserve"> in physical labour.</w:t>
      </w:r>
      <w:r w:rsidR="00D433F7" w:rsidRPr="009850A8">
        <w:rPr>
          <w:rStyle w:val="FootnoteReference"/>
          <w:rFonts w:eastAsia="Times New Roman" w:cs="Times New Roman"/>
          <w:sz w:val="24"/>
          <w:szCs w:val="24"/>
        </w:rPr>
        <w:footnoteReference w:id="83"/>
      </w:r>
      <w:r w:rsidR="003E25E2" w:rsidRPr="009850A8">
        <w:rPr>
          <w:rFonts w:eastAsia="Times New Roman" w:cs="Times New Roman"/>
          <w:sz w:val="24"/>
          <w:szCs w:val="24"/>
        </w:rPr>
        <w:t xml:space="preserve"> No matter the job women took, unfortunately men would still earn more</w:t>
      </w:r>
      <w:r w:rsidR="00D433F7" w:rsidRPr="009850A8">
        <w:rPr>
          <w:rFonts w:eastAsia="Times New Roman" w:cs="Times New Roman"/>
          <w:sz w:val="24"/>
          <w:szCs w:val="24"/>
        </w:rPr>
        <w:t xml:space="preserve">. </w:t>
      </w:r>
    </w:p>
    <w:p w14:paraId="15EC382D" w14:textId="53596680" w:rsidR="000B1BD1" w:rsidRPr="009850A8" w:rsidRDefault="003E25E2" w:rsidP="009850A8">
      <w:pPr>
        <w:spacing w:line="480" w:lineRule="auto"/>
        <w:rPr>
          <w:rFonts w:eastAsia="Times New Roman" w:cs="Times New Roman"/>
          <w:sz w:val="24"/>
          <w:szCs w:val="24"/>
        </w:rPr>
      </w:pPr>
      <w:r w:rsidRPr="009850A8">
        <w:rPr>
          <w:rFonts w:eastAsia="Times New Roman" w:cs="Times New Roman"/>
          <w:sz w:val="24"/>
          <w:szCs w:val="24"/>
        </w:rPr>
        <w:t>The mill girls</w:t>
      </w:r>
      <w:r w:rsidR="00603EEE" w:rsidRPr="009850A8">
        <w:rPr>
          <w:rFonts w:eastAsia="Times New Roman" w:cs="Times New Roman"/>
          <w:sz w:val="24"/>
          <w:szCs w:val="24"/>
        </w:rPr>
        <w:t xml:space="preserve"> were later </w:t>
      </w:r>
      <w:r w:rsidRPr="009850A8">
        <w:rPr>
          <w:rFonts w:eastAsia="Times New Roman" w:cs="Times New Roman"/>
          <w:sz w:val="24"/>
          <w:szCs w:val="24"/>
        </w:rPr>
        <w:t>involve</w:t>
      </w:r>
      <w:r w:rsidR="00603EEE" w:rsidRPr="009850A8">
        <w:rPr>
          <w:rFonts w:eastAsia="Times New Roman" w:cs="Times New Roman"/>
          <w:sz w:val="24"/>
          <w:szCs w:val="24"/>
        </w:rPr>
        <w:t>d</w:t>
      </w:r>
      <w:r w:rsidRPr="009850A8">
        <w:rPr>
          <w:rFonts w:eastAsia="Times New Roman" w:cs="Times New Roman"/>
          <w:sz w:val="24"/>
          <w:szCs w:val="24"/>
        </w:rPr>
        <w:t xml:space="preserve"> in strikes, and protests for improved pay in America.</w:t>
      </w:r>
      <w:r w:rsidR="00D433F7" w:rsidRPr="009850A8">
        <w:rPr>
          <w:rStyle w:val="FootnoteReference"/>
          <w:rFonts w:eastAsia="Times New Roman" w:cs="Times New Roman"/>
          <w:sz w:val="24"/>
          <w:szCs w:val="24"/>
        </w:rPr>
        <w:footnoteReference w:id="84"/>
      </w:r>
      <w:r w:rsidRPr="009850A8">
        <w:rPr>
          <w:rFonts w:eastAsia="Times New Roman" w:cs="Times New Roman"/>
          <w:sz w:val="24"/>
          <w:szCs w:val="24"/>
        </w:rPr>
        <w:t xml:space="preserve"> Women would work long hours which sometimes consisted of 10 to 12 hours a day.</w:t>
      </w:r>
      <w:r w:rsidR="00D433F7" w:rsidRPr="009850A8">
        <w:rPr>
          <w:rStyle w:val="FootnoteReference"/>
          <w:rFonts w:eastAsia="Times New Roman" w:cs="Times New Roman"/>
          <w:sz w:val="24"/>
          <w:szCs w:val="24"/>
        </w:rPr>
        <w:footnoteReference w:id="85"/>
      </w:r>
      <w:r w:rsidRPr="009850A8">
        <w:rPr>
          <w:rFonts w:eastAsia="Times New Roman" w:cs="Times New Roman"/>
          <w:sz w:val="24"/>
          <w:szCs w:val="24"/>
        </w:rPr>
        <w:t xml:space="preserve"> From these factory jobs women were able to start earning their own wages, which made a change from unpaid and underpaid previous roles. </w:t>
      </w:r>
      <w:r w:rsidR="000B5D37" w:rsidRPr="009850A8">
        <w:rPr>
          <w:rFonts w:eastAsia="Times New Roman" w:cs="Times New Roman"/>
          <w:sz w:val="24"/>
          <w:szCs w:val="24"/>
        </w:rPr>
        <w:t>Dublin states that ‘Women were not only separated from their families while working in the mills but were relatively isolated from men as well’.</w:t>
      </w:r>
      <w:r w:rsidR="000B5D37" w:rsidRPr="009850A8">
        <w:rPr>
          <w:rStyle w:val="FootnoteReference"/>
          <w:rFonts w:eastAsia="Times New Roman" w:cs="Times New Roman"/>
          <w:sz w:val="24"/>
          <w:szCs w:val="24"/>
        </w:rPr>
        <w:footnoteReference w:id="86"/>
      </w:r>
      <w:r w:rsidR="000B5D37" w:rsidRPr="009850A8">
        <w:rPr>
          <w:rFonts w:eastAsia="Times New Roman" w:cs="Times New Roman"/>
          <w:sz w:val="24"/>
          <w:szCs w:val="24"/>
        </w:rPr>
        <w:t xml:space="preserve"> </w:t>
      </w:r>
      <w:r w:rsidR="0007733C" w:rsidRPr="009850A8">
        <w:rPr>
          <w:rFonts w:eastAsia="Times New Roman" w:cs="Times New Roman"/>
          <w:sz w:val="24"/>
          <w:szCs w:val="24"/>
        </w:rPr>
        <w:t>Lowell mill girls organised some of the earliest women-led strikes in America, to fight for wage increase, in the hope that hours would be shortened and working conditions would be more appropriate</w:t>
      </w:r>
      <w:r w:rsidR="007A6BD3" w:rsidRPr="009850A8">
        <w:rPr>
          <w:rFonts w:eastAsia="Times New Roman" w:cs="Times New Roman"/>
          <w:sz w:val="24"/>
          <w:szCs w:val="24"/>
        </w:rPr>
        <w:t xml:space="preserve">. </w:t>
      </w:r>
    </w:p>
    <w:p w14:paraId="0C82DAC8" w14:textId="77777777" w:rsidR="00D166E4" w:rsidRDefault="00D166E4" w:rsidP="009850A8">
      <w:pPr>
        <w:pStyle w:val="Heading2"/>
        <w:spacing w:before="0" w:line="480" w:lineRule="auto"/>
        <w:rPr>
          <w:rFonts w:ascii="Times New Roman" w:hAnsi="Times New Roman" w:cs="Times New Roman"/>
          <w:color w:val="000000" w:themeColor="text1"/>
          <w:sz w:val="24"/>
          <w:szCs w:val="24"/>
        </w:rPr>
      </w:pPr>
    </w:p>
    <w:p w14:paraId="7F7E14D4" w14:textId="77777777" w:rsidR="0072503B" w:rsidRDefault="0072503B" w:rsidP="009850A8">
      <w:pPr>
        <w:pStyle w:val="Heading2"/>
        <w:spacing w:before="0" w:line="480" w:lineRule="auto"/>
        <w:rPr>
          <w:rFonts w:ascii="Times New Roman" w:hAnsi="Times New Roman" w:cs="Times New Roman"/>
          <w:b/>
          <w:bCs/>
          <w:color w:val="000000" w:themeColor="text1"/>
          <w:sz w:val="28"/>
          <w:szCs w:val="28"/>
        </w:rPr>
      </w:pPr>
    </w:p>
    <w:p w14:paraId="106748F9" w14:textId="04977E8B" w:rsidR="003E25E2" w:rsidRPr="0072503B" w:rsidRDefault="003E25E2" w:rsidP="009850A8">
      <w:pPr>
        <w:pStyle w:val="Heading2"/>
        <w:spacing w:before="0" w:line="480" w:lineRule="auto"/>
        <w:rPr>
          <w:rFonts w:ascii="Times New Roman" w:hAnsi="Times New Roman" w:cs="Times New Roman"/>
          <w:b/>
          <w:bCs/>
          <w:color w:val="000000" w:themeColor="text1"/>
          <w:sz w:val="28"/>
          <w:szCs w:val="28"/>
        </w:rPr>
      </w:pPr>
      <w:bookmarkStart w:id="27" w:name="_Toc228116263"/>
      <w:r w:rsidRPr="0072503B">
        <w:rPr>
          <w:rFonts w:ascii="Times New Roman" w:hAnsi="Times New Roman" w:cs="Times New Roman"/>
          <w:b/>
          <w:bCs/>
          <w:color w:val="000000" w:themeColor="text1"/>
          <w:sz w:val="28"/>
          <w:szCs w:val="28"/>
        </w:rPr>
        <w:t>2.</w:t>
      </w:r>
      <w:r w:rsidR="000B1BD1" w:rsidRPr="0072503B">
        <w:rPr>
          <w:rFonts w:ascii="Times New Roman" w:hAnsi="Times New Roman" w:cs="Times New Roman"/>
          <w:b/>
          <w:bCs/>
          <w:color w:val="000000" w:themeColor="text1"/>
          <w:sz w:val="28"/>
          <w:szCs w:val="28"/>
        </w:rPr>
        <w:t>4</w:t>
      </w:r>
      <w:r w:rsidRPr="0072503B">
        <w:rPr>
          <w:rFonts w:ascii="Times New Roman" w:hAnsi="Times New Roman" w:cs="Times New Roman"/>
          <w:b/>
          <w:bCs/>
          <w:color w:val="000000" w:themeColor="text1"/>
          <w:sz w:val="28"/>
          <w:szCs w:val="28"/>
        </w:rPr>
        <w:t xml:space="preserve"> Chapter</w:t>
      </w:r>
      <w:r w:rsidR="00661595">
        <w:rPr>
          <w:rFonts w:ascii="Times New Roman" w:hAnsi="Times New Roman" w:cs="Times New Roman"/>
          <w:b/>
          <w:bCs/>
          <w:color w:val="000000" w:themeColor="text1"/>
          <w:sz w:val="28"/>
          <w:szCs w:val="28"/>
        </w:rPr>
        <w:t xml:space="preserve"> Two</w:t>
      </w:r>
      <w:r w:rsidRPr="0072503B">
        <w:rPr>
          <w:rFonts w:ascii="Times New Roman" w:hAnsi="Times New Roman" w:cs="Times New Roman"/>
          <w:b/>
          <w:bCs/>
          <w:color w:val="000000" w:themeColor="text1"/>
          <w:sz w:val="28"/>
          <w:szCs w:val="28"/>
        </w:rPr>
        <w:t xml:space="preserve"> Conclusion</w:t>
      </w:r>
      <w:bookmarkEnd w:id="27"/>
    </w:p>
    <w:p w14:paraId="5CB5DC47" w14:textId="268E34E5" w:rsidR="00275470" w:rsidRDefault="00D90687" w:rsidP="009850A8">
      <w:pPr>
        <w:spacing w:line="480" w:lineRule="auto"/>
        <w:rPr>
          <w:rFonts w:eastAsia="Times New Roman" w:cs="Times New Roman"/>
          <w:sz w:val="24"/>
          <w:szCs w:val="24"/>
        </w:rPr>
      </w:pPr>
      <w:r w:rsidRPr="009850A8">
        <w:rPr>
          <w:rFonts w:eastAsia="Times New Roman" w:cs="Times New Roman"/>
          <w:sz w:val="24"/>
          <w:szCs w:val="24"/>
        </w:rPr>
        <w:t xml:space="preserve">Overall, women in both Britain and America faced significant challenges with poor working conditions, long </w:t>
      </w:r>
      <w:r w:rsidR="00AA0C76" w:rsidRPr="009850A8">
        <w:rPr>
          <w:rFonts w:eastAsia="Times New Roman" w:cs="Times New Roman"/>
          <w:sz w:val="24"/>
          <w:szCs w:val="24"/>
        </w:rPr>
        <w:t>hours,</w:t>
      </w:r>
      <w:r w:rsidRPr="009850A8">
        <w:rPr>
          <w:rFonts w:eastAsia="Times New Roman" w:cs="Times New Roman"/>
          <w:sz w:val="24"/>
          <w:szCs w:val="24"/>
        </w:rPr>
        <w:t xml:space="preserve"> and low pay. British women got placed in factories earlier than women in America due to industrialisation happening sooner for them</w:t>
      </w:r>
      <w:r w:rsidR="00603EEE" w:rsidRPr="009850A8">
        <w:rPr>
          <w:rFonts w:eastAsia="Times New Roman" w:cs="Times New Roman"/>
          <w:sz w:val="24"/>
          <w:szCs w:val="24"/>
        </w:rPr>
        <w:t>, w</w:t>
      </w:r>
      <w:r w:rsidRPr="009850A8">
        <w:rPr>
          <w:rFonts w:eastAsia="Times New Roman" w:cs="Times New Roman"/>
          <w:sz w:val="24"/>
          <w:szCs w:val="24"/>
        </w:rPr>
        <w:t xml:space="preserve">hile American women’s experiences affected more by slavery and later the mill system. British women were able to gain legal protections and law changes </w:t>
      </w:r>
      <w:r w:rsidR="00B51AB0" w:rsidRPr="009850A8">
        <w:rPr>
          <w:rFonts w:eastAsia="Times New Roman" w:cs="Times New Roman"/>
          <w:sz w:val="24"/>
          <w:szCs w:val="24"/>
        </w:rPr>
        <w:t>earlier;</w:t>
      </w:r>
      <w:r w:rsidRPr="009850A8">
        <w:rPr>
          <w:rFonts w:eastAsia="Times New Roman" w:cs="Times New Roman"/>
          <w:sz w:val="24"/>
          <w:szCs w:val="24"/>
        </w:rPr>
        <w:t xml:space="preserve"> however American women had to wait longer </w:t>
      </w:r>
      <w:r w:rsidR="00B51AB0" w:rsidRPr="009850A8">
        <w:rPr>
          <w:rFonts w:eastAsia="Times New Roman" w:cs="Times New Roman"/>
          <w:sz w:val="24"/>
          <w:szCs w:val="24"/>
        </w:rPr>
        <w:t xml:space="preserve">for similar changes to be implemented. </w:t>
      </w:r>
    </w:p>
    <w:p w14:paraId="0000005D" w14:textId="5778B009" w:rsidR="00077F77" w:rsidRPr="009850A8" w:rsidRDefault="00B51AB0" w:rsidP="009850A8">
      <w:pPr>
        <w:spacing w:line="480" w:lineRule="auto"/>
        <w:rPr>
          <w:rFonts w:eastAsia="Times New Roman" w:cs="Times New Roman"/>
          <w:sz w:val="24"/>
          <w:szCs w:val="24"/>
        </w:rPr>
      </w:pPr>
      <w:r w:rsidRPr="009850A8">
        <w:rPr>
          <w:rFonts w:eastAsia="Times New Roman" w:cs="Times New Roman"/>
          <w:sz w:val="24"/>
          <w:szCs w:val="24"/>
        </w:rPr>
        <w:t xml:space="preserve">Even though their situations were different, women in both countries were able to join movements, signed petitions, pushing for improved </w:t>
      </w:r>
      <w:r w:rsidR="00112FB8" w:rsidRPr="009850A8">
        <w:rPr>
          <w:rFonts w:eastAsia="Times New Roman" w:cs="Times New Roman"/>
          <w:sz w:val="24"/>
          <w:szCs w:val="24"/>
        </w:rPr>
        <w:t>rights</w:t>
      </w:r>
      <w:r w:rsidRPr="009850A8">
        <w:rPr>
          <w:rFonts w:eastAsia="Times New Roman" w:cs="Times New Roman"/>
          <w:sz w:val="24"/>
          <w:szCs w:val="24"/>
        </w:rPr>
        <w:t xml:space="preserve"> in the workplace. The challenges they faced and the movements they fought for were able to implement fairer rights for women </w:t>
      </w:r>
      <w:r w:rsidR="00112FB8" w:rsidRPr="009850A8">
        <w:rPr>
          <w:rFonts w:eastAsia="Times New Roman" w:cs="Times New Roman"/>
          <w:sz w:val="24"/>
          <w:szCs w:val="24"/>
        </w:rPr>
        <w:t>today</w:t>
      </w:r>
      <w:r w:rsidRPr="009850A8">
        <w:rPr>
          <w:rFonts w:eastAsia="Times New Roman" w:cs="Times New Roman"/>
          <w:sz w:val="24"/>
          <w:szCs w:val="24"/>
        </w:rPr>
        <w:t xml:space="preserve">. </w:t>
      </w:r>
      <w:r w:rsidR="00B420E2">
        <w:rPr>
          <w:rFonts w:eastAsia="Times New Roman" w:cs="Times New Roman"/>
          <w:sz w:val="24"/>
          <w:szCs w:val="24"/>
        </w:rPr>
        <w:t xml:space="preserve">Women’s experiences of unfair work made it clear that they needed a voice in making laws. This understanding led many to join the fight for voting rights, which is the focus of the next chapter. </w:t>
      </w:r>
      <w:r w:rsidR="00DF190E">
        <w:rPr>
          <w:rFonts w:eastAsia="Times New Roman" w:cs="Times New Roman"/>
          <w:sz w:val="24"/>
          <w:szCs w:val="24"/>
        </w:rPr>
        <w:t xml:space="preserve">Women in both countries were slowly gaining more protection within the work setting, with new laws and acts coming into place to make small but meaningful changes. </w:t>
      </w:r>
    </w:p>
    <w:p w14:paraId="232349FF" w14:textId="77777777" w:rsidR="00275470" w:rsidRDefault="00275470" w:rsidP="009850A8">
      <w:pPr>
        <w:pStyle w:val="Heading1"/>
        <w:spacing w:before="0" w:line="480" w:lineRule="auto"/>
        <w:rPr>
          <w:rFonts w:ascii="Times New Roman" w:hAnsi="Times New Roman" w:cs="Times New Roman"/>
          <w:color w:val="auto"/>
          <w:sz w:val="24"/>
          <w:szCs w:val="24"/>
        </w:rPr>
      </w:pPr>
    </w:p>
    <w:p w14:paraId="106D885B" w14:textId="77777777" w:rsidR="0072503B" w:rsidRDefault="0072503B" w:rsidP="009850A8">
      <w:pPr>
        <w:pStyle w:val="Heading1"/>
        <w:spacing w:before="0" w:line="480" w:lineRule="auto"/>
        <w:rPr>
          <w:rFonts w:ascii="Times New Roman" w:hAnsi="Times New Roman" w:cs="Times New Roman"/>
          <w:b/>
          <w:bCs/>
          <w:color w:val="auto"/>
          <w:sz w:val="28"/>
          <w:szCs w:val="28"/>
        </w:rPr>
      </w:pPr>
    </w:p>
    <w:p w14:paraId="1A3FC407" w14:textId="77777777" w:rsidR="0072503B" w:rsidRPr="0072503B" w:rsidRDefault="0072503B" w:rsidP="009850A8">
      <w:pPr>
        <w:pStyle w:val="Heading1"/>
        <w:spacing w:before="0" w:line="480" w:lineRule="auto"/>
        <w:rPr>
          <w:rFonts w:ascii="Times New Roman" w:hAnsi="Times New Roman" w:cs="Times New Roman"/>
          <w:b/>
          <w:bCs/>
          <w:color w:val="auto"/>
          <w:sz w:val="28"/>
          <w:szCs w:val="28"/>
          <w:u w:val="single"/>
        </w:rPr>
      </w:pPr>
    </w:p>
    <w:p w14:paraId="677FDBDE" w14:textId="5514CE6B" w:rsidR="00DE465F" w:rsidRPr="0072503B" w:rsidRDefault="00231C4E" w:rsidP="009850A8">
      <w:pPr>
        <w:pStyle w:val="Heading1"/>
        <w:spacing w:before="0" w:line="480" w:lineRule="auto"/>
        <w:rPr>
          <w:rFonts w:ascii="Times New Roman" w:hAnsi="Times New Roman" w:cs="Times New Roman"/>
          <w:b/>
          <w:bCs/>
          <w:color w:val="auto"/>
          <w:sz w:val="28"/>
          <w:szCs w:val="28"/>
          <w:u w:val="single"/>
        </w:rPr>
      </w:pPr>
      <w:bookmarkStart w:id="28" w:name="_Toc228116264"/>
      <w:r w:rsidRPr="0072503B">
        <w:rPr>
          <w:rFonts w:ascii="Times New Roman" w:hAnsi="Times New Roman" w:cs="Times New Roman"/>
          <w:b/>
          <w:bCs/>
          <w:color w:val="auto"/>
          <w:sz w:val="28"/>
          <w:szCs w:val="28"/>
          <w:u w:val="single"/>
        </w:rPr>
        <w:t xml:space="preserve">Chapter Three: </w:t>
      </w:r>
      <w:r w:rsidR="00DE465F" w:rsidRPr="0072503B">
        <w:rPr>
          <w:rFonts w:ascii="Times New Roman" w:hAnsi="Times New Roman" w:cs="Times New Roman"/>
          <w:b/>
          <w:bCs/>
          <w:color w:val="auto"/>
          <w:sz w:val="28"/>
          <w:szCs w:val="28"/>
          <w:u w:val="single"/>
        </w:rPr>
        <w:t>The fight for voting rights.</w:t>
      </w:r>
      <w:bookmarkEnd w:id="28"/>
    </w:p>
    <w:p w14:paraId="1A369935" w14:textId="30112F97" w:rsidR="0064436D" w:rsidRPr="0072503B" w:rsidRDefault="00F67745" w:rsidP="009850A8">
      <w:pPr>
        <w:pStyle w:val="Heading2"/>
        <w:spacing w:before="0" w:line="480" w:lineRule="auto"/>
        <w:rPr>
          <w:rFonts w:ascii="Times New Roman" w:hAnsi="Times New Roman" w:cs="Times New Roman"/>
          <w:b/>
          <w:bCs/>
          <w:color w:val="auto"/>
          <w:sz w:val="28"/>
          <w:szCs w:val="28"/>
        </w:rPr>
      </w:pPr>
      <w:bookmarkStart w:id="29" w:name="_Toc228116265"/>
      <w:r w:rsidRPr="0072503B">
        <w:rPr>
          <w:rFonts w:ascii="Times New Roman" w:hAnsi="Times New Roman" w:cs="Times New Roman"/>
          <w:b/>
          <w:bCs/>
          <w:color w:val="auto"/>
          <w:sz w:val="28"/>
          <w:szCs w:val="28"/>
        </w:rPr>
        <w:t>3.1 Introduction</w:t>
      </w:r>
      <w:bookmarkEnd w:id="29"/>
    </w:p>
    <w:p w14:paraId="094E2EDB" w14:textId="2F736921" w:rsidR="00275470" w:rsidRDefault="0064436D" w:rsidP="009850A8">
      <w:pPr>
        <w:spacing w:line="480" w:lineRule="auto"/>
        <w:rPr>
          <w:rFonts w:cs="Times New Roman"/>
          <w:sz w:val="24"/>
          <w:szCs w:val="24"/>
        </w:rPr>
      </w:pPr>
      <w:r w:rsidRPr="009850A8">
        <w:rPr>
          <w:rFonts w:cs="Times New Roman"/>
          <w:sz w:val="24"/>
          <w:szCs w:val="24"/>
        </w:rPr>
        <w:t xml:space="preserve">Research shows that women in both Britain and America faced significant barriers and exclusion from political rights </w:t>
      </w:r>
      <w:r w:rsidR="00661595">
        <w:rPr>
          <w:rFonts w:cs="Times New Roman"/>
          <w:sz w:val="24"/>
          <w:szCs w:val="24"/>
        </w:rPr>
        <w:t>from</w:t>
      </w:r>
      <w:r w:rsidRPr="009850A8">
        <w:rPr>
          <w:rFonts w:cs="Times New Roman"/>
          <w:sz w:val="24"/>
          <w:szCs w:val="24"/>
        </w:rPr>
        <w:t xml:space="preserve"> the 17</w:t>
      </w:r>
      <w:r w:rsidRPr="009850A8">
        <w:rPr>
          <w:rFonts w:cs="Times New Roman"/>
          <w:sz w:val="24"/>
          <w:szCs w:val="24"/>
          <w:vertAlign w:val="superscript"/>
        </w:rPr>
        <w:t>th</w:t>
      </w:r>
      <w:r w:rsidRPr="009850A8">
        <w:rPr>
          <w:rFonts w:cs="Times New Roman"/>
          <w:sz w:val="24"/>
          <w:szCs w:val="24"/>
        </w:rPr>
        <w:t xml:space="preserve"> </w:t>
      </w:r>
      <w:r w:rsidR="00661595">
        <w:rPr>
          <w:rFonts w:cs="Times New Roman"/>
          <w:sz w:val="24"/>
          <w:szCs w:val="24"/>
        </w:rPr>
        <w:t xml:space="preserve">to the </w:t>
      </w:r>
      <w:r w:rsidRPr="009850A8">
        <w:rPr>
          <w:rFonts w:cs="Times New Roman"/>
          <w:sz w:val="24"/>
          <w:szCs w:val="24"/>
        </w:rPr>
        <w:t>19</w:t>
      </w:r>
      <w:r w:rsidRPr="009850A8">
        <w:rPr>
          <w:rFonts w:cs="Times New Roman"/>
          <w:sz w:val="24"/>
          <w:szCs w:val="24"/>
          <w:vertAlign w:val="superscript"/>
        </w:rPr>
        <w:t>th</w:t>
      </w:r>
      <w:r w:rsidRPr="009850A8">
        <w:rPr>
          <w:rFonts w:cs="Times New Roman"/>
          <w:sz w:val="24"/>
          <w:szCs w:val="24"/>
        </w:rPr>
        <w:t xml:space="preserve"> centuries. Evidence suggests that laws in both countries removed women’s legal identity and took away their basic rights and belongings. This chapter will </w:t>
      </w:r>
      <w:r w:rsidR="007A6BD3" w:rsidRPr="009850A8">
        <w:rPr>
          <w:rFonts w:cs="Times New Roman"/>
          <w:sz w:val="24"/>
          <w:szCs w:val="24"/>
        </w:rPr>
        <w:t>investigate</w:t>
      </w:r>
      <w:r w:rsidRPr="009850A8">
        <w:rPr>
          <w:rFonts w:cs="Times New Roman"/>
          <w:sz w:val="24"/>
          <w:szCs w:val="24"/>
        </w:rPr>
        <w:t xml:space="preserve"> early legal restrictions and the limited reforms that followed, as well as exploring the first activists to begin to challenge inequality and the organisations women set up to implement change standing together to </w:t>
      </w:r>
      <w:r w:rsidR="00DE32B6" w:rsidRPr="009850A8">
        <w:rPr>
          <w:rFonts w:cs="Times New Roman"/>
          <w:sz w:val="24"/>
          <w:szCs w:val="24"/>
        </w:rPr>
        <w:t>have an influence</w:t>
      </w:r>
      <w:r w:rsidRPr="009850A8">
        <w:rPr>
          <w:rFonts w:cs="Times New Roman"/>
          <w:sz w:val="24"/>
          <w:szCs w:val="24"/>
        </w:rPr>
        <w:t xml:space="preserve"> in both countries.</w:t>
      </w:r>
    </w:p>
    <w:p w14:paraId="34B48CC0" w14:textId="3A19C2AD" w:rsidR="0064436D" w:rsidRPr="009850A8" w:rsidRDefault="0064436D" w:rsidP="009850A8">
      <w:pPr>
        <w:spacing w:line="480" w:lineRule="auto"/>
        <w:rPr>
          <w:rFonts w:cs="Times New Roman"/>
          <w:sz w:val="24"/>
          <w:szCs w:val="24"/>
        </w:rPr>
      </w:pPr>
      <w:r w:rsidRPr="009850A8">
        <w:rPr>
          <w:rFonts w:cs="Times New Roman"/>
          <w:sz w:val="24"/>
          <w:szCs w:val="24"/>
        </w:rPr>
        <w:t xml:space="preserve"> </w:t>
      </w:r>
      <w:r w:rsidR="00504C71" w:rsidRPr="009850A8">
        <w:rPr>
          <w:rFonts w:cs="Times New Roman"/>
          <w:sz w:val="24"/>
          <w:szCs w:val="24"/>
        </w:rPr>
        <w:t xml:space="preserve">This chapter will also highlight lived experiences of women during this period and what motivated them as well as the obstacles they faced and had to challenge to implement change </w:t>
      </w:r>
      <w:r w:rsidR="004043A2" w:rsidRPr="009850A8">
        <w:rPr>
          <w:rFonts w:cs="Times New Roman"/>
          <w:sz w:val="24"/>
          <w:szCs w:val="24"/>
        </w:rPr>
        <w:t>for</w:t>
      </w:r>
      <w:r w:rsidR="00504C71" w:rsidRPr="009850A8">
        <w:rPr>
          <w:rFonts w:cs="Times New Roman"/>
          <w:sz w:val="24"/>
          <w:szCs w:val="24"/>
        </w:rPr>
        <w:t xml:space="preserve"> women to be able to have a right to vote. </w:t>
      </w:r>
      <w:r w:rsidR="00603EEE" w:rsidRPr="009850A8">
        <w:rPr>
          <w:rFonts w:cs="Times New Roman"/>
          <w:sz w:val="24"/>
          <w:szCs w:val="24"/>
        </w:rPr>
        <w:t xml:space="preserve">It will also show </w:t>
      </w:r>
      <w:r w:rsidR="00504C71" w:rsidRPr="009850A8">
        <w:rPr>
          <w:rFonts w:cs="Times New Roman"/>
          <w:sz w:val="24"/>
          <w:szCs w:val="24"/>
        </w:rPr>
        <w:t xml:space="preserve">how the women’s suffrage movement helped along the </w:t>
      </w:r>
      <w:r w:rsidR="00603EEE" w:rsidRPr="009850A8">
        <w:rPr>
          <w:rFonts w:cs="Times New Roman"/>
          <w:sz w:val="24"/>
          <w:szCs w:val="24"/>
        </w:rPr>
        <w:t>way. Furthermore, this chapter will s</w:t>
      </w:r>
      <w:r w:rsidR="00130936" w:rsidRPr="009850A8">
        <w:rPr>
          <w:rFonts w:cs="Times New Roman"/>
          <w:sz w:val="24"/>
          <w:szCs w:val="24"/>
        </w:rPr>
        <w:t>how how political change took time and how women had to be patient during this period. It will also highlight how campaigns helped to build independence and confidence in women, encouraging them to speak up for what they were passionate about and what they believed i</w:t>
      </w:r>
      <w:r w:rsidR="00603EEE" w:rsidRPr="009850A8">
        <w:rPr>
          <w:rFonts w:cs="Times New Roman"/>
          <w:sz w:val="24"/>
          <w:szCs w:val="24"/>
        </w:rPr>
        <w:t>n, as well as to encourage them t</w:t>
      </w:r>
      <w:r w:rsidR="00130936" w:rsidRPr="009850A8">
        <w:rPr>
          <w:rFonts w:cs="Times New Roman"/>
          <w:sz w:val="24"/>
          <w:szCs w:val="24"/>
        </w:rPr>
        <w:t>o speak publicly to challenge unfair laws.</w:t>
      </w:r>
    </w:p>
    <w:p w14:paraId="503547B5" w14:textId="77777777" w:rsidR="00A1394D" w:rsidRPr="009850A8" w:rsidRDefault="00A1394D" w:rsidP="009850A8">
      <w:pPr>
        <w:pStyle w:val="Heading2"/>
        <w:spacing w:before="0" w:line="480" w:lineRule="auto"/>
        <w:rPr>
          <w:rFonts w:ascii="Times New Roman" w:hAnsi="Times New Roman" w:cs="Times New Roman"/>
          <w:color w:val="auto"/>
          <w:sz w:val="24"/>
          <w:szCs w:val="24"/>
        </w:rPr>
      </w:pPr>
    </w:p>
    <w:p w14:paraId="31F574D6" w14:textId="77777777" w:rsidR="00A1394D" w:rsidRPr="009850A8" w:rsidRDefault="00A1394D" w:rsidP="009850A8">
      <w:pPr>
        <w:pStyle w:val="Heading2"/>
        <w:spacing w:before="0" w:line="480" w:lineRule="auto"/>
        <w:rPr>
          <w:rFonts w:ascii="Times New Roman" w:hAnsi="Times New Roman" w:cs="Times New Roman"/>
          <w:color w:val="auto"/>
          <w:sz w:val="24"/>
          <w:szCs w:val="24"/>
        </w:rPr>
      </w:pPr>
    </w:p>
    <w:p w14:paraId="21BE1849" w14:textId="77777777" w:rsidR="00A1394D" w:rsidRPr="009850A8" w:rsidRDefault="00A1394D" w:rsidP="009850A8">
      <w:pPr>
        <w:pStyle w:val="Heading2"/>
        <w:spacing w:before="0" w:line="480" w:lineRule="auto"/>
        <w:rPr>
          <w:rFonts w:ascii="Times New Roman" w:hAnsi="Times New Roman" w:cs="Times New Roman"/>
          <w:color w:val="auto"/>
          <w:sz w:val="24"/>
          <w:szCs w:val="24"/>
        </w:rPr>
      </w:pPr>
    </w:p>
    <w:p w14:paraId="362A3253" w14:textId="77777777" w:rsidR="00A1394D" w:rsidRPr="009850A8" w:rsidRDefault="00A1394D" w:rsidP="009850A8">
      <w:pPr>
        <w:pStyle w:val="Heading2"/>
        <w:spacing w:before="0" w:line="480" w:lineRule="auto"/>
        <w:rPr>
          <w:rFonts w:ascii="Times New Roman" w:hAnsi="Times New Roman" w:cs="Times New Roman"/>
          <w:color w:val="auto"/>
          <w:sz w:val="24"/>
          <w:szCs w:val="24"/>
        </w:rPr>
      </w:pPr>
    </w:p>
    <w:p w14:paraId="16D7C408" w14:textId="14B6716D" w:rsidR="008977C0" w:rsidRPr="0072503B" w:rsidRDefault="008977C0" w:rsidP="009850A8">
      <w:pPr>
        <w:pStyle w:val="Heading2"/>
        <w:spacing w:before="0" w:line="480" w:lineRule="auto"/>
        <w:rPr>
          <w:rFonts w:ascii="Times New Roman" w:hAnsi="Times New Roman" w:cs="Times New Roman"/>
          <w:b/>
          <w:bCs/>
          <w:color w:val="auto"/>
          <w:sz w:val="28"/>
          <w:szCs w:val="28"/>
        </w:rPr>
      </w:pPr>
      <w:bookmarkStart w:id="30" w:name="_Toc228116266"/>
      <w:r w:rsidRPr="0072503B">
        <w:rPr>
          <w:rFonts w:ascii="Times New Roman" w:hAnsi="Times New Roman" w:cs="Times New Roman"/>
          <w:b/>
          <w:bCs/>
          <w:color w:val="auto"/>
          <w:sz w:val="28"/>
          <w:szCs w:val="28"/>
        </w:rPr>
        <w:t>3.</w:t>
      </w:r>
      <w:r w:rsidR="00F67745" w:rsidRPr="0072503B">
        <w:rPr>
          <w:rFonts w:ascii="Times New Roman" w:hAnsi="Times New Roman" w:cs="Times New Roman"/>
          <w:b/>
          <w:bCs/>
          <w:color w:val="auto"/>
          <w:sz w:val="28"/>
          <w:szCs w:val="28"/>
        </w:rPr>
        <w:t xml:space="preserve">2 </w:t>
      </w:r>
      <w:r w:rsidRPr="0072503B">
        <w:rPr>
          <w:rFonts w:ascii="Times New Roman" w:hAnsi="Times New Roman" w:cs="Times New Roman"/>
          <w:b/>
          <w:bCs/>
          <w:color w:val="auto"/>
          <w:sz w:val="28"/>
          <w:szCs w:val="28"/>
        </w:rPr>
        <w:t>Legal Barriers and the Foundations of Inequality</w:t>
      </w:r>
      <w:bookmarkEnd w:id="30"/>
      <w:r w:rsidRPr="0072503B">
        <w:rPr>
          <w:rFonts w:ascii="Times New Roman" w:hAnsi="Times New Roman" w:cs="Times New Roman"/>
          <w:b/>
          <w:bCs/>
          <w:color w:val="auto"/>
          <w:sz w:val="28"/>
          <w:szCs w:val="28"/>
        </w:rPr>
        <w:t xml:space="preserve"> </w:t>
      </w:r>
    </w:p>
    <w:p w14:paraId="7C1270FF" w14:textId="7D57792C" w:rsidR="00DE465F" w:rsidRPr="009850A8" w:rsidRDefault="00DE465F" w:rsidP="009850A8">
      <w:pPr>
        <w:spacing w:line="480" w:lineRule="auto"/>
        <w:rPr>
          <w:rFonts w:cs="Times New Roman"/>
          <w:sz w:val="24"/>
          <w:szCs w:val="24"/>
        </w:rPr>
      </w:pPr>
      <w:r w:rsidRPr="009850A8">
        <w:rPr>
          <w:rFonts w:cs="Times New Roman"/>
          <w:sz w:val="24"/>
          <w:szCs w:val="24"/>
        </w:rPr>
        <w:t>British women’s voting rights were very limited during the 17</w:t>
      </w:r>
      <w:r w:rsidRPr="009850A8">
        <w:rPr>
          <w:rFonts w:cs="Times New Roman"/>
          <w:sz w:val="24"/>
          <w:szCs w:val="24"/>
          <w:vertAlign w:val="superscript"/>
        </w:rPr>
        <w:t>th</w:t>
      </w:r>
      <w:r w:rsidRPr="009850A8">
        <w:rPr>
          <w:rFonts w:cs="Times New Roman"/>
          <w:sz w:val="24"/>
          <w:szCs w:val="24"/>
        </w:rPr>
        <w:t xml:space="preserve"> to 19</w:t>
      </w:r>
      <w:r w:rsidRPr="009850A8">
        <w:rPr>
          <w:rFonts w:cs="Times New Roman"/>
          <w:sz w:val="24"/>
          <w:szCs w:val="24"/>
          <w:vertAlign w:val="superscript"/>
        </w:rPr>
        <w:t>th</w:t>
      </w:r>
      <w:r w:rsidRPr="009850A8">
        <w:rPr>
          <w:rFonts w:cs="Times New Roman"/>
          <w:sz w:val="24"/>
          <w:szCs w:val="24"/>
        </w:rPr>
        <w:t xml:space="preserve"> century, with many changes implemented over time. Many activists have</w:t>
      </w:r>
      <w:r w:rsidR="00534B33" w:rsidRPr="009850A8">
        <w:rPr>
          <w:rFonts w:cs="Times New Roman"/>
          <w:sz w:val="24"/>
          <w:szCs w:val="24"/>
        </w:rPr>
        <w:t xml:space="preserve"> had to fight</w:t>
      </w:r>
      <w:r w:rsidRPr="009850A8">
        <w:rPr>
          <w:rFonts w:cs="Times New Roman"/>
          <w:sz w:val="24"/>
          <w:szCs w:val="24"/>
        </w:rPr>
        <w:t xml:space="preserve"> hard over women’s suffrage to </w:t>
      </w:r>
      <w:r w:rsidR="00534B33" w:rsidRPr="009850A8">
        <w:rPr>
          <w:rFonts w:cs="Times New Roman"/>
          <w:sz w:val="24"/>
          <w:szCs w:val="24"/>
        </w:rPr>
        <w:t>enable women’s</w:t>
      </w:r>
      <w:r w:rsidRPr="009850A8">
        <w:rPr>
          <w:rFonts w:cs="Times New Roman"/>
          <w:sz w:val="24"/>
          <w:szCs w:val="24"/>
        </w:rPr>
        <w:t xml:space="preserve"> </w:t>
      </w:r>
      <w:r w:rsidR="00534B33" w:rsidRPr="009850A8">
        <w:rPr>
          <w:rFonts w:cs="Times New Roman"/>
          <w:sz w:val="24"/>
          <w:szCs w:val="24"/>
        </w:rPr>
        <w:t xml:space="preserve">rights. </w:t>
      </w:r>
      <w:r w:rsidRPr="009850A8">
        <w:rPr>
          <w:rFonts w:cs="Times New Roman"/>
          <w:sz w:val="24"/>
          <w:szCs w:val="24"/>
        </w:rPr>
        <w:t>In the 17</w:t>
      </w:r>
      <w:r w:rsidRPr="009850A8">
        <w:rPr>
          <w:rFonts w:cs="Times New Roman"/>
          <w:sz w:val="24"/>
          <w:szCs w:val="24"/>
          <w:vertAlign w:val="superscript"/>
        </w:rPr>
        <w:t>th</w:t>
      </w:r>
      <w:r w:rsidRPr="009850A8">
        <w:rPr>
          <w:rFonts w:cs="Times New Roman"/>
          <w:sz w:val="24"/>
          <w:szCs w:val="24"/>
        </w:rPr>
        <w:t xml:space="preserve"> century, women were excluded and put into groups for voting eligibility.</w:t>
      </w:r>
      <w:r w:rsidR="00534B33" w:rsidRPr="009850A8">
        <w:rPr>
          <w:rStyle w:val="FootnoteReference"/>
          <w:rFonts w:cs="Times New Roman"/>
          <w:sz w:val="24"/>
          <w:szCs w:val="24"/>
        </w:rPr>
        <w:footnoteReference w:id="87"/>
      </w:r>
      <w:r w:rsidRPr="009850A8">
        <w:rPr>
          <w:rFonts w:cs="Times New Roman"/>
          <w:sz w:val="24"/>
          <w:szCs w:val="24"/>
        </w:rPr>
        <w:t xml:space="preserve"> Married women were controlled by their husbands</w:t>
      </w:r>
      <w:r w:rsidR="00603EEE" w:rsidRPr="009850A8">
        <w:rPr>
          <w:rFonts w:cs="Times New Roman"/>
          <w:sz w:val="24"/>
          <w:szCs w:val="24"/>
        </w:rPr>
        <w:t xml:space="preserve">; </w:t>
      </w:r>
      <w:r w:rsidR="00534B33" w:rsidRPr="009850A8">
        <w:rPr>
          <w:rFonts w:cs="Times New Roman"/>
          <w:sz w:val="24"/>
          <w:szCs w:val="24"/>
        </w:rPr>
        <w:t>a</w:t>
      </w:r>
      <w:r w:rsidRPr="009850A8">
        <w:rPr>
          <w:rFonts w:cs="Times New Roman"/>
          <w:sz w:val="24"/>
          <w:szCs w:val="24"/>
        </w:rPr>
        <w:t>ny property or land and other assets were automatically passed to the husband, as women no longer had a legal identity.</w:t>
      </w:r>
      <w:r w:rsidR="004866D1" w:rsidRPr="009850A8">
        <w:rPr>
          <w:rStyle w:val="FootnoteReference"/>
          <w:rFonts w:cs="Times New Roman"/>
          <w:sz w:val="24"/>
          <w:szCs w:val="24"/>
        </w:rPr>
        <w:footnoteReference w:id="88"/>
      </w:r>
      <w:r w:rsidR="008A6130" w:rsidRPr="009850A8">
        <w:rPr>
          <w:rFonts w:cs="Times New Roman"/>
          <w:sz w:val="24"/>
          <w:szCs w:val="24"/>
        </w:rPr>
        <w:t xml:space="preserve"> These laws were put in place to keep married women legally dependant on their husbands, which meant they had no independent political identity or rights.</w:t>
      </w:r>
      <w:r w:rsidR="008A6130" w:rsidRPr="009850A8">
        <w:rPr>
          <w:rStyle w:val="FootnoteReference"/>
          <w:rFonts w:cs="Times New Roman"/>
          <w:sz w:val="24"/>
          <w:szCs w:val="24"/>
        </w:rPr>
        <w:footnoteReference w:id="89"/>
      </w:r>
    </w:p>
    <w:p w14:paraId="055415C5" w14:textId="2C71C9F0" w:rsidR="00DE465F" w:rsidRPr="009850A8" w:rsidRDefault="00DE465F" w:rsidP="009850A8">
      <w:pPr>
        <w:spacing w:line="480" w:lineRule="auto"/>
        <w:rPr>
          <w:rFonts w:cs="Times New Roman"/>
          <w:sz w:val="24"/>
          <w:szCs w:val="24"/>
        </w:rPr>
      </w:pPr>
      <w:r w:rsidRPr="009850A8">
        <w:rPr>
          <w:rFonts w:cs="Times New Roman"/>
          <w:sz w:val="24"/>
          <w:szCs w:val="24"/>
        </w:rPr>
        <w:t>Moreover</w:t>
      </w:r>
      <w:r w:rsidR="00603EEE" w:rsidRPr="009850A8">
        <w:rPr>
          <w:rFonts w:cs="Times New Roman"/>
          <w:sz w:val="24"/>
          <w:szCs w:val="24"/>
        </w:rPr>
        <w:t>, British women continued to face harsh discrimination and inequality when it came to voting rights in the 1</w:t>
      </w:r>
      <w:r w:rsidR="00661595">
        <w:rPr>
          <w:rFonts w:cs="Times New Roman"/>
          <w:sz w:val="24"/>
          <w:szCs w:val="24"/>
        </w:rPr>
        <w:t>9</w:t>
      </w:r>
      <w:r w:rsidR="00603EEE" w:rsidRPr="009850A8">
        <w:rPr>
          <w:rFonts w:cs="Times New Roman"/>
          <w:sz w:val="24"/>
          <w:szCs w:val="24"/>
          <w:vertAlign w:val="superscript"/>
        </w:rPr>
        <w:t>th</w:t>
      </w:r>
      <w:r w:rsidR="00603EEE" w:rsidRPr="009850A8">
        <w:rPr>
          <w:rFonts w:cs="Times New Roman"/>
          <w:sz w:val="24"/>
          <w:szCs w:val="24"/>
        </w:rPr>
        <w:t xml:space="preserve"> century. In</w:t>
      </w:r>
      <w:r w:rsidRPr="009850A8">
        <w:rPr>
          <w:rFonts w:cs="Times New Roman"/>
          <w:sz w:val="24"/>
          <w:szCs w:val="24"/>
        </w:rPr>
        <w:t xml:space="preserve"> 1832, </w:t>
      </w:r>
      <w:r w:rsidR="00603EEE" w:rsidRPr="009850A8">
        <w:rPr>
          <w:rFonts w:cs="Times New Roman"/>
          <w:sz w:val="24"/>
          <w:szCs w:val="24"/>
        </w:rPr>
        <w:t>t</w:t>
      </w:r>
      <w:r w:rsidRPr="009850A8">
        <w:rPr>
          <w:rFonts w:cs="Times New Roman"/>
          <w:sz w:val="24"/>
          <w:szCs w:val="24"/>
        </w:rPr>
        <w:t>he Reform Act, was introduced</w:t>
      </w:r>
      <w:r w:rsidR="00603EEE" w:rsidRPr="009850A8">
        <w:rPr>
          <w:rFonts w:cs="Times New Roman"/>
          <w:sz w:val="24"/>
          <w:szCs w:val="24"/>
        </w:rPr>
        <w:t>.</w:t>
      </w:r>
      <w:r w:rsidRPr="009850A8">
        <w:rPr>
          <w:rFonts w:cs="Times New Roman"/>
          <w:sz w:val="24"/>
          <w:szCs w:val="24"/>
        </w:rPr>
        <w:t xml:space="preserve"> </w:t>
      </w:r>
      <w:r w:rsidR="00603EEE" w:rsidRPr="009850A8">
        <w:rPr>
          <w:rFonts w:cs="Times New Roman"/>
          <w:sz w:val="24"/>
          <w:szCs w:val="24"/>
        </w:rPr>
        <w:t>T</w:t>
      </w:r>
      <w:r w:rsidRPr="009850A8">
        <w:rPr>
          <w:rFonts w:cs="Times New Roman"/>
          <w:sz w:val="24"/>
          <w:szCs w:val="24"/>
        </w:rPr>
        <w:t>his Act was cruel and stopped women from voting.</w:t>
      </w:r>
      <w:r w:rsidR="00964C8B" w:rsidRPr="009850A8">
        <w:rPr>
          <w:rStyle w:val="FootnoteReference"/>
          <w:rFonts w:cs="Times New Roman"/>
          <w:sz w:val="24"/>
          <w:szCs w:val="24"/>
        </w:rPr>
        <w:footnoteReference w:id="90"/>
      </w:r>
      <w:r w:rsidRPr="009850A8">
        <w:rPr>
          <w:rFonts w:cs="Times New Roman"/>
          <w:sz w:val="24"/>
          <w:szCs w:val="24"/>
        </w:rPr>
        <w:t xml:space="preserve"> The way that parliament worded the bill was that only ‘male persons’ could vote</w:t>
      </w:r>
      <w:r w:rsidR="00964C8B" w:rsidRPr="009850A8">
        <w:rPr>
          <w:rFonts w:cs="Times New Roman"/>
          <w:sz w:val="24"/>
          <w:szCs w:val="24"/>
        </w:rPr>
        <w:t>.</w:t>
      </w:r>
      <w:r w:rsidR="00534B33" w:rsidRPr="009850A8">
        <w:rPr>
          <w:rStyle w:val="FootnoteReference"/>
          <w:rFonts w:cs="Times New Roman"/>
          <w:sz w:val="24"/>
          <w:szCs w:val="24"/>
        </w:rPr>
        <w:footnoteReference w:id="91"/>
      </w:r>
      <w:r w:rsidR="00964C8B" w:rsidRPr="009850A8">
        <w:rPr>
          <w:rFonts w:cs="Times New Roman"/>
          <w:sz w:val="24"/>
          <w:szCs w:val="24"/>
        </w:rPr>
        <w:t xml:space="preserve"> </w:t>
      </w:r>
      <w:r w:rsidRPr="009850A8">
        <w:rPr>
          <w:rFonts w:cs="Times New Roman"/>
          <w:sz w:val="24"/>
          <w:szCs w:val="24"/>
        </w:rPr>
        <w:t xml:space="preserve">This was one of the first legal barriers women faced with having no rights. This made it clear that any political matters were made in the best interest of men. </w:t>
      </w:r>
      <w:r w:rsidR="00B420E2">
        <w:rPr>
          <w:rFonts w:cs="Times New Roman"/>
          <w:sz w:val="24"/>
          <w:szCs w:val="24"/>
        </w:rPr>
        <w:t xml:space="preserve">The act showed that the government did not see women as political individuals, which made many women feel even more excluded from public life. </w:t>
      </w:r>
      <w:r w:rsidR="00582C2C">
        <w:rPr>
          <w:rFonts w:cs="Times New Roman"/>
          <w:sz w:val="24"/>
          <w:szCs w:val="24"/>
        </w:rPr>
        <w:t xml:space="preserve">The Act </w:t>
      </w:r>
      <w:r w:rsidR="00DE32B6">
        <w:rPr>
          <w:rFonts w:cs="Times New Roman"/>
          <w:sz w:val="24"/>
          <w:szCs w:val="24"/>
        </w:rPr>
        <w:t>did not</w:t>
      </w:r>
      <w:r w:rsidR="00582C2C">
        <w:rPr>
          <w:rFonts w:cs="Times New Roman"/>
          <w:sz w:val="24"/>
          <w:szCs w:val="24"/>
        </w:rPr>
        <w:t xml:space="preserve"> just limit women’s voting rights. It set the path for future laws by making it evident that politics was only for men. This made it more challenging for women to argue their rights later. </w:t>
      </w:r>
      <w:r w:rsidRPr="009850A8">
        <w:rPr>
          <w:rFonts w:cs="Times New Roman"/>
          <w:sz w:val="24"/>
          <w:szCs w:val="24"/>
        </w:rPr>
        <w:lastRenderedPageBreak/>
        <w:t>Furthermore, the Municipal Corporations Act introduced in 1835</w:t>
      </w:r>
      <w:r w:rsidR="00661595">
        <w:rPr>
          <w:rFonts w:cs="Times New Roman"/>
          <w:sz w:val="24"/>
          <w:szCs w:val="24"/>
        </w:rPr>
        <w:t xml:space="preserve">, </w:t>
      </w:r>
      <w:r w:rsidR="00603EEE" w:rsidRPr="009850A8">
        <w:rPr>
          <w:rFonts w:cs="Times New Roman"/>
          <w:sz w:val="24"/>
          <w:szCs w:val="24"/>
        </w:rPr>
        <w:t xml:space="preserve">limited women in the same way </w:t>
      </w:r>
      <w:r w:rsidRPr="009850A8">
        <w:rPr>
          <w:rFonts w:cs="Times New Roman"/>
          <w:sz w:val="24"/>
          <w:szCs w:val="24"/>
        </w:rPr>
        <w:t xml:space="preserve">as the </w:t>
      </w:r>
      <w:r w:rsidR="007A6BD3" w:rsidRPr="009850A8">
        <w:rPr>
          <w:rFonts w:cs="Times New Roman"/>
          <w:sz w:val="24"/>
          <w:szCs w:val="24"/>
        </w:rPr>
        <w:t>earlier</w:t>
      </w:r>
      <w:r w:rsidRPr="009850A8">
        <w:rPr>
          <w:rFonts w:cs="Times New Roman"/>
          <w:sz w:val="24"/>
          <w:szCs w:val="24"/>
        </w:rPr>
        <w:t xml:space="preserve"> act.</w:t>
      </w:r>
      <w:r w:rsidR="00964C8B" w:rsidRPr="009850A8">
        <w:rPr>
          <w:rStyle w:val="FootnoteReference"/>
          <w:rFonts w:cs="Times New Roman"/>
          <w:sz w:val="24"/>
          <w:szCs w:val="24"/>
        </w:rPr>
        <w:footnoteReference w:id="92"/>
      </w:r>
      <w:r w:rsidRPr="009850A8">
        <w:rPr>
          <w:rFonts w:cs="Times New Roman"/>
          <w:sz w:val="24"/>
          <w:szCs w:val="24"/>
        </w:rPr>
        <w:t xml:space="preserve"> Even if a woman owned assets or wealth she could not vote. It was only men that took care of their taxes that were eligible to vote within local elections.</w:t>
      </w:r>
      <w:r w:rsidR="00964C8B" w:rsidRPr="009850A8">
        <w:rPr>
          <w:rStyle w:val="FootnoteReference"/>
          <w:rFonts w:cs="Times New Roman"/>
          <w:sz w:val="24"/>
          <w:szCs w:val="24"/>
        </w:rPr>
        <w:footnoteReference w:id="93"/>
      </w:r>
      <w:r w:rsidRPr="009850A8">
        <w:rPr>
          <w:rFonts w:cs="Times New Roman"/>
          <w:sz w:val="24"/>
          <w:szCs w:val="24"/>
        </w:rPr>
        <w:t xml:space="preserve"> This showed that women were heavily under sexist discrimination and were simply not treated as a human-being. Even if a woman were to marry her life would be r</w:t>
      </w:r>
      <w:r w:rsidR="0053753C">
        <w:rPr>
          <w:rFonts w:cs="Times New Roman"/>
          <w:sz w:val="24"/>
          <w:szCs w:val="24"/>
        </w:rPr>
        <w:t>a</w:t>
      </w:r>
      <w:r w:rsidRPr="009850A8">
        <w:rPr>
          <w:rFonts w:cs="Times New Roman"/>
          <w:sz w:val="24"/>
          <w:szCs w:val="24"/>
        </w:rPr>
        <w:t>n by her husband, in the eyes of law the couple would</w:t>
      </w:r>
      <w:r w:rsidR="0053753C">
        <w:rPr>
          <w:rFonts w:cs="Times New Roman"/>
          <w:sz w:val="24"/>
          <w:szCs w:val="24"/>
        </w:rPr>
        <w:t xml:space="preserve"> have</w:t>
      </w:r>
      <w:r w:rsidRPr="009850A8">
        <w:rPr>
          <w:rFonts w:cs="Times New Roman"/>
          <w:sz w:val="24"/>
          <w:szCs w:val="24"/>
        </w:rPr>
        <w:t xml:space="preserve"> be</w:t>
      </w:r>
      <w:r w:rsidR="0053753C">
        <w:rPr>
          <w:rFonts w:cs="Times New Roman"/>
          <w:sz w:val="24"/>
          <w:szCs w:val="24"/>
        </w:rPr>
        <w:t>en</w:t>
      </w:r>
      <w:r w:rsidRPr="009850A8">
        <w:rPr>
          <w:rFonts w:cs="Times New Roman"/>
          <w:sz w:val="24"/>
          <w:szCs w:val="24"/>
        </w:rPr>
        <w:t xml:space="preserve"> seen as one person and that would be the husband.</w:t>
      </w:r>
      <w:r w:rsidR="00582C2C">
        <w:rPr>
          <w:rFonts w:cs="Times New Roman"/>
          <w:sz w:val="24"/>
          <w:szCs w:val="24"/>
        </w:rPr>
        <w:t xml:space="preserve"> The Act also evidenced that even the rich or property-owning women were still treated as if they had no political value. Gender mattered more than class, and women were seen as dependants, not citizens.</w:t>
      </w:r>
    </w:p>
    <w:p w14:paraId="76F847A0" w14:textId="7FCC7DF4" w:rsidR="0059597C" w:rsidRPr="009850A8" w:rsidRDefault="0059597C" w:rsidP="009850A8">
      <w:pPr>
        <w:spacing w:line="480" w:lineRule="auto"/>
        <w:rPr>
          <w:rFonts w:cs="Times New Roman"/>
          <w:sz w:val="24"/>
          <w:szCs w:val="24"/>
        </w:rPr>
      </w:pPr>
      <w:r w:rsidRPr="009850A8">
        <w:rPr>
          <w:rFonts w:cs="Times New Roman"/>
          <w:sz w:val="24"/>
          <w:szCs w:val="24"/>
        </w:rPr>
        <w:t>During this period women’s interests were purely decided by the men in their lives.</w:t>
      </w:r>
      <w:r w:rsidR="00F73B9D" w:rsidRPr="009850A8">
        <w:rPr>
          <w:rFonts w:cs="Times New Roman"/>
          <w:sz w:val="24"/>
          <w:szCs w:val="24"/>
        </w:rPr>
        <w:t xml:space="preserve"> </w:t>
      </w:r>
      <w:r w:rsidR="0053753C" w:rsidRPr="009850A8">
        <w:rPr>
          <w:rFonts w:cs="Times New Roman"/>
          <w:sz w:val="24"/>
          <w:szCs w:val="24"/>
        </w:rPr>
        <w:t>It has</w:t>
      </w:r>
      <w:r w:rsidRPr="009850A8">
        <w:rPr>
          <w:rFonts w:cs="Times New Roman"/>
          <w:sz w:val="24"/>
          <w:szCs w:val="24"/>
        </w:rPr>
        <w:t xml:space="preserve"> always been </w:t>
      </w:r>
      <w:r w:rsidR="00AA0C76" w:rsidRPr="009850A8">
        <w:rPr>
          <w:rFonts w:cs="Times New Roman"/>
          <w:sz w:val="24"/>
          <w:szCs w:val="24"/>
        </w:rPr>
        <w:t>questioned</w:t>
      </w:r>
      <w:r w:rsidRPr="009850A8">
        <w:rPr>
          <w:rFonts w:cs="Times New Roman"/>
          <w:sz w:val="24"/>
          <w:szCs w:val="24"/>
        </w:rPr>
        <w:t xml:space="preserve"> if women had an influence on their husbands or male figures in their lives, when it came to political decisions. Gladstone, </w:t>
      </w:r>
      <w:r w:rsidR="007A6BD3" w:rsidRPr="009850A8">
        <w:rPr>
          <w:rFonts w:cs="Times New Roman"/>
          <w:sz w:val="24"/>
          <w:szCs w:val="24"/>
        </w:rPr>
        <w:t>said</w:t>
      </w:r>
      <w:r w:rsidRPr="009850A8">
        <w:rPr>
          <w:rFonts w:cs="Times New Roman"/>
          <w:sz w:val="24"/>
          <w:szCs w:val="24"/>
        </w:rPr>
        <w:t xml:space="preserve"> that, </w:t>
      </w:r>
    </w:p>
    <w:p w14:paraId="7B54DAA9" w14:textId="3836B513" w:rsidR="00DE465F" w:rsidRPr="009850A8" w:rsidRDefault="0059597C" w:rsidP="009850A8">
      <w:pPr>
        <w:spacing w:line="480" w:lineRule="auto"/>
        <w:rPr>
          <w:rFonts w:cs="Times New Roman"/>
          <w:sz w:val="24"/>
          <w:szCs w:val="24"/>
        </w:rPr>
      </w:pPr>
      <w:r w:rsidRPr="009850A8">
        <w:rPr>
          <w:rFonts w:cs="Times New Roman"/>
          <w:sz w:val="24"/>
          <w:szCs w:val="24"/>
        </w:rPr>
        <w:t>‘All who live in the country should take an interest in that country, love that country, and the vote gives that sense of interest, fosters that love</w:t>
      </w:r>
      <w:r w:rsidR="0072503B" w:rsidRPr="009850A8">
        <w:rPr>
          <w:rFonts w:cs="Times New Roman"/>
          <w:sz w:val="24"/>
          <w:szCs w:val="24"/>
        </w:rPr>
        <w:t>.’</w:t>
      </w:r>
      <w:r w:rsidRPr="009850A8">
        <w:rPr>
          <w:rStyle w:val="FootnoteReference"/>
          <w:rFonts w:cs="Times New Roman"/>
          <w:sz w:val="24"/>
          <w:szCs w:val="24"/>
        </w:rPr>
        <w:footnoteReference w:id="94"/>
      </w:r>
      <w:r w:rsidRPr="009850A8">
        <w:rPr>
          <w:rFonts w:cs="Times New Roman"/>
          <w:sz w:val="24"/>
          <w:szCs w:val="24"/>
        </w:rPr>
        <w:t xml:space="preserve"> </w:t>
      </w:r>
    </w:p>
    <w:p w14:paraId="56ECD20D" w14:textId="16465663" w:rsidR="00BC434C" w:rsidRPr="009850A8" w:rsidRDefault="00BC434C" w:rsidP="009850A8">
      <w:pPr>
        <w:spacing w:line="480" w:lineRule="auto"/>
        <w:rPr>
          <w:rFonts w:cs="Times New Roman"/>
          <w:sz w:val="24"/>
          <w:szCs w:val="24"/>
        </w:rPr>
      </w:pPr>
      <w:r w:rsidRPr="009850A8">
        <w:rPr>
          <w:rFonts w:cs="Times New Roman"/>
          <w:sz w:val="24"/>
          <w:szCs w:val="24"/>
        </w:rPr>
        <w:t>During this period, women had no political say</w:t>
      </w:r>
      <w:r w:rsidR="00661595">
        <w:rPr>
          <w:rFonts w:cs="Times New Roman"/>
          <w:sz w:val="24"/>
          <w:szCs w:val="24"/>
        </w:rPr>
        <w:t xml:space="preserve">; </w:t>
      </w:r>
      <w:r w:rsidRPr="009850A8">
        <w:rPr>
          <w:rFonts w:cs="Times New Roman"/>
          <w:sz w:val="24"/>
          <w:szCs w:val="24"/>
        </w:rPr>
        <w:t>it was usually the husband that would have full control of political issues. Some believed that women could influence their husbands</w:t>
      </w:r>
      <w:r w:rsidR="0054565D" w:rsidRPr="009850A8">
        <w:rPr>
          <w:rFonts w:cs="Times New Roman"/>
          <w:sz w:val="24"/>
          <w:szCs w:val="24"/>
        </w:rPr>
        <w:t>, but legally they had no say. Gladstone’s comment shows that inequality was a significant problem during this period.</w:t>
      </w:r>
      <w:r w:rsidR="0054565D" w:rsidRPr="009850A8">
        <w:rPr>
          <w:rStyle w:val="FootnoteReference"/>
          <w:rFonts w:cs="Times New Roman"/>
          <w:sz w:val="24"/>
          <w:szCs w:val="24"/>
        </w:rPr>
        <w:footnoteReference w:id="95"/>
      </w:r>
      <w:r w:rsidR="00582C2C">
        <w:rPr>
          <w:rFonts w:cs="Times New Roman"/>
          <w:sz w:val="24"/>
          <w:szCs w:val="24"/>
        </w:rPr>
        <w:t xml:space="preserve"> </w:t>
      </w:r>
    </w:p>
    <w:p w14:paraId="463EC691" w14:textId="77777777" w:rsidR="00B420E2" w:rsidRDefault="00B420E2" w:rsidP="009850A8">
      <w:pPr>
        <w:pStyle w:val="Heading2"/>
        <w:spacing w:before="0" w:line="480" w:lineRule="auto"/>
        <w:rPr>
          <w:rFonts w:ascii="Times New Roman" w:hAnsi="Times New Roman" w:cs="Times New Roman"/>
          <w:color w:val="auto"/>
          <w:sz w:val="24"/>
          <w:szCs w:val="24"/>
        </w:rPr>
      </w:pPr>
    </w:p>
    <w:p w14:paraId="51455D74" w14:textId="77777777" w:rsidR="00B420E2" w:rsidRDefault="00B420E2" w:rsidP="009850A8">
      <w:pPr>
        <w:pStyle w:val="Heading2"/>
        <w:spacing w:before="0" w:line="480" w:lineRule="auto"/>
        <w:rPr>
          <w:rFonts w:ascii="Times New Roman" w:hAnsi="Times New Roman" w:cs="Times New Roman"/>
          <w:color w:val="auto"/>
          <w:sz w:val="24"/>
          <w:szCs w:val="24"/>
        </w:rPr>
      </w:pPr>
    </w:p>
    <w:p w14:paraId="463C37CD" w14:textId="71547CD1" w:rsidR="00504C71" w:rsidRPr="0072503B" w:rsidRDefault="00504C71" w:rsidP="009850A8">
      <w:pPr>
        <w:pStyle w:val="Heading2"/>
        <w:spacing w:before="0" w:line="480" w:lineRule="auto"/>
        <w:rPr>
          <w:rFonts w:ascii="Times New Roman" w:hAnsi="Times New Roman" w:cs="Times New Roman"/>
          <w:b/>
          <w:bCs/>
          <w:color w:val="auto"/>
          <w:sz w:val="28"/>
          <w:szCs w:val="28"/>
        </w:rPr>
      </w:pPr>
      <w:bookmarkStart w:id="31" w:name="_Toc228116267"/>
      <w:r w:rsidRPr="0072503B">
        <w:rPr>
          <w:rFonts w:ascii="Times New Roman" w:hAnsi="Times New Roman" w:cs="Times New Roman"/>
          <w:b/>
          <w:bCs/>
          <w:color w:val="auto"/>
          <w:sz w:val="28"/>
          <w:szCs w:val="28"/>
        </w:rPr>
        <w:t>3.3 Early British Activism and Reform Efforts</w:t>
      </w:r>
      <w:bookmarkEnd w:id="31"/>
    </w:p>
    <w:p w14:paraId="471E8555" w14:textId="21CE0DAC" w:rsidR="00DE465F" w:rsidRPr="009850A8" w:rsidRDefault="00DE465F" w:rsidP="009850A8">
      <w:pPr>
        <w:spacing w:line="480" w:lineRule="auto"/>
        <w:rPr>
          <w:rFonts w:cs="Times New Roman"/>
          <w:sz w:val="24"/>
          <w:szCs w:val="24"/>
        </w:rPr>
      </w:pPr>
      <w:r w:rsidRPr="009850A8">
        <w:rPr>
          <w:rFonts w:eastAsia="Times New Roman" w:cs="Times New Roman"/>
          <w:sz w:val="24"/>
          <w:szCs w:val="24"/>
        </w:rPr>
        <w:t>Anne Knight, known as a British Quaker from 1786-1862 was well known for her feminist activism and social reform.</w:t>
      </w:r>
      <w:r w:rsidRPr="009850A8">
        <w:rPr>
          <w:rFonts w:eastAsia="Times New Roman" w:cs="Times New Roman"/>
          <w:sz w:val="24"/>
          <w:szCs w:val="24"/>
          <w:vertAlign w:val="superscript"/>
        </w:rPr>
        <w:footnoteReference w:id="96"/>
      </w:r>
      <w:r w:rsidRPr="009850A8">
        <w:rPr>
          <w:rFonts w:eastAsia="Times New Roman" w:cs="Times New Roman"/>
          <w:sz w:val="24"/>
          <w:szCs w:val="24"/>
        </w:rPr>
        <w:t xml:space="preserve"> In her suffrage leaflet </w:t>
      </w:r>
      <w:r w:rsidR="00661595">
        <w:rPr>
          <w:rFonts w:eastAsia="Times New Roman" w:cs="Times New Roman"/>
          <w:sz w:val="24"/>
          <w:szCs w:val="24"/>
        </w:rPr>
        <w:t>(</w:t>
      </w:r>
      <w:r w:rsidRPr="009850A8">
        <w:rPr>
          <w:rFonts w:eastAsia="Times New Roman" w:cs="Times New Roman"/>
          <w:sz w:val="24"/>
          <w:szCs w:val="24"/>
        </w:rPr>
        <w:t>1847</w:t>
      </w:r>
      <w:r w:rsidR="00661595">
        <w:rPr>
          <w:rFonts w:eastAsia="Times New Roman" w:cs="Times New Roman"/>
          <w:sz w:val="24"/>
          <w:szCs w:val="24"/>
        </w:rPr>
        <w:t>)</w:t>
      </w:r>
      <w:r w:rsidRPr="009850A8">
        <w:rPr>
          <w:rFonts w:eastAsia="Times New Roman" w:cs="Times New Roman"/>
          <w:sz w:val="24"/>
          <w:szCs w:val="24"/>
        </w:rPr>
        <w:t xml:space="preserve"> she wrote powerful words advocating for women’s suffrage, some of her strong words </w:t>
      </w:r>
      <w:r w:rsidR="009E21E2" w:rsidRPr="009850A8">
        <w:rPr>
          <w:rFonts w:eastAsia="Times New Roman" w:cs="Times New Roman"/>
          <w:sz w:val="24"/>
          <w:szCs w:val="24"/>
        </w:rPr>
        <w:t>said</w:t>
      </w:r>
      <w:r w:rsidRPr="009850A8">
        <w:rPr>
          <w:rFonts w:eastAsia="Times New Roman" w:cs="Times New Roman"/>
          <w:sz w:val="24"/>
          <w:szCs w:val="24"/>
        </w:rPr>
        <w:t>,</w:t>
      </w:r>
    </w:p>
    <w:p w14:paraId="78EDFAD3" w14:textId="77777777" w:rsidR="00DE465F" w:rsidRPr="009850A8" w:rsidRDefault="00DE465F" w:rsidP="009850A8">
      <w:pPr>
        <w:spacing w:line="480" w:lineRule="auto"/>
        <w:rPr>
          <w:rFonts w:eastAsia="Times New Roman" w:cs="Times New Roman"/>
          <w:sz w:val="24"/>
          <w:szCs w:val="24"/>
        </w:rPr>
      </w:pPr>
      <w:r w:rsidRPr="009850A8">
        <w:rPr>
          <w:rFonts w:eastAsia="Times New Roman" w:cs="Times New Roman"/>
          <w:sz w:val="24"/>
          <w:szCs w:val="24"/>
        </w:rPr>
        <w:t xml:space="preserve"> ‘Never will the nations of the earth be well governed until sexes, as well as all parties, are fully represented and have an influence, a voice, and a hand in enactment and administration of the laws.’</w:t>
      </w:r>
      <w:r w:rsidRPr="009850A8">
        <w:rPr>
          <w:rFonts w:eastAsia="Times New Roman" w:cs="Times New Roman"/>
          <w:sz w:val="24"/>
          <w:szCs w:val="24"/>
          <w:vertAlign w:val="superscript"/>
        </w:rPr>
        <w:footnoteReference w:id="97"/>
      </w:r>
    </w:p>
    <w:p w14:paraId="081525FB" w14:textId="77777777" w:rsidR="00CC715F" w:rsidRPr="009850A8" w:rsidRDefault="00DE465F" w:rsidP="009850A8">
      <w:pPr>
        <w:spacing w:line="480" w:lineRule="auto"/>
        <w:rPr>
          <w:rFonts w:eastAsia="Times New Roman" w:cs="Times New Roman"/>
          <w:sz w:val="24"/>
          <w:szCs w:val="24"/>
        </w:rPr>
      </w:pPr>
      <w:r w:rsidRPr="009850A8">
        <w:rPr>
          <w:rFonts w:eastAsia="Times New Roman" w:cs="Times New Roman"/>
          <w:sz w:val="24"/>
          <w:szCs w:val="24"/>
        </w:rPr>
        <w:t xml:space="preserve"> </w:t>
      </w:r>
    </w:p>
    <w:p w14:paraId="5DA16EE9" w14:textId="1AB68479" w:rsidR="00DE465F" w:rsidRPr="009850A8" w:rsidRDefault="00DE465F" w:rsidP="009850A8">
      <w:pPr>
        <w:spacing w:line="480" w:lineRule="auto"/>
        <w:rPr>
          <w:rFonts w:eastAsia="Times New Roman" w:cs="Times New Roman"/>
          <w:sz w:val="24"/>
          <w:szCs w:val="24"/>
        </w:rPr>
      </w:pPr>
      <w:r w:rsidRPr="009850A8">
        <w:rPr>
          <w:rFonts w:eastAsia="Times New Roman" w:cs="Times New Roman"/>
          <w:sz w:val="24"/>
          <w:szCs w:val="24"/>
        </w:rPr>
        <w:t xml:space="preserve">Moreover, </w:t>
      </w:r>
      <w:r w:rsidR="00661595">
        <w:rPr>
          <w:rFonts w:eastAsia="Times New Roman" w:cs="Times New Roman"/>
          <w:sz w:val="24"/>
          <w:szCs w:val="24"/>
        </w:rPr>
        <w:t>t</w:t>
      </w:r>
      <w:r w:rsidRPr="009850A8">
        <w:rPr>
          <w:rFonts w:eastAsia="Times New Roman" w:cs="Times New Roman"/>
          <w:sz w:val="24"/>
          <w:szCs w:val="24"/>
        </w:rPr>
        <w:t>he Sheffield Female Political Association</w:t>
      </w:r>
      <w:r w:rsidR="0063523F" w:rsidRPr="009850A8">
        <w:rPr>
          <w:rFonts w:eastAsia="Times New Roman" w:cs="Times New Roman"/>
          <w:sz w:val="24"/>
          <w:szCs w:val="24"/>
        </w:rPr>
        <w:t xml:space="preserve"> was </w:t>
      </w:r>
      <w:r w:rsidR="007A6BD3" w:rsidRPr="009850A8">
        <w:rPr>
          <w:rFonts w:eastAsia="Times New Roman" w:cs="Times New Roman"/>
          <w:sz w:val="24"/>
          <w:szCs w:val="24"/>
        </w:rPr>
        <w:t>set up</w:t>
      </w:r>
      <w:r w:rsidR="00661595">
        <w:rPr>
          <w:rFonts w:eastAsia="Times New Roman" w:cs="Times New Roman"/>
          <w:sz w:val="24"/>
          <w:szCs w:val="24"/>
        </w:rPr>
        <w:t xml:space="preserve">. This </w:t>
      </w:r>
      <w:r w:rsidRPr="009850A8">
        <w:rPr>
          <w:rFonts w:eastAsia="Times New Roman" w:cs="Times New Roman"/>
          <w:sz w:val="24"/>
          <w:szCs w:val="24"/>
        </w:rPr>
        <w:t xml:space="preserve">group was </w:t>
      </w:r>
      <w:r w:rsidR="00AA0B2B" w:rsidRPr="009850A8">
        <w:rPr>
          <w:rFonts w:eastAsia="Times New Roman" w:cs="Times New Roman"/>
          <w:sz w:val="24"/>
          <w:szCs w:val="24"/>
        </w:rPr>
        <w:t xml:space="preserve">established due to the </w:t>
      </w:r>
      <w:r w:rsidRPr="009850A8">
        <w:rPr>
          <w:rFonts w:eastAsia="Times New Roman" w:cs="Times New Roman"/>
          <w:sz w:val="24"/>
          <w:szCs w:val="24"/>
        </w:rPr>
        <w:t>Reform Act 1832, as women were frustrated that their right’s had been</w:t>
      </w:r>
      <w:r w:rsidR="00AA0B2B" w:rsidRPr="009850A8">
        <w:rPr>
          <w:rFonts w:eastAsia="Times New Roman" w:cs="Times New Roman"/>
          <w:sz w:val="24"/>
          <w:szCs w:val="24"/>
        </w:rPr>
        <w:t xml:space="preserve"> </w:t>
      </w:r>
      <w:r w:rsidRPr="009850A8">
        <w:rPr>
          <w:rFonts w:eastAsia="Times New Roman" w:cs="Times New Roman"/>
          <w:sz w:val="24"/>
          <w:szCs w:val="24"/>
        </w:rPr>
        <w:t>limited.</w:t>
      </w:r>
      <w:r w:rsidR="0063523F" w:rsidRPr="009850A8">
        <w:rPr>
          <w:rStyle w:val="FootnoteReference"/>
          <w:rFonts w:eastAsia="Times New Roman" w:cs="Times New Roman"/>
          <w:sz w:val="24"/>
          <w:szCs w:val="24"/>
        </w:rPr>
        <w:footnoteReference w:id="98"/>
      </w:r>
      <w:r w:rsidRPr="009850A8">
        <w:rPr>
          <w:rFonts w:eastAsia="Times New Roman" w:cs="Times New Roman"/>
          <w:sz w:val="24"/>
          <w:szCs w:val="24"/>
        </w:rPr>
        <w:t xml:space="preserve"> </w:t>
      </w:r>
      <w:r w:rsidR="00533CB6">
        <w:rPr>
          <w:rFonts w:eastAsia="Times New Roman" w:cs="Times New Roman"/>
          <w:sz w:val="24"/>
          <w:szCs w:val="24"/>
        </w:rPr>
        <w:t>Women who were apart of the Sheffield Female Political Association held meetings, wrote petitions, and argued that women should be allowed to vote.</w:t>
      </w:r>
      <w:r w:rsidR="00533CB6">
        <w:rPr>
          <w:rStyle w:val="FootnoteReference"/>
          <w:rFonts w:eastAsia="Times New Roman" w:cs="Times New Roman"/>
          <w:sz w:val="24"/>
          <w:szCs w:val="24"/>
        </w:rPr>
        <w:footnoteReference w:id="99"/>
      </w:r>
      <w:r w:rsidR="00533CB6">
        <w:rPr>
          <w:rFonts w:eastAsia="Times New Roman" w:cs="Times New Roman"/>
          <w:sz w:val="24"/>
          <w:szCs w:val="24"/>
        </w:rPr>
        <w:t xml:space="preserve"> </w:t>
      </w:r>
      <w:r w:rsidR="00AA0B2B" w:rsidRPr="009850A8">
        <w:rPr>
          <w:rFonts w:eastAsia="Times New Roman" w:cs="Times New Roman"/>
          <w:sz w:val="24"/>
          <w:szCs w:val="24"/>
        </w:rPr>
        <w:t>In 1850, change was eventually implemented, with all acts to include women, instead of discriminating against them.</w:t>
      </w:r>
      <w:r w:rsidR="00AA0B2B" w:rsidRPr="009850A8">
        <w:rPr>
          <w:rStyle w:val="FootnoteReference"/>
          <w:rFonts w:eastAsia="Times New Roman" w:cs="Times New Roman"/>
          <w:sz w:val="24"/>
          <w:szCs w:val="24"/>
        </w:rPr>
        <w:footnoteReference w:id="100"/>
      </w:r>
      <w:r w:rsidR="0054565D" w:rsidRPr="009850A8">
        <w:rPr>
          <w:rFonts w:eastAsia="Times New Roman" w:cs="Times New Roman"/>
          <w:sz w:val="24"/>
          <w:szCs w:val="24"/>
        </w:rPr>
        <w:t xml:space="preserve"> </w:t>
      </w:r>
      <w:r w:rsidR="00515F03" w:rsidRPr="009850A8">
        <w:rPr>
          <w:rFonts w:cs="Times New Roman"/>
          <w:sz w:val="24"/>
          <w:szCs w:val="24"/>
        </w:rPr>
        <w:t>One example is the</w:t>
      </w:r>
      <w:r w:rsidRPr="009850A8">
        <w:rPr>
          <w:rFonts w:cs="Times New Roman"/>
          <w:sz w:val="24"/>
          <w:szCs w:val="24"/>
        </w:rPr>
        <w:t xml:space="preserve"> </w:t>
      </w:r>
      <w:r w:rsidRPr="009850A8">
        <w:rPr>
          <w:rFonts w:cs="Times New Roman"/>
          <w:i/>
          <w:iCs/>
          <w:sz w:val="24"/>
          <w:szCs w:val="24"/>
        </w:rPr>
        <w:t>Enfranchisement of Women, 1851,</w:t>
      </w:r>
      <w:r w:rsidR="00515F03" w:rsidRPr="009850A8">
        <w:rPr>
          <w:rFonts w:cs="Times New Roman"/>
          <w:sz w:val="24"/>
          <w:szCs w:val="24"/>
        </w:rPr>
        <w:t xml:space="preserve"> written</w:t>
      </w:r>
      <w:r w:rsidRPr="009850A8">
        <w:rPr>
          <w:rFonts w:cs="Times New Roman"/>
          <w:sz w:val="24"/>
          <w:szCs w:val="24"/>
        </w:rPr>
        <w:t xml:space="preserve"> by Harriet Taylor Mill, </w:t>
      </w:r>
      <w:r w:rsidR="00515F03" w:rsidRPr="009850A8">
        <w:rPr>
          <w:rFonts w:cs="Times New Roman"/>
          <w:sz w:val="24"/>
          <w:szCs w:val="24"/>
        </w:rPr>
        <w:t xml:space="preserve">the wife of </w:t>
      </w:r>
      <w:r w:rsidRPr="009850A8">
        <w:rPr>
          <w:rFonts w:cs="Times New Roman"/>
          <w:sz w:val="24"/>
          <w:szCs w:val="24"/>
        </w:rPr>
        <w:t>John Stuart Mill</w:t>
      </w:r>
      <w:r w:rsidR="00515F03" w:rsidRPr="009850A8">
        <w:rPr>
          <w:rFonts w:cs="Times New Roman"/>
          <w:sz w:val="24"/>
          <w:szCs w:val="24"/>
        </w:rPr>
        <w:t>.</w:t>
      </w:r>
      <w:r w:rsidR="00515F03" w:rsidRPr="009850A8">
        <w:rPr>
          <w:rStyle w:val="FootnoteReference"/>
          <w:rFonts w:cs="Times New Roman"/>
          <w:sz w:val="24"/>
          <w:szCs w:val="24"/>
        </w:rPr>
        <w:footnoteReference w:id="101"/>
      </w:r>
      <w:r w:rsidR="00515F03" w:rsidRPr="009850A8">
        <w:rPr>
          <w:rFonts w:cs="Times New Roman"/>
          <w:sz w:val="24"/>
          <w:szCs w:val="24"/>
        </w:rPr>
        <w:t xml:space="preserve"> In</w:t>
      </w:r>
      <w:r w:rsidRPr="009850A8">
        <w:rPr>
          <w:rFonts w:cs="Times New Roman"/>
          <w:sz w:val="24"/>
          <w:szCs w:val="24"/>
        </w:rPr>
        <w:t xml:space="preserve"> her pamphlet </w:t>
      </w:r>
      <w:r w:rsidR="00515F03" w:rsidRPr="009850A8">
        <w:rPr>
          <w:rFonts w:cs="Times New Roman"/>
          <w:sz w:val="24"/>
          <w:szCs w:val="24"/>
        </w:rPr>
        <w:t xml:space="preserve">she </w:t>
      </w:r>
      <w:r w:rsidRPr="009850A8">
        <w:rPr>
          <w:rFonts w:cs="Times New Roman"/>
          <w:sz w:val="24"/>
          <w:szCs w:val="24"/>
        </w:rPr>
        <w:t>argued that women should have equal rights and t</w:t>
      </w:r>
      <w:r w:rsidR="00515F03" w:rsidRPr="009850A8">
        <w:rPr>
          <w:rFonts w:cs="Times New Roman"/>
          <w:sz w:val="24"/>
          <w:szCs w:val="24"/>
        </w:rPr>
        <w:t>he same</w:t>
      </w:r>
      <w:r w:rsidRPr="009850A8">
        <w:rPr>
          <w:rFonts w:cs="Times New Roman"/>
          <w:sz w:val="24"/>
          <w:szCs w:val="24"/>
        </w:rPr>
        <w:t xml:space="preserve"> political rights </w:t>
      </w:r>
      <w:r w:rsidR="00515F03" w:rsidRPr="009850A8">
        <w:rPr>
          <w:rFonts w:cs="Times New Roman"/>
          <w:sz w:val="24"/>
          <w:szCs w:val="24"/>
        </w:rPr>
        <w:t>as</w:t>
      </w:r>
      <w:r w:rsidRPr="009850A8">
        <w:rPr>
          <w:rFonts w:cs="Times New Roman"/>
          <w:sz w:val="24"/>
          <w:szCs w:val="24"/>
        </w:rPr>
        <w:t xml:space="preserve"> men.</w:t>
      </w:r>
      <w:r w:rsidR="0063523F" w:rsidRPr="009850A8">
        <w:rPr>
          <w:rStyle w:val="FootnoteReference"/>
          <w:rFonts w:cs="Times New Roman"/>
          <w:sz w:val="24"/>
          <w:szCs w:val="24"/>
        </w:rPr>
        <w:footnoteReference w:id="102"/>
      </w:r>
    </w:p>
    <w:p w14:paraId="40D1EE38" w14:textId="79BD1CDC" w:rsidR="00582C2C" w:rsidRDefault="0072503B" w:rsidP="009850A8">
      <w:pPr>
        <w:spacing w:line="480" w:lineRule="auto"/>
        <w:rPr>
          <w:rFonts w:cs="Times New Roman"/>
          <w:sz w:val="24"/>
          <w:szCs w:val="24"/>
        </w:rPr>
      </w:pPr>
      <w:r>
        <w:rPr>
          <w:rFonts w:cs="Times New Roman"/>
          <w:sz w:val="24"/>
          <w:szCs w:val="24"/>
        </w:rPr>
        <w:lastRenderedPageBreak/>
        <w:t>Furthermore</w:t>
      </w:r>
      <w:r w:rsidR="00DE465F" w:rsidRPr="009850A8">
        <w:rPr>
          <w:rFonts w:cs="Times New Roman"/>
          <w:sz w:val="24"/>
          <w:szCs w:val="24"/>
        </w:rPr>
        <w:t>, in 1866, the very first petition was set out by Barbara Bodichon, Emily Davies, and Elizabeth Garrett.</w:t>
      </w:r>
      <w:r w:rsidR="0063523F" w:rsidRPr="009850A8">
        <w:rPr>
          <w:rStyle w:val="FootnoteReference"/>
          <w:rFonts w:cs="Times New Roman"/>
          <w:sz w:val="24"/>
          <w:szCs w:val="24"/>
        </w:rPr>
        <w:footnoteReference w:id="103"/>
      </w:r>
      <w:r w:rsidR="00DE465F" w:rsidRPr="009850A8">
        <w:rPr>
          <w:rFonts w:cs="Times New Roman"/>
          <w:sz w:val="24"/>
          <w:szCs w:val="24"/>
        </w:rPr>
        <w:t xml:space="preserve"> This petition asked the question if women could vote.</w:t>
      </w:r>
      <w:r w:rsidR="00275470">
        <w:rPr>
          <w:rFonts w:cs="Times New Roman"/>
          <w:sz w:val="24"/>
          <w:szCs w:val="24"/>
        </w:rPr>
        <w:t xml:space="preserve"> Although the petition was rejected, it still made a significant difference for women as it helped to </w:t>
      </w:r>
      <w:r w:rsidR="00582C2C">
        <w:rPr>
          <w:rFonts w:cs="Times New Roman"/>
          <w:sz w:val="24"/>
          <w:szCs w:val="24"/>
        </w:rPr>
        <w:t>inspire later suffrage movements for women to make a difference.</w:t>
      </w:r>
      <w:r w:rsidR="00582C2C">
        <w:rPr>
          <w:rStyle w:val="FootnoteReference"/>
          <w:rFonts w:cs="Times New Roman"/>
          <w:sz w:val="24"/>
          <w:szCs w:val="24"/>
        </w:rPr>
        <w:footnoteReference w:id="104"/>
      </w:r>
      <w:r w:rsidR="00DE465F" w:rsidRPr="009850A8">
        <w:rPr>
          <w:rFonts w:cs="Times New Roman"/>
          <w:sz w:val="24"/>
          <w:szCs w:val="24"/>
        </w:rPr>
        <w:t xml:space="preserve"> </w:t>
      </w:r>
      <w:proofErr w:type="spellStart"/>
      <w:r w:rsidR="00DE465F" w:rsidRPr="009850A8">
        <w:rPr>
          <w:rFonts w:cs="Times New Roman"/>
          <w:sz w:val="24"/>
          <w:szCs w:val="24"/>
        </w:rPr>
        <w:t>Bodichon</w:t>
      </w:r>
      <w:proofErr w:type="spellEnd"/>
      <w:r w:rsidR="00DE465F" w:rsidRPr="009850A8">
        <w:rPr>
          <w:rFonts w:cs="Times New Roman"/>
          <w:sz w:val="24"/>
          <w:szCs w:val="24"/>
        </w:rPr>
        <w:t xml:space="preserve"> was a passionate feminist</w:t>
      </w:r>
      <w:r w:rsidR="00603EEE" w:rsidRPr="009850A8">
        <w:rPr>
          <w:rFonts w:cs="Times New Roman"/>
          <w:sz w:val="24"/>
          <w:szCs w:val="24"/>
        </w:rPr>
        <w:t>—</w:t>
      </w:r>
      <w:r w:rsidR="00DE465F" w:rsidRPr="009850A8">
        <w:rPr>
          <w:rFonts w:cs="Times New Roman"/>
          <w:sz w:val="24"/>
          <w:szCs w:val="24"/>
        </w:rPr>
        <w:t>she was educated well and was wealthy enough to fund the women’s rights campaigns.</w:t>
      </w:r>
      <w:r w:rsidR="0063523F" w:rsidRPr="009850A8">
        <w:rPr>
          <w:rStyle w:val="FootnoteReference"/>
          <w:rFonts w:cs="Times New Roman"/>
          <w:sz w:val="24"/>
          <w:szCs w:val="24"/>
        </w:rPr>
        <w:footnoteReference w:id="105"/>
      </w:r>
      <w:r w:rsidR="00DE465F" w:rsidRPr="009850A8">
        <w:rPr>
          <w:rFonts w:cs="Times New Roman"/>
          <w:sz w:val="24"/>
          <w:szCs w:val="24"/>
        </w:rPr>
        <w:t xml:space="preserve"> </w:t>
      </w:r>
    </w:p>
    <w:p w14:paraId="25357F23" w14:textId="471AD88D" w:rsidR="00DE465F" w:rsidRPr="009850A8" w:rsidRDefault="00DE465F" w:rsidP="009850A8">
      <w:pPr>
        <w:spacing w:line="480" w:lineRule="auto"/>
        <w:rPr>
          <w:rFonts w:cs="Times New Roman"/>
          <w:sz w:val="24"/>
          <w:szCs w:val="24"/>
        </w:rPr>
      </w:pPr>
      <w:r w:rsidRPr="009850A8">
        <w:rPr>
          <w:rFonts w:cs="Times New Roman"/>
          <w:sz w:val="24"/>
          <w:szCs w:val="24"/>
        </w:rPr>
        <w:t xml:space="preserve">Davies was a good friend of </w:t>
      </w:r>
      <w:proofErr w:type="spellStart"/>
      <w:r w:rsidRPr="009850A8">
        <w:rPr>
          <w:rFonts w:cs="Times New Roman"/>
          <w:sz w:val="24"/>
          <w:szCs w:val="24"/>
        </w:rPr>
        <w:t>Bodichon</w:t>
      </w:r>
      <w:proofErr w:type="spellEnd"/>
      <w:r w:rsidRPr="009850A8">
        <w:rPr>
          <w:rFonts w:cs="Times New Roman"/>
          <w:sz w:val="24"/>
          <w:szCs w:val="24"/>
        </w:rPr>
        <w:t>,</w:t>
      </w:r>
      <w:r w:rsidR="00603EEE" w:rsidRPr="009850A8">
        <w:rPr>
          <w:rFonts w:cs="Times New Roman"/>
          <w:sz w:val="24"/>
          <w:szCs w:val="24"/>
        </w:rPr>
        <w:t xml:space="preserve"> and</w:t>
      </w:r>
      <w:r w:rsidRPr="009850A8">
        <w:rPr>
          <w:rFonts w:cs="Times New Roman"/>
          <w:sz w:val="24"/>
          <w:szCs w:val="24"/>
        </w:rPr>
        <w:t xml:space="preserve"> she helped to gather as many signatures as possible that she could.</w:t>
      </w:r>
      <w:r w:rsidR="0063523F" w:rsidRPr="009850A8">
        <w:rPr>
          <w:rStyle w:val="FootnoteReference"/>
          <w:rFonts w:cs="Times New Roman"/>
          <w:sz w:val="24"/>
          <w:szCs w:val="24"/>
        </w:rPr>
        <w:footnoteReference w:id="106"/>
      </w:r>
      <w:r w:rsidRPr="009850A8">
        <w:rPr>
          <w:rFonts w:cs="Times New Roman"/>
          <w:sz w:val="24"/>
          <w:szCs w:val="24"/>
        </w:rPr>
        <w:t xml:space="preserve"> Lastly there was Garett, she was the very first female doctor in Britain, she also helped by gathering signatures.</w:t>
      </w:r>
      <w:r w:rsidR="0063523F" w:rsidRPr="009850A8">
        <w:rPr>
          <w:rStyle w:val="FootnoteReference"/>
          <w:rFonts w:cs="Times New Roman"/>
          <w:sz w:val="24"/>
          <w:szCs w:val="24"/>
        </w:rPr>
        <w:footnoteReference w:id="107"/>
      </w:r>
      <w:r w:rsidR="00C30720" w:rsidRPr="009850A8">
        <w:rPr>
          <w:rFonts w:cs="Times New Roman"/>
          <w:sz w:val="24"/>
          <w:szCs w:val="24"/>
        </w:rPr>
        <w:t xml:space="preserve"> The 1866 women’s suffrage petition was the first national attempt to ask parliament for the vote.</w:t>
      </w:r>
      <w:r w:rsidR="0063523F" w:rsidRPr="009850A8">
        <w:rPr>
          <w:rStyle w:val="FootnoteReference"/>
          <w:rFonts w:cs="Times New Roman"/>
          <w:sz w:val="24"/>
          <w:szCs w:val="24"/>
        </w:rPr>
        <w:footnoteReference w:id="108"/>
      </w:r>
      <w:r w:rsidRPr="009850A8">
        <w:rPr>
          <w:rFonts w:cs="Times New Roman"/>
          <w:sz w:val="24"/>
          <w:szCs w:val="24"/>
        </w:rPr>
        <w:t xml:space="preserve"> </w:t>
      </w:r>
      <w:r w:rsidR="008263A2" w:rsidRPr="009850A8">
        <w:rPr>
          <w:rFonts w:cs="Times New Roman"/>
          <w:sz w:val="24"/>
          <w:szCs w:val="24"/>
        </w:rPr>
        <w:t xml:space="preserve">Although it was unsuccessful, the petition was the first national effort to demand women’s voting rights helping to establish the first organised suffrage movement. </w:t>
      </w:r>
      <w:r w:rsidR="0059597C" w:rsidRPr="009850A8">
        <w:rPr>
          <w:rFonts w:cs="Times New Roman"/>
          <w:sz w:val="24"/>
          <w:szCs w:val="24"/>
        </w:rPr>
        <w:t>Moreover,</w:t>
      </w:r>
      <w:r w:rsidRPr="009850A8">
        <w:rPr>
          <w:rFonts w:cs="Times New Roman"/>
          <w:sz w:val="24"/>
          <w:szCs w:val="24"/>
        </w:rPr>
        <w:t xml:space="preserve"> </w:t>
      </w:r>
      <w:r w:rsidR="0059597C" w:rsidRPr="009850A8">
        <w:rPr>
          <w:rFonts w:cs="Times New Roman"/>
          <w:sz w:val="24"/>
          <w:szCs w:val="24"/>
        </w:rPr>
        <w:t>t</w:t>
      </w:r>
      <w:r w:rsidRPr="009850A8">
        <w:rPr>
          <w:rFonts w:cs="Times New Roman"/>
          <w:sz w:val="24"/>
          <w:szCs w:val="24"/>
        </w:rPr>
        <w:t>o enable women to meet the criteria to vote they would have to pay tax</w:t>
      </w:r>
      <w:r w:rsidR="00603EEE" w:rsidRPr="009850A8">
        <w:rPr>
          <w:rFonts w:cs="Times New Roman"/>
          <w:sz w:val="24"/>
          <w:szCs w:val="24"/>
        </w:rPr>
        <w:t>. However,</w:t>
      </w:r>
      <w:r w:rsidRPr="009850A8">
        <w:rPr>
          <w:rFonts w:cs="Times New Roman"/>
          <w:sz w:val="24"/>
          <w:szCs w:val="24"/>
        </w:rPr>
        <w:t xml:space="preserve"> this was still unfair as married women had their rights taken away and simply did not qualify to vote</w:t>
      </w:r>
      <w:r w:rsidR="0059597C" w:rsidRPr="009850A8">
        <w:rPr>
          <w:rFonts w:cs="Times New Roman"/>
          <w:sz w:val="24"/>
          <w:szCs w:val="24"/>
        </w:rPr>
        <w:t>.</w:t>
      </w:r>
      <w:r w:rsidR="007B09BC" w:rsidRPr="009850A8">
        <w:rPr>
          <w:rStyle w:val="FootnoteReference"/>
          <w:rFonts w:cs="Times New Roman"/>
          <w:sz w:val="24"/>
          <w:szCs w:val="24"/>
        </w:rPr>
        <w:footnoteReference w:id="109"/>
      </w:r>
      <w:r w:rsidRPr="009850A8">
        <w:rPr>
          <w:rFonts w:cs="Times New Roman"/>
          <w:sz w:val="24"/>
          <w:szCs w:val="24"/>
        </w:rPr>
        <w:t xml:space="preserve"> It also gave </w:t>
      </w:r>
      <w:r w:rsidR="00603EEE" w:rsidRPr="009850A8">
        <w:rPr>
          <w:rFonts w:cs="Times New Roman"/>
          <w:sz w:val="24"/>
          <w:szCs w:val="24"/>
        </w:rPr>
        <w:t>m</w:t>
      </w:r>
      <w:r w:rsidRPr="009850A8">
        <w:rPr>
          <w:rFonts w:cs="Times New Roman"/>
          <w:sz w:val="24"/>
          <w:szCs w:val="24"/>
        </w:rPr>
        <w:t xml:space="preserve">iddle-class and working-class women who had ownership of their properties a chance to </w:t>
      </w:r>
      <w:r w:rsidR="0059597C" w:rsidRPr="009850A8">
        <w:rPr>
          <w:rFonts w:cs="Times New Roman"/>
          <w:sz w:val="24"/>
          <w:szCs w:val="24"/>
        </w:rPr>
        <w:t>vote but</w:t>
      </w:r>
      <w:r w:rsidRPr="009850A8">
        <w:rPr>
          <w:rFonts w:cs="Times New Roman"/>
          <w:sz w:val="24"/>
          <w:szCs w:val="24"/>
        </w:rPr>
        <w:t xml:space="preserve"> still excluded </w:t>
      </w:r>
      <w:r w:rsidR="0053753C" w:rsidRPr="009850A8">
        <w:rPr>
          <w:rFonts w:cs="Times New Roman"/>
          <w:sz w:val="24"/>
          <w:szCs w:val="24"/>
        </w:rPr>
        <w:t>a sizeable portion</w:t>
      </w:r>
      <w:r w:rsidRPr="009850A8">
        <w:rPr>
          <w:rFonts w:cs="Times New Roman"/>
          <w:sz w:val="24"/>
          <w:szCs w:val="24"/>
        </w:rPr>
        <w:t xml:space="preserve"> of women. In 1869 and 1870, the first education act was introduced.</w:t>
      </w:r>
      <w:r w:rsidR="007B09BC" w:rsidRPr="009850A8">
        <w:rPr>
          <w:rStyle w:val="FootnoteReference"/>
          <w:rFonts w:cs="Times New Roman"/>
          <w:sz w:val="24"/>
          <w:szCs w:val="24"/>
        </w:rPr>
        <w:footnoteReference w:id="110"/>
      </w:r>
      <w:r w:rsidRPr="009850A8">
        <w:rPr>
          <w:rFonts w:cs="Times New Roman"/>
          <w:sz w:val="24"/>
          <w:szCs w:val="24"/>
        </w:rPr>
        <w:t xml:space="preserve"> </w:t>
      </w:r>
    </w:p>
    <w:p w14:paraId="07AE9681" w14:textId="77777777" w:rsidR="00D20AF4" w:rsidRPr="009850A8" w:rsidRDefault="00D20AF4" w:rsidP="009850A8">
      <w:pPr>
        <w:pStyle w:val="Heading2"/>
        <w:spacing w:before="0" w:line="480" w:lineRule="auto"/>
        <w:rPr>
          <w:rFonts w:ascii="Times New Roman" w:hAnsi="Times New Roman" w:cs="Times New Roman"/>
          <w:color w:val="auto"/>
          <w:sz w:val="24"/>
          <w:szCs w:val="24"/>
        </w:rPr>
      </w:pPr>
    </w:p>
    <w:p w14:paraId="4B83B22A" w14:textId="77777777" w:rsidR="00533CB6" w:rsidRDefault="00533CB6" w:rsidP="009850A8">
      <w:pPr>
        <w:pStyle w:val="Heading2"/>
        <w:spacing w:before="0" w:line="480" w:lineRule="auto"/>
        <w:rPr>
          <w:rFonts w:ascii="Times New Roman" w:hAnsi="Times New Roman" w:cs="Times New Roman"/>
          <w:color w:val="auto"/>
          <w:sz w:val="24"/>
          <w:szCs w:val="24"/>
        </w:rPr>
      </w:pPr>
    </w:p>
    <w:p w14:paraId="1DBAE815" w14:textId="77777777" w:rsidR="00533CB6" w:rsidRDefault="00533CB6" w:rsidP="009850A8">
      <w:pPr>
        <w:pStyle w:val="Heading2"/>
        <w:spacing w:before="0" w:line="480" w:lineRule="auto"/>
        <w:rPr>
          <w:rFonts w:ascii="Times New Roman" w:hAnsi="Times New Roman" w:cs="Times New Roman"/>
          <w:color w:val="auto"/>
          <w:sz w:val="24"/>
          <w:szCs w:val="24"/>
        </w:rPr>
      </w:pPr>
    </w:p>
    <w:p w14:paraId="68AB3DCE" w14:textId="1656DF22" w:rsidR="00504C71" w:rsidRPr="0072503B" w:rsidRDefault="00504C71" w:rsidP="009850A8">
      <w:pPr>
        <w:pStyle w:val="Heading2"/>
        <w:spacing w:before="0" w:line="480" w:lineRule="auto"/>
        <w:rPr>
          <w:rFonts w:ascii="Times New Roman" w:hAnsi="Times New Roman" w:cs="Times New Roman"/>
          <w:b/>
          <w:bCs/>
          <w:color w:val="auto"/>
          <w:sz w:val="28"/>
          <w:szCs w:val="28"/>
        </w:rPr>
      </w:pPr>
      <w:bookmarkStart w:id="32" w:name="_Toc228116268"/>
      <w:r w:rsidRPr="0072503B">
        <w:rPr>
          <w:rFonts w:ascii="Times New Roman" w:hAnsi="Times New Roman" w:cs="Times New Roman"/>
          <w:b/>
          <w:bCs/>
          <w:color w:val="auto"/>
          <w:sz w:val="28"/>
          <w:szCs w:val="28"/>
        </w:rPr>
        <w:t>3.4 American Barriers and the Development of Activism</w:t>
      </w:r>
      <w:bookmarkEnd w:id="32"/>
    </w:p>
    <w:p w14:paraId="3710DA7B" w14:textId="77777777" w:rsidR="00533CB6" w:rsidRDefault="00DE465F" w:rsidP="009850A8">
      <w:pPr>
        <w:spacing w:line="480" w:lineRule="auto"/>
        <w:rPr>
          <w:rFonts w:cs="Times New Roman"/>
          <w:sz w:val="24"/>
          <w:szCs w:val="24"/>
        </w:rPr>
      </w:pPr>
      <w:r w:rsidRPr="009850A8">
        <w:rPr>
          <w:rFonts w:eastAsia="Times New Roman" w:cs="Times New Roman"/>
          <w:sz w:val="24"/>
          <w:szCs w:val="24"/>
        </w:rPr>
        <w:t>In America, Mississippi allowed the first property law for women in 1839</w:t>
      </w:r>
      <w:r w:rsidR="008263A2" w:rsidRPr="009850A8">
        <w:rPr>
          <w:rFonts w:eastAsia="Times New Roman" w:cs="Times New Roman"/>
          <w:sz w:val="24"/>
          <w:szCs w:val="24"/>
        </w:rPr>
        <w:t>.</w:t>
      </w:r>
      <w:r w:rsidR="008645AF" w:rsidRPr="009850A8">
        <w:rPr>
          <w:rStyle w:val="FootnoteReference"/>
          <w:rFonts w:eastAsia="Times New Roman" w:cs="Times New Roman"/>
          <w:sz w:val="24"/>
          <w:szCs w:val="24"/>
        </w:rPr>
        <w:footnoteReference w:id="111"/>
      </w:r>
      <w:r w:rsidR="008263A2" w:rsidRPr="009850A8">
        <w:rPr>
          <w:rFonts w:eastAsia="Times New Roman" w:cs="Times New Roman"/>
          <w:sz w:val="24"/>
          <w:szCs w:val="24"/>
        </w:rPr>
        <w:t xml:space="preserve"> On the other </w:t>
      </w:r>
      <w:r w:rsidR="00BF14F4" w:rsidRPr="009850A8">
        <w:rPr>
          <w:rFonts w:eastAsia="Times New Roman" w:cs="Times New Roman"/>
          <w:sz w:val="24"/>
          <w:szCs w:val="24"/>
        </w:rPr>
        <w:t>hand,</w:t>
      </w:r>
      <w:r w:rsidR="008263A2" w:rsidRPr="009850A8">
        <w:rPr>
          <w:rFonts w:eastAsia="Times New Roman" w:cs="Times New Roman"/>
          <w:sz w:val="24"/>
          <w:szCs w:val="24"/>
        </w:rPr>
        <w:t xml:space="preserve"> the </w:t>
      </w:r>
      <w:r w:rsidRPr="009850A8">
        <w:rPr>
          <w:rFonts w:eastAsia="Times New Roman" w:cs="Times New Roman"/>
          <w:sz w:val="24"/>
          <w:szCs w:val="24"/>
        </w:rPr>
        <w:t>Seneca Falls Convention in 1848 introduced the Declaration of Sentiments which stood for equality and peace.</w:t>
      </w:r>
      <w:r w:rsidR="008263A2" w:rsidRPr="009850A8">
        <w:rPr>
          <w:rStyle w:val="FootnoteReference"/>
          <w:rFonts w:eastAsia="Times New Roman" w:cs="Times New Roman"/>
          <w:sz w:val="24"/>
          <w:szCs w:val="24"/>
        </w:rPr>
        <w:footnoteReference w:id="112"/>
      </w:r>
      <w:r w:rsidR="00D8202A" w:rsidRPr="009850A8">
        <w:rPr>
          <w:rFonts w:eastAsia="Times New Roman" w:cs="Times New Roman"/>
          <w:sz w:val="24"/>
          <w:szCs w:val="24"/>
        </w:rPr>
        <w:t xml:space="preserve"> The Seneca Falls Convention became a huge turning point for American women as it was the first event where women were able to speak up for themselves and demand political equality. </w:t>
      </w:r>
      <w:r w:rsidR="00970CB5" w:rsidRPr="009850A8">
        <w:rPr>
          <w:rFonts w:cs="Times New Roman"/>
          <w:sz w:val="24"/>
          <w:szCs w:val="24"/>
        </w:rPr>
        <w:t>In America, women also faced very similar challenges to those in Britain. Married women were seen as having no legal identity</w:t>
      </w:r>
      <w:r w:rsidR="00603EEE" w:rsidRPr="009850A8">
        <w:rPr>
          <w:rFonts w:cs="Times New Roman"/>
          <w:sz w:val="24"/>
          <w:szCs w:val="24"/>
        </w:rPr>
        <w:t xml:space="preserve">; </w:t>
      </w:r>
      <w:r w:rsidR="009B0DF2" w:rsidRPr="009850A8">
        <w:rPr>
          <w:rFonts w:cs="Times New Roman"/>
          <w:sz w:val="24"/>
          <w:szCs w:val="24"/>
        </w:rPr>
        <w:t>i</w:t>
      </w:r>
      <w:r w:rsidR="00970CB5" w:rsidRPr="009850A8">
        <w:rPr>
          <w:rFonts w:cs="Times New Roman"/>
          <w:sz w:val="24"/>
          <w:szCs w:val="24"/>
        </w:rPr>
        <w:t xml:space="preserve">f a </w:t>
      </w:r>
      <w:r w:rsidR="004B2792" w:rsidRPr="009850A8">
        <w:rPr>
          <w:rFonts w:cs="Times New Roman"/>
          <w:sz w:val="24"/>
          <w:szCs w:val="24"/>
        </w:rPr>
        <w:t>woman</w:t>
      </w:r>
      <w:r w:rsidR="00970CB5" w:rsidRPr="009850A8">
        <w:rPr>
          <w:rFonts w:cs="Times New Roman"/>
          <w:sz w:val="24"/>
          <w:szCs w:val="24"/>
        </w:rPr>
        <w:t xml:space="preserve"> w</w:t>
      </w:r>
      <w:r w:rsidR="007B09BC" w:rsidRPr="009850A8">
        <w:rPr>
          <w:rFonts w:cs="Times New Roman"/>
          <w:sz w:val="24"/>
          <w:szCs w:val="24"/>
        </w:rPr>
        <w:t>ere</w:t>
      </w:r>
      <w:r w:rsidR="00970CB5" w:rsidRPr="009850A8">
        <w:rPr>
          <w:rFonts w:cs="Times New Roman"/>
          <w:sz w:val="24"/>
          <w:szCs w:val="24"/>
        </w:rPr>
        <w:t xml:space="preserve"> to </w:t>
      </w:r>
      <w:r w:rsidR="00F85590" w:rsidRPr="009850A8">
        <w:rPr>
          <w:rFonts w:cs="Times New Roman"/>
          <w:sz w:val="24"/>
          <w:szCs w:val="24"/>
        </w:rPr>
        <w:t>marry,</w:t>
      </w:r>
      <w:r w:rsidR="00970CB5" w:rsidRPr="009850A8">
        <w:rPr>
          <w:rFonts w:cs="Times New Roman"/>
          <w:sz w:val="24"/>
          <w:szCs w:val="24"/>
        </w:rPr>
        <w:t xml:space="preserve"> she would </w:t>
      </w:r>
      <w:r w:rsidR="004B2792" w:rsidRPr="009850A8">
        <w:rPr>
          <w:rFonts w:cs="Times New Roman"/>
          <w:sz w:val="24"/>
          <w:szCs w:val="24"/>
        </w:rPr>
        <w:t>lose</w:t>
      </w:r>
      <w:r w:rsidR="00970CB5" w:rsidRPr="009850A8">
        <w:rPr>
          <w:rFonts w:cs="Times New Roman"/>
          <w:sz w:val="24"/>
          <w:szCs w:val="24"/>
        </w:rPr>
        <w:t xml:space="preserve"> assets and other belongings as the</w:t>
      </w:r>
      <w:r w:rsidR="00636F78" w:rsidRPr="009850A8">
        <w:rPr>
          <w:rFonts w:cs="Times New Roman"/>
          <w:sz w:val="24"/>
          <w:szCs w:val="24"/>
        </w:rPr>
        <w:t>y</w:t>
      </w:r>
      <w:r w:rsidR="00970CB5" w:rsidRPr="009850A8">
        <w:rPr>
          <w:rFonts w:cs="Times New Roman"/>
          <w:sz w:val="24"/>
          <w:szCs w:val="24"/>
        </w:rPr>
        <w:t xml:space="preserve"> would go straight to the ownership of the husband.</w:t>
      </w:r>
      <w:r w:rsidR="007B09BC" w:rsidRPr="009850A8">
        <w:rPr>
          <w:rStyle w:val="FootnoteReference"/>
          <w:rFonts w:cs="Times New Roman"/>
          <w:sz w:val="24"/>
          <w:szCs w:val="24"/>
        </w:rPr>
        <w:footnoteReference w:id="113"/>
      </w:r>
      <w:r w:rsidR="00970CB5" w:rsidRPr="009850A8">
        <w:rPr>
          <w:rFonts w:cs="Times New Roman"/>
          <w:sz w:val="24"/>
          <w:szCs w:val="24"/>
        </w:rPr>
        <w:t xml:space="preserve"> </w:t>
      </w:r>
    </w:p>
    <w:p w14:paraId="7E066F2A" w14:textId="05DFBD58" w:rsidR="00D50BB2" w:rsidRPr="009850A8" w:rsidRDefault="00970CB5" w:rsidP="009850A8">
      <w:pPr>
        <w:spacing w:line="480" w:lineRule="auto"/>
        <w:rPr>
          <w:rFonts w:cs="Times New Roman"/>
          <w:sz w:val="24"/>
          <w:szCs w:val="24"/>
        </w:rPr>
      </w:pPr>
      <w:r w:rsidRPr="009850A8">
        <w:rPr>
          <w:rFonts w:cs="Times New Roman"/>
          <w:sz w:val="24"/>
          <w:szCs w:val="24"/>
        </w:rPr>
        <w:t xml:space="preserve">American married women could not sign or </w:t>
      </w:r>
      <w:r w:rsidR="00636F78" w:rsidRPr="009850A8">
        <w:rPr>
          <w:rFonts w:cs="Times New Roman"/>
          <w:sz w:val="24"/>
          <w:szCs w:val="24"/>
        </w:rPr>
        <w:t>take part</w:t>
      </w:r>
      <w:r w:rsidRPr="009850A8">
        <w:rPr>
          <w:rFonts w:cs="Times New Roman"/>
          <w:sz w:val="24"/>
          <w:szCs w:val="24"/>
        </w:rPr>
        <w:t xml:space="preserve"> in any political event. The Mississippi Married Women’s Property Act 1839 did try to help, however women </w:t>
      </w:r>
      <w:r w:rsidR="004043A2" w:rsidRPr="009850A8">
        <w:rPr>
          <w:rFonts w:cs="Times New Roman"/>
          <w:sz w:val="24"/>
          <w:szCs w:val="24"/>
        </w:rPr>
        <w:t>remained</w:t>
      </w:r>
      <w:r w:rsidRPr="009850A8">
        <w:rPr>
          <w:rFonts w:cs="Times New Roman"/>
          <w:sz w:val="24"/>
          <w:szCs w:val="24"/>
        </w:rPr>
        <w:t xml:space="preserve"> separated from voting rights.</w:t>
      </w:r>
      <w:r w:rsidR="007B09BC" w:rsidRPr="009850A8">
        <w:rPr>
          <w:rStyle w:val="FootnoteReference"/>
          <w:rFonts w:cs="Times New Roman"/>
          <w:sz w:val="24"/>
          <w:szCs w:val="24"/>
        </w:rPr>
        <w:footnoteReference w:id="114"/>
      </w:r>
      <w:r w:rsidRPr="009850A8">
        <w:rPr>
          <w:rFonts w:cs="Times New Roman"/>
          <w:sz w:val="24"/>
          <w:szCs w:val="24"/>
        </w:rPr>
        <w:t xml:space="preserve"> </w:t>
      </w:r>
      <w:r w:rsidR="00533CB6">
        <w:rPr>
          <w:rFonts w:cs="Times New Roman"/>
          <w:sz w:val="24"/>
          <w:szCs w:val="24"/>
        </w:rPr>
        <w:t>This act gave married women limited property rights, but it still left them without any political power or involvement in public life.</w:t>
      </w:r>
      <w:r w:rsidR="00533CB6">
        <w:rPr>
          <w:rStyle w:val="FootnoteReference"/>
          <w:rFonts w:cs="Times New Roman"/>
          <w:sz w:val="24"/>
          <w:szCs w:val="24"/>
        </w:rPr>
        <w:footnoteReference w:id="115"/>
      </w:r>
      <w:r w:rsidR="00D8202A" w:rsidRPr="009850A8">
        <w:rPr>
          <w:rFonts w:cs="Times New Roman"/>
          <w:sz w:val="24"/>
          <w:szCs w:val="24"/>
        </w:rPr>
        <w:t xml:space="preserve">Women eventually became more confident with public speaking and were able to voice their opinions. </w:t>
      </w:r>
      <w:r w:rsidR="00230F4C" w:rsidRPr="009850A8">
        <w:rPr>
          <w:rFonts w:cs="Times New Roman"/>
          <w:sz w:val="24"/>
          <w:szCs w:val="24"/>
        </w:rPr>
        <w:t>Black American</w:t>
      </w:r>
      <w:r w:rsidR="00603EEE" w:rsidRPr="009850A8">
        <w:rPr>
          <w:rFonts w:cs="Times New Roman"/>
          <w:sz w:val="24"/>
          <w:szCs w:val="24"/>
        </w:rPr>
        <w:t xml:space="preserve">s </w:t>
      </w:r>
      <w:r w:rsidR="00230F4C" w:rsidRPr="009850A8">
        <w:rPr>
          <w:rFonts w:cs="Times New Roman"/>
          <w:sz w:val="24"/>
          <w:szCs w:val="24"/>
        </w:rPr>
        <w:t xml:space="preserve">and women </w:t>
      </w:r>
      <w:r w:rsidR="002B25E6" w:rsidRPr="009850A8">
        <w:rPr>
          <w:rFonts w:cs="Times New Roman"/>
          <w:sz w:val="24"/>
          <w:szCs w:val="24"/>
        </w:rPr>
        <w:t>did not</w:t>
      </w:r>
      <w:r w:rsidR="00230F4C" w:rsidRPr="009850A8">
        <w:rPr>
          <w:rFonts w:cs="Times New Roman"/>
          <w:sz w:val="24"/>
          <w:szCs w:val="24"/>
        </w:rPr>
        <w:t xml:space="preserve"> have the right to vote when they began organizing for equality, even though the nation </w:t>
      </w:r>
      <w:r w:rsidR="007A6BD3" w:rsidRPr="009850A8">
        <w:rPr>
          <w:rFonts w:cs="Times New Roman"/>
          <w:sz w:val="24"/>
          <w:szCs w:val="24"/>
        </w:rPr>
        <w:t>said</w:t>
      </w:r>
      <w:r w:rsidR="00230F4C" w:rsidRPr="009850A8">
        <w:rPr>
          <w:rFonts w:cs="Times New Roman"/>
          <w:sz w:val="24"/>
          <w:szCs w:val="24"/>
        </w:rPr>
        <w:t xml:space="preserve"> that all citizens had the right to vote. During this time voting had only </w:t>
      </w:r>
      <w:r w:rsidR="008860EC" w:rsidRPr="009850A8">
        <w:rPr>
          <w:rFonts w:cs="Times New Roman"/>
          <w:sz w:val="24"/>
          <w:szCs w:val="24"/>
        </w:rPr>
        <w:lastRenderedPageBreak/>
        <w:t xml:space="preserve">just been extended to white men without property. </w:t>
      </w:r>
      <w:r w:rsidR="00D50BB2" w:rsidRPr="009850A8">
        <w:rPr>
          <w:rFonts w:cs="Times New Roman"/>
          <w:sz w:val="24"/>
          <w:szCs w:val="24"/>
        </w:rPr>
        <w:t>B</w:t>
      </w:r>
      <w:r w:rsidR="008860EC" w:rsidRPr="009850A8">
        <w:rPr>
          <w:rFonts w:cs="Times New Roman"/>
          <w:sz w:val="24"/>
          <w:szCs w:val="24"/>
        </w:rPr>
        <w:t>oth movements focus</w:t>
      </w:r>
      <w:r w:rsidR="00D50BB2" w:rsidRPr="009850A8">
        <w:rPr>
          <w:rFonts w:cs="Times New Roman"/>
          <w:sz w:val="24"/>
          <w:szCs w:val="24"/>
        </w:rPr>
        <w:t xml:space="preserve">ed </w:t>
      </w:r>
      <w:r w:rsidR="008860EC" w:rsidRPr="009850A8">
        <w:rPr>
          <w:rFonts w:cs="Times New Roman"/>
          <w:sz w:val="24"/>
          <w:szCs w:val="24"/>
        </w:rPr>
        <w:t>on gaining the right to vote</w:t>
      </w:r>
      <w:r w:rsidR="00D50BB2" w:rsidRPr="009850A8">
        <w:rPr>
          <w:rFonts w:cs="Times New Roman"/>
          <w:sz w:val="24"/>
          <w:szCs w:val="24"/>
        </w:rPr>
        <w:t xml:space="preserve"> as a key solution to the problems they faced.</w:t>
      </w:r>
      <w:r w:rsidR="008860EC" w:rsidRPr="009850A8">
        <w:rPr>
          <w:rStyle w:val="FootnoteReference"/>
          <w:rFonts w:cs="Times New Roman"/>
          <w:sz w:val="24"/>
          <w:szCs w:val="24"/>
        </w:rPr>
        <w:footnoteReference w:id="116"/>
      </w:r>
      <w:r w:rsidR="008860EC" w:rsidRPr="009850A8">
        <w:rPr>
          <w:rFonts w:cs="Times New Roman"/>
          <w:sz w:val="24"/>
          <w:szCs w:val="24"/>
        </w:rPr>
        <w:t xml:space="preserve"> </w:t>
      </w:r>
    </w:p>
    <w:p w14:paraId="21D78C26" w14:textId="4FA813A5" w:rsidR="0082660C" w:rsidRPr="009850A8" w:rsidRDefault="008860EC" w:rsidP="009850A8">
      <w:pPr>
        <w:spacing w:line="480" w:lineRule="auto"/>
        <w:rPr>
          <w:rFonts w:cs="Times New Roman"/>
          <w:sz w:val="24"/>
          <w:szCs w:val="24"/>
        </w:rPr>
      </w:pPr>
      <w:r w:rsidRPr="009850A8">
        <w:rPr>
          <w:rFonts w:cs="Times New Roman"/>
          <w:sz w:val="24"/>
          <w:szCs w:val="24"/>
        </w:rPr>
        <w:t>Working-class women had requested better economic conditions, however this stayed separate from the women’s rights movement.</w:t>
      </w:r>
      <w:r w:rsidRPr="009850A8">
        <w:rPr>
          <w:rStyle w:val="FootnoteReference"/>
          <w:rFonts w:cs="Times New Roman"/>
          <w:sz w:val="24"/>
          <w:szCs w:val="24"/>
        </w:rPr>
        <w:footnoteReference w:id="117"/>
      </w:r>
      <w:r w:rsidRPr="009850A8">
        <w:rPr>
          <w:rFonts w:cs="Times New Roman"/>
          <w:sz w:val="24"/>
          <w:szCs w:val="24"/>
        </w:rPr>
        <w:t xml:space="preserve"> </w:t>
      </w:r>
    </w:p>
    <w:p w14:paraId="51D128F1" w14:textId="76BB10AC" w:rsidR="00230F4C" w:rsidRPr="009850A8" w:rsidRDefault="0082660C" w:rsidP="009850A8">
      <w:pPr>
        <w:spacing w:line="480" w:lineRule="auto"/>
        <w:rPr>
          <w:rFonts w:cs="Times New Roman"/>
          <w:sz w:val="24"/>
          <w:szCs w:val="24"/>
        </w:rPr>
      </w:pPr>
      <w:r w:rsidRPr="009850A8">
        <w:rPr>
          <w:rFonts w:cs="Times New Roman"/>
          <w:sz w:val="24"/>
          <w:szCs w:val="24"/>
        </w:rPr>
        <w:t>Additionally, Harper states that ‘the main problem comes down to constitutional law’.</w:t>
      </w:r>
      <w:r w:rsidRPr="009850A8">
        <w:rPr>
          <w:rStyle w:val="FootnoteReference"/>
          <w:rFonts w:cs="Times New Roman"/>
          <w:sz w:val="24"/>
          <w:szCs w:val="24"/>
        </w:rPr>
        <w:footnoteReference w:id="118"/>
      </w:r>
      <w:r w:rsidRPr="009850A8">
        <w:rPr>
          <w:rFonts w:cs="Times New Roman"/>
          <w:sz w:val="24"/>
          <w:szCs w:val="24"/>
        </w:rPr>
        <w:t xml:space="preserve"> Harper also explains that ‘women were not allowed a vote because the United States Constitution and forty-one state constitutions used the word male’</w:t>
      </w:r>
      <w:r w:rsidR="00603EEE" w:rsidRPr="009850A8">
        <w:rPr>
          <w:rFonts w:cs="Times New Roman"/>
          <w:sz w:val="24"/>
          <w:szCs w:val="24"/>
        </w:rPr>
        <w:t>,</w:t>
      </w:r>
      <w:r w:rsidRPr="009850A8">
        <w:rPr>
          <w:rStyle w:val="FootnoteReference"/>
          <w:rFonts w:cs="Times New Roman"/>
          <w:sz w:val="24"/>
          <w:szCs w:val="24"/>
        </w:rPr>
        <w:footnoteReference w:id="119"/>
      </w:r>
      <w:r w:rsidR="00603EEE" w:rsidRPr="009850A8">
        <w:rPr>
          <w:rFonts w:cs="Times New Roman"/>
          <w:sz w:val="24"/>
          <w:szCs w:val="24"/>
        </w:rPr>
        <w:t>s</w:t>
      </w:r>
      <w:r w:rsidRPr="009850A8">
        <w:rPr>
          <w:rFonts w:cs="Times New Roman"/>
          <w:sz w:val="24"/>
          <w:szCs w:val="24"/>
        </w:rPr>
        <w:t>topping many women from having a vote or a say in political situations.</w:t>
      </w:r>
      <w:r w:rsidR="008263A2" w:rsidRPr="009850A8">
        <w:rPr>
          <w:rFonts w:cs="Times New Roman"/>
          <w:sz w:val="24"/>
          <w:szCs w:val="24"/>
        </w:rPr>
        <w:t xml:space="preserve"> This opinion proved that the legal system in America was biased towards men</w:t>
      </w:r>
      <w:r w:rsidR="009E21E2" w:rsidRPr="009850A8">
        <w:rPr>
          <w:rFonts w:cs="Times New Roman"/>
          <w:sz w:val="24"/>
          <w:szCs w:val="24"/>
        </w:rPr>
        <w:t xml:space="preserve">. </w:t>
      </w:r>
      <w:r w:rsidR="008B36FA" w:rsidRPr="009850A8">
        <w:rPr>
          <w:rFonts w:cs="Times New Roman"/>
          <w:sz w:val="24"/>
          <w:szCs w:val="24"/>
        </w:rPr>
        <w:t xml:space="preserve">In 1928, women were officially allowed to vote, having equal rights granted to them. </w:t>
      </w:r>
    </w:p>
    <w:p w14:paraId="2F4D9608" w14:textId="77777777" w:rsidR="008263A2" w:rsidRPr="009850A8" w:rsidRDefault="008263A2" w:rsidP="009850A8">
      <w:pPr>
        <w:pStyle w:val="Heading2"/>
        <w:spacing w:before="0" w:line="480" w:lineRule="auto"/>
        <w:rPr>
          <w:rFonts w:ascii="Times New Roman" w:hAnsi="Times New Roman" w:cs="Times New Roman"/>
          <w:color w:val="auto"/>
          <w:sz w:val="24"/>
          <w:szCs w:val="24"/>
        </w:rPr>
      </w:pPr>
    </w:p>
    <w:p w14:paraId="76C9A10B" w14:textId="5F882990" w:rsidR="00C30720" w:rsidRPr="0072503B" w:rsidRDefault="00BC4303" w:rsidP="009850A8">
      <w:pPr>
        <w:pStyle w:val="Heading2"/>
        <w:spacing w:before="0" w:line="480" w:lineRule="auto"/>
        <w:rPr>
          <w:rFonts w:ascii="Times New Roman" w:hAnsi="Times New Roman" w:cs="Times New Roman"/>
          <w:b/>
          <w:bCs/>
          <w:color w:val="auto"/>
          <w:sz w:val="28"/>
          <w:szCs w:val="28"/>
        </w:rPr>
      </w:pPr>
      <w:bookmarkStart w:id="33" w:name="_Toc228116269"/>
      <w:r w:rsidRPr="0072503B">
        <w:rPr>
          <w:rFonts w:ascii="Times New Roman" w:hAnsi="Times New Roman" w:cs="Times New Roman"/>
          <w:b/>
          <w:bCs/>
          <w:color w:val="auto"/>
          <w:sz w:val="28"/>
          <w:szCs w:val="28"/>
        </w:rPr>
        <w:t xml:space="preserve">3.5 </w:t>
      </w:r>
      <w:r w:rsidR="00C30720" w:rsidRPr="0072503B">
        <w:rPr>
          <w:rFonts w:ascii="Times New Roman" w:hAnsi="Times New Roman" w:cs="Times New Roman"/>
          <w:b/>
          <w:bCs/>
          <w:color w:val="auto"/>
          <w:sz w:val="28"/>
          <w:szCs w:val="28"/>
        </w:rPr>
        <w:t xml:space="preserve">Chapter </w:t>
      </w:r>
      <w:r w:rsidR="00661595">
        <w:rPr>
          <w:rFonts w:ascii="Times New Roman" w:hAnsi="Times New Roman" w:cs="Times New Roman"/>
          <w:b/>
          <w:bCs/>
          <w:color w:val="auto"/>
          <w:sz w:val="28"/>
          <w:szCs w:val="28"/>
        </w:rPr>
        <w:t xml:space="preserve">Three </w:t>
      </w:r>
      <w:r w:rsidR="00C30720" w:rsidRPr="0072503B">
        <w:rPr>
          <w:rFonts w:ascii="Times New Roman" w:hAnsi="Times New Roman" w:cs="Times New Roman"/>
          <w:b/>
          <w:bCs/>
          <w:color w:val="auto"/>
          <w:sz w:val="28"/>
          <w:szCs w:val="28"/>
        </w:rPr>
        <w:t>Conclusion</w:t>
      </w:r>
      <w:bookmarkEnd w:id="33"/>
      <w:r w:rsidR="00C30720" w:rsidRPr="0072503B">
        <w:rPr>
          <w:rFonts w:ascii="Times New Roman" w:hAnsi="Times New Roman" w:cs="Times New Roman"/>
          <w:b/>
          <w:bCs/>
          <w:color w:val="auto"/>
          <w:sz w:val="28"/>
          <w:szCs w:val="28"/>
        </w:rPr>
        <w:t xml:space="preserve"> </w:t>
      </w:r>
    </w:p>
    <w:p w14:paraId="50CC4CA3" w14:textId="59DA7ABB" w:rsidR="00C30720" w:rsidRPr="009850A8" w:rsidRDefault="00C30720" w:rsidP="009850A8">
      <w:pPr>
        <w:spacing w:line="480" w:lineRule="auto"/>
        <w:rPr>
          <w:rFonts w:cs="Times New Roman"/>
          <w:sz w:val="24"/>
          <w:szCs w:val="24"/>
        </w:rPr>
      </w:pPr>
      <w:r w:rsidRPr="009850A8">
        <w:rPr>
          <w:rFonts w:cs="Times New Roman"/>
          <w:sz w:val="24"/>
          <w:szCs w:val="24"/>
        </w:rPr>
        <w:t xml:space="preserve">This chapter on women’s voting rights in America and Britain show that both countries faced similar challenges, which became a barrier to any involvement in political life. Moreover, both countries also faced issues that were controlled deeply by laws and inequality, as laws were purely put in place to please men. Research shows that women </w:t>
      </w:r>
      <w:r w:rsidR="0064436D" w:rsidRPr="009850A8">
        <w:rPr>
          <w:rFonts w:cs="Times New Roman"/>
          <w:sz w:val="24"/>
          <w:szCs w:val="24"/>
        </w:rPr>
        <w:t>endured a loss of most of their rights and legal identity, especially married women.</w:t>
      </w:r>
      <w:r w:rsidR="00603EEE" w:rsidRPr="009850A8">
        <w:rPr>
          <w:rFonts w:cs="Times New Roman"/>
          <w:sz w:val="24"/>
          <w:szCs w:val="24"/>
        </w:rPr>
        <w:t xml:space="preserve"> E</w:t>
      </w:r>
      <w:r w:rsidR="0064436D" w:rsidRPr="009850A8">
        <w:rPr>
          <w:rFonts w:cs="Times New Roman"/>
          <w:sz w:val="24"/>
          <w:szCs w:val="24"/>
        </w:rPr>
        <w:t xml:space="preserve">arly reforms </w:t>
      </w:r>
      <w:r w:rsidR="00603EEE" w:rsidRPr="009850A8">
        <w:rPr>
          <w:rFonts w:cs="Times New Roman"/>
          <w:sz w:val="24"/>
          <w:szCs w:val="24"/>
        </w:rPr>
        <w:t xml:space="preserve">did not make </w:t>
      </w:r>
      <w:r w:rsidR="0064436D" w:rsidRPr="009850A8">
        <w:rPr>
          <w:rFonts w:cs="Times New Roman"/>
          <w:sz w:val="24"/>
          <w:szCs w:val="24"/>
        </w:rPr>
        <w:t xml:space="preserve">a significant difference, as women remained excluded from voting. </w:t>
      </w:r>
    </w:p>
    <w:p w14:paraId="5EEF7DA9" w14:textId="77777777" w:rsidR="0072503B" w:rsidRDefault="0072503B" w:rsidP="009850A8">
      <w:pPr>
        <w:spacing w:line="480" w:lineRule="auto"/>
        <w:rPr>
          <w:rFonts w:cs="Times New Roman"/>
          <w:sz w:val="24"/>
          <w:szCs w:val="24"/>
        </w:rPr>
      </w:pPr>
    </w:p>
    <w:p w14:paraId="3EB23BE8" w14:textId="77777777" w:rsidR="0072503B" w:rsidRDefault="0072503B" w:rsidP="009850A8">
      <w:pPr>
        <w:spacing w:line="480" w:lineRule="auto"/>
        <w:rPr>
          <w:rFonts w:cs="Times New Roman"/>
          <w:sz w:val="24"/>
          <w:szCs w:val="24"/>
        </w:rPr>
      </w:pPr>
    </w:p>
    <w:p w14:paraId="7992AFA4" w14:textId="24B49483" w:rsidR="0064436D" w:rsidRPr="009850A8" w:rsidRDefault="0064436D" w:rsidP="009850A8">
      <w:pPr>
        <w:spacing w:line="480" w:lineRule="auto"/>
        <w:rPr>
          <w:rFonts w:cs="Times New Roman"/>
          <w:sz w:val="24"/>
          <w:szCs w:val="24"/>
        </w:rPr>
      </w:pPr>
      <w:r w:rsidRPr="009850A8">
        <w:rPr>
          <w:rFonts w:cs="Times New Roman"/>
          <w:sz w:val="24"/>
          <w:szCs w:val="24"/>
        </w:rPr>
        <w:lastRenderedPageBreak/>
        <w:t xml:space="preserve">Additionally, women in both countries were able to challenge unfair systems, with British and American groups pushing to implement change, with women demanding equality and basic rights. It is clear to see that it was a man’s world. Overall, both countries were endured with similar obstacles and </w:t>
      </w:r>
      <w:r w:rsidR="00504C71" w:rsidRPr="009850A8">
        <w:rPr>
          <w:rFonts w:cs="Times New Roman"/>
          <w:sz w:val="24"/>
          <w:szCs w:val="24"/>
        </w:rPr>
        <w:t>where</w:t>
      </w:r>
      <w:r w:rsidRPr="009850A8">
        <w:rPr>
          <w:rFonts w:cs="Times New Roman"/>
          <w:sz w:val="24"/>
          <w:szCs w:val="24"/>
        </w:rPr>
        <w:t xml:space="preserve"> women were able to challenge them leading to the suffrage movements, with campaigns and petitions and activists pushing for what women needed and deserved. </w:t>
      </w:r>
    </w:p>
    <w:p w14:paraId="612B4508" w14:textId="0C693F98" w:rsidR="003E25E2" w:rsidRPr="0072503B" w:rsidRDefault="00231C4E" w:rsidP="009850A8">
      <w:pPr>
        <w:pStyle w:val="Heading1"/>
        <w:spacing w:before="0" w:line="480" w:lineRule="auto"/>
        <w:rPr>
          <w:rFonts w:ascii="Times New Roman" w:eastAsia="Times New Roman" w:hAnsi="Times New Roman" w:cs="Times New Roman"/>
          <w:b/>
          <w:bCs/>
          <w:color w:val="auto"/>
          <w:sz w:val="28"/>
          <w:szCs w:val="28"/>
          <w:u w:val="single"/>
        </w:rPr>
      </w:pPr>
      <w:bookmarkStart w:id="34" w:name="_Toc228116270"/>
      <w:r w:rsidRPr="0072503B">
        <w:rPr>
          <w:rFonts w:ascii="Times New Roman" w:hAnsi="Times New Roman" w:cs="Times New Roman"/>
          <w:b/>
          <w:bCs/>
          <w:color w:val="auto"/>
          <w:sz w:val="28"/>
          <w:szCs w:val="28"/>
          <w:u w:val="single"/>
        </w:rPr>
        <w:t xml:space="preserve">Chapter </w:t>
      </w:r>
      <w:r w:rsidR="0072503B">
        <w:rPr>
          <w:rFonts w:ascii="Times New Roman" w:hAnsi="Times New Roman" w:cs="Times New Roman"/>
          <w:b/>
          <w:bCs/>
          <w:color w:val="auto"/>
          <w:sz w:val="28"/>
          <w:szCs w:val="28"/>
          <w:u w:val="single"/>
        </w:rPr>
        <w:t>F</w:t>
      </w:r>
      <w:r w:rsidRPr="0072503B">
        <w:rPr>
          <w:rFonts w:ascii="Times New Roman" w:hAnsi="Times New Roman" w:cs="Times New Roman"/>
          <w:b/>
          <w:bCs/>
          <w:color w:val="auto"/>
          <w:sz w:val="28"/>
          <w:szCs w:val="28"/>
          <w:u w:val="single"/>
        </w:rPr>
        <w:t xml:space="preserve">our: </w:t>
      </w:r>
      <w:r w:rsidR="003E25E2" w:rsidRPr="0072503B">
        <w:rPr>
          <w:rFonts w:ascii="Times New Roman" w:hAnsi="Times New Roman" w:cs="Times New Roman"/>
          <w:b/>
          <w:bCs/>
          <w:color w:val="auto"/>
          <w:sz w:val="28"/>
          <w:szCs w:val="28"/>
          <w:u w:val="single"/>
        </w:rPr>
        <w:t>Outcomes</w:t>
      </w:r>
      <w:bookmarkEnd w:id="34"/>
      <w:r w:rsidR="003E25E2" w:rsidRPr="0072503B">
        <w:rPr>
          <w:rFonts w:ascii="Times New Roman" w:hAnsi="Times New Roman" w:cs="Times New Roman"/>
          <w:b/>
          <w:bCs/>
          <w:color w:val="auto"/>
          <w:sz w:val="28"/>
          <w:szCs w:val="28"/>
          <w:u w:val="single"/>
        </w:rPr>
        <w:t xml:space="preserve"> </w:t>
      </w:r>
    </w:p>
    <w:p w14:paraId="00000078" w14:textId="4FE6F5F3" w:rsidR="00077F77" w:rsidRPr="0072503B" w:rsidRDefault="00B023A1" w:rsidP="009850A8">
      <w:pPr>
        <w:pStyle w:val="Heading2"/>
        <w:spacing w:before="0" w:line="480" w:lineRule="auto"/>
        <w:rPr>
          <w:rFonts w:ascii="Times New Roman" w:hAnsi="Times New Roman" w:cs="Times New Roman"/>
          <w:b/>
          <w:bCs/>
          <w:color w:val="auto"/>
          <w:sz w:val="28"/>
          <w:szCs w:val="28"/>
        </w:rPr>
      </w:pPr>
      <w:bookmarkStart w:id="35" w:name="_Toc228116271"/>
      <w:r w:rsidRPr="0072503B">
        <w:rPr>
          <w:rFonts w:ascii="Times New Roman" w:hAnsi="Times New Roman" w:cs="Times New Roman"/>
          <w:b/>
          <w:bCs/>
          <w:color w:val="auto"/>
          <w:sz w:val="28"/>
          <w:szCs w:val="28"/>
        </w:rPr>
        <w:t>4.1 Introduction</w:t>
      </w:r>
      <w:bookmarkEnd w:id="35"/>
      <w:r w:rsidRPr="0072503B">
        <w:rPr>
          <w:rFonts w:ascii="Times New Roman" w:hAnsi="Times New Roman" w:cs="Times New Roman"/>
          <w:b/>
          <w:bCs/>
          <w:color w:val="auto"/>
          <w:sz w:val="28"/>
          <w:szCs w:val="28"/>
        </w:rPr>
        <w:t xml:space="preserve"> </w:t>
      </w:r>
    </w:p>
    <w:p w14:paraId="57F86E0A" w14:textId="415C6EB5" w:rsidR="00B023A1" w:rsidRPr="009850A8" w:rsidRDefault="00B023A1" w:rsidP="009850A8">
      <w:pPr>
        <w:spacing w:line="480" w:lineRule="auto"/>
        <w:rPr>
          <w:rFonts w:cs="Times New Roman"/>
          <w:sz w:val="24"/>
          <w:szCs w:val="24"/>
        </w:rPr>
      </w:pPr>
      <w:r w:rsidRPr="009850A8">
        <w:rPr>
          <w:rFonts w:cs="Times New Roman"/>
          <w:sz w:val="24"/>
          <w:szCs w:val="24"/>
        </w:rPr>
        <w:t xml:space="preserve">This chapter will explain the outcomes of the changes discussed in </w:t>
      </w:r>
      <w:r w:rsidR="007A6BD3" w:rsidRPr="009850A8">
        <w:rPr>
          <w:rFonts w:cs="Times New Roman"/>
          <w:sz w:val="24"/>
          <w:szCs w:val="24"/>
        </w:rPr>
        <w:t>earlier</w:t>
      </w:r>
      <w:r w:rsidRPr="009850A8">
        <w:rPr>
          <w:rFonts w:cs="Times New Roman"/>
          <w:sz w:val="24"/>
          <w:szCs w:val="24"/>
        </w:rPr>
        <w:t xml:space="preserve"> chapters. The chapter will look at what has improved for women in Britain and America in education, work, and voting rights, and what challenges </w:t>
      </w:r>
      <w:r w:rsidR="00553DB4" w:rsidRPr="009850A8">
        <w:rPr>
          <w:rFonts w:cs="Times New Roman"/>
          <w:sz w:val="24"/>
          <w:szCs w:val="24"/>
        </w:rPr>
        <w:t>remain</w:t>
      </w:r>
      <w:r w:rsidRPr="009850A8">
        <w:rPr>
          <w:rFonts w:cs="Times New Roman"/>
          <w:sz w:val="24"/>
          <w:szCs w:val="24"/>
        </w:rPr>
        <w:t>. Although progress was slow</w:t>
      </w:r>
      <w:r w:rsidR="00661595">
        <w:rPr>
          <w:rFonts w:cs="Times New Roman"/>
          <w:sz w:val="24"/>
          <w:szCs w:val="24"/>
        </w:rPr>
        <w:t>,</w:t>
      </w:r>
      <w:r w:rsidRPr="009850A8">
        <w:rPr>
          <w:rFonts w:cs="Times New Roman"/>
          <w:sz w:val="24"/>
          <w:szCs w:val="24"/>
        </w:rPr>
        <w:t xml:space="preserve"> women gained improved outcomes and better opportunities over time. This chapter will also compare both countries to see if the outcomes and developments</w:t>
      </w:r>
      <w:r w:rsidR="00553DB4" w:rsidRPr="009850A8">
        <w:rPr>
          <w:rFonts w:cs="Times New Roman"/>
          <w:sz w:val="24"/>
          <w:szCs w:val="24"/>
        </w:rPr>
        <w:t xml:space="preserve"> of the women’s suffrage movements were</w:t>
      </w:r>
      <w:r w:rsidRPr="009850A8">
        <w:rPr>
          <w:rFonts w:cs="Times New Roman"/>
          <w:sz w:val="24"/>
          <w:szCs w:val="24"/>
        </w:rPr>
        <w:t xml:space="preserve"> similar within women’s rights. </w:t>
      </w:r>
      <w:r w:rsidR="00C8107F">
        <w:rPr>
          <w:rFonts w:cs="Times New Roman"/>
          <w:sz w:val="24"/>
          <w:szCs w:val="24"/>
        </w:rPr>
        <w:t>The previous chapters highlighted how women’s education, work, and voting rights changed during the period of the 17</w:t>
      </w:r>
      <w:r w:rsidR="00C8107F" w:rsidRPr="00C8107F">
        <w:rPr>
          <w:rFonts w:cs="Times New Roman"/>
          <w:sz w:val="24"/>
          <w:szCs w:val="24"/>
          <w:vertAlign w:val="superscript"/>
        </w:rPr>
        <w:t>th</w:t>
      </w:r>
      <w:r w:rsidR="00C8107F">
        <w:rPr>
          <w:rFonts w:cs="Times New Roman"/>
          <w:sz w:val="24"/>
          <w:szCs w:val="24"/>
        </w:rPr>
        <w:t xml:space="preserve"> to the 19</w:t>
      </w:r>
      <w:r w:rsidR="00C8107F" w:rsidRPr="00C8107F">
        <w:rPr>
          <w:rFonts w:cs="Times New Roman"/>
          <w:sz w:val="24"/>
          <w:szCs w:val="24"/>
          <w:vertAlign w:val="superscript"/>
        </w:rPr>
        <w:t>th</w:t>
      </w:r>
      <w:r w:rsidR="00C8107F">
        <w:rPr>
          <w:rFonts w:cs="Times New Roman"/>
          <w:sz w:val="24"/>
          <w:szCs w:val="24"/>
        </w:rPr>
        <w:t xml:space="preserve"> century for American and British women. </w:t>
      </w:r>
    </w:p>
    <w:p w14:paraId="29E449CD" w14:textId="43315768" w:rsidR="00B023A1" w:rsidRPr="00EF2350" w:rsidRDefault="00B023A1" w:rsidP="00EF2350">
      <w:pPr>
        <w:pStyle w:val="Heading2"/>
        <w:rPr>
          <w:rFonts w:ascii="Times New Roman" w:hAnsi="Times New Roman" w:cs="Times New Roman"/>
          <w:b/>
          <w:bCs/>
          <w:color w:val="000000" w:themeColor="text1"/>
          <w:sz w:val="28"/>
          <w:szCs w:val="28"/>
        </w:rPr>
      </w:pPr>
      <w:bookmarkStart w:id="36" w:name="_Toc228116272"/>
      <w:r w:rsidRPr="00EF2350">
        <w:rPr>
          <w:rFonts w:ascii="Times New Roman" w:hAnsi="Times New Roman" w:cs="Times New Roman"/>
          <w:b/>
          <w:bCs/>
          <w:color w:val="000000" w:themeColor="text1"/>
          <w:sz w:val="28"/>
          <w:szCs w:val="28"/>
        </w:rPr>
        <w:t>4.2 Outcomes in Education</w:t>
      </w:r>
      <w:bookmarkEnd w:id="36"/>
      <w:r w:rsidRPr="00EF2350">
        <w:rPr>
          <w:rFonts w:ascii="Times New Roman" w:hAnsi="Times New Roman" w:cs="Times New Roman"/>
          <w:b/>
          <w:bCs/>
          <w:color w:val="000000" w:themeColor="text1"/>
          <w:sz w:val="28"/>
          <w:szCs w:val="28"/>
        </w:rPr>
        <w:t xml:space="preserve"> </w:t>
      </w:r>
    </w:p>
    <w:p w14:paraId="223AD1AF" w14:textId="3B78E632" w:rsidR="00B023A1" w:rsidRPr="009850A8" w:rsidRDefault="00B023A1" w:rsidP="009850A8">
      <w:pPr>
        <w:spacing w:line="480" w:lineRule="auto"/>
        <w:rPr>
          <w:rFonts w:cs="Times New Roman"/>
          <w:sz w:val="24"/>
          <w:szCs w:val="24"/>
        </w:rPr>
      </w:pPr>
      <w:r w:rsidRPr="009850A8">
        <w:rPr>
          <w:rFonts w:cs="Times New Roman"/>
          <w:sz w:val="24"/>
          <w:szCs w:val="24"/>
        </w:rPr>
        <w:t>Women’s education improved slowly over the centuries for both Britain and America. Matthews argues that girls originally had very limited access to formal schooling, however change was soon implemented with more schools being opened over</w:t>
      </w:r>
      <w:r w:rsidR="00553DB4" w:rsidRPr="009850A8">
        <w:rPr>
          <w:rFonts w:cs="Times New Roman"/>
          <w:sz w:val="24"/>
          <w:szCs w:val="24"/>
        </w:rPr>
        <w:t xml:space="preserve"> </w:t>
      </w:r>
      <w:r w:rsidRPr="009850A8">
        <w:rPr>
          <w:rFonts w:cs="Times New Roman"/>
          <w:sz w:val="24"/>
          <w:szCs w:val="24"/>
        </w:rPr>
        <w:t>time.</w:t>
      </w:r>
      <w:r w:rsidR="003C2425" w:rsidRPr="009850A8">
        <w:rPr>
          <w:rStyle w:val="FootnoteReference"/>
          <w:rFonts w:cs="Times New Roman"/>
          <w:sz w:val="24"/>
          <w:szCs w:val="24"/>
        </w:rPr>
        <w:footnoteReference w:id="120"/>
      </w:r>
      <w:r w:rsidRPr="009850A8">
        <w:rPr>
          <w:rFonts w:cs="Times New Roman"/>
          <w:sz w:val="24"/>
          <w:szCs w:val="24"/>
        </w:rPr>
        <w:t xml:space="preserve"> </w:t>
      </w:r>
      <w:r w:rsidR="00BE4C1F" w:rsidRPr="009850A8">
        <w:rPr>
          <w:rFonts w:cs="Times New Roman"/>
          <w:sz w:val="24"/>
          <w:szCs w:val="24"/>
        </w:rPr>
        <w:t>Moreover,</w:t>
      </w:r>
      <w:r w:rsidRPr="009850A8">
        <w:rPr>
          <w:rFonts w:cs="Times New Roman"/>
          <w:sz w:val="24"/>
          <w:szCs w:val="24"/>
        </w:rPr>
        <w:t xml:space="preserve"> Kerber shows that similar activity took place in America</w:t>
      </w:r>
      <w:r w:rsidR="00BE4C1F" w:rsidRPr="009850A8">
        <w:rPr>
          <w:rFonts w:cs="Times New Roman"/>
          <w:sz w:val="24"/>
          <w:szCs w:val="24"/>
        </w:rPr>
        <w:t>, where girls were able to gain academic skills in various subjects, not limiting to domestic skills.</w:t>
      </w:r>
      <w:r w:rsidR="003C2425" w:rsidRPr="009850A8">
        <w:rPr>
          <w:rStyle w:val="FootnoteReference"/>
          <w:rFonts w:cs="Times New Roman"/>
          <w:sz w:val="24"/>
          <w:szCs w:val="24"/>
        </w:rPr>
        <w:footnoteReference w:id="121"/>
      </w:r>
      <w:r w:rsidR="00BE4C1F" w:rsidRPr="009850A8">
        <w:rPr>
          <w:rFonts w:cs="Times New Roman"/>
          <w:sz w:val="24"/>
          <w:szCs w:val="24"/>
        </w:rPr>
        <w:t xml:space="preserve"> Research shows that </w:t>
      </w:r>
      <w:r w:rsidR="00BE4C1F" w:rsidRPr="009850A8">
        <w:rPr>
          <w:rFonts w:cs="Times New Roman"/>
          <w:sz w:val="24"/>
          <w:szCs w:val="24"/>
        </w:rPr>
        <w:lastRenderedPageBreak/>
        <w:t>educational opportunities were influenced strictly by gender expectations and social class.</w:t>
      </w:r>
      <w:r w:rsidR="003C2425" w:rsidRPr="009850A8">
        <w:rPr>
          <w:rStyle w:val="FootnoteReference"/>
          <w:rFonts w:cs="Times New Roman"/>
          <w:sz w:val="24"/>
          <w:szCs w:val="24"/>
        </w:rPr>
        <w:footnoteReference w:id="122"/>
      </w:r>
      <w:r w:rsidR="00BE4C1F" w:rsidRPr="009850A8">
        <w:rPr>
          <w:rFonts w:cs="Times New Roman"/>
          <w:sz w:val="24"/>
          <w:szCs w:val="24"/>
        </w:rPr>
        <w:t xml:space="preserve"> Additionally, many thinkers such as Wollstonecraft believed</w:t>
      </w:r>
      <w:r w:rsidR="00D56717" w:rsidRPr="009850A8">
        <w:rPr>
          <w:rFonts w:cs="Times New Roman"/>
          <w:sz w:val="24"/>
          <w:szCs w:val="24"/>
        </w:rPr>
        <w:t xml:space="preserve"> that ‘inequality was harmful to society’</w:t>
      </w:r>
      <w:r w:rsidR="00BE4C1F" w:rsidRPr="009850A8">
        <w:rPr>
          <w:rFonts w:cs="Times New Roman"/>
          <w:sz w:val="24"/>
          <w:szCs w:val="24"/>
        </w:rPr>
        <w:t>.</w:t>
      </w:r>
      <w:r w:rsidR="003C2425" w:rsidRPr="009850A8">
        <w:rPr>
          <w:rStyle w:val="FootnoteReference"/>
          <w:rFonts w:cs="Times New Roman"/>
          <w:sz w:val="24"/>
          <w:szCs w:val="24"/>
        </w:rPr>
        <w:footnoteReference w:id="123"/>
      </w:r>
      <w:r w:rsidR="00BE4C1F" w:rsidRPr="009850A8">
        <w:rPr>
          <w:rFonts w:cs="Times New Roman"/>
          <w:sz w:val="24"/>
          <w:szCs w:val="24"/>
        </w:rPr>
        <w:t xml:space="preserve"> </w:t>
      </w:r>
    </w:p>
    <w:p w14:paraId="34F5EB4E" w14:textId="77777777" w:rsidR="00553DB4" w:rsidRPr="009850A8" w:rsidRDefault="00553DB4" w:rsidP="009850A8">
      <w:pPr>
        <w:spacing w:line="480" w:lineRule="auto"/>
        <w:rPr>
          <w:rFonts w:cs="Times New Roman"/>
          <w:sz w:val="24"/>
          <w:szCs w:val="24"/>
        </w:rPr>
      </w:pPr>
    </w:p>
    <w:p w14:paraId="66D289FD" w14:textId="2823E209" w:rsidR="004D6B9D" w:rsidRPr="009850A8" w:rsidRDefault="00BE4C1F" w:rsidP="009850A8">
      <w:pPr>
        <w:spacing w:line="480" w:lineRule="auto"/>
        <w:rPr>
          <w:rFonts w:cs="Times New Roman"/>
          <w:sz w:val="24"/>
          <w:szCs w:val="24"/>
        </w:rPr>
      </w:pPr>
      <w:r w:rsidRPr="009850A8">
        <w:rPr>
          <w:rFonts w:cs="Times New Roman"/>
          <w:sz w:val="24"/>
          <w:szCs w:val="24"/>
        </w:rPr>
        <w:t>Wollstonecraft was one of the first to share her views that, women should be educated the same as men and both genders should have equal rights so that they could develop confidence and reason.</w:t>
      </w:r>
      <w:r w:rsidR="003C2425" w:rsidRPr="009850A8">
        <w:rPr>
          <w:rStyle w:val="FootnoteReference"/>
          <w:rFonts w:cs="Times New Roman"/>
          <w:sz w:val="24"/>
          <w:szCs w:val="24"/>
        </w:rPr>
        <w:footnoteReference w:id="124"/>
      </w:r>
      <w:r w:rsidRPr="009850A8">
        <w:rPr>
          <w:rFonts w:cs="Times New Roman"/>
          <w:sz w:val="24"/>
          <w:szCs w:val="24"/>
        </w:rPr>
        <w:t xml:space="preserve"> Wollstonecraft decided to challenge traditional beliefs and was passionate about fighting for women’s rights.</w:t>
      </w:r>
      <w:r w:rsidR="003C2425" w:rsidRPr="009850A8">
        <w:rPr>
          <w:rStyle w:val="FootnoteReference"/>
          <w:rFonts w:cs="Times New Roman"/>
          <w:sz w:val="24"/>
          <w:szCs w:val="24"/>
        </w:rPr>
        <w:footnoteReference w:id="125"/>
      </w:r>
      <w:r w:rsidRPr="009850A8">
        <w:rPr>
          <w:rFonts w:cs="Times New Roman"/>
          <w:sz w:val="24"/>
          <w:szCs w:val="24"/>
        </w:rPr>
        <w:t xml:space="preserve"> Her work was able to influence other thinkers, activists and women to help develop and expand girls’ education in both countries. On the other hand, Kerber showed that girls were excluded from academic environments</w:t>
      </w:r>
      <w:r w:rsidR="00553DB4" w:rsidRPr="009850A8">
        <w:rPr>
          <w:rFonts w:cs="Times New Roman"/>
          <w:sz w:val="24"/>
          <w:szCs w:val="24"/>
        </w:rPr>
        <w:t>,</w:t>
      </w:r>
      <w:r w:rsidRPr="009850A8">
        <w:rPr>
          <w:rFonts w:cs="Times New Roman"/>
          <w:sz w:val="24"/>
          <w:szCs w:val="24"/>
        </w:rPr>
        <w:t xml:space="preserve"> as they were only allowed for the attendance of boys.</w:t>
      </w:r>
      <w:r w:rsidR="003C2425" w:rsidRPr="009850A8">
        <w:rPr>
          <w:rStyle w:val="FootnoteReference"/>
          <w:rFonts w:cs="Times New Roman"/>
          <w:sz w:val="24"/>
          <w:szCs w:val="24"/>
        </w:rPr>
        <w:footnoteReference w:id="126"/>
      </w:r>
      <w:r w:rsidRPr="009850A8">
        <w:rPr>
          <w:rFonts w:cs="Times New Roman"/>
          <w:sz w:val="24"/>
          <w:szCs w:val="24"/>
        </w:rPr>
        <w:t xml:space="preserve"> </w:t>
      </w:r>
    </w:p>
    <w:p w14:paraId="3F939D92" w14:textId="77777777" w:rsidR="0085593F" w:rsidRDefault="0085593F" w:rsidP="009850A8">
      <w:pPr>
        <w:spacing w:line="480" w:lineRule="auto"/>
        <w:rPr>
          <w:rFonts w:cs="Times New Roman"/>
          <w:sz w:val="24"/>
          <w:szCs w:val="24"/>
        </w:rPr>
      </w:pPr>
    </w:p>
    <w:p w14:paraId="2688084D" w14:textId="11BDD79B" w:rsidR="0085593F" w:rsidRDefault="00BE4C1F" w:rsidP="009850A8">
      <w:pPr>
        <w:spacing w:line="480" w:lineRule="auto"/>
        <w:rPr>
          <w:rFonts w:cs="Times New Roman"/>
          <w:sz w:val="24"/>
          <w:szCs w:val="24"/>
        </w:rPr>
      </w:pPr>
      <w:r w:rsidRPr="009850A8">
        <w:rPr>
          <w:rFonts w:cs="Times New Roman"/>
          <w:sz w:val="24"/>
          <w:szCs w:val="24"/>
        </w:rPr>
        <w:t>Over</w:t>
      </w:r>
      <w:r w:rsidR="00553DB4" w:rsidRPr="009850A8">
        <w:rPr>
          <w:rFonts w:cs="Times New Roman"/>
          <w:sz w:val="24"/>
          <w:szCs w:val="24"/>
        </w:rPr>
        <w:t xml:space="preserve"> </w:t>
      </w:r>
      <w:r w:rsidRPr="009850A8">
        <w:rPr>
          <w:rFonts w:cs="Times New Roman"/>
          <w:sz w:val="24"/>
          <w:szCs w:val="24"/>
        </w:rPr>
        <w:t>time</w:t>
      </w:r>
      <w:r w:rsidR="00553DB4" w:rsidRPr="009850A8">
        <w:rPr>
          <w:rFonts w:cs="Times New Roman"/>
          <w:sz w:val="24"/>
          <w:szCs w:val="24"/>
        </w:rPr>
        <w:t>,</w:t>
      </w:r>
      <w:r w:rsidRPr="009850A8">
        <w:rPr>
          <w:rFonts w:cs="Times New Roman"/>
          <w:sz w:val="24"/>
          <w:szCs w:val="24"/>
        </w:rPr>
        <w:t xml:space="preserve"> more schools did open for girls, even if they </w:t>
      </w:r>
      <w:r w:rsidR="0053753C" w:rsidRPr="009850A8">
        <w:rPr>
          <w:rFonts w:cs="Times New Roman"/>
          <w:sz w:val="24"/>
          <w:szCs w:val="24"/>
        </w:rPr>
        <w:t>did not</w:t>
      </w:r>
      <w:r w:rsidRPr="009850A8">
        <w:rPr>
          <w:rFonts w:cs="Times New Roman"/>
          <w:sz w:val="24"/>
          <w:szCs w:val="24"/>
        </w:rPr>
        <w:t xml:space="preserve"> teach a range of subjects other than domestic skills</w:t>
      </w:r>
      <w:r w:rsidR="00603EEE" w:rsidRPr="009850A8">
        <w:rPr>
          <w:rFonts w:cs="Times New Roman"/>
          <w:sz w:val="24"/>
          <w:szCs w:val="24"/>
        </w:rPr>
        <w:t>. T</w:t>
      </w:r>
      <w:r w:rsidR="00D650F7" w:rsidRPr="009850A8">
        <w:rPr>
          <w:rFonts w:cs="Times New Roman"/>
          <w:sz w:val="24"/>
          <w:szCs w:val="24"/>
        </w:rPr>
        <w:t>his opened the door for implementing future change for mainly working-class girls as girls from poorer backgrounds</w:t>
      </w:r>
      <w:r w:rsidR="00553DB4" w:rsidRPr="009850A8">
        <w:rPr>
          <w:rFonts w:cs="Times New Roman"/>
          <w:sz w:val="24"/>
          <w:szCs w:val="24"/>
        </w:rPr>
        <w:t>,</w:t>
      </w:r>
      <w:r w:rsidR="00D650F7" w:rsidRPr="009850A8">
        <w:rPr>
          <w:rFonts w:cs="Times New Roman"/>
          <w:sz w:val="24"/>
          <w:szCs w:val="24"/>
        </w:rPr>
        <w:t xml:space="preserve"> </w:t>
      </w:r>
      <w:r w:rsidR="00553DB4" w:rsidRPr="009850A8">
        <w:rPr>
          <w:rFonts w:cs="Times New Roman"/>
          <w:sz w:val="24"/>
          <w:szCs w:val="24"/>
        </w:rPr>
        <w:t>‘</w:t>
      </w:r>
      <w:r w:rsidR="00D650F7" w:rsidRPr="009850A8">
        <w:rPr>
          <w:rFonts w:cs="Times New Roman"/>
          <w:sz w:val="24"/>
          <w:szCs w:val="24"/>
        </w:rPr>
        <w:t>especially those enslaved</w:t>
      </w:r>
      <w:r w:rsidR="00553DB4" w:rsidRPr="009850A8">
        <w:rPr>
          <w:rFonts w:cs="Times New Roman"/>
          <w:sz w:val="24"/>
          <w:szCs w:val="24"/>
        </w:rPr>
        <w:t>’ who</w:t>
      </w:r>
      <w:r w:rsidR="00D650F7" w:rsidRPr="009850A8">
        <w:rPr>
          <w:rFonts w:cs="Times New Roman"/>
          <w:sz w:val="24"/>
          <w:szCs w:val="24"/>
        </w:rPr>
        <w:t xml:space="preserve"> still faced challenges and </w:t>
      </w:r>
      <w:r w:rsidR="00553DB4" w:rsidRPr="009850A8">
        <w:rPr>
          <w:rFonts w:cs="Times New Roman"/>
          <w:sz w:val="24"/>
          <w:szCs w:val="24"/>
        </w:rPr>
        <w:t>remained</w:t>
      </w:r>
      <w:r w:rsidR="00D650F7" w:rsidRPr="009850A8">
        <w:rPr>
          <w:rFonts w:cs="Times New Roman"/>
          <w:sz w:val="24"/>
          <w:szCs w:val="24"/>
        </w:rPr>
        <w:t xml:space="preserve"> excluded.</w:t>
      </w:r>
      <w:r w:rsidR="003C2425" w:rsidRPr="009850A8">
        <w:rPr>
          <w:rStyle w:val="FootnoteReference"/>
          <w:rFonts w:cs="Times New Roman"/>
          <w:sz w:val="24"/>
          <w:szCs w:val="24"/>
        </w:rPr>
        <w:footnoteReference w:id="127"/>
      </w:r>
      <w:r w:rsidR="00D650F7" w:rsidRPr="009850A8">
        <w:rPr>
          <w:rFonts w:cs="Times New Roman"/>
          <w:sz w:val="24"/>
          <w:szCs w:val="24"/>
        </w:rPr>
        <w:t xml:space="preserve"> By the late nineteenth century, both Britain and America saw further development with some universities and colleges allowing girls to attend and gain an education with qualifications.</w:t>
      </w:r>
      <w:r w:rsidR="003C2425" w:rsidRPr="009850A8">
        <w:rPr>
          <w:rStyle w:val="FootnoteReference"/>
          <w:rFonts w:cs="Times New Roman"/>
          <w:sz w:val="24"/>
          <w:szCs w:val="24"/>
        </w:rPr>
        <w:footnoteReference w:id="128"/>
      </w:r>
      <w:r w:rsidR="00D650F7" w:rsidRPr="009850A8">
        <w:rPr>
          <w:rFonts w:cs="Times New Roman"/>
          <w:sz w:val="24"/>
          <w:szCs w:val="24"/>
        </w:rPr>
        <w:t xml:space="preserve"> This enabled more women to enter professional roles such as teaching and medical professions.</w:t>
      </w:r>
      <w:r w:rsidR="003C2425" w:rsidRPr="009850A8">
        <w:rPr>
          <w:rStyle w:val="FootnoteReference"/>
          <w:rFonts w:cs="Times New Roman"/>
          <w:sz w:val="24"/>
          <w:szCs w:val="24"/>
        </w:rPr>
        <w:footnoteReference w:id="129"/>
      </w:r>
      <w:r w:rsidR="00D650F7" w:rsidRPr="009850A8">
        <w:rPr>
          <w:rFonts w:cs="Times New Roman"/>
          <w:sz w:val="24"/>
          <w:szCs w:val="24"/>
        </w:rPr>
        <w:t xml:space="preserve"> </w:t>
      </w:r>
    </w:p>
    <w:p w14:paraId="35BE7FBD" w14:textId="1D10BF4F" w:rsidR="00BE4C1F" w:rsidRPr="009850A8" w:rsidRDefault="00D650F7" w:rsidP="009850A8">
      <w:pPr>
        <w:spacing w:line="480" w:lineRule="auto"/>
        <w:rPr>
          <w:rFonts w:cs="Times New Roman"/>
          <w:sz w:val="24"/>
          <w:szCs w:val="24"/>
        </w:rPr>
      </w:pPr>
      <w:r w:rsidRPr="009850A8">
        <w:rPr>
          <w:rFonts w:cs="Times New Roman"/>
          <w:sz w:val="24"/>
          <w:szCs w:val="24"/>
        </w:rPr>
        <w:lastRenderedPageBreak/>
        <w:t>Overall, these changes meant that women had more chances to access a world of academic skills. Even though progress was slow</w:t>
      </w:r>
      <w:r w:rsidR="0090286C" w:rsidRPr="009850A8">
        <w:rPr>
          <w:rFonts w:cs="Times New Roman"/>
          <w:sz w:val="24"/>
          <w:szCs w:val="24"/>
        </w:rPr>
        <w:t xml:space="preserve"> for change to show</w:t>
      </w:r>
      <w:r w:rsidRPr="009850A8">
        <w:rPr>
          <w:rFonts w:cs="Times New Roman"/>
          <w:sz w:val="24"/>
          <w:szCs w:val="24"/>
        </w:rPr>
        <w:t xml:space="preserve"> a</w:t>
      </w:r>
      <w:r w:rsidR="0090286C" w:rsidRPr="009850A8">
        <w:rPr>
          <w:rFonts w:cs="Times New Roman"/>
          <w:sz w:val="24"/>
          <w:szCs w:val="24"/>
        </w:rPr>
        <w:t>s well as</w:t>
      </w:r>
      <w:r w:rsidRPr="009850A8">
        <w:rPr>
          <w:rFonts w:cs="Times New Roman"/>
          <w:sz w:val="24"/>
          <w:szCs w:val="24"/>
        </w:rPr>
        <w:t xml:space="preserve"> educational opportunities depend</w:t>
      </w:r>
      <w:r w:rsidR="0090286C" w:rsidRPr="009850A8">
        <w:rPr>
          <w:rFonts w:cs="Times New Roman"/>
          <w:sz w:val="24"/>
          <w:szCs w:val="24"/>
        </w:rPr>
        <w:t>ing</w:t>
      </w:r>
      <w:r w:rsidRPr="009850A8">
        <w:rPr>
          <w:rFonts w:cs="Times New Roman"/>
          <w:sz w:val="24"/>
          <w:szCs w:val="24"/>
        </w:rPr>
        <w:t xml:space="preserve"> on race and social class, women were able to challenge traditional ways with organisations and movements that would help future women to become more independent and confident in the future.</w:t>
      </w:r>
      <w:r w:rsidR="003C2425" w:rsidRPr="009850A8">
        <w:rPr>
          <w:rStyle w:val="FootnoteReference"/>
          <w:rFonts w:cs="Times New Roman"/>
          <w:sz w:val="24"/>
          <w:szCs w:val="24"/>
        </w:rPr>
        <w:footnoteReference w:id="130"/>
      </w:r>
      <w:r w:rsidRPr="009850A8">
        <w:rPr>
          <w:rFonts w:cs="Times New Roman"/>
          <w:sz w:val="24"/>
          <w:szCs w:val="24"/>
        </w:rPr>
        <w:t xml:space="preserve"> </w:t>
      </w:r>
    </w:p>
    <w:p w14:paraId="03E1E61A" w14:textId="04014076" w:rsidR="00D650F7" w:rsidRPr="0072503B" w:rsidRDefault="00D650F7" w:rsidP="009850A8">
      <w:pPr>
        <w:pStyle w:val="Heading2"/>
        <w:spacing w:before="0" w:line="480" w:lineRule="auto"/>
        <w:rPr>
          <w:rFonts w:ascii="Times New Roman" w:hAnsi="Times New Roman" w:cs="Times New Roman"/>
          <w:b/>
          <w:bCs/>
          <w:color w:val="auto"/>
          <w:sz w:val="28"/>
          <w:szCs w:val="28"/>
        </w:rPr>
      </w:pPr>
      <w:bookmarkStart w:id="37" w:name="_Toc228116273"/>
      <w:r w:rsidRPr="0072503B">
        <w:rPr>
          <w:rFonts w:ascii="Times New Roman" w:hAnsi="Times New Roman" w:cs="Times New Roman"/>
          <w:b/>
          <w:bCs/>
          <w:color w:val="auto"/>
          <w:sz w:val="28"/>
          <w:szCs w:val="28"/>
        </w:rPr>
        <w:t>4.3 Outcomes in Work and Labour Rights</w:t>
      </w:r>
      <w:bookmarkEnd w:id="37"/>
      <w:r w:rsidRPr="0072503B">
        <w:rPr>
          <w:rFonts w:ascii="Times New Roman" w:hAnsi="Times New Roman" w:cs="Times New Roman"/>
          <w:b/>
          <w:bCs/>
          <w:color w:val="auto"/>
          <w:sz w:val="28"/>
          <w:szCs w:val="28"/>
        </w:rPr>
        <w:t xml:space="preserve"> </w:t>
      </w:r>
    </w:p>
    <w:p w14:paraId="754EDD44" w14:textId="1C768392" w:rsidR="00407042" w:rsidRPr="009850A8" w:rsidRDefault="00D650F7" w:rsidP="009850A8">
      <w:pPr>
        <w:spacing w:line="480" w:lineRule="auto"/>
        <w:rPr>
          <w:rFonts w:cs="Times New Roman"/>
          <w:sz w:val="24"/>
          <w:szCs w:val="24"/>
        </w:rPr>
      </w:pPr>
      <w:r w:rsidRPr="009850A8">
        <w:rPr>
          <w:rFonts w:cs="Times New Roman"/>
          <w:sz w:val="24"/>
          <w:szCs w:val="24"/>
        </w:rPr>
        <w:t>Research shows that women</w:t>
      </w:r>
      <w:r w:rsidR="0090286C" w:rsidRPr="009850A8">
        <w:rPr>
          <w:rFonts w:cs="Times New Roman"/>
          <w:sz w:val="24"/>
          <w:szCs w:val="24"/>
        </w:rPr>
        <w:t>'</w:t>
      </w:r>
      <w:r w:rsidRPr="009850A8">
        <w:rPr>
          <w:rFonts w:cs="Times New Roman"/>
          <w:sz w:val="24"/>
          <w:szCs w:val="24"/>
        </w:rPr>
        <w:t>s working rights improved over time</w:t>
      </w:r>
      <w:r w:rsidR="0090286C" w:rsidRPr="009850A8">
        <w:rPr>
          <w:rFonts w:cs="Times New Roman"/>
          <w:sz w:val="24"/>
          <w:szCs w:val="24"/>
        </w:rPr>
        <w:t>,</w:t>
      </w:r>
      <w:r w:rsidRPr="009850A8">
        <w:rPr>
          <w:rFonts w:cs="Times New Roman"/>
          <w:sz w:val="24"/>
          <w:szCs w:val="24"/>
        </w:rPr>
        <w:t xml:space="preserve"> with new laws and reform movements coming into place for both Britain and America. In the early period many women worked long hours and were underpaid or simply didn’t have a wage at all.</w:t>
      </w:r>
      <w:r w:rsidR="003C2425" w:rsidRPr="009850A8">
        <w:rPr>
          <w:rStyle w:val="FootnoteReference"/>
          <w:rFonts w:cs="Times New Roman"/>
          <w:sz w:val="24"/>
          <w:szCs w:val="24"/>
        </w:rPr>
        <w:footnoteReference w:id="131"/>
      </w:r>
      <w:r w:rsidRPr="009850A8">
        <w:rPr>
          <w:rFonts w:cs="Times New Roman"/>
          <w:sz w:val="24"/>
          <w:szCs w:val="24"/>
        </w:rPr>
        <w:t xml:space="preserve"> </w:t>
      </w:r>
      <w:r w:rsidR="005F0EB2" w:rsidRPr="009850A8">
        <w:rPr>
          <w:rFonts w:cs="Times New Roman"/>
          <w:sz w:val="24"/>
          <w:szCs w:val="24"/>
        </w:rPr>
        <w:t>Views from Pinchbeck show that industrial work placed women to work in unhealthy and dangerous conditions with no protective laws.</w:t>
      </w:r>
      <w:r w:rsidR="003C2425" w:rsidRPr="009850A8">
        <w:rPr>
          <w:rStyle w:val="FootnoteReference"/>
          <w:rFonts w:cs="Times New Roman"/>
          <w:sz w:val="24"/>
          <w:szCs w:val="24"/>
        </w:rPr>
        <w:footnoteReference w:id="132"/>
      </w:r>
      <w:r w:rsidR="005F0EB2" w:rsidRPr="009850A8">
        <w:rPr>
          <w:rFonts w:cs="Times New Roman"/>
          <w:sz w:val="24"/>
          <w:szCs w:val="24"/>
        </w:rPr>
        <w:t xml:space="preserve"> Brownlow also shows that British factories were overcrowded and dangerous.</w:t>
      </w:r>
      <w:r w:rsidR="003C2425" w:rsidRPr="009850A8">
        <w:rPr>
          <w:rStyle w:val="FootnoteReference"/>
          <w:rFonts w:cs="Times New Roman"/>
          <w:sz w:val="24"/>
          <w:szCs w:val="24"/>
        </w:rPr>
        <w:footnoteReference w:id="133"/>
      </w:r>
      <w:r w:rsidR="005F0EB2" w:rsidRPr="009850A8">
        <w:rPr>
          <w:rFonts w:cs="Times New Roman"/>
          <w:sz w:val="24"/>
          <w:szCs w:val="24"/>
        </w:rPr>
        <w:t xml:space="preserve"> </w:t>
      </w:r>
      <w:r w:rsidR="00CA6818" w:rsidRPr="009850A8">
        <w:rPr>
          <w:rFonts w:cs="Times New Roman"/>
          <w:sz w:val="24"/>
          <w:szCs w:val="24"/>
        </w:rPr>
        <w:t>This evidence shows</w:t>
      </w:r>
      <w:r w:rsidR="005F0EB2" w:rsidRPr="009850A8">
        <w:rPr>
          <w:rFonts w:cs="Times New Roman"/>
          <w:sz w:val="24"/>
          <w:szCs w:val="24"/>
        </w:rPr>
        <w:t xml:space="preserve"> that</w:t>
      </w:r>
      <w:r w:rsidR="00CA6818" w:rsidRPr="009850A8">
        <w:rPr>
          <w:rFonts w:cs="Times New Roman"/>
          <w:sz w:val="24"/>
          <w:szCs w:val="24"/>
        </w:rPr>
        <w:t xml:space="preserve"> the lived experiences of women</w:t>
      </w:r>
      <w:r w:rsidR="0090286C" w:rsidRPr="009850A8">
        <w:rPr>
          <w:rFonts w:cs="Times New Roman"/>
          <w:sz w:val="24"/>
          <w:szCs w:val="24"/>
        </w:rPr>
        <w:t xml:space="preserve"> and</w:t>
      </w:r>
      <w:r w:rsidR="00CA6818" w:rsidRPr="009850A8">
        <w:rPr>
          <w:rFonts w:cs="Times New Roman"/>
          <w:sz w:val="24"/>
          <w:szCs w:val="24"/>
        </w:rPr>
        <w:t xml:space="preserve"> the </w:t>
      </w:r>
      <w:r w:rsidR="005F0EB2" w:rsidRPr="009850A8">
        <w:rPr>
          <w:rFonts w:cs="Times New Roman"/>
          <w:sz w:val="24"/>
          <w:szCs w:val="24"/>
        </w:rPr>
        <w:t>conditions and treatment of women</w:t>
      </w:r>
      <w:r w:rsidR="0090286C" w:rsidRPr="009850A8">
        <w:rPr>
          <w:rFonts w:cs="Times New Roman"/>
          <w:sz w:val="24"/>
          <w:szCs w:val="24"/>
        </w:rPr>
        <w:t>,</w:t>
      </w:r>
      <w:r w:rsidR="005F0EB2" w:rsidRPr="009850A8">
        <w:rPr>
          <w:rFonts w:cs="Times New Roman"/>
          <w:sz w:val="24"/>
          <w:szCs w:val="24"/>
        </w:rPr>
        <w:t xml:space="preserve"> workers</w:t>
      </w:r>
      <w:r w:rsidR="0090286C" w:rsidRPr="009850A8">
        <w:rPr>
          <w:rFonts w:cs="Times New Roman"/>
          <w:sz w:val="24"/>
          <w:szCs w:val="24"/>
        </w:rPr>
        <w:t xml:space="preserve"> </w:t>
      </w:r>
      <w:r w:rsidR="005F0EB2" w:rsidRPr="009850A8">
        <w:rPr>
          <w:rFonts w:cs="Times New Roman"/>
          <w:sz w:val="24"/>
          <w:szCs w:val="24"/>
        </w:rPr>
        <w:t>led to new laws, such as the Factory Acts of 1833 and 1844</w:t>
      </w:r>
      <w:r w:rsidR="0090286C" w:rsidRPr="009850A8">
        <w:rPr>
          <w:rFonts w:cs="Times New Roman"/>
          <w:sz w:val="24"/>
          <w:szCs w:val="24"/>
        </w:rPr>
        <w:t>. These acts</w:t>
      </w:r>
      <w:r w:rsidR="005F0EB2" w:rsidRPr="009850A8">
        <w:rPr>
          <w:rFonts w:cs="Times New Roman"/>
          <w:sz w:val="24"/>
          <w:szCs w:val="24"/>
        </w:rPr>
        <w:t xml:space="preserve"> created lower working hours for women and children as well as implementing basic safety rules.</w:t>
      </w:r>
      <w:r w:rsidR="003C2425" w:rsidRPr="009850A8">
        <w:rPr>
          <w:rStyle w:val="FootnoteReference"/>
          <w:rFonts w:cs="Times New Roman"/>
          <w:sz w:val="24"/>
          <w:szCs w:val="24"/>
        </w:rPr>
        <w:footnoteReference w:id="134"/>
      </w:r>
      <w:r w:rsidR="005F0EB2" w:rsidRPr="009850A8">
        <w:rPr>
          <w:rFonts w:cs="Times New Roman"/>
          <w:sz w:val="24"/>
          <w:szCs w:val="24"/>
        </w:rPr>
        <w:t xml:space="preserve"> </w:t>
      </w:r>
    </w:p>
    <w:p w14:paraId="42514E8F" w14:textId="4D16B6F4" w:rsidR="00D650F7" w:rsidRPr="009850A8" w:rsidRDefault="005F0EB2" w:rsidP="009850A8">
      <w:pPr>
        <w:spacing w:line="480" w:lineRule="auto"/>
        <w:rPr>
          <w:rFonts w:cs="Times New Roman"/>
          <w:sz w:val="24"/>
          <w:szCs w:val="24"/>
        </w:rPr>
      </w:pPr>
      <w:r w:rsidRPr="009850A8">
        <w:rPr>
          <w:rFonts w:cs="Times New Roman"/>
          <w:sz w:val="24"/>
          <w:szCs w:val="24"/>
        </w:rPr>
        <w:t>The Factory Act 1878 introduced rules which would be applied to all factories,</w:t>
      </w:r>
      <w:r w:rsidR="00603EEE" w:rsidRPr="009850A8">
        <w:rPr>
          <w:rFonts w:cs="Times New Roman"/>
          <w:sz w:val="24"/>
          <w:szCs w:val="24"/>
        </w:rPr>
        <w:t xml:space="preserve"> strengthening and reducing </w:t>
      </w:r>
      <w:r w:rsidRPr="009850A8">
        <w:rPr>
          <w:rFonts w:cs="Times New Roman"/>
          <w:sz w:val="24"/>
          <w:szCs w:val="24"/>
        </w:rPr>
        <w:t>working hours to protect women’s health.</w:t>
      </w:r>
      <w:r w:rsidR="003C2425" w:rsidRPr="009850A8">
        <w:rPr>
          <w:rStyle w:val="FootnoteReference"/>
          <w:rFonts w:cs="Times New Roman"/>
          <w:sz w:val="24"/>
          <w:szCs w:val="24"/>
        </w:rPr>
        <w:footnoteReference w:id="135"/>
      </w:r>
      <w:r w:rsidRPr="009850A8">
        <w:rPr>
          <w:rFonts w:cs="Times New Roman"/>
          <w:sz w:val="24"/>
          <w:szCs w:val="24"/>
        </w:rPr>
        <w:t xml:space="preserve"> In America women had similar acts set in place such as the Massachusetts Ten-Hour Act, 1874</w:t>
      </w:r>
      <w:r w:rsidR="00603EEE" w:rsidRPr="009850A8">
        <w:rPr>
          <w:rFonts w:cs="Times New Roman"/>
          <w:sz w:val="24"/>
          <w:szCs w:val="24"/>
        </w:rPr>
        <w:t>. T</w:t>
      </w:r>
      <w:r w:rsidRPr="009850A8">
        <w:rPr>
          <w:rFonts w:cs="Times New Roman"/>
          <w:sz w:val="24"/>
          <w:szCs w:val="24"/>
        </w:rPr>
        <w:t>his act limited the number of hours a women and child could work a day.</w:t>
      </w:r>
      <w:r w:rsidR="003C2425" w:rsidRPr="009850A8">
        <w:rPr>
          <w:rStyle w:val="FootnoteReference"/>
          <w:rFonts w:cs="Times New Roman"/>
          <w:sz w:val="24"/>
          <w:szCs w:val="24"/>
        </w:rPr>
        <w:footnoteReference w:id="136"/>
      </w:r>
      <w:r w:rsidR="00603EEE" w:rsidRPr="009850A8">
        <w:rPr>
          <w:rFonts w:cs="Times New Roman"/>
          <w:sz w:val="24"/>
          <w:szCs w:val="24"/>
        </w:rPr>
        <w:t xml:space="preserve"> </w:t>
      </w:r>
      <w:r w:rsidRPr="009850A8">
        <w:rPr>
          <w:rFonts w:cs="Times New Roman"/>
          <w:sz w:val="24"/>
          <w:szCs w:val="24"/>
        </w:rPr>
        <w:t xml:space="preserve">Eventually there was the Fair Labor </w:t>
      </w:r>
      <w:r w:rsidRPr="009850A8">
        <w:rPr>
          <w:rFonts w:cs="Times New Roman"/>
          <w:sz w:val="24"/>
          <w:szCs w:val="24"/>
        </w:rPr>
        <w:lastRenderedPageBreak/>
        <w:t>Standards Act placed in 1938</w:t>
      </w:r>
      <w:r w:rsidR="00603EEE" w:rsidRPr="009850A8">
        <w:rPr>
          <w:rFonts w:cs="Times New Roman"/>
          <w:sz w:val="24"/>
          <w:szCs w:val="24"/>
        </w:rPr>
        <w:t>.</w:t>
      </w:r>
      <w:r w:rsidRPr="009850A8">
        <w:rPr>
          <w:rFonts w:cs="Times New Roman"/>
          <w:sz w:val="24"/>
          <w:szCs w:val="24"/>
        </w:rPr>
        <w:t xml:space="preserve"> </w:t>
      </w:r>
      <w:r w:rsidR="00603EEE" w:rsidRPr="009850A8">
        <w:rPr>
          <w:rFonts w:cs="Times New Roman"/>
          <w:sz w:val="24"/>
          <w:szCs w:val="24"/>
        </w:rPr>
        <w:t>T</w:t>
      </w:r>
      <w:r w:rsidRPr="009850A8">
        <w:rPr>
          <w:rFonts w:cs="Times New Roman"/>
          <w:sz w:val="24"/>
          <w:szCs w:val="24"/>
        </w:rPr>
        <w:t xml:space="preserve">his act </w:t>
      </w:r>
      <w:r w:rsidR="00885776" w:rsidRPr="009850A8">
        <w:rPr>
          <w:rFonts w:cs="Times New Roman"/>
          <w:sz w:val="24"/>
          <w:szCs w:val="24"/>
        </w:rPr>
        <w:t xml:space="preserve">set a minimum fair wage for women, put a stop to child </w:t>
      </w:r>
      <w:r w:rsidR="00AA0C76" w:rsidRPr="009850A8">
        <w:rPr>
          <w:rFonts w:cs="Times New Roman"/>
          <w:sz w:val="24"/>
          <w:szCs w:val="24"/>
        </w:rPr>
        <w:t>labour,</w:t>
      </w:r>
      <w:r w:rsidR="00885776" w:rsidRPr="009850A8">
        <w:rPr>
          <w:rFonts w:cs="Times New Roman"/>
          <w:sz w:val="24"/>
          <w:szCs w:val="24"/>
        </w:rPr>
        <w:t xml:space="preserve"> and made sure that working hours stayed limited.</w:t>
      </w:r>
      <w:r w:rsidR="003C2425" w:rsidRPr="009850A8">
        <w:rPr>
          <w:rStyle w:val="FootnoteReference"/>
          <w:rFonts w:cs="Times New Roman"/>
          <w:sz w:val="24"/>
          <w:szCs w:val="24"/>
        </w:rPr>
        <w:footnoteReference w:id="137"/>
      </w:r>
      <w:r w:rsidR="00885776" w:rsidRPr="009850A8">
        <w:rPr>
          <w:rFonts w:cs="Times New Roman"/>
          <w:sz w:val="24"/>
          <w:szCs w:val="24"/>
        </w:rPr>
        <w:t xml:space="preserve"> </w:t>
      </w:r>
    </w:p>
    <w:p w14:paraId="15113D3E" w14:textId="69395068" w:rsidR="00885776" w:rsidRPr="009850A8" w:rsidRDefault="00885776" w:rsidP="009850A8">
      <w:pPr>
        <w:spacing w:line="480" w:lineRule="auto"/>
        <w:rPr>
          <w:rFonts w:cs="Times New Roman"/>
          <w:sz w:val="24"/>
          <w:szCs w:val="24"/>
        </w:rPr>
      </w:pPr>
      <w:r w:rsidRPr="009850A8">
        <w:rPr>
          <w:rFonts w:cs="Times New Roman"/>
          <w:sz w:val="24"/>
          <w:szCs w:val="24"/>
        </w:rPr>
        <w:t>Moreover, these laws helped to make working environments safer for women long-term. Additionally, Dublin shows that mill work gave women the chance to earn their own money even though there were strict rules set in place that could be very challenging.</w:t>
      </w:r>
      <w:r w:rsidR="003C2425" w:rsidRPr="009850A8">
        <w:rPr>
          <w:rStyle w:val="FootnoteReference"/>
          <w:rFonts w:cs="Times New Roman"/>
          <w:sz w:val="24"/>
          <w:szCs w:val="24"/>
        </w:rPr>
        <w:footnoteReference w:id="138"/>
      </w:r>
      <w:r w:rsidRPr="009850A8">
        <w:rPr>
          <w:rFonts w:cs="Times New Roman"/>
          <w:sz w:val="24"/>
          <w:szCs w:val="24"/>
        </w:rPr>
        <w:t xml:space="preserve"> Women’s suffrage groups were able to fight for the rights of women at work, gaining better outcomes and fairer treatment of women. Overall, this meant that women could work in safer environments, gain independence and have a better chance at gaining new skills. Many women still faced discrimination and inequality; </w:t>
      </w:r>
      <w:r w:rsidR="00911BAB" w:rsidRPr="009850A8">
        <w:rPr>
          <w:rFonts w:cs="Times New Roman"/>
          <w:sz w:val="24"/>
          <w:szCs w:val="24"/>
        </w:rPr>
        <w:t>however,</w:t>
      </w:r>
      <w:r w:rsidRPr="009850A8">
        <w:rPr>
          <w:rFonts w:cs="Times New Roman"/>
          <w:sz w:val="24"/>
          <w:szCs w:val="24"/>
        </w:rPr>
        <w:t xml:space="preserve"> labour reforms were a significant step to giving women the rights that they deserved.</w:t>
      </w:r>
    </w:p>
    <w:p w14:paraId="54ED5401" w14:textId="35EB202A" w:rsidR="00885776" w:rsidRPr="0072503B" w:rsidRDefault="00885776" w:rsidP="009850A8">
      <w:pPr>
        <w:pStyle w:val="Heading2"/>
        <w:spacing w:before="0" w:line="480" w:lineRule="auto"/>
        <w:rPr>
          <w:rFonts w:ascii="Times New Roman" w:hAnsi="Times New Roman" w:cs="Times New Roman"/>
          <w:b/>
          <w:bCs/>
          <w:color w:val="auto"/>
          <w:sz w:val="28"/>
          <w:szCs w:val="28"/>
        </w:rPr>
      </w:pPr>
      <w:bookmarkStart w:id="38" w:name="_Toc228116274"/>
      <w:r w:rsidRPr="0072503B">
        <w:rPr>
          <w:rFonts w:ascii="Times New Roman" w:hAnsi="Times New Roman" w:cs="Times New Roman"/>
          <w:b/>
          <w:bCs/>
          <w:color w:val="auto"/>
          <w:sz w:val="28"/>
          <w:szCs w:val="28"/>
        </w:rPr>
        <w:t xml:space="preserve">4.4 </w:t>
      </w:r>
      <w:r w:rsidR="00911BAB" w:rsidRPr="0072503B">
        <w:rPr>
          <w:rFonts w:ascii="Times New Roman" w:hAnsi="Times New Roman" w:cs="Times New Roman"/>
          <w:b/>
          <w:bCs/>
          <w:color w:val="auto"/>
          <w:sz w:val="28"/>
          <w:szCs w:val="28"/>
        </w:rPr>
        <w:t>Outcomes in Voting Rights</w:t>
      </w:r>
      <w:bookmarkEnd w:id="38"/>
    </w:p>
    <w:p w14:paraId="7EBFE795" w14:textId="754EEC71" w:rsidR="00337432" w:rsidRPr="009850A8" w:rsidRDefault="00202CE4" w:rsidP="009850A8">
      <w:pPr>
        <w:spacing w:line="480" w:lineRule="auto"/>
        <w:rPr>
          <w:rFonts w:cs="Times New Roman"/>
          <w:sz w:val="24"/>
          <w:szCs w:val="24"/>
        </w:rPr>
      </w:pPr>
      <w:r w:rsidRPr="009850A8">
        <w:rPr>
          <w:rFonts w:cs="Times New Roman"/>
          <w:sz w:val="24"/>
          <w:szCs w:val="24"/>
        </w:rPr>
        <w:t xml:space="preserve">Research highlights that women in both Britain and America were able to gain stronger political rights </w:t>
      </w:r>
      <w:r w:rsidR="004043A2" w:rsidRPr="009850A8">
        <w:rPr>
          <w:rFonts w:cs="Times New Roman"/>
          <w:sz w:val="24"/>
          <w:szCs w:val="24"/>
        </w:rPr>
        <w:t>because of</w:t>
      </w:r>
      <w:r w:rsidRPr="009850A8">
        <w:rPr>
          <w:rFonts w:cs="Times New Roman"/>
          <w:sz w:val="24"/>
          <w:szCs w:val="24"/>
        </w:rPr>
        <w:t xml:space="preserve"> long challenging campaigns discussed in earlier chapters. Harper </w:t>
      </w:r>
      <w:r w:rsidR="00337432" w:rsidRPr="009850A8">
        <w:rPr>
          <w:rFonts w:cs="Times New Roman"/>
          <w:sz w:val="24"/>
          <w:szCs w:val="24"/>
        </w:rPr>
        <w:t>express</w:t>
      </w:r>
      <w:r w:rsidR="0027579F" w:rsidRPr="009850A8">
        <w:rPr>
          <w:rFonts w:cs="Times New Roman"/>
          <w:sz w:val="24"/>
          <w:szCs w:val="24"/>
        </w:rPr>
        <w:t>es</w:t>
      </w:r>
      <w:r w:rsidRPr="009850A8">
        <w:rPr>
          <w:rFonts w:cs="Times New Roman"/>
          <w:sz w:val="24"/>
          <w:szCs w:val="24"/>
        </w:rPr>
        <w:t xml:space="preserve"> how legal language continued exclude women in America, showing why earlier activists had to challenge the Constitution to gain recognition.</w:t>
      </w:r>
      <w:r w:rsidR="003C2425" w:rsidRPr="009850A8">
        <w:rPr>
          <w:rStyle w:val="FootnoteReference"/>
          <w:rFonts w:cs="Times New Roman"/>
          <w:sz w:val="24"/>
          <w:szCs w:val="24"/>
        </w:rPr>
        <w:footnoteReference w:id="139"/>
      </w:r>
      <w:r w:rsidRPr="009850A8">
        <w:rPr>
          <w:rFonts w:cs="Times New Roman"/>
          <w:sz w:val="24"/>
          <w:szCs w:val="24"/>
        </w:rPr>
        <w:t xml:space="preserve"> Moreover, in Britain, Fawcett shows that women organising campaigns and petitions and voicing their opinions was essential for parliament to take them seriously.</w:t>
      </w:r>
      <w:r w:rsidR="003C2425" w:rsidRPr="009850A8">
        <w:rPr>
          <w:rStyle w:val="FootnoteReference"/>
          <w:rFonts w:cs="Times New Roman"/>
          <w:sz w:val="24"/>
          <w:szCs w:val="24"/>
        </w:rPr>
        <w:footnoteReference w:id="140"/>
      </w:r>
      <w:r w:rsidRPr="009850A8">
        <w:rPr>
          <w:rFonts w:cs="Times New Roman"/>
          <w:sz w:val="24"/>
          <w:szCs w:val="24"/>
        </w:rPr>
        <w:t xml:space="preserve"> </w:t>
      </w:r>
      <w:r w:rsidR="00337432" w:rsidRPr="009850A8">
        <w:rPr>
          <w:rFonts w:cs="Times New Roman"/>
          <w:sz w:val="24"/>
          <w:szCs w:val="24"/>
        </w:rPr>
        <w:t xml:space="preserve">Similarly, the work of </w:t>
      </w:r>
      <w:proofErr w:type="spellStart"/>
      <w:r w:rsidR="00337432" w:rsidRPr="009850A8">
        <w:rPr>
          <w:rFonts w:cs="Times New Roman"/>
          <w:sz w:val="24"/>
          <w:szCs w:val="24"/>
        </w:rPr>
        <w:t>Bodichon</w:t>
      </w:r>
      <w:proofErr w:type="spellEnd"/>
      <w:r w:rsidR="00337432" w:rsidRPr="009850A8">
        <w:rPr>
          <w:rFonts w:cs="Times New Roman"/>
          <w:sz w:val="24"/>
          <w:szCs w:val="24"/>
        </w:rPr>
        <w:t>,</w:t>
      </w:r>
      <w:r w:rsidR="003C2425" w:rsidRPr="009850A8">
        <w:rPr>
          <w:rStyle w:val="FootnoteReference"/>
          <w:rFonts w:cs="Times New Roman"/>
          <w:sz w:val="24"/>
          <w:szCs w:val="24"/>
        </w:rPr>
        <w:footnoteReference w:id="141"/>
      </w:r>
      <w:r w:rsidR="00337432" w:rsidRPr="009850A8">
        <w:rPr>
          <w:rFonts w:cs="Times New Roman"/>
          <w:sz w:val="24"/>
          <w:szCs w:val="24"/>
        </w:rPr>
        <w:t xml:space="preserve"> and Davies</w:t>
      </w:r>
      <w:r w:rsidR="003C2425" w:rsidRPr="009850A8">
        <w:rPr>
          <w:rStyle w:val="FootnoteReference"/>
          <w:rFonts w:cs="Times New Roman"/>
          <w:sz w:val="24"/>
          <w:szCs w:val="24"/>
        </w:rPr>
        <w:footnoteReference w:id="142"/>
      </w:r>
      <w:r w:rsidR="00337432" w:rsidRPr="009850A8">
        <w:rPr>
          <w:rFonts w:cs="Times New Roman"/>
          <w:sz w:val="24"/>
          <w:szCs w:val="24"/>
        </w:rPr>
        <w:t xml:space="preserve"> helped strengthen arguments for women’s political inequality, as each of them were able to implement opportunities for women, recognising that women should be allowed </w:t>
      </w:r>
      <w:r w:rsidR="00337432" w:rsidRPr="009850A8">
        <w:rPr>
          <w:rFonts w:cs="Times New Roman"/>
          <w:sz w:val="24"/>
          <w:szCs w:val="24"/>
        </w:rPr>
        <w:lastRenderedPageBreak/>
        <w:t xml:space="preserve">a political voice as well as their own identity. Additionally, in America women were also able to make progress in gaining political rights, even though this happened at a slower pace than it did in Britian, continued </w:t>
      </w:r>
      <w:r w:rsidR="000C60C6" w:rsidRPr="009850A8">
        <w:rPr>
          <w:rFonts w:cs="Times New Roman"/>
          <w:sz w:val="24"/>
          <w:szCs w:val="24"/>
        </w:rPr>
        <w:t xml:space="preserve">fight and campaigns and events helped America to implement the change women desperately needed. </w:t>
      </w:r>
    </w:p>
    <w:p w14:paraId="2DEDB57C" w14:textId="77777777" w:rsidR="00202CE4" w:rsidRPr="009850A8" w:rsidRDefault="00202CE4" w:rsidP="009850A8">
      <w:pPr>
        <w:spacing w:line="480" w:lineRule="auto"/>
        <w:rPr>
          <w:rFonts w:cs="Times New Roman"/>
          <w:sz w:val="24"/>
          <w:szCs w:val="24"/>
        </w:rPr>
      </w:pPr>
    </w:p>
    <w:p w14:paraId="4809C933" w14:textId="1EB00C5B" w:rsidR="00911BAB" w:rsidRPr="0072503B" w:rsidRDefault="004D4175" w:rsidP="009850A8">
      <w:pPr>
        <w:pStyle w:val="Heading2"/>
        <w:spacing w:before="0" w:line="480" w:lineRule="auto"/>
        <w:rPr>
          <w:rFonts w:ascii="Times New Roman" w:hAnsi="Times New Roman" w:cs="Times New Roman"/>
          <w:b/>
          <w:bCs/>
          <w:sz w:val="28"/>
          <w:szCs w:val="28"/>
        </w:rPr>
      </w:pPr>
      <w:bookmarkStart w:id="39" w:name="_Toc228116275"/>
      <w:r w:rsidRPr="0072503B">
        <w:rPr>
          <w:rFonts w:ascii="Times New Roman" w:hAnsi="Times New Roman" w:cs="Times New Roman"/>
          <w:b/>
          <w:bCs/>
          <w:color w:val="auto"/>
          <w:sz w:val="28"/>
          <w:szCs w:val="28"/>
        </w:rPr>
        <w:t xml:space="preserve">4.5 </w:t>
      </w:r>
      <w:r w:rsidR="00911BAB" w:rsidRPr="0072503B">
        <w:rPr>
          <w:rFonts w:ascii="Times New Roman" w:hAnsi="Times New Roman" w:cs="Times New Roman"/>
          <w:b/>
          <w:bCs/>
          <w:color w:val="auto"/>
          <w:sz w:val="28"/>
          <w:szCs w:val="28"/>
        </w:rPr>
        <w:t>Chapter Four Conclusion</w:t>
      </w:r>
      <w:bookmarkEnd w:id="39"/>
    </w:p>
    <w:p w14:paraId="3FB57240" w14:textId="2B11CB38" w:rsidR="000C60C6" w:rsidRPr="009850A8" w:rsidRDefault="000C60C6" w:rsidP="009850A8">
      <w:pPr>
        <w:spacing w:line="480" w:lineRule="auto"/>
        <w:rPr>
          <w:rFonts w:cs="Times New Roman"/>
          <w:sz w:val="24"/>
          <w:szCs w:val="24"/>
        </w:rPr>
      </w:pPr>
      <w:r w:rsidRPr="009850A8">
        <w:rPr>
          <w:rFonts w:cs="Times New Roman"/>
          <w:sz w:val="24"/>
          <w:szCs w:val="24"/>
        </w:rPr>
        <w:t xml:space="preserve">In conclusion, the outcomes across education, labour and voting rights show that women in both America and Britain experienced similar challenges and their fight for rights was not at all easy. In education both countries endured slow progress, with schools for girls being guided mainly by social class, race, and inequality. However, in time improvements were made with girls being able to access schools which enabled them to learn more skills and women having opportunities to access higher education and attend colleges and universities, </w:t>
      </w:r>
      <w:r w:rsidR="004043A2" w:rsidRPr="009850A8">
        <w:rPr>
          <w:rFonts w:cs="Times New Roman"/>
          <w:sz w:val="24"/>
          <w:szCs w:val="24"/>
        </w:rPr>
        <w:t>opening</w:t>
      </w:r>
      <w:r w:rsidRPr="009850A8">
        <w:rPr>
          <w:rFonts w:cs="Times New Roman"/>
          <w:sz w:val="24"/>
          <w:szCs w:val="24"/>
        </w:rPr>
        <w:t xml:space="preserve"> professional careers for them. </w:t>
      </w:r>
    </w:p>
    <w:p w14:paraId="31406671" w14:textId="338468FA" w:rsidR="000C60C6" w:rsidRPr="009850A8" w:rsidRDefault="000C60C6" w:rsidP="009850A8">
      <w:pPr>
        <w:spacing w:line="480" w:lineRule="auto"/>
        <w:rPr>
          <w:rFonts w:cs="Times New Roman"/>
          <w:sz w:val="24"/>
          <w:szCs w:val="24"/>
        </w:rPr>
      </w:pPr>
      <w:r w:rsidRPr="009850A8">
        <w:rPr>
          <w:rFonts w:cs="Times New Roman"/>
          <w:sz w:val="24"/>
          <w:szCs w:val="24"/>
        </w:rPr>
        <w:t>Moreover, labour rights did improve over time with reform</w:t>
      </w:r>
      <w:r w:rsidR="00603EEE" w:rsidRPr="009850A8">
        <w:rPr>
          <w:rFonts w:cs="Times New Roman"/>
          <w:sz w:val="24"/>
          <w:szCs w:val="24"/>
        </w:rPr>
        <w:t xml:space="preserve"> </w:t>
      </w:r>
      <w:r w:rsidRPr="009850A8">
        <w:rPr>
          <w:rFonts w:cs="Times New Roman"/>
          <w:sz w:val="24"/>
          <w:szCs w:val="24"/>
        </w:rPr>
        <w:t xml:space="preserve">in both countries. Reform was able to create better working conditions and shortened hours, which also included banning child labour. Women were eventually given more control over their wages, giving them more independence and confidence going forward. Women in both countries were able to challenge society pressures with campaigns and petitions, with new laws being brought in to offer them more protection in the workplace. Women were able to gain more skills from higher skilled professional jobs such as teaching. </w:t>
      </w:r>
    </w:p>
    <w:p w14:paraId="438524EF" w14:textId="6C988E34" w:rsidR="000C60C6" w:rsidRPr="009850A8" w:rsidRDefault="00011B79" w:rsidP="009850A8">
      <w:pPr>
        <w:spacing w:line="480" w:lineRule="auto"/>
        <w:rPr>
          <w:rFonts w:cs="Times New Roman"/>
          <w:sz w:val="24"/>
          <w:szCs w:val="24"/>
        </w:rPr>
      </w:pPr>
      <w:r w:rsidRPr="009850A8">
        <w:rPr>
          <w:rFonts w:cs="Times New Roman"/>
          <w:sz w:val="24"/>
          <w:szCs w:val="24"/>
        </w:rPr>
        <w:t>On the other hand, in voting rights, women in both America and Britain, were able to move from being completely excluded from voting to moving on to gradual voting rights. In Britain, petitions and campaigns were able to help women gain political rights earlier than America, as legal barriers, social class, and race</w:t>
      </w:r>
      <w:r w:rsidR="00603EEE" w:rsidRPr="009850A8">
        <w:rPr>
          <w:rFonts w:cs="Times New Roman"/>
          <w:sz w:val="24"/>
          <w:szCs w:val="24"/>
        </w:rPr>
        <w:t xml:space="preserve"> </w:t>
      </w:r>
      <w:r w:rsidRPr="009850A8">
        <w:rPr>
          <w:rFonts w:cs="Times New Roman"/>
          <w:sz w:val="24"/>
          <w:szCs w:val="24"/>
        </w:rPr>
        <w:t xml:space="preserve">were significant barriers to American women </w:t>
      </w:r>
      <w:r w:rsidRPr="009850A8">
        <w:rPr>
          <w:rFonts w:cs="Times New Roman"/>
          <w:sz w:val="24"/>
          <w:szCs w:val="24"/>
        </w:rPr>
        <w:lastRenderedPageBreak/>
        <w:t xml:space="preserve">which took longer for them to be heard and see change. However continued activism and national campaigns eventually led to similar improvements. Even though the timing of implemented change was different for both countries, women </w:t>
      </w:r>
      <w:r w:rsidR="004043A2" w:rsidRPr="009850A8">
        <w:rPr>
          <w:rFonts w:cs="Times New Roman"/>
          <w:sz w:val="24"/>
          <w:szCs w:val="24"/>
        </w:rPr>
        <w:t>kept</w:t>
      </w:r>
      <w:r w:rsidRPr="009850A8">
        <w:rPr>
          <w:rFonts w:cs="Times New Roman"/>
          <w:sz w:val="24"/>
          <w:szCs w:val="24"/>
        </w:rPr>
        <w:t xml:space="preserve"> fighting for their beliefs and rights as well as challenging unfair laws which was able to move societal change for women today. </w:t>
      </w:r>
    </w:p>
    <w:p w14:paraId="73AB44D9" w14:textId="77777777" w:rsidR="00EF2350" w:rsidRDefault="00EF2350" w:rsidP="009850A8">
      <w:pPr>
        <w:pStyle w:val="Heading1"/>
        <w:spacing w:before="0" w:line="480" w:lineRule="auto"/>
        <w:rPr>
          <w:rFonts w:ascii="Times New Roman" w:hAnsi="Times New Roman" w:cs="Times New Roman"/>
          <w:color w:val="auto"/>
          <w:sz w:val="24"/>
          <w:szCs w:val="24"/>
        </w:rPr>
      </w:pPr>
    </w:p>
    <w:p w14:paraId="38A07B6F"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AAD5FAF"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23EAD6A" w14:textId="77777777" w:rsidR="00EF2350" w:rsidRDefault="00EF2350" w:rsidP="009850A8">
      <w:pPr>
        <w:pStyle w:val="Heading1"/>
        <w:spacing w:before="0" w:line="480" w:lineRule="auto"/>
        <w:rPr>
          <w:rFonts w:ascii="Times New Roman" w:hAnsi="Times New Roman" w:cs="Times New Roman"/>
          <w:color w:val="auto"/>
          <w:sz w:val="24"/>
          <w:szCs w:val="24"/>
        </w:rPr>
      </w:pPr>
    </w:p>
    <w:p w14:paraId="4FB57ECE"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E73D24A"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2CC1513" w14:textId="77777777" w:rsidR="00EF2350" w:rsidRDefault="00EF2350" w:rsidP="009850A8">
      <w:pPr>
        <w:pStyle w:val="Heading1"/>
        <w:spacing w:before="0" w:line="480" w:lineRule="auto"/>
        <w:rPr>
          <w:rFonts w:ascii="Times New Roman" w:hAnsi="Times New Roman" w:cs="Times New Roman"/>
          <w:color w:val="auto"/>
          <w:sz w:val="24"/>
          <w:szCs w:val="24"/>
        </w:rPr>
      </w:pPr>
    </w:p>
    <w:p w14:paraId="47AF9F31"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3FC5E43" w14:textId="77777777" w:rsidR="00EF2350" w:rsidRDefault="00EF2350" w:rsidP="009850A8">
      <w:pPr>
        <w:pStyle w:val="Heading1"/>
        <w:spacing w:before="0" w:line="480" w:lineRule="auto"/>
        <w:rPr>
          <w:rFonts w:ascii="Times New Roman" w:hAnsi="Times New Roman" w:cs="Times New Roman"/>
          <w:color w:val="auto"/>
          <w:sz w:val="24"/>
          <w:szCs w:val="24"/>
        </w:rPr>
      </w:pPr>
    </w:p>
    <w:p w14:paraId="6636C409" w14:textId="77777777" w:rsidR="00EF2350" w:rsidRDefault="00EF2350" w:rsidP="009850A8">
      <w:pPr>
        <w:pStyle w:val="Heading1"/>
        <w:spacing w:before="0" w:line="480" w:lineRule="auto"/>
        <w:rPr>
          <w:rFonts w:ascii="Times New Roman" w:hAnsi="Times New Roman" w:cs="Times New Roman"/>
          <w:color w:val="auto"/>
          <w:sz w:val="24"/>
          <w:szCs w:val="24"/>
        </w:rPr>
      </w:pPr>
    </w:p>
    <w:p w14:paraId="7B4517E0" w14:textId="77777777" w:rsidR="00EF2350" w:rsidRDefault="00EF2350" w:rsidP="009850A8">
      <w:pPr>
        <w:pStyle w:val="Heading1"/>
        <w:spacing w:before="0" w:line="480" w:lineRule="auto"/>
        <w:rPr>
          <w:rFonts w:ascii="Times New Roman" w:hAnsi="Times New Roman" w:cs="Times New Roman"/>
          <w:color w:val="auto"/>
          <w:sz w:val="24"/>
          <w:szCs w:val="24"/>
        </w:rPr>
      </w:pPr>
    </w:p>
    <w:p w14:paraId="5AB94579" w14:textId="77777777" w:rsidR="00EF2350" w:rsidRDefault="00EF2350" w:rsidP="009850A8">
      <w:pPr>
        <w:pStyle w:val="Heading1"/>
        <w:spacing w:before="0" w:line="480" w:lineRule="auto"/>
        <w:rPr>
          <w:rFonts w:ascii="Times New Roman" w:hAnsi="Times New Roman" w:cs="Times New Roman"/>
          <w:color w:val="auto"/>
          <w:sz w:val="24"/>
          <w:szCs w:val="24"/>
        </w:rPr>
      </w:pPr>
    </w:p>
    <w:p w14:paraId="0CFCE0F3" w14:textId="77777777" w:rsidR="00EF2350" w:rsidRDefault="00EF2350" w:rsidP="009850A8">
      <w:pPr>
        <w:pStyle w:val="Heading1"/>
        <w:spacing w:before="0" w:line="480" w:lineRule="auto"/>
        <w:rPr>
          <w:rFonts w:ascii="Times New Roman" w:hAnsi="Times New Roman" w:cs="Times New Roman"/>
          <w:color w:val="auto"/>
          <w:sz w:val="24"/>
          <w:szCs w:val="24"/>
        </w:rPr>
      </w:pPr>
    </w:p>
    <w:p w14:paraId="49F909C2" w14:textId="77777777" w:rsidR="00EF2350" w:rsidRDefault="00EF2350" w:rsidP="009850A8">
      <w:pPr>
        <w:pStyle w:val="Heading1"/>
        <w:spacing w:before="0" w:line="480" w:lineRule="auto"/>
        <w:rPr>
          <w:rFonts w:ascii="Times New Roman" w:hAnsi="Times New Roman" w:cs="Times New Roman"/>
          <w:color w:val="auto"/>
          <w:sz w:val="24"/>
          <w:szCs w:val="24"/>
        </w:rPr>
      </w:pPr>
    </w:p>
    <w:p w14:paraId="5C2C43B4" w14:textId="77777777" w:rsidR="00EF2350" w:rsidRDefault="00EF2350" w:rsidP="009850A8">
      <w:pPr>
        <w:pStyle w:val="Heading1"/>
        <w:spacing w:before="0" w:line="480" w:lineRule="auto"/>
        <w:rPr>
          <w:rFonts w:ascii="Times New Roman" w:hAnsi="Times New Roman" w:cs="Times New Roman"/>
          <w:color w:val="auto"/>
          <w:sz w:val="24"/>
          <w:szCs w:val="24"/>
        </w:rPr>
      </w:pPr>
    </w:p>
    <w:p w14:paraId="6F60F9B3" w14:textId="77777777" w:rsidR="00EF2350" w:rsidRDefault="00EF2350" w:rsidP="009850A8">
      <w:pPr>
        <w:pStyle w:val="Heading1"/>
        <w:spacing w:before="0" w:line="480" w:lineRule="auto"/>
        <w:rPr>
          <w:rFonts w:ascii="Times New Roman" w:hAnsi="Times New Roman" w:cs="Times New Roman"/>
          <w:color w:val="auto"/>
          <w:sz w:val="24"/>
          <w:szCs w:val="24"/>
        </w:rPr>
      </w:pPr>
    </w:p>
    <w:p w14:paraId="3392D449" w14:textId="77777777" w:rsidR="00EF2350" w:rsidRDefault="00EF2350" w:rsidP="009850A8">
      <w:pPr>
        <w:pStyle w:val="Heading1"/>
        <w:spacing w:before="0" w:line="480" w:lineRule="auto"/>
        <w:rPr>
          <w:rFonts w:ascii="Times New Roman" w:hAnsi="Times New Roman" w:cs="Times New Roman"/>
          <w:color w:val="auto"/>
          <w:sz w:val="24"/>
          <w:szCs w:val="24"/>
        </w:rPr>
      </w:pPr>
    </w:p>
    <w:p w14:paraId="718363C8" w14:textId="77777777" w:rsidR="00EF2350" w:rsidRDefault="00EF2350" w:rsidP="00EF2350"/>
    <w:p w14:paraId="0793FE62" w14:textId="55B6A5BD" w:rsidR="00B73B86" w:rsidRPr="00EF2350" w:rsidRDefault="00231C4E" w:rsidP="00EF2350">
      <w:pPr>
        <w:pStyle w:val="Heading1"/>
        <w:rPr>
          <w:rFonts w:ascii="Times New Roman" w:hAnsi="Times New Roman" w:cs="Times New Roman"/>
          <w:b/>
          <w:bCs/>
          <w:color w:val="000000" w:themeColor="text1"/>
          <w:sz w:val="28"/>
          <w:szCs w:val="28"/>
          <w:u w:val="single"/>
        </w:rPr>
      </w:pPr>
      <w:bookmarkStart w:id="40" w:name="_Toc228116276"/>
      <w:r w:rsidRPr="00EF2350">
        <w:rPr>
          <w:rFonts w:ascii="Times New Roman" w:hAnsi="Times New Roman" w:cs="Times New Roman"/>
          <w:b/>
          <w:bCs/>
          <w:color w:val="000000" w:themeColor="text1"/>
          <w:sz w:val="28"/>
          <w:szCs w:val="28"/>
          <w:u w:val="single"/>
        </w:rPr>
        <w:lastRenderedPageBreak/>
        <w:t xml:space="preserve">Dissertation </w:t>
      </w:r>
      <w:r w:rsidR="00EF2350">
        <w:rPr>
          <w:rFonts w:ascii="Times New Roman" w:hAnsi="Times New Roman" w:cs="Times New Roman"/>
          <w:b/>
          <w:bCs/>
          <w:color w:val="000000" w:themeColor="text1"/>
          <w:sz w:val="28"/>
          <w:szCs w:val="28"/>
          <w:u w:val="single"/>
        </w:rPr>
        <w:t>C</w:t>
      </w:r>
      <w:r w:rsidR="00B73B86" w:rsidRPr="00EF2350">
        <w:rPr>
          <w:rFonts w:ascii="Times New Roman" w:hAnsi="Times New Roman" w:cs="Times New Roman"/>
          <w:b/>
          <w:bCs/>
          <w:color w:val="000000" w:themeColor="text1"/>
          <w:sz w:val="28"/>
          <w:szCs w:val="28"/>
          <w:u w:val="single"/>
        </w:rPr>
        <w:t>onclusion</w:t>
      </w:r>
      <w:bookmarkEnd w:id="40"/>
      <w:r w:rsidR="00B73B86" w:rsidRPr="00EF2350">
        <w:rPr>
          <w:rFonts w:ascii="Times New Roman" w:hAnsi="Times New Roman" w:cs="Times New Roman"/>
          <w:b/>
          <w:bCs/>
          <w:color w:val="000000" w:themeColor="text1"/>
          <w:sz w:val="28"/>
          <w:szCs w:val="28"/>
          <w:u w:val="single"/>
        </w:rPr>
        <w:t xml:space="preserve"> </w:t>
      </w:r>
    </w:p>
    <w:p w14:paraId="77FB60A3" w14:textId="77777777" w:rsidR="00EF2350" w:rsidRDefault="00EF2350" w:rsidP="009850A8">
      <w:pPr>
        <w:spacing w:line="480" w:lineRule="auto"/>
        <w:rPr>
          <w:rFonts w:cs="Times New Roman"/>
          <w:sz w:val="24"/>
          <w:szCs w:val="24"/>
        </w:rPr>
      </w:pPr>
    </w:p>
    <w:p w14:paraId="7DAFEDC0" w14:textId="661AD46F" w:rsidR="00F64FEB" w:rsidRDefault="00B73B86" w:rsidP="002B25E6">
      <w:pPr>
        <w:spacing w:line="480" w:lineRule="auto"/>
        <w:rPr>
          <w:rFonts w:cs="Times New Roman"/>
          <w:sz w:val="24"/>
          <w:szCs w:val="24"/>
        </w:rPr>
      </w:pPr>
      <w:r w:rsidRPr="009850A8">
        <w:rPr>
          <w:rFonts w:cs="Times New Roman"/>
          <w:sz w:val="24"/>
          <w:szCs w:val="24"/>
        </w:rPr>
        <w:t>In conclusion, research has shown a strong development of women’s rights during the 17</w:t>
      </w:r>
      <w:r w:rsidRPr="009850A8">
        <w:rPr>
          <w:rFonts w:cs="Times New Roman"/>
          <w:sz w:val="24"/>
          <w:szCs w:val="24"/>
          <w:vertAlign w:val="superscript"/>
        </w:rPr>
        <w:t>th</w:t>
      </w:r>
      <w:r w:rsidRPr="009850A8">
        <w:rPr>
          <w:rFonts w:cs="Times New Roman"/>
          <w:sz w:val="24"/>
          <w:szCs w:val="24"/>
        </w:rPr>
        <w:t xml:space="preserve"> </w:t>
      </w:r>
      <w:r w:rsidR="00603EEE" w:rsidRPr="009850A8">
        <w:rPr>
          <w:rFonts w:cs="Times New Roman"/>
          <w:sz w:val="24"/>
          <w:szCs w:val="24"/>
        </w:rPr>
        <w:t xml:space="preserve">to </w:t>
      </w:r>
      <w:r w:rsidRPr="009850A8">
        <w:rPr>
          <w:rFonts w:cs="Times New Roman"/>
          <w:sz w:val="24"/>
          <w:szCs w:val="24"/>
        </w:rPr>
        <w:t>19</w:t>
      </w:r>
      <w:r w:rsidRPr="009850A8">
        <w:rPr>
          <w:rFonts w:cs="Times New Roman"/>
          <w:sz w:val="24"/>
          <w:szCs w:val="24"/>
          <w:vertAlign w:val="superscript"/>
        </w:rPr>
        <w:t>th</w:t>
      </w:r>
      <w:r w:rsidRPr="009850A8">
        <w:rPr>
          <w:rFonts w:cs="Times New Roman"/>
          <w:sz w:val="24"/>
          <w:szCs w:val="24"/>
        </w:rPr>
        <w:t xml:space="preserve"> centuries. This dissertation has focused on the barriers and exclusions to</w:t>
      </w:r>
      <w:r w:rsidR="00603EEE" w:rsidRPr="009850A8">
        <w:rPr>
          <w:rFonts w:cs="Times New Roman"/>
          <w:sz w:val="24"/>
          <w:szCs w:val="24"/>
        </w:rPr>
        <w:t xml:space="preserve"> </w:t>
      </w:r>
      <w:r w:rsidRPr="009850A8">
        <w:rPr>
          <w:rFonts w:cs="Times New Roman"/>
          <w:sz w:val="24"/>
          <w:szCs w:val="24"/>
        </w:rPr>
        <w:t>women’s educational rights, labour rights and</w:t>
      </w:r>
      <w:r w:rsidR="00144B11" w:rsidRPr="009850A8">
        <w:rPr>
          <w:rFonts w:cs="Times New Roman"/>
          <w:sz w:val="24"/>
          <w:szCs w:val="24"/>
        </w:rPr>
        <w:t xml:space="preserve"> working conditions</w:t>
      </w:r>
      <w:r w:rsidRPr="009850A8">
        <w:rPr>
          <w:rFonts w:cs="Times New Roman"/>
          <w:sz w:val="24"/>
          <w:szCs w:val="24"/>
        </w:rPr>
        <w:t>, voting rights</w:t>
      </w:r>
      <w:r w:rsidR="00144B11" w:rsidRPr="009850A8">
        <w:rPr>
          <w:rFonts w:cs="Times New Roman"/>
          <w:sz w:val="24"/>
          <w:szCs w:val="24"/>
        </w:rPr>
        <w:t>,</w:t>
      </w:r>
      <w:r w:rsidRPr="009850A8">
        <w:rPr>
          <w:rFonts w:cs="Times New Roman"/>
          <w:sz w:val="24"/>
          <w:szCs w:val="24"/>
        </w:rPr>
        <w:t xml:space="preserve"> and the results and outcomes of women’s suffrage movements. </w:t>
      </w:r>
      <w:r w:rsidR="00603EEE" w:rsidRPr="009850A8">
        <w:rPr>
          <w:rFonts w:cs="Times New Roman"/>
          <w:sz w:val="24"/>
          <w:szCs w:val="24"/>
        </w:rPr>
        <w:t xml:space="preserve">In </w:t>
      </w:r>
      <w:r w:rsidRPr="009850A8">
        <w:rPr>
          <w:rFonts w:cs="Times New Roman"/>
          <w:sz w:val="24"/>
          <w:szCs w:val="24"/>
        </w:rPr>
        <w:t xml:space="preserve">both countries, </w:t>
      </w:r>
      <w:r w:rsidR="007A6BD3" w:rsidRPr="009850A8">
        <w:rPr>
          <w:rFonts w:cs="Times New Roman"/>
          <w:sz w:val="24"/>
          <w:szCs w:val="24"/>
        </w:rPr>
        <w:t>women</w:t>
      </w:r>
      <w:r w:rsidRPr="009850A8">
        <w:rPr>
          <w:rFonts w:cs="Times New Roman"/>
          <w:sz w:val="24"/>
          <w:szCs w:val="24"/>
        </w:rPr>
        <w:t xml:space="preserve"> have faced challenges</w:t>
      </w:r>
      <w:r w:rsidR="00603EEE" w:rsidRPr="009850A8">
        <w:rPr>
          <w:rFonts w:cs="Times New Roman"/>
          <w:sz w:val="24"/>
          <w:szCs w:val="24"/>
        </w:rPr>
        <w:t xml:space="preserve"> </w:t>
      </w:r>
      <w:r w:rsidRPr="009850A8">
        <w:rPr>
          <w:rFonts w:cs="Times New Roman"/>
          <w:sz w:val="24"/>
          <w:szCs w:val="24"/>
        </w:rPr>
        <w:t xml:space="preserve">due to social class, race, and gender inequality. Women’s opportunities were limited due to society expectations, legal </w:t>
      </w:r>
      <w:r w:rsidR="0053753C" w:rsidRPr="009850A8">
        <w:rPr>
          <w:rFonts w:cs="Times New Roman"/>
          <w:sz w:val="24"/>
          <w:szCs w:val="24"/>
        </w:rPr>
        <w:t>barriers,</w:t>
      </w:r>
      <w:r w:rsidRPr="009850A8">
        <w:rPr>
          <w:rFonts w:cs="Times New Roman"/>
          <w:sz w:val="24"/>
          <w:szCs w:val="24"/>
        </w:rPr>
        <w:t xml:space="preserve"> and lack of opportunities. Both countries endured </w:t>
      </w:r>
      <w:r w:rsidR="0053753C" w:rsidRPr="009850A8">
        <w:rPr>
          <w:rFonts w:cs="Times New Roman"/>
          <w:sz w:val="24"/>
          <w:szCs w:val="24"/>
        </w:rPr>
        <w:t>prolonged periods</w:t>
      </w:r>
      <w:r w:rsidRPr="009850A8">
        <w:rPr>
          <w:rFonts w:cs="Times New Roman"/>
          <w:sz w:val="24"/>
          <w:szCs w:val="24"/>
        </w:rPr>
        <w:t xml:space="preserve"> of activism, organisation, and persistence.</w:t>
      </w:r>
    </w:p>
    <w:p w14:paraId="384AC625" w14:textId="359A5B5E" w:rsidR="00B73B86" w:rsidRPr="009850A8" w:rsidRDefault="00B73B86" w:rsidP="002B25E6">
      <w:pPr>
        <w:spacing w:line="480" w:lineRule="auto"/>
        <w:rPr>
          <w:rFonts w:cs="Times New Roman"/>
          <w:sz w:val="24"/>
          <w:szCs w:val="24"/>
        </w:rPr>
      </w:pPr>
      <w:r w:rsidRPr="009850A8">
        <w:rPr>
          <w:rFonts w:cs="Times New Roman"/>
          <w:sz w:val="24"/>
          <w:szCs w:val="24"/>
        </w:rPr>
        <w:t xml:space="preserve">While studying women’s educational rights it is clear to see that opportunities for girls were </w:t>
      </w:r>
      <w:r w:rsidR="007A6BD3" w:rsidRPr="009850A8">
        <w:rPr>
          <w:rFonts w:cs="Times New Roman"/>
          <w:sz w:val="24"/>
          <w:szCs w:val="24"/>
        </w:rPr>
        <w:t>decided</w:t>
      </w:r>
      <w:r w:rsidRPr="009850A8">
        <w:rPr>
          <w:rFonts w:cs="Times New Roman"/>
          <w:sz w:val="24"/>
          <w:szCs w:val="24"/>
        </w:rPr>
        <w:t xml:space="preserve"> by social class and race with assumptions being made </w:t>
      </w:r>
      <w:r w:rsidR="007A6BD3" w:rsidRPr="009850A8">
        <w:rPr>
          <w:rFonts w:cs="Times New Roman"/>
          <w:sz w:val="24"/>
          <w:szCs w:val="24"/>
        </w:rPr>
        <w:t>about</w:t>
      </w:r>
      <w:r w:rsidRPr="009850A8">
        <w:rPr>
          <w:rFonts w:cs="Times New Roman"/>
          <w:sz w:val="24"/>
          <w:szCs w:val="24"/>
        </w:rPr>
        <w:t xml:space="preserve"> women’s roles. Over time, access to academic studies and higher education increased, allowing women new opportunities and access to better skills. </w:t>
      </w:r>
      <w:r w:rsidR="00CF0EBE" w:rsidRPr="009850A8">
        <w:rPr>
          <w:rFonts w:cs="Times New Roman"/>
          <w:sz w:val="24"/>
          <w:szCs w:val="24"/>
        </w:rPr>
        <w:t xml:space="preserve">This enabled them to be able to access professional careers. These changes were significant as they enabled improvements for both countries and equal opportunities. </w:t>
      </w:r>
    </w:p>
    <w:p w14:paraId="63DDF8E1" w14:textId="237385FB" w:rsidR="00CF0EBE" w:rsidRPr="009850A8" w:rsidRDefault="00CF0EBE" w:rsidP="002B25E6">
      <w:pPr>
        <w:spacing w:line="480" w:lineRule="auto"/>
        <w:rPr>
          <w:rFonts w:cs="Times New Roman"/>
          <w:sz w:val="24"/>
          <w:szCs w:val="24"/>
        </w:rPr>
      </w:pPr>
      <w:r w:rsidRPr="009850A8">
        <w:rPr>
          <w:rFonts w:cs="Times New Roman"/>
          <w:sz w:val="24"/>
          <w:szCs w:val="24"/>
        </w:rPr>
        <w:t xml:space="preserve">Additionally, </w:t>
      </w:r>
      <w:r w:rsidR="00603EEE" w:rsidRPr="009850A8">
        <w:rPr>
          <w:rFonts w:cs="Times New Roman"/>
          <w:sz w:val="24"/>
          <w:szCs w:val="24"/>
        </w:rPr>
        <w:t>l</w:t>
      </w:r>
      <w:r w:rsidRPr="009850A8">
        <w:rPr>
          <w:rFonts w:cs="Times New Roman"/>
          <w:sz w:val="24"/>
          <w:szCs w:val="24"/>
        </w:rPr>
        <w:t xml:space="preserve">abour reform in both counties also developed over time. Women in both countries were working long hours in unfair working conditions with no legal protection to start with. This later changed with new laws being implemented, giving women legal protection, reduced working hours, and safer working environments. Women were also eventually allowed to come away from domestic roles into professional employment with educational opportunities improving, offering women more opportunity. </w:t>
      </w:r>
    </w:p>
    <w:p w14:paraId="7EA5504F" w14:textId="77777777" w:rsidR="0053753C" w:rsidRDefault="0053753C" w:rsidP="002B25E6">
      <w:pPr>
        <w:spacing w:line="480" w:lineRule="auto"/>
        <w:rPr>
          <w:rFonts w:cs="Times New Roman"/>
          <w:sz w:val="24"/>
          <w:szCs w:val="24"/>
        </w:rPr>
      </w:pPr>
    </w:p>
    <w:p w14:paraId="4E6AA286" w14:textId="77777777" w:rsidR="0053753C" w:rsidRDefault="0053753C" w:rsidP="002B25E6">
      <w:pPr>
        <w:spacing w:line="480" w:lineRule="auto"/>
        <w:rPr>
          <w:rFonts w:cs="Times New Roman"/>
          <w:sz w:val="24"/>
          <w:szCs w:val="24"/>
        </w:rPr>
      </w:pPr>
    </w:p>
    <w:p w14:paraId="1D8139B6" w14:textId="4D97421D" w:rsidR="00CF0EBE" w:rsidRPr="009850A8" w:rsidRDefault="00CF0EBE" w:rsidP="002B25E6">
      <w:pPr>
        <w:spacing w:line="480" w:lineRule="auto"/>
        <w:rPr>
          <w:rFonts w:cs="Times New Roman"/>
          <w:sz w:val="24"/>
          <w:szCs w:val="24"/>
        </w:rPr>
      </w:pPr>
      <w:r w:rsidRPr="009850A8">
        <w:rPr>
          <w:rFonts w:cs="Times New Roman"/>
          <w:sz w:val="24"/>
          <w:szCs w:val="24"/>
        </w:rPr>
        <w:lastRenderedPageBreak/>
        <w:t xml:space="preserve">On the other hand, the comparison of voting rights showed clear differences between Britain and America. Britain </w:t>
      </w:r>
      <w:r w:rsidR="002E788F" w:rsidRPr="009850A8">
        <w:rPr>
          <w:rFonts w:cs="Times New Roman"/>
          <w:sz w:val="24"/>
          <w:szCs w:val="24"/>
        </w:rPr>
        <w:t>was</w:t>
      </w:r>
      <w:r w:rsidRPr="009850A8">
        <w:rPr>
          <w:rFonts w:cs="Times New Roman"/>
          <w:sz w:val="24"/>
          <w:szCs w:val="24"/>
        </w:rPr>
        <w:t xml:space="preserve"> able to bring in political reform much sooner, while America </w:t>
      </w:r>
      <w:r w:rsidR="002E788F" w:rsidRPr="009850A8">
        <w:rPr>
          <w:rFonts w:cs="Times New Roman"/>
          <w:sz w:val="24"/>
          <w:szCs w:val="24"/>
        </w:rPr>
        <w:t>was</w:t>
      </w:r>
      <w:r w:rsidRPr="009850A8">
        <w:rPr>
          <w:rFonts w:cs="Times New Roman"/>
          <w:sz w:val="24"/>
          <w:szCs w:val="24"/>
        </w:rPr>
        <w:t xml:space="preserve"> still challenging constitutional barriers, which significantly slowed them down. </w:t>
      </w:r>
      <w:r w:rsidR="002E788F" w:rsidRPr="009850A8">
        <w:rPr>
          <w:rFonts w:cs="Times New Roman"/>
          <w:sz w:val="24"/>
          <w:szCs w:val="24"/>
        </w:rPr>
        <w:t>However,</w:t>
      </w:r>
      <w:r w:rsidRPr="009850A8">
        <w:rPr>
          <w:rFonts w:cs="Times New Roman"/>
          <w:sz w:val="24"/>
          <w:szCs w:val="24"/>
        </w:rPr>
        <w:t xml:space="preserve"> in both countries, suffrage movements used petitions, </w:t>
      </w:r>
      <w:r w:rsidR="0053753C" w:rsidRPr="009850A8">
        <w:rPr>
          <w:rFonts w:cs="Times New Roman"/>
          <w:sz w:val="24"/>
          <w:szCs w:val="24"/>
        </w:rPr>
        <w:t>campaigns,</w:t>
      </w:r>
      <w:r w:rsidRPr="009850A8">
        <w:rPr>
          <w:rFonts w:cs="Times New Roman"/>
          <w:sz w:val="24"/>
          <w:szCs w:val="24"/>
        </w:rPr>
        <w:t xml:space="preserve"> and </w:t>
      </w:r>
      <w:r w:rsidR="002E788F" w:rsidRPr="009850A8">
        <w:rPr>
          <w:rFonts w:cs="Times New Roman"/>
          <w:sz w:val="24"/>
          <w:szCs w:val="24"/>
        </w:rPr>
        <w:t>public events to challenge the exclusion and barriers that women endured</w:t>
      </w:r>
      <w:r w:rsidR="00F64FEB" w:rsidRPr="009850A8">
        <w:rPr>
          <w:rFonts w:cs="Times New Roman"/>
          <w:sz w:val="24"/>
          <w:szCs w:val="24"/>
        </w:rPr>
        <w:t xml:space="preserve">. </w:t>
      </w:r>
      <w:r w:rsidR="004C4843">
        <w:rPr>
          <w:rFonts w:cs="Times New Roman"/>
          <w:sz w:val="24"/>
          <w:szCs w:val="24"/>
        </w:rPr>
        <w:t>B</w:t>
      </w:r>
      <w:r w:rsidR="002E788F" w:rsidRPr="009850A8">
        <w:rPr>
          <w:rFonts w:cs="Times New Roman"/>
          <w:sz w:val="24"/>
          <w:szCs w:val="24"/>
        </w:rPr>
        <w:t>oth countries</w:t>
      </w:r>
      <w:r w:rsidR="00F64FEB">
        <w:rPr>
          <w:rFonts w:cs="Times New Roman"/>
          <w:sz w:val="24"/>
          <w:szCs w:val="24"/>
        </w:rPr>
        <w:t xml:space="preserve"> </w:t>
      </w:r>
      <w:r w:rsidR="002E788F" w:rsidRPr="009850A8">
        <w:rPr>
          <w:rFonts w:cs="Times New Roman"/>
          <w:sz w:val="24"/>
          <w:szCs w:val="24"/>
        </w:rPr>
        <w:t>efforts</w:t>
      </w:r>
      <w:r w:rsidR="00603EEE" w:rsidRPr="009850A8">
        <w:rPr>
          <w:rFonts w:cs="Times New Roman"/>
          <w:sz w:val="24"/>
          <w:szCs w:val="24"/>
        </w:rPr>
        <w:t xml:space="preserve"> led to meaningful change over time,</w:t>
      </w:r>
      <w:r w:rsidR="002E788F" w:rsidRPr="009850A8">
        <w:rPr>
          <w:rFonts w:cs="Times New Roman"/>
          <w:sz w:val="24"/>
          <w:szCs w:val="24"/>
        </w:rPr>
        <w:t xml:space="preserve"> with some women being allowed to </w:t>
      </w:r>
      <w:r w:rsidR="007A6BD3" w:rsidRPr="009850A8">
        <w:rPr>
          <w:rFonts w:cs="Times New Roman"/>
          <w:sz w:val="24"/>
          <w:szCs w:val="24"/>
        </w:rPr>
        <w:t>take part</w:t>
      </w:r>
      <w:r w:rsidR="002E788F" w:rsidRPr="009850A8">
        <w:rPr>
          <w:rFonts w:cs="Times New Roman"/>
          <w:sz w:val="24"/>
          <w:szCs w:val="24"/>
        </w:rPr>
        <w:t xml:space="preserve"> in political matters and allowing them to vote, with today’s society showing that women are standing strong in political settings. </w:t>
      </w:r>
    </w:p>
    <w:p w14:paraId="1967A7A5" w14:textId="6F648BA1" w:rsidR="002E788F" w:rsidRDefault="002E788F" w:rsidP="002B25E6">
      <w:pPr>
        <w:spacing w:line="480" w:lineRule="auto"/>
        <w:rPr>
          <w:rFonts w:cs="Times New Roman"/>
          <w:sz w:val="24"/>
          <w:szCs w:val="24"/>
        </w:rPr>
      </w:pPr>
      <w:r w:rsidRPr="009850A8">
        <w:rPr>
          <w:rFonts w:cs="Times New Roman"/>
          <w:sz w:val="24"/>
          <w:szCs w:val="24"/>
        </w:rPr>
        <w:t>Overall, this dissertation evidence that women’s rights did not develop by themselve</w:t>
      </w:r>
      <w:r w:rsidR="00603EEE" w:rsidRPr="009850A8">
        <w:rPr>
          <w:rFonts w:cs="Times New Roman"/>
          <w:sz w:val="24"/>
          <w:szCs w:val="24"/>
        </w:rPr>
        <w:t>s—</w:t>
      </w:r>
      <w:r w:rsidRPr="009850A8">
        <w:rPr>
          <w:rFonts w:cs="Times New Roman"/>
          <w:sz w:val="24"/>
          <w:szCs w:val="24"/>
        </w:rPr>
        <w:t xml:space="preserve"> they were driven by strong and brave women in both countries. Progress only happen</w:t>
      </w:r>
      <w:r w:rsidR="00603EEE" w:rsidRPr="009850A8">
        <w:rPr>
          <w:rFonts w:cs="Times New Roman"/>
          <w:sz w:val="24"/>
          <w:szCs w:val="24"/>
        </w:rPr>
        <w:t>ed</w:t>
      </w:r>
      <w:r w:rsidRPr="009850A8">
        <w:rPr>
          <w:rFonts w:cs="Times New Roman"/>
          <w:sz w:val="24"/>
          <w:szCs w:val="24"/>
        </w:rPr>
        <w:t xml:space="preserve"> as women were able to work together, stand up for their beliefs through campaigns and petitions, and public speaking, as well as refusing to accept unfair treatment. The findings of this dissertation show that social change takes time and with all women coming together they made the changes possible. </w:t>
      </w:r>
      <w:r w:rsidR="00E40BA4" w:rsidRPr="009850A8">
        <w:rPr>
          <w:rFonts w:cs="Times New Roman"/>
          <w:sz w:val="24"/>
          <w:szCs w:val="24"/>
        </w:rPr>
        <w:t>The positive outcomes women experience today result from the hard work and challenges that women in the 17</w:t>
      </w:r>
      <w:r w:rsidR="00E40BA4" w:rsidRPr="009850A8">
        <w:rPr>
          <w:rFonts w:cs="Times New Roman"/>
          <w:sz w:val="24"/>
          <w:szCs w:val="24"/>
          <w:vertAlign w:val="superscript"/>
        </w:rPr>
        <w:t>th</w:t>
      </w:r>
      <w:r w:rsidR="00E40BA4" w:rsidRPr="009850A8">
        <w:rPr>
          <w:rFonts w:cs="Times New Roman"/>
          <w:sz w:val="24"/>
          <w:szCs w:val="24"/>
        </w:rPr>
        <w:t xml:space="preserve"> to 19</w:t>
      </w:r>
      <w:r w:rsidR="00E40BA4" w:rsidRPr="009850A8">
        <w:rPr>
          <w:rFonts w:cs="Times New Roman"/>
          <w:sz w:val="24"/>
          <w:szCs w:val="24"/>
          <w:vertAlign w:val="superscript"/>
        </w:rPr>
        <w:t>th</w:t>
      </w:r>
      <w:r w:rsidR="00E40BA4" w:rsidRPr="009850A8">
        <w:rPr>
          <w:rFonts w:cs="Times New Roman"/>
          <w:sz w:val="24"/>
          <w:szCs w:val="24"/>
        </w:rPr>
        <w:t xml:space="preserve"> centuries fought to overcome. </w:t>
      </w:r>
      <w:r w:rsidRPr="009850A8">
        <w:rPr>
          <w:rFonts w:cs="Times New Roman"/>
          <w:sz w:val="24"/>
          <w:szCs w:val="24"/>
        </w:rPr>
        <w:t xml:space="preserve">This change is very much </w:t>
      </w:r>
      <w:r w:rsidR="007A6BD3" w:rsidRPr="009850A8">
        <w:rPr>
          <w:rFonts w:cs="Times New Roman"/>
          <w:sz w:val="24"/>
          <w:szCs w:val="24"/>
        </w:rPr>
        <w:t>clear</w:t>
      </w:r>
      <w:r w:rsidRPr="009850A8">
        <w:rPr>
          <w:rFonts w:cs="Times New Roman"/>
          <w:sz w:val="24"/>
          <w:szCs w:val="24"/>
        </w:rPr>
        <w:t xml:space="preserve"> </w:t>
      </w:r>
      <w:r w:rsidR="004043A2" w:rsidRPr="009850A8">
        <w:rPr>
          <w:rFonts w:cs="Times New Roman"/>
          <w:sz w:val="24"/>
          <w:szCs w:val="24"/>
        </w:rPr>
        <w:t>today;</w:t>
      </w:r>
      <w:r w:rsidRPr="009850A8">
        <w:rPr>
          <w:rFonts w:cs="Times New Roman"/>
          <w:sz w:val="24"/>
          <w:szCs w:val="24"/>
        </w:rPr>
        <w:t xml:space="preserve"> we must give a significant thank you to the women of this period for making the change that us women have today to live with our rights and freedom. </w:t>
      </w:r>
    </w:p>
    <w:p w14:paraId="7CF2DC40" w14:textId="56316ECB" w:rsidR="003B68C6" w:rsidRDefault="003B68C6" w:rsidP="002B25E6">
      <w:pPr>
        <w:spacing w:line="480" w:lineRule="auto"/>
        <w:rPr>
          <w:rFonts w:cs="Times New Roman"/>
          <w:sz w:val="24"/>
          <w:szCs w:val="24"/>
        </w:rPr>
      </w:pPr>
      <w:r>
        <w:rPr>
          <w:rFonts w:cs="Times New Roman"/>
          <w:sz w:val="24"/>
          <w:szCs w:val="24"/>
        </w:rPr>
        <w:t xml:space="preserve">When comparing America and Britain, the research shows that both countries faced similar barriers, however change happened at different paces and in </w:t>
      </w:r>
      <w:r w:rsidR="0053753C">
        <w:rPr>
          <w:rFonts w:cs="Times New Roman"/>
          <w:sz w:val="24"/>
          <w:szCs w:val="24"/>
        </w:rPr>
        <w:t>diverse ways</w:t>
      </w:r>
      <w:r>
        <w:rPr>
          <w:rFonts w:cs="Times New Roman"/>
          <w:sz w:val="24"/>
          <w:szCs w:val="24"/>
        </w:rPr>
        <w:t xml:space="preserve">. American women faced harsh discrimination due to race and British women faced challenges due to gender. Britain was able to bring in reforms earlier, while America relied solely on activism to challenge constitutional restrictions. Although there were many gaps in this study of women’s rights in America and Britain, it has shown to be a broad topic where it is clear to see many are </w:t>
      </w:r>
      <w:r w:rsidR="00EF2350">
        <w:rPr>
          <w:rFonts w:cs="Times New Roman"/>
          <w:sz w:val="24"/>
          <w:szCs w:val="24"/>
        </w:rPr>
        <w:t>enthusiastic</w:t>
      </w:r>
      <w:r>
        <w:rPr>
          <w:rFonts w:cs="Times New Roman"/>
          <w:sz w:val="24"/>
          <w:szCs w:val="24"/>
        </w:rPr>
        <w:t xml:space="preserve"> about. </w:t>
      </w:r>
      <w:r w:rsidR="00F64FEB">
        <w:rPr>
          <w:rFonts w:cs="Times New Roman"/>
          <w:sz w:val="24"/>
          <w:szCs w:val="24"/>
        </w:rPr>
        <w:t>Furthermore,</w:t>
      </w:r>
      <w:r>
        <w:rPr>
          <w:rFonts w:cs="Times New Roman"/>
          <w:sz w:val="24"/>
          <w:szCs w:val="24"/>
        </w:rPr>
        <w:t xml:space="preserve"> the differences shown conclude that social class and movements </w:t>
      </w:r>
      <w:r w:rsidR="00F64FEB">
        <w:rPr>
          <w:rFonts w:cs="Times New Roman"/>
          <w:sz w:val="24"/>
          <w:szCs w:val="24"/>
        </w:rPr>
        <w:t xml:space="preserve">decided the future of women in both countries, however the impact </w:t>
      </w:r>
      <w:r w:rsidR="00F64FEB">
        <w:rPr>
          <w:rFonts w:cs="Times New Roman"/>
          <w:sz w:val="24"/>
          <w:szCs w:val="24"/>
        </w:rPr>
        <w:lastRenderedPageBreak/>
        <w:t xml:space="preserve">varied depending on each country’s laws, culture, and social expectations. Resulting in women having more opportunities and equal gender rights today. </w:t>
      </w:r>
      <w:r w:rsidR="005360C3">
        <w:rPr>
          <w:rFonts w:cs="Times New Roman"/>
          <w:sz w:val="24"/>
          <w:szCs w:val="24"/>
        </w:rPr>
        <w:t xml:space="preserve">This history still matters today as many modern rights developed from early challenges and struggles. By researching the topic of women’s rights during this period has shown why some issues in other countries </w:t>
      </w:r>
      <w:proofErr w:type="gramStart"/>
      <w:r w:rsidR="005360C3">
        <w:rPr>
          <w:rFonts w:cs="Times New Roman"/>
          <w:sz w:val="24"/>
          <w:szCs w:val="24"/>
        </w:rPr>
        <w:t>still continue</w:t>
      </w:r>
      <w:proofErr w:type="gramEnd"/>
      <w:r w:rsidR="005360C3">
        <w:rPr>
          <w:rFonts w:cs="Times New Roman"/>
          <w:sz w:val="24"/>
          <w:szCs w:val="24"/>
        </w:rPr>
        <w:t xml:space="preserve"> today. </w:t>
      </w:r>
    </w:p>
    <w:p w14:paraId="626DAC4F" w14:textId="77777777" w:rsidR="005F0EB2" w:rsidRPr="009850A8" w:rsidRDefault="005F0EB2" w:rsidP="00F73B9D">
      <w:pPr>
        <w:spacing w:line="480" w:lineRule="auto"/>
        <w:rPr>
          <w:rFonts w:cs="Times New Roman"/>
          <w:sz w:val="24"/>
          <w:szCs w:val="24"/>
        </w:rPr>
      </w:pPr>
    </w:p>
    <w:p w14:paraId="6D3CA120" w14:textId="77777777" w:rsidR="00D650F7" w:rsidRPr="009850A8" w:rsidRDefault="00D650F7" w:rsidP="00EC7C29">
      <w:pPr>
        <w:spacing w:line="240" w:lineRule="auto"/>
        <w:rPr>
          <w:rFonts w:cs="Times New Roman"/>
          <w:sz w:val="24"/>
          <w:szCs w:val="24"/>
        </w:rPr>
      </w:pPr>
    </w:p>
    <w:p w14:paraId="57898E1B" w14:textId="77777777" w:rsidR="00EF2350" w:rsidRDefault="00EF2350" w:rsidP="00EF2350"/>
    <w:p w14:paraId="2DBE59BC" w14:textId="77777777" w:rsidR="00EF2350" w:rsidRDefault="00EF2350" w:rsidP="00EF2350"/>
    <w:p w14:paraId="68DDE132" w14:textId="77777777" w:rsidR="00EF2350" w:rsidRDefault="00EF2350" w:rsidP="00EF2350"/>
    <w:p w14:paraId="7DA7F871" w14:textId="77777777" w:rsidR="00EF2350" w:rsidRDefault="00EF2350" w:rsidP="00EF2350"/>
    <w:p w14:paraId="18F15FCB" w14:textId="77777777" w:rsidR="00EF2350" w:rsidRDefault="00EF2350" w:rsidP="00EF2350"/>
    <w:p w14:paraId="0DEB693F" w14:textId="77777777" w:rsidR="00EF2350" w:rsidRDefault="00EF2350" w:rsidP="00EF2350"/>
    <w:p w14:paraId="4FB82559" w14:textId="77777777" w:rsidR="00EF2350" w:rsidRDefault="00EF2350" w:rsidP="00EF2350"/>
    <w:p w14:paraId="7F6B8652" w14:textId="77777777" w:rsidR="00EF2350" w:rsidRDefault="00EF2350" w:rsidP="00EF2350"/>
    <w:p w14:paraId="1C56143B" w14:textId="77777777" w:rsidR="00EF2350" w:rsidRDefault="00EF2350" w:rsidP="00EF2350"/>
    <w:p w14:paraId="5C123B3D" w14:textId="77777777" w:rsidR="00EF2350" w:rsidRDefault="00EF2350" w:rsidP="00EF2350"/>
    <w:p w14:paraId="7CEAB028" w14:textId="77777777" w:rsidR="00EF2350" w:rsidRDefault="00EF2350" w:rsidP="00EF2350"/>
    <w:p w14:paraId="6AC69651" w14:textId="77777777" w:rsidR="00EF2350" w:rsidRDefault="00EF2350" w:rsidP="00EF2350"/>
    <w:p w14:paraId="066845C3" w14:textId="77777777" w:rsidR="00EF2350" w:rsidRDefault="00EF2350" w:rsidP="00EF2350"/>
    <w:p w14:paraId="2DBB1A2A" w14:textId="77777777" w:rsidR="00EF2350" w:rsidRDefault="00EF2350" w:rsidP="00EF2350"/>
    <w:p w14:paraId="34947A2F" w14:textId="77777777" w:rsidR="00EF2350" w:rsidRDefault="00EF2350" w:rsidP="00EF2350"/>
    <w:p w14:paraId="4F581E2A" w14:textId="77777777" w:rsidR="00EF2350" w:rsidRDefault="00EF2350" w:rsidP="00EF2350"/>
    <w:p w14:paraId="079BAFF2" w14:textId="77777777" w:rsidR="00EF2350" w:rsidRDefault="00EF2350" w:rsidP="00EF2350"/>
    <w:p w14:paraId="387B23F7" w14:textId="77777777" w:rsidR="00EF2350" w:rsidRDefault="00EF2350" w:rsidP="00EF2350"/>
    <w:p w14:paraId="3E3ADD40" w14:textId="77777777" w:rsidR="00EF2350" w:rsidRDefault="00EF2350" w:rsidP="00EF2350"/>
    <w:p w14:paraId="7B5DD606" w14:textId="77777777" w:rsidR="00EF2350" w:rsidRDefault="00EF2350" w:rsidP="00EF2350"/>
    <w:p w14:paraId="4CEB95DD" w14:textId="77777777" w:rsidR="00EF2350" w:rsidRDefault="00EF2350" w:rsidP="00EF2350"/>
    <w:p w14:paraId="4E002A98" w14:textId="77777777" w:rsidR="00EF2350" w:rsidRDefault="00EF2350" w:rsidP="00EF2350"/>
    <w:p w14:paraId="7417E779" w14:textId="77777777" w:rsidR="00EF2350" w:rsidRDefault="00EF2350" w:rsidP="00EF2350"/>
    <w:p w14:paraId="3698D3DA" w14:textId="77777777" w:rsidR="00EF2350" w:rsidRDefault="00EF2350" w:rsidP="00EF2350"/>
    <w:p w14:paraId="5C873684" w14:textId="77777777" w:rsidR="00EF2350" w:rsidRDefault="00EF2350" w:rsidP="00EF2350"/>
    <w:p w14:paraId="12EFE988" w14:textId="77777777" w:rsidR="00EF2350" w:rsidRDefault="00EF2350" w:rsidP="00EF2350"/>
    <w:p w14:paraId="35C82695" w14:textId="4A434D0E" w:rsidR="00EA0AE6" w:rsidRPr="00EF2350" w:rsidRDefault="00EA0AE6" w:rsidP="00EF2350">
      <w:pPr>
        <w:pStyle w:val="Heading1"/>
        <w:rPr>
          <w:rFonts w:ascii="Times New Roman" w:hAnsi="Times New Roman" w:cs="Times New Roman"/>
          <w:b/>
          <w:bCs/>
          <w:color w:val="000000" w:themeColor="text1"/>
          <w:sz w:val="28"/>
          <w:szCs w:val="28"/>
          <w:u w:val="single"/>
        </w:rPr>
      </w:pPr>
      <w:bookmarkStart w:id="41" w:name="_Toc228116277"/>
      <w:r w:rsidRPr="00EF2350">
        <w:rPr>
          <w:rFonts w:ascii="Times New Roman" w:hAnsi="Times New Roman" w:cs="Times New Roman"/>
          <w:b/>
          <w:bCs/>
          <w:color w:val="000000" w:themeColor="text1"/>
          <w:sz w:val="28"/>
          <w:szCs w:val="28"/>
          <w:u w:val="single"/>
        </w:rPr>
        <w:t>Bibliography</w:t>
      </w:r>
      <w:bookmarkEnd w:id="41"/>
      <w:r w:rsidRPr="00EF2350">
        <w:rPr>
          <w:rFonts w:ascii="Times New Roman" w:hAnsi="Times New Roman" w:cs="Times New Roman"/>
          <w:b/>
          <w:bCs/>
          <w:color w:val="000000" w:themeColor="text1"/>
          <w:sz w:val="28"/>
          <w:szCs w:val="28"/>
          <w:u w:val="single"/>
        </w:rPr>
        <w:t xml:space="preserve"> </w:t>
      </w:r>
    </w:p>
    <w:p w14:paraId="21E609F3" w14:textId="77777777" w:rsidR="00BD6DFC" w:rsidRPr="009850A8" w:rsidRDefault="00BD6DFC" w:rsidP="00EA0AE6">
      <w:pPr>
        <w:pStyle w:val="FootnoteText"/>
        <w:rPr>
          <w:rFonts w:cs="Times New Roman"/>
          <w:sz w:val="24"/>
          <w:szCs w:val="24"/>
        </w:rPr>
      </w:pPr>
    </w:p>
    <w:p w14:paraId="25DC3FF4" w14:textId="7FC77525"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‘100 Women: Suffragists or Suffragettes – Who Won Women the Vote?’, </w:t>
      </w:r>
      <w:r w:rsidRPr="00EF2350">
        <w:rPr>
          <w:rFonts w:cs="Times New Roman"/>
          <w:i/>
          <w:iCs/>
          <w:sz w:val="24"/>
          <w:szCs w:val="24"/>
        </w:rPr>
        <w:t xml:space="preserve">BBC News, </w:t>
      </w:r>
      <w:r w:rsidRPr="00EF2350">
        <w:rPr>
          <w:rFonts w:cs="Times New Roman"/>
          <w:sz w:val="24"/>
          <w:szCs w:val="24"/>
        </w:rPr>
        <w:t xml:space="preserve">6 February 2018. Available at: </w:t>
      </w:r>
      <w:hyperlink r:id="rId10" w:history="1">
        <w:r w:rsidRPr="00EF2350">
          <w:rPr>
            <w:rFonts w:cs="Times New Roman"/>
            <w:color w:val="0000FF"/>
            <w:sz w:val="24"/>
            <w:szCs w:val="24"/>
            <w:u w:val="single"/>
          </w:rPr>
          <w:t>100 Women: Suffragists or suffragettes - who won women the vote? - BBC News</w:t>
        </w:r>
      </w:hyperlink>
      <w:r w:rsidRPr="00EF2350">
        <w:rPr>
          <w:rFonts w:cs="Times New Roman"/>
          <w:sz w:val="24"/>
          <w:szCs w:val="24"/>
        </w:rPr>
        <w:t xml:space="preserve"> (accessed 30 March 2026).</w:t>
      </w:r>
    </w:p>
    <w:p w14:paraId="50090B66" w14:textId="77777777" w:rsidR="00BD6DFC" w:rsidRPr="00EF2350" w:rsidRDefault="00BD6DFC" w:rsidP="00BD6DFC">
      <w:pPr>
        <w:spacing w:line="480" w:lineRule="auto"/>
        <w:rPr>
          <w:rFonts w:cs="Times New Roman"/>
          <w:i/>
          <w:iCs/>
          <w:sz w:val="24"/>
          <w:szCs w:val="24"/>
        </w:rPr>
      </w:pPr>
    </w:p>
    <w:p w14:paraId="0D8E4551" w14:textId="69C4C88A" w:rsidR="00BD6DFC" w:rsidRPr="00EF2350" w:rsidRDefault="00BD6DFC" w:rsidP="00BD6DFC">
      <w:pPr>
        <w:spacing w:line="480" w:lineRule="auto"/>
        <w:rPr>
          <w:rFonts w:cs="Times New Roman"/>
          <w:sz w:val="24"/>
          <w:szCs w:val="24"/>
        </w:rPr>
      </w:pPr>
      <w:r w:rsidRPr="00EF2350">
        <w:rPr>
          <w:rFonts w:cs="Times New Roman"/>
          <w:i/>
          <w:iCs/>
          <w:sz w:val="24"/>
          <w:szCs w:val="24"/>
        </w:rPr>
        <w:t xml:space="preserve"> ‘The Vote –Women’s Suffrage</w:t>
      </w:r>
      <w:r w:rsidR="00AA0C76" w:rsidRPr="00EF2350">
        <w:rPr>
          <w:rFonts w:cs="Times New Roman"/>
          <w:i/>
          <w:iCs/>
          <w:sz w:val="24"/>
          <w:szCs w:val="24"/>
        </w:rPr>
        <w:t>,’</w:t>
      </w:r>
      <w:r w:rsidRPr="00EF2350">
        <w:rPr>
          <w:rFonts w:cs="Times New Roman"/>
          <w:i/>
          <w:iCs/>
          <w:sz w:val="24"/>
          <w:szCs w:val="24"/>
        </w:rPr>
        <w:t xml:space="preserve"> </w:t>
      </w:r>
      <w:r w:rsidRPr="00EF2350">
        <w:rPr>
          <w:rFonts w:cs="Times New Roman"/>
          <w:sz w:val="24"/>
          <w:szCs w:val="24"/>
        </w:rPr>
        <w:t xml:space="preserve">The Campfield Press; Ella Strong Denison Library; Claremont Colleges Digital Library (1972). JSTOR. </w:t>
      </w:r>
      <w:hyperlink r:id="rId11" w:history="1">
        <w:r w:rsidRPr="00EF2350">
          <w:rPr>
            <w:rStyle w:val="Hyperlink"/>
            <w:rFonts w:cs="Times New Roman"/>
            <w:sz w:val="24"/>
            <w:szCs w:val="24"/>
          </w:rPr>
          <w:t>https://www.jstor.org/stable/community.31048856</w:t>
        </w:r>
      </w:hyperlink>
      <w:r w:rsidRPr="00EF2350">
        <w:rPr>
          <w:rFonts w:cs="Times New Roman"/>
          <w:sz w:val="24"/>
          <w:szCs w:val="24"/>
        </w:rPr>
        <w:t xml:space="preserve"> (accessed 15 April 2026). </w:t>
      </w:r>
    </w:p>
    <w:p w14:paraId="5B0AFB98" w14:textId="77777777" w:rsidR="00BD6DFC" w:rsidRPr="00EF2350" w:rsidRDefault="00BD6DFC" w:rsidP="00BD6DFC">
      <w:pPr>
        <w:pStyle w:val="FootnoteText"/>
        <w:spacing w:line="480" w:lineRule="auto"/>
        <w:rPr>
          <w:rFonts w:cs="Times New Roman"/>
          <w:sz w:val="24"/>
          <w:szCs w:val="24"/>
        </w:rPr>
      </w:pPr>
    </w:p>
    <w:p w14:paraId="2605E774" w14:textId="27A3E32F"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w:t>
      </w:r>
      <w:r w:rsidRPr="00EF2350">
        <w:rPr>
          <w:rFonts w:cs="Times New Roman"/>
          <w:i/>
          <w:iCs/>
          <w:sz w:val="24"/>
          <w:szCs w:val="24"/>
        </w:rPr>
        <w:t>Women in Textile Mills: Power Loom Weaving</w:t>
      </w:r>
      <w:r w:rsidR="00EF2350" w:rsidRPr="00EF2350">
        <w:rPr>
          <w:rFonts w:cs="Times New Roman"/>
          <w:i/>
          <w:iCs/>
          <w:sz w:val="24"/>
          <w:szCs w:val="24"/>
        </w:rPr>
        <w:t>,’</w:t>
      </w:r>
      <w:r w:rsidRPr="00EF2350">
        <w:rPr>
          <w:rFonts w:cs="Times New Roman"/>
          <w:i/>
          <w:iCs/>
          <w:sz w:val="24"/>
          <w:szCs w:val="24"/>
        </w:rPr>
        <w:t xml:space="preserve"> </w:t>
      </w:r>
      <w:r w:rsidRPr="00EF2350">
        <w:rPr>
          <w:rFonts w:cs="Times New Roman"/>
          <w:sz w:val="24"/>
          <w:szCs w:val="24"/>
        </w:rPr>
        <w:t>from George White’s Memoir of Samuel Slater (1836)</w:t>
      </w:r>
      <w:r w:rsidRPr="00EF2350">
        <w:rPr>
          <w:rFonts w:cs="Times New Roman"/>
          <w:i/>
          <w:iCs/>
          <w:sz w:val="24"/>
          <w:szCs w:val="24"/>
        </w:rPr>
        <w:t xml:space="preserve">, </w:t>
      </w:r>
      <w:r w:rsidRPr="00EF2350">
        <w:rPr>
          <w:rFonts w:cs="Times New Roman"/>
          <w:sz w:val="24"/>
          <w:szCs w:val="24"/>
        </w:rPr>
        <w:t xml:space="preserve">Visual Arts Legacy Collection, </w:t>
      </w:r>
      <w:proofErr w:type="spellStart"/>
      <w:r w:rsidRPr="00EF2350">
        <w:rPr>
          <w:rFonts w:cs="Times New Roman"/>
          <w:sz w:val="24"/>
          <w:szCs w:val="24"/>
        </w:rPr>
        <w:t>Artstor</w:t>
      </w:r>
      <w:proofErr w:type="spellEnd"/>
      <w:r w:rsidRPr="00EF2350">
        <w:rPr>
          <w:rFonts w:cs="Times New Roman"/>
          <w:sz w:val="24"/>
          <w:szCs w:val="24"/>
        </w:rPr>
        <w:t xml:space="preserve">. JSTOR </w:t>
      </w:r>
      <w:hyperlink r:id="rId12" w:history="1">
        <w:r w:rsidRPr="00EF2350">
          <w:rPr>
            <w:rStyle w:val="Hyperlink"/>
            <w:rFonts w:cs="Times New Roman"/>
            <w:sz w:val="24"/>
            <w:szCs w:val="24"/>
          </w:rPr>
          <w:t>https://www.jstor.org/stable/community.13870801</w:t>
        </w:r>
      </w:hyperlink>
      <w:r w:rsidRPr="00EF2350">
        <w:rPr>
          <w:rFonts w:cs="Times New Roman"/>
          <w:sz w:val="24"/>
          <w:szCs w:val="24"/>
        </w:rPr>
        <w:t xml:space="preserve"> (accessed 15 April 2026). </w:t>
      </w:r>
    </w:p>
    <w:p w14:paraId="1F6123C4" w14:textId="77777777" w:rsidR="00BD6DFC" w:rsidRPr="00EF2350" w:rsidRDefault="00BD6DFC" w:rsidP="00BD6DFC">
      <w:pPr>
        <w:pStyle w:val="FootnoteText"/>
        <w:spacing w:line="480" w:lineRule="auto"/>
        <w:rPr>
          <w:rFonts w:eastAsiaTheme="minorEastAsia" w:cs="Times New Roman"/>
          <w:color w:val="000000" w:themeColor="text1"/>
          <w:kern w:val="24"/>
          <w:sz w:val="24"/>
          <w:szCs w:val="24"/>
        </w:rPr>
      </w:pPr>
    </w:p>
    <w:p w14:paraId="4B8D1B5E" w14:textId="6A962428" w:rsidR="00BD6DFC" w:rsidRPr="00EF2350" w:rsidRDefault="00BD6DFC" w:rsidP="00BD6DFC">
      <w:pPr>
        <w:pStyle w:val="FootnoteText"/>
        <w:spacing w:line="480" w:lineRule="auto"/>
        <w:rPr>
          <w:rFonts w:cs="Times New Roman"/>
          <w:sz w:val="24"/>
          <w:szCs w:val="24"/>
        </w:rPr>
      </w:pPr>
      <w:r w:rsidRPr="00EF2350">
        <w:rPr>
          <w:rFonts w:eastAsiaTheme="minorEastAsia" w:cs="Times New Roman"/>
          <w:color w:val="000000" w:themeColor="text1"/>
          <w:kern w:val="24"/>
          <w:sz w:val="24"/>
          <w:szCs w:val="24"/>
        </w:rPr>
        <w:t>Ballantine, Jeanne, ‘Race, Gender, Class, and Education</w:t>
      </w:r>
      <w:r w:rsidR="00EF2350" w:rsidRPr="00EF2350">
        <w:rPr>
          <w:rFonts w:eastAsiaTheme="minorEastAsia" w:cs="Times New Roman"/>
          <w:color w:val="000000" w:themeColor="text1"/>
          <w:kern w:val="24"/>
          <w:sz w:val="24"/>
          <w:szCs w:val="24"/>
        </w:rPr>
        <w:t>,’</w:t>
      </w:r>
      <w:r w:rsidRPr="00EF2350">
        <w:rPr>
          <w:rFonts w:eastAsiaTheme="minorEastAsia" w:cs="Times New Roman"/>
          <w:color w:val="000000" w:themeColor="text1"/>
          <w:kern w:val="24"/>
          <w:sz w:val="24"/>
          <w:szCs w:val="24"/>
        </w:rPr>
        <w:t xml:space="preserve"> </w:t>
      </w:r>
      <w:r w:rsidRPr="00EF2350">
        <w:rPr>
          <w:rFonts w:eastAsiaTheme="minorEastAsia" w:cs="Times New Roman"/>
          <w:i/>
          <w:iCs/>
          <w:color w:val="000000" w:themeColor="text1"/>
          <w:kern w:val="24"/>
          <w:sz w:val="24"/>
          <w:szCs w:val="24"/>
        </w:rPr>
        <w:t xml:space="preserve">Race, Sex &amp; Class, </w:t>
      </w:r>
      <w:r w:rsidRPr="00EF2350">
        <w:rPr>
          <w:rFonts w:eastAsiaTheme="minorEastAsia" w:cs="Times New Roman"/>
          <w:color w:val="000000" w:themeColor="text1"/>
          <w:kern w:val="24"/>
          <w:sz w:val="24"/>
          <w:szCs w:val="24"/>
        </w:rPr>
        <w:t xml:space="preserve">1.1 (1993), pp. 65–92. </w:t>
      </w:r>
      <w:r w:rsidRPr="00EF2350">
        <w:rPr>
          <w:rFonts w:eastAsiaTheme="minorEastAsia" w:cs="Times New Roman"/>
          <w:i/>
          <w:iCs/>
          <w:color w:val="000000" w:themeColor="text1"/>
          <w:kern w:val="24"/>
          <w:sz w:val="24"/>
          <w:szCs w:val="24"/>
        </w:rPr>
        <w:t xml:space="preserve">JSTOR </w:t>
      </w:r>
      <w:hyperlink r:id="rId13" w:history="1">
        <w:r w:rsidRPr="00EF2350">
          <w:rPr>
            <w:rStyle w:val="Hyperlink"/>
            <w:rFonts w:eastAsiaTheme="minorEastAsia" w:cs="Times New Roman"/>
            <w:kern w:val="24"/>
            <w:sz w:val="24"/>
            <w:szCs w:val="24"/>
          </w:rPr>
          <w:t>https://www.jstor.org/stable/41680040</w:t>
        </w:r>
      </w:hyperlink>
      <w:r w:rsidRPr="00EF2350">
        <w:rPr>
          <w:rFonts w:eastAsiaTheme="minorEastAsia" w:cs="Times New Roman"/>
          <w:color w:val="000000" w:themeColor="text1"/>
          <w:kern w:val="24"/>
          <w:sz w:val="24"/>
          <w:szCs w:val="24"/>
        </w:rPr>
        <w:t xml:space="preserve"> (accessed 1 March 2026). </w:t>
      </w:r>
    </w:p>
    <w:p w14:paraId="119BDCB0" w14:textId="77777777" w:rsidR="00364611" w:rsidRPr="00EF2350" w:rsidRDefault="00364611" w:rsidP="00BD6DFC">
      <w:pPr>
        <w:pStyle w:val="FootnoteText"/>
        <w:spacing w:line="480" w:lineRule="auto"/>
        <w:rPr>
          <w:rFonts w:cs="Times New Roman"/>
          <w:sz w:val="24"/>
          <w:szCs w:val="24"/>
        </w:rPr>
      </w:pPr>
    </w:p>
    <w:p w14:paraId="7F5FB0E6" w14:textId="3074F305"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Barratt, Nick,  ‘Voting Eligibility’, </w:t>
      </w:r>
      <w:r w:rsidRPr="00EF2350">
        <w:rPr>
          <w:rFonts w:cs="Times New Roman"/>
          <w:i/>
          <w:iCs/>
          <w:sz w:val="24"/>
          <w:szCs w:val="24"/>
        </w:rPr>
        <w:t xml:space="preserve">BBC History </w:t>
      </w:r>
      <w:r w:rsidRPr="00EF2350">
        <w:rPr>
          <w:rFonts w:cs="Times New Roman"/>
          <w:sz w:val="24"/>
          <w:szCs w:val="24"/>
        </w:rPr>
        <w:t xml:space="preserve">(2011) </w:t>
      </w:r>
      <w:hyperlink r:id="rId14" w:history="1">
        <w:r w:rsidRPr="00EF2350">
          <w:rPr>
            <w:rFonts w:cs="Times New Roman"/>
            <w:color w:val="0000FF"/>
            <w:sz w:val="24"/>
            <w:szCs w:val="24"/>
            <w:u w:val="single"/>
          </w:rPr>
          <w:t>BBC - Family History - Representation</w:t>
        </w:r>
      </w:hyperlink>
      <w:r w:rsidRPr="00EF2350">
        <w:rPr>
          <w:rFonts w:cs="Times New Roman"/>
          <w:sz w:val="24"/>
          <w:szCs w:val="24"/>
        </w:rPr>
        <w:t xml:space="preserve"> (accessed 30 March 2026).</w:t>
      </w:r>
    </w:p>
    <w:p w14:paraId="4ED80C93" w14:textId="77777777" w:rsidR="00364611" w:rsidRPr="00EF2350" w:rsidRDefault="00364611" w:rsidP="00BD6DFC">
      <w:pPr>
        <w:pStyle w:val="FootnoteText"/>
        <w:spacing w:line="480" w:lineRule="auto"/>
        <w:rPr>
          <w:rFonts w:cs="Times New Roman"/>
          <w:sz w:val="24"/>
          <w:szCs w:val="24"/>
        </w:rPr>
      </w:pPr>
    </w:p>
    <w:p w14:paraId="151259E6" w14:textId="236E058F"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Barret, Nancy J., ‘The Struggles of Women Industrial Workers to Improve Work Conditions in the Progressive Era’, </w:t>
      </w:r>
      <w:r w:rsidRPr="00EF2350">
        <w:rPr>
          <w:rFonts w:cs="Times New Roman"/>
          <w:i/>
          <w:iCs/>
          <w:sz w:val="24"/>
          <w:szCs w:val="24"/>
        </w:rPr>
        <w:t xml:space="preserve">OAH Magazine of History, </w:t>
      </w:r>
      <w:r w:rsidRPr="00EF2350">
        <w:rPr>
          <w:rFonts w:cs="Times New Roman"/>
          <w:sz w:val="24"/>
          <w:szCs w:val="24"/>
        </w:rPr>
        <w:t xml:space="preserve">13.3 (1999), 43–49 </w:t>
      </w:r>
      <w:hyperlink r:id="rId15" w:history="1">
        <w:r w:rsidRPr="00EF2350">
          <w:rPr>
            <w:rStyle w:val="Hyperlink"/>
            <w:rFonts w:cs="Times New Roman"/>
            <w:sz w:val="24"/>
            <w:szCs w:val="24"/>
          </w:rPr>
          <w:t>https://www.jstor.org/stable/25163292</w:t>
        </w:r>
      </w:hyperlink>
      <w:r w:rsidRPr="00EF2350">
        <w:rPr>
          <w:rFonts w:cs="Times New Roman"/>
          <w:sz w:val="24"/>
          <w:szCs w:val="24"/>
        </w:rPr>
        <w:t xml:space="preserve"> (accessed 17 March 2026).</w:t>
      </w:r>
    </w:p>
    <w:p w14:paraId="7C0F8738" w14:textId="77777777"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lastRenderedPageBreak/>
        <w:t xml:space="preserve">Brown, David S., ‘Democracy and Gender Inequality in Education: A Cross-National Examination’, </w:t>
      </w:r>
      <w:r w:rsidRPr="00EF2350">
        <w:rPr>
          <w:rFonts w:cs="Times New Roman"/>
          <w:i/>
          <w:iCs/>
          <w:sz w:val="24"/>
          <w:szCs w:val="24"/>
        </w:rPr>
        <w:t xml:space="preserve">British Journal of Political Science, </w:t>
      </w:r>
      <w:r w:rsidRPr="00EF2350">
        <w:rPr>
          <w:rFonts w:cs="Times New Roman"/>
          <w:sz w:val="24"/>
          <w:szCs w:val="24"/>
        </w:rPr>
        <w:t xml:space="preserve">34.1 (2004), pp. 137–52 </w:t>
      </w:r>
      <w:r w:rsidRPr="00EF2350">
        <w:rPr>
          <w:rFonts w:cs="Times New Roman"/>
          <w:i/>
          <w:iCs/>
          <w:sz w:val="24"/>
          <w:szCs w:val="24"/>
        </w:rPr>
        <w:t xml:space="preserve">JSTOR, </w:t>
      </w:r>
      <w:hyperlink r:id="rId16" w:history="1">
        <w:r w:rsidRPr="00EF2350">
          <w:rPr>
            <w:rStyle w:val="Hyperlink"/>
            <w:rFonts w:cs="Times New Roman"/>
            <w:sz w:val="24"/>
            <w:szCs w:val="24"/>
          </w:rPr>
          <w:t>https://www.jstor.org/stable/4092404</w:t>
        </w:r>
      </w:hyperlink>
      <w:r w:rsidRPr="00EF2350">
        <w:rPr>
          <w:rFonts w:cs="Times New Roman"/>
          <w:i/>
          <w:iCs/>
          <w:sz w:val="24"/>
          <w:szCs w:val="24"/>
        </w:rPr>
        <w:t xml:space="preserve"> </w:t>
      </w:r>
      <w:r w:rsidRPr="00EF2350">
        <w:rPr>
          <w:rFonts w:cs="Times New Roman"/>
          <w:sz w:val="24"/>
          <w:szCs w:val="24"/>
        </w:rPr>
        <w:t>(accessed 14 January 2026).</w:t>
      </w:r>
    </w:p>
    <w:p w14:paraId="01ADB94D" w14:textId="77777777" w:rsidR="00364611" w:rsidRPr="00EF2350" w:rsidRDefault="00364611" w:rsidP="00BD6DFC">
      <w:pPr>
        <w:pStyle w:val="FootnoteText"/>
        <w:spacing w:line="480" w:lineRule="auto"/>
        <w:rPr>
          <w:rFonts w:cs="Times New Roman"/>
          <w:sz w:val="24"/>
          <w:szCs w:val="24"/>
        </w:rPr>
      </w:pPr>
    </w:p>
    <w:p w14:paraId="7AC37829" w14:textId="51674422"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Brownlow, Jane M. E., </w:t>
      </w:r>
      <w:r w:rsidRPr="00EF2350">
        <w:rPr>
          <w:rFonts w:cs="Times New Roman"/>
          <w:i/>
          <w:iCs/>
          <w:sz w:val="24"/>
          <w:szCs w:val="24"/>
        </w:rPr>
        <w:t>Women and Factory Legislation</w:t>
      </w:r>
      <w:r w:rsidRPr="00EF2350">
        <w:rPr>
          <w:rFonts w:cs="Times New Roman"/>
          <w:sz w:val="24"/>
          <w:szCs w:val="24"/>
        </w:rPr>
        <w:t xml:space="preserve">: </w:t>
      </w:r>
      <w:r w:rsidRPr="00EF2350">
        <w:rPr>
          <w:rFonts w:cs="Times New Roman"/>
          <w:i/>
          <w:iCs/>
          <w:sz w:val="24"/>
          <w:szCs w:val="24"/>
        </w:rPr>
        <w:t>Paper Read at the London Conference, Wednesday, October 14</w:t>
      </w:r>
      <w:r w:rsidRPr="00EF2350">
        <w:rPr>
          <w:rFonts w:cs="Times New Roman"/>
          <w:i/>
          <w:iCs/>
          <w:sz w:val="24"/>
          <w:szCs w:val="24"/>
          <w:vertAlign w:val="superscript"/>
        </w:rPr>
        <w:t>th</w:t>
      </w:r>
      <w:r w:rsidRPr="00EF2350">
        <w:rPr>
          <w:rFonts w:cs="Times New Roman"/>
          <w:i/>
          <w:iCs/>
          <w:sz w:val="24"/>
          <w:szCs w:val="24"/>
        </w:rPr>
        <w:t xml:space="preserve">, 1896 </w:t>
      </w:r>
      <w:r w:rsidRPr="00EF2350">
        <w:rPr>
          <w:rFonts w:cs="Times New Roman"/>
          <w:sz w:val="24"/>
          <w:szCs w:val="24"/>
        </w:rPr>
        <w:t xml:space="preserve">(1896), pp. 1–8 </w:t>
      </w:r>
      <w:r w:rsidRPr="00EF2350">
        <w:rPr>
          <w:rFonts w:cs="Times New Roman"/>
          <w:i/>
          <w:iCs/>
          <w:sz w:val="24"/>
          <w:szCs w:val="24"/>
        </w:rPr>
        <w:t xml:space="preserve">JSTOR, </w:t>
      </w:r>
      <w:hyperlink r:id="rId17" w:history="1">
        <w:r w:rsidRPr="00EF2350">
          <w:rPr>
            <w:rStyle w:val="Hyperlink"/>
            <w:rFonts w:cs="Times New Roman"/>
            <w:sz w:val="24"/>
            <w:szCs w:val="24"/>
          </w:rPr>
          <w:t>https://www.jstor.org/stable/60218871</w:t>
        </w:r>
      </w:hyperlink>
      <w:r w:rsidRPr="00EF2350">
        <w:rPr>
          <w:rFonts w:cs="Times New Roman"/>
          <w:sz w:val="24"/>
          <w:szCs w:val="24"/>
        </w:rPr>
        <w:t xml:space="preserve"> (accessed 16 January 2026). </w:t>
      </w:r>
    </w:p>
    <w:p w14:paraId="2690B078" w14:textId="77777777" w:rsidR="00364611" w:rsidRPr="00EF2350" w:rsidRDefault="00364611" w:rsidP="00BD6DFC">
      <w:pPr>
        <w:pStyle w:val="FootnoteText"/>
        <w:spacing w:line="480" w:lineRule="auto"/>
        <w:rPr>
          <w:rFonts w:cs="Times New Roman"/>
          <w:sz w:val="24"/>
          <w:szCs w:val="24"/>
        </w:rPr>
      </w:pPr>
    </w:p>
    <w:p w14:paraId="37E5B0CF" w14:textId="00AA7680"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Bulkley, Julia E.,  ‘Frances Mary Buss and Her Work for Education by Annie E. Ridley’, </w:t>
      </w:r>
      <w:r w:rsidRPr="00EF2350">
        <w:rPr>
          <w:rFonts w:cs="Times New Roman"/>
          <w:i/>
          <w:iCs/>
          <w:sz w:val="24"/>
          <w:szCs w:val="24"/>
        </w:rPr>
        <w:t xml:space="preserve">The School Review, </w:t>
      </w:r>
      <w:r w:rsidRPr="00EF2350">
        <w:rPr>
          <w:rFonts w:cs="Times New Roman"/>
          <w:sz w:val="24"/>
          <w:szCs w:val="24"/>
        </w:rPr>
        <w:t xml:space="preserve">4.8 (1896), 635–37 </w:t>
      </w:r>
      <w:hyperlink r:id="rId18" w:history="1">
        <w:r w:rsidRPr="00EF2350">
          <w:rPr>
            <w:rStyle w:val="Hyperlink"/>
            <w:rFonts w:cs="Times New Roman"/>
            <w:sz w:val="24"/>
            <w:szCs w:val="24"/>
          </w:rPr>
          <w:t>https://www.jstor.org/stable/1074350</w:t>
        </w:r>
      </w:hyperlink>
      <w:r w:rsidRPr="00EF2350">
        <w:rPr>
          <w:rFonts w:cs="Times New Roman"/>
          <w:sz w:val="24"/>
          <w:szCs w:val="24"/>
        </w:rPr>
        <w:t xml:space="preserve"> (accessed 6 March 2026).</w:t>
      </w:r>
    </w:p>
    <w:p w14:paraId="713F7995" w14:textId="77777777" w:rsidR="00364611" w:rsidRPr="00EF2350" w:rsidRDefault="00364611" w:rsidP="00BD6DFC">
      <w:pPr>
        <w:spacing w:line="480" w:lineRule="auto"/>
        <w:rPr>
          <w:rFonts w:eastAsia="Times New Roman" w:cs="Times New Roman"/>
          <w:sz w:val="24"/>
          <w:szCs w:val="24"/>
        </w:rPr>
      </w:pPr>
    </w:p>
    <w:p w14:paraId="01BCCF0B" w14:textId="17CEBD43" w:rsidR="00BD6DFC" w:rsidRPr="00EF2350" w:rsidRDefault="00BD6DFC" w:rsidP="00BD6DFC">
      <w:pPr>
        <w:spacing w:line="480" w:lineRule="auto"/>
        <w:rPr>
          <w:rFonts w:eastAsia="Times New Roman" w:cs="Times New Roman"/>
          <w:sz w:val="24"/>
          <w:szCs w:val="24"/>
        </w:rPr>
      </w:pPr>
      <w:r w:rsidRPr="00EF2350">
        <w:rPr>
          <w:rFonts w:eastAsia="Times New Roman" w:cs="Times New Roman"/>
          <w:sz w:val="24"/>
          <w:szCs w:val="24"/>
        </w:rPr>
        <w:t xml:space="preserve">Chen, Tien-Yuan, ‘Anne Knight (1786-1862) and the Fight for Women’s Suffrage in the 1840s: Political Activism and Multiple Tactics’, </w:t>
      </w:r>
      <w:r w:rsidRPr="00EF2350">
        <w:rPr>
          <w:rFonts w:eastAsia="Times New Roman" w:cs="Times New Roman"/>
          <w:i/>
          <w:iCs/>
          <w:sz w:val="24"/>
          <w:szCs w:val="24"/>
        </w:rPr>
        <w:t>Women’s History Review</w:t>
      </w:r>
      <w:r w:rsidRPr="00EF2350">
        <w:rPr>
          <w:rFonts w:eastAsia="Times New Roman" w:cs="Times New Roman"/>
          <w:sz w:val="24"/>
          <w:szCs w:val="24"/>
        </w:rPr>
        <w:t>, 33.5 (2024), p. 642–688 doi:10.1080/09612025.2023.2266132.</w:t>
      </w:r>
    </w:p>
    <w:p w14:paraId="425A31B2" w14:textId="77777777" w:rsidR="00364611" w:rsidRPr="00EF2350" w:rsidRDefault="00364611" w:rsidP="00BD6DFC">
      <w:pPr>
        <w:pStyle w:val="FootnoteText"/>
        <w:spacing w:line="480" w:lineRule="auto"/>
        <w:rPr>
          <w:rFonts w:cs="Times New Roman"/>
          <w:sz w:val="24"/>
          <w:szCs w:val="24"/>
        </w:rPr>
      </w:pPr>
    </w:p>
    <w:p w14:paraId="435F844E" w14:textId="2B284134" w:rsidR="00BD6DFC" w:rsidRPr="00EF2350" w:rsidRDefault="00BD6DFC" w:rsidP="00BD6DFC">
      <w:pPr>
        <w:pStyle w:val="FootnoteText"/>
        <w:spacing w:line="480" w:lineRule="auto"/>
        <w:rPr>
          <w:rFonts w:cs="Times New Roman"/>
          <w:sz w:val="24"/>
          <w:szCs w:val="24"/>
        </w:rPr>
      </w:pPr>
      <w:proofErr w:type="spellStart"/>
      <w:r w:rsidRPr="00EF2350">
        <w:rPr>
          <w:rFonts w:cs="Times New Roman"/>
          <w:sz w:val="24"/>
          <w:szCs w:val="24"/>
        </w:rPr>
        <w:t>Chused</w:t>
      </w:r>
      <w:proofErr w:type="spellEnd"/>
      <w:r w:rsidRPr="00EF2350">
        <w:rPr>
          <w:rFonts w:cs="Times New Roman"/>
          <w:sz w:val="24"/>
          <w:szCs w:val="24"/>
        </w:rPr>
        <w:t xml:space="preserve">, Richard H., ‘Late Nineteenth Century Married Women’s Property Law: Reception of the Early Married Women’s Property Act by Court and Legislations’, </w:t>
      </w:r>
      <w:r w:rsidRPr="00EF2350">
        <w:rPr>
          <w:rFonts w:cs="Times New Roman"/>
          <w:i/>
          <w:iCs/>
          <w:sz w:val="24"/>
          <w:szCs w:val="24"/>
        </w:rPr>
        <w:t xml:space="preserve">The American Journal of Legal History, </w:t>
      </w:r>
      <w:r w:rsidRPr="00EF2350">
        <w:rPr>
          <w:rFonts w:cs="Times New Roman"/>
          <w:sz w:val="24"/>
          <w:szCs w:val="24"/>
        </w:rPr>
        <w:t xml:space="preserve">29.1 (1985), 3–35 </w:t>
      </w:r>
      <w:hyperlink r:id="rId19" w:history="1">
        <w:r w:rsidRPr="00EF2350">
          <w:rPr>
            <w:rStyle w:val="Hyperlink"/>
            <w:rFonts w:cs="Times New Roman"/>
            <w:sz w:val="24"/>
            <w:szCs w:val="24"/>
          </w:rPr>
          <w:t>https://www.jstor.org/stable/844982</w:t>
        </w:r>
      </w:hyperlink>
      <w:r w:rsidRPr="00EF2350">
        <w:rPr>
          <w:rFonts w:cs="Times New Roman"/>
          <w:sz w:val="24"/>
          <w:szCs w:val="24"/>
        </w:rPr>
        <w:t xml:space="preserve"> (accessed 30 March 2026).</w:t>
      </w:r>
    </w:p>
    <w:p w14:paraId="13E1B319" w14:textId="77777777" w:rsidR="00364611"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 </w:t>
      </w:r>
    </w:p>
    <w:p w14:paraId="42637DBA" w14:textId="19315049"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Crawford, Elizabeth, ‘Women: From Abolition to the Vote’ </w:t>
      </w:r>
      <w:r w:rsidRPr="00EF2350">
        <w:rPr>
          <w:rFonts w:cs="Times New Roman"/>
          <w:i/>
          <w:iCs/>
          <w:sz w:val="24"/>
          <w:szCs w:val="24"/>
        </w:rPr>
        <w:t xml:space="preserve">BBC History, </w:t>
      </w:r>
      <w:r w:rsidRPr="00EF2350">
        <w:rPr>
          <w:rFonts w:cs="Times New Roman"/>
          <w:sz w:val="24"/>
          <w:szCs w:val="24"/>
        </w:rPr>
        <w:t xml:space="preserve">20 June 2011 </w:t>
      </w:r>
      <w:hyperlink r:id="rId20" w:history="1">
        <w:r w:rsidRPr="00EF2350">
          <w:rPr>
            <w:rFonts w:cs="Times New Roman"/>
            <w:color w:val="0000FF"/>
            <w:sz w:val="24"/>
            <w:szCs w:val="24"/>
            <w:u w:val="single"/>
          </w:rPr>
          <w:t>BBC - History - British History in depth: Women: From Abolition to the Vote</w:t>
        </w:r>
      </w:hyperlink>
      <w:r w:rsidRPr="00EF2350">
        <w:rPr>
          <w:rFonts w:cs="Times New Roman"/>
          <w:sz w:val="24"/>
          <w:szCs w:val="24"/>
        </w:rPr>
        <w:t xml:space="preserve"> (accessed 30 March 2026).</w:t>
      </w:r>
    </w:p>
    <w:p w14:paraId="7DDB2DCC" w14:textId="77777777" w:rsidR="00BD6DFC" w:rsidRPr="00EF2350" w:rsidRDefault="00BD6DFC" w:rsidP="00BD6DFC">
      <w:pPr>
        <w:pStyle w:val="FootnoteText"/>
        <w:spacing w:line="480" w:lineRule="auto"/>
        <w:rPr>
          <w:rFonts w:cs="Times New Roman"/>
          <w:iCs/>
          <w:sz w:val="24"/>
          <w:szCs w:val="24"/>
        </w:rPr>
      </w:pPr>
      <w:r w:rsidRPr="00EF2350">
        <w:rPr>
          <w:rFonts w:cs="Times New Roman"/>
          <w:sz w:val="24"/>
          <w:szCs w:val="24"/>
        </w:rPr>
        <w:lastRenderedPageBreak/>
        <w:t xml:space="preserve">Dublin, Thomas, ‘Women, Work and the Family: Female Operatives in the Lowell Mills, 1830–1860’, </w:t>
      </w:r>
      <w:r w:rsidRPr="00EF2350">
        <w:rPr>
          <w:rFonts w:cs="Times New Roman"/>
          <w:i/>
          <w:iCs/>
          <w:sz w:val="24"/>
          <w:szCs w:val="24"/>
        </w:rPr>
        <w:t xml:space="preserve">Feminist Studies, </w:t>
      </w:r>
      <w:r w:rsidRPr="00EF2350">
        <w:rPr>
          <w:rFonts w:cs="Times New Roman"/>
          <w:sz w:val="24"/>
          <w:szCs w:val="24"/>
        </w:rPr>
        <w:t xml:space="preserve">3.1/2 (1975), 30–39 </w:t>
      </w:r>
      <w:r w:rsidRPr="00EF2350">
        <w:rPr>
          <w:rFonts w:cs="Times New Roman"/>
          <w:i/>
          <w:sz w:val="24"/>
          <w:szCs w:val="24"/>
        </w:rPr>
        <w:t xml:space="preserve">JSTOR </w:t>
      </w:r>
      <w:hyperlink r:id="rId21" w:history="1">
        <w:r w:rsidRPr="00EF2350">
          <w:rPr>
            <w:rStyle w:val="Hyperlink"/>
            <w:rFonts w:cs="Times New Roman"/>
            <w:iCs/>
            <w:sz w:val="24"/>
            <w:szCs w:val="24"/>
          </w:rPr>
          <w:t>https://www.jstor.org/stable/3518953</w:t>
        </w:r>
      </w:hyperlink>
      <w:r w:rsidRPr="00EF2350">
        <w:rPr>
          <w:rFonts w:cs="Times New Roman"/>
          <w:i/>
          <w:sz w:val="24"/>
          <w:szCs w:val="24"/>
        </w:rPr>
        <w:t xml:space="preserve"> </w:t>
      </w:r>
      <w:r w:rsidRPr="00EF2350">
        <w:rPr>
          <w:rFonts w:cs="Times New Roman"/>
          <w:iCs/>
          <w:sz w:val="24"/>
          <w:szCs w:val="24"/>
        </w:rPr>
        <w:t>(accessed 22 January 2026).</w:t>
      </w:r>
    </w:p>
    <w:p w14:paraId="2EE22C67" w14:textId="77777777" w:rsidR="00364611" w:rsidRPr="00EF2350" w:rsidRDefault="00364611" w:rsidP="00BD6DFC">
      <w:pPr>
        <w:pStyle w:val="FootnoteText"/>
        <w:spacing w:line="480" w:lineRule="auto"/>
        <w:rPr>
          <w:rFonts w:cs="Times New Roman"/>
          <w:sz w:val="24"/>
          <w:szCs w:val="24"/>
        </w:rPr>
      </w:pPr>
    </w:p>
    <w:p w14:paraId="5C78D428" w14:textId="54A090DC"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DuBois, Ellen Carol, ‘Seneca Falls Goes Public’, </w:t>
      </w:r>
      <w:r w:rsidRPr="00EF2350">
        <w:rPr>
          <w:rFonts w:cs="Times New Roman"/>
          <w:i/>
          <w:iCs/>
          <w:sz w:val="24"/>
          <w:szCs w:val="24"/>
        </w:rPr>
        <w:t xml:space="preserve">The Public Historian, </w:t>
      </w:r>
      <w:r w:rsidRPr="00EF2350">
        <w:rPr>
          <w:rFonts w:cs="Times New Roman"/>
          <w:sz w:val="24"/>
          <w:szCs w:val="24"/>
        </w:rPr>
        <w:t xml:space="preserve">21.2 (1999), 41–47 </w:t>
      </w:r>
      <w:r w:rsidRPr="00EF2350">
        <w:rPr>
          <w:rFonts w:cs="Times New Roman"/>
          <w:i/>
          <w:iCs/>
          <w:sz w:val="24"/>
          <w:szCs w:val="24"/>
        </w:rPr>
        <w:t xml:space="preserve">JSTOR  </w:t>
      </w:r>
      <w:hyperlink r:id="rId22" w:history="1">
        <w:r w:rsidRPr="00EF2350">
          <w:rPr>
            <w:rStyle w:val="Hyperlink"/>
            <w:rFonts w:cs="Times New Roman"/>
            <w:sz w:val="24"/>
            <w:szCs w:val="24"/>
          </w:rPr>
          <w:t>https://www.jstor.org/stable/3379290</w:t>
        </w:r>
      </w:hyperlink>
      <w:r w:rsidRPr="00EF2350">
        <w:rPr>
          <w:rFonts w:cs="Times New Roman"/>
          <w:sz w:val="24"/>
          <w:szCs w:val="24"/>
        </w:rPr>
        <w:t xml:space="preserve"> (accessed 1 March 2026).</w:t>
      </w:r>
    </w:p>
    <w:p w14:paraId="42D9C274" w14:textId="77777777" w:rsidR="00364611" w:rsidRPr="00EF2350" w:rsidRDefault="00364611" w:rsidP="00BD6DFC">
      <w:pPr>
        <w:pStyle w:val="FootnoteText"/>
        <w:spacing w:line="480" w:lineRule="auto"/>
        <w:rPr>
          <w:rFonts w:cs="Times New Roman"/>
          <w:sz w:val="24"/>
          <w:szCs w:val="24"/>
        </w:rPr>
      </w:pPr>
    </w:p>
    <w:p w14:paraId="719ECA4B" w14:textId="77777777" w:rsidR="00364611" w:rsidRPr="00EF2350" w:rsidRDefault="00364611" w:rsidP="00BD6DFC">
      <w:pPr>
        <w:pStyle w:val="FootnoteText"/>
        <w:spacing w:line="480" w:lineRule="auto"/>
        <w:rPr>
          <w:rFonts w:cs="Times New Roman"/>
          <w:sz w:val="24"/>
          <w:szCs w:val="24"/>
        </w:rPr>
      </w:pPr>
    </w:p>
    <w:p w14:paraId="226FF5D9" w14:textId="7ECF0FE1"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English, Beth, ‘GLOBAL WOMEN’S WORK: HISTORICAL PERSPECTIVES ON THE TEXTILE AND GARMENT INDUSTRIES</w:t>
      </w:r>
      <w:r w:rsidR="00AA0C76" w:rsidRPr="00EF2350">
        <w:rPr>
          <w:rFonts w:cs="Times New Roman"/>
          <w:sz w:val="24"/>
          <w:szCs w:val="24"/>
        </w:rPr>
        <w:t>,’</w:t>
      </w:r>
      <w:r w:rsidRPr="00EF2350">
        <w:rPr>
          <w:rFonts w:cs="Times New Roman"/>
          <w:sz w:val="24"/>
          <w:szCs w:val="24"/>
        </w:rPr>
        <w:t xml:space="preserve"> </w:t>
      </w:r>
      <w:r w:rsidRPr="00EF2350">
        <w:rPr>
          <w:rFonts w:cs="Times New Roman"/>
          <w:i/>
          <w:iCs/>
          <w:sz w:val="24"/>
          <w:szCs w:val="24"/>
        </w:rPr>
        <w:t xml:space="preserve">Journal of International Affairs, </w:t>
      </w:r>
      <w:r w:rsidRPr="00EF2350">
        <w:rPr>
          <w:rFonts w:cs="Times New Roman"/>
          <w:sz w:val="24"/>
          <w:szCs w:val="24"/>
        </w:rPr>
        <w:t xml:space="preserve">67.1 (2013) 67–82. </w:t>
      </w:r>
      <w:hyperlink r:id="rId23" w:history="1">
        <w:r w:rsidRPr="00EF2350">
          <w:rPr>
            <w:rStyle w:val="Hyperlink"/>
            <w:rFonts w:cs="Times New Roman"/>
            <w:sz w:val="24"/>
            <w:szCs w:val="24"/>
          </w:rPr>
          <w:t>https://www.jstor.org/stable/24461672</w:t>
        </w:r>
      </w:hyperlink>
      <w:r w:rsidRPr="00EF2350">
        <w:rPr>
          <w:rFonts w:cs="Times New Roman"/>
          <w:sz w:val="24"/>
          <w:szCs w:val="24"/>
        </w:rPr>
        <w:t xml:space="preserve"> (accessed 17 March 2026).</w:t>
      </w:r>
    </w:p>
    <w:p w14:paraId="2F285A39" w14:textId="77777777" w:rsidR="00364611" w:rsidRPr="00EF2350" w:rsidRDefault="00364611" w:rsidP="00BD6DFC">
      <w:pPr>
        <w:pStyle w:val="FootnoteText"/>
        <w:spacing w:line="480" w:lineRule="auto"/>
        <w:rPr>
          <w:rFonts w:cs="Times New Roman"/>
          <w:sz w:val="24"/>
          <w:szCs w:val="24"/>
        </w:rPr>
      </w:pPr>
    </w:p>
    <w:p w14:paraId="3C374E37" w14:textId="73C3873E"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Eric Eaglesham, ‘Implementing the Education Act of 1902’, </w:t>
      </w:r>
      <w:r w:rsidRPr="00EF2350">
        <w:rPr>
          <w:rFonts w:cs="Times New Roman"/>
          <w:i/>
          <w:iCs/>
          <w:sz w:val="24"/>
          <w:szCs w:val="24"/>
        </w:rPr>
        <w:t xml:space="preserve">British Journal of Educational Studies, </w:t>
      </w:r>
      <w:r w:rsidRPr="00EF2350">
        <w:rPr>
          <w:rFonts w:cs="Times New Roman"/>
          <w:sz w:val="24"/>
          <w:szCs w:val="24"/>
        </w:rPr>
        <w:t xml:space="preserve">10.2 (1962), 153–175 </w:t>
      </w:r>
      <w:hyperlink r:id="rId24" w:history="1">
        <w:r w:rsidRPr="00EF2350">
          <w:rPr>
            <w:rStyle w:val="Hyperlink"/>
            <w:rFonts w:cs="Times New Roman"/>
            <w:sz w:val="24"/>
            <w:szCs w:val="24"/>
          </w:rPr>
          <w:t>https://www.jstor.org/stable/3118775</w:t>
        </w:r>
      </w:hyperlink>
      <w:r w:rsidRPr="00EF2350">
        <w:rPr>
          <w:rFonts w:cs="Times New Roman"/>
          <w:sz w:val="24"/>
          <w:szCs w:val="24"/>
        </w:rPr>
        <w:t xml:space="preserve"> (accessed 10 March 2026).</w:t>
      </w:r>
    </w:p>
    <w:p w14:paraId="1413DF3A" w14:textId="77777777" w:rsidR="00364611" w:rsidRPr="00EF2350" w:rsidRDefault="00364611" w:rsidP="00BD6DFC">
      <w:pPr>
        <w:pStyle w:val="FootnoteText"/>
        <w:spacing w:line="480" w:lineRule="auto"/>
        <w:rPr>
          <w:rFonts w:cs="Times New Roman"/>
          <w:sz w:val="24"/>
          <w:szCs w:val="24"/>
        </w:rPr>
      </w:pPr>
    </w:p>
    <w:p w14:paraId="30C0594A" w14:textId="59676E4A"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Fawcett, Millicent Garett, </w:t>
      </w:r>
      <w:r w:rsidRPr="00EF2350">
        <w:rPr>
          <w:rFonts w:cs="Times New Roman"/>
          <w:i/>
          <w:iCs/>
          <w:sz w:val="24"/>
          <w:szCs w:val="24"/>
        </w:rPr>
        <w:t xml:space="preserve">Women’s Suffrage: A Short History of a Great Movement </w:t>
      </w:r>
      <w:r w:rsidRPr="00EF2350">
        <w:rPr>
          <w:rFonts w:cs="Times New Roman"/>
          <w:sz w:val="24"/>
          <w:szCs w:val="24"/>
        </w:rPr>
        <w:t>(</w:t>
      </w:r>
      <w:proofErr w:type="spellStart"/>
      <w:r w:rsidRPr="00EF2350">
        <w:rPr>
          <w:rFonts w:cs="Times New Roman"/>
          <w:sz w:val="24"/>
          <w:szCs w:val="24"/>
        </w:rPr>
        <w:t>n.p.</w:t>
      </w:r>
      <w:proofErr w:type="spellEnd"/>
      <w:r w:rsidRPr="00EF2350">
        <w:rPr>
          <w:rFonts w:cs="Times New Roman"/>
          <w:sz w:val="24"/>
          <w:szCs w:val="24"/>
        </w:rPr>
        <w:t>, n.d.).</w:t>
      </w:r>
    </w:p>
    <w:p w14:paraId="6F4FD3A8" w14:textId="77777777" w:rsidR="00364611" w:rsidRPr="00EF2350" w:rsidRDefault="00364611" w:rsidP="00BD6DFC">
      <w:pPr>
        <w:pStyle w:val="FootnoteText"/>
        <w:spacing w:line="480" w:lineRule="auto"/>
        <w:rPr>
          <w:rFonts w:cs="Times New Roman"/>
          <w:sz w:val="24"/>
          <w:szCs w:val="24"/>
        </w:rPr>
      </w:pPr>
    </w:p>
    <w:p w14:paraId="5E2E4665" w14:textId="21AC6FF5"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 Finlayson, G. B. A. M., ‘The Politics of Municipal Reform, 1835’, </w:t>
      </w:r>
      <w:r w:rsidRPr="00EF2350">
        <w:rPr>
          <w:rFonts w:cs="Times New Roman"/>
          <w:i/>
          <w:iCs/>
          <w:sz w:val="24"/>
          <w:szCs w:val="24"/>
        </w:rPr>
        <w:t xml:space="preserve">The English Historical Review, </w:t>
      </w:r>
      <w:r w:rsidRPr="00EF2350">
        <w:rPr>
          <w:rFonts w:cs="Times New Roman"/>
          <w:sz w:val="24"/>
          <w:szCs w:val="24"/>
        </w:rPr>
        <w:t xml:space="preserve">81.321 (1966), 673–92 </w:t>
      </w:r>
      <w:hyperlink r:id="rId25" w:history="1">
        <w:r w:rsidRPr="00EF2350">
          <w:rPr>
            <w:rStyle w:val="Hyperlink"/>
            <w:rFonts w:cs="Times New Roman"/>
            <w:sz w:val="24"/>
            <w:szCs w:val="24"/>
          </w:rPr>
          <w:t>https://www.jstor.org/stable/562019</w:t>
        </w:r>
      </w:hyperlink>
      <w:r w:rsidRPr="00EF2350">
        <w:rPr>
          <w:rFonts w:cs="Times New Roman"/>
          <w:sz w:val="24"/>
          <w:szCs w:val="24"/>
        </w:rPr>
        <w:t xml:space="preserve"> (accessed 30 March 2026).</w:t>
      </w:r>
    </w:p>
    <w:p w14:paraId="6183913C" w14:textId="77777777" w:rsidR="00364611" w:rsidRPr="00EF2350" w:rsidRDefault="00364611" w:rsidP="00BD6DFC">
      <w:pPr>
        <w:pStyle w:val="FootnoteText"/>
        <w:spacing w:line="480" w:lineRule="auto"/>
        <w:rPr>
          <w:rFonts w:cs="Times New Roman"/>
          <w:sz w:val="24"/>
          <w:szCs w:val="24"/>
        </w:rPr>
      </w:pPr>
    </w:p>
    <w:p w14:paraId="304F7AB7" w14:textId="6477C313" w:rsidR="00BD6DFC" w:rsidRPr="00EF2350" w:rsidRDefault="00BD6DFC" w:rsidP="00BD6DFC">
      <w:pPr>
        <w:pStyle w:val="FootnoteText"/>
        <w:spacing w:line="480" w:lineRule="auto"/>
        <w:rPr>
          <w:rFonts w:cs="Times New Roman"/>
          <w:color w:val="000000"/>
          <w:spacing w:val="-5"/>
          <w:sz w:val="24"/>
          <w:szCs w:val="24"/>
          <w:shd w:val="clear" w:color="auto" w:fill="FFFFFF"/>
        </w:rPr>
      </w:pPr>
      <w:r w:rsidRPr="00EF2350">
        <w:rPr>
          <w:rFonts w:cs="Times New Roman"/>
          <w:sz w:val="24"/>
          <w:szCs w:val="24"/>
        </w:rPr>
        <w:lastRenderedPageBreak/>
        <w:t xml:space="preserve">Gillespie, Frances E. review of </w:t>
      </w:r>
      <w:r w:rsidRPr="00EF2350">
        <w:rPr>
          <w:rFonts w:cs="Times New Roman"/>
          <w:i/>
          <w:iCs/>
          <w:sz w:val="24"/>
          <w:szCs w:val="24"/>
        </w:rPr>
        <w:t>Women Workers and the Industrial Revolution</w:t>
      </w:r>
      <w:r w:rsidRPr="00EF2350">
        <w:rPr>
          <w:rFonts w:cs="Times New Roman"/>
          <w:sz w:val="24"/>
          <w:szCs w:val="24"/>
        </w:rPr>
        <w:t xml:space="preserve">, </w:t>
      </w:r>
      <w:r w:rsidRPr="00EF2350">
        <w:rPr>
          <w:rFonts w:cs="Times New Roman"/>
          <w:i/>
          <w:iCs/>
          <w:sz w:val="24"/>
          <w:szCs w:val="24"/>
        </w:rPr>
        <w:t xml:space="preserve">1750–1850, </w:t>
      </w:r>
      <w:r w:rsidRPr="00EF2350">
        <w:rPr>
          <w:rFonts w:cs="Times New Roman"/>
          <w:sz w:val="24"/>
          <w:szCs w:val="24"/>
        </w:rPr>
        <w:t xml:space="preserve">by Ivy Pinchbeck, </w:t>
      </w:r>
      <w:r w:rsidRPr="00EF2350">
        <w:rPr>
          <w:rFonts w:cs="Times New Roman"/>
          <w:i/>
          <w:iCs/>
          <w:sz w:val="24"/>
          <w:szCs w:val="24"/>
        </w:rPr>
        <w:t xml:space="preserve">Journal of Political Economy, </w:t>
      </w:r>
      <w:r w:rsidRPr="00EF2350">
        <w:rPr>
          <w:rFonts w:cs="Times New Roman"/>
          <w:sz w:val="24"/>
          <w:szCs w:val="24"/>
        </w:rPr>
        <w:t xml:space="preserve">39.3 (1931), 418–20 </w:t>
      </w:r>
      <w:r w:rsidRPr="00EF2350">
        <w:rPr>
          <w:rFonts w:cs="Times New Roman"/>
          <w:i/>
          <w:iCs/>
          <w:sz w:val="24"/>
          <w:szCs w:val="24"/>
        </w:rPr>
        <w:t xml:space="preserve">JSTOR </w:t>
      </w:r>
      <w:hyperlink r:id="rId26" w:history="1">
        <w:r w:rsidRPr="00EF2350">
          <w:rPr>
            <w:rStyle w:val="Hyperlink"/>
            <w:rFonts w:cs="Times New Roman"/>
            <w:spacing w:val="-5"/>
            <w:sz w:val="24"/>
            <w:szCs w:val="24"/>
            <w:shd w:val="clear" w:color="auto" w:fill="FFFFFF"/>
          </w:rPr>
          <w:t>http://www.jstor.org/stable/1822298</w:t>
        </w:r>
      </w:hyperlink>
      <w:r w:rsidRPr="00EF2350">
        <w:rPr>
          <w:rFonts w:cs="Times New Roman"/>
          <w:color w:val="000000"/>
          <w:spacing w:val="-5"/>
          <w:sz w:val="24"/>
          <w:szCs w:val="24"/>
          <w:shd w:val="clear" w:color="auto" w:fill="FFFFFF"/>
        </w:rPr>
        <w:t xml:space="preserve"> (accessed 13 January 2026).</w:t>
      </w:r>
    </w:p>
    <w:p w14:paraId="1110561F" w14:textId="77777777" w:rsidR="00364611" w:rsidRPr="00EF2350" w:rsidRDefault="00364611" w:rsidP="00BD6DFC">
      <w:pPr>
        <w:pStyle w:val="FootnoteText"/>
        <w:spacing w:line="480" w:lineRule="auto"/>
        <w:rPr>
          <w:rFonts w:cs="Times New Roman"/>
          <w:color w:val="000000"/>
          <w:spacing w:val="-5"/>
          <w:sz w:val="24"/>
          <w:szCs w:val="24"/>
          <w:shd w:val="clear" w:color="auto" w:fill="FFFFFF"/>
        </w:rPr>
      </w:pPr>
    </w:p>
    <w:p w14:paraId="74239924" w14:textId="77777777"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Harper, Ida Husted, ‘Why Women Cannot Vote in the United States’, </w:t>
      </w:r>
      <w:r w:rsidRPr="00EF2350">
        <w:rPr>
          <w:rFonts w:cs="Times New Roman"/>
          <w:i/>
          <w:iCs/>
          <w:sz w:val="24"/>
          <w:szCs w:val="24"/>
        </w:rPr>
        <w:t xml:space="preserve">The North American Review, </w:t>
      </w:r>
      <w:r w:rsidRPr="00EF2350">
        <w:rPr>
          <w:rFonts w:cs="Times New Roman"/>
          <w:sz w:val="24"/>
          <w:szCs w:val="24"/>
        </w:rPr>
        <w:t xml:space="preserve">179.572 (1904) pp. 30–41 </w:t>
      </w:r>
      <w:r w:rsidRPr="00EF2350">
        <w:rPr>
          <w:rFonts w:cs="Times New Roman"/>
          <w:i/>
          <w:iCs/>
          <w:sz w:val="24"/>
          <w:szCs w:val="24"/>
        </w:rPr>
        <w:t xml:space="preserve">JSTOR </w:t>
      </w:r>
      <w:hyperlink r:id="rId27" w:history="1">
        <w:r w:rsidRPr="00EF2350">
          <w:rPr>
            <w:rStyle w:val="Hyperlink"/>
            <w:rFonts w:cs="Times New Roman"/>
            <w:spacing w:val="-5"/>
            <w:sz w:val="24"/>
            <w:szCs w:val="24"/>
            <w:shd w:val="clear" w:color="auto" w:fill="FFFFFF"/>
          </w:rPr>
          <w:t>http://www.jstor.org/stable/25119578</w:t>
        </w:r>
      </w:hyperlink>
      <w:r w:rsidRPr="00EF2350">
        <w:rPr>
          <w:rFonts w:cs="Times New Roman"/>
          <w:color w:val="000000"/>
          <w:spacing w:val="-5"/>
          <w:sz w:val="24"/>
          <w:szCs w:val="24"/>
          <w:shd w:val="clear" w:color="auto" w:fill="FFFFFF"/>
        </w:rPr>
        <w:t xml:space="preserve"> (accessed 24 January 2026).</w:t>
      </w:r>
    </w:p>
    <w:p w14:paraId="26B755B7" w14:textId="77777777" w:rsidR="00364611" w:rsidRPr="00EF2350" w:rsidRDefault="00364611" w:rsidP="00BD6DFC">
      <w:pPr>
        <w:pStyle w:val="FootnoteText"/>
        <w:spacing w:line="480" w:lineRule="auto"/>
        <w:rPr>
          <w:rFonts w:cs="Times New Roman"/>
          <w:sz w:val="24"/>
          <w:szCs w:val="24"/>
        </w:rPr>
      </w:pPr>
    </w:p>
    <w:p w14:paraId="14B6F20B" w14:textId="3AC4B097" w:rsidR="00BD6DFC" w:rsidRPr="00EF2350" w:rsidRDefault="00BD6DFC" w:rsidP="00BD6DFC">
      <w:pPr>
        <w:pStyle w:val="FootnoteText"/>
        <w:spacing w:line="480" w:lineRule="auto"/>
        <w:rPr>
          <w:rFonts w:cs="Times New Roman"/>
          <w:color w:val="000000"/>
          <w:spacing w:val="-5"/>
          <w:sz w:val="24"/>
          <w:szCs w:val="24"/>
          <w:shd w:val="clear" w:color="auto" w:fill="FFFFFF"/>
        </w:rPr>
      </w:pPr>
      <w:r w:rsidRPr="00EF2350">
        <w:rPr>
          <w:rFonts w:cs="Times New Roman"/>
          <w:sz w:val="24"/>
          <w:szCs w:val="24"/>
        </w:rPr>
        <w:t xml:space="preserve">Kerber, Linda K., ‘From the Declaration of Independence to the Declaration of Sentiments: The Legal Status of Women in the Early Republic 1776–1848’, </w:t>
      </w:r>
      <w:r w:rsidRPr="00EF2350">
        <w:rPr>
          <w:rFonts w:cs="Times New Roman"/>
          <w:i/>
          <w:iCs/>
          <w:sz w:val="24"/>
          <w:szCs w:val="24"/>
        </w:rPr>
        <w:t xml:space="preserve">Human Rights, </w:t>
      </w:r>
      <w:r w:rsidRPr="00EF2350">
        <w:rPr>
          <w:rFonts w:cs="Times New Roman"/>
          <w:sz w:val="24"/>
          <w:szCs w:val="24"/>
        </w:rPr>
        <w:t xml:space="preserve">6.2 (1977), pp. 9–39 </w:t>
      </w:r>
      <w:r w:rsidRPr="00EF2350">
        <w:rPr>
          <w:rFonts w:cs="Times New Roman"/>
          <w:i/>
          <w:iCs/>
          <w:color w:val="000000"/>
          <w:spacing w:val="-5"/>
          <w:sz w:val="24"/>
          <w:szCs w:val="24"/>
          <w:shd w:val="clear" w:color="auto" w:fill="FFFFFF"/>
        </w:rPr>
        <w:t>JSTOR</w:t>
      </w:r>
      <w:r w:rsidRPr="00EF2350">
        <w:rPr>
          <w:rFonts w:cs="Times New Roman"/>
          <w:color w:val="000000"/>
          <w:spacing w:val="-5"/>
          <w:sz w:val="24"/>
          <w:szCs w:val="24"/>
          <w:shd w:val="clear" w:color="auto" w:fill="FFFFFF"/>
        </w:rPr>
        <w:t xml:space="preserve">, </w:t>
      </w:r>
      <w:hyperlink r:id="rId28" w:history="1">
        <w:r w:rsidRPr="00EF2350">
          <w:rPr>
            <w:rStyle w:val="Hyperlink"/>
            <w:rFonts w:cs="Times New Roman"/>
            <w:spacing w:val="-5"/>
            <w:sz w:val="24"/>
            <w:szCs w:val="24"/>
            <w:shd w:val="clear" w:color="auto" w:fill="FFFFFF"/>
          </w:rPr>
          <w:t>https://doi.org/10.2307/1889653</w:t>
        </w:r>
      </w:hyperlink>
      <w:r w:rsidRPr="00EF2350">
        <w:rPr>
          <w:rFonts w:cs="Times New Roman"/>
          <w:color w:val="000000"/>
          <w:spacing w:val="-5"/>
          <w:sz w:val="24"/>
          <w:szCs w:val="24"/>
          <w:shd w:val="clear" w:color="auto" w:fill="FFFFFF"/>
        </w:rPr>
        <w:t xml:space="preserve"> (accessed 14 January 2026).</w:t>
      </w:r>
    </w:p>
    <w:p w14:paraId="1D66EB40" w14:textId="77777777" w:rsidR="00364611" w:rsidRPr="00EF2350" w:rsidRDefault="00364611" w:rsidP="00BD6DFC">
      <w:pPr>
        <w:pStyle w:val="FootnoteText"/>
        <w:spacing w:line="480" w:lineRule="auto"/>
        <w:rPr>
          <w:rFonts w:cs="Times New Roman"/>
          <w:sz w:val="24"/>
          <w:szCs w:val="24"/>
        </w:rPr>
      </w:pPr>
    </w:p>
    <w:p w14:paraId="49703C21" w14:textId="6260248C"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Khan B. Zorina, ‘Married Women’s Property Laws and Female Commercial Activity: Evidence from United States Patent Records, 1790–1895’, </w:t>
      </w:r>
      <w:r w:rsidRPr="00EF2350">
        <w:rPr>
          <w:rFonts w:cs="Times New Roman"/>
          <w:i/>
          <w:iCs/>
          <w:sz w:val="24"/>
          <w:szCs w:val="24"/>
        </w:rPr>
        <w:t xml:space="preserve">The Journal of Economic History, </w:t>
      </w:r>
      <w:r w:rsidRPr="00EF2350">
        <w:rPr>
          <w:rFonts w:cs="Times New Roman"/>
          <w:sz w:val="24"/>
          <w:szCs w:val="24"/>
        </w:rPr>
        <w:t xml:space="preserve">56.2 (1996), 356–88 </w:t>
      </w:r>
      <w:hyperlink r:id="rId29" w:history="1">
        <w:r w:rsidRPr="00EF2350">
          <w:rPr>
            <w:rStyle w:val="Hyperlink"/>
            <w:rFonts w:cs="Times New Roman"/>
            <w:sz w:val="24"/>
            <w:szCs w:val="24"/>
          </w:rPr>
          <w:t>https://www.jstor.org/stable/2123970</w:t>
        </w:r>
      </w:hyperlink>
      <w:r w:rsidRPr="00EF2350">
        <w:rPr>
          <w:rFonts w:cs="Times New Roman"/>
          <w:sz w:val="24"/>
          <w:szCs w:val="24"/>
        </w:rPr>
        <w:t xml:space="preserve"> (accessed 1 April 2026).</w:t>
      </w:r>
    </w:p>
    <w:p w14:paraId="275478B4" w14:textId="77777777" w:rsidR="00364611" w:rsidRPr="00EF2350" w:rsidRDefault="00364611" w:rsidP="00BD6DFC">
      <w:pPr>
        <w:pStyle w:val="FootnoteText"/>
        <w:spacing w:line="480" w:lineRule="auto"/>
        <w:rPr>
          <w:rFonts w:cs="Times New Roman"/>
          <w:sz w:val="24"/>
          <w:szCs w:val="24"/>
        </w:rPr>
      </w:pPr>
    </w:p>
    <w:p w14:paraId="71BF974D" w14:textId="105BA84E"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Lerner, Gerda, ‘Women’s Rights and American Feminism’, </w:t>
      </w:r>
      <w:r w:rsidRPr="00EF2350">
        <w:rPr>
          <w:rFonts w:cs="Times New Roman"/>
          <w:i/>
          <w:iCs/>
          <w:sz w:val="24"/>
          <w:szCs w:val="24"/>
        </w:rPr>
        <w:t xml:space="preserve">The American Scholar, </w:t>
      </w:r>
      <w:r w:rsidRPr="00EF2350">
        <w:rPr>
          <w:rFonts w:cs="Times New Roman"/>
          <w:sz w:val="24"/>
          <w:szCs w:val="24"/>
        </w:rPr>
        <w:t xml:space="preserve">40.2 (1971), 235–48 </w:t>
      </w:r>
      <w:r w:rsidRPr="00EF2350">
        <w:rPr>
          <w:rFonts w:cs="Times New Roman"/>
          <w:i/>
          <w:iCs/>
          <w:sz w:val="24"/>
          <w:szCs w:val="24"/>
        </w:rPr>
        <w:t xml:space="preserve">JSTOR </w:t>
      </w:r>
      <w:hyperlink r:id="rId30" w:history="1">
        <w:r w:rsidRPr="00EF2350">
          <w:rPr>
            <w:rStyle w:val="Hyperlink"/>
            <w:rFonts w:cs="Times New Roman"/>
            <w:sz w:val="24"/>
            <w:szCs w:val="24"/>
          </w:rPr>
          <w:t>https://www.jstor.org/stable/41209841</w:t>
        </w:r>
      </w:hyperlink>
      <w:r w:rsidRPr="00EF2350">
        <w:rPr>
          <w:rFonts w:cs="Times New Roman"/>
          <w:sz w:val="24"/>
          <w:szCs w:val="24"/>
        </w:rPr>
        <w:t xml:space="preserve"> (accessed 1 March 2026).</w:t>
      </w:r>
    </w:p>
    <w:p w14:paraId="2234E862" w14:textId="77777777" w:rsidR="00364611" w:rsidRPr="00EF2350" w:rsidRDefault="00BD6DFC" w:rsidP="00BD6DFC">
      <w:pPr>
        <w:pStyle w:val="FootnoteText"/>
        <w:spacing w:line="480" w:lineRule="auto"/>
        <w:rPr>
          <w:rFonts w:eastAsiaTheme="minorEastAsia" w:cs="Times New Roman"/>
          <w:color w:val="000000" w:themeColor="text1"/>
          <w:kern w:val="24"/>
          <w:sz w:val="24"/>
          <w:szCs w:val="24"/>
        </w:rPr>
      </w:pPr>
      <w:r w:rsidRPr="00EF2350">
        <w:rPr>
          <w:rFonts w:eastAsiaTheme="minorEastAsia" w:cs="Times New Roman"/>
          <w:color w:val="000000" w:themeColor="text1"/>
          <w:kern w:val="24"/>
          <w:sz w:val="24"/>
          <w:szCs w:val="24"/>
        </w:rPr>
        <w:t xml:space="preserve"> </w:t>
      </w:r>
    </w:p>
    <w:p w14:paraId="5E1C5297" w14:textId="6EA745FD" w:rsidR="00BD6DFC" w:rsidRPr="00EF2350" w:rsidRDefault="00BD6DFC" w:rsidP="00BD6DFC">
      <w:pPr>
        <w:pStyle w:val="FootnoteText"/>
        <w:spacing w:line="480" w:lineRule="auto"/>
        <w:rPr>
          <w:rFonts w:cs="Times New Roman"/>
          <w:sz w:val="24"/>
          <w:szCs w:val="24"/>
        </w:rPr>
      </w:pPr>
      <w:proofErr w:type="spellStart"/>
      <w:r w:rsidRPr="00EF2350">
        <w:rPr>
          <w:rFonts w:eastAsiaTheme="minorEastAsia" w:cs="Times New Roman"/>
          <w:color w:val="000000" w:themeColor="text1"/>
          <w:kern w:val="24"/>
          <w:sz w:val="24"/>
          <w:szCs w:val="24"/>
        </w:rPr>
        <w:t>LoPatin</w:t>
      </w:r>
      <w:proofErr w:type="spellEnd"/>
      <w:r w:rsidRPr="00EF2350">
        <w:rPr>
          <w:rFonts w:eastAsiaTheme="minorEastAsia" w:cs="Times New Roman"/>
          <w:color w:val="000000" w:themeColor="text1"/>
          <w:kern w:val="24"/>
          <w:sz w:val="24"/>
          <w:szCs w:val="24"/>
        </w:rPr>
        <w:t xml:space="preserve">-Lummis, Nancy, ‘The 1832 Reform Act Debate: Should the Suffrage Be Based on Property or Taxpaying?’, </w:t>
      </w:r>
      <w:r w:rsidRPr="00EF2350">
        <w:rPr>
          <w:rFonts w:eastAsiaTheme="minorEastAsia" w:cs="Times New Roman"/>
          <w:i/>
          <w:iCs/>
          <w:color w:val="000000" w:themeColor="text1"/>
          <w:kern w:val="24"/>
          <w:sz w:val="24"/>
          <w:szCs w:val="24"/>
        </w:rPr>
        <w:t>Journal of British Studies,</w:t>
      </w:r>
      <w:r w:rsidRPr="00EF2350">
        <w:rPr>
          <w:rFonts w:eastAsiaTheme="minorEastAsia" w:cs="Times New Roman"/>
          <w:color w:val="000000" w:themeColor="text1"/>
          <w:kern w:val="24"/>
          <w:sz w:val="24"/>
          <w:szCs w:val="24"/>
        </w:rPr>
        <w:t xml:space="preserve">46.2 (2007), 320–45 </w:t>
      </w:r>
      <w:hyperlink r:id="rId31" w:history="1">
        <w:r w:rsidRPr="00EF2350">
          <w:rPr>
            <w:rStyle w:val="Hyperlink"/>
            <w:rFonts w:eastAsiaTheme="minorEastAsia" w:cs="Times New Roman"/>
            <w:kern w:val="24"/>
            <w:sz w:val="24"/>
            <w:szCs w:val="24"/>
          </w:rPr>
          <w:t>https://www.jstor.org/stable/10.1086/510890</w:t>
        </w:r>
      </w:hyperlink>
      <w:r w:rsidRPr="00EF2350">
        <w:rPr>
          <w:rFonts w:eastAsiaTheme="minorEastAsia" w:cs="Times New Roman"/>
          <w:color w:val="000000" w:themeColor="text1"/>
          <w:kern w:val="24"/>
          <w:sz w:val="24"/>
          <w:szCs w:val="24"/>
        </w:rPr>
        <w:t xml:space="preserve"> (accessed 30 March 2026). </w:t>
      </w:r>
    </w:p>
    <w:p w14:paraId="09B496DA" w14:textId="77777777" w:rsidR="00364611" w:rsidRPr="00EF2350" w:rsidRDefault="00364611" w:rsidP="00BD6DFC">
      <w:pPr>
        <w:pStyle w:val="FootnoteText"/>
        <w:spacing w:line="480" w:lineRule="auto"/>
        <w:rPr>
          <w:rFonts w:eastAsiaTheme="minorEastAsia" w:cs="Times New Roman"/>
          <w:color w:val="000000" w:themeColor="text1"/>
          <w:kern w:val="24"/>
          <w:sz w:val="24"/>
          <w:szCs w:val="24"/>
        </w:rPr>
      </w:pPr>
    </w:p>
    <w:p w14:paraId="7F99612A" w14:textId="62C3B99D" w:rsidR="00BD6DFC" w:rsidRPr="00EF2350" w:rsidRDefault="00BD6DFC" w:rsidP="00BD6DFC">
      <w:pPr>
        <w:pStyle w:val="FootnoteText"/>
        <w:spacing w:line="480" w:lineRule="auto"/>
        <w:rPr>
          <w:rFonts w:eastAsiaTheme="minorEastAsia" w:cs="Times New Roman"/>
          <w:color w:val="000000" w:themeColor="text1"/>
          <w:kern w:val="24"/>
          <w:sz w:val="24"/>
          <w:szCs w:val="24"/>
        </w:rPr>
      </w:pPr>
      <w:r w:rsidRPr="00EF2350">
        <w:rPr>
          <w:rFonts w:eastAsiaTheme="minorEastAsia" w:cs="Times New Roman"/>
          <w:color w:val="000000" w:themeColor="text1"/>
          <w:kern w:val="24"/>
          <w:sz w:val="24"/>
          <w:szCs w:val="24"/>
        </w:rPr>
        <w:t xml:space="preserve">Matthews, Barbara, ‘Women, Education and History.’ </w:t>
      </w:r>
      <w:r w:rsidRPr="00EF2350">
        <w:rPr>
          <w:rFonts w:eastAsiaTheme="minorEastAsia" w:cs="Times New Roman"/>
          <w:i/>
          <w:iCs/>
          <w:color w:val="000000" w:themeColor="text1"/>
          <w:kern w:val="24"/>
          <w:sz w:val="24"/>
          <w:szCs w:val="24"/>
        </w:rPr>
        <w:t xml:space="preserve">Theory into Practice, </w:t>
      </w:r>
      <w:r w:rsidRPr="00EF2350">
        <w:rPr>
          <w:rFonts w:eastAsiaTheme="minorEastAsia" w:cs="Times New Roman"/>
          <w:color w:val="000000" w:themeColor="text1"/>
          <w:kern w:val="24"/>
          <w:sz w:val="24"/>
          <w:szCs w:val="24"/>
        </w:rPr>
        <w:t xml:space="preserve">vol. 15, no.1 (1976), pp. 47–53 </w:t>
      </w:r>
      <w:hyperlink r:id="rId32" w:history="1">
        <w:r w:rsidRPr="00EF2350">
          <w:rPr>
            <w:rStyle w:val="Hyperlink"/>
            <w:rFonts w:eastAsiaTheme="minorEastAsia" w:cs="Times New Roman"/>
            <w:kern w:val="24"/>
            <w:sz w:val="24"/>
            <w:szCs w:val="24"/>
          </w:rPr>
          <w:t>https://www.jstor.org/stable/1475810</w:t>
        </w:r>
      </w:hyperlink>
      <w:r w:rsidRPr="00EF2350">
        <w:rPr>
          <w:rFonts w:eastAsiaTheme="minorEastAsia" w:cs="Times New Roman"/>
          <w:color w:val="000000" w:themeColor="text1"/>
          <w:kern w:val="24"/>
          <w:sz w:val="24"/>
          <w:szCs w:val="24"/>
        </w:rPr>
        <w:t xml:space="preserve"> (accessed 14 January 2026).  </w:t>
      </w:r>
    </w:p>
    <w:p w14:paraId="3A318131" w14:textId="77777777"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lastRenderedPageBreak/>
        <w:t xml:space="preserve">McMahon, Lucia, ‘Family Matters: Centring Elite Women’s Lives in an Age of Revolution’, </w:t>
      </w:r>
      <w:r w:rsidRPr="00EF2350">
        <w:rPr>
          <w:rFonts w:cs="Times New Roman"/>
          <w:i/>
          <w:iCs/>
          <w:sz w:val="24"/>
          <w:szCs w:val="24"/>
        </w:rPr>
        <w:t xml:space="preserve">Early American Literature, </w:t>
      </w:r>
      <w:r w:rsidRPr="00EF2350">
        <w:rPr>
          <w:rFonts w:cs="Times New Roman"/>
          <w:sz w:val="24"/>
          <w:szCs w:val="24"/>
        </w:rPr>
        <w:t xml:space="preserve">54.3 (2019), 809–20 </w:t>
      </w:r>
      <w:hyperlink r:id="rId33" w:history="1">
        <w:r w:rsidRPr="00EF2350">
          <w:rPr>
            <w:rStyle w:val="Hyperlink"/>
            <w:rFonts w:cs="Times New Roman"/>
            <w:sz w:val="24"/>
            <w:szCs w:val="24"/>
          </w:rPr>
          <w:t>https://www.jstor.org/stable/26780574</w:t>
        </w:r>
      </w:hyperlink>
      <w:r w:rsidRPr="00EF2350">
        <w:rPr>
          <w:rFonts w:cs="Times New Roman"/>
          <w:sz w:val="24"/>
          <w:szCs w:val="24"/>
        </w:rPr>
        <w:t xml:space="preserve"> (accessed 6 March 2026).</w:t>
      </w:r>
    </w:p>
    <w:p w14:paraId="12F7FA55" w14:textId="77777777" w:rsidR="00364611" w:rsidRPr="00EF2350" w:rsidRDefault="00364611" w:rsidP="00BD6DFC">
      <w:pPr>
        <w:pStyle w:val="FootnoteText"/>
        <w:spacing w:line="480" w:lineRule="auto"/>
        <w:rPr>
          <w:rFonts w:cs="Times New Roman"/>
          <w:color w:val="000000"/>
          <w:sz w:val="24"/>
          <w:szCs w:val="24"/>
        </w:rPr>
      </w:pPr>
    </w:p>
    <w:p w14:paraId="1836153C" w14:textId="700BE25D" w:rsidR="00BD6DFC" w:rsidRPr="00EF2350" w:rsidRDefault="00BD6DFC" w:rsidP="00BD6DFC">
      <w:pPr>
        <w:pStyle w:val="FootnoteText"/>
        <w:spacing w:line="480" w:lineRule="auto"/>
        <w:rPr>
          <w:rFonts w:cs="Times New Roman"/>
          <w:color w:val="000000"/>
          <w:sz w:val="24"/>
          <w:szCs w:val="24"/>
        </w:rPr>
      </w:pPr>
      <w:r w:rsidRPr="00EF2350">
        <w:rPr>
          <w:rFonts w:cs="Times New Roman"/>
          <w:color w:val="000000"/>
          <w:sz w:val="24"/>
          <w:szCs w:val="24"/>
        </w:rPr>
        <w:t xml:space="preserve">Miller, P. J., ‘Women’s Education, ‘Self-Improvement’ and Social Mobility—A Late Eighteenth-Century Debate’, </w:t>
      </w:r>
      <w:r w:rsidRPr="00EF2350">
        <w:rPr>
          <w:rFonts w:cs="Times New Roman"/>
          <w:i/>
          <w:iCs/>
          <w:color w:val="000000"/>
          <w:sz w:val="24"/>
          <w:szCs w:val="24"/>
        </w:rPr>
        <w:t>British Journal of Educational Studies,</w:t>
      </w:r>
      <w:r w:rsidRPr="00EF2350">
        <w:rPr>
          <w:rFonts w:cs="Times New Roman"/>
          <w:color w:val="000000"/>
          <w:sz w:val="24"/>
          <w:szCs w:val="24"/>
        </w:rPr>
        <w:t xml:space="preserve"> 20.3 (1972), 302–14 </w:t>
      </w:r>
      <w:r w:rsidRPr="00EF2350">
        <w:rPr>
          <w:rFonts w:cs="Times New Roman"/>
          <w:i/>
          <w:iCs/>
          <w:color w:val="000000"/>
          <w:sz w:val="24"/>
          <w:szCs w:val="24"/>
        </w:rPr>
        <w:t xml:space="preserve">JSTOR </w:t>
      </w:r>
      <w:hyperlink r:id="rId34" w:history="1">
        <w:r w:rsidRPr="00EF2350">
          <w:rPr>
            <w:rStyle w:val="Hyperlink"/>
            <w:rFonts w:cs="Times New Roman"/>
            <w:sz w:val="24"/>
            <w:szCs w:val="24"/>
          </w:rPr>
          <w:t>https://www.jstor.org/stable/3120775</w:t>
        </w:r>
      </w:hyperlink>
      <w:r w:rsidRPr="00EF2350">
        <w:rPr>
          <w:rFonts w:cs="Times New Roman"/>
          <w:i/>
          <w:iCs/>
          <w:color w:val="000000"/>
          <w:sz w:val="24"/>
          <w:szCs w:val="24"/>
        </w:rPr>
        <w:t xml:space="preserve"> </w:t>
      </w:r>
      <w:r w:rsidRPr="00EF2350">
        <w:rPr>
          <w:rFonts w:cs="Times New Roman"/>
          <w:color w:val="000000"/>
          <w:sz w:val="24"/>
          <w:szCs w:val="24"/>
        </w:rPr>
        <w:t xml:space="preserve">(accessed 2 March 2026). </w:t>
      </w:r>
    </w:p>
    <w:p w14:paraId="37407A1D" w14:textId="77777777" w:rsidR="00364611" w:rsidRPr="00EF2350" w:rsidRDefault="00364611" w:rsidP="00BD6DFC">
      <w:pPr>
        <w:spacing w:line="480" w:lineRule="auto"/>
        <w:rPr>
          <w:rFonts w:eastAsiaTheme="minorEastAsia" w:cs="Times New Roman"/>
          <w:color w:val="000000" w:themeColor="text1"/>
          <w:kern w:val="24"/>
          <w:sz w:val="24"/>
          <w:szCs w:val="24"/>
        </w:rPr>
      </w:pPr>
    </w:p>
    <w:p w14:paraId="6DD96FDE" w14:textId="4E4B3BC3" w:rsidR="00BD6DFC" w:rsidRPr="00EF2350" w:rsidRDefault="00BD6DFC" w:rsidP="00BD6DFC">
      <w:pPr>
        <w:spacing w:line="480" w:lineRule="auto"/>
        <w:rPr>
          <w:rFonts w:eastAsiaTheme="minorEastAsia" w:cs="Times New Roman"/>
          <w:color w:val="000000" w:themeColor="text1"/>
          <w:kern w:val="24"/>
          <w:sz w:val="24"/>
          <w:szCs w:val="24"/>
        </w:rPr>
      </w:pPr>
      <w:r w:rsidRPr="00EF2350">
        <w:rPr>
          <w:rFonts w:eastAsiaTheme="minorEastAsia" w:cs="Times New Roman"/>
          <w:color w:val="000000" w:themeColor="text1"/>
          <w:kern w:val="24"/>
          <w:sz w:val="24"/>
          <w:szCs w:val="24"/>
        </w:rPr>
        <w:t xml:space="preserve">Neale, R. S., ‘Working-Class Women and Women’s Suffrage’, </w:t>
      </w:r>
      <w:r w:rsidRPr="00EF2350">
        <w:rPr>
          <w:rFonts w:eastAsiaTheme="minorEastAsia" w:cs="Times New Roman"/>
          <w:i/>
          <w:iCs/>
          <w:color w:val="000000" w:themeColor="text1"/>
          <w:kern w:val="24"/>
          <w:sz w:val="24"/>
          <w:szCs w:val="24"/>
        </w:rPr>
        <w:t xml:space="preserve">Labour History, </w:t>
      </w:r>
      <w:r w:rsidRPr="00EF2350">
        <w:rPr>
          <w:rFonts w:eastAsiaTheme="minorEastAsia" w:cs="Times New Roman"/>
          <w:color w:val="000000" w:themeColor="text1"/>
          <w:kern w:val="24"/>
          <w:sz w:val="24"/>
          <w:szCs w:val="24"/>
        </w:rPr>
        <w:t xml:space="preserve">12 (1967), pp. 16–34 </w:t>
      </w:r>
      <w:r w:rsidRPr="00EF2350">
        <w:rPr>
          <w:rFonts w:eastAsiaTheme="minorEastAsia" w:cs="Times New Roman"/>
          <w:i/>
          <w:iCs/>
          <w:color w:val="000000" w:themeColor="text1"/>
          <w:kern w:val="24"/>
          <w:sz w:val="24"/>
          <w:szCs w:val="24"/>
        </w:rPr>
        <w:t xml:space="preserve">JSTOR, </w:t>
      </w:r>
      <w:hyperlink r:id="rId35" w:history="1">
        <w:r w:rsidRPr="00EF2350">
          <w:rPr>
            <w:rStyle w:val="Hyperlink"/>
            <w:rFonts w:eastAsiaTheme="minorEastAsia" w:cs="Times New Roman"/>
            <w:kern w:val="24"/>
            <w:sz w:val="24"/>
            <w:szCs w:val="24"/>
          </w:rPr>
          <w:t>https://www.jstor.org/stable/27507859</w:t>
        </w:r>
      </w:hyperlink>
      <w:r w:rsidRPr="00EF2350">
        <w:rPr>
          <w:rFonts w:eastAsiaTheme="minorEastAsia" w:cs="Times New Roman"/>
          <w:color w:val="000000" w:themeColor="text1"/>
          <w:kern w:val="24"/>
          <w:sz w:val="24"/>
          <w:szCs w:val="24"/>
        </w:rPr>
        <w:t xml:space="preserve"> (accessed 13 January 2026). </w:t>
      </w:r>
    </w:p>
    <w:p w14:paraId="7C420D88" w14:textId="77777777" w:rsidR="00364611" w:rsidRPr="00EF2350" w:rsidRDefault="00364611" w:rsidP="00BD6DFC">
      <w:pPr>
        <w:pStyle w:val="FootnoteText"/>
        <w:spacing w:line="480" w:lineRule="auto"/>
        <w:rPr>
          <w:rFonts w:cs="Times New Roman"/>
          <w:sz w:val="24"/>
          <w:szCs w:val="24"/>
        </w:rPr>
      </w:pPr>
    </w:p>
    <w:p w14:paraId="49A58604" w14:textId="3F996EF2"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Oxford and Cambridge Degrees for Women. ‘</w:t>
      </w:r>
      <w:r w:rsidRPr="00EF2350">
        <w:rPr>
          <w:rFonts w:cs="Times New Roman"/>
          <w:i/>
          <w:iCs/>
          <w:sz w:val="24"/>
          <w:szCs w:val="24"/>
        </w:rPr>
        <w:t xml:space="preserve">The British Medical Journal, </w:t>
      </w:r>
      <w:r w:rsidRPr="00EF2350">
        <w:rPr>
          <w:rFonts w:cs="Times New Roman"/>
          <w:sz w:val="24"/>
          <w:szCs w:val="24"/>
        </w:rPr>
        <w:t xml:space="preserve">1.1833 (1896), 417–418 </w:t>
      </w:r>
      <w:hyperlink r:id="rId36" w:history="1">
        <w:r w:rsidRPr="00EF2350">
          <w:rPr>
            <w:rStyle w:val="Hyperlink"/>
            <w:rFonts w:cs="Times New Roman"/>
            <w:sz w:val="24"/>
            <w:szCs w:val="24"/>
          </w:rPr>
          <w:t>https://www.jstor.org/stable/20234916</w:t>
        </w:r>
      </w:hyperlink>
      <w:r w:rsidRPr="00EF2350">
        <w:rPr>
          <w:rFonts w:cs="Times New Roman"/>
          <w:sz w:val="24"/>
          <w:szCs w:val="24"/>
        </w:rPr>
        <w:t xml:space="preserve"> (accessed 10 March 2026).</w:t>
      </w:r>
    </w:p>
    <w:p w14:paraId="6F76378E" w14:textId="77777777" w:rsidR="00364611" w:rsidRPr="00EF2350" w:rsidRDefault="00364611" w:rsidP="00BD6DFC">
      <w:pPr>
        <w:pStyle w:val="FootnoteText"/>
        <w:spacing w:line="480" w:lineRule="auto"/>
        <w:rPr>
          <w:rFonts w:cs="Times New Roman"/>
          <w:sz w:val="24"/>
          <w:szCs w:val="24"/>
        </w:rPr>
      </w:pPr>
    </w:p>
    <w:p w14:paraId="6E1336B8" w14:textId="0D0E0F86"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Rosen, Andrew, ‘Emily Davies and the Women’s Movement, 1862–1867’, </w:t>
      </w:r>
      <w:r w:rsidRPr="00EF2350">
        <w:rPr>
          <w:rFonts w:cs="Times New Roman"/>
          <w:i/>
          <w:iCs/>
          <w:sz w:val="24"/>
          <w:szCs w:val="24"/>
        </w:rPr>
        <w:t xml:space="preserve">Journal of British Studies, </w:t>
      </w:r>
      <w:r w:rsidRPr="00EF2350">
        <w:rPr>
          <w:rFonts w:cs="Times New Roman"/>
          <w:sz w:val="24"/>
          <w:szCs w:val="24"/>
        </w:rPr>
        <w:t xml:space="preserve">19.1 (1979), 101–21 </w:t>
      </w:r>
      <w:hyperlink r:id="rId37" w:history="1">
        <w:r w:rsidRPr="00EF2350">
          <w:rPr>
            <w:rStyle w:val="Hyperlink"/>
            <w:rFonts w:cs="Times New Roman"/>
            <w:sz w:val="24"/>
            <w:szCs w:val="24"/>
          </w:rPr>
          <w:t>https://www.jstor.org/stable/175684</w:t>
        </w:r>
      </w:hyperlink>
      <w:r w:rsidRPr="00EF2350">
        <w:rPr>
          <w:rFonts w:cs="Times New Roman"/>
          <w:sz w:val="24"/>
          <w:szCs w:val="24"/>
        </w:rPr>
        <w:t xml:space="preserve"> (accessed 30 March 2026).</w:t>
      </w:r>
    </w:p>
    <w:p w14:paraId="60F9ACAD" w14:textId="77777777" w:rsidR="00364611" w:rsidRPr="00EF2350" w:rsidRDefault="00364611" w:rsidP="00BD6DFC">
      <w:pPr>
        <w:pStyle w:val="FootnoteText"/>
        <w:spacing w:line="480" w:lineRule="auto"/>
        <w:rPr>
          <w:rFonts w:cs="Times New Roman"/>
          <w:color w:val="000000"/>
          <w:sz w:val="24"/>
          <w:szCs w:val="24"/>
        </w:rPr>
      </w:pPr>
    </w:p>
    <w:p w14:paraId="722726EE" w14:textId="253E456A" w:rsidR="00BD6DFC" w:rsidRPr="00EF2350" w:rsidRDefault="00BD6DFC" w:rsidP="00BD6DFC">
      <w:pPr>
        <w:pStyle w:val="FootnoteText"/>
        <w:spacing w:line="480" w:lineRule="auto"/>
        <w:rPr>
          <w:rFonts w:cs="Times New Roman"/>
          <w:color w:val="000000"/>
          <w:sz w:val="24"/>
          <w:szCs w:val="24"/>
        </w:rPr>
      </w:pPr>
      <w:r w:rsidRPr="00EF2350">
        <w:rPr>
          <w:rFonts w:cs="Times New Roman"/>
          <w:color w:val="000000"/>
          <w:sz w:val="24"/>
          <w:szCs w:val="24"/>
        </w:rPr>
        <w:t xml:space="preserve">Scott, Anne Firor, ‘The Ever-Widening Circle: The Diffusion of Feminist Values from the Troy Female Seminary 1822–1872’, </w:t>
      </w:r>
      <w:r w:rsidRPr="00EF2350">
        <w:rPr>
          <w:rFonts w:cs="Times New Roman"/>
          <w:i/>
          <w:iCs/>
          <w:color w:val="000000"/>
          <w:sz w:val="24"/>
          <w:szCs w:val="24"/>
        </w:rPr>
        <w:t xml:space="preserve">History of Education Quarterly, </w:t>
      </w:r>
      <w:r w:rsidRPr="00EF2350">
        <w:rPr>
          <w:rFonts w:cs="Times New Roman"/>
          <w:color w:val="000000"/>
          <w:sz w:val="24"/>
          <w:szCs w:val="24"/>
        </w:rPr>
        <w:t xml:space="preserve">19.1 (1979), 3–25 </w:t>
      </w:r>
      <w:hyperlink r:id="rId38" w:history="1">
        <w:r w:rsidRPr="00EF2350">
          <w:rPr>
            <w:rStyle w:val="Hyperlink"/>
            <w:rFonts w:cs="Times New Roman"/>
            <w:sz w:val="24"/>
            <w:szCs w:val="24"/>
          </w:rPr>
          <w:t>https://www.jstor.org/stable/367807</w:t>
        </w:r>
      </w:hyperlink>
      <w:r w:rsidRPr="00EF2350">
        <w:rPr>
          <w:rFonts w:cs="Times New Roman"/>
          <w:color w:val="000000"/>
          <w:sz w:val="24"/>
          <w:szCs w:val="24"/>
        </w:rPr>
        <w:t xml:space="preserve"> (accessed 6 March 2026).</w:t>
      </w:r>
    </w:p>
    <w:p w14:paraId="090C246D" w14:textId="77777777" w:rsidR="00364611" w:rsidRPr="00EF2350" w:rsidRDefault="00364611" w:rsidP="00BD6DFC">
      <w:pPr>
        <w:pStyle w:val="FootnoteText"/>
        <w:spacing w:line="480" w:lineRule="auto"/>
        <w:rPr>
          <w:rFonts w:cs="Times New Roman"/>
          <w:sz w:val="24"/>
          <w:szCs w:val="24"/>
        </w:rPr>
      </w:pPr>
    </w:p>
    <w:p w14:paraId="630D5C7D" w14:textId="65625963"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Terras, Melissa and Elizabeth Crawford (eds), ‘Picturing Fawcett: </w:t>
      </w:r>
      <w:r w:rsidRPr="00EF2350">
        <w:rPr>
          <w:rFonts w:cs="Times New Roman"/>
          <w:i/>
          <w:iCs/>
          <w:sz w:val="24"/>
          <w:szCs w:val="24"/>
        </w:rPr>
        <w:t xml:space="preserve">Millicent Fawcett by Theodore Blake Wirgman, </w:t>
      </w:r>
      <w:r w:rsidRPr="00EF2350">
        <w:rPr>
          <w:rFonts w:cs="Times New Roman"/>
          <w:sz w:val="24"/>
          <w:szCs w:val="24"/>
        </w:rPr>
        <w:t>1898’, in</w:t>
      </w:r>
      <w:r w:rsidRPr="00EF2350">
        <w:rPr>
          <w:rFonts w:cs="Times New Roman"/>
          <w:i/>
          <w:iCs/>
          <w:sz w:val="24"/>
          <w:szCs w:val="24"/>
        </w:rPr>
        <w:t xml:space="preserve"> Millicent Garret Fawcett: Selected Writings (</w:t>
      </w:r>
      <w:r w:rsidRPr="00EF2350">
        <w:rPr>
          <w:rFonts w:cs="Times New Roman"/>
          <w:sz w:val="24"/>
          <w:szCs w:val="24"/>
        </w:rPr>
        <w:t xml:space="preserve">London: UCL Press, 2022), 194–96 </w:t>
      </w:r>
      <w:hyperlink r:id="rId39" w:history="1">
        <w:r w:rsidRPr="00EF2350">
          <w:rPr>
            <w:rStyle w:val="Hyperlink"/>
            <w:rFonts w:cs="Times New Roman"/>
            <w:sz w:val="24"/>
            <w:szCs w:val="24"/>
          </w:rPr>
          <w:t>https://www.jstor.org/stable/j.ctv23wf3d9.6</w:t>
        </w:r>
      </w:hyperlink>
      <w:r w:rsidRPr="00EF2350">
        <w:rPr>
          <w:rFonts w:cs="Times New Roman"/>
          <w:sz w:val="24"/>
          <w:szCs w:val="24"/>
        </w:rPr>
        <w:t xml:space="preserve"> (accessed 10 March 2026).</w:t>
      </w:r>
    </w:p>
    <w:p w14:paraId="12A21422" w14:textId="77777777"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lastRenderedPageBreak/>
        <w:t xml:space="preserve"> </w:t>
      </w:r>
      <w:proofErr w:type="spellStart"/>
      <w:r w:rsidRPr="00EF2350">
        <w:rPr>
          <w:rFonts w:cs="Times New Roman"/>
          <w:sz w:val="24"/>
          <w:szCs w:val="24"/>
        </w:rPr>
        <w:t>Torche</w:t>
      </w:r>
      <w:proofErr w:type="spellEnd"/>
      <w:r w:rsidRPr="00EF2350">
        <w:rPr>
          <w:rFonts w:cs="Times New Roman"/>
          <w:sz w:val="24"/>
          <w:szCs w:val="24"/>
        </w:rPr>
        <w:t xml:space="preserve">, Judith H., ‘The Development of American Higher Education for Women’,   </w:t>
      </w:r>
      <w:r w:rsidRPr="00EF2350">
        <w:rPr>
          <w:rFonts w:cs="Times New Roman"/>
          <w:i/>
          <w:iCs/>
          <w:sz w:val="24"/>
          <w:szCs w:val="24"/>
        </w:rPr>
        <w:t xml:space="preserve">Educational Horizons, </w:t>
      </w:r>
      <w:r w:rsidRPr="00EF2350">
        <w:rPr>
          <w:rFonts w:cs="Times New Roman"/>
          <w:sz w:val="24"/>
          <w:szCs w:val="24"/>
        </w:rPr>
        <w:t xml:space="preserve">44.1 (1965), 18–26 </w:t>
      </w:r>
      <w:hyperlink r:id="rId40" w:history="1">
        <w:r w:rsidRPr="00EF2350">
          <w:rPr>
            <w:rStyle w:val="Hyperlink"/>
            <w:rFonts w:cs="Times New Roman"/>
            <w:sz w:val="24"/>
            <w:szCs w:val="24"/>
          </w:rPr>
          <w:t>https://www.jstor.org/stable/42925615</w:t>
        </w:r>
      </w:hyperlink>
      <w:r w:rsidRPr="00EF2350">
        <w:rPr>
          <w:rFonts w:cs="Times New Roman"/>
          <w:sz w:val="24"/>
          <w:szCs w:val="24"/>
        </w:rPr>
        <w:t xml:space="preserve"> (accessed 6 March 2026).</w:t>
      </w:r>
    </w:p>
    <w:p w14:paraId="3394F67A" w14:textId="77777777" w:rsidR="00364611" w:rsidRPr="00EF2350" w:rsidRDefault="00364611" w:rsidP="00BD6DFC">
      <w:pPr>
        <w:pStyle w:val="FootnoteText"/>
        <w:spacing w:line="480" w:lineRule="auto"/>
        <w:rPr>
          <w:rFonts w:cs="Times New Roman"/>
          <w:sz w:val="24"/>
          <w:szCs w:val="24"/>
        </w:rPr>
      </w:pPr>
    </w:p>
    <w:p w14:paraId="6EEB2554" w14:textId="31DE2DEF"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Turner, Edward Raymond, ‘The Women’s Suffrage Movement in England’, </w:t>
      </w:r>
      <w:r w:rsidRPr="00EF2350">
        <w:rPr>
          <w:rFonts w:cs="Times New Roman"/>
          <w:i/>
          <w:iCs/>
          <w:sz w:val="24"/>
          <w:szCs w:val="24"/>
        </w:rPr>
        <w:t xml:space="preserve">The American Political Science Review, </w:t>
      </w:r>
      <w:r w:rsidRPr="00EF2350">
        <w:rPr>
          <w:rFonts w:cs="Times New Roman"/>
          <w:sz w:val="24"/>
          <w:szCs w:val="24"/>
        </w:rPr>
        <w:t xml:space="preserve">7.4 (1913), 588–609 </w:t>
      </w:r>
      <w:r w:rsidRPr="00EF2350">
        <w:rPr>
          <w:rFonts w:cs="Times New Roman"/>
          <w:i/>
          <w:iCs/>
          <w:sz w:val="24"/>
          <w:szCs w:val="24"/>
        </w:rPr>
        <w:t xml:space="preserve">JSTOR </w:t>
      </w:r>
      <w:hyperlink r:id="rId41" w:history="1">
        <w:r w:rsidRPr="00EF2350">
          <w:rPr>
            <w:rStyle w:val="Hyperlink"/>
            <w:rFonts w:cs="Times New Roman"/>
            <w:sz w:val="24"/>
            <w:szCs w:val="24"/>
          </w:rPr>
          <w:t>https://www.jstor.org/stable/1944309</w:t>
        </w:r>
      </w:hyperlink>
      <w:r w:rsidRPr="00EF2350">
        <w:rPr>
          <w:rFonts w:cs="Times New Roman"/>
          <w:i/>
          <w:iCs/>
          <w:sz w:val="24"/>
          <w:szCs w:val="24"/>
        </w:rPr>
        <w:t xml:space="preserve"> </w:t>
      </w:r>
      <w:r w:rsidRPr="00EF2350">
        <w:rPr>
          <w:rFonts w:cs="Times New Roman"/>
          <w:sz w:val="24"/>
          <w:szCs w:val="24"/>
        </w:rPr>
        <w:t>(accessed 24 January 2026).</w:t>
      </w:r>
    </w:p>
    <w:p w14:paraId="16F62299" w14:textId="77777777" w:rsidR="00364611" w:rsidRPr="00EF2350" w:rsidRDefault="00364611" w:rsidP="00BD6DFC">
      <w:pPr>
        <w:pStyle w:val="FootnoteText"/>
        <w:spacing w:line="480" w:lineRule="auto"/>
        <w:rPr>
          <w:rFonts w:cs="Times New Roman"/>
          <w:sz w:val="24"/>
          <w:szCs w:val="24"/>
        </w:rPr>
      </w:pPr>
    </w:p>
    <w:p w14:paraId="4E040492" w14:textId="74C07930"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Unidentified photographer, </w:t>
      </w:r>
      <w:r w:rsidRPr="00EF2350">
        <w:rPr>
          <w:rFonts w:cs="Times New Roman"/>
          <w:i/>
          <w:iCs/>
          <w:sz w:val="24"/>
          <w:szCs w:val="24"/>
        </w:rPr>
        <w:t xml:space="preserve">Class of 1892, Oberlin Academy Preparatory School, </w:t>
      </w:r>
      <w:r w:rsidRPr="00EF2350">
        <w:rPr>
          <w:rFonts w:cs="Times New Roman"/>
          <w:sz w:val="24"/>
          <w:szCs w:val="24"/>
        </w:rPr>
        <w:t xml:space="preserve">1832, National Museum of African American History and Culture, Smithsonian Institution, JSTOR, Community Collections, </w:t>
      </w:r>
      <w:hyperlink r:id="rId42" w:history="1">
        <w:r w:rsidRPr="00EF2350">
          <w:rPr>
            <w:rStyle w:val="Hyperlink"/>
            <w:rFonts w:cs="Times New Roman"/>
            <w:sz w:val="24"/>
            <w:szCs w:val="24"/>
          </w:rPr>
          <w:t>https://www.jstor.org/stable/community.31888338</w:t>
        </w:r>
      </w:hyperlink>
      <w:r w:rsidRPr="00EF2350">
        <w:rPr>
          <w:rFonts w:cs="Times New Roman"/>
          <w:sz w:val="24"/>
          <w:szCs w:val="24"/>
        </w:rPr>
        <w:t xml:space="preserve"> (accessed 15 April 2026). </w:t>
      </w:r>
    </w:p>
    <w:p w14:paraId="5D24816A" w14:textId="77777777" w:rsidR="00364611" w:rsidRPr="00EF2350" w:rsidRDefault="00364611" w:rsidP="00BD6DFC">
      <w:pPr>
        <w:pStyle w:val="FootnoteText"/>
        <w:spacing w:line="480" w:lineRule="auto"/>
        <w:rPr>
          <w:rFonts w:cs="Times New Roman"/>
          <w:sz w:val="24"/>
          <w:szCs w:val="24"/>
        </w:rPr>
      </w:pPr>
    </w:p>
    <w:p w14:paraId="0B303507" w14:textId="7B99FA4E" w:rsidR="00BD6DFC" w:rsidRPr="00EF2350" w:rsidRDefault="00BD6DFC" w:rsidP="00BD6DFC">
      <w:pPr>
        <w:pStyle w:val="FootnoteText"/>
        <w:spacing w:line="480" w:lineRule="auto"/>
        <w:rPr>
          <w:rFonts w:cs="Times New Roman"/>
          <w:color w:val="000000"/>
          <w:spacing w:val="-5"/>
          <w:sz w:val="24"/>
          <w:szCs w:val="24"/>
          <w:shd w:val="clear" w:color="auto" w:fill="FFFFFF"/>
        </w:rPr>
      </w:pPr>
      <w:r w:rsidRPr="00EF2350">
        <w:rPr>
          <w:rFonts w:cs="Times New Roman"/>
          <w:sz w:val="24"/>
          <w:szCs w:val="24"/>
        </w:rPr>
        <w:t xml:space="preserve">Weiss, Penny A., ‘Rousseau, Antifeminism, and Woman’s Nature’, </w:t>
      </w:r>
      <w:r w:rsidRPr="00EF2350">
        <w:rPr>
          <w:rFonts w:cs="Times New Roman"/>
          <w:i/>
          <w:iCs/>
          <w:sz w:val="24"/>
          <w:szCs w:val="24"/>
        </w:rPr>
        <w:t xml:space="preserve">Political Theory, </w:t>
      </w:r>
      <w:r w:rsidRPr="00EF2350">
        <w:rPr>
          <w:rFonts w:cs="Times New Roman"/>
          <w:sz w:val="24"/>
          <w:szCs w:val="24"/>
        </w:rPr>
        <w:t xml:space="preserve">15.1 (1987), pp. 81–98 </w:t>
      </w:r>
      <w:r w:rsidRPr="00EF2350">
        <w:rPr>
          <w:rFonts w:cs="Times New Roman"/>
          <w:i/>
          <w:iCs/>
          <w:sz w:val="24"/>
          <w:szCs w:val="24"/>
        </w:rPr>
        <w:t xml:space="preserve">JSTOR, </w:t>
      </w:r>
      <w:hyperlink r:id="rId43" w:history="1">
        <w:r w:rsidRPr="00EF2350">
          <w:rPr>
            <w:rStyle w:val="Hyperlink"/>
            <w:rFonts w:cs="Times New Roman"/>
            <w:spacing w:val="-5"/>
            <w:sz w:val="24"/>
            <w:szCs w:val="24"/>
            <w:shd w:val="clear" w:color="auto" w:fill="FFFFFF"/>
          </w:rPr>
          <w:t>http://www.jstor.org/stable/191721</w:t>
        </w:r>
      </w:hyperlink>
      <w:r w:rsidRPr="00EF2350">
        <w:rPr>
          <w:rFonts w:cs="Times New Roman"/>
          <w:color w:val="000000"/>
          <w:spacing w:val="-5"/>
          <w:sz w:val="24"/>
          <w:szCs w:val="24"/>
          <w:shd w:val="clear" w:color="auto" w:fill="FFFFFF"/>
        </w:rPr>
        <w:t xml:space="preserve"> (accessed 14 January 2026). </w:t>
      </w:r>
    </w:p>
    <w:p w14:paraId="0CB4B8DE" w14:textId="77777777" w:rsidR="00364611" w:rsidRPr="00EF2350" w:rsidRDefault="00364611" w:rsidP="00BD6DFC">
      <w:pPr>
        <w:pStyle w:val="FootnoteText"/>
        <w:spacing w:line="480" w:lineRule="auto"/>
        <w:rPr>
          <w:rFonts w:cs="Times New Roman"/>
          <w:sz w:val="24"/>
          <w:szCs w:val="24"/>
        </w:rPr>
      </w:pPr>
    </w:p>
    <w:p w14:paraId="536EF4CE" w14:textId="5C859BBE"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t xml:space="preserve">Wilcox, Kirstin R., ‘Vindicating Paradoxes: Mary Wollstonecraft’s ‘Woman’, </w:t>
      </w:r>
      <w:r w:rsidRPr="00EF2350">
        <w:rPr>
          <w:rFonts w:cs="Times New Roman"/>
          <w:i/>
          <w:iCs/>
          <w:sz w:val="24"/>
          <w:szCs w:val="24"/>
        </w:rPr>
        <w:t xml:space="preserve">Studies in Romanticism, </w:t>
      </w:r>
      <w:r w:rsidRPr="00EF2350">
        <w:rPr>
          <w:rFonts w:cs="Times New Roman"/>
          <w:sz w:val="24"/>
          <w:szCs w:val="24"/>
        </w:rPr>
        <w:t xml:space="preserve">48.3 (2009), 447–67 </w:t>
      </w:r>
      <w:hyperlink r:id="rId44" w:history="1">
        <w:r w:rsidRPr="00EF2350">
          <w:rPr>
            <w:rStyle w:val="Hyperlink"/>
            <w:rFonts w:cs="Times New Roman"/>
            <w:sz w:val="24"/>
            <w:szCs w:val="24"/>
          </w:rPr>
          <w:t>https://www.jstor.org/stable/27867283</w:t>
        </w:r>
      </w:hyperlink>
      <w:r w:rsidRPr="00EF2350">
        <w:rPr>
          <w:rFonts w:cs="Times New Roman"/>
          <w:sz w:val="24"/>
          <w:szCs w:val="24"/>
        </w:rPr>
        <w:t xml:space="preserve"> (accessed 2 March 2026).</w:t>
      </w:r>
    </w:p>
    <w:p w14:paraId="7E7BC8D3" w14:textId="77777777" w:rsidR="00364611" w:rsidRPr="00EF2350" w:rsidRDefault="00364611" w:rsidP="00BD6DFC">
      <w:pPr>
        <w:spacing w:line="480" w:lineRule="auto"/>
        <w:rPr>
          <w:rFonts w:cs="Times New Roman"/>
          <w:sz w:val="24"/>
          <w:szCs w:val="24"/>
        </w:rPr>
      </w:pPr>
    </w:p>
    <w:p w14:paraId="62B26391" w14:textId="0C24E542" w:rsidR="00BD6DFC" w:rsidRPr="00EF2350" w:rsidRDefault="00BD6DFC" w:rsidP="00BD6DFC">
      <w:pPr>
        <w:spacing w:line="480" w:lineRule="auto"/>
        <w:rPr>
          <w:rFonts w:eastAsia="Times New Roman" w:cs="Times New Roman"/>
          <w:sz w:val="24"/>
          <w:szCs w:val="24"/>
        </w:rPr>
      </w:pPr>
      <w:r w:rsidRPr="00EF2350">
        <w:rPr>
          <w:rFonts w:cs="Times New Roman"/>
          <w:sz w:val="24"/>
          <w:szCs w:val="24"/>
        </w:rPr>
        <w:t xml:space="preserve">Williams, Vallerie, ‘Mary Wollstonecraft on Motherhood and Political Participation: An Overlooked Insight into Women’s Subordination’, </w:t>
      </w:r>
      <w:r w:rsidRPr="00EF2350">
        <w:rPr>
          <w:rFonts w:cs="Times New Roman"/>
          <w:i/>
          <w:iCs/>
          <w:sz w:val="24"/>
          <w:szCs w:val="24"/>
        </w:rPr>
        <w:t xml:space="preserve">Hypatia, </w:t>
      </w:r>
      <w:r w:rsidRPr="00EF2350">
        <w:rPr>
          <w:rFonts w:cs="Times New Roman"/>
          <w:sz w:val="24"/>
          <w:szCs w:val="24"/>
        </w:rPr>
        <w:t xml:space="preserve">34.4 (2019), 802–26 </w:t>
      </w:r>
      <w:hyperlink r:id="rId45" w:history="1">
        <w:r w:rsidRPr="00EF2350">
          <w:rPr>
            <w:rStyle w:val="Hyperlink"/>
            <w:rFonts w:eastAsia="Times New Roman" w:cs="Times New Roman"/>
            <w:sz w:val="24"/>
            <w:szCs w:val="24"/>
          </w:rPr>
          <w:t>http://www.jstor.org/stable/45237995</w:t>
        </w:r>
      </w:hyperlink>
      <w:r w:rsidRPr="00EF2350">
        <w:rPr>
          <w:rFonts w:eastAsia="Times New Roman" w:cs="Times New Roman"/>
          <w:sz w:val="24"/>
          <w:szCs w:val="24"/>
        </w:rPr>
        <w:t xml:space="preserve">  (accessed 13 January 2026).</w:t>
      </w:r>
    </w:p>
    <w:p w14:paraId="01EEA57C" w14:textId="77777777" w:rsidR="00364611" w:rsidRPr="00EF2350" w:rsidRDefault="00364611" w:rsidP="00BD6DFC">
      <w:pPr>
        <w:pStyle w:val="FootnoteText"/>
        <w:spacing w:line="480" w:lineRule="auto"/>
        <w:rPr>
          <w:rFonts w:cs="Times New Roman"/>
          <w:sz w:val="24"/>
          <w:szCs w:val="24"/>
        </w:rPr>
      </w:pPr>
    </w:p>
    <w:p w14:paraId="70A29E9E" w14:textId="6DD43B2A" w:rsidR="00BD6DFC" w:rsidRPr="00EF2350" w:rsidRDefault="00BD6DFC" w:rsidP="00BD6DFC">
      <w:pPr>
        <w:pStyle w:val="FootnoteText"/>
        <w:spacing w:line="480" w:lineRule="auto"/>
        <w:rPr>
          <w:rFonts w:cs="Times New Roman"/>
          <w:sz w:val="24"/>
          <w:szCs w:val="24"/>
        </w:rPr>
      </w:pPr>
      <w:r w:rsidRPr="00EF2350">
        <w:rPr>
          <w:rFonts w:cs="Times New Roman"/>
          <w:sz w:val="24"/>
          <w:szCs w:val="24"/>
        </w:rPr>
        <w:lastRenderedPageBreak/>
        <w:t xml:space="preserve">Wills, Matthew, ‘Harriet Taylor Mill, At Last' </w:t>
      </w:r>
      <w:r w:rsidRPr="00EF2350">
        <w:rPr>
          <w:rFonts w:cs="Times New Roman"/>
          <w:i/>
          <w:iCs/>
          <w:sz w:val="24"/>
          <w:szCs w:val="24"/>
        </w:rPr>
        <w:t xml:space="preserve">JSTOR Daily, </w:t>
      </w:r>
      <w:r w:rsidRPr="00EF2350">
        <w:rPr>
          <w:rFonts w:cs="Times New Roman"/>
          <w:sz w:val="24"/>
          <w:szCs w:val="24"/>
        </w:rPr>
        <w:t xml:space="preserve">8 November 2020/ </w:t>
      </w:r>
      <w:hyperlink r:id="rId46" w:history="1">
        <w:r w:rsidRPr="00EF2350">
          <w:rPr>
            <w:rFonts w:cs="Times New Roman"/>
            <w:color w:val="0000FF"/>
            <w:sz w:val="24"/>
            <w:szCs w:val="24"/>
            <w:u w:val="single"/>
          </w:rPr>
          <w:t>Harriet Taylor Mill, At Last - JSTOR Daily</w:t>
        </w:r>
      </w:hyperlink>
      <w:r w:rsidRPr="00EF2350">
        <w:rPr>
          <w:rFonts w:cs="Times New Roman"/>
          <w:sz w:val="24"/>
          <w:szCs w:val="24"/>
        </w:rPr>
        <w:t xml:space="preserve"> (accessed 30 March 2026).</w:t>
      </w:r>
    </w:p>
    <w:p w14:paraId="032DA0BE" w14:textId="68A68D7B" w:rsidR="00EA0AE6" w:rsidRPr="009850A8" w:rsidRDefault="00EA0AE6" w:rsidP="00BD6DFC">
      <w:pPr>
        <w:pStyle w:val="Heading1"/>
        <w:spacing w:line="480" w:lineRule="auto"/>
        <w:rPr>
          <w:rFonts w:ascii="Times New Roman" w:hAnsi="Times New Roman" w:cs="Times New Roman"/>
          <w:color w:val="000000" w:themeColor="text1"/>
          <w:sz w:val="24"/>
          <w:szCs w:val="24"/>
        </w:rPr>
      </w:pPr>
    </w:p>
    <w:p w14:paraId="609A10C6" w14:textId="77777777" w:rsidR="00EF2350" w:rsidRDefault="00EF2350" w:rsidP="00364611">
      <w:pPr>
        <w:pStyle w:val="Heading1"/>
        <w:rPr>
          <w:rFonts w:ascii="Times New Roman" w:hAnsi="Times New Roman" w:cs="Times New Roman"/>
          <w:color w:val="000000" w:themeColor="text1"/>
          <w:u w:val="single"/>
        </w:rPr>
      </w:pPr>
    </w:p>
    <w:p w14:paraId="517D0897" w14:textId="77777777" w:rsidR="00EF2350" w:rsidRDefault="00EF2350" w:rsidP="00364611">
      <w:pPr>
        <w:pStyle w:val="Heading1"/>
        <w:rPr>
          <w:rFonts w:ascii="Times New Roman" w:hAnsi="Times New Roman" w:cs="Times New Roman"/>
          <w:color w:val="000000" w:themeColor="text1"/>
          <w:u w:val="single"/>
        </w:rPr>
      </w:pPr>
    </w:p>
    <w:p w14:paraId="7D2BB8FB" w14:textId="77777777" w:rsidR="00EF2350" w:rsidRDefault="00EF2350" w:rsidP="00364611">
      <w:pPr>
        <w:pStyle w:val="Heading1"/>
        <w:rPr>
          <w:rFonts w:ascii="Times New Roman" w:hAnsi="Times New Roman" w:cs="Times New Roman"/>
          <w:color w:val="000000" w:themeColor="text1"/>
          <w:u w:val="single"/>
        </w:rPr>
      </w:pPr>
    </w:p>
    <w:p w14:paraId="533DA810" w14:textId="77777777" w:rsidR="00EF2350" w:rsidRDefault="00EF2350" w:rsidP="00364611">
      <w:pPr>
        <w:pStyle w:val="Heading1"/>
        <w:rPr>
          <w:rFonts w:ascii="Times New Roman" w:hAnsi="Times New Roman" w:cs="Times New Roman"/>
          <w:color w:val="000000" w:themeColor="text1"/>
          <w:u w:val="single"/>
        </w:rPr>
      </w:pPr>
    </w:p>
    <w:p w14:paraId="6C01BD42" w14:textId="77777777" w:rsidR="00EF2350" w:rsidRDefault="00EF2350" w:rsidP="00364611">
      <w:pPr>
        <w:pStyle w:val="Heading1"/>
        <w:rPr>
          <w:rFonts w:ascii="Times New Roman" w:hAnsi="Times New Roman" w:cs="Times New Roman"/>
          <w:color w:val="000000" w:themeColor="text1"/>
          <w:u w:val="single"/>
        </w:rPr>
      </w:pPr>
    </w:p>
    <w:p w14:paraId="70CCB356" w14:textId="77777777" w:rsidR="00EF2350" w:rsidRDefault="00EF2350" w:rsidP="00364611">
      <w:pPr>
        <w:pStyle w:val="Heading1"/>
        <w:rPr>
          <w:rFonts w:ascii="Times New Roman" w:hAnsi="Times New Roman" w:cs="Times New Roman"/>
          <w:color w:val="000000" w:themeColor="text1"/>
          <w:u w:val="single"/>
        </w:rPr>
      </w:pPr>
    </w:p>
    <w:p w14:paraId="0598F14F" w14:textId="77777777" w:rsidR="00EF2350" w:rsidRDefault="00EF2350" w:rsidP="00364611">
      <w:pPr>
        <w:pStyle w:val="Heading1"/>
        <w:rPr>
          <w:rFonts w:ascii="Times New Roman" w:hAnsi="Times New Roman" w:cs="Times New Roman"/>
          <w:color w:val="000000" w:themeColor="text1"/>
          <w:u w:val="single"/>
        </w:rPr>
      </w:pPr>
    </w:p>
    <w:p w14:paraId="37C650A3" w14:textId="77777777" w:rsidR="00EF2350" w:rsidRDefault="00EF2350" w:rsidP="00364611">
      <w:pPr>
        <w:pStyle w:val="Heading1"/>
        <w:rPr>
          <w:rFonts w:ascii="Times New Roman" w:hAnsi="Times New Roman" w:cs="Times New Roman"/>
          <w:color w:val="000000" w:themeColor="text1"/>
          <w:u w:val="single"/>
        </w:rPr>
      </w:pPr>
    </w:p>
    <w:p w14:paraId="6455C0D7" w14:textId="77777777" w:rsidR="00EF2350" w:rsidRDefault="00EF2350" w:rsidP="00364611">
      <w:pPr>
        <w:pStyle w:val="Heading1"/>
        <w:rPr>
          <w:rFonts w:ascii="Times New Roman" w:hAnsi="Times New Roman" w:cs="Times New Roman"/>
          <w:color w:val="000000" w:themeColor="text1"/>
          <w:u w:val="single"/>
        </w:rPr>
      </w:pPr>
    </w:p>
    <w:p w14:paraId="065FC695" w14:textId="77777777" w:rsidR="00EF2350" w:rsidRDefault="00EF2350" w:rsidP="00364611">
      <w:pPr>
        <w:pStyle w:val="Heading1"/>
        <w:rPr>
          <w:rFonts w:ascii="Times New Roman" w:hAnsi="Times New Roman" w:cs="Times New Roman"/>
          <w:color w:val="000000" w:themeColor="text1"/>
          <w:u w:val="single"/>
        </w:rPr>
      </w:pPr>
    </w:p>
    <w:p w14:paraId="1B1CC36A" w14:textId="77777777" w:rsidR="00EF2350" w:rsidRDefault="00EF2350" w:rsidP="00364611">
      <w:pPr>
        <w:pStyle w:val="Heading1"/>
        <w:rPr>
          <w:rFonts w:ascii="Times New Roman" w:hAnsi="Times New Roman" w:cs="Times New Roman"/>
          <w:color w:val="000000" w:themeColor="text1"/>
          <w:u w:val="single"/>
        </w:rPr>
      </w:pPr>
    </w:p>
    <w:p w14:paraId="27AFCE6F" w14:textId="77777777" w:rsidR="00EF2350" w:rsidRDefault="00EF2350" w:rsidP="00364611">
      <w:pPr>
        <w:pStyle w:val="Heading1"/>
        <w:rPr>
          <w:rFonts w:ascii="Times New Roman" w:hAnsi="Times New Roman" w:cs="Times New Roman"/>
          <w:color w:val="000000" w:themeColor="text1"/>
          <w:u w:val="single"/>
        </w:rPr>
      </w:pPr>
    </w:p>
    <w:p w14:paraId="3F39C494" w14:textId="77777777" w:rsidR="00EF2350" w:rsidRDefault="00EF2350" w:rsidP="00EF2350"/>
    <w:p w14:paraId="2F4CE29D" w14:textId="77777777" w:rsidR="00EF2350" w:rsidRDefault="00EF2350" w:rsidP="00EF2350"/>
    <w:p w14:paraId="5DFD01AA" w14:textId="77777777" w:rsidR="00EF2350" w:rsidRDefault="00EF2350" w:rsidP="00EF2350"/>
    <w:p w14:paraId="439E5600" w14:textId="77777777" w:rsidR="006D6553" w:rsidRDefault="006D6553" w:rsidP="00EF2350">
      <w:pPr>
        <w:rPr>
          <w:rFonts w:cs="Times New Roman"/>
          <w:b/>
          <w:bCs/>
          <w:sz w:val="28"/>
          <w:szCs w:val="28"/>
          <w:u w:val="single"/>
        </w:rPr>
      </w:pPr>
    </w:p>
    <w:p w14:paraId="0E360E23" w14:textId="347690D0" w:rsidR="00565C34" w:rsidRPr="006D6553" w:rsidRDefault="00532044" w:rsidP="006D6553">
      <w:pPr>
        <w:pStyle w:val="Heading1"/>
        <w:rPr>
          <w:rFonts w:ascii="Times New Roman" w:hAnsi="Times New Roman" w:cs="Times New Roman"/>
          <w:b/>
          <w:bCs/>
          <w:color w:val="000000" w:themeColor="text1"/>
          <w:sz w:val="28"/>
          <w:szCs w:val="28"/>
          <w:u w:val="single"/>
        </w:rPr>
      </w:pPr>
      <w:bookmarkStart w:id="42" w:name="_Toc228116278"/>
      <w:r w:rsidRPr="006D6553">
        <w:rPr>
          <w:rFonts w:ascii="Times New Roman" w:hAnsi="Times New Roman" w:cs="Times New Roman"/>
          <w:b/>
          <w:bCs/>
          <w:color w:val="000000" w:themeColor="text1"/>
          <w:sz w:val="28"/>
          <w:szCs w:val="28"/>
          <w:u w:val="single"/>
        </w:rPr>
        <w:t>Appendix A: Images</w:t>
      </w:r>
      <w:bookmarkEnd w:id="42"/>
    </w:p>
    <w:p w14:paraId="0C56D18B" w14:textId="7295A1E1" w:rsidR="00EA0AE6" w:rsidRPr="006D6553" w:rsidRDefault="00EA0AE6" w:rsidP="006D6553">
      <w:pPr>
        <w:pStyle w:val="Heading1"/>
        <w:rPr>
          <w:rFonts w:ascii="Times New Roman" w:hAnsi="Times New Roman" w:cs="Times New Roman"/>
          <w:b/>
          <w:bCs/>
          <w:color w:val="000000" w:themeColor="text1"/>
          <w:sz w:val="28"/>
          <w:szCs w:val="28"/>
          <w:u w:val="single"/>
        </w:rPr>
      </w:pPr>
    </w:p>
    <w:p w14:paraId="5D1EF5D6" w14:textId="77777777" w:rsidR="00364611" w:rsidRPr="009850A8" w:rsidRDefault="00364611" w:rsidP="00EA0AE6">
      <w:pPr>
        <w:rPr>
          <w:rFonts w:cs="Times New Roman"/>
          <w:sz w:val="24"/>
          <w:szCs w:val="24"/>
        </w:rPr>
      </w:pPr>
    </w:p>
    <w:p w14:paraId="1ECD5086" w14:textId="77F4EF3D" w:rsidR="00BD6DFC" w:rsidRPr="009850A8" w:rsidRDefault="00364611" w:rsidP="00EA0AE6">
      <w:pPr>
        <w:rPr>
          <w:rFonts w:cs="Times New Roman"/>
          <w:sz w:val="24"/>
          <w:szCs w:val="24"/>
        </w:rPr>
      </w:pPr>
      <w:r w:rsidRPr="009850A8">
        <w:rPr>
          <w:rFonts w:cs="Times New Roman"/>
          <w:noProof/>
          <w:color w:val="000000" w:themeColor="text1"/>
        </w:rPr>
        <w:drawing>
          <wp:anchor distT="0" distB="0" distL="114300" distR="114300" simplePos="0" relativeHeight="251658240" behindDoc="1" locked="0" layoutInCell="1" allowOverlap="1" wp14:anchorId="35AFABCC" wp14:editId="2569E906">
            <wp:simplePos x="0" y="0"/>
            <wp:positionH relativeFrom="margin">
              <wp:posOffset>-435743</wp:posOffset>
            </wp:positionH>
            <wp:positionV relativeFrom="paragraph">
              <wp:posOffset>271691</wp:posOffset>
            </wp:positionV>
            <wp:extent cx="6299835" cy="4944110"/>
            <wp:effectExtent l="0" t="0" r="5715" b="8890"/>
            <wp:wrapTight wrapText="bothSides">
              <wp:wrapPolygon edited="0">
                <wp:start x="0" y="0"/>
                <wp:lineTo x="0" y="21556"/>
                <wp:lineTo x="21554" y="21556"/>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299835" cy="4944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216AC" w14:textId="5AFFD5DD" w:rsidR="0063638C" w:rsidRPr="009850A8" w:rsidRDefault="0063638C" w:rsidP="0063638C">
      <w:pPr>
        <w:pStyle w:val="NormalWeb"/>
      </w:pPr>
    </w:p>
    <w:p w14:paraId="1CA838D9" w14:textId="1C77C6AD" w:rsidR="00565C34" w:rsidRPr="009850A8" w:rsidRDefault="00565C34" w:rsidP="00532044">
      <w:pPr>
        <w:rPr>
          <w:rFonts w:cs="Times New Roman"/>
          <w:sz w:val="24"/>
          <w:szCs w:val="24"/>
        </w:rPr>
      </w:pPr>
    </w:p>
    <w:p w14:paraId="1BFE74AC" w14:textId="45235807" w:rsidR="0063638C" w:rsidRPr="009850A8" w:rsidRDefault="0063638C" w:rsidP="00532044">
      <w:pPr>
        <w:rPr>
          <w:rFonts w:cs="Times New Roman"/>
          <w:sz w:val="24"/>
          <w:szCs w:val="24"/>
        </w:rPr>
      </w:pPr>
    </w:p>
    <w:p w14:paraId="4F3EE1AE" w14:textId="77777777" w:rsidR="00AB199B" w:rsidRPr="009850A8" w:rsidRDefault="00AB199B" w:rsidP="00AB199B">
      <w:pPr>
        <w:pStyle w:val="NormalWeb"/>
      </w:pPr>
      <w:r w:rsidRPr="009850A8">
        <w:t xml:space="preserve">Figure A1. </w:t>
      </w:r>
      <w:r w:rsidRPr="009850A8">
        <w:rPr>
          <w:i/>
          <w:iCs/>
        </w:rPr>
        <w:t>Class of 1892, Oberlin Academy Preparatory School</w:t>
      </w:r>
      <w:r w:rsidRPr="009850A8">
        <w:t xml:space="preserve">. </w:t>
      </w:r>
    </w:p>
    <w:p w14:paraId="3A64B3CB" w14:textId="77777777" w:rsidR="00AB199B" w:rsidRPr="009850A8" w:rsidRDefault="00AB199B" w:rsidP="00AB199B">
      <w:pPr>
        <w:pStyle w:val="NormalWeb"/>
      </w:pPr>
      <w:r w:rsidRPr="009850A8">
        <w:t xml:space="preserve">Source: National Museum of African American History and Culture, Smithsonian Institution. Photographed by an unidentified photographer. JSTOR Community Collections </w:t>
      </w:r>
      <w:hyperlink r:id="rId48" w:history="1">
        <w:r w:rsidRPr="009850A8">
          <w:rPr>
            <w:rStyle w:val="Hyperlink"/>
          </w:rPr>
          <w:t>https://www.jstor.org/stable/community.31888338</w:t>
        </w:r>
      </w:hyperlink>
      <w:r w:rsidRPr="009850A8">
        <w:t>.</w:t>
      </w:r>
    </w:p>
    <w:p w14:paraId="138B55A4" w14:textId="4B522498" w:rsidR="0063638C" w:rsidRPr="009850A8" w:rsidRDefault="0063638C" w:rsidP="00532044">
      <w:pPr>
        <w:rPr>
          <w:rFonts w:cs="Times New Roman"/>
          <w:sz w:val="24"/>
          <w:szCs w:val="24"/>
        </w:rPr>
      </w:pPr>
    </w:p>
    <w:p w14:paraId="23ABD758" w14:textId="66773767" w:rsidR="0063638C" w:rsidRPr="009850A8" w:rsidRDefault="0063638C" w:rsidP="00532044">
      <w:pPr>
        <w:rPr>
          <w:rFonts w:cs="Times New Roman"/>
          <w:sz w:val="24"/>
          <w:szCs w:val="24"/>
        </w:rPr>
      </w:pPr>
      <w:r w:rsidRPr="009850A8">
        <w:rPr>
          <w:rFonts w:cs="Times New Roman"/>
          <w:noProof/>
        </w:rPr>
        <w:drawing>
          <wp:anchor distT="0" distB="0" distL="114300" distR="114300" simplePos="0" relativeHeight="251659264" behindDoc="1" locked="0" layoutInCell="1" allowOverlap="1" wp14:anchorId="658CB134" wp14:editId="2B2B5E53">
            <wp:simplePos x="0" y="0"/>
            <wp:positionH relativeFrom="margin">
              <wp:posOffset>-510540</wp:posOffset>
            </wp:positionH>
            <wp:positionV relativeFrom="paragraph">
              <wp:posOffset>0</wp:posOffset>
            </wp:positionV>
            <wp:extent cx="7002145" cy="5103495"/>
            <wp:effectExtent l="0" t="0" r="8255" b="1905"/>
            <wp:wrapTight wrapText="bothSides">
              <wp:wrapPolygon edited="0">
                <wp:start x="0" y="0"/>
                <wp:lineTo x="0" y="21527"/>
                <wp:lineTo x="21567" y="21527"/>
                <wp:lineTo x="21567" y="0"/>
                <wp:lineTo x="0" y="0"/>
              </wp:wrapPolygon>
            </wp:wrapTight>
            <wp:docPr id="244813814" name="Picture 24481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002145" cy="5103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0B4453" w14:textId="3F744D7B" w:rsidR="00532044" w:rsidRPr="00EF2350" w:rsidRDefault="00532044" w:rsidP="00532044">
      <w:pPr>
        <w:rPr>
          <w:rFonts w:cs="Times New Roman"/>
          <w:i/>
          <w:iCs/>
          <w:sz w:val="24"/>
          <w:szCs w:val="24"/>
        </w:rPr>
      </w:pPr>
      <w:r w:rsidRPr="00EF2350">
        <w:rPr>
          <w:rFonts w:cs="Times New Roman"/>
          <w:sz w:val="24"/>
          <w:szCs w:val="24"/>
        </w:rPr>
        <w:t>Figure A2.</w:t>
      </w:r>
      <w:r w:rsidR="0063638C" w:rsidRPr="00EF2350">
        <w:rPr>
          <w:rFonts w:cs="Times New Roman"/>
          <w:sz w:val="24"/>
          <w:szCs w:val="24"/>
        </w:rPr>
        <w:t xml:space="preserve"> </w:t>
      </w:r>
      <w:r w:rsidR="0063638C" w:rsidRPr="00EF2350">
        <w:rPr>
          <w:rFonts w:cs="Times New Roman"/>
          <w:i/>
          <w:iCs/>
          <w:sz w:val="24"/>
          <w:szCs w:val="24"/>
        </w:rPr>
        <w:t>Women in Textile Mills: Power Loom Weaving (1836).</w:t>
      </w:r>
    </w:p>
    <w:p w14:paraId="1E653597" w14:textId="4A195C66" w:rsidR="0063638C" w:rsidRPr="00EF2350" w:rsidRDefault="0063638C" w:rsidP="00532044">
      <w:pPr>
        <w:rPr>
          <w:rFonts w:cs="Times New Roman"/>
          <w:sz w:val="24"/>
          <w:szCs w:val="24"/>
        </w:rPr>
      </w:pPr>
      <w:r w:rsidRPr="00EF2350">
        <w:rPr>
          <w:rFonts w:cs="Times New Roman"/>
          <w:sz w:val="24"/>
          <w:szCs w:val="24"/>
        </w:rPr>
        <w:t>Source: ‘Women in Textile Mills: Power Loom Weaving</w:t>
      </w:r>
      <w:r w:rsidR="00EF2350" w:rsidRPr="00EF2350">
        <w:rPr>
          <w:rFonts w:cs="Times New Roman"/>
          <w:sz w:val="24"/>
          <w:szCs w:val="24"/>
        </w:rPr>
        <w:t>,’</w:t>
      </w:r>
      <w:r w:rsidRPr="00EF2350">
        <w:rPr>
          <w:rFonts w:cs="Times New Roman"/>
          <w:i/>
          <w:iCs/>
          <w:sz w:val="24"/>
          <w:szCs w:val="24"/>
        </w:rPr>
        <w:t xml:space="preserve"> </w:t>
      </w:r>
      <w:r w:rsidRPr="00EF2350">
        <w:rPr>
          <w:rFonts w:cs="Times New Roman"/>
          <w:sz w:val="24"/>
          <w:szCs w:val="24"/>
        </w:rPr>
        <w:t xml:space="preserve">from George </w:t>
      </w:r>
      <w:r w:rsidRPr="00EF2350">
        <w:rPr>
          <w:rFonts w:cs="Times New Roman"/>
          <w:i/>
          <w:iCs/>
          <w:sz w:val="24"/>
          <w:szCs w:val="24"/>
        </w:rPr>
        <w:t xml:space="preserve">White’s Memoir of Samuel Slater </w:t>
      </w:r>
      <w:r w:rsidRPr="00EF2350">
        <w:rPr>
          <w:rFonts w:cs="Times New Roman"/>
          <w:sz w:val="24"/>
          <w:szCs w:val="24"/>
        </w:rPr>
        <w:t>(1836)</w:t>
      </w:r>
      <w:r w:rsidRPr="00EF2350">
        <w:rPr>
          <w:rFonts w:cs="Times New Roman"/>
          <w:i/>
          <w:iCs/>
          <w:sz w:val="24"/>
          <w:szCs w:val="24"/>
        </w:rPr>
        <w:t xml:space="preserve">, </w:t>
      </w:r>
      <w:r w:rsidRPr="00EF2350">
        <w:rPr>
          <w:rFonts w:cs="Times New Roman"/>
          <w:sz w:val="24"/>
          <w:szCs w:val="24"/>
        </w:rPr>
        <w:t xml:space="preserve">Visual Arts Legacy Collection, </w:t>
      </w:r>
      <w:proofErr w:type="spellStart"/>
      <w:r w:rsidRPr="00EF2350">
        <w:rPr>
          <w:rFonts w:cs="Times New Roman"/>
          <w:sz w:val="24"/>
          <w:szCs w:val="24"/>
        </w:rPr>
        <w:t>Artstor</w:t>
      </w:r>
      <w:proofErr w:type="spellEnd"/>
      <w:r w:rsidRPr="00EF2350">
        <w:rPr>
          <w:rFonts w:cs="Times New Roman"/>
          <w:sz w:val="24"/>
          <w:szCs w:val="24"/>
        </w:rPr>
        <w:t xml:space="preserve">. JSTOR </w:t>
      </w:r>
      <w:hyperlink r:id="rId50" w:history="1">
        <w:r w:rsidRPr="00EF2350">
          <w:rPr>
            <w:rStyle w:val="Hyperlink"/>
            <w:rFonts w:cs="Times New Roman"/>
            <w:sz w:val="24"/>
            <w:szCs w:val="24"/>
          </w:rPr>
          <w:t>https://www.jstor.org/stable/community.13870801</w:t>
        </w:r>
      </w:hyperlink>
      <w:r w:rsidR="008336A0" w:rsidRPr="00EF2350">
        <w:rPr>
          <w:rFonts w:cs="Times New Roman"/>
          <w:sz w:val="24"/>
          <w:szCs w:val="24"/>
        </w:rPr>
        <w:t>.</w:t>
      </w:r>
      <w:r w:rsidRPr="00EF2350">
        <w:rPr>
          <w:rFonts w:cs="Times New Roman"/>
          <w:sz w:val="24"/>
          <w:szCs w:val="24"/>
        </w:rPr>
        <w:t xml:space="preserve"> </w:t>
      </w:r>
    </w:p>
    <w:p w14:paraId="65B560F1" w14:textId="77777777" w:rsidR="00AD3AC4" w:rsidRPr="00EF2350" w:rsidRDefault="00AD3AC4" w:rsidP="00532044">
      <w:pPr>
        <w:rPr>
          <w:rFonts w:cs="Times New Roman"/>
          <w:sz w:val="24"/>
          <w:szCs w:val="24"/>
        </w:rPr>
      </w:pPr>
    </w:p>
    <w:p w14:paraId="25D791FB" w14:textId="77777777" w:rsidR="00AD3AC4" w:rsidRPr="00EF2350" w:rsidRDefault="00AD3AC4" w:rsidP="00532044">
      <w:pPr>
        <w:rPr>
          <w:rFonts w:cs="Times New Roman"/>
          <w:sz w:val="24"/>
          <w:szCs w:val="24"/>
        </w:rPr>
      </w:pPr>
    </w:p>
    <w:p w14:paraId="049754A6" w14:textId="77777777" w:rsidR="00AD3AC4" w:rsidRPr="009850A8" w:rsidRDefault="00AD3AC4" w:rsidP="00532044">
      <w:pPr>
        <w:rPr>
          <w:rFonts w:cs="Times New Roman"/>
          <w:sz w:val="24"/>
          <w:szCs w:val="24"/>
        </w:rPr>
      </w:pPr>
    </w:p>
    <w:p w14:paraId="0D2751EF" w14:textId="77777777" w:rsidR="00AD3AC4" w:rsidRPr="009850A8" w:rsidRDefault="00AD3AC4" w:rsidP="00532044">
      <w:pPr>
        <w:rPr>
          <w:rFonts w:cs="Times New Roman"/>
          <w:sz w:val="24"/>
          <w:szCs w:val="24"/>
        </w:rPr>
      </w:pPr>
    </w:p>
    <w:p w14:paraId="7843F0EB" w14:textId="77777777" w:rsidR="00AD3AC4" w:rsidRPr="009850A8" w:rsidRDefault="00AD3AC4" w:rsidP="00532044">
      <w:pPr>
        <w:rPr>
          <w:rFonts w:cs="Times New Roman"/>
          <w:sz w:val="24"/>
          <w:szCs w:val="24"/>
        </w:rPr>
      </w:pPr>
    </w:p>
    <w:p w14:paraId="078B78C9" w14:textId="77777777" w:rsidR="0063638C" w:rsidRPr="009850A8" w:rsidRDefault="0063638C" w:rsidP="00532044">
      <w:pPr>
        <w:rPr>
          <w:rFonts w:cs="Times New Roman"/>
          <w:sz w:val="24"/>
          <w:szCs w:val="24"/>
        </w:rPr>
      </w:pPr>
    </w:p>
    <w:p w14:paraId="40F91B8D" w14:textId="77777777" w:rsidR="0063638C" w:rsidRPr="009850A8" w:rsidRDefault="0063638C" w:rsidP="00532044">
      <w:pPr>
        <w:rPr>
          <w:rFonts w:cs="Times New Roman"/>
          <w:sz w:val="24"/>
          <w:szCs w:val="24"/>
        </w:rPr>
      </w:pPr>
    </w:p>
    <w:p w14:paraId="11E1287D" w14:textId="57EBF841" w:rsidR="0063638C" w:rsidRPr="009850A8" w:rsidRDefault="0063638C" w:rsidP="00532044">
      <w:pPr>
        <w:rPr>
          <w:rFonts w:cs="Times New Roman"/>
          <w:sz w:val="24"/>
          <w:szCs w:val="24"/>
        </w:rPr>
      </w:pPr>
    </w:p>
    <w:p w14:paraId="5EFF80C5" w14:textId="76E1A3F3" w:rsidR="00960DDF" w:rsidRPr="009850A8" w:rsidRDefault="00BA7E9A" w:rsidP="00960DDF">
      <w:pPr>
        <w:pStyle w:val="NormalWeb"/>
      </w:pPr>
      <w:r w:rsidRPr="009850A8">
        <w:rPr>
          <w:noProof/>
        </w:rPr>
        <w:drawing>
          <wp:anchor distT="0" distB="0" distL="114300" distR="114300" simplePos="0" relativeHeight="251660288" behindDoc="1" locked="0" layoutInCell="1" allowOverlap="1" wp14:anchorId="3615E6EC" wp14:editId="36670B91">
            <wp:simplePos x="0" y="0"/>
            <wp:positionH relativeFrom="margin">
              <wp:posOffset>1050189</wp:posOffset>
            </wp:positionH>
            <wp:positionV relativeFrom="paragraph">
              <wp:posOffset>-226</wp:posOffset>
            </wp:positionV>
            <wp:extent cx="2733675" cy="4137025"/>
            <wp:effectExtent l="0" t="0" r="9525" b="0"/>
            <wp:wrapTight wrapText="bothSides">
              <wp:wrapPolygon edited="0">
                <wp:start x="0" y="0"/>
                <wp:lineTo x="0" y="21484"/>
                <wp:lineTo x="21525" y="21484"/>
                <wp:lineTo x="21525"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33675" cy="4137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D35664" w14:textId="7ACA8372" w:rsidR="0063638C" w:rsidRPr="009850A8" w:rsidRDefault="0063638C" w:rsidP="00532044">
      <w:pPr>
        <w:rPr>
          <w:rFonts w:cs="Times New Roman"/>
          <w:sz w:val="24"/>
          <w:szCs w:val="24"/>
        </w:rPr>
      </w:pPr>
    </w:p>
    <w:p w14:paraId="7DDE9C14" w14:textId="655F7B69" w:rsidR="0063638C" w:rsidRPr="009850A8" w:rsidRDefault="0063638C" w:rsidP="00532044">
      <w:pPr>
        <w:rPr>
          <w:rFonts w:cs="Times New Roman"/>
          <w:sz w:val="24"/>
          <w:szCs w:val="24"/>
        </w:rPr>
      </w:pPr>
    </w:p>
    <w:p w14:paraId="60A02DA2" w14:textId="670260F9" w:rsidR="0063638C" w:rsidRPr="009850A8" w:rsidRDefault="0063638C" w:rsidP="00532044">
      <w:pPr>
        <w:rPr>
          <w:rFonts w:cs="Times New Roman"/>
          <w:sz w:val="24"/>
          <w:szCs w:val="24"/>
        </w:rPr>
      </w:pPr>
    </w:p>
    <w:p w14:paraId="2DC79CCF" w14:textId="412656ED" w:rsidR="0063638C" w:rsidRPr="009850A8" w:rsidRDefault="0063638C" w:rsidP="00532044">
      <w:pPr>
        <w:rPr>
          <w:rFonts w:cs="Times New Roman"/>
          <w:sz w:val="24"/>
          <w:szCs w:val="24"/>
        </w:rPr>
      </w:pPr>
    </w:p>
    <w:p w14:paraId="2E79ED46" w14:textId="2714ACC7" w:rsidR="0063638C" w:rsidRPr="009850A8" w:rsidRDefault="0063638C" w:rsidP="00532044">
      <w:pPr>
        <w:rPr>
          <w:rFonts w:cs="Times New Roman"/>
          <w:sz w:val="24"/>
          <w:szCs w:val="24"/>
        </w:rPr>
      </w:pPr>
    </w:p>
    <w:p w14:paraId="3E7A9560" w14:textId="75FFE3B6" w:rsidR="0063638C" w:rsidRPr="009850A8" w:rsidRDefault="0063638C" w:rsidP="00532044">
      <w:pPr>
        <w:rPr>
          <w:rFonts w:cs="Times New Roman"/>
          <w:sz w:val="24"/>
          <w:szCs w:val="24"/>
        </w:rPr>
      </w:pPr>
    </w:p>
    <w:p w14:paraId="2FADB56D" w14:textId="45460D8E" w:rsidR="00960DDF" w:rsidRPr="009850A8" w:rsidRDefault="00960DDF" w:rsidP="00960DDF">
      <w:pPr>
        <w:pStyle w:val="NormalWeb"/>
      </w:pPr>
    </w:p>
    <w:p w14:paraId="39547A38" w14:textId="6F9E4EA4" w:rsidR="0063638C" w:rsidRPr="009850A8" w:rsidRDefault="0063638C" w:rsidP="00532044">
      <w:pPr>
        <w:rPr>
          <w:rFonts w:cs="Times New Roman"/>
          <w:sz w:val="24"/>
          <w:szCs w:val="24"/>
        </w:rPr>
      </w:pPr>
    </w:p>
    <w:p w14:paraId="01D51C32" w14:textId="221FBEF7" w:rsidR="0063638C" w:rsidRPr="009850A8" w:rsidRDefault="0063638C" w:rsidP="00532044">
      <w:pPr>
        <w:rPr>
          <w:rFonts w:cs="Times New Roman"/>
          <w:sz w:val="24"/>
          <w:szCs w:val="24"/>
        </w:rPr>
      </w:pPr>
    </w:p>
    <w:p w14:paraId="1C249E38" w14:textId="77777777" w:rsidR="0063638C" w:rsidRPr="009850A8" w:rsidRDefault="0063638C" w:rsidP="00532044">
      <w:pPr>
        <w:rPr>
          <w:rFonts w:cs="Times New Roman"/>
          <w:sz w:val="24"/>
          <w:szCs w:val="24"/>
        </w:rPr>
      </w:pPr>
    </w:p>
    <w:p w14:paraId="182F813F" w14:textId="77777777" w:rsidR="0063638C" w:rsidRPr="009850A8" w:rsidRDefault="0063638C" w:rsidP="00532044">
      <w:pPr>
        <w:rPr>
          <w:rFonts w:cs="Times New Roman"/>
          <w:sz w:val="24"/>
          <w:szCs w:val="24"/>
        </w:rPr>
      </w:pPr>
    </w:p>
    <w:p w14:paraId="0B96AC7C" w14:textId="79709FFE" w:rsidR="0063638C" w:rsidRPr="009850A8" w:rsidRDefault="0063638C" w:rsidP="00532044">
      <w:pPr>
        <w:rPr>
          <w:rFonts w:cs="Times New Roman"/>
          <w:sz w:val="24"/>
          <w:szCs w:val="24"/>
        </w:rPr>
      </w:pPr>
    </w:p>
    <w:p w14:paraId="44CD5679" w14:textId="77777777" w:rsidR="0063638C" w:rsidRPr="009850A8" w:rsidRDefault="0063638C" w:rsidP="00532044">
      <w:pPr>
        <w:rPr>
          <w:rFonts w:cs="Times New Roman"/>
          <w:sz w:val="24"/>
          <w:szCs w:val="24"/>
        </w:rPr>
      </w:pPr>
    </w:p>
    <w:p w14:paraId="5C966EB0" w14:textId="77777777" w:rsidR="00BA7E9A" w:rsidRDefault="00BA7E9A" w:rsidP="00532044">
      <w:pPr>
        <w:rPr>
          <w:rFonts w:cs="Times New Roman"/>
          <w:sz w:val="24"/>
          <w:szCs w:val="24"/>
        </w:rPr>
      </w:pPr>
    </w:p>
    <w:p w14:paraId="2867ADC9" w14:textId="616F44E0" w:rsidR="001D56D3" w:rsidRDefault="00532044" w:rsidP="009850A8">
      <w:pPr>
        <w:sectPr w:rsidR="001D56D3" w:rsidSect="001D56D3">
          <w:headerReference w:type="default" r:id="rId52"/>
          <w:pgSz w:w="11906" w:h="16838"/>
          <w:pgMar w:top="1440" w:right="1440" w:bottom="1440" w:left="1440" w:header="709" w:footer="709" w:gutter="0"/>
          <w:pgNumType w:start="1"/>
          <w:cols w:space="720"/>
        </w:sectPr>
      </w:pPr>
      <w:r w:rsidRPr="00EF2350">
        <w:rPr>
          <w:rFonts w:cs="Times New Roman"/>
          <w:sz w:val="24"/>
          <w:szCs w:val="24"/>
        </w:rPr>
        <w:t>Figure A3.</w:t>
      </w:r>
      <w:r w:rsidR="00960DDF" w:rsidRPr="00EF2350">
        <w:rPr>
          <w:rFonts w:cs="Times New Roman"/>
          <w:sz w:val="24"/>
          <w:szCs w:val="24"/>
        </w:rPr>
        <w:t xml:space="preserve"> </w:t>
      </w:r>
      <w:r w:rsidR="00960DDF" w:rsidRPr="00EF2350">
        <w:rPr>
          <w:rFonts w:cs="Times New Roman"/>
          <w:i/>
          <w:iCs/>
          <w:sz w:val="24"/>
          <w:szCs w:val="24"/>
        </w:rPr>
        <w:t>The Vote –Women’s Suffrage (1972).</w:t>
      </w:r>
      <w:r w:rsidR="001D56D3">
        <w:rPr>
          <w:rFonts w:cs="Times New Roman"/>
          <w:i/>
          <w:iCs/>
          <w:sz w:val="24"/>
          <w:szCs w:val="24"/>
        </w:rPr>
        <w:t xml:space="preserve"> </w:t>
      </w:r>
      <w:r w:rsidR="00960DDF" w:rsidRPr="00EF2350">
        <w:rPr>
          <w:rFonts w:cs="Times New Roman"/>
          <w:sz w:val="24"/>
          <w:szCs w:val="24"/>
        </w:rPr>
        <w:t>Source:</w:t>
      </w:r>
      <w:r w:rsidR="00960DDF" w:rsidRPr="00EF2350">
        <w:rPr>
          <w:rFonts w:cs="Times New Roman"/>
          <w:i/>
          <w:iCs/>
          <w:sz w:val="24"/>
          <w:szCs w:val="24"/>
        </w:rPr>
        <w:t xml:space="preserve"> ‘</w:t>
      </w:r>
      <w:r w:rsidR="00960DDF" w:rsidRPr="00EF2350">
        <w:rPr>
          <w:rFonts w:cs="Times New Roman"/>
          <w:sz w:val="24"/>
          <w:szCs w:val="24"/>
        </w:rPr>
        <w:t>The Vote –Women’s Suffrage</w:t>
      </w:r>
      <w:r w:rsidR="00EF2350" w:rsidRPr="00EF2350">
        <w:rPr>
          <w:rFonts w:cs="Times New Roman"/>
          <w:sz w:val="24"/>
          <w:szCs w:val="24"/>
        </w:rPr>
        <w:t>,’</w:t>
      </w:r>
      <w:r w:rsidR="00960DDF" w:rsidRPr="00EF2350">
        <w:rPr>
          <w:rFonts w:cs="Times New Roman"/>
          <w:i/>
          <w:iCs/>
          <w:sz w:val="24"/>
          <w:szCs w:val="24"/>
        </w:rPr>
        <w:t xml:space="preserve"> </w:t>
      </w:r>
      <w:r w:rsidR="00960DDF" w:rsidRPr="00EF2350">
        <w:rPr>
          <w:rFonts w:cs="Times New Roman"/>
          <w:sz w:val="24"/>
          <w:szCs w:val="24"/>
        </w:rPr>
        <w:t xml:space="preserve">The Campfield Press; Ella Strong Denison Library; Claremont Colleges Digital Library (1972). JSTOR. </w:t>
      </w:r>
      <w:hyperlink r:id="rId53" w:history="1">
        <w:r w:rsidR="00960DDF" w:rsidRPr="00EF2350">
          <w:rPr>
            <w:rStyle w:val="Hyperlink"/>
            <w:rFonts w:cs="Times New Roman"/>
            <w:sz w:val="24"/>
            <w:szCs w:val="24"/>
          </w:rPr>
          <w:t>https://www.jstor.org/stable/community.31048856</w:t>
        </w:r>
      </w:hyperlink>
    </w:p>
    <w:p w14:paraId="14A6111C" w14:textId="4FCF8564" w:rsidR="0005673D" w:rsidRPr="00EF2350" w:rsidRDefault="0005673D" w:rsidP="009850A8">
      <w:pPr>
        <w:rPr>
          <w:rFonts w:cs="Times New Roman"/>
          <w:sz w:val="24"/>
          <w:szCs w:val="24"/>
        </w:rPr>
        <w:sectPr w:rsidR="0005673D" w:rsidRPr="00EF2350" w:rsidSect="001D56D3">
          <w:type w:val="continuous"/>
          <w:pgSz w:w="11906" w:h="16838"/>
          <w:pgMar w:top="1440" w:right="1440" w:bottom="1440" w:left="1440" w:header="709" w:footer="709" w:gutter="0"/>
          <w:pgNumType w:start="1"/>
          <w:cols w:space="720"/>
        </w:sectPr>
      </w:pPr>
    </w:p>
    <w:p w14:paraId="33F73722" w14:textId="77777777" w:rsidR="00F13406" w:rsidRPr="00F13406" w:rsidRDefault="00F13406" w:rsidP="00F13406">
      <w:pPr>
        <w:rPr>
          <w:sz w:val="2"/>
        </w:rPr>
      </w:pPr>
    </w:p>
    <w:sectPr w:rsidR="00F13406" w:rsidRPr="00F13406" w:rsidSect="00F13406">
      <w:headerReference w:type="default" r:id="rId54"/>
      <w:type w:val="continuous"/>
      <w:pgSz w:w="11906" w:h="16838" w:code="9"/>
      <w:pgMar w:top="1440" w:right="1440" w:bottom="1440" w:left="1440" w:header="709" w:footer="709" w:gutter="0"/>
      <w:pgNumType w:start="1"/>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7A461" w14:textId="77777777" w:rsidR="008007C8" w:rsidRDefault="008007C8">
      <w:pPr>
        <w:spacing w:after="0" w:line="240" w:lineRule="auto"/>
      </w:pPr>
      <w:r>
        <w:separator/>
      </w:r>
    </w:p>
  </w:endnote>
  <w:endnote w:type="continuationSeparator" w:id="0">
    <w:p w14:paraId="728436ED" w14:textId="77777777" w:rsidR="008007C8" w:rsidRDefault="00800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9A8C82C1-32E5-4B0E-AB77-1DE473004550}"/>
    <w:embedBold r:id="rId2" w:fontKey="{B850632C-45C9-4B2A-9DB8-566B4B05FE01}"/>
    <w:embedItalic r:id="rId3" w:fontKey="{35C9B2C7-27B1-4F2B-9088-888C432E810E}"/>
  </w:font>
  <w:font w:name="Play">
    <w:altName w:val="Calibri"/>
    <w:charset w:val="00"/>
    <w:family w:val="auto"/>
    <w:pitch w:val="default"/>
    <w:embedRegular r:id="rId4" w:fontKey="{8D2C3DAA-7317-4AE2-9858-9BE55CF04C53}"/>
    <w:embedBold r:id="rId5" w:fontKey="{C121628C-9D36-42B2-A473-F719AB7BE8CB}"/>
  </w:font>
  <w:font w:name="Aptos Display">
    <w:charset w:val="00"/>
    <w:family w:val="swiss"/>
    <w:pitch w:val="variable"/>
    <w:sig w:usb0="20000287" w:usb1="00000003" w:usb2="00000000" w:usb3="00000000" w:csb0="0000019F" w:csb1="00000000"/>
    <w:embedRegular r:id="rId6" w:fontKey="{684400E2-1C1E-43AB-8635-978081E52789}"/>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1A2A" w14:textId="77777777" w:rsidR="008007C8" w:rsidRDefault="008007C8">
      <w:pPr>
        <w:spacing w:after="0" w:line="240" w:lineRule="auto"/>
      </w:pPr>
      <w:r>
        <w:separator/>
      </w:r>
    </w:p>
  </w:footnote>
  <w:footnote w:type="continuationSeparator" w:id="0">
    <w:p w14:paraId="1AD3B64E" w14:textId="77777777" w:rsidR="008007C8" w:rsidRDefault="008007C8">
      <w:pPr>
        <w:spacing w:after="0" w:line="240" w:lineRule="auto"/>
      </w:pPr>
      <w:r>
        <w:continuationSeparator/>
      </w:r>
    </w:p>
  </w:footnote>
  <w:footnote w:id="1">
    <w:p w14:paraId="0000008C" w14:textId="28A1136F" w:rsidR="00077F77" w:rsidRPr="00DE32B6" w:rsidRDefault="00000000" w:rsidP="00DE32B6">
      <w:pPr>
        <w:pBdr>
          <w:top w:val="nil"/>
          <w:left w:val="nil"/>
          <w:bottom w:val="nil"/>
          <w:right w:val="nil"/>
          <w:between w:val="nil"/>
        </w:pBdr>
        <w:spacing w:after="0" w:line="240" w:lineRule="auto"/>
        <w:rPr>
          <w:rFonts w:cs="Times New Roman"/>
          <w:color w:val="000000"/>
          <w:szCs w:val="18"/>
        </w:rPr>
      </w:pPr>
      <w:r w:rsidRPr="00DE32B6">
        <w:rPr>
          <w:rStyle w:val="FootnoteReference"/>
          <w:rFonts w:cs="Times New Roman"/>
          <w:szCs w:val="18"/>
        </w:rPr>
        <w:footnoteRef/>
      </w:r>
      <w:r w:rsidRPr="00DE32B6">
        <w:rPr>
          <w:rFonts w:cs="Times New Roman"/>
          <w:color w:val="000000"/>
          <w:szCs w:val="18"/>
        </w:rPr>
        <w:t xml:space="preserve"> </w:t>
      </w:r>
      <w:r w:rsidR="004F314F" w:rsidRPr="00DE32B6">
        <w:rPr>
          <w:rFonts w:eastAsiaTheme="minorEastAsia" w:cs="Times New Roman"/>
          <w:color w:val="000000" w:themeColor="text1"/>
          <w:kern w:val="24"/>
          <w:szCs w:val="18"/>
        </w:rPr>
        <w:t xml:space="preserve">R.S. Neale, ‘Working-Class Women and Women’s Suffrage’, </w:t>
      </w:r>
      <w:r w:rsidR="004F314F" w:rsidRPr="00DE32B6">
        <w:rPr>
          <w:rFonts w:eastAsiaTheme="minorEastAsia" w:cs="Times New Roman"/>
          <w:i/>
          <w:iCs/>
          <w:color w:val="000000" w:themeColor="text1"/>
          <w:kern w:val="24"/>
          <w:szCs w:val="18"/>
        </w:rPr>
        <w:t xml:space="preserve">Labour History, </w:t>
      </w:r>
      <w:r w:rsidR="004F314F" w:rsidRPr="00DE32B6">
        <w:rPr>
          <w:rFonts w:eastAsiaTheme="minorEastAsia" w:cs="Times New Roman"/>
          <w:color w:val="000000" w:themeColor="text1"/>
          <w:kern w:val="24"/>
          <w:szCs w:val="18"/>
        </w:rPr>
        <w:t xml:space="preserve">12 (1967), p. 21. </w:t>
      </w:r>
    </w:p>
  </w:footnote>
  <w:footnote w:id="2">
    <w:p w14:paraId="716CDBC7" w14:textId="36C1EC69" w:rsidR="00CB1938" w:rsidRPr="004F314F" w:rsidRDefault="00CB1938">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w:t>
      </w:r>
      <w:r w:rsidR="004F314F" w:rsidRPr="004F314F">
        <w:rPr>
          <w:rFonts w:cs="Times New Roman"/>
          <w:sz w:val="18"/>
          <w:szCs w:val="18"/>
        </w:rPr>
        <w:t xml:space="preserve">Vallerie Williams, ‘Mary Wollstonecraft on Motherhood and Political Participation: An Overlooked Insight into Women’s Subordination’, </w:t>
      </w:r>
      <w:r w:rsidR="004F314F" w:rsidRPr="004F314F">
        <w:rPr>
          <w:rFonts w:cs="Times New Roman"/>
          <w:i/>
          <w:iCs/>
          <w:sz w:val="18"/>
          <w:szCs w:val="18"/>
        </w:rPr>
        <w:t xml:space="preserve">Hypatia, </w:t>
      </w:r>
      <w:r w:rsidR="004F314F" w:rsidRPr="004F314F">
        <w:rPr>
          <w:rFonts w:cs="Times New Roman"/>
          <w:sz w:val="18"/>
          <w:szCs w:val="18"/>
        </w:rPr>
        <w:t>34.4 (2019), 802–26 (p. 805).</w:t>
      </w:r>
    </w:p>
  </w:footnote>
  <w:footnote w:id="3">
    <w:p w14:paraId="46132FC0" w14:textId="2CABAA33" w:rsidR="000A4C34" w:rsidRPr="000A4C34" w:rsidRDefault="000A4C34">
      <w:pPr>
        <w:pStyle w:val="FootnoteText"/>
        <w:rPr>
          <w:rFonts w:cs="Times New Roman"/>
          <w:sz w:val="18"/>
          <w:szCs w:val="18"/>
        </w:rPr>
      </w:pPr>
      <w:r w:rsidRPr="000A4C34">
        <w:rPr>
          <w:rStyle w:val="FootnoteReference"/>
          <w:rFonts w:cs="Times New Roman"/>
          <w:sz w:val="18"/>
          <w:szCs w:val="18"/>
        </w:rPr>
        <w:footnoteRef/>
      </w:r>
      <w:r w:rsidRPr="000A4C34">
        <w:rPr>
          <w:rFonts w:cs="Times New Roman"/>
          <w:sz w:val="18"/>
          <w:szCs w:val="18"/>
        </w:rPr>
        <w:t xml:space="preserve"> </w:t>
      </w:r>
      <w:r w:rsidRPr="000A4C34">
        <w:rPr>
          <w:rFonts w:eastAsiaTheme="minorEastAsia" w:cs="Times New Roman"/>
          <w:color w:val="000000" w:themeColor="text1"/>
          <w:kern w:val="24"/>
          <w:sz w:val="18"/>
          <w:szCs w:val="18"/>
        </w:rPr>
        <w:t xml:space="preserve">Barbara Matthews, ‘Women, Education and History.’ </w:t>
      </w:r>
      <w:r w:rsidRPr="000A4C34">
        <w:rPr>
          <w:rFonts w:eastAsiaTheme="minorEastAsia" w:cs="Times New Roman"/>
          <w:i/>
          <w:iCs/>
          <w:color w:val="000000" w:themeColor="text1"/>
          <w:kern w:val="24"/>
          <w:sz w:val="18"/>
          <w:szCs w:val="18"/>
        </w:rPr>
        <w:t xml:space="preserve">Theory into Practice, </w:t>
      </w:r>
      <w:r w:rsidRPr="000A4C34">
        <w:rPr>
          <w:rFonts w:eastAsiaTheme="minorEastAsia" w:cs="Times New Roman"/>
          <w:color w:val="000000" w:themeColor="text1"/>
          <w:kern w:val="24"/>
          <w:sz w:val="18"/>
          <w:szCs w:val="18"/>
        </w:rPr>
        <w:t>vol. 15, no.1 (1976), p. 48.</w:t>
      </w:r>
    </w:p>
  </w:footnote>
  <w:footnote w:id="4">
    <w:p w14:paraId="1CC57EC9" w14:textId="7F3A5389" w:rsidR="000A4C34" w:rsidRPr="000A4C34" w:rsidRDefault="000A4C34">
      <w:pPr>
        <w:pStyle w:val="FootnoteText"/>
        <w:rPr>
          <w:rFonts w:cs="Times New Roman"/>
          <w:sz w:val="18"/>
          <w:szCs w:val="18"/>
        </w:rPr>
      </w:pPr>
      <w:r w:rsidRPr="000A4C34">
        <w:rPr>
          <w:rStyle w:val="FootnoteReference"/>
          <w:rFonts w:cs="Times New Roman"/>
          <w:sz w:val="18"/>
          <w:szCs w:val="18"/>
        </w:rPr>
        <w:footnoteRef/>
      </w:r>
      <w:r w:rsidRPr="000A4C34">
        <w:rPr>
          <w:rFonts w:cs="Times New Roman"/>
          <w:sz w:val="18"/>
          <w:szCs w:val="18"/>
        </w:rPr>
        <w:t xml:space="preserve"> Linda K. Kerber, ‘From the Declaration of Independence to the Declaration of Sentiments: The Legal Status of Women in the Early Republic 1776–1848’, </w:t>
      </w:r>
      <w:r w:rsidRPr="000A4C34">
        <w:rPr>
          <w:rFonts w:cs="Times New Roman"/>
          <w:i/>
          <w:iCs/>
          <w:sz w:val="18"/>
          <w:szCs w:val="18"/>
        </w:rPr>
        <w:t xml:space="preserve">Human Rights, </w:t>
      </w:r>
      <w:r w:rsidRPr="000A4C34">
        <w:rPr>
          <w:rFonts w:cs="Times New Roman"/>
          <w:sz w:val="18"/>
          <w:szCs w:val="18"/>
        </w:rPr>
        <w:t>6.2 (1977), p. 122.</w:t>
      </w:r>
    </w:p>
  </w:footnote>
  <w:footnote w:id="5">
    <w:p w14:paraId="07BEF73F" w14:textId="66C39D98" w:rsidR="000A4C34" w:rsidRPr="004F314F" w:rsidRDefault="000A4C34">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Vallerie Williams, ‘Mary Wollstonecraft on Motherhood and Political Participation: An Overlooked Insight into Women’s Subordination’, </w:t>
      </w:r>
      <w:r w:rsidRPr="004F314F">
        <w:rPr>
          <w:rFonts w:cs="Times New Roman"/>
          <w:i/>
          <w:iCs/>
          <w:sz w:val="18"/>
          <w:szCs w:val="18"/>
        </w:rPr>
        <w:t xml:space="preserve">Hypatia, </w:t>
      </w:r>
      <w:r w:rsidRPr="004F314F">
        <w:rPr>
          <w:rFonts w:cs="Times New Roman"/>
          <w:sz w:val="18"/>
          <w:szCs w:val="18"/>
        </w:rPr>
        <w:t>34.4 (2019), 802–26 (p. 805).</w:t>
      </w:r>
    </w:p>
  </w:footnote>
  <w:footnote w:id="6">
    <w:p w14:paraId="7C721E20" w14:textId="2E7E75C9" w:rsidR="00A63EBA" w:rsidRPr="004F314F" w:rsidRDefault="00A63EBA">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w:t>
      </w:r>
      <w:r w:rsidR="00F73B9D" w:rsidRPr="004F314F">
        <w:rPr>
          <w:rFonts w:cs="Times New Roman"/>
          <w:sz w:val="18"/>
          <w:szCs w:val="18"/>
        </w:rPr>
        <w:t xml:space="preserve">David S. Brown, ‘Democracy and Gender Inequality in Education: A Cross-National Examination’, </w:t>
      </w:r>
      <w:r w:rsidR="00F73B9D" w:rsidRPr="004F314F">
        <w:rPr>
          <w:rFonts w:cs="Times New Roman"/>
          <w:i/>
          <w:iCs/>
          <w:sz w:val="18"/>
          <w:szCs w:val="18"/>
        </w:rPr>
        <w:t xml:space="preserve">British Journal of Political Science, </w:t>
      </w:r>
      <w:r w:rsidR="00F73B9D" w:rsidRPr="004F314F">
        <w:rPr>
          <w:rFonts w:cs="Times New Roman"/>
          <w:sz w:val="18"/>
          <w:szCs w:val="18"/>
        </w:rPr>
        <w:t>34.1 (2004), p. 141.</w:t>
      </w:r>
    </w:p>
  </w:footnote>
  <w:footnote w:id="7">
    <w:p w14:paraId="5D6FA39F" w14:textId="2B18258B" w:rsidR="000A4C34" w:rsidRPr="004F314F" w:rsidRDefault="000A4C34">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Penny A. Weiss, ‘Rousseau, Antifeminism, and Woman’s Nature’, </w:t>
      </w:r>
      <w:r w:rsidRPr="004F314F">
        <w:rPr>
          <w:rFonts w:cs="Times New Roman"/>
          <w:i/>
          <w:iCs/>
          <w:sz w:val="18"/>
          <w:szCs w:val="18"/>
        </w:rPr>
        <w:t xml:space="preserve">Political Theory, </w:t>
      </w:r>
      <w:r w:rsidRPr="004F314F">
        <w:rPr>
          <w:rFonts w:cs="Times New Roman"/>
          <w:sz w:val="18"/>
          <w:szCs w:val="18"/>
        </w:rPr>
        <w:t>15.1 (1987), p 87.</w:t>
      </w:r>
    </w:p>
  </w:footnote>
  <w:footnote w:id="8">
    <w:p w14:paraId="3531944F" w14:textId="0477FD5F" w:rsidR="000A4C34" w:rsidRPr="004F314F" w:rsidRDefault="000A4C34">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w:t>
      </w:r>
      <w:r w:rsidR="00A63EBA" w:rsidRPr="004F314F">
        <w:rPr>
          <w:rFonts w:cs="Times New Roman"/>
          <w:sz w:val="18"/>
          <w:szCs w:val="18"/>
        </w:rPr>
        <w:t xml:space="preserve">Frances E. Gillespie, review of </w:t>
      </w:r>
      <w:r w:rsidR="00A63EBA" w:rsidRPr="004F314F">
        <w:rPr>
          <w:rFonts w:cs="Times New Roman"/>
          <w:i/>
          <w:iCs/>
          <w:sz w:val="18"/>
          <w:szCs w:val="18"/>
        </w:rPr>
        <w:t>Women Workers and the Industrial Revolution</w:t>
      </w:r>
      <w:r w:rsidR="00A63EBA" w:rsidRPr="004F314F">
        <w:rPr>
          <w:rFonts w:cs="Times New Roman"/>
          <w:sz w:val="18"/>
          <w:szCs w:val="18"/>
        </w:rPr>
        <w:t xml:space="preserve">, </w:t>
      </w:r>
      <w:r w:rsidR="00A63EBA" w:rsidRPr="004F314F">
        <w:rPr>
          <w:rFonts w:cs="Times New Roman"/>
          <w:i/>
          <w:iCs/>
          <w:sz w:val="18"/>
          <w:szCs w:val="18"/>
        </w:rPr>
        <w:t xml:space="preserve">1750–1850, </w:t>
      </w:r>
      <w:r w:rsidR="00A63EBA" w:rsidRPr="004F314F">
        <w:rPr>
          <w:rFonts w:cs="Times New Roman"/>
          <w:sz w:val="18"/>
          <w:szCs w:val="18"/>
        </w:rPr>
        <w:t xml:space="preserve">by Ivy Pinchbeck, </w:t>
      </w:r>
      <w:r w:rsidR="00A63EBA" w:rsidRPr="004F314F">
        <w:rPr>
          <w:rFonts w:cs="Times New Roman"/>
          <w:i/>
          <w:iCs/>
          <w:sz w:val="18"/>
          <w:szCs w:val="18"/>
        </w:rPr>
        <w:t xml:space="preserve">Journal of Political Economy, </w:t>
      </w:r>
      <w:r w:rsidR="00A63EBA" w:rsidRPr="004F314F">
        <w:rPr>
          <w:rFonts w:cs="Times New Roman"/>
          <w:sz w:val="18"/>
          <w:szCs w:val="18"/>
        </w:rPr>
        <w:t xml:space="preserve">39.3 (1931), 418–20 (p. 419). </w:t>
      </w:r>
    </w:p>
  </w:footnote>
  <w:footnote w:id="9">
    <w:p w14:paraId="6A4A22C9" w14:textId="7ED5A4FE" w:rsidR="00A63EBA" w:rsidRPr="004F314F" w:rsidRDefault="00A63EBA">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Jane M. E. Brownlow, </w:t>
      </w:r>
      <w:r w:rsidRPr="004F314F">
        <w:rPr>
          <w:rFonts w:cs="Times New Roman"/>
          <w:i/>
          <w:iCs/>
          <w:sz w:val="18"/>
          <w:szCs w:val="18"/>
        </w:rPr>
        <w:t>Women and Factory Legislation</w:t>
      </w:r>
      <w:r w:rsidRPr="004F314F">
        <w:rPr>
          <w:rFonts w:cs="Times New Roman"/>
          <w:sz w:val="18"/>
          <w:szCs w:val="18"/>
        </w:rPr>
        <w:t xml:space="preserve">: </w:t>
      </w:r>
      <w:r w:rsidRPr="004F314F">
        <w:rPr>
          <w:rFonts w:cs="Times New Roman"/>
          <w:i/>
          <w:iCs/>
          <w:sz w:val="18"/>
          <w:szCs w:val="18"/>
        </w:rPr>
        <w:t>Paper Read at the London Conference, Wednesday, October 14</w:t>
      </w:r>
      <w:r w:rsidRPr="004F314F">
        <w:rPr>
          <w:rFonts w:cs="Times New Roman"/>
          <w:i/>
          <w:iCs/>
          <w:sz w:val="18"/>
          <w:szCs w:val="18"/>
          <w:vertAlign w:val="superscript"/>
        </w:rPr>
        <w:t>th</w:t>
      </w:r>
      <w:r w:rsidRPr="004F314F">
        <w:rPr>
          <w:rFonts w:cs="Times New Roman"/>
          <w:i/>
          <w:iCs/>
          <w:sz w:val="18"/>
          <w:szCs w:val="18"/>
        </w:rPr>
        <w:t xml:space="preserve">, 1896 </w:t>
      </w:r>
      <w:r w:rsidRPr="004F314F">
        <w:rPr>
          <w:rFonts w:cs="Times New Roman"/>
          <w:sz w:val="18"/>
          <w:szCs w:val="18"/>
        </w:rPr>
        <w:t>(1896), p. 2.</w:t>
      </w:r>
    </w:p>
  </w:footnote>
  <w:footnote w:id="10">
    <w:p w14:paraId="39E6D036" w14:textId="417A126B" w:rsidR="00A63EBA" w:rsidRPr="004F314F" w:rsidRDefault="00A63EBA">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Thomas Dublin, ‘Women, Work and the Family: Female Operatives in the Lowell Mills, 1830–1860’, </w:t>
      </w:r>
      <w:r w:rsidRPr="004F314F">
        <w:rPr>
          <w:rFonts w:cs="Times New Roman"/>
          <w:i/>
          <w:iCs/>
          <w:sz w:val="18"/>
          <w:szCs w:val="18"/>
        </w:rPr>
        <w:t xml:space="preserve">Feminist Studies, </w:t>
      </w:r>
      <w:r w:rsidRPr="004F314F">
        <w:rPr>
          <w:rFonts w:cs="Times New Roman"/>
          <w:sz w:val="18"/>
          <w:szCs w:val="18"/>
        </w:rPr>
        <w:t xml:space="preserve">3.1/2 (1975), 30–39 (p. 31). </w:t>
      </w:r>
    </w:p>
  </w:footnote>
  <w:footnote w:id="11">
    <w:p w14:paraId="7433FAF3" w14:textId="2CCF8FB0" w:rsidR="00CB1938" w:rsidRPr="004F314F" w:rsidRDefault="00CB1938">
      <w:pPr>
        <w:pStyle w:val="FootnoteText"/>
        <w:rPr>
          <w:rFonts w:cs="Times New Roman"/>
          <w:sz w:val="18"/>
          <w:szCs w:val="18"/>
        </w:rPr>
      </w:pPr>
      <w:r w:rsidRPr="004F314F">
        <w:rPr>
          <w:rStyle w:val="FootnoteReference"/>
          <w:rFonts w:cs="Times New Roman"/>
          <w:sz w:val="18"/>
          <w:szCs w:val="18"/>
        </w:rPr>
        <w:footnoteRef/>
      </w:r>
      <w:r w:rsidRPr="004F314F">
        <w:rPr>
          <w:rFonts w:cs="Times New Roman"/>
          <w:sz w:val="18"/>
          <w:szCs w:val="18"/>
        </w:rPr>
        <w:t xml:space="preserve"> </w:t>
      </w:r>
      <w:r w:rsidRPr="004F314F">
        <w:rPr>
          <w:rFonts w:eastAsia="Times New Roman" w:cs="Times New Roman"/>
          <w:color w:val="000000"/>
          <w:sz w:val="18"/>
          <w:szCs w:val="18"/>
        </w:rPr>
        <w:t xml:space="preserve">R.S. Neale, ‘Working-Class Women and Women’s Suffrage,’ </w:t>
      </w:r>
      <w:r w:rsidRPr="004F314F">
        <w:rPr>
          <w:rFonts w:eastAsia="Times New Roman" w:cs="Times New Roman"/>
          <w:i/>
          <w:iCs/>
          <w:color w:val="000000"/>
          <w:sz w:val="18"/>
          <w:szCs w:val="18"/>
        </w:rPr>
        <w:t xml:space="preserve">Labour History, </w:t>
      </w:r>
      <w:r w:rsidRPr="004F314F">
        <w:rPr>
          <w:rFonts w:eastAsia="Times New Roman" w:cs="Times New Roman"/>
          <w:color w:val="000000"/>
          <w:sz w:val="18"/>
          <w:szCs w:val="18"/>
        </w:rPr>
        <w:t>no. 12 ,1967, p. 20.</w:t>
      </w:r>
    </w:p>
  </w:footnote>
  <w:footnote w:id="12">
    <w:p w14:paraId="0381FBE8" w14:textId="5F2753C8" w:rsidR="00F73B9D" w:rsidRPr="00DE32B6" w:rsidRDefault="00F73B9D">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CC715F" w:rsidRPr="00DE32B6">
        <w:rPr>
          <w:rFonts w:cs="Times New Roman"/>
          <w:sz w:val="18"/>
          <w:szCs w:val="18"/>
        </w:rPr>
        <w:t xml:space="preserve">Edward Raymond Turner, ‘The Women’s Suffrage Movement in England’, </w:t>
      </w:r>
      <w:r w:rsidR="00CC715F" w:rsidRPr="00DE32B6">
        <w:rPr>
          <w:rFonts w:cs="Times New Roman"/>
          <w:i/>
          <w:iCs/>
          <w:sz w:val="18"/>
          <w:szCs w:val="18"/>
        </w:rPr>
        <w:t xml:space="preserve">The American Political Science Review, </w:t>
      </w:r>
      <w:r w:rsidR="00CC715F" w:rsidRPr="00DE32B6">
        <w:rPr>
          <w:rFonts w:cs="Times New Roman"/>
          <w:sz w:val="18"/>
          <w:szCs w:val="18"/>
        </w:rPr>
        <w:t>7.4 (1913), 588–609 (p. 589).</w:t>
      </w:r>
    </w:p>
  </w:footnote>
  <w:footnote w:id="13">
    <w:p w14:paraId="0FA346A1" w14:textId="14B98233"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8645AF" w:rsidRPr="00DE32B6">
        <w:rPr>
          <w:rFonts w:cs="Times New Roman"/>
          <w:sz w:val="18"/>
          <w:szCs w:val="18"/>
        </w:rPr>
        <w:t xml:space="preserve">Ellen Carol DuBois, ‘Seneca Falls Goes Public’, </w:t>
      </w:r>
      <w:r w:rsidR="008645AF" w:rsidRPr="00DE32B6">
        <w:rPr>
          <w:rFonts w:cs="Times New Roman"/>
          <w:i/>
          <w:iCs/>
          <w:sz w:val="18"/>
          <w:szCs w:val="18"/>
        </w:rPr>
        <w:t xml:space="preserve">The Public Historian, </w:t>
      </w:r>
      <w:r w:rsidR="008645AF" w:rsidRPr="00DE32B6">
        <w:rPr>
          <w:rFonts w:cs="Times New Roman"/>
          <w:sz w:val="18"/>
          <w:szCs w:val="18"/>
        </w:rPr>
        <w:t>21.2 (1999), 41–47 (p. 44).</w:t>
      </w:r>
    </w:p>
  </w:footnote>
  <w:footnote w:id="14">
    <w:p w14:paraId="05E68C11" w14:textId="28CB63CA"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cs="Times New Roman"/>
          <w:sz w:val="18"/>
          <w:szCs w:val="18"/>
        </w:rPr>
        <w:t xml:space="preserve">Gerda Lerner, ‘Women’s Rights and American Feminism’, </w:t>
      </w:r>
      <w:r w:rsidR="009E21E2" w:rsidRPr="00DE32B6">
        <w:rPr>
          <w:rFonts w:cs="Times New Roman"/>
          <w:i/>
          <w:iCs/>
          <w:sz w:val="18"/>
          <w:szCs w:val="18"/>
        </w:rPr>
        <w:t xml:space="preserve">The American Scholar, </w:t>
      </w:r>
      <w:r w:rsidR="009E21E2" w:rsidRPr="00DE32B6">
        <w:rPr>
          <w:rFonts w:cs="Times New Roman"/>
          <w:sz w:val="18"/>
          <w:szCs w:val="18"/>
        </w:rPr>
        <w:t>40.2 (1971), 235–48 (p. 240).</w:t>
      </w:r>
    </w:p>
  </w:footnote>
  <w:footnote w:id="15">
    <w:p w14:paraId="39FD6F99" w14:textId="53554DD3"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eastAsiaTheme="minorEastAsia" w:cs="Times New Roman"/>
          <w:color w:val="000000" w:themeColor="text1"/>
          <w:kern w:val="24"/>
          <w:sz w:val="18"/>
          <w:szCs w:val="18"/>
        </w:rPr>
        <w:t xml:space="preserve">Barbara Matthews, ‘Women, Education and History.’ </w:t>
      </w:r>
      <w:r w:rsidR="009E21E2" w:rsidRPr="00DE32B6">
        <w:rPr>
          <w:rFonts w:eastAsiaTheme="minorEastAsia" w:cs="Times New Roman"/>
          <w:i/>
          <w:iCs/>
          <w:color w:val="000000" w:themeColor="text1"/>
          <w:kern w:val="24"/>
          <w:sz w:val="18"/>
          <w:szCs w:val="18"/>
        </w:rPr>
        <w:t xml:space="preserve">Theory into Practice, </w:t>
      </w:r>
      <w:r w:rsidR="009E21E2" w:rsidRPr="00DE32B6">
        <w:rPr>
          <w:rFonts w:eastAsiaTheme="minorEastAsia" w:cs="Times New Roman"/>
          <w:color w:val="000000" w:themeColor="text1"/>
          <w:kern w:val="24"/>
          <w:sz w:val="18"/>
          <w:szCs w:val="18"/>
        </w:rPr>
        <w:t>vol. 15, no.1 (1976), p. 48.</w:t>
      </w:r>
    </w:p>
  </w:footnote>
  <w:footnote w:id="16">
    <w:p w14:paraId="605A6FD6" w14:textId="245614F7"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cs="Times New Roman"/>
          <w:sz w:val="18"/>
          <w:szCs w:val="18"/>
        </w:rPr>
        <w:t xml:space="preserve"> Linda K. Kerber, ‘From the Declaration of Independence to the Declaration of Sentiments: The Legal Status of Women in the Early Republic 1776–1848’, </w:t>
      </w:r>
      <w:r w:rsidR="009E21E2" w:rsidRPr="00DE32B6">
        <w:rPr>
          <w:rFonts w:cs="Times New Roman"/>
          <w:i/>
          <w:iCs/>
          <w:sz w:val="18"/>
          <w:szCs w:val="18"/>
        </w:rPr>
        <w:t xml:space="preserve">Human Rights, </w:t>
      </w:r>
      <w:r w:rsidR="009E21E2" w:rsidRPr="00DE32B6">
        <w:rPr>
          <w:rFonts w:cs="Times New Roman"/>
          <w:sz w:val="18"/>
          <w:szCs w:val="18"/>
        </w:rPr>
        <w:t>6.2 (1977), p. 122.</w:t>
      </w:r>
    </w:p>
  </w:footnote>
  <w:footnote w:id="17">
    <w:p w14:paraId="292AE57D" w14:textId="45695B99"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cs="Times New Roman"/>
          <w:sz w:val="18"/>
          <w:szCs w:val="18"/>
        </w:rPr>
        <w:t xml:space="preserve">Frances E. Gillespie, review of </w:t>
      </w:r>
      <w:r w:rsidR="009E21E2" w:rsidRPr="00DE32B6">
        <w:rPr>
          <w:rFonts w:cs="Times New Roman"/>
          <w:i/>
          <w:iCs/>
          <w:sz w:val="18"/>
          <w:szCs w:val="18"/>
        </w:rPr>
        <w:t>Women Workers and the Industrial Revolution</w:t>
      </w:r>
      <w:r w:rsidR="009E21E2" w:rsidRPr="00DE32B6">
        <w:rPr>
          <w:rFonts w:cs="Times New Roman"/>
          <w:sz w:val="18"/>
          <w:szCs w:val="18"/>
        </w:rPr>
        <w:t xml:space="preserve">, </w:t>
      </w:r>
      <w:r w:rsidR="009E21E2" w:rsidRPr="00DE32B6">
        <w:rPr>
          <w:rFonts w:cs="Times New Roman"/>
          <w:i/>
          <w:iCs/>
          <w:sz w:val="18"/>
          <w:szCs w:val="18"/>
        </w:rPr>
        <w:t xml:space="preserve">1750–1850, </w:t>
      </w:r>
      <w:r w:rsidR="009E21E2" w:rsidRPr="00DE32B6">
        <w:rPr>
          <w:rFonts w:cs="Times New Roman"/>
          <w:sz w:val="18"/>
          <w:szCs w:val="18"/>
        </w:rPr>
        <w:t xml:space="preserve">by Ivy Pinchbeck, </w:t>
      </w:r>
      <w:r w:rsidR="009E21E2" w:rsidRPr="00DE32B6">
        <w:rPr>
          <w:rFonts w:cs="Times New Roman"/>
          <w:i/>
          <w:iCs/>
          <w:sz w:val="18"/>
          <w:szCs w:val="18"/>
        </w:rPr>
        <w:t xml:space="preserve">Journal of Political Economy, </w:t>
      </w:r>
      <w:r w:rsidR="009E21E2" w:rsidRPr="00DE32B6">
        <w:rPr>
          <w:rFonts w:cs="Times New Roman"/>
          <w:sz w:val="18"/>
          <w:szCs w:val="18"/>
        </w:rPr>
        <w:t xml:space="preserve">39.3 (1931), 418–20 (p. 419). </w:t>
      </w:r>
    </w:p>
  </w:footnote>
  <w:footnote w:id="18">
    <w:p w14:paraId="7A91F9F6" w14:textId="7F82C802"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cs="Times New Roman"/>
          <w:sz w:val="18"/>
          <w:szCs w:val="18"/>
        </w:rPr>
        <w:t xml:space="preserve">Jane M. E. Brownlow, </w:t>
      </w:r>
      <w:r w:rsidR="009E21E2" w:rsidRPr="00DE32B6">
        <w:rPr>
          <w:rFonts w:cs="Times New Roman"/>
          <w:i/>
          <w:iCs/>
          <w:sz w:val="18"/>
          <w:szCs w:val="18"/>
        </w:rPr>
        <w:t>Women and Factory Legislation</w:t>
      </w:r>
      <w:r w:rsidR="009E21E2" w:rsidRPr="00DE32B6">
        <w:rPr>
          <w:rFonts w:cs="Times New Roman"/>
          <w:sz w:val="18"/>
          <w:szCs w:val="18"/>
        </w:rPr>
        <w:t xml:space="preserve">: </w:t>
      </w:r>
      <w:r w:rsidR="009E21E2" w:rsidRPr="00DE32B6">
        <w:rPr>
          <w:rFonts w:cs="Times New Roman"/>
          <w:i/>
          <w:iCs/>
          <w:sz w:val="18"/>
          <w:szCs w:val="18"/>
        </w:rPr>
        <w:t>Paper Read at the London Conference, Wednesday, October 14</w:t>
      </w:r>
      <w:r w:rsidR="009E21E2" w:rsidRPr="00DE32B6">
        <w:rPr>
          <w:rFonts w:cs="Times New Roman"/>
          <w:i/>
          <w:iCs/>
          <w:sz w:val="18"/>
          <w:szCs w:val="18"/>
          <w:vertAlign w:val="superscript"/>
        </w:rPr>
        <w:t>th</w:t>
      </w:r>
      <w:r w:rsidR="009E21E2" w:rsidRPr="00DE32B6">
        <w:rPr>
          <w:rFonts w:cs="Times New Roman"/>
          <w:i/>
          <w:iCs/>
          <w:sz w:val="18"/>
          <w:szCs w:val="18"/>
        </w:rPr>
        <w:t xml:space="preserve">, 1896 </w:t>
      </w:r>
      <w:r w:rsidR="009E21E2" w:rsidRPr="00DE32B6">
        <w:rPr>
          <w:rFonts w:cs="Times New Roman"/>
          <w:sz w:val="18"/>
          <w:szCs w:val="18"/>
        </w:rPr>
        <w:t>(1896), p. 2.</w:t>
      </w:r>
    </w:p>
  </w:footnote>
  <w:footnote w:id="19">
    <w:p w14:paraId="3A470E18" w14:textId="6B0A880C" w:rsidR="00CB1938" w:rsidRPr="00DE32B6" w:rsidRDefault="00CB1938">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21E2" w:rsidRPr="00DE32B6">
        <w:rPr>
          <w:rFonts w:cs="Times New Roman"/>
          <w:sz w:val="18"/>
          <w:szCs w:val="18"/>
        </w:rPr>
        <w:t xml:space="preserve">Thomas Dublin, ‘Women, Work and the Family: Female Operatives in the Lowell Mills, 1830–1860’, </w:t>
      </w:r>
      <w:r w:rsidR="009E21E2" w:rsidRPr="00DE32B6">
        <w:rPr>
          <w:rFonts w:cs="Times New Roman"/>
          <w:i/>
          <w:iCs/>
          <w:sz w:val="18"/>
          <w:szCs w:val="18"/>
        </w:rPr>
        <w:t xml:space="preserve">Feminist Studies, </w:t>
      </w:r>
      <w:r w:rsidR="009E21E2" w:rsidRPr="00DE32B6">
        <w:rPr>
          <w:rFonts w:cs="Times New Roman"/>
          <w:sz w:val="18"/>
          <w:szCs w:val="18"/>
        </w:rPr>
        <w:t xml:space="preserve">3.1/2 (1975), 30–39 (p. 31). </w:t>
      </w:r>
    </w:p>
  </w:footnote>
  <w:footnote w:id="20">
    <w:p w14:paraId="17D0E5D6" w14:textId="77777777" w:rsidR="004F314F" w:rsidRPr="00DE32B6" w:rsidRDefault="004F314F" w:rsidP="004F314F">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Ida Husted Harper, ‘Why Women Cannot Vote in the United States’, </w:t>
      </w:r>
      <w:r w:rsidRPr="00DE32B6">
        <w:rPr>
          <w:rFonts w:cs="Times New Roman"/>
          <w:i/>
          <w:iCs/>
          <w:sz w:val="18"/>
          <w:szCs w:val="18"/>
        </w:rPr>
        <w:t xml:space="preserve">The North American Review, </w:t>
      </w:r>
      <w:r w:rsidRPr="00DE32B6">
        <w:rPr>
          <w:rFonts w:cs="Times New Roman"/>
          <w:sz w:val="18"/>
          <w:szCs w:val="18"/>
        </w:rPr>
        <w:t>179.572 (1904) pp. 30–31.</w:t>
      </w:r>
    </w:p>
    <w:p w14:paraId="3494DFA5" w14:textId="440E123E" w:rsidR="004F314F" w:rsidRPr="004F314F" w:rsidRDefault="004F314F">
      <w:pPr>
        <w:pStyle w:val="FootnoteText"/>
        <w:rPr>
          <w:rFonts w:cs="Times New Roman"/>
          <w:sz w:val="18"/>
          <w:szCs w:val="18"/>
        </w:rPr>
      </w:pPr>
    </w:p>
  </w:footnote>
  <w:footnote w:id="21">
    <w:p w14:paraId="1184FA23" w14:textId="364CC293" w:rsidR="000A4C34" w:rsidRPr="00C77A2C" w:rsidRDefault="000A4C34">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Pr="00C77A2C">
        <w:rPr>
          <w:rFonts w:eastAsiaTheme="minorEastAsia" w:cs="Times New Roman"/>
          <w:color w:val="000000" w:themeColor="text1"/>
          <w:kern w:val="24"/>
          <w:sz w:val="18"/>
          <w:szCs w:val="18"/>
        </w:rPr>
        <w:t xml:space="preserve">Barbara Matthews, ‘Women, Education and History.’ </w:t>
      </w:r>
      <w:r w:rsidRPr="00C77A2C">
        <w:rPr>
          <w:rFonts w:eastAsiaTheme="minorEastAsia" w:cs="Times New Roman"/>
          <w:i/>
          <w:iCs/>
          <w:color w:val="000000" w:themeColor="text1"/>
          <w:kern w:val="24"/>
          <w:sz w:val="18"/>
          <w:szCs w:val="18"/>
        </w:rPr>
        <w:t xml:space="preserve">Theory into Practice, </w:t>
      </w:r>
      <w:r w:rsidRPr="00C77A2C">
        <w:rPr>
          <w:rFonts w:eastAsiaTheme="minorEastAsia" w:cs="Times New Roman"/>
          <w:color w:val="000000" w:themeColor="text1"/>
          <w:kern w:val="24"/>
          <w:sz w:val="18"/>
          <w:szCs w:val="18"/>
        </w:rPr>
        <w:t>vol. 15, no.1 (1976), p. 48.</w:t>
      </w:r>
    </w:p>
  </w:footnote>
  <w:footnote w:id="22">
    <w:p w14:paraId="6899E35B" w14:textId="5234933B" w:rsidR="00595B4D" w:rsidRPr="00C77A2C" w:rsidRDefault="00595B4D">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0A4C34" w:rsidRPr="00C77A2C">
        <w:rPr>
          <w:rFonts w:eastAsiaTheme="minorEastAsia" w:cs="Times New Roman"/>
          <w:color w:val="000000" w:themeColor="text1"/>
          <w:kern w:val="24"/>
          <w:sz w:val="18"/>
          <w:szCs w:val="18"/>
        </w:rPr>
        <w:t>Ibid.</w:t>
      </w:r>
    </w:p>
  </w:footnote>
  <w:footnote w:id="23">
    <w:p w14:paraId="08868F5B" w14:textId="3B97EAC6" w:rsidR="00595B4D" w:rsidRPr="00C77A2C" w:rsidRDefault="00595B4D">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026A15" w:rsidRPr="00C77A2C">
        <w:rPr>
          <w:rFonts w:cs="Times New Roman"/>
          <w:sz w:val="18"/>
          <w:szCs w:val="18"/>
        </w:rPr>
        <w:t>Ibid.</w:t>
      </w:r>
    </w:p>
  </w:footnote>
  <w:footnote w:id="24">
    <w:p w14:paraId="510A463F" w14:textId="1647F57B" w:rsidR="00026A15" w:rsidRPr="00C77A2C" w:rsidRDefault="00026A1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Ibid.</w:t>
      </w:r>
    </w:p>
  </w:footnote>
  <w:footnote w:id="25">
    <w:p w14:paraId="7B26C86D" w14:textId="0DD306E5" w:rsidR="00613356" w:rsidRPr="00C77A2C" w:rsidRDefault="00613356">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026A15" w:rsidRPr="00C77A2C">
        <w:rPr>
          <w:rFonts w:cs="Times New Roman"/>
          <w:sz w:val="18"/>
          <w:szCs w:val="18"/>
        </w:rPr>
        <w:t>Ibid.</w:t>
      </w:r>
    </w:p>
  </w:footnote>
  <w:footnote w:id="26">
    <w:p w14:paraId="50B539E8" w14:textId="742654EA" w:rsidR="008A61C0" w:rsidRPr="00C77A2C" w:rsidRDefault="008A61C0" w:rsidP="008A61C0">
      <w:pPr>
        <w:pStyle w:val="NormalWeb"/>
        <w:spacing w:before="0" w:beforeAutospacing="0" w:after="0" w:afterAutospacing="0"/>
        <w:rPr>
          <w:sz w:val="18"/>
          <w:szCs w:val="18"/>
        </w:rPr>
      </w:pPr>
      <w:r w:rsidRPr="00C77A2C">
        <w:rPr>
          <w:rStyle w:val="FootnoteReference"/>
          <w:sz w:val="18"/>
          <w:szCs w:val="18"/>
        </w:rPr>
        <w:footnoteRef/>
      </w:r>
      <w:r w:rsidRPr="00C77A2C">
        <w:rPr>
          <w:sz w:val="18"/>
          <w:szCs w:val="18"/>
        </w:rPr>
        <w:t xml:space="preserve"> </w:t>
      </w:r>
      <w:r w:rsidRPr="00C77A2C">
        <w:rPr>
          <w:rFonts w:eastAsiaTheme="minorEastAsia"/>
          <w:color w:val="000000" w:themeColor="text1"/>
          <w:kern w:val="24"/>
          <w:sz w:val="18"/>
          <w:szCs w:val="18"/>
        </w:rPr>
        <w:t xml:space="preserve">Jeanne Ballantine, ‘Race, Gender, Class, and Education’, </w:t>
      </w:r>
      <w:r w:rsidRPr="00C77A2C">
        <w:rPr>
          <w:rFonts w:eastAsiaTheme="minorEastAsia"/>
          <w:i/>
          <w:iCs/>
          <w:color w:val="000000" w:themeColor="text1"/>
          <w:kern w:val="24"/>
          <w:sz w:val="18"/>
          <w:szCs w:val="18"/>
        </w:rPr>
        <w:t xml:space="preserve">Race, Sex &amp; Class, </w:t>
      </w:r>
      <w:r w:rsidRPr="00C77A2C">
        <w:rPr>
          <w:rFonts w:eastAsiaTheme="minorEastAsia"/>
          <w:color w:val="000000" w:themeColor="text1"/>
          <w:kern w:val="24"/>
          <w:sz w:val="18"/>
          <w:szCs w:val="18"/>
        </w:rPr>
        <w:t>1.1 (1993), p. 66.</w:t>
      </w:r>
    </w:p>
  </w:footnote>
  <w:footnote w:id="27">
    <w:p w14:paraId="2CD581F1" w14:textId="5CFEA4ED" w:rsidR="00CD52BE" w:rsidRPr="00D24A05" w:rsidRDefault="00CD52BE">
      <w:pPr>
        <w:pStyle w:val="FootnoteText"/>
        <w:rPr>
          <w:rFonts w:cs="Times New Roman"/>
          <w:sz w:val="18"/>
          <w:szCs w:val="18"/>
        </w:rPr>
      </w:pPr>
      <w:r w:rsidRPr="00D24A05">
        <w:rPr>
          <w:rStyle w:val="FootnoteReference"/>
          <w:rFonts w:cs="Times New Roman"/>
          <w:sz w:val="18"/>
          <w:szCs w:val="18"/>
        </w:rPr>
        <w:footnoteRef/>
      </w:r>
      <w:r w:rsidRPr="00D24A05">
        <w:rPr>
          <w:rFonts w:cs="Times New Roman"/>
          <w:sz w:val="18"/>
          <w:szCs w:val="18"/>
        </w:rPr>
        <w:t xml:space="preserve"> Ibid., p.70.</w:t>
      </w:r>
    </w:p>
  </w:footnote>
  <w:footnote w:id="28">
    <w:p w14:paraId="05E51B7A" w14:textId="23CF68A9" w:rsidR="002B0DEE" w:rsidRPr="00DE32B6" w:rsidRDefault="002B0DEE">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CD52BE" w:rsidRPr="00DE32B6">
        <w:rPr>
          <w:rFonts w:cs="Times New Roman"/>
          <w:sz w:val="18"/>
          <w:szCs w:val="18"/>
        </w:rPr>
        <w:t xml:space="preserve">David S. Brown, ‘Democracy and Gender Inequality in Education: A Cross-National Examination’, </w:t>
      </w:r>
      <w:r w:rsidR="00CD52BE" w:rsidRPr="00DE32B6">
        <w:rPr>
          <w:rFonts w:cs="Times New Roman"/>
          <w:i/>
          <w:iCs/>
          <w:sz w:val="18"/>
          <w:szCs w:val="18"/>
        </w:rPr>
        <w:t xml:space="preserve">British Journal of Political Science, </w:t>
      </w:r>
      <w:r w:rsidR="00CD52BE" w:rsidRPr="00DE32B6">
        <w:rPr>
          <w:rFonts w:cs="Times New Roman"/>
          <w:sz w:val="18"/>
          <w:szCs w:val="18"/>
        </w:rPr>
        <w:t>34.1 (2004), p. 141.</w:t>
      </w:r>
    </w:p>
  </w:footnote>
  <w:footnote w:id="29">
    <w:p w14:paraId="193DB21B" w14:textId="160CBDBF" w:rsidR="002B0DEE" w:rsidRPr="00DE32B6" w:rsidRDefault="002B0DEE">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D76157" w:rsidRPr="00DE32B6">
        <w:rPr>
          <w:rFonts w:cs="Times New Roman"/>
          <w:sz w:val="18"/>
          <w:szCs w:val="18"/>
        </w:rPr>
        <w:t xml:space="preserve">Penny A. Weiss, ‘Rousseau, Antifeminism, and Woman’s Nature’, </w:t>
      </w:r>
      <w:r w:rsidR="00D76157" w:rsidRPr="00DE32B6">
        <w:rPr>
          <w:rFonts w:cs="Times New Roman"/>
          <w:i/>
          <w:iCs/>
          <w:sz w:val="18"/>
          <w:szCs w:val="18"/>
        </w:rPr>
        <w:t xml:space="preserve">Political Theory, </w:t>
      </w:r>
      <w:r w:rsidR="00D76157" w:rsidRPr="00DE32B6">
        <w:rPr>
          <w:rFonts w:cs="Times New Roman"/>
          <w:sz w:val="18"/>
          <w:szCs w:val="18"/>
        </w:rPr>
        <w:t>15.1 (1987), p</w:t>
      </w:r>
      <w:r w:rsidR="00D24A05" w:rsidRPr="00DE32B6">
        <w:rPr>
          <w:rFonts w:cs="Times New Roman"/>
          <w:sz w:val="18"/>
          <w:szCs w:val="18"/>
        </w:rPr>
        <w:t xml:space="preserve"> </w:t>
      </w:r>
      <w:r w:rsidR="00D76157" w:rsidRPr="00DE32B6">
        <w:rPr>
          <w:rFonts w:cs="Times New Roman"/>
          <w:sz w:val="18"/>
          <w:szCs w:val="18"/>
        </w:rPr>
        <w:t>87.</w:t>
      </w:r>
    </w:p>
  </w:footnote>
  <w:footnote w:id="30">
    <w:p w14:paraId="0C7C8F14" w14:textId="4289EC20" w:rsidR="002B0DEE" w:rsidRPr="00DE32B6" w:rsidRDefault="002B0DEE">
      <w:pPr>
        <w:pStyle w:val="FootnoteText"/>
        <w:rPr>
          <w:rFonts w:cs="Times New Roman"/>
          <w:i/>
          <w:iCs/>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D24A05" w:rsidRPr="00DE32B6">
        <w:rPr>
          <w:rFonts w:eastAsiaTheme="minorEastAsia" w:cs="Times New Roman"/>
          <w:color w:val="000000" w:themeColor="text1"/>
          <w:kern w:val="24"/>
          <w:sz w:val="18"/>
          <w:szCs w:val="18"/>
        </w:rPr>
        <w:t xml:space="preserve">Barbara Matthews, ‘Women, Education and History.’ </w:t>
      </w:r>
      <w:r w:rsidR="00D24A05" w:rsidRPr="00DE32B6">
        <w:rPr>
          <w:rFonts w:eastAsiaTheme="minorEastAsia" w:cs="Times New Roman"/>
          <w:i/>
          <w:iCs/>
          <w:color w:val="000000" w:themeColor="text1"/>
          <w:kern w:val="24"/>
          <w:sz w:val="18"/>
          <w:szCs w:val="18"/>
        </w:rPr>
        <w:t xml:space="preserve">Theory into Practice, </w:t>
      </w:r>
      <w:r w:rsidR="00D24A05" w:rsidRPr="00DE32B6">
        <w:rPr>
          <w:rFonts w:eastAsiaTheme="minorEastAsia" w:cs="Times New Roman"/>
          <w:color w:val="000000" w:themeColor="text1"/>
          <w:kern w:val="24"/>
          <w:sz w:val="18"/>
          <w:szCs w:val="18"/>
        </w:rPr>
        <w:t xml:space="preserve">vol. 15, no.1 (1976), p. 49. </w:t>
      </w:r>
    </w:p>
  </w:footnote>
  <w:footnote w:id="31">
    <w:p w14:paraId="57B132F5" w14:textId="19C4244B" w:rsidR="002B0DEE" w:rsidRPr="00DE32B6" w:rsidRDefault="002B0DEE">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D24A05" w:rsidRPr="00DE32B6">
        <w:rPr>
          <w:rFonts w:cs="Times New Roman"/>
          <w:sz w:val="18"/>
          <w:szCs w:val="18"/>
        </w:rPr>
        <w:t>Ibid., p. 48.</w:t>
      </w:r>
    </w:p>
  </w:footnote>
  <w:footnote w:id="32">
    <w:p w14:paraId="0062B9DE" w14:textId="79BF6E1F" w:rsidR="006549A2" w:rsidRPr="00DE32B6" w:rsidRDefault="006549A2">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721B33" w:rsidRPr="00DE32B6">
        <w:rPr>
          <w:rFonts w:cs="Times New Roman"/>
          <w:sz w:val="18"/>
          <w:szCs w:val="18"/>
        </w:rPr>
        <w:t>Ibid., p. 48</w:t>
      </w:r>
    </w:p>
  </w:footnote>
  <w:footnote w:id="33">
    <w:p w14:paraId="00000090" w14:textId="1D9FDAE0" w:rsidR="00077F77" w:rsidRPr="00DE32B6" w:rsidRDefault="00000000" w:rsidP="00C23701">
      <w:pPr>
        <w:pStyle w:val="NormalWeb"/>
        <w:spacing w:before="0" w:beforeAutospacing="0" w:after="0" w:afterAutospacing="0"/>
        <w:rPr>
          <w:sz w:val="18"/>
          <w:szCs w:val="18"/>
        </w:rPr>
      </w:pPr>
      <w:r w:rsidRPr="00DE32B6">
        <w:rPr>
          <w:rStyle w:val="FootnoteReference"/>
          <w:sz w:val="18"/>
          <w:szCs w:val="18"/>
        </w:rPr>
        <w:footnoteRef/>
      </w:r>
      <w:r w:rsidR="00C23701" w:rsidRPr="00DE32B6">
        <w:rPr>
          <w:rFonts w:eastAsiaTheme="minorEastAsia"/>
          <w:color w:val="000000" w:themeColor="text1"/>
          <w:kern w:val="24"/>
          <w:sz w:val="18"/>
          <w:szCs w:val="18"/>
        </w:rPr>
        <w:t xml:space="preserve">R.S. Neale, ‘Working-Class Women and Women’s Suffrage’, </w:t>
      </w:r>
      <w:r w:rsidR="00C23701" w:rsidRPr="00DE32B6">
        <w:rPr>
          <w:rFonts w:eastAsiaTheme="minorEastAsia"/>
          <w:i/>
          <w:iCs/>
          <w:color w:val="000000" w:themeColor="text1"/>
          <w:kern w:val="24"/>
          <w:sz w:val="18"/>
          <w:szCs w:val="18"/>
        </w:rPr>
        <w:t xml:space="preserve">Labour History, </w:t>
      </w:r>
      <w:r w:rsidR="00C23701" w:rsidRPr="00DE32B6">
        <w:rPr>
          <w:rFonts w:eastAsiaTheme="minorEastAsia"/>
          <w:color w:val="000000" w:themeColor="text1"/>
          <w:kern w:val="24"/>
          <w:sz w:val="18"/>
          <w:szCs w:val="18"/>
        </w:rPr>
        <w:t>12 (1967), p.</w:t>
      </w:r>
      <w:r w:rsidR="004F314F" w:rsidRPr="00DE32B6">
        <w:rPr>
          <w:rFonts w:eastAsiaTheme="minorEastAsia"/>
          <w:color w:val="000000" w:themeColor="text1"/>
          <w:kern w:val="24"/>
          <w:sz w:val="18"/>
          <w:szCs w:val="18"/>
        </w:rPr>
        <w:t xml:space="preserve"> </w:t>
      </w:r>
      <w:r w:rsidR="00C23701" w:rsidRPr="00DE32B6">
        <w:rPr>
          <w:rFonts w:eastAsiaTheme="minorEastAsia"/>
          <w:color w:val="000000" w:themeColor="text1"/>
          <w:kern w:val="24"/>
          <w:sz w:val="18"/>
          <w:szCs w:val="18"/>
        </w:rPr>
        <w:t>21.</w:t>
      </w:r>
    </w:p>
  </w:footnote>
  <w:footnote w:id="34">
    <w:p w14:paraId="06FBF181" w14:textId="0A6C8E99" w:rsidR="00C23701" w:rsidRPr="00DE32B6" w:rsidRDefault="00000000">
      <w:pPr>
        <w:pBdr>
          <w:top w:val="nil"/>
          <w:left w:val="nil"/>
          <w:bottom w:val="nil"/>
          <w:right w:val="nil"/>
          <w:between w:val="nil"/>
        </w:pBdr>
        <w:spacing w:after="0" w:line="240" w:lineRule="auto"/>
        <w:rPr>
          <w:rFonts w:cs="Times New Roman"/>
          <w:color w:val="000000"/>
          <w:szCs w:val="18"/>
        </w:rPr>
      </w:pPr>
      <w:r w:rsidRPr="00DE32B6">
        <w:rPr>
          <w:rStyle w:val="FootnoteReference"/>
          <w:rFonts w:cs="Times New Roman"/>
          <w:szCs w:val="18"/>
        </w:rPr>
        <w:footnoteRef/>
      </w:r>
      <w:r w:rsidRPr="00DE32B6">
        <w:rPr>
          <w:rFonts w:cs="Times New Roman"/>
          <w:color w:val="000000"/>
          <w:szCs w:val="18"/>
        </w:rPr>
        <w:t xml:space="preserve"> </w:t>
      </w:r>
      <w:r w:rsidR="00C23701" w:rsidRPr="00DE32B6">
        <w:rPr>
          <w:rFonts w:cs="Times New Roman"/>
          <w:color w:val="000000"/>
          <w:szCs w:val="18"/>
        </w:rPr>
        <w:t>Ibid., p. 20.</w:t>
      </w:r>
    </w:p>
  </w:footnote>
  <w:footnote w:id="35">
    <w:p w14:paraId="00000092" w14:textId="6775D127" w:rsidR="00077F77" w:rsidRPr="00721B33" w:rsidRDefault="00000000">
      <w:pPr>
        <w:pBdr>
          <w:top w:val="nil"/>
          <w:left w:val="nil"/>
          <w:bottom w:val="nil"/>
          <w:right w:val="nil"/>
          <w:between w:val="nil"/>
        </w:pBdr>
        <w:spacing w:after="0" w:line="240" w:lineRule="auto"/>
        <w:rPr>
          <w:rFonts w:cs="Times New Roman"/>
          <w:color w:val="000000"/>
          <w:szCs w:val="18"/>
        </w:rPr>
      </w:pPr>
      <w:r w:rsidRPr="00721B33">
        <w:rPr>
          <w:rStyle w:val="FootnoteReference"/>
          <w:rFonts w:cs="Times New Roman"/>
          <w:szCs w:val="18"/>
        </w:rPr>
        <w:footnoteRef/>
      </w:r>
      <w:r w:rsidRPr="00721B33">
        <w:rPr>
          <w:rFonts w:cs="Times New Roman"/>
          <w:color w:val="000000"/>
          <w:szCs w:val="18"/>
        </w:rPr>
        <w:t xml:space="preserve"> </w:t>
      </w:r>
      <w:r w:rsidR="00C23701" w:rsidRPr="00721B33">
        <w:rPr>
          <w:rFonts w:cs="Times New Roman"/>
          <w:color w:val="000000"/>
          <w:szCs w:val="18"/>
        </w:rPr>
        <w:t>Ibid.</w:t>
      </w:r>
    </w:p>
  </w:footnote>
  <w:footnote w:id="36">
    <w:p w14:paraId="6FB7DD3F" w14:textId="3EAB9411" w:rsidR="00595B4D" w:rsidRPr="00721B33" w:rsidRDefault="00595B4D">
      <w:pPr>
        <w:pStyle w:val="FootnoteText"/>
        <w:rPr>
          <w:rFonts w:cs="Times New Roman"/>
          <w:sz w:val="18"/>
          <w:szCs w:val="18"/>
        </w:rPr>
      </w:pPr>
      <w:r w:rsidRPr="00721B33">
        <w:rPr>
          <w:rStyle w:val="FootnoteReference"/>
          <w:rFonts w:cs="Times New Roman"/>
          <w:sz w:val="18"/>
          <w:szCs w:val="18"/>
        </w:rPr>
        <w:footnoteRef/>
      </w:r>
      <w:r w:rsidRPr="00721B33">
        <w:rPr>
          <w:rFonts w:cs="Times New Roman"/>
          <w:sz w:val="18"/>
          <w:szCs w:val="18"/>
        </w:rPr>
        <w:t xml:space="preserve"> </w:t>
      </w:r>
      <w:r w:rsidR="00D963F6" w:rsidRPr="00721B33">
        <w:rPr>
          <w:rFonts w:eastAsiaTheme="minorEastAsia" w:cs="Times New Roman"/>
          <w:color w:val="000000" w:themeColor="text1"/>
          <w:kern w:val="24"/>
          <w:sz w:val="18"/>
          <w:szCs w:val="18"/>
        </w:rPr>
        <w:t xml:space="preserve">Jeanne Ballantine, ‘Race, Gender, Class, and Education’, </w:t>
      </w:r>
      <w:r w:rsidR="00D963F6" w:rsidRPr="00721B33">
        <w:rPr>
          <w:rFonts w:eastAsiaTheme="minorEastAsia" w:cs="Times New Roman"/>
          <w:i/>
          <w:iCs/>
          <w:color w:val="000000" w:themeColor="text1"/>
          <w:kern w:val="24"/>
          <w:sz w:val="18"/>
          <w:szCs w:val="18"/>
        </w:rPr>
        <w:t xml:space="preserve">Race, Sex &amp; Class, </w:t>
      </w:r>
      <w:r w:rsidR="00D963F6" w:rsidRPr="00721B33">
        <w:rPr>
          <w:rFonts w:eastAsiaTheme="minorEastAsia" w:cs="Times New Roman"/>
          <w:color w:val="000000" w:themeColor="text1"/>
          <w:kern w:val="24"/>
          <w:sz w:val="18"/>
          <w:szCs w:val="18"/>
        </w:rPr>
        <w:t>1.1 (1993), p. 70.</w:t>
      </w:r>
    </w:p>
  </w:footnote>
  <w:footnote w:id="37">
    <w:p w14:paraId="60B07D2F" w14:textId="2F77BA73" w:rsidR="002B0DEE" w:rsidRPr="00C77A2C" w:rsidRDefault="002B0DEE">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D963F6" w:rsidRPr="00C77A2C">
        <w:rPr>
          <w:rFonts w:cs="Times New Roman"/>
          <w:sz w:val="18"/>
          <w:szCs w:val="18"/>
        </w:rPr>
        <w:t>Ibid., p. 68.</w:t>
      </w:r>
    </w:p>
  </w:footnote>
  <w:footnote w:id="38">
    <w:p w14:paraId="599A5548" w14:textId="095C75BD" w:rsidR="008D40F6" w:rsidRPr="00C77A2C" w:rsidRDefault="008D40F6" w:rsidP="008D40F6">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552FA2" w:rsidRPr="00C77A2C">
        <w:rPr>
          <w:rFonts w:eastAsiaTheme="minorEastAsia" w:cs="Times New Roman"/>
          <w:color w:val="000000" w:themeColor="text1"/>
          <w:kern w:val="24"/>
          <w:sz w:val="18"/>
          <w:szCs w:val="18"/>
        </w:rPr>
        <w:t xml:space="preserve">Barbara Matthews, ‘Women, Education and History.’ </w:t>
      </w:r>
      <w:r w:rsidR="00552FA2" w:rsidRPr="00C77A2C">
        <w:rPr>
          <w:rFonts w:eastAsiaTheme="minorEastAsia" w:cs="Times New Roman"/>
          <w:i/>
          <w:iCs/>
          <w:color w:val="000000" w:themeColor="text1"/>
          <w:kern w:val="24"/>
          <w:sz w:val="18"/>
          <w:szCs w:val="18"/>
        </w:rPr>
        <w:t xml:space="preserve">Theory into Practice, </w:t>
      </w:r>
      <w:r w:rsidR="00552FA2" w:rsidRPr="00C77A2C">
        <w:rPr>
          <w:rFonts w:eastAsiaTheme="minorEastAsia" w:cs="Times New Roman"/>
          <w:color w:val="000000" w:themeColor="text1"/>
          <w:kern w:val="24"/>
          <w:sz w:val="18"/>
          <w:szCs w:val="18"/>
        </w:rPr>
        <w:t>vol. 15, no.1 (1976), p. 51.</w:t>
      </w:r>
    </w:p>
  </w:footnote>
  <w:footnote w:id="39">
    <w:p w14:paraId="00000093" w14:textId="3EEB5BE8" w:rsidR="00077F77" w:rsidRPr="00C77A2C" w:rsidRDefault="00000000" w:rsidP="00552FA2">
      <w:pPr>
        <w:pStyle w:val="FootnoteText"/>
        <w:rPr>
          <w:rFonts w:cs="Times New Roman"/>
          <w:sz w:val="18"/>
          <w:szCs w:val="18"/>
        </w:rPr>
      </w:pPr>
      <w:r w:rsidRPr="00C77A2C">
        <w:rPr>
          <w:rStyle w:val="FootnoteReference"/>
          <w:rFonts w:cs="Times New Roman"/>
          <w:sz w:val="18"/>
          <w:szCs w:val="18"/>
        </w:rPr>
        <w:footnoteRef/>
      </w:r>
      <w:r w:rsidRPr="00C77A2C">
        <w:rPr>
          <w:rFonts w:cs="Times New Roman"/>
          <w:color w:val="000000"/>
          <w:sz w:val="18"/>
          <w:szCs w:val="18"/>
        </w:rPr>
        <w:t xml:space="preserve"> </w:t>
      </w:r>
      <w:r w:rsidR="00552FA2" w:rsidRPr="00C77A2C">
        <w:rPr>
          <w:rFonts w:eastAsiaTheme="minorEastAsia" w:cs="Times New Roman"/>
          <w:color w:val="000000" w:themeColor="text1"/>
          <w:kern w:val="24"/>
          <w:sz w:val="18"/>
          <w:szCs w:val="18"/>
        </w:rPr>
        <w:t xml:space="preserve">Jeanne Ballantine, ‘Race, Gender, Class, and Education’, </w:t>
      </w:r>
      <w:r w:rsidR="00552FA2" w:rsidRPr="00C77A2C">
        <w:rPr>
          <w:rFonts w:eastAsiaTheme="minorEastAsia" w:cs="Times New Roman"/>
          <w:i/>
          <w:iCs/>
          <w:color w:val="000000" w:themeColor="text1"/>
          <w:kern w:val="24"/>
          <w:sz w:val="18"/>
          <w:szCs w:val="18"/>
        </w:rPr>
        <w:t xml:space="preserve">Race, Sex &amp; Class, </w:t>
      </w:r>
      <w:r w:rsidR="00552FA2" w:rsidRPr="00C77A2C">
        <w:rPr>
          <w:rFonts w:eastAsiaTheme="minorEastAsia" w:cs="Times New Roman"/>
          <w:color w:val="000000" w:themeColor="text1"/>
          <w:kern w:val="24"/>
          <w:sz w:val="18"/>
          <w:szCs w:val="18"/>
        </w:rPr>
        <w:t>1.1 (1993), p. 69.</w:t>
      </w:r>
    </w:p>
  </w:footnote>
  <w:footnote w:id="40">
    <w:p w14:paraId="00D5369B" w14:textId="0EA0E3CD" w:rsidR="002B0DEE" w:rsidRPr="00C77A2C" w:rsidRDefault="002B0DEE">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CB4E53" w:rsidRPr="00C77A2C">
        <w:rPr>
          <w:rFonts w:eastAsiaTheme="minorEastAsia" w:cs="Times New Roman"/>
          <w:color w:val="000000" w:themeColor="text1"/>
          <w:kern w:val="24"/>
          <w:sz w:val="18"/>
          <w:szCs w:val="18"/>
        </w:rPr>
        <w:t xml:space="preserve">Barbara Matthews, ‘Women, Education and History.’ </w:t>
      </w:r>
      <w:r w:rsidR="00CB4E53" w:rsidRPr="00C77A2C">
        <w:rPr>
          <w:rFonts w:eastAsiaTheme="minorEastAsia" w:cs="Times New Roman"/>
          <w:i/>
          <w:iCs/>
          <w:color w:val="000000" w:themeColor="text1"/>
          <w:kern w:val="24"/>
          <w:sz w:val="18"/>
          <w:szCs w:val="18"/>
        </w:rPr>
        <w:t xml:space="preserve">Theory into Practice, </w:t>
      </w:r>
      <w:r w:rsidR="00CB4E53" w:rsidRPr="00C77A2C">
        <w:rPr>
          <w:rFonts w:eastAsiaTheme="minorEastAsia" w:cs="Times New Roman"/>
          <w:color w:val="000000" w:themeColor="text1"/>
          <w:kern w:val="24"/>
          <w:sz w:val="18"/>
          <w:szCs w:val="18"/>
        </w:rPr>
        <w:t>vol. 15, no.1 (1976), p. 48.</w:t>
      </w:r>
    </w:p>
  </w:footnote>
  <w:footnote w:id="41">
    <w:p w14:paraId="754500CC" w14:textId="4624DFE6" w:rsidR="002B0DEE" w:rsidRPr="00C77A2C" w:rsidRDefault="002B0DEE">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BB124F" w:rsidRPr="00C77A2C">
        <w:rPr>
          <w:rFonts w:cs="Times New Roman"/>
          <w:sz w:val="18"/>
          <w:szCs w:val="18"/>
        </w:rPr>
        <w:t>R.S. Neale, ‘Working-Class Women and Women’s Suffrage’, Labour History, 12 (1967), p. 83.</w:t>
      </w:r>
    </w:p>
  </w:footnote>
  <w:footnote w:id="42">
    <w:p w14:paraId="00000095" w14:textId="36E1587D" w:rsidR="00077F77" w:rsidRPr="001D6D91" w:rsidRDefault="00000000" w:rsidP="00D33970">
      <w:pPr>
        <w:pBdr>
          <w:top w:val="nil"/>
          <w:left w:val="nil"/>
          <w:bottom w:val="nil"/>
          <w:right w:val="nil"/>
          <w:between w:val="nil"/>
        </w:pBdr>
        <w:spacing w:after="0" w:line="240" w:lineRule="auto"/>
        <w:rPr>
          <w:rFonts w:cs="Times New Roman"/>
          <w:color w:val="000000"/>
          <w:szCs w:val="18"/>
        </w:rPr>
      </w:pPr>
      <w:r w:rsidRPr="00C77A2C">
        <w:rPr>
          <w:rStyle w:val="FootnoteReference"/>
          <w:rFonts w:cs="Times New Roman"/>
          <w:szCs w:val="18"/>
        </w:rPr>
        <w:footnoteRef/>
      </w:r>
      <w:r w:rsidRPr="00C77A2C">
        <w:rPr>
          <w:rFonts w:cs="Times New Roman"/>
          <w:color w:val="000000"/>
          <w:szCs w:val="18"/>
        </w:rPr>
        <w:t xml:space="preserve"> </w:t>
      </w:r>
      <w:r w:rsidR="00C77A2C">
        <w:rPr>
          <w:rFonts w:cs="Times New Roman"/>
          <w:color w:val="000000"/>
          <w:szCs w:val="18"/>
        </w:rPr>
        <w:t>P. J. Miller, ‘Women’s Education, ‘Self-Improvement’ and Social Mobility—</w:t>
      </w:r>
      <w:r w:rsidR="001D6D91">
        <w:rPr>
          <w:rFonts w:cs="Times New Roman"/>
          <w:color w:val="000000"/>
          <w:szCs w:val="18"/>
        </w:rPr>
        <w:t xml:space="preserve">A Late Eighteenth-Century Debate’, </w:t>
      </w:r>
      <w:r w:rsidR="001D6D91">
        <w:rPr>
          <w:rFonts w:cs="Times New Roman"/>
          <w:i/>
          <w:iCs/>
          <w:color w:val="000000"/>
          <w:szCs w:val="18"/>
        </w:rPr>
        <w:t>British Journal of Educational Studies,</w:t>
      </w:r>
      <w:r w:rsidR="001D6D91">
        <w:rPr>
          <w:rFonts w:cs="Times New Roman"/>
          <w:color w:val="000000"/>
          <w:szCs w:val="18"/>
        </w:rPr>
        <w:t xml:space="preserve"> 20.3 (1972), 302–14 (p. 306).</w:t>
      </w:r>
    </w:p>
  </w:footnote>
  <w:footnote w:id="43">
    <w:p w14:paraId="0EE9D64E" w14:textId="2C3E4837" w:rsidR="00702541" w:rsidRPr="00C77A2C" w:rsidRDefault="00702541">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Kirstin R. Wilcox, ‘Vindicating Paradoxes: Mary Wollstonecraft’s ‘Woman’, </w:t>
      </w:r>
      <w:r w:rsidRPr="00C77A2C">
        <w:rPr>
          <w:rFonts w:cs="Times New Roman"/>
          <w:i/>
          <w:iCs/>
          <w:sz w:val="18"/>
          <w:szCs w:val="18"/>
        </w:rPr>
        <w:t xml:space="preserve">Studies in Romanticism, </w:t>
      </w:r>
      <w:r w:rsidRPr="00C77A2C">
        <w:rPr>
          <w:rFonts w:cs="Times New Roman"/>
          <w:sz w:val="18"/>
          <w:szCs w:val="18"/>
        </w:rPr>
        <w:t>48.3 (2009), 447–67 (pp. 449–50).</w:t>
      </w:r>
    </w:p>
  </w:footnote>
  <w:footnote w:id="44">
    <w:p w14:paraId="2DB7DF7E" w14:textId="5EA87649" w:rsidR="00BB124F" w:rsidRPr="00C77A2C" w:rsidRDefault="00BB124F">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BE08D0" w:rsidRPr="00C77A2C">
        <w:rPr>
          <w:rFonts w:cs="Times New Roman"/>
          <w:sz w:val="18"/>
          <w:szCs w:val="18"/>
        </w:rPr>
        <w:t>Ibid., p. 466.</w:t>
      </w:r>
    </w:p>
  </w:footnote>
  <w:footnote w:id="45">
    <w:p w14:paraId="5087F35E" w14:textId="77A360F6" w:rsidR="00D32C7F" w:rsidRPr="00DE32B6" w:rsidRDefault="00D32C7F">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Lucia McMahon, ‘Family Matters: Centring Elite Women’s Lives in an Age of Revolution’, </w:t>
      </w:r>
      <w:r w:rsidRPr="00DE32B6">
        <w:rPr>
          <w:rFonts w:cs="Times New Roman"/>
          <w:i/>
          <w:iCs/>
          <w:sz w:val="18"/>
          <w:szCs w:val="18"/>
        </w:rPr>
        <w:t xml:space="preserve">Early American Literature, </w:t>
      </w:r>
      <w:r w:rsidRPr="00DE32B6">
        <w:rPr>
          <w:rFonts w:cs="Times New Roman"/>
          <w:sz w:val="18"/>
          <w:szCs w:val="18"/>
        </w:rPr>
        <w:t>54.3 (2019), 809–20 (p. 813).</w:t>
      </w:r>
    </w:p>
  </w:footnote>
  <w:footnote w:id="46">
    <w:p w14:paraId="4B104C23" w14:textId="124AC698" w:rsidR="008A4F17" w:rsidRPr="00DE32B6" w:rsidRDefault="008A4F17">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Edward Raymond Turner, ‘The Women’s Suffrage Movement in England’, </w:t>
      </w:r>
      <w:r w:rsidRPr="00DE32B6">
        <w:rPr>
          <w:rFonts w:cs="Times New Roman"/>
          <w:i/>
          <w:iCs/>
          <w:sz w:val="18"/>
          <w:szCs w:val="18"/>
        </w:rPr>
        <w:t xml:space="preserve">The American Political Science Review, </w:t>
      </w:r>
      <w:r w:rsidRPr="00DE32B6">
        <w:rPr>
          <w:rFonts w:cs="Times New Roman"/>
          <w:sz w:val="18"/>
          <w:szCs w:val="18"/>
        </w:rPr>
        <w:t>7.4 (1913), 588–609 (p. 591).</w:t>
      </w:r>
    </w:p>
  </w:footnote>
  <w:footnote w:id="47">
    <w:p w14:paraId="00000096" w14:textId="7BD2C9BB" w:rsidR="00077F77" w:rsidRPr="00DE32B6" w:rsidRDefault="00000000">
      <w:pPr>
        <w:pBdr>
          <w:top w:val="nil"/>
          <w:left w:val="nil"/>
          <w:bottom w:val="nil"/>
          <w:right w:val="nil"/>
          <w:between w:val="nil"/>
        </w:pBdr>
        <w:spacing w:after="0" w:line="240" w:lineRule="auto"/>
        <w:rPr>
          <w:rFonts w:cs="Times New Roman"/>
          <w:color w:val="000000"/>
          <w:szCs w:val="18"/>
        </w:rPr>
      </w:pPr>
      <w:r w:rsidRPr="00DE32B6">
        <w:rPr>
          <w:rStyle w:val="FootnoteReference"/>
          <w:rFonts w:cs="Times New Roman"/>
          <w:szCs w:val="18"/>
        </w:rPr>
        <w:footnoteRef/>
      </w:r>
      <w:r w:rsidRPr="00DE32B6">
        <w:rPr>
          <w:rFonts w:cs="Times New Roman"/>
          <w:color w:val="000000"/>
          <w:szCs w:val="18"/>
        </w:rPr>
        <w:t xml:space="preserve"> Anne Firor Scott, ‘The Ever-Widening Circle: The Diffusion of Feminist Values from the Troy Female Seminary 1822–1872’, </w:t>
      </w:r>
      <w:r w:rsidRPr="00DE32B6">
        <w:rPr>
          <w:rFonts w:cs="Times New Roman"/>
          <w:i/>
          <w:iCs/>
          <w:color w:val="000000"/>
          <w:szCs w:val="18"/>
        </w:rPr>
        <w:t xml:space="preserve">History of Education Quarterly, </w:t>
      </w:r>
      <w:r w:rsidRPr="00DE32B6">
        <w:rPr>
          <w:rFonts w:cs="Times New Roman"/>
          <w:color w:val="000000"/>
          <w:szCs w:val="18"/>
        </w:rPr>
        <w:t>19.1 (1979), p.</w:t>
      </w:r>
      <w:r w:rsidR="002265D6" w:rsidRPr="00DE32B6">
        <w:rPr>
          <w:rFonts w:cs="Times New Roman"/>
          <w:color w:val="000000"/>
          <w:szCs w:val="18"/>
        </w:rPr>
        <w:t xml:space="preserve"> </w:t>
      </w:r>
      <w:r w:rsidR="007A6BD3" w:rsidRPr="00DE32B6">
        <w:rPr>
          <w:rFonts w:cs="Times New Roman"/>
          <w:color w:val="000000"/>
          <w:szCs w:val="18"/>
        </w:rPr>
        <w:t>3.</w:t>
      </w:r>
      <w:r w:rsidRPr="00DE32B6">
        <w:rPr>
          <w:rFonts w:cs="Times New Roman"/>
          <w:color w:val="000000"/>
          <w:szCs w:val="18"/>
        </w:rPr>
        <w:t xml:space="preserve"> </w:t>
      </w:r>
    </w:p>
  </w:footnote>
  <w:footnote w:id="48">
    <w:p w14:paraId="04E77D72" w14:textId="095E5C78" w:rsidR="00B91A3A" w:rsidRPr="00DE32B6" w:rsidRDefault="00B91A3A">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083500" w:rsidRPr="00DE32B6">
        <w:rPr>
          <w:rFonts w:cs="Times New Roman"/>
          <w:sz w:val="18"/>
          <w:szCs w:val="18"/>
        </w:rPr>
        <w:t xml:space="preserve">Judith H. </w:t>
      </w:r>
      <w:proofErr w:type="spellStart"/>
      <w:r w:rsidR="00083500" w:rsidRPr="00DE32B6">
        <w:rPr>
          <w:rFonts w:cs="Times New Roman"/>
          <w:sz w:val="18"/>
          <w:szCs w:val="18"/>
        </w:rPr>
        <w:t>Torche</w:t>
      </w:r>
      <w:proofErr w:type="spellEnd"/>
      <w:r w:rsidR="00083500" w:rsidRPr="00DE32B6">
        <w:rPr>
          <w:rFonts w:cs="Times New Roman"/>
          <w:sz w:val="18"/>
          <w:szCs w:val="18"/>
        </w:rPr>
        <w:t xml:space="preserve">, ‘The Development of American Higher Education for Women’, </w:t>
      </w:r>
      <w:r w:rsidR="00083500" w:rsidRPr="00DE32B6">
        <w:rPr>
          <w:rFonts w:cs="Times New Roman"/>
          <w:i/>
          <w:iCs/>
          <w:sz w:val="18"/>
          <w:szCs w:val="18"/>
        </w:rPr>
        <w:t xml:space="preserve">Educational Horizons, </w:t>
      </w:r>
      <w:r w:rsidR="00083500" w:rsidRPr="00DE32B6">
        <w:rPr>
          <w:rFonts w:cs="Times New Roman"/>
          <w:sz w:val="18"/>
          <w:szCs w:val="18"/>
        </w:rPr>
        <w:t>44.1 (1965), 18–26 (p. 19).</w:t>
      </w:r>
    </w:p>
  </w:footnote>
  <w:footnote w:id="49">
    <w:p w14:paraId="719691CA" w14:textId="787C1A9C" w:rsidR="00B91A3A" w:rsidRPr="00DE32B6" w:rsidRDefault="00B91A3A">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083500" w:rsidRPr="00DE32B6">
        <w:rPr>
          <w:rFonts w:cs="Times New Roman"/>
          <w:sz w:val="18"/>
          <w:szCs w:val="18"/>
        </w:rPr>
        <w:t>Ibid</w:t>
      </w:r>
      <w:r w:rsidR="00C110A5" w:rsidRPr="00DE32B6">
        <w:rPr>
          <w:rFonts w:cs="Times New Roman"/>
          <w:sz w:val="18"/>
          <w:szCs w:val="18"/>
        </w:rPr>
        <w:t xml:space="preserve">., </w:t>
      </w:r>
    </w:p>
  </w:footnote>
  <w:footnote w:id="50">
    <w:p w14:paraId="67551536" w14:textId="022B70B7" w:rsidR="00C110A5" w:rsidRPr="00C77A2C" w:rsidRDefault="00C110A5">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Julia E. Bulkley, ‘Frances Mary Buss and Her Work for Education by Annie E. Ridley’, </w:t>
      </w:r>
      <w:r w:rsidRPr="00DE32B6">
        <w:rPr>
          <w:rFonts w:cs="Times New Roman"/>
          <w:i/>
          <w:iCs/>
          <w:sz w:val="18"/>
          <w:szCs w:val="18"/>
        </w:rPr>
        <w:t xml:space="preserve">The School Review, </w:t>
      </w:r>
      <w:r w:rsidRPr="00DE32B6">
        <w:rPr>
          <w:rFonts w:cs="Times New Roman"/>
          <w:sz w:val="18"/>
          <w:szCs w:val="18"/>
        </w:rPr>
        <w:t>4.8 (1896), 635–37 (pp. 635–636).</w:t>
      </w:r>
    </w:p>
  </w:footnote>
  <w:footnote w:id="51">
    <w:p w14:paraId="09E46304" w14:textId="7304CF8B" w:rsidR="00E77718" w:rsidRPr="00C77A2C" w:rsidRDefault="00E77718">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C110A5" w:rsidRPr="00C77A2C">
        <w:rPr>
          <w:rFonts w:cs="Times New Roman"/>
          <w:sz w:val="18"/>
          <w:szCs w:val="18"/>
        </w:rPr>
        <w:t>Ibid., p. 635.</w:t>
      </w:r>
    </w:p>
  </w:footnote>
  <w:footnote w:id="52">
    <w:p w14:paraId="6C1B77CE" w14:textId="37FDC303" w:rsidR="00B91A3A" w:rsidRPr="00C77A2C" w:rsidRDefault="00B91A3A">
      <w:pPr>
        <w:pStyle w:val="FootnoteText"/>
        <w:rPr>
          <w:rFonts w:cs="Times New Roman"/>
          <w:sz w:val="18"/>
          <w:szCs w:val="18"/>
        </w:rPr>
      </w:pPr>
      <w:r w:rsidRPr="00C77A2C">
        <w:rPr>
          <w:rStyle w:val="FootnoteReference"/>
          <w:rFonts w:cs="Times New Roman"/>
          <w:sz w:val="18"/>
          <w:szCs w:val="18"/>
        </w:rPr>
        <w:footnoteRef/>
      </w:r>
      <w:r w:rsidR="00C110A5" w:rsidRPr="00C77A2C">
        <w:rPr>
          <w:rFonts w:cs="Times New Roman"/>
          <w:sz w:val="18"/>
          <w:szCs w:val="18"/>
        </w:rPr>
        <w:t xml:space="preserve"> </w:t>
      </w:r>
      <w:r w:rsidR="00C371A2" w:rsidRPr="00C77A2C">
        <w:rPr>
          <w:rFonts w:cs="Times New Roman"/>
          <w:sz w:val="18"/>
          <w:szCs w:val="18"/>
        </w:rPr>
        <w:t xml:space="preserve">Melissa Terras and Elizabeth Crawford (eds), ‘Picturing Fawcett: </w:t>
      </w:r>
      <w:r w:rsidR="00C371A2" w:rsidRPr="00C77A2C">
        <w:rPr>
          <w:rFonts w:cs="Times New Roman"/>
          <w:i/>
          <w:iCs/>
          <w:sz w:val="18"/>
          <w:szCs w:val="18"/>
        </w:rPr>
        <w:t xml:space="preserve">Millicent Fawcett by Theodore Blake Wirgman, </w:t>
      </w:r>
      <w:r w:rsidR="00C371A2" w:rsidRPr="00C77A2C">
        <w:rPr>
          <w:rFonts w:cs="Times New Roman"/>
          <w:sz w:val="18"/>
          <w:szCs w:val="18"/>
        </w:rPr>
        <w:t>1898’, in</w:t>
      </w:r>
      <w:r w:rsidR="00C371A2" w:rsidRPr="00C77A2C">
        <w:rPr>
          <w:rFonts w:cs="Times New Roman"/>
          <w:i/>
          <w:iCs/>
          <w:sz w:val="18"/>
          <w:szCs w:val="18"/>
        </w:rPr>
        <w:t xml:space="preserve"> Millicent Garret Fawcett: Selected Writings (</w:t>
      </w:r>
      <w:r w:rsidR="00C371A2" w:rsidRPr="00C77A2C">
        <w:rPr>
          <w:rFonts w:cs="Times New Roman"/>
          <w:sz w:val="18"/>
          <w:szCs w:val="18"/>
        </w:rPr>
        <w:t>London: UCL Press, 2022), pp. 194–96 (p. 196).</w:t>
      </w:r>
    </w:p>
  </w:footnote>
  <w:footnote w:id="53">
    <w:p w14:paraId="627566B4" w14:textId="2291B630" w:rsidR="00EE6429" w:rsidRPr="00C77A2C" w:rsidRDefault="00EE6429">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165497" w:rsidRPr="00C77A2C">
        <w:rPr>
          <w:rFonts w:cs="Times New Roman"/>
          <w:sz w:val="18"/>
          <w:szCs w:val="18"/>
        </w:rPr>
        <w:t>Oxford and Cambridge Degrees for Women. ‘</w:t>
      </w:r>
      <w:r w:rsidR="00165497" w:rsidRPr="00C77A2C">
        <w:rPr>
          <w:rFonts w:cs="Times New Roman"/>
          <w:i/>
          <w:iCs/>
          <w:sz w:val="18"/>
          <w:szCs w:val="18"/>
        </w:rPr>
        <w:t xml:space="preserve">The British Medical Journal, </w:t>
      </w:r>
      <w:r w:rsidR="00165497" w:rsidRPr="00C77A2C">
        <w:rPr>
          <w:rFonts w:cs="Times New Roman"/>
          <w:sz w:val="18"/>
          <w:szCs w:val="18"/>
        </w:rPr>
        <w:t>1.1833 (1896), p. 417</w:t>
      </w:r>
    </w:p>
  </w:footnote>
  <w:footnote w:id="54">
    <w:p w14:paraId="5BCF4E02" w14:textId="5E3381E7" w:rsidR="00F93BB7" w:rsidRPr="00DE32B6" w:rsidRDefault="00F93BB7">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Eric Eaglesham, ‘Implementing the Education Act of 1902’, </w:t>
      </w:r>
      <w:r w:rsidRPr="00DE32B6">
        <w:rPr>
          <w:rFonts w:cs="Times New Roman"/>
          <w:i/>
          <w:iCs/>
          <w:sz w:val="18"/>
          <w:szCs w:val="18"/>
        </w:rPr>
        <w:t xml:space="preserve">British Journal of Educational Studies, </w:t>
      </w:r>
      <w:r w:rsidRPr="00DE32B6">
        <w:rPr>
          <w:rFonts w:cs="Times New Roman"/>
          <w:sz w:val="18"/>
          <w:szCs w:val="18"/>
        </w:rPr>
        <w:t xml:space="preserve">10.2 (1962), p. 153. </w:t>
      </w:r>
    </w:p>
  </w:footnote>
  <w:footnote w:id="55">
    <w:p w14:paraId="729CDED4" w14:textId="7AF64D4A" w:rsidR="00275470" w:rsidRPr="00DE32B6" w:rsidRDefault="00275470">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53753C">
        <w:rPr>
          <w:rFonts w:cs="Times New Roman"/>
          <w:sz w:val="18"/>
          <w:szCs w:val="18"/>
        </w:rPr>
        <w:t>Ibid</w:t>
      </w:r>
      <w:r w:rsidR="006D6553">
        <w:rPr>
          <w:rFonts w:cs="Times New Roman"/>
          <w:sz w:val="18"/>
          <w:szCs w:val="18"/>
        </w:rPr>
        <w:t>.</w:t>
      </w:r>
    </w:p>
  </w:footnote>
  <w:footnote w:id="56">
    <w:p w14:paraId="451B0CFD" w14:textId="480C12AF" w:rsidR="00F93BB7" w:rsidRPr="007F171E" w:rsidRDefault="00F93BB7">
      <w:pPr>
        <w:pStyle w:val="FootnoteText"/>
        <w:rPr>
          <w:rFonts w:cs="Times New Roman"/>
          <w:sz w:val="18"/>
          <w:szCs w:val="18"/>
        </w:rPr>
      </w:pPr>
      <w:r w:rsidRPr="007F171E">
        <w:rPr>
          <w:rStyle w:val="FootnoteReference"/>
          <w:rFonts w:cs="Times New Roman"/>
          <w:sz w:val="18"/>
          <w:szCs w:val="18"/>
        </w:rPr>
        <w:footnoteRef/>
      </w:r>
      <w:r w:rsidRPr="007F171E">
        <w:rPr>
          <w:rFonts w:cs="Times New Roman"/>
          <w:sz w:val="18"/>
          <w:szCs w:val="18"/>
        </w:rPr>
        <w:t xml:space="preserve"> </w:t>
      </w:r>
      <w:r w:rsidR="0013515A" w:rsidRPr="007F171E">
        <w:rPr>
          <w:rFonts w:eastAsiaTheme="minorEastAsia" w:cs="Times New Roman"/>
          <w:color w:val="000000" w:themeColor="text1"/>
          <w:kern w:val="24"/>
          <w:sz w:val="18"/>
          <w:szCs w:val="18"/>
        </w:rPr>
        <w:t xml:space="preserve">R.S. Neale, ‘Working-Class Women and Women’s Suffrage’, </w:t>
      </w:r>
      <w:r w:rsidR="0013515A" w:rsidRPr="007F171E">
        <w:rPr>
          <w:rFonts w:eastAsiaTheme="minorEastAsia" w:cs="Times New Roman"/>
          <w:i/>
          <w:iCs/>
          <w:color w:val="000000" w:themeColor="text1"/>
          <w:kern w:val="24"/>
          <w:sz w:val="18"/>
          <w:szCs w:val="18"/>
        </w:rPr>
        <w:t xml:space="preserve">Labour History, </w:t>
      </w:r>
      <w:r w:rsidR="0013515A" w:rsidRPr="007F171E">
        <w:rPr>
          <w:rFonts w:eastAsiaTheme="minorEastAsia" w:cs="Times New Roman"/>
          <w:color w:val="000000" w:themeColor="text1"/>
          <w:kern w:val="24"/>
          <w:sz w:val="18"/>
          <w:szCs w:val="18"/>
        </w:rPr>
        <w:t>12 (1967), p. 16.</w:t>
      </w:r>
    </w:p>
  </w:footnote>
  <w:footnote w:id="57">
    <w:p w14:paraId="109B1D13" w14:textId="6EA5477E" w:rsidR="00F93BB7" w:rsidRPr="007F171E" w:rsidRDefault="00F93BB7">
      <w:pPr>
        <w:pStyle w:val="FootnoteText"/>
        <w:rPr>
          <w:rFonts w:cs="Times New Roman"/>
          <w:sz w:val="18"/>
          <w:szCs w:val="18"/>
        </w:rPr>
      </w:pPr>
      <w:r w:rsidRPr="007F171E">
        <w:rPr>
          <w:rStyle w:val="FootnoteReference"/>
          <w:rFonts w:cs="Times New Roman"/>
          <w:sz w:val="18"/>
          <w:szCs w:val="18"/>
        </w:rPr>
        <w:footnoteRef/>
      </w:r>
      <w:r w:rsidRPr="007F171E">
        <w:rPr>
          <w:rFonts w:cs="Times New Roman"/>
          <w:sz w:val="18"/>
          <w:szCs w:val="18"/>
        </w:rPr>
        <w:t xml:space="preserve"> </w:t>
      </w:r>
      <w:r w:rsidR="0013515A" w:rsidRPr="007F171E">
        <w:rPr>
          <w:rFonts w:eastAsiaTheme="minorEastAsia" w:cs="Times New Roman"/>
          <w:color w:val="000000" w:themeColor="text1"/>
          <w:kern w:val="24"/>
          <w:sz w:val="18"/>
          <w:szCs w:val="18"/>
        </w:rPr>
        <w:t>Ibid., p. 20</w:t>
      </w:r>
    </w:p>
  </w:footnote>
  <w:footnote w:id="58">
    <w:p w14:paraId="33C1F0BA" w14:textId="75061108" w:rsidR="00F93BB7" w:rsidRPr="002B25E6" w:rsidRDefault="00F93BB7">
      <w:pPr>
        <w:pStyle w:val="FootnoteText"/>
        <w:rPr>
          <w:rFonts w:cs="Times New Roman"/>
          <w:sz w:val="18"/>
          <w:szCs w:val="18"/>
        </w:rPr>
      </w:pPr>
      <w:r w:rsidRPr="002B25E6">
        <w:rPr>
          <w:rStyle w:val="FootnoteReference"/>
          <w:rFonts w:cs="Times New Roman"/>
          <w:sz w:val="18"/>
          <w:szCs w:val="18"/>
        </w:rPr>
        <w:footnoteRef/>
      </w:r>
      <w:r w:rsidRPr="002B25E6">
        <w:rPr>
          <w:rFonts w:cs="Times New Roman"/>
          <w:sz w:val="18"/>
          <w:szCs w:val="18"/>
        </w:rPr>
        <w:t xml:space="preserve"> </w:t>
      </w:r>
      <w:r w:rsidR="007F171E" w:rsidRPr="002B25E6">
        <w:rPr>
          <w:rFonts w:cs="Times New Roman"/>
          <w:sz w:val="18"/>
          <w:szCs w:val="18"/>
        </w:rPr>
        <w:t xml:space="preserve">Frances E. Gillespie, review of </w:t>
      </w:r>
      <w:r w:rsidR="007F171E" w:rsidRPr="002B25E6">
        <w:rPr>
          <w:rFonts w:cs="Times New Roman"/>
          <w:i/>
          <w:iCs/>
          <w:sz w:val="18"/>
          <w:szCs w:val="18"/>
        </w:rPr>
        <w:t xml:space="preserve">Women Workers and the Industrial Revolution, 1750–1850. </w:t>
      </w:r>
      <w:r w:rsidR="007F171E" w:rsidRPr="002B25E6">
        <w:rPr>
          <w:rFonts w:cs="Times New Roman"/>
          <w:sz w:val="18"/>
          <w:szCs w:val="18"/>
        </w:rPr>
        <w:t xml:space="preserve">by Ivy Pinchbeck, </w:t>
      </w:r>
      <w:r w:rsidR="007F171E" w:rsidRPr="002B25E6">
        <w:rPr>
          <w:rFonts w:cs="Times New Roman"/>
          <w:i/>
          <w:iCs/>
          <w:sz w:val="18"/>
          <w:szCs w:val="18"/>
        </w:rPr>
        <w:t xml:space="preserve">Journal of Political Economy, </w:t>
      </w:r>
      <w:r w:rsidR="007F171E" w:rsidRPr="002B25E6">
        <w:rPr>
          <w:rFonts w:cs="Times New Roman"/>
          <w:sz w:val="18"/>
          <w:szCs w:val="18"/>
        </w:rPr>
        <w:t>39.3 (1931), p. 419.</w:t>
      </w:r>
    </w:p>
  </w:footnote>
  <w:footnote w:id="59">
    <w:p w14:paraId="07497BA6" w14:textId="47CCAA09" w:rsidR="00E111E2" w:rsidRPr="002B25E6" w:rsidRDefault="00E111E2">
      <w:pPr>
        <w:pStyle w:val="FootnoteText"/>
        <w:rPr>
          <w:rFonts w:cs="Times New Roman"/>
          <w:sz w:val="18"/>
          <w:szCs w:val="18"/>
        </w:rPr>
      </w:pPr>
      <w:r w:rsidRPr="002B25E6">
        <w:rPr>
          <w:rStyle w:val="FootnoteReference"/>
          <w:rFonts w:cs="Times New Roman"/>
          <w:sz w:val="18"/>
          <w:szCs w:val="18"/>
        </w:rPr>
        <w:footnoteRef/>
      </w:r>
      <w:r w:rsidRPr="002B25E6">
        <w:rPr>
          <w:rFonts w:cs="Times New Roman"/>
          <w:sz w:val="18"/>
          <w:szCs w:val="18"/>
        </w:rPr>
        <w:t xml:space="preserve"> </w:t>
      </w:r>
      <w:r w:rsidR="007F171E" w:rsidRPr="002B25E6">
        <w:rPr>
          <w:rFonts w:cs="Times New Roman"/>
          <w:sz w:val="18"/>
          <w:szCs w:val="18"/>
        </w:rPr>
        <w:t>Ibid.</w:t>
      </w:r>
    </w:p>
  </w:footnote>
  <w:footnote w:id="60">
    <w:p w14:paraId="00000097" w14:textId="19138971" w:rsidR="00077F77" w:rsidRPr="002B25E6" w:rsidRDefault="00000000">
      <w:pPr>
        <w:pBdr>
          <w:top w:val="nil"/>
          <w:left w:val="nil"/>
          <w:bottom w:val="nil"/>
          <w:right w:val="nil"/>
          <w:between w:val="nil"/>
        </w:pBdr>
        <w:spacing w:after="0" w:line="240" w:lineRule="auto"/>
        <w:rPr>
          <w:rFonts w:eastAsia="Times New Roman" w:cs="Times New Roman"/>
          <w:color w:val="000000"/>
          <w:szCs w:val="18"/>
        </w:rPr>
      </w:pPr>
      <w:r w:rsidRPr="002B25E6">
        <w:rPr>
          <w:rStyle w:val="FootnoteReference"/>
          <w:rFonts w:cs="Times New Roman"/>
          <w:szCs w:val="18"/>
        </w:rPr>
        <w:footnoteRef/>
      </w:r>
      <w:r w:rsidRPr="002B25E6">
        <w:rPr>
          <w:rFonts w:cs="Times New Roman"/>
          <w:color w:val="000000"/>
          <w:szCs w:val="18"/>
        </w:rPr>
        <w:t xml:space="preserve"> </w:t>
      </w:r>
      <w:r w:rsidRPr="002B25E6">
        <w:rPr>
          <w:rFonts w:eastAsia="Times New Roman" w:cs="Times New Roman"/>
          <w:color w:val="000000"/>
          <w:szCs w:val="18"/>
        </w:rPr>
        <w:t xml:space="preserve"> R.S. Neale, ‘Working-Class Women and Women’s Suffrage,’ </w:t>
      </w:r>
      <w:r w:rsidRPr="002B25E6">
        <w:rPr>
          <w:rFonts w:eastAsia="Times New Roman" w:cs="Times New Roman"/>
          <w:i/>
          <w:iCs/>
          <w:color w:val="000000"/>
          <w:szCs w:val="18"/>
        </w:rPr>
        <w:t xml:space="preserve">Labour History, </w:t>
      </w:r>
      <w:r w:rsidRPr="002B25E6">
        <w:rPr>
          <w:rFonts w:eastAsia="Times New Roman" w:cs="Times New Roman"/>
          <w:color w:val="000000"/>
          <w:szCs w:val="18"/>
        </w:rPr>
        <w:t>no. 12 ,1967, p.</w:t>
      </w:r>
      <w:r w:rsidR="00CB1938" w:rsidRPr="002B25E6">
        <w:rPr>
          <w:rFonts w:eastAsia="Times New Roman" w:cs="Times New Roman"/>
          <w:color w:val="000000"/>
          <w:szCs w:val="18"/>
        </w:rPr>
        <w:t xml:space="preserve"> </w:t>
      </w:r>
      <w:r w:rsidRPr="002B25E6">
        <w:rPr>
          <w:rFonts w:eastAsia="Times New Roman" w:cs="Times New Roman"/>
          <w:color w:val="000000"/>
          <w:szCs w:val="18"/>
        </w:rPr>
        <w:t>20</w:t>
      </w:r>
      <w:r w:rsidR="00CB1938" w:rsidRPr="002B25E6">
        <w:rPr>
          <w:rFonts w:eastAsia="Times New Roman" w:cs="Times New Roman"/>
          <w:color w:val="000000"/>
          <w:szCs w:val="18"/>
        </w:rPr>
        <w:t>.</w:t>
      </w:r>
      <w:r w:rsidRPr="002B25E6">
        <w:rPr>
          <w:rFonts w:eastAsia="Times New Roman" w:cs="Times New Roman"/>
          <w:color w:val="000000"/>
          <w:szCs w:val="18"/>
        </w:rPr>
        <w:t xml:space="preserve"> </w:t>
      </w:r>
    </w:p>
  </w:footnote>
  <w:footnote w:id="61">
    <w:p w14:paraId="0144870C" w14:textId="43EBB003" w:rsidR="00E71194" w:rsidRPr="002B25E6" w:rsidRDefault="00E71194">
      <w:pPr>
        <w:pStyle w:val="FootnoteText"/>
        <w:rPr>
          <w:rFonts w:cs="Times New Roman"/>
          <w:sz w:val="18"/>
          <w:szCs w:val="18"/>
        </w:rPr>
      </w:pPr>
      <w:r w:rsidRPr="002B25E6">
        <w:rPr>
          <w:rStyle w:val="FootnoteReference"/>
          <w:rFonts w:cs="Times New Roman"/>
          <w:sz w:val="18"/>
          <w:szCs w:val="18"/>
        </w:rPr>
        <w:footnoteRef/>
      </w:r>
      <w:r w:rsidRPr="002B25E6">
        <w:rPr>
          <w:rFonts w:cs="Times New Roman"/>
          <w:sz w:val="18"/>
          <w:szCs w:val="18"/>
        </w:rPr>
        <w:t xml:space="preserve"> </w:t>
      </w:r>
      <w:r w:rsidR="007E55CE" w:rsidRPr="002B25E6">
        <w:rPr>
          <w:rFonts w:cs="Times New Roman"/>
          <w:sz w:val="18"/>
          <w:szCs w:val="18"/>
        </w:rPr>
        <w:t>Ibid</w:t>
      </w:r>
      <w:r w:rsidR="0085593F" w:rsidRPr="002B25E6">
        <w:rPr>
          <w:rFonts w:cs="Times New Roman"/>
          <w:sz w:val="18"/>
          <w:szCs w:val="18"/>
        </w:rPr>
        <w:t>., p.19</w:t>
      </w:r>
    </w:p>
  </w:footnote>
  <w:footnote w:id="62">
    <w:p w14:paraId="202F200B" w14:textId="2BF8E9CC" w:rsidR="007E55CE" w:rsidRPr="00DE32B6" w:rsidRDefault="007E55CE">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85593F" w:rsidRPr="00DE32B6">
        <w:rPr>
          <w:rFonts w:cs="Times New Roman"/>
          <w:sz w:val="18"/>
          <w:szCs w:val="18"/>
        </w:rPr>
        <w:t>Ibid., p. 19</w:t>
      </w:r>
    </w:p>
  </w:footnote>
  <w:footnote w:id="63">
    <w:p w14:paraId="698764CB" w14:textId="6894B5EC" w:rsidR="006549A2" w:rsidRPr="00DE32B6" w:rsidRDefault="006549A2">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Ibid., p. 21 </w:t>
      </w:r>
    </w:p>
  </w:footnote>
  <w:footnote w:id="64">
    <w:p w14:paraId="4B8D6BE3" w14:textId="190824FA" w:rsidR="007E55CE" w:rsidRPr="00DE32B6" w:rsidRDefault="007E55CE">
      <w:pPr>
        <w:pStyle w:val="FootnoteText"/>
        <w:rPr>
          <w:rFonts w:cs="Times New Roman"/>
        </w:rPr>
      </w:pPr>
      <w:r w:rsidRPr="00DE32B6">
        <w:rPr>
          <w:rStyle w:val="FootnoteReference"/>
          <w:rFonts w:cs="Times New Roman"/>
          <w:sz w:val="18"/>
          <w:szCs w:val="18"/>
        </w:rPr>
        <w:footnoteRef/>
      </w:r>
      <w:r w:rsidRPr="00DE32B6">
        <w:rPr>
          <w:rFonts w:cs="Times New Roman"/>
          <w:sz w:val="18"/>
          <w:szCs w:val="18"/>
        </w:rPr>
        <w:t xml:space="preserve"> </w:t>
      </w:r>
      <w:r w:rsidR="0085593F" w:rsidRPr="00DE32B6">
        <w:rPr>
          <w:rFonts w:cs="Times New Roman"/>
          <w:sz w:val="18"/>
          <w:szCs w:val="18"/>
        </w:rPr>
        <w:t>Ibid., p.</w:t>
      </w:r>
      <w:r w:rsidR="006549A2" w:rsidRPr="00DE32B6">
        <w:rPr>
          <w:rFonts w:cs="Times New Roman"/>
          <w:sz w:val="18"/>
          <w:szCs w:val="18"/>
        </w:rPr>
        <w:t xml:space="preserve"> </w:t>
      </w:r>
      <w:r w:rsidR="0085593F" w:rsidRPr="00DE32B6">
        <w:rPr>
          <w:rFonts w:cs="Times New Roman"/>
          <w:sz w:val="18"/>
          <w:szCs w:val="18"/>
        </w:rPr>
        <w:t>19</w:t>
      </w:r>
    </w:p>
  </w:footnote>
  <w:footnote w:id="65">
    <w:p w14:paraId="0CB9AE07" w14:textId="10389338" w:rsidR="004E5B27" w:rsidRPr="00DE32B6" w:rsidRDefault="004E5B27">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Frances E. Gillespie, review of </w:t>
      </w:r>
      <w:r w:rsidRPr="00DE32B6">
        <w:rPr>
          <w:rFonts w:cs="Times New Roman"/>
          <w:i/>
          <w:iCs/>
          <w:sz w:val="18"/>
          <w:szCs w:val="18"/>
        </w:rPr>
        <w:t>Women Workers and the Industrial Revolution</w:t>
      </w:r>
      <w:r w:rsidRPr="00DE32B6">
        <w:rPr>
          <w:rFonts w:cs="Times New Roman"/>
          <w:sz w:val="18"/>
          <w:szCs w:val="18"/>
        </w:rPr>
        <w:t xml:space="preserve">, </w:t>
      </w:r>
      <w:r w:rsidRPr="00DE32B6">
        <w:rPr>
          <w:rFonts w:cs="Times New Roman"/>
          <w:i/>
          <w:iCs/>
          <w:sz w:val="18"/>
          <w:szCs w:val="18"/>
        </w:rPr>
        <w:t xml:space="preserve">1750–1850, </w:t>
      </w:r>
      <w:r w:rsidRPr="00DE32B6">
        <w:rPr>
          <w:rFonts w:cs="Times New Roman"/>
          <w:sz w:val="18"/>
          <w:szCs w:val="18"/>
        </w:rPr>
        <w:t xml:space="preserve">by Ivy Pinchbeck, </w:t>
      </w:r>
      <w:r w:rsidRPr="00DE32B6">
        <w:rPr>
          <w:rFonts w:cs="Times New Roman"/>
          <w:i/>
          <w:iCs/>
          <w:sz w:val="18"/>
          <w:szCs w:val="18"/>
        </w:rPr>
        <w:t xml:space="preserve">Journal of Political Economy, </w:t>
      </w:r>
      <w:r w:rsidRPr="00DE32B6">
        <w:rPr>
          <w:rFonts w:cs="Times New Roman"/>
          <w:sz w:val="18"/>
          <w:szCs w:val="18"/>
        </w:rPr>
        <w:t xml:space="preserve">39.3 (1931), 418–20 (p. 419). </w:t>
      </w:r>
    </w:p>
  </w:footnote>
  <w:footnote w:id="66">
    <w:p w14:paraId="4D25DFF4" w14:textId="609FB3F7" w:rsidR="004E5B27" w:rsidRPr="00DE32B6" w:rsidRDefault="004E5B27">
      <w:pPr>
        <w:pStyle w:val="FootnoteText"/>
        <w:rPr>
          <w:rFonts w:cs="Times New Roman"/>
          <w:sz w:val="18"/>
          <w:szCs w:val="18"/>
        </w:rPr>
      </w:pPr>
      <w:r w:rsidRPr="00DE32B6">
        <w:rPr>
          <w:rStyle w:val="FootnoteReference"/>
          <w:rFonts w:cs="Times New Roman"/>
          <w:sz w:val="18"/>
          <w:szCs w:val="18"/>
        </w:rPr>
        <w:footnoteRef/>
      </w:r>
      <w:r w:rsidR="0033265B" w:rsidRPr="00DE32B6">
        <w:rPr>
          <w:rFonts w:cs="Times New Roman"/>
          <w:sz w:val="18"/>
          <w:szCs w:val="18"/>
        </w:rPr>
        <w:t>I</w:t>
      </w:r>
      <w:r w:rsidRPr="00DE32B6">
        <w:rPr>
          <w:rFonts w:cs="Times New Roman"/>
          <w:sz w:val="18"/>
          <w:szCs w:val="18"/>
        </w:rPr>
        <w:t xml:space="preserve">bid. </w:t>
      </w:r>
    </w:p>
  </w:footnote>
  <w:footnote w:id="67">
    <w:p w14:paraId="7067AE1A" w14:textId="0F8D2B0C" w:rsidR="00083500" w:rsidRPr="00DE32B6" w:rsidRDefault="00083500">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E057CA" w:rsidRPr="00DE32B6">
        <w:rPr>
          <w:rFonts w:cs="Times New Roman"/>
          <w:sz w:val="18"/>
          <w:szCs w:val="18"/>
        </w:rPr>
        <w:t xml:space="preserve">Thomas Dublin, ‘Women, Work and the Family: Female Operatives in the Lowell Mills, 1830–1860’, </w:t>
      </w:r>
      <w:r w:rsidR="00E057CA" w:rsidRPr="00DE32B6">
        <w:rPr>
          <w:rFonts w:cs="Times New Roman"/>
          <w:i/>
          <w:iCs/>
          <w:sz w:val="18"/>
          <w:szCs w:val="18"/>
        </w:rPr>
        <w:t xml:space="preserve">Feminist Studies, </w:t>
      </w:r>
      <w:r w:rsidR="00E057CA" w:rsidRPr="00DE32B6">
        <w:rPr>
          <w:rFonts w:cs="Times New Roman"/>
          <w:sz w:val="18"/>
          <w:szCs w:val="18"/>
        </w:rPr>
        <w:t>3.1/2 (1975), 30–31.</w:t>
      </w:r>
    </w:p>
  </w:footnote>
  <w:footnote w:id="68">
    <w:p w14:paraId="1339C432" w14:textId="352B2C7A" w:rsidR="00083500" w:rsidRPr="00DE32B6" w:rsidRDefault="00083500">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E057CA" w:rsidRPr="00DE32B6">
        <w:rPr>
          <w:rFonts w:cs="Times New Roman"/>
          <w:sz w:val="18"/>
          <w:szCs w:val="18"/>
        </w:rPr>
        <w:t xml:space="preserve">Nancy J. Barret, ‘The Struggles of Women Industrial Workers to Improve Work Conditions in the Progressive Era’, </w:t>
      </w:r>
      <w:r w:rsidR="00E057CA" w:rsidRPr="00DE32B6">
        <w:rPr>
          <w:rFonts w:cs="Times New Roman"/>
          <w:i/>
          <w:iCs/>
          <w:sz w:val="18"/>
          <w:szCs w:val="18"/>
        </w:rPr>
        <w:t xml:space="preserve">OAH Magazine of History, </w:t>
      </w:r>
      <w:r w:rsidR="00E057CA" w:rsidRPr="00DE32B6">
        <w:rPr>
          <w:rFonts w:cs="Times New Roman"/>
          <w:sz w:val="18"/>
          <w:szCs w:val="18"/>
        </w:rPr>
        <w:t>13.3 (1999), p. 43.</w:t>
      </w:r>
    </w:p>
  </w:footnote>
  <w:footnote w:id="69">
    <w:p w14:paraId="7D577728" w14:textId="55AE0E51" w:rsidR="00F93BB7" w:rsidRPr="00DE32B6" w:rsidRDefault="00F93BB7">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E057CA" w:rsidRPr="00DE32B6">
        <w:rPr>
          <w:rFonts w:cs="Times New Roman"/>
          <w:sz w:val="18"/>
          <w:szCs w:val="18"/>
        </w:rPr>
        <w:t xml:space="preserve">Beth English, ‘GLOBAL WOMEN’S WORK: HISTORICAL PERSPECTIVES ON THE TEXTILE AND GARMENT INDUSTRIES’, </w:t>
      </w:r>
      <w:r w:rsidR="00E057CA" w:rsidRPr="00DE32B6">
        <w:rPr>
          <w:rFonts w:cs="Times New Roman"/>
          <w:i/>
          <w:iCs/>
          <w:sz w:val="18"/>
          <w:szCs w:val="18"/>
        </w:rPr>
        <w:t xml:space="preserve">Journal of International Affairs, </w:t>
      </w:r>
      <w:r w:rsidR="00E057CA" w:rsidRPr="00DE32B6">
        <w:rPr>
          <w:rFonts w:cs="Times New Roman"/>
          <w:sz w:val="18"/>
          <w:szCs w:val="18"/>
        </w:rPr>
        <w:t>67.1 (2013), p. 68</w:t>
      </w:r>
    </w:p>
  </w:footnote>
  <w:footnote w:id="70">
    <w:p w14:paraId="4AA3487C" w14:textId="6EC8BB48" w:rsidR="00083500" w:rsidRPr="00C77A2C" w:rsidRDefault="00083500">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E057CA" w:rsidRPr="00DE32B6">
        <w:rPr>
          <w:rFonts w:cs="Times New Roman"/>
          <w:sz w:val="18"/>
          <w:szCs w:val="18"/>
        </w:rPr>
        <w:t xml:space="preserve">Thomas Dublin, ‘Women, Work and the Family: Female Operatives in the Lowell Mills, 1830–1860’, </w:t>
      </w:r>
      <w:r w:rsidR="00E057CA" w:rsidRPr="00DE32B6">
        <w:rPr>
          <w:rFonts w:cs="Times New Roman"/>
          <w:i/>
          <w:iCs/>
          <w:sz w:val="18"/>
          <w:szCs w:val="18"/>
        </w:rPr>
        <w:t xml:space="preserve">Feminist Studies, </w:t>
      </w:r>
      <w:r w:rsidR="00E057CA" w:rsidRPr="00DE32B6">
        <w:rPr>
          <w:rFonts w:cs="Times New Roman"/>
          <w:sz w:val="18"/>
          <w:szCs w:val="18"/>
        </w:rPr>
        <w:t>3.1/2 (1975), p. 30.</w:t>
      </w:r>
    </w:p>
  </w:footnote>
  <w:footnote w:id="71">
    <w:p w14:paraId="0C240954" w14:textId="5887E780" w:rsidR="00B656A3" w:rsidRPr="00DE32B6" w:rsidRDefault="00B656A3">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Jane M. E. Brownlow, </w:t>
      </w:r>
      <w:r w:rsidRPr="00DE32B6">
        <w:rPr>
          <w:rFonts w:cs="Times New Roman"/>
          <w:i/>
          <w:iCs/>
          <w:sz w:val="18"/>
          <w:szCs w:val="18"/>
        </w:rPr>
        <w:t>Women and Factory Legislation</w:t>
      </w:r>
      <w:r w:rsidRPr="00DE32B6">
        <w:rPr>
          <w:rFonts w:cs="Times New Roman"/>
          <w:sz w:val="18"/>
          <w:szCs w:val="18"/>
        </w:rPr>
        <w:t xml:space="preserve">: </w:t>
      </w:r>
      <w:r w:rsidRPr="00DE32B6">
        <w:rPr>
          <w:rFonts w:cs="Times New Roman"/>
          <w:i/>
          <w:iCs/>
          <w:sz w:val="18"/>
          <w:szCs w:val="18"/>
        </w:rPr>
        <w:t>Paper Read at the London Conference, Wednesday, October 14</w:t>
      </w:r>
      <w:r w:rsidRPr="00DE32B6">
        <w:rPr>
          <w:rFonts w:cs="Times New Roman"/>
          <w:i/>
          <w:iCs/>
          <w:sz w:val="18"/>
          <w:szCs w:val="18"/>
          <w:vertAlign w:val="superscript"/>
        </w:rPr>
        <w:t>th</w:t>
      </w:r>
      <w:r w:rsidRPr="00DE32B6">
        <w:rPr>
          <w:rFonts w:cs="Times New Roman"/>
          <w:i/>
          <w:iCs/>
          <w:sz w:val="18"/>
          <w:szCs w:val="18"/>
        </w:rPr>
        <w:t xml:space="preserve">, 1896 </w:t>
      </w:r>
      <w:r w:rsidRPr="00DE32B6">
        <w:rPr>
          <w:rFonts w:cs="Times New Roman"/>
          <w:sz w:val="18"/>
          <w:szCs w:val="18"/>
        </w:rPr>
        <w:t>(1896), p. 2.</w:t>
      </w:r>
    </w:p>
  </w:footnote>
  <w:footnote w:id="72">
    <w:p w14:paraId="03CBCF1D" w14:textId="7616036B" w:rsidR="00002EF5" w:rsidRPr="00224684" w:rsidRDefault="00002EF5">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6D6553" w:rsidRPr="00224684">
        <w:rPr>
          <w:rFonts w:cs="Times New Roman"/>
          <w:sz w:val="18"/>
          <w:szCs w:val="18"/>
        </w:rPr>
        <w:t>Ibid., pp. 6–7.</w:t>
      </w:r>
    </w:p>
  </w:footnote>
  <w:footnote w:id="73">
    <w:p w14:paraId="10912ACA" w14:textId="2046D023" w:rsidR="00002EF5" w:rsidRPr="00224684" w:rsidRDefault="00002EF5">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6D6553" w:rsidRPr="00224684">
        <w:rPr>
          <w:rFonts w:cs="Times New Roman"/>
          <w:sz w:val="18"/>
          <w:szCs w:val="18"/>
        </w:rPr>
        <w:t>Ibid.</w:t>
      </w:r>
    </w:p>
  </w:footnote>
  <w:footnote w:id="74">
    <w:p w14:paraId="226C3818" w14:textId="13F061E9" w:rsidR="00690638" w:rsidRPr="00224684" w:rsidRDefault="00690638">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6D6553" w:rsidRPr="00224684">
        <w:rPr>
          <w:rFonts w:cs="Times New Roman"/>
          <w:sz w:val="18"/>
          <w:szCs w:val="18"/>
        </w:rPr>
        <w:t>Ibid.</w:t>
      </w:r>
    </w:p>
  </w:footnote>
  <w:footnote w:id="75">
    <w:p w14:paraId="780C1352" w14:textId="41F94323" w:rsidR="00B03D43" w:rsidRPr="00224684" w:rsidRDefault="00B03D43">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AB099F" w:rsidRPr="00224684">
        <w:rPr>
          <w:rFonts w:cs="Times New Roman"/>
          <w:sz w:val="18"/>
          <w:szCs w:val="18"/>
        </w:rPr>
        <w:t xml:space="preserve">Elizabeth Crawford, ‘Women: From Abolition to the Vote’ </w:t>
      </w:r>
      <w:r w:rsidR="00AB099F" w:rsidRPr="00224684">
        <w:rPr>
          <w:rFonts w:cs="Times New Roman"/>
          <w:i/>
          <w:iCs/>
          <w:sz w:val="18"/>
          <w:szCs w:val="18"/>
        </w:rPr>
        <w:t xml:space="preserve">BBC History, </w:t>
      </w:r>
      <w:r w:rsidR="00AB099F" w:rsidRPr="00224684">
        <w:rPr>
          <w:rFonts w:cs="Times New Roman"/>
          <w:sz w:val="18"/>
          <w:szCs w:val="18"/>
        </w:rPr>
        <w:t xml:space="preserve">20 June 2011 </w:t>
      </w:r>
      <w:hyperlink r:id="rId1" w:history="1">
        <w:r w:rsidR="00AB099F" w:rsidRPr="00224684">
          <w:rPr>
            <w:rFonts w:cs="Times New Roman"/>
            <w:color w:val="0000FF"/>
            <w:sz w:val="18"/>
            <w:szCs w:val="18"/>
            <w:u w:val="single"/>
          </w:rPr>
          <w:t>BBC - History - British History in depth: Women: From Abolition to the Vote</w:t>
        </w:r>
      </w:hyperlink>
      <w:r w:rsidR="00AB099F" w:rsidRPr="00224684">
        <w:rPr>
          <w:rFonts w:cs="Times New Roman"/>
          <w:sz w:val="18"/>
          <w:szCs w:val="18"/>
        </w:rPr>
        <w:t xml:space="preserve"> (accessed </w:t>
      </w:r>
      <w:r w:rsidR="0033265B" w:rsidRPr="00224684">
        <w:rPr>
          <w:rFonts w:cs="Times New Roman"/>
          <w:sz w:val="18"/>
          <w:szCs w:val="18"/>
        </w:rPr>
        <w:t>30 March 2026).</w:t>
      </w:r>
    </w:p>
  </w:footnote>
  <w:footnote w:id="76">
    <w:p w14:paraId="2304B9B2" w14:textId="2173E55E" w:rsidR="0033265B" w:rsidRPr="00224684" w:rsidRDefault="0033265B">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Ibid. </w:t>
      </w:r>
    </w:p>
  </w:footnote>
  <w:footnote w:id="77">
    <w:p w14:paraId="1393F6F6" w14:textId="4D2E79A4" w:rsidR="00224684" w:rsidRPr="00224684" w:rsidRDefault="00224684">
      <w:pPr>
        <w:pStyle w:val="FootnoteText"/>
        <w:rPr>
          <w:sz w:val="18"/>
          <w:szCs w:val="18"/>
        </w:rPr>
      </w:pPr>
      <w:r w:rsidRPr="00224684">
        <w:rPr>
          <w:rStyle w:val="FootnoteReference"/>
          <w:sz w:val="18"/>
          <w:szCs w:val="18"/>
        </w:rPr>
        <w:footnoteRef/>
      </w:r>
      <w:r w:rsidRPr="00224684">
        <w:rPr>
          <w:sz w:val="18"/>
          <w:szCs w:val="18"/>
        </w:rPr>
        <w:t xml:space="preserve"> Ibid.</w:t>
      </w:r>
    </w:p>
  </w:footnote>
  <w:footnote w:id="78">
    <w:p w14:paraId="20AF2448" w14:textId="2C4809E7" w:rsidR="0063523F" w:rsidRPr="00224684" w:rsidRDefault="0063523F">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33265B" w:rsidRPr="00224684">
        <w:rPr>
          <w:rFonts w:cs="Times New Roman"/>
          <w:sz w:val="18"/>
          <w:szCs w:val="18"/>
        </w:rPr>
        <w:t>Ibid.</w:t>
      </w:r>
    </w:p>
  </w:footnote>
  <w:footnote w:id="79">
    <w:p w14:paraId="70C7B97E" w14:textId="69BE90C5" w:rsidR="0063523F" w:rsidRPr="00224684" w:rsidRDefault="0063523F">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33265B" w:rsidRPr="00224684">
        <w:rPr>
          <w:rFonts w:cs="Times New Roman"/>
          <w:sz w:val="18"/>
          <w:szCs w:val="18"/>
        </w:rPr>
        <w:t>Ibid.</w:t>
      </w:r>
    </w:p>
  </w:footnote>
  <w:footnote w:id="80">
    <w:p w14:paraId="52F2B5CD" w14:textId="30CC7114" w:rsidR="00B03D43" w:rsidRPr="00224684" w:rsidRDefault="00B03D43">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33265B" w:rsidRPr="00224684">
        <w:rPr>
          <w:rFonts w:cs="Times New Roman"/>
          <w:sz w:val="18"/>
          <w:szCs w:val="18"/>
        </w:rPr>
        <w:t>Ibid.</w:t>
      </w:r>
    </w:p>
  </w:footnote>
  <w:footnote w:id="81">
    <w:p w14:paraId="27A1E931" w14:textId="2373607D" w:rsidR="00B03D43" w:rsidRPr="00224684" w:rsidRDefault="00B03D43">
      <w:pPr>
        <w:pStyle w:val="FootnoteText"/>
        <w:rPr>
          <w:rFonts w:cs="Times New Roman"/>
          <w:sz w:val="18"/>
          <w:szCs w:val="18"/>
        </w:rPr>
      </w:pPr>
      <w:r w:rsidRPr="00224684">
        <w:rPr>
          <w:rStyle w:val="FootnoteReference"/>
          <w:rFonts w:cs="Times New Roman"/>
          <w:sz w:val="18"/>
          <w:szCs w:val="18"/>
        </w:rPr>
        <w:footnoteRef/>
      </w:r>
      <w:r w:rsidRPr="00224684">
        <w:rPr>
          <w:rFonts w:cs="Times New Roman"/>
          <w:sz w:val="18"/>
          <w:szCs w:val="18"/>
        </w:rPr>
        <w:t xml:space="preserve"> </w:t>
      </w:r>
      <w:r w:rsidR="0033265B" w:rsidRPr="00224684">
        <w:rPr>
          <w:rFonts w:cs="Times New Roman"/>
          <w:sz w:val="18"/>
          <w:szCs w:val="18"/>
        </w:rPr>
        <w:t>Ibid.</w:t>
      </w:r>
    </w:p>
  </w:footnote>
  <w:footnote w:id="82">
    <w:p w14:paraId="6BBFC346" w14:textId="7A3FA88C" w:rsidR="000A3210" w:rsidRPr="00C77A2C" w:rsidRDefault="000A3210">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5F68D4" w:rsidRPr="00C77A2C">
        <w:rPr>
          <w:rFonts w:eastAsiaTheme="minorEastAsia" w:cs="Times New Roman"/>
          <w:color w:val="000000" w:themeColor="text1"/>
          <w:kern w:val="24"/>
          <w:sz w:val="18"/>
          <w:szCs w:val="18"/>
        </w:rPr>
        <w:t xml:space="preserve">R.S. Neale, ‘Working-Class Women and Women’s Suffrage’, </w:t>
      </w:r>
      <w:r w:rsidR="005F68D4" w:rsidRPr="00C77A2C">
        <w:rPr>
          <w:rFonts w:eastAsiaTheme="minorEastAsia" w:cs="Times New Roman"/>
          <w:i/>
          <w:iCs/>
          <w:color w:val="000000" w:themeColor="text1"/>
          <w:kern w:val="24"/>
          <w:sz w:val="18"/>
          <w:szCs w:val="18"/>
        </w:rPr>
        <w:t xml:space="preserve">Labour History, </w:t>
      </w:r>
      <w:r w:rsidR="005F68D4" w:rsidRPr="00C77A2C">
        <w:rPr>
          <w:rFonts w:eastAsiaTheme="minorEastAsia" w:cs="Times New Roman"/>
          <w:color w:val="000000" w:themeColor="text1"/>
          <w:kern w:val="24"/>
          <w:sz w:val="18"/>
          <w:szCs w:val="18"/>
        </w:rPr>
        <w:t>12 (1967), p. 2</w:t>
      </w:r>
      <w:r w:rsidR="00F801B1" w:rsidRPr="00C77A2C">
        <w:rPr>
          <w:rFonts w:eastAsiaTheme="minorEastAsia" w:cs="Times New Roman"/>
          <w:color w:val="000000" w:themeColor="text1"/>
          <w:kern w:val="24"/>
          <w:sz w:val="18"/>
          <w:szCs w:val="18"/>
        </w:rPr>
        <w:t>0.</w:t>
      </w:r>
    </w:p>
  </w:footnote>
  <w:footnote w:id="83">
    <w:p w14:paraId="12C2382F" w14:textId="54DA6234" w:rsidR="00D433F7" w:rsidRPr="00C77A2C" w:rsidRDefault="00D433F7">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F801B1" w:rsidRPr="00C77A2C">
        <w:rPr>
          <w:rFonts w:cs="Times New Roman"/>
          <w:sz w:val="18"/>
          <w:szCs w:val="18"/>
        </w:rPr>
        <w:t xml:space="preserve">Thomas Dublin, ‘Women, Work and the Family: Female Operatives in the Lowell Mills, 1830–1860’, </w:t>
      </w:r>
      <w:r w:rsidR="00F801B1" w:rsidRPr="00C77A2C">
        <w:rPr>
          <w:rFonts w:cs="Times New Roman"/>
          <w:i/>
          <w:iCs/>
          <w:sz w:val="18"/>
          <w:szCs w:val="18"/>
        </w:rPr>
        <w:t xml:space="preserve">Feminist Studies, </w:t>
      </w:r>
      <w:r w:rsidR="00F801B1" w:rsidRPr="00C77A2C">
        <w:rPr>
          <w:rFonts w:cs="Times New Roman"/>
          <w:sz w:val="18"/>
          <w:szCs w:val="18"/>
        </w:rPr>
        <w:t xml:space="preserve">3.1/2 (1975), 30–39 (p. 31). </w:t>
      </w:r>
    </w:p>
  </w:footnote>
  <w:footnote w:id="84">
    <w:p w14:paraId="3CBE4CAD" w14:textId="16DC9F49" w:rsidR="00D433F7" w:rsidRPr="00C77A2C" w:rsidRDefault="00D433F7">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7E7BB3" w:rsidRPr="00C77A2C">
        <w:rPr>
          <w:rFonts w:eastAsiaTheme="minorEastAsia" w:cs="Times New Roman"/>
          <w:color w:val="000000" w:themeColor="text1"/>
          <w:kern w:val="24"/>
          <w:sz w:val="18"/>
          <w:szCs w:val="18"/>
        </w:rPr>
        <w:t xml:space="preserve">R.S. Neale, ‘Working-Class Women and Women’s Suffrage’, </w:t>
      </w:r>
      <w:r w:rsidR="007E7BB3" w:rsidRPr="00C77A2C">
        <w:rPr>
          <w:rFonts w:eastAsiaTheme="minorEastAsia" w:cs="Times New Roman"/>
          <w:i/>
          <w:iCs/>
          <w:color w:val="000000" w:themeColor="text1"/>
          <w:kern w:val="24"/>
          <w:sz w:val="18"/>
          <w:szCs w:val="18"/>
        </w:rPr>
        <w:t xml:space="preserve">Labour History, </w:t>
      </w:r>
      <w:r w:rsidR="007E7BB3" w:rsidRPr="00C77A2C">
        <w:rPr>
          <w:rFonts w:eastAsiaTheme="minorEastAsia" w:cs="Times New Roman"/>
          <w:color w:val="000000" w:themeColor="text1"/>
          <w:kern w:val="24"/>
          <w:sz w:val="18"/>
          <w:szCs w:val="18"/>
        </w:rPr>
        <w:t>12 (1967), p. 17.</w:t>
      </w:r>
    </w:p>
  </w:footnote>
  <w:footnote w:id="85">
    <w:p w14:paraId="1858E604" w14:textId="67D75B9F" w:rsidR="00D433F7" w:rsidRPr="00C77A2C" w:rsidRDefault="00D433F7">
      <w:pPr>
        <w:pStyle w:val="FootnoteText"/>
        <w:rPr>
          <w:rFonts w:cs="Times New Roman"/>
          <w:sz w:val="18"/>
          <w:szCs w:val="18"/>
        </w:rPr>
      </w:pPr>
      <w:r w:rsidRPr="00C77A2C">
        <w:rPr>
          <w:rStyle w:val="FootnoteReference"/>
          <w:rFonts w:cs="Times New Roman"/>
          <w:sz w:val="18"/>
          <w:szCs w:val="18"/>
        </w:rPr>
        <w:footnoteRef/>
      </w:r>
      <w:r w:rsidR="000A3210" w:rsidRPr="00C77A2C">
        <w:rPr>
          <w:rFonts w:cs="Times New Roman"/>
          <w:sz w:val="18"/>
          <w:szCs w:val="18"/>
        </w:rPr>
        <w:t xml:space="preserve"> Nancy J. Barret, ‘The Struggles of Women Industrial Workers to Improve Work Conditions in the Progressive Era’, </w:t>
      </w:r>
      <w:r w:rsidR="000A3210" w:rsidRPr="00C77A2C">
        <w:rPr>
          <w:rFonts w:cs="Times New Roman"/>
          <w:i/>
          <w:iCs/>
          <w:sz w:val="18"/>
          <w:szCs w:val="18"/>
        </w:rPr>
        <w:t xml:space="preserve">OAH Magazine of History, </w:t>
      </w:r>
      <w:r w:rsidR="000A3210" w:rsidRPr="00C77A2C">
        <w:rPr>
          <w:rFonts w:cs="Times New Roman"/>
          <w:sz w:val="18"/>
          <w:szCs w:val="18"/>
        </w:rPr>
        <w:t>13.3 (1999), p. 43.</w:t>
      </w:r>
    </w:p>
  </w:footnote>
  <w:footnote w:id="86">
    <w:p w14:paraId="5B4A15A8" w14:textId="02198AB3" w:rsidR="000B5D37" w:rsidRPr="00C77A2C" w:rsidRDefault="000B5D37">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Thomas Dublin, ‘Women, Work and the Family: Female Operatives in the Lowell Mills, 1830–1860’, </w:t>
      </w:r>
      <w:r w:rsidRPr="00C77A2C">
        <w:rPr>
          <w:rFonts w:cs="Times New Roman"/>
          <w:i/>
          <w:iCs/>
          <w:sz w:val="18"/>
          <w:szCs w:val="18"/>
        </w:rPr>
        <w:t xml:space="preserve">Feminist Studies, </w:t>
      </w:r>
      <w:r w:rsidRPr="00C77A2C">
        <w:rPr>
          <w:rFonts w:cs="Times New Roman"/>
          <w:sz w:val="18"/>
          <w:szCs w:val="18"/>
        </w:rPr>
        <w:t>3.1/2 (1975), 30–39 (p. 31).</w:t>
      </w:r>
    </w:p>
  </w:footnote>
  <w:footnote w:id="87">
    <w:p w14:paraId="78B31747" w14:textId="3130643B" w:rsidR="00534B33" w:rsidRPr="00DE32B6" w:rsidRDefault="00534B33">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244827" w:rsidRPr="00DE32B6">
        <w:rPr>
          <w:rFonts w:cs="Times New Roman"/>
          <w:sz w:val="18"/>
          <w:szCs w:val="18"/>
        </w:rPr>
        <w:t xml:space="preserve">Nick Barratt, ‘Voting Eligibility’, </w:t>
      </w:r>
      <w:r w:rsidR="00244827" w:rsidRPr="00DE32B6">
        <w:rPr>
          <w:rFonts w:cs="Times New Roman"/>
          <w:i/>
          <w:iCs/>
          <w:sz w:val="18"/>
          <w:szCs w:val="18"/>
        </w:rPr>
        <w:t xml:space="preserve">BBC History </w:t>
      </w:r>
      <w:r w:rsidR="00244827" w:rsidRPr="00DE32B6">
        <w:rPr>
          <w:rFonts w:cs="Times New Roman"/>
          <w:sz w:val="18"/>
          <w:szCs w:val="18"/>
        </w:rPr>
        <w:t xml:space="preserve">(2011) </w:t>
      </w:r>
      <w:hyperlink r:id="rId2" w:history="1">
        <w:r w:rsidR="00244827" w:rsidRPr="00DE32B6">
          <w:rPr>
            <w:rFonts w:cs="Times New Roman"/>
            <w:color w:val="0000FF"/>
            <w:sz w:val="18"/>
            <w:szCs w:val="18"/>
            <w:u w:val="single"/>
          </w:rPr>
          <w:t>BBC - Family History - Representation</w:t>
        </w:r>
      </w:hyperlink>
      <w:r w:rsidR="00244827" w:rsidRPr="00DE32B6">
        <w:rPr>
          <w:rFonts w:cs="Times New Roman"/>
          <w:sz w:val="18"/>
          <w:szCs w:val="18"/>
        </w:rPr>
        <w:t xml:space="preserve"> (accessed 30 March 2026).</w:t>
      </w:r>
    </w:p>
  </w:footnote>
  <w:footnote w:id="88">
    <w:p w14:paraId="60950AF1" w14:textId="3B9F59D9" w:rsidR="004866D1" w:rsidRPr="00DE32B6" w:rsidRDefault="004866D1">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FA142F" w:rsidRPr="00DE32B6">
        <w:rPr>
          <w:rFonts w:cs="Times New Roman"/>
          <w:sz w:val="18"/>
          <w:szCs w:val="18"/>
        </w:rPr>
        <w:t xml:space="preserve">Richard H. </w:t>
      </w:r>
      <w:proofErr w:type="spellStart"/>
      <w:r w:rsidR="00FA142F" w:rsidRPr="00DE32B6">
        <w:rPr>
          <w:rFonts w:cs="Times New Roman"/>
          <w:sz w:val="18"/>
          <w:szCs w:val="18"/>
        </w:rPr>
        <w:t>Chused</w:t>
      </w:r>
      <w:proofErr w:type="spellEnd"/>
      <w:r w:rsidR="00FA142F" w:rsidRPr="00DE32B6">
        <w:rPr>
          <w:rFonts w:cs="Times New Roman"/>
          <w:sz w:val="18"/>
          <w:szCs w:val="18"/>
        </w:rPr>
        <w:t xml:space="preserve">, ‘Late Nineteenth Century Married Women’s Property Law: Reception </w:t>
      </w:r>
      <w:r w:rsidR="00CF6E29" w:rsidRPr="00DE32B6">
        <w:rPr>
          <w:rFonts w:cs="Times New Roman"/>
          <w:sz w:val="18"/>
          <w:szCs w:val="18"/>
        </w:rPr>
        <w:t xml:space="preserve">of the Early Married Women’s Property Act by Court and Legislations’, </w:t>
      </w:r>
      <w:r w:rsidR="00CF6E29" w:rsidRPr="00DE32B6">
        <w:rPr>
          <w:rFonts w:cs="Times New Roman"/>
          <w:i/>
          <w:iCs/>
          <w:sz w:val="18"/>
          <w:szCs w:val="18"/>
        </w:rPr>
        <w:t xml:space="preserve">The American Journal of Legal History, </w:t>
      </w:r>
      <w:r w:rsidR="00CF6E29" w:rsidRPr="00DE32B6">
        <w:rPr>
          <w:rFonts w:cs="Times New Roman"/>
          <w:sz w:val="18"/>
          <w:szCs w:val="18"/>
        </w:rPr>
        <w:t xml:space="preserve">29.1 (1985), 3–35 (pp. 3–4. </w:t>
      </w:r>
    </w:p>
  </w:footnote>
  <w:footnote w:id="89">
    <w:p w14:paraId="6A6A11CE" w14:textId="3ACEF98A" w:rsidR="008A6130" w:rsidRPr="00DE32B6" w:rsidRDefault="008A6130">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Ibid.</w:t>
      </w:r>
    </w:p>
  </w:footnote>
  <w:footnote w:id="90">
    <w:p w14:paraId="5BA46D37" w14:textId="4159ACBD" w:rsidR="00964C8B" w:rsidRPr="00DE32B6" w:rsidRDefault="00964C8B">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193EDE" w:rsidRPr="00DE32B6">
        <w:rPr>
          <w:rFonts w:eastAsiaTheme="minorEastAsia" w:cs="Times New Roman"/>
          <w:color w:val="000000" w:themeColor="text1"/>
          <w:kern w:val="24"/>
          <w:sz w:val="18"/>
          <w:szCs w:val="18"/>
        </w:rPr>
        <w:t xml:space="preserve">Nancy </w:t>
      </w:r>
      <w:proofErr w:type="spellStart"/>
      <w:r w:rsidR="00193EDE" w:rsidRPr="00DE32B6">
        <w:rPr>
          <w:rFonts w:eastAsiaTheme="minorEastAsia" w:cs="Times New Roman"/>
          <w:color w:val="000000" w:themeColor="text1"/>
          <w:kern w:val="24"/>
          <w:sz w:val="18"/>
          <w:szCs w:val="18"/>
        </w:rPr>
        <w:t>LoPatin</w:t>
      </w:r>
      <w:proofErr w:type="spellEnd"/>
      <w:r w:rsidR="00193EDE" w:rsidRPr="00DE32B6">
        <w:rPr>
          <w:rFonts w:eastAsiaTheme="minorEastAsia" w:cs="Times New Roman"/>
          <w:color w:val="000000" w:themeColor="text1"/>
          <w:kern w:val="24"/>
          <w:sz w:val="18"/>
          <w:szCs w:val="18"/>
        </w:rPr>
        <w:t xml:space="preserve">-Lummis, ‘The 1832 Reform Act Debate: Should the Suffrage Be Based on Property </w:t>
      </w:r>
      <w:r w:rsidR="00004083" w:rsidRPr="00DE32B6">
        <w:rPr>
          <w:rFonts w:eastAsiaTheme="minorEastAsia" w:cs="Times New Roman"/>
          <w:color w:val="000000" w:themeColor="text1"/>
          <w:kern w:val="24"/>
          <w:sz w:val="18"/>
          <w:szCs w:val="18"/>
        </w:rPr>
        <w:t xml:space="preserve">or Taxpaying?’, </w:t>
      </w:r>
      <w:r w:rsidR="00004083" w:rsidRPr="00DE32B6">
        <w:rPr>
          <w:rFonts w:eastAsiaTheme="minorEastAsia" w:cs="Times New Roman"/>
          <w:i/>
          <w:iCs/>
          <w:color w:val="000000" w:themeColor="text1"/>
          <w:kern w:val="24"/>
          <w:sz w:val="18"/>
          <w:szCs w:val="18"/>
        </w:rPr>
        <w:t>Journal of British Studies,</w:t>
      </w:r>
      <w:r w:rsidR="00004083" w:rsidRPr="00DE32B6">
        <w:rPr>
          <w:rFonts w:eastAsiaTheme="minorEastAsia" w:cs="Times New Roman"/>
          <w:color w:val="000000" w:themeColor="text1"/>
          <w:kern w:val="24"/>
          <w:sz w:val="18"/>
          <w:szCs w:val="18"/>
        </w:rPr>
        <w:t>46.2 (2007), 320–45 (p. 30).</w:t>
      </w:r>
      <w:r w:rsidR="00CF6E29" w:rsidRPr="00DE32B6">
        <w:rPr>
          <w:rFonts w:eastAsiaTheme="minorEastAsia" w:cs="Times New Roman"/>
          <w:color w:val="000000" w:themeColor="text1"/>
          <w:kern w:val="24"/>
          <w:sz w:val="18"/>
          <w:szCs w:val="18"/>
        </w:rPr>
        <w:t xml:space="preserve"> </w:t>
      </w:r>
    </w:p>
  </w:footnote>
  <w:footnote w:id="91">
    <w:p w14:paraId="5FDA6D15" w14:textId="38865F98" w:rsidR="00534B33" w:rsidRPr="00DE32B6" w:rsidRDefault="00534B33">
      <w:pPr>
        <w:pStyle w:val="FootnoteText"/>
        <w:rPr>
          <w:rFonts w:cs="Times New Roman"/>
          <w:sz w:val="18"/>
          <w:szCs w:val="18"/>
        </w:rPr>
      </w:pPr>
      <w:r w:rsidRPr="00DE32B6">
        <w:rPr>
          <w:rStyle w:val="FootnoteReference"/>
          <w:rFonts w:cs="Times New Roman"/>
          <w:sz w:val="18"/>
          <w:szCs w:val="18"/>
        </w:rPr>
        <w:footnoteRef/>
      </w:r>
      <w:r w:rsidRPr="00DE32B6">
        <w:rPr>
          <w:rFonts w:cs="Times New Roman"/>
          <w:sz w:val="18"/>
          <w:szCs w:val="18"/>
        </w:rPr>
        <w:t xml:space="preserve"> </w:t>
      </w:r>
      <w:r w:rsidR="009E5B43" w:rsidRPr="00DE32B6">
        <w:rPr>
          <w:rFonts w:cs="Times New Roman"/>
          <w:sz w:val="18"/>
          <w:szCs w:val="18"/>
        </w:rPr>
        <w:t>Ibid.</w:t>
      </w:r>
    </w:p>
  </w:footnote>
  <w:footnote w:id="92">
    <w:p w14:paraId="015DACFF" w14:textId="30E78440" w:rsidR="00964C8B" w:rsidRPr="00C77A2C" w:rsidRDefault="00964C8B">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6D51FF" w:rsidRPr="00C77A2C">
        <w:rPr>
          <w:rFonts w:cs="Times New Roman"/>
          <w:sz w:val="18"/>
          <w:szCs w:val="18"/>
        </w:rPr>
        <w:t xml:space="preserve">G. B. A. M. Finlayson, ‘The Politics of Municipal Reform, 1835’, </w:t>
      </w:r>
      <w:r w:rsidR="006D51FF" w:rsidRPr="00C77A2C">
        <w:rPr>
          <w:rFonts w:cs="Times New Roman"/>
          <w:i/>
          <w:iCs/>
          <w:sz w:val="18"/>
          <w:szCs w:val="18"/>
        </w:rPr>
        <w:t xml:space="preserve">The English Historical Review, </w:t>
      </w:r>
      <w:r w:rsidR="006D51FF" w:rsidRPr="00C77A2C">
        <w:rPr>
          <w:rFonts w:cs="Times New Roman"/>
          <w:sz w:val="18"/>
          <w:szCs w:val="18"/>
        </w:rPr>
        <w:t>81.321 (1966), 673–92 (p. 681).</w:t>
      </w:r>
    </w:p>
  </w:footnote>
  <w:footnote w:id="93">
    <w:p w14:paraId="3BDADECC" w14:textId="41CAFEED" w:rsidR="00964C8B" w:rsidRPr="00C77A2C" w:rsidRDefault="00964C8B">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9351B1" w:rsidRPr="00C77A2C">
        <w:rPr>
          <w:rFonts w:eastAsiaTheme="minorEastAsia" w:cs="Times New Roman"/>
          <w:color w:val="000000" w:themeColor="text1"/>
          <w:kern w:val="24"/>
          <w:sz w:val="18"/>
          <w:szCs w:val="18"/>
        </w:rPr>
        <w:t xml:space="preserve">Nancy </w:t>
      </w:r>
      <w:proofErr w:type="spellStart"/>
      <w:r w:rsidR="009351B1" w:rsidRPr="00C77A2C">
        <w:rPr>
          <w:rFonts w:eastAsiaTheme="minorEastAsia" w:cs="Times New Roman"/>
          <w:color w:val="000000" w:themeColor="text1"/>
          <w:kern w:val="24"/>
          <w:sz w:val="18"/>
          <w:szCs w:val="18"/>
        </w:rPr>
        <w:t>LoPatin</w:t>
      </w:r>
      <w:proofErr w:type="spellEnd"/>
      <w:r w:rsidR="009351B1" w:rsidRPr="00C77A2C">
        <w:rPr>
          <w:rFonts w:eastAsiaTheme="minorEastAsia" w:cs="Times New Roman"/>
          <w:color w:val="000000" w:themeColor="text1"/>
          <w:kern w:val="24"/>
          <w:sz w:val="18"/>
          <w:szCs w:val="18"/>
        </w:rPr>
        <w:t xml:space="preserve">-Lummis, ‘The 1832 Reform Act Debate: Should the Suffrage Be Based on Property or Taxpaying?’, </w:t>
      </w:r>
      <w:r w:rsidR="009351B1" w:rsidRPr="00C77A2C">
        <w:rPr>
          <w:rFonts w:eastAsiaTheme="minorEastAsia" w:cs="Times New Roman"/>
          <w:i/>
          <w:iCs/>
          <w:color w:val="000000" w:themeColor="text1"/>
          <w:kern w:val="24"/>
          <w:sz w:val="18"/>
          <w:szCs w:val="18"/>
        </w:rPr>
        <w:t>Journal of British Studies,</w:t>
      </w:r>
      <w:r w:rsidR="009351B1" w:rsidRPr="00C77A2C">
        <w:rPr>
          <w:rFonts w:eastAsiaTheme="minorEastAsia" w:cs="Times New Roman"/>
          <w:color w:val="000000" w:themeColor="text1"/>
          <w:kern w:val="24"/>
          <w:sz w:val="18"/>
          <w:szCs w:val="18"/>
        </w:rPr>
        <w:t>46.2 (2007), 320–45. (p. 328).</w:t>
      </w:r>
    </w:p>
  </w:footnote>
  <w:footnote w:id="94">
    <w:p w14:paraId="211C0EFE" w14:textId="22CD8D4C" w:rsidR="0059597C" w:rsidRPr="00C77A2C" w:rsidRDefault="0059597C" w:rsidP="0059597C">
      <w:pPr>
        <w:pStyle w:val="FootnoteText"/>
        <w:rPr>
          <w:rFonts w:cs="Times New Roman"/>
          <w:i/>
          <w:iCs/>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BC434C" w:rsidRPr="00C77A2C">
        <w:rPr>
          <w:rFonts w:cs="Times New Roman"/>
          <w:sz w:val="18"/>
          <w:szCs w:val="18"/>
        </w:rPr>
        <w:t xml:space="preserve">Millicent Garett Fawcett, </w:t>
      </w:r>
      <w:r w:rsidR="00BC434C" w:rsidRPr="00C77A2C">
        <w:rPr>
          <w:rFonts w:cs="Times New Roman"/>
          <w:i/>
          <w:iCs/>
          <w:sz w:val="18"/>
          <w:szCs w:val="18"/>
        </w:rPr>
        <w:t>Women’s Suffrage: A Short History of a Great Movement (</w:t>
      </w:r>
      <w:proofErr w:type="spellStart"/>
      <w:r w:rsidR="00BC434C" w:rsidRPr="00C77A2C">
        <w:rPr>
          <w:rFonts w:cs="Times New Roman"/>
          <w:i/>
          <w:iCs/>
          <w:sz w:val="18"/>
          <w:szCs w:val="18"/>
        </w:rPr>
        <w:t>n.p.</w:t>
      </w:r>
      <w:proofErr w:type="spellEnd"/>
      <w:r w:rsidR="00BC434C" w:rsidRPr="00C77A2C">
        <w:rPr>
          <w:rFonts w:cs="Times New Roman"/>
          <w:i/>
          <w:iCs/>
          <w:sz w:val="18"/>
          <w:szCs w:val="18"/>
        </w:rPr>
        <w:t xml:space="preserve"> n.d.), p. 15</w:t>
      </w:r>
      <w:r w:rsidR="009E21E2" w:rsidRPr="00C77A2C">
        <w:rPr>
          <w:rFonts w:cs="Times New Roman"/>
          <w:i/>
          <w:iCs/>
          <w:sz w:val="18"/>
          <w:szCs w:val="18"/>
        </w:rPr>
        <w:t xml:space="preserve">. </w:t>
      </w:r>
    </w:p>
  </w:footnote>
  <w:footnote w:id="95">
    <w:p w14:paraId="4E721428" w14:textId="2E0DAB0C" w:rsidR="0054565D" w:rsidRPr="00C77A2C" w:rsidRDefault="0054565D">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Ibid. </w:t>
      </w:r>
    </w:p>
  </w:footnote>
  <w:footnote w:id="96">
    <w:p w14:paraId="05732733" w14:textId="0D32192C" w:rsidR="0054565D" w:rsidRPr="0053753C" w:rsidRDefault="00DE465F" w:rsidP="0053753C">
      <w:pPr>
        <w:pStyle w:val="NoSpacing"/>
        <w:rPr>
          <w:rFonts w:cs="Times New Roman"/>
          <w:szCs w:val="18"/>
        </w:rPr>
      </w:pPr>
      <w:r w:rsidRPr="0053753C">
        <w:rPr>
          <w:rStyle w:val="FootnoteReference"/>
          <w:rFonts w:cs="Times New Roman"/>
          <w:szCs w:val="18"/>
        </w:rPr>
        <w:footnoteRef/>
      </w:r>
      <w:r w:rsidRPr="0053753C">
        <w:rPr>
          <w:rFonts w:cs="Times New Roman"/>
          <w:szCs w:val="18"/>
        </w:rPr>
        <w:t xml:space="preserve">  Tien-Yuan Chen, ‘Anne Knight (1786-1862) and the Fight for Women’s Suffrage in the 1840s: Political Activism and Multiple Tactics’, </w:t>
      </w:r>
      <w:r w:rsidRPr="0053753C">
        <w:rPr>
          <w:rFonts w:cs="Times New Roman"/>
          <w:i/>
          <w:iCs/>
          <w:szCs w:val="18"/>
        </w:rPr>
        <w:t>Women’s History Review</w:t>
      </w:r>
      <w:r w:rsidRPr="0053753C">
        <w:rPr>
          <w:rFonts w:cs="Times New Roman"/>
          <w:szCs w:val="18"/>
        </w:rPr>
        <w:t>, 33.5 (2024), p. 642 doi:10.1080/09612025.2023.2266132</w:t>
      </w:r>
      <w:r w:rsidR="00A1394D" w:rsidRPr="0053753C">
        <w:rPr>
          <w:rFonts w:cs="Times New Roman"/>
          <w:szCs w:val="18"/>
        </w:rPr>
        <w:t xml:space="preserve"> </w:t>
      </w:r>
    </w:p>
  </w:footnote>
  <w:footnote w:id="97">
    <w:p w14:paraId="26F68F77" w14:textId="77777777" w:rsidR="00DE465F" w:rsidRPr="0053753C" w:rsidRDefault="00DE465F" w:rsidP="0053753C">
      <w:pPr>
        <w:pStyle w:val="NoSpacing"/>
        <w:rPr>
          <w:rFonts w:cs="Times New Roman"/>
          <w:color w:val="000000"/>
          <w:szCs w:val="18"/>
        </w:rPr>
      </w:pPr>
      <w:r w:rsidRPr="0053753C">
        <w:rPr>
          <w:rStyle w:val="FootnoteReference"/>
          <w:rFonts w:cs="Times New Roman"/>
          <w:szCs w:val="18"/>
        </w:rPr>
        <w:footnoteRef/>
      </w:r>
      <w:r w:rsidRPr="0053753C">
        <w:rPr>
          <w:rFonts w:cs="Times New Roman"/>
          <w:color w:val="000000"/>
          <w:szCs w:val="18"/>
        </w:rPr>
        <w:t xml:space="preserve"> Ibid., p. 646</w:t>
      </w:r>
    </w:p>
  </w:footnote>
  <w:footnote w:id="98">
    <w:p w14:paraId="6EEF8CDB" w14:textId="55CE032C" w:rsidR="0063523F" w:rsidRPr="0053753C" w:rsidRDefault="0063523F" w:rsidP="0053753C">
      <w:pPr>
        <w:pStyle w:val="NoSpacing"/>
        <w:rPr>
          <w:rFonts w:cs="Times New Roman"/>
          <w:szCs w:val="18"/>
        </w:rPr>
      </w:pPr>
      <w:r w:rsidRPr="0053753C">
        <w:rPr>
          <w:rStyle w:val="FootnoteReference"/>
          <w:rFonts w:cs="Times New Roman"/>
          <w:szCs w:val="18"/>
        </w:rPr>
        <w:footnoteRef/>
      </w:r>
      <w:r w:rsidRPr="0053753C">
        <w:rPr>
          <w:rFonts w:cs="Times New Roman"/>
          <w:szCs w:val="18"/>
        </w:rPr>
        <w:t xml:space="preserve"> </w:t>
      </w:r>
      <w:r w:rsidR="00AA0B2B" w:rsidRPr="0053753C">
        <w:rPr>
          <w:rFonts w:cs="Times New Roman"/>
          <w:szCs w:val="18"/>
        </w:rPr>
        <w:t xml:space="preserve">Edward Raymond Turner, ‘The Women’s Suffrage Movement in England’, </w:t>
      </w:r>
      <w:r w:rsidR="00AA0B2B" w:rsidRPr="0053753C">
        <w:rPr>
          <w:rFonts w:cs="Times New Roman"/>
          <w:i/>
          <w:iCs/>
          <w:szCs w:val="18"/>
        </w:rPr>
        <w:t xml:space="preserve">The American Political Science Review, </w:t>
      </w:r>
      <w:r w:rsidR="00AA0B2B" w:rsidRPr="0053753C">
        <w:rPr>
          <w:rFonts w:cs="Times New Roman"/>
          <w:szCs w:val="18"/>
        </w:rPr>
        <w:t>7.4 (1913), 588–609 (p. 589).</w:t>
      </w:r>
    </w:p>
  </w:footnote>
  <w:footnote w:id="99">
    <w:p w14:paraId="4F72ABA0" w14:textId="262865C7" w:rsidR="00533CB6" w:rsidRPr="0053753C" w:rsidRDefault="00533CB6" w:rsidP="0053753C">
      <w:pPr>
        <w:pStyle w:val="NoSpacing"/>
        <w:rPr>
          <w:rFonts w:cs="Times New Roman"/>
          <w:szCs w:val="18"/>
        </w:rPr>
      </w:pPr>
      <w:r w:rsidRPr="0053753C">
        <w:rPr>
          <w:rStyle w:val="FootnoteReference"/>
          <w:rFonts w:cs="Times New Roman"/>
          <w:szCs w:val="18"/>
        </w:rPr>
        <w:footnoteRef/>
      </w:r>
      <w:r w:rsidRPr="0053753C">
        <w:rPr>
          <w:rFonts w:cs="Times New Roman"/>
          <w:szCs w:val="18"/>
        </w:rPr>
        <w:t xml:space="preserve"> </w:t>
      </w:r>
      <w:r w:rsidR="006D6553">
        <w:rPr>
          <w:rFonts w:cs="Times New Roman"/>
          <w:szCs w:val="18"/>
        </w:rPr>
        <w:t>Ibid.</w:t>
      </w:r>
    </w:p>
  </w:footnote>
  <w:footnote w:id="100">
    <w:p w14:paraId="7D10417D" w14:textId="7B215BD2" w:rsidR="00AA0B2B" w:rsidRPr="0053753C" w:rsidRDefault="00AA0B2B" w:rsidP="0053753C">
      <w:pPr>
        <w:pStyle w:val="NoSpacing"/>
      </w:pPr>
      <w:r w:rsidRPr="0053753C">
        <w:rPr>
          <w:rStyle w:val="FootnoteReference"/>
          <w:rFonts w:cs="Times New Roman"/>
          <w:szCs w:val="18"/>
        </w:rPr>
        <w:footnoteRef/>
      </w:r>
      <w:r w:rsidRPr="0053753C">
        <w:rPr>
          <w:rFonts w:cs="Times New Roman"/>
          <w:szCs w:val="18"/>
        </w:rPr>
        <w:t xml:space="preserve"> Ibid., p. 594.</w:t>
      </w:r>
    </w:p>
  </w:footnote>
  <w:footnote w:id="101">
    <w:p w14:paraId="2AF5B03E" w14:textId="38B4DDD0" w:rsidR="00515F03" w:rsidRPr="0053753C" w:rsidRDefault="00515F03" w:rsidP="0053753C">
      <w:pPr>
        <w:rPr>
          <w:rFonts w:cs="Times New Roman"/>
          <w:szCs w:val="18"/>
        </w:rPr>
      </w:pPr>
      <w:r w:rsidRPr="0053753C">
        <w:rPr>
          <w:rStyle w:val="FootnoteReference"/>
          <w:rFonts w:cs="Times New Roman"/>
          <w:szCs w:val="18"/>
        </w:rPr>
        <w:footnoteRef/>
      </w:r>
      <w:r w:rsidRPr="0053753C">
        <w:rPr>
          <w:rFonts w:cs="Times New Roman"/>
          <w:szCs w:val="18"/>
        </w:rPr>
        <w:t xml:space="preserve"> </w:t>
      </w:r>
      <w:r w:rsidR="008B36FA" w:rsidRPr="0053753C">
        <w:rPr>
          <w:rFonts w:cs="Times New Roman"/>
          <w:szCs w:val="18"/>
        </w:rPr>
        <w:t xml:space="preserve">Matthew Wills, ‘Harriet Taylor Mill, At Last' </w:t>
      </w:r>
      <w:r w:rsidR="008B36FA" w:rsidRPr="0053753C">
        <w:rPr>
          <w:rFonts w:cs="Times New Roman"/>
          <w:i/>
          <w:iCs/>
          <w:szCs w:val="18"/>
        </w:rPr>
        <w:t xml:space="preserve">JSTOR Daily, </w:t>
      </w:r>
      <w:r w:rsidR="008B36FA" w:rsidRPr="0053753C">
        <w:rPr>
          <w:rFonts w:cs="Times New Roman"/>
          <w:szCs w:val="18"/>
        </w:rPr>
        <w:t xml:space="preserve">8 November 2020/ </w:t>
      </w:r>
      <w:hyperlink r:id="rId3" w:history="1">
        <w:r w:rsidR="008B36FA" w:rsidRPr="0053753C">
          <w:rPr>
            <w:rFonts w:cs="Times New Roman"/>
            <w:color w:val="0000FF"/>
            <w:szCs w:val="18"/>
            <w:u w:val="single"/>
          </w:rPr>
          <w:t>Harriet Taylor Mill, At Last - JSTOR Daily</w:t>
        </w:r>
      </w:hyperlink>
      <w:r w:rsidR="008B36FA" w:rsidRPr="0053753C">
        <w:rPr>
          <w:rFonts w:cs="Times New Roman"/>
          <w:szCs w:val="18"/>
        </w:rPr>
        <w:t xml:space="preserve"> (accessed 30 March 2026).</w:t>
      </w:r>
    </w:p>
  </w:footnote>
  <w:footnote w:id="102">
    <w:p w14:paraId="6B71B866" w14:textId="6D768AAF" w:rsidR="0063523F" w:rsidRPr="0053753C" w:rsidRDefault="0063523F" w:rsidP="0053753C">
      <w:pPr>
        <w:rPr>
          <w:rFonts w:cs="Times New Roman"/>
          <w:szCs w:val="18"/>
        </w:rPr>
      </w:pPr>
      <w:r w:rsidRPr="0053753C">
        <w:rPr>
          <w:rStyle w:val="FootnoteReference"/>
          <w:rFonts w:cs="Times New Roman"/>
          <w:szCs w:val="18"/>
        </w:rPr>
        <w:footnoteRef/>
      </w:r>
      <w:r w:rsidRPr="0053753C">
        <w:rPr>
          <w:rFonts w:cs="Times New Roman"/>
          <w:szCs w:val="18"/>
        </w:rPr>
        <w:t xml:space="preserve"> </w:t>
      </w:r>
      <w:r w:rsidR="008B36FA" w:rsidRPr="0053753C">
        <w:rPr>
          <w:rFonts w:cs="Times New Roman"/>
          <w:szCs w:val="18"/>
        </w:rPr>
        <w:t>Ibid.</w:t>
      </w:r>
    </w:p>
  </w:footnote>
  <w:footnote w:id="103">
    <w:p w14:paraId="2ED8E232" w14:textId="516E0E48" w:rsidR="0063523F" w:rsidRPr="00C77A2C" w:rsidRDefault="0063523F" w:rsidP="0053753C">
      <w:pPr>
        <w:pStyle w:val="NoSpacing"/>
      </w:pPr>
      <w:r w:rsidRPr="00C77A2C">
        <w:rPr>
          <w:rStyle w:val="FootnoteReference"/>
          <w:rFonts w:cs="Times New Roman"/>
          <w:szCs w:val="18"/>
        </w:rPr>
        <w:footnoteRef/>
      </w:r>
      <w:r w:rsidRPr="00C77A2C">
        <w:t xml:space="preserve"> </w:t>
      </w:r>
      <w:r w:rsidR="00FB28FE" w:rsidRPr="00C77A2C">
        <w:t xml:space="preserve">Andrew Rosen, ‘Emily Davies and the Women’s Movement, 1862–1867’, </w:t>
      </w:r>
      <w:r w:rsidR="00FB28FE" w:rsidRPr="00C77A2C">
        <w:rPr>
          <w:i/>
          <w:iCs/>
        </w:rPr>
        <w:t xml:space="preserve">Journal of British Studies, </w:t>
      </w:r>
      <w:r w:rsidR="00FB28FE" w:rsidRPr="00C77A2C">
        <w:t>19.1 (1979), 101–21 (p. 111).</w:t>
      </w:r>
    </w:p>
  </w:footnote>
  <w:footnote w:id="104">
    <w:p w14:paraId="50F94736" w14:textId="01BA2948" w:rsidR="00582C2C" w:rsidRDefault="00582C2C" w:rsidP="0053753C">
      <w:pPr>
        <w:pStyle w:val="NoSpacing"/>
      </w:pPr>
      <w:r>
        <w:rPr>
          <w:rStyle w:val="FootnoteReference"/>
        </w:rPr>
        <w:footnoteRef/>
      </w:r>
      <w:r>
        <w:t xml:space="preserve"> </w:t>
      </w:r>
      <w:r w:rsidR="006D6553">
        <w:t>Ibid.</w:t>
      </w:r>
    </w:p>
  </w:footnote>
  <w:footnote w:id="105">
    <w:p w14:paraId="34532FF7" w14:textId="6BBA330A" w:rsidR="0063523F" w:rsidRPr="00C77A2C" w:rsidRDefault="0063523F" w:rsidP="0053753C">
      <w:pPr>
        <w:pStyle w:val="NoSpacing"/>
      </w:pPr>
      <w:r w:rsidRPr="00C77A2C">
        <w:rPr>
          <w:rStyle w:val="FootnoteReference"/>
          <w:rFonts w:cs="Times New Roman"/>
          <w:szCs w:val="18"/>
        </w:rPr>
        <w:footnoteRef/>
      </w:r>
      <w:r w:rsidRPr="00C77A2C">
        <w:t xml:space="preserve"> </w:t>
      </w:r>
      <w:r w:rsidR="00FB28FE" w:rsidRPr="00C77A2C">
        <w:t>Ibid.</w:t>
      </w:r>
    </w:p>
  </w:footnote>
  <w:footnote w:id="106">
    <w:p w14:paraId="7D9E1979" w14:textId="2BCFD4C8" w:rsidR="0063523F" w:rsidRPr="00C77A2C" w:rsidRDefault="0063523F" w:rsidP="0053753C">
      <w:pPr>
        <w:pStyle w:val="NoSpacing"/>
      </w:pPr>
      <w:r w:rsidRPr="00C77A2C">
        <w:rPr>
          <w:rStyle w:val="FootnoteReference"/>
          <w:rFonts w:cs="Times New Roman"/>
          <w:szCs w:val="18"/>
        </w:rPr>
        <w:footnoteRef/>
      </w:r>
      <w:r w:rsidRPr="00C77A2C">
        <w:t xml:space="preserve"> </w:t>
      </w:r>
      <w:r w:rsidR="00FB28FE" w:rsidRPr="00C77A2C">
        <w:t>Ibid.</w:t>
      </w:r>
    </w:p>
  </w:footnote>
  <w:footnote w:id="107">
    <w:p w14:paraId="4BFE7ED2" w14:textId="23D3466C" w:rsidR="0063523F" w:rsidRPr="00C77A2C" w:rsidRDefault="0063523F" w:rsidP="0053753C">
      <w:pPr>
        <w:pStyle w:val="NoSpacing"/>
      </w:pPr>
      <w:r w:rsidRPr="00C77A2C">
        <w:rPr>
          <w:rStyle w:val="FootnoteReference"/>
          <w:rFonts w:cs="Times New Roman"/>
          <w:szCs w:val="18"/>
        </w:rPr>
        <w:footnoteRef/>
      </w:r>
      <w:r w:rsidRPr="00C77A2C">
        <w:t xml:space="preserve"> </w:t>
      </w:r>
      <w:r w:rsidR="00FB28FE" w:rsidRPr="00C77A2C">
        <w:t xml:space="preserve">Ibid., p. 108. </w:t>
      </w:r>
    </w:p>
  </w:footnote>
  <w:footnote w:id="108">
    <w:p w14:paraId="0DBD25DF" w14:textId="76781F43" w:rsidR="0063523F" w:rsidRPr="00BF14F4" w:rsidRDefault="0063523F" w:rsidP="0053753C">
      <w:pPr>
        <w:pStyle w:val="NoSpacing"/>
      </w:pPr>
      <w:r w:rsidRPr="00C77A2C">
        <w:rPr>
          <w:rStyle w:val="FootnoteReference"/>
          <w:rFonts w:cs="Times New Roman"/>
          <w:szCs w:val="18"/>
        </w:rPr>
        <w:footnoteRef/>
      </w:r>
      <w:r w:rsidRPr="00C77A2C">
        <w:t xml:space="preserve"> </w:t>
      </w:r>
      <w:r w:rsidR="00FB28FE" w:rsidRPr="00C77A2C">
        <w:t>Ibid., p. 111.</w:t>
      </w:r>
    </w:p>
  </w:footnote>
  <w:footnote w:id="109">
    <w:p w14:paraId="63479E65" w14:textId="0D7F9446" w:rsidR="007B09BC" w:rsidRPr="00BF14F4" w:rsidRDefault="007B09BC" w:rsidP="0053753C">
      <w:pPr>
        <w:pStyle w:val="NoSpacing"/>
      </w:pPr>
    </w:p>
  </w:footnote>
  <w:footnote w:id="110">
    <w:p w14:paraId="07DA423C" w14:textId="6CA8BCB4" w:rsidR="007B09BC" w:rsidRPr="00A1394D" w:rsidRDefault="007B09BC" w:rsidP="0053753C">
      <w:pPr>
        <w:pStyle w:val="NoSpacing"/>
      </w:pPr>
      <w:r w:rsidRPr="00C77A2C">
        <w:rPr>
          <w:rStyle w:val="FootnoteReference"/>
          <w:rFonts w:cs="Times New Roman"/>
          <w:szCs w:val="18"/>
        </w:rPr>
        <w:footnoteRef/>
      </w:r>
      <w:r w:rsidRPr="00C77A2C">
        <w:t xml:space="preserve"> </w:t>
      </w:r>
      <w:r w:rsidR="004C1D5C" w:rsidRPr="00A1394D">
        <w:t xml:space="preserve">Millicent Garett Fawcett, </w:t>
      </w:r>
      <w:r w:rsidR="004C1D5C" w:rsidRPr="00A1394D">
        <w:rPr>
          <w:i/>
          <w:iCs/>
        </w:rPr>
        <w:t>Women’s Suffrage: A Short History of a Great Movement (</w:t>
      </w:r>
      <w:proofErr w:type="spellStart"/>
      <w:r w:rsidR="004C1D5C" w:rsidRPr="00A1394D">
        <w:rPr>
          <w:i/>
          <w:iCs/>
        </w:rPr>
        <w:t>n.p.</w:t>
      </w:r>
      <w:proofErr w:type="spellEnd"/>
      <w:r w:rsidR="004C1D5C" w:rsidRPr="00A1394D">
        <w:rPr>
          <w:i/>
          <w:iCs/>
        </w:rPr>
        <w:t xml:space="preserve"> n.d.), </w:t>
      </w:r>
      <w:r w:rsidR="004C1D5C" w:rsidRPr="00A1394D">
        <w:t>p. 21.</w:t>
      </w:r>
    </w:p>
  </w:footnote>
  <w:footnote w:id="111">
    <w:p w14:paraId="4ED55186" w14:textId="0CDBD8A0" w:rsidR="008645AF" w:rsidRPr="00A1394D" w:rsidRDefault="008645AF">
      <w:pPr>
        <w:pStyle w:val="FootnoteText"/>
        <w:rPr>
          <w:rFonts w:cs="Times New Roman"/>
          <w:sz w:val="18"/>
          <w:szCs w:val="18"/>
        </w:rPr>
      </w:pPr>
      <w:r w:rsidRPr="00A1394D">
        <w:rPr>
          <w:rStyle w:val="FootnoteReference"/>
          <w:rFonts w:cs="Times New Roman"/>
          <w:sz w:val="18"/>
          <w:szCs w:val="18"/>
        </w:rPr>
        <w:footnoteRef/>
      </w:r>
      <w:r w:rsidRPr="00A1394D">
        <w:rPr>
          <w:rFonts w:cs="Times New Roman"/>
          <w:sz w:val="18"/>
          <w:szCs w:val="18"/>
        </w:rPr>
        <w:t xml:space="preserve"> </w:t>
      </w:r>
      <w:r w:rsidR="008C793A" w:rsidRPr="00A1394D">
        <w:rPr>
          <w:rFonts w:cs="Times New Roman"/>
          <w:sz w:val="18"/>
          <w:szCs w:val="18"/>
        </w:rPr>
        <w:t xml:space="preserve">B. Zorina Khan, ‘Married Women’s Property Laws and Female Commercial Activity: Evidence from United States Patent Records, 1790–1895’, </w:t>
      </w:r>
      <w:r w:rsidR="008C793A" w:rsidRPr="00A1394D">
        <w:rPr>
          <w:rFonts w:cs="Times New Roman"/>
          <w:i/>
          <w:iCs/>
          <w:sz w:val="18"/>
          <w:szCs w:val="18"/>
        </w:rPr>
        <w:t xml:space="preserve">The Journal of Economic History, </w:t>
      </w:r>
      <w:r w:rsidR="008C793A" w:rsidRPr="00A1394D">
        <w:rPr>
          <w:rFonts w:cs="Times New Roman"/>
          <w:sz w:val="18"/>
          <w:szCs w:val="18"/>
        </w:rPr>
        <w:t>56.2 (1996), 356–88 (p. 361).</w:t>
      </w:r>
    </w:p>
  </w:footnote>
  <w:footnote w:id="112">
    <w:p w14:paraId="4577FD7F" w14:textId="2EB7A6D2" w:rsidR="008263A2" w:rsidRPr="00A1394D" w:rsidRDefault="008263A2">
      <w:pPr>
        <w:pStyle w:val="FootnoteText"/>
        <w:rPr>
          <w:rFonts w:cs="Times New Roman"/>
          <w:sz w:val="18"/>
          <w:szCs w:val="18"/>
        </w:rPr>
      </w:pPr>
      <w:r w:rsidRPr="00A1394D">
        <w:rPr>
          <w:rStyle w:val="FootnoteReference"/>
          <w:rFonts w:cs="Times New Roman"/>
          <w:sz w:val="18"/>
          <w:szCs w:val="18"/>
        </w:rPr>
        <w:footnoteRef/>
      </w:r>
      <w:r w:rsidRPr="00A1394D">
        <w:rPr>
          <w:rFonts w:cs="Times New Roman"/>
          <w:sz w:val="18"/>
          <w:szCs w:val="18"/>
        </w:rPr>
        <w:t xml:space="preserve"> </w:t>
      </w:r>
      <w:r w:rsidR="008645AF" w:rsidRPr="00A1394D">
        <w:rPr>
          <w:rFonts w:cs="Times New Roman"/>
          <w:sz w:val="18"/>
          <w:szCs w:val="18"/>
        </w:rPr>
        <w:t xml:space="preserve">Ellen Carol DuBois, ‘Seneca Falls Goes Public’, </w:t>
      </w:r>
      <w:r w:rsidR="008645AF" w:rsidRPr="00A1394D">
        <w:rPr>
          <w:rFonts w:cs="Times New Roman"/>
          <w:i/>
          <w:iCs/>
          <w:sz w:val="18"/>
          <w:szCs w:val="18"/>
        </w:rPr>
        <w:t xml:space="preserve">The Public Historian, </w:t>
      </w:r>
      <w:r w:rsidR="008645AF" w:rsidRPr="00A1394D">
        <w:rPr>
          <w:rFonts w:cs="Times New Roman"/>
          <w:sz w:val="18"/>
          <w:szCs w:val="18"/>
        </w:rPr>
        <w:t>21.2 (1999), 41–47 (p. 46).</w:t>
      </w:r>
    </w:p>
  </w:footnote>
  <w:footnote w:id="113">
    <w:p w14:paraId="62BB7E63" w14:textId="3F25D4E6" w:rsidR="007B09BC" w:rsidRPr="00A1394D" w:rsidRDefault="007B09BC">
      <w:pPr>
        <w:pStyle w:val="FootnoteText"/>
        <w:rPr>
          <w:rFonts w:cs="Times New Roman"/>
          <w:sz w:val="18"/>
          <w:szCs w:val="18"/>
        </w:rPr>
      </w:pPr>
      <w:r w:rsidRPr="00A1394D">
        <w:rPr>
          <w:rStyle w:val="FootnoteReference"/>
          <w:sz w:val="18"/>
          <w:szCs w:val="18"/>
        </w:rPr>
        <w:footnoteRef/>
      </w:r>
      <w:r w:rsidRPr="00A1394D">
        <w:rPr>
          <w:sz w:val="18"/>
          <w:szCs w:val="18"/>
        </w:rPr>
        <w:t xml:space="preserve"> </w:t>
      </w:r>
      <w:r w:rsidR="009B0DF2" w:rsidRPr="00A1394D">
        <w:rPr>
          <w:rFonts w:cs="Times New Roman"/>
          <w:sz w:val="18"/>
          <w:szCs w:val="18"/>
        </w:rPr>
        <w:t xml:space="preserve">B. Zorina Khan, ‘Married Women’s Property Laws and Female Commercial Activity: Evidence from United States Patent Records, 1790–1895’, </w:t>
      </w:r>
      <w:r w:rsidR="009B0DF2" w:rsidRPr="00A1394D">
        <w:rPr>
          <w:rFonts w:cs="Times New Roman"/>
          <w:i/>
          <w:iCs/>
          <w:sz w:val="18"/>
          <w:szCs w:val="18"/>
        </w:rPr>
        <w:t xml:space="preserve">The Journal of Economic History, </w:t>
      </w:r>
      <w:r w:rsidR="009B0DF2" w:rsidRPr="00A1394D">
        <w:rPr>
          <w:rFonts w:cs="Times New Roman"/>
          <w:sz w:val="18"/>
          <w:szCs w:val="18"/>
        </w:rPr>
        <w:t>56.2 (1996), 356–88 (pp. 361–362).</w:t>
      </w:r>
    </w:p>
  </w:footnote>
  <w:footnote w:id="114">
    <w:p w14:paraId="1CEA63A6" w14:textId="25124029" w:rsidR="007B09BC" w:rsidRPr="00A1394D" w:rsidRDefault="007B09BC">
      <w:pPr>
        <w:pStyle w:val="FootnoteText"/>
        <w:rPr>
          <w:sz w:val="18"/>
          <w:szCs w:val="18"/>
        </w:rPr>
      </w:pPr>
      <w:r w:rsidRPr="00A1394D">
        <w:rPr>
          <w:rStyle w:val="FootnoteReference"/>
          <w:sz w:val="18"/>
          <w:szCs w:val="18"/>
        </w:rPr>
        <w:footnoteRef/>
      </w:r>
      <w:r w:rsidRPr="00A1394D">
        <w:rPr>
          <w:sz w:val="18"/>
          <w:szCs w:val="18"/>
        </w:rPr>
        <w:t xml:space="preserve"> </w:t>
      </w:r>
      <w:r w:rsidR="009B0DF2" w:rsidRPr="00A1394D">
        <w:rPr>
          <w:sz w:val="18"/>
          <w:szCs w:val="18"/>
        </w:rPr>
        <w:t>Ibid.</w:t>
      </w:r>
    </w:p>
  </w:footnote>
  <w:footnote w:id="115">
    <w:p w14:paraId="231A887B" w14:textId="232DE339" w:rsidR="00533CB6" w:rsidRDefault="00533CB6">
      <w:pPr>
        <w:pStyle w:val="FootnoteText"/>
      </w:pPr>
      <w:r>
        <w:rPr>
          <w:rStyle w:val="FootnoteReference"/>
        </w:rPr>
        <w:footnoteRef/>
      </w:r>
      <w:r>
        <w:t xml:space="preserve"> </w:t>
      </w:r>
      <w:r w:rsidR="006D6553" w:rsidRPr="006D6553">
        <w:rPr>
          <w:sz w:val="18"/>
          <w:szCs w:val="18"/>
        </w:rPr>
        <w:t>Ibid.</w:t>
      </w:r>
    </w:p>
  </w:footnote>
  <w:footnote w:id="116">
    <w:p w14:paraId="0401706A" w14:textId="5B310B1E" w:rsidR="008860EC" w:rsidRPr="00A1394D" w:rsidRDefault="008860EC">
      <w:pPr>
        <w:pStyle w:val="FootnoteText"/>
        <w:rPr>
          <w:rFonts w:cs="Times New Roman"/>
          <w:sz w:val="18"/>
          <w:szCs w:val="18"/>
        </w:rPr>
      </w:pPr>
      <w:r w:rsidRPr="00A1394D">
        <w:rPr>
          <w:rStyle w:val="FootnoteReference"/>
          <w:sz w:val="18"/>
          <w:szCs w:val="18"/>
        </w:rPr>
        <w:footnoteRef/>
      </w:r>
      <w:r w:rsidRPr="00A1394D">
        <w:rPr>
          <w:sz w:val="18"/>
          <w:szCs w:val="18"/>
        </w:rPr>
        <w:t xml:space="preserve"> </w:t>
      </w:r>
      <w:r w:rsidRPr="00A1394D">
        <w:rPr>
          <w:rFonts w:cs="Times New Roman"/>
          <w:sz w:val="18"/>
          <w:szCs w:val="18"/>
        </w:rPr>
        <w:t xml:space="preserve">Gerda Lerner, ‘Women’s Rights and American Feminism’, </w:t>
      </w:r>
      <w:r w:rsidRPr="00A1394D">
        <w:rPr>
          <w:rFonts w:cs="Times New Roman"/>
          <w:i/>
          <w:iCs/>
          <w:sz w:val="18"/>
          <w:szCs w:val="18"/>
        </w:rPr>
        <w:t xml:space="preserve">The American Scholar, </w:t>
      </w:r>
      <w:r w:rsidRPr="00A1394D">
        <w:rPr>
          <w:rFonts w:cs="Times New Roman"/>
          <w:sz w:val="18"/>
          <w:szCs w:val="18"/>
        </w:rPr>
        <w:t>40.2 (1971), 235–48 (p.240).</w:t>
      </w:r>
    </w:p>
  </w:footnote>
  <w:footnote w:id="117">
    <w:p w14:paraId="12FD99C6" w14:textId="3FC630ED" w:rsidR="008860EC" w:rsidRPr="0059597C" w:rsidRDefault="008860EC">
      <w:pPr>
        <w:pStyle w:val="FootnoteText"/>
        <w:rPr>
          <w:rFonts w:cs="Times New Roman"/>
          <w:sz w:val="18"/>
          <w:szCs w:val="18"/>
        </w:rPr>
      </w:pPr>
      <w:r w:rsidRPr="0059597C">
        <w:rPr>
          <w:rStyle w:val="FootnoteReference"/>
          <w:rFonts w:cs="Times New Roman"/>
          <w:sz w:val="18"/>
          <w:szCs w:val="18"/>
        </w:rPr>
        <w:footnoteRef/>
      </w:r>
      <w:r w:rsidRPr="0059597C">
        <w:rPr>
          <w:rFonts w:cs="Times New Roman"/>
          <w:sz w:val="18"/>
          <w:szCs w:val="18"/>
        </w:rPr>
        <w:t xml:space="preserve"> Ibid.</w:t>
      </w:r>
    </w:p>
  </w:footnote>
  <w:footnote w:id="118">
    <w:p w14:paraId="577F34BF" w14:textId="572F7CD5" w:rsidR="0082660C" w:rsidRPr="0059597C" w:rsidRDefault="0082660C">
      <w:pPr>
        <w:pStyle w:val="FootnoteText"/>
        <w:rPr>
          <w:rFonts w:cs="Times New Roman"/>
          <w:sz w:val="18"/>
          <w:szCs w:val="18"/>
        </w:rPr>
      </w:pPr>
      <w:r w:rsidRPr="0059597C">
        <w:rPr>
          <w:rStyle w:val="FootnoteReference"/>
          <w:rFonts w:cs="Times New Roman"/>
          <w:sz w:val="18"/>
          <w:szCs w:val="18"/>
        </w:rPr>
        <w:footnoteRef/>
      </w:r>
      <w:r w:rsidRPr="0059597C">
        <w:rPr>
          <w:rFonts w:cs="Times New Roman"/>
          <w:sz w:val="18"/>
          <w:szCs w:val="18"/>
        </w:rPr>
        <w:t xml:space="preserve"> Ida Husted Harper, </w:t>
      </w:r>
      <w:r w:rsidR="004D6B9D" w:rsidRPr="0059597C">
        <w:rPr>
          <w:rFonts w:cs="Times New Roman"/>
          <w:sz w:val="18"/>
          <w:szCs w:val="18"/>
        </w:rPr>
        <w:t xml:space="preserve">‘Why Women Cannot Vote in the United States’, </w:t>
      </w:r>
      <w:r w:rsidR="004D6B9D" w:rsidRPr="0059597C">
        <w:rPr>
          <w:rFonts w:cs="Times New Roman"/>
          <w:i/>
          <w:iCs/>
          <w:sz w:val="18"/>
          <w:szCs w:val="18"/>
        </w:rPr>
        <w:t xml:space="preserve">The North American Review, </w:t>
      </w:r>
      <w:r w:rsidR="004D6B9D" w:rsidRPr="0059597C">
        <w:rPr>
          <w:rFonts w:cs="Times New Roman"/>
          <w:sz w:val="18"/>
          <w:szCs w:val="18"/>
        </w:rPr>
        <w:t xml:space="preserve">179.572 (1904), </w:t>
      </w:r>
      <w:r w:rsidR="007A6BD3" w:rsidRPr="0059597C">
        <w:rPr>
          <w:rFonts w:cs="Times New Roman"/>
          <w:sz w:val="18"/>
          <w:szCs w:val="18"/>
        </w:rPr>
        <w:t>30.</w:t>
      </w:r>
    </w:p>
  </w:footnote>
  <w:footnote w:id="119">
    <w:p w14:paraId="21F42F8F" w14:textId="2C627839" w:rsidR="0082660C" w:rsidRPr="0059597C" w:rsidRDefault="0082660C">
      <w:pPr>
        <w:pStyle w:val="FootnoteText"/>
        <w:rPr>
          <w:rFonts w:cs="Times New Roman"/>
          <w:sz w:val="18"/>
          <w:szCs w:val="18"/>
        </w:rPr>
      </w:pPr>
      <w:r w:rsidRPr="0059597C">
        <w:rPr>
          <w:rStyle w:val="FootnoteReference"/>
          <w:rFonts w:cs="Times New Roman"/>
          <w:sz w:val="18"/>
          <w:szCs w:val="18"/>
        </w:rPr>
        <w:footnoteRef/>
      </w:r>
      <w:r w:rsidRPr="0059597C">
        <w:rPr>
          <w:rFonts w:cs="Times New Roman"/>
          <w:sz w:val="18"/>
          <w:szCs w:val="18"/>
        </w:rPr>
        <w:t xml:space="preserve"> </w:t>
      </w:r>
      <w:r w:rsidR="00244827">
        <w:rPr>
          <w:rFonts w:cs="Times New Roman"/>
          <w:sz w:val="18"/>
          <w:szCs w:val="18"/>
        </w:rPr>
        <w:t>Ibid., p. 31.</w:t>
      </w:r>
    </w:p>
  </w:footnote>
  <w:footnote w:id="120">
    <w:p w14:paraId="6F77E115" w14:textId="113B7557" w:rsidR="003C2425" w:rsidRPr="0053753C" w:rsidRDefault="003C2425">
      <w:pPr>
        <w:pStyle w:val="FootnoteText"/>
        <w:rPr>
          <w:rFonts w:cs="Times New Roman"/>
          <w:sz w:val="18"/>
          <w:szCs w:val="18"/>
        </w:rPr>
      </w:pPr>
      <w:r w:rsidRPr="0053753C">
        <w:rPr>
          <w:rStyle w:val="FootnoteReference"/>
          <w:sz w:val="18"/>
          <w:szCs w:val="18"/>
        </w:rPr>
        <w:footnoteRef/>
      </w:r>
      <w:r w:rsidRPr="0053753C">
        <w:rPr>
          <w:sz w:val="18"/>
          <w:szCs w:val="18"/>
        </w:rPr>
        <w:t xml:space="preserve"> </w:t>
      </w:r>
      <w:r w:rsidRPr="0053753C">
        <w:rPr>
          <w:rFonts w:eastAsiaTheme="minorEastAsia" w:cs="Times New Roman"/>
          <w:color w:val="000000" w:themeColor="text1"/>
          <w:kern w:val="24"/>
          <w:sz w:val="18"/>
          <w:szCs w:val="18"/>
        </w:rPr>
        <w:t xml:space="preserve">Barbara Matthews, ‘Women, Education and History.’ </w:t>
      </w:r>
      <w:r w:rsidRPr="0053753C">
        <w:rPr>
          <w:rFonts w:eastAsiaTheme="minorEastAsia" w:cs="Times New Roman"/>
          <w:i/>
          <w:iCs/>
          <w:color w:val="000000" w:themeColor="text1"/>
          <w:kern w:val="24"/>
          <w:sz w:val="18"/>
          <w:szCs w:val="18"/>
        </w:rPr>
        <w:t xml:space="preserve">Theory into Practice, </w:t>
      </w:r>
      <w:r w:rsidRPr="0053753C">
        <w:rPr>
          <w:rFonts w:eastAsiaTheme="minorEastAsia" w:cs="Times New Roman"/>
          <w:color w:val="000000" w:themeColor="text1"/>
          <w:kern w:val="24"/>
          <w:sz w:val="18"/>
          <w:szCs w:val="18"/>
        </w:rPr>
        <w:t>vol. 15, no.1 (1976), p. 48.</w:t>
      </w:r>
    </w:p>
  </w:footnote>
  <w:footnote w:id="121">
    <w:p w14:paraId="6D6E8225" w14:textId="512B9D39"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Linda K. Kerber, ‘From the Declaration of Independence to the Declaration of Sentiments: The Legal Status of Women in the Early Republic 1776–1848’, </w:t>
      </w:r>
      <w:r w:rsidRPr="0053753C">
        <w:rPr>
          <w:rFonts w:cs="Times New Roman"/>
          <w:i/>
          <w:iCs/>
          <w:sz w:val="18"/>
          <w:szCs w:val="18"/>
        </w:rPr>
        <w:t xml:space="preserve">Human Rights, </w:t>
      </w:r>
      <w:r w:rsidRPr="0053753C">
        <w:rPr>
          <w:rFonts w:cs="Times New Roman"/>
          <w:sz w:val="18"/>
          <w:szCs w:val="18"/>
        </w:rPr>
        <w:t>6.2 (1977), p.122.</w:t>
      </w:r>
    </w:p>
  </w:footnote>
  <w:footnote w:id="122">
    <w:p w14:paraId="2215D33A" w14:textId="63C3905F" w:rsidR="003C2425" w:rsidRPr="00C77A2C" w:rsidRDefault="003C2425" w:rsidP="00144B11">
      <w:pPr>
        <w:pStyle w:val="NormalWeb"/>
        <w:spacing w:before="0" w:beforeAutospacing="0" w:after="0" w:afterAutospacing="0"/>
        <w:rPr>
          <w:sz w:val="18"/>
          <w:szCs w:val="18"/>
        </w:rPr>
      </w:pPr>
      <w:r w:rsidRPr="00C77A2C">
        <w:rPr>
          <w:rStyle w:val="FootnoteReference"/>
          <w:sz w:val="18"/>
          <w:szCs w:val="18"/>
        </w:rPr>
        <w:footnoteRef/>
      </w:r>
      <w:r w:rsidRPr="00C77A2C">
        <w:rPr>
          <w:sz w:val="18"/>
          <w:szCs w:val="18"/>
        </w:rPr>
        <w:t xml:space="preserve"> </w:t>
      </w:r>
      <w:r w:rsidR="00144B11" w:rsidRPr="00C77A2C">
        <w:rPr>
          <w:rFonts w:eastAsiaTheme="minorEastAsia"/>
          <w:color w:val="000000" w:themeColor="text1"/>
          <w:kern w:val="24"/>
          <w:sz w:val="18"/>
          <w:szCs w:val="18"/>
        </w:rPr>
        <w:t xml:space="preserve">Jeanne Ballantine, ‘Race, Gender, Class, and Education’, </w:t>
      </w:r>
      <w:r w:rsidR="00144B11" w:rsidRPr="00C77A2C">
        <w:rPr>
          <w:rFonts w:eastAsiaTheme="minorEastAsia"/>
          <w:i/>
          <w:iCs/>
          <w:color w:val="000000" w:themeColor="text1"/>
          <w:kern w:val="24"/>
          <w:sz w:val="18"/>
          <w:szCs w:val="18"/>
        </w:rPr>
        <w:t xml:space="preserve">Race, Sex &amp; Class, </w:t>
      </w:r>
      <w:r w:rsidR="00144B11" w:rsidRPr="00C77A2C">
        <w:rPr>
          <w:rFonts w:eastAsiaTheme="minorEastAsia"/>
          <w:color w:val="000000" w:themeColor="text1"/>
          <w:kern w:val="24"/>
          <w:sz w:val="18"/>
          <w:szCs w:val="18"/>
        </w:rPr>
        <w:t>1.1 (1993), p. 66.</w:t>
      </w:r>
    </w:p>
  </w:footnote>
  <w:footnote w:id="123">
    <w:p w14:paraId="39F886AC" w14:textId="4884245B"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D56717" w:rsidRPr="00C77A2C">
        <w:rPr>
          <w:rFonts w:cs="Times New Roman"/>
          <w:sz w:val="18"/>
          <w:szCs w:val="18"/>
        </w:rPr>
        <w:t xml:space="preserve">Vallerie Williams, ‘Mary Wollstonecraft on Motherhood and Political Participation: An Overlooked Insight into Women’s Subordination’, </w:t>
      </w:r>
      <w:r w:rsidR="00D56717" w:rsidRPr="00C77A2C">
        <w:rPr>
          <w:rFonts w:cs="Times New Roman"/>
          <w:i/>
          <w:iCs/>
          <w:sz w:val="18"/>
          <w:szCs w:val="18"/>
        </w:rPr>
        <w:t xml:space="preserve">Hypatia, </w:t>
      </w:r>
      <w:r w:rsidR="00D56717" w:rsidRPr="00C77A2C">
        <w:rPr>
          <w:rFonts w:cs="Times New Roman"/>
          <w:sz w:val="18"/>
          <w:szCs w:val="18"/>
        </w:rPr>
        <w:t>34.4 (2019), 802–26 (p. 805).</w:t>
      </w:r>
    </w:p>
  </w:footnote>
  <w:footnote w:id="124">
    <w:p w14:paraId="312D338E" w14:textId="037448DF"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D56717" w:rsidRPr="00C77A2C">
        <w:rPr>
          <w:rFonts w:cs="Times New Roman"/>
          <w:sz w:val="18"/>
          <w:szCs w:val="18"/>
        </w:rPr>
        <w:t>Ibid.</w:t>
      </w:r>
    </w:p>
  </w:footnote>
  <w:footnote w:id="125">
    <w:p w14:paraId="5FCA45FC" w14:textId="2353B3BD"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D56717" w:rsidRPr="00C77A2C">
        <w:rPr>
          <w:rFonts w:cs="Times New Roman"/>
          <w:sz w:val="18"/>
          <w:szCs w:val="18"/>
        </w:rPr>
        <w:t>Ibid.</w:t>
      </w:r>
    </w:p>
  </w:footnote>
  <w:footnote w:id="126">
    <w:p w14:paraId="1B07FC2A" w14:textId="5D2325A3"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Linda K. Kerber, ‘From the Declaration of Independence to the Declaration of Sentiments: The Legal Status of Women in the Early Republic 1776–1848’, </w:t>
      </w:r>
      <w:r w:rsidRPr="00C77A2C">
        <w:rPr>
          <w:rFonts w:cs="Times New Roman"/>
          <w:i/>
          <w:iCs/>
          <w:sz w:val="18"/>
          <w:szCs w:val="18"/>
        </w:rPr>
        <w:t xml:space="preserve">Human Rights, </w:t>
      </w:r>
      <w:r w:rsidRPr="00C77A2C">
        <w:rPr>
          <w:rFonts w:cs="Times New Roman"/>
          <w:sz w:val="18"/>
          <w:szCs w:val="18"/>
        </w:rPr>
        <w:t>6.2 (1977), p.122.</w:t>
      </w:r>
    </w:p>
  </w:footnote>
  <w:footnote w:id="127">
    <w:p w14:paraId="04B659FB" w14:textId="753A97DC"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D56717" w:rsidRPr="00C77A2C">
        <w:rPr>
          <w:rFonts w:eastAsiaTheme="minorEastAsia" w:cs="Times New Roman"/>
          <w:color w:val="000000" w:themeColor="text1"/>
          <w:kern w:val="24"/>
          <w:sz w:val="18"/>
          <w:szCs w:val="18"/>
        </w:rPr>
        <w:t xml:space="preserve">Barbara Matthews, ‘Women, Education and History.’ </w:t>
      </w:r>
      <w:r w:rsidR="00D56717" w:rsidRPr="00C77A2C">
        <w:rPr>
          <w:rFonts w:eastAsiaTheme="minorEastAsia" w:cs="Times New Roman"/>
          <w:i/>
          <w:iCs/>
          <w:color w:val="000000" w:themeColor="text1"/>
          <w:kern w:val="24"/>
          <w:sz w:val="18"/>
          <w:szCs w:val="18"/>
        </w:rPr>
        <w:t xml:space="preserve">Theory into Practice, </w:t>
      </w:r>
      <w:r w:rsidR="00D56717" w:rsidRPr="00C77A2C">
        <w:rPr>
          <w:rFonts w:eastAsiaTheme="minorEastAsia" w:cs="Times New Roman"/>
          <w:color w:val="000000" w:themeColor="text1"/>
          <w:kern w:val="24"/>
          <w:sz w:val="18"/>
          <w:szCs w:val="18"/>
        </w:rPr>
        <w:t>vol. 15, no.1 (1976), p. 48.</w:t>
      </w:r>
    </w:p>
  </w:footnote>
  <w:footnote w:id="128">
    <w:p w14:paraId="60001F7A" w14:textId="735E07D6"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935280" w:rsidRPr="00C77A2C">
        <w:rPr>
          <w:rFonts w:cs="Times New Roman"/>
          <w:sz w:val="18"/>
          <w:szCs w:val="18"/>
        </w:rPr>
        <w:t xml:space="preserve">Judith H. </w:t>
      </w:r>
      <w:proofErr w:type="spellStart"/>
      <w:r w:rsidR="00935280" w:rsidRPr="00C77A2C">
        <w:rPr>
          <w:rFonts w:cs="Times New Roman"/>
          <w:sz w:val="18"/>
          <w:szCs w:val="18"/>
        </w:rPr>
        <w:t>Torche</w:t>
      </w:r>
      <w:proofErr w:type="spellEnd"/>
      <w:r w:rsidR="00935280" w:rsidRPr="00C77A2C">
        <w:rPr>
          <w:rFonts w:cs="Times New Roman"/>
          <w:sz w:val="18"/>
          <w:szCs w:val="18"/>
        </w:rPr>
        <w:t xml:space="preserve">, ‘The Development of American Higher Education for Women’, </w:t>
      </w:r>
      <w:r w:rsidR="00935280" w:rsidRPr="00C77A2C">
        <w:rPr>
          <w:rFonts w:cs="Times New Roman"/>
          <w:i/>
          <w:iCs/>
          <w:sz w:val="18"/>
          <w:szCs w:val="18"/>
        </w:rPr>
        <w:t xml:space="preserve">Educational Horizons, </w:t>
      </w:r>
      <w:r w:rsidR="00935280" w:rsidRPr="00C77A2C">
        <w:rPr>
          <w:rFonts w:cs="Times New Roman"/>
          <w:sz w:val="18"/>
          <w:szCs w:val="18"/>
        </w:rPr>
        <w:t>44.1 (1965), 18–26 (p. 19).</w:t>
      </w:r>
    </w:p>
  </w:footnote>
  <w:footnote w:id="129">
    <w:p w14:paraId="0448145F" w14:textId="2683EA13"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935280" w:rsidRPr="00C77A2C">
        <w:rPr>
          <w:rFonts w:cs="Times New Roman"/>
          <w:sz w:val="18"/>
          <w:szCs w:val="18"/>
        </w:rPr>
        <w:t>Ibid.</w:t>
      </w:r>
    </w:p>
  </w:footnote>
  <w:footnote w:id="130">
    <w:p w14:paraId="214F0810" w14:textId="26330B0E" w:rsidR="003C2425" w:rsidRPr="00C77A2C" w:rsidRDefault="003C2425">
      <w:pPr>
        <w:pStyle w:val="FootnoteText"/>
        <w:rPr>
          <w:rFonts w:cs="Times New Roman"/>
          <w:sz w:val="18"/>
          <w:szCs w:val="18"/>
        </w:rPr>
      </w:pPr>
      <w:r w:rsidRPr="00C77A2C">
        <w:rPr>
          <w:rStyle w:val="FootnoteReference"/>
          <w:rFonts w:cs="Times New Roman"/>
          <w:sz w:val="18"/>
          <w:szCs w:val="18"/>
        </w:rPr>
        <w:footnoteRef/>
      </w:r>
      <w:r w:rsidRPr="00C77A2C">
        <w:rPr>
          <w:rFonts w:cs="Times New Roman"/>
          <w:sz w:val="18"/>
          <w:szCs w:val="18"/>
        </w:rPr>
        <w:t xml:space="preserve"> </w:t>
      </w:r>
      <w:r w:rsidR="00935280" w:rsidRPr="00C77A2C">
        <w:rPr>
          <w:rFonts w:eastAsiaTheme="minorEastAsia" w:cs="Times New Roman"/>
          <w:color w:val="000000" w:themeColor="text1"/>
          <w:kern w:val="24"/>
          <w:sz w:val="18"/>
          <w:szCs w:val="18"/>
        </w:rPr>
        <w:t xml:space="preserve">Jeanne Ballantine, ‘Race, Gender, Class, and Education’, </w:t>
      </w:r>
      <w:r w:rsidR="00935280" w:rsidRPr="00C77A2C">
        <w:rPr>
          <w:rFonts w:eastAsiaTheme="minorEastAsia" w:cs="Times New Roman"/>
          <w:i/>
          <w:iCs/>
          <w:color w:val="000000" w:themeColor="text1"/>
          <w:kern w:val="24"/>
          <w:sz w:val="18"/>
          <w:szCs w:val="18"/>
        </w:rPr>
        <w:t xml:space="preserve">Race, Sex &amp; Class, </w:t>
      </w:r>
      <w:r w:rsidR="00935280" w:rsidRPr="00C77A2C">
        <w:rPr>
          <w:rFonts w:eastAsiaTheme="minorEastAsia" w:cs="Times New Roman"/>
          <w:color w:val="000000" w:themeColor="text1"/>
          <w:kern w:val="24"/>
          <w:sz w:val="18"/>
          <w:szCs w:val="18"/>
        </w:rPr>
        <w:t>1.1 (1993), p. 66.</w:t>
      </w:r>
    </w:p>
  </w:footnote>
  <w:footnote w:id="131">
    <w:p w14:paraId="4D594F18" w14:textId="7C217F7A" w:rsidR="003C2425" w:rsidRPr="00D850BC" w:rsidRDefault="003C2425">
      <w:pPr>
        <w:pStyle w:val="FootnoteText"/>
        <w:rPr>
          <w:rFonts w:cs="Times New Roman"/>
          <w:sz w:val="18"/>
          <w:szCs w:val="18"/>
        </w:rPr>
      </w:pPr>
      <w:r w:rsidRPr="00D850BC">
        <w:rPr>
          <w:rStyle w:val="FootnoteReference"/>
          <w:rFonts w:cs="Times New Roman"/>
          <w:sz w:val="18"/>
          <w:szCs w:val="18"/>
        </w:rPr>
        <w:footnoteRef/>
      </w:r>
      <w:r w:rsidRPr="00D850BC">
        <w:rPr>
          <w:rFonts w:cs="Times New Roman"/>
          <w:sz w:val="18"/>
          <w:szCs w:val="18"/>
        </w:rPr>
        <w:t xml:space="preserve"> </w:t>
      </w:r>
      <w:r w:rsidR="00935280" w:rsidRPr="00D850BC">
        <w:rPr>
          <w:rFonts w:cs="Times New Roman"/>
          <w:sz w:val="18"/>
          <w:szCs w:val="18"/>
        </w:rPr>
        <w:t xml:space="preserve">Frances E. Gillespie, review of </w:t>
      </w:r>
      <w:r w:rsidR="00935280" w:rsidRPr="00D850BC">
        <w:rPr>
          <w:rFonts w:cs="Times New Roman"/>
          <w:i/>
          <w:iCs/>
          <w:sz w:val="18"/>
          <w:szCs w:val="18"/>
        </w:rPr>
        <w:t>Women Workers and the Industrial Revolution</w:t>
      </w:r>
      <w:r w:rsidR="00935280" w:rsidRPr="00D850BC">
        <w:rPr>
          <w:rFonts w:cs="Times New Roman"/>
          <w:sz w:val="18"/>
          <w:szCs w:val="18"/>
        </w:rPr>
        <w:t xml:space="preserve">, </w:t>
      </w:r>
      <w:r w:rsidR="00935280" w:rsidRPr="00D850BC">
        <w:rPr>
          <w:rFonts w:cs="Times New Roman"/>
          <w:i/>
          <w:iCs/>
          <w:sz w:val="18"/>
          <w:szCs w:val="18"/>
        </w:rPr>
        <w:t xml:space="preserve">1750–1850, </w:t>
      </w:r>
      <w:r w:rsidR="00935280" w:rsidRPr="00D850BC">
        <w:rPr>
          <w:rFonts w:cs="Times New Roman"/>
          <w:sz w:val="18"/>
          <w:szCs w:val="18"/>
        </w:rPr>
        <w:t xml:space="preserve">by Ivy Pinchbeck, </w:t>
      </w:r>
      <w:r w:rsidR="00935280" w:rsidRPr="00D850BC">
        <w:rPr>
          <w:rFonts w:cs="Times New Roman"/>
          <w:i/>
          <w:iCs/>
          <w:sz w:val="18"/>
          <w:szCs w:val="18"/>
        </w:rPr>
        <w:t xml:space="preserve">Journal of Political Economy, </w:t>
      </w:r>
      <w:r w:rsidR="00935280" w:rsidRPr="00D850BC">
        <w:rPr>
          <w:rFonts w:cs="Times New Roman"/>
          <w:sz w:val="18"/>
          <w:szCs w:val="18"/>
        </w:rPr>
        <w:t xml:space="preserve">39.3 (1931), 418–20 (p. 419). </w:t>
      </w:r>
    </w:p>
  </w:footnote>
  <w:footnote w:id="132">
    <w:p w14:paraId="7AD04975" w14:textId="04C9A194" w:rsidR="003C2425" w:rsidRPr="00D850BC" w:rsidRDefault="003C2425">
      <w:pPr>
        <w:pStyle w:val="FootnoteText"/>
        <w:rPr>
          <w:rFonts w:cs="Times New Roman"/>
          <w:sz w:val="18"/>
          <w:szCs w:val="18"/>
        </w:rPr>
      </w:pPr>
      <w:r w:rsidRPr="00D850BC">
        <w:rPr>
          <w:rStyle w:val="FootnoteReference"/>
          <w:rFonts w:cs="Times New Roman"/>
          <w:sz w:val="18"/>
          <w:szCs w:val="18"/>
        </w:rPr>
        <w:footnoteRef/>
      </w:r>
      <w:r w:rsidRPr="00D850BC">
        <w:rPr>
          <w:rFonts w:cs="Times New Roman"/>
          <w:sz w:val="18"/>
          <w:szCs w:val="18"/>
        </w:rPr>
        <w:t xml:space="preserve"> </w:t>
      </w:r>
      <w:r w:rsidR="00935280" w:rsidRPr="00D850BC">
        <w:rPr>
          <w:rFonts w:cs="Times New Roman"/>
          <w:sz w:val="18"/>
          <w:szCs w:val="18"/>
        </w:rPr>
        <w:t>Ibid.</w:t>
      </w:r>
    </w:p>
  </w:footnote>
  <w:footnote w:id="133">
    <w:p w14:paraId="09A73E4C" w14:textId="010D10FD" w:rsidR="003C2425" w:rsidRPr="00D850BC" w:rsidRDefault="003C2425">
      <w:pPr>
        <w:pStyle w:val="FootnoteText"/>
        <w:rPr>
          <w:rFonts w:cs="Times New Roman"/>
          <w:sz w:val="18"/>
          <w:szCs w:val="18"/>
        </w:rPr>
      </w:pPr>
      <w:r w:rsidRPr="00D850BC">
        <w:rPr>
          <w:rStyle w:val="FootnoteReference"/>
          <w:rFonts w:cs="Times New Roman"/>
          <w:sz w:val="18"/>
          <w:szCs w:val="18"/>
        </w:rPr>
        <w:footnoteRef/>
      </w:r>
      <w:r w:rsidR="00935280" w:rsidRPr="00D850BC">
        <w:rPr>
          <w:rFonts w:cs="Times New Roman"/>
          <w:sz w:val="18"/>
          <w:szCs w:val="18"/>
        </w:rPr>
        <w:t xml:space="preserve"> Jane M. E. Brownlow, </w:t>
      </w:r>
      <w:r w:rsidR="00935280" w:rsidRPr="00D850BC">
        <w:rPr>
          <w:rFonts w:cs="Times New Roman"/>
          <w:i/>
          <w:iCs/>
          <w:sz w:val="18"/>
          <w:szCs w:val="18"/>
        </w:rPr>
        <w:t>Women and Factory Legislation</w:t>
      </w:r>
      <w:r w:rsidR="00935280" w:rsidRPr="00D850BC">
        <w:rPr>
          <w:rFonts w:cs="Times New Roman"/>
          <w:sz w:val="18"/>
          <w:szCs w:val="18"/>
        </w:rPr>
        <w:t xml:space="preserve">: </w:t>
      </w:r>
      <w:r w:rsidR="00935280" w:rsidRPr="00D850BC">
        <w:rPr>
          <w:rFonts w:cs="Times New Roman"/>
          <w:i/>
          <w:iCs/>
          <w:sz w:val="18"/>
          <w:szCs w:val="18"/>
        </w:rPr>
        <w:t>Paper Read at the London Conference, Wednesday, October 14</w:t>
      </w:r>
      <w:r w:rsidR="00935280" w:rsidRPr="00D850BC">
        <w:rPr>
          <w:rFonts w:cs="Times New Roman"/>
          <w:i/>
          <w:iCs/>
          <w:sz w:val="18"/>
          <w:szCs w:val="18"/>
          <w:vertAlign w:val="superscript"/>
        </w:rPr>
        <w:t>th</w:t>
      </w:r>
      <w:r w:rsidR="00935280" w:rsidRPr="00D850BC">
        <w:rPr>
          <w:rFonts w:cs="Times New Roman"/>
          <w:i/>
          <w:iCs/>
          <w:sz w:val="18"/>
          <w:szCs w:val="18"/>
        </w:rPr>
        <w:t xml:space="preserve">, 1896 </w:t>
      </w:r>
      <w:r w:rsidR="00935280" w:rsidRPr="00D850BC">
        <w:rPr>
          <w:rFonts w:cs="Times New Roman"/>
          <w:sz w:val="18"/>
          <w:szCs w:val="18"/>
        </w:rPr>
        <w:t>(1896), p. 2.</w:t>
      </w:r>
    </w:p>
  </w:footnote>
  <w:footnote w:id="134">
    <w:p w14:paraId="301C8CBC" w14:textId="28D584ED" w:rsidR="003C2425" w:rsidRPr="00D850BC" w:rsidRDefault="003C2425">
      <w:pPr>
        <w:pStyle w:val="FootnoteText"/>
        <w:rPr>
          <w:rFonts w:cs="Times New Roman"/>
          <w:sz w:val="18"/>
          <w:szCs w:val="18"/>
        </w:rPr>
      </w:pPr>
      <w:r w:rsidRPr="00D850BC">
        <w:rPr>
          <w:rStyle w:val="FootnoteReference"/>
          <w:rFonts w:cs="Times New Roman"/>
          <w:sz w:val="18"/>
          <w:szCs w:val="18"/>
        </w:rPr>
        <w:footnoteRef/>
      </w:r>
      <w:r w:rsidRPr="00D850BC">
        <w:rPr>
          <w:rFonts w:cs="Times New Roman"/>
          <w:sz w:val="18"/>
          <w:szCs w:val="18"/>
        </w:rPr>
        <w:t xml:space="preserve"> </w:t>
      </w:r>
      <w:r w:rsidR="00D850BC" w:rsidRPr="00D850BC">
        <w:rPr>
          <w:rFonts w:cs="Times New Roman"/>
          <w:sz w:val="18"/>
          <w:szCs w:val="18"/>
        </w:rPr>
        <w:t>Ibid., pp. 6–7.</w:t>
      </w:r>
    </w:p>
  </w:footnote>
  <w:footnote w:id="135">
    <w:p w14:paraId="208B2A0C" w14:textId="189CB3CF" w:rsidR="003C2425" w:rsidRPr="00B448EE" w:rsidRDefault="003C2425">
      <w:pPr>
        <w:pStyle w:val="FootnoteText"/>
        <w:rPr>
          <w:rFonts w:cs="Times New Roman"/>
          <w:sz w:val="18"/>
          <w:szCs w:val="18"/>
        </w:rPr>
      </w:pPr>
      <w:r w:rsidRPr="00D850BC">
        <w:rPr>
          <w:rStyle w:val="FootnoteReference"/>
          <w:rFonts w:cs="Times New Roman"/>
          <w:sz w:val="18"/>
          <w:szCs w:val="18"/>
        </w:rPr>
        <w:footnoteRef/>
      </w:r>
      <w:r w:rsidR="00D850BC">
        <w:rPr>
          <w:rFonts w:cs="Times New Roman"/>
          <w:sz w:val="18"/>
          <w:szCs w:val="18"/>
        </w:rPr>
        <w:t xml:space="preserve"> </w:t>
      </w:r>
      <w:r w:rsidR="008E41F9" w:rsidRPr="00B448EE">
        <w:rPr>
          <w:rFonts w:cs="Times New Roman"/>
          <w:sz w:val="18"/>
          <w:szCs w:val="18"/>
        </w:rPr>
        <w:t>Ibid., p. 7.</w:t>
      </w:r>
    </w:p>
  </w:footnote>
  <w:footnote w:id="136">
    <w:p w14:paraId="6F53B4D0" w14:textId="090A9712" w:rsidR="003C2425" w:rsidRPr="00C13C54" w:rsidRDefault="003C2425">
      <w:pPr>
        <w:pStyle w:val="FootnoteText"/>
        <w:rPr>
          <w:rFonts w:cs="Times New Roman"/>
          <w:sz w:val="18"/>
          <w:szCs w:val="18"/>
        </w:rPr>
      </w:pPr>
      <w:r w:rsidRPr="00C13C54">
        <w:rPr>
          <w:rStyle w:val="FootnoteReference"/>
          <w:rFonts w:cs="Times New Roman"/>
          <w:sz w:val="18"/>
          <w:szCs w:val="18"/>
        </w:rPr>
        <w:footnoteRef/>
      </w:r>
      <w:r w:rsidRPr="00C13C54">
        <w:rPr>
          <w:rFonts w:cs="Times New Roman"/>
          <w:sz w:val="18"/>
          <w:szCs w:val="18"/>
        </w:rPr>
        <w:t xml:space="preserve"> </w:t>
      </w:r>
      <w:r w:rsidR="00D850BC" w:rsidRPr="00C13C54">
        <w:rPr>
          <w:rFonts w:cs="Times New Roman"/>
          <w:sz w:val="18"/>
          <w:szCs w:val="18"/>
        </w:rPr>
        <w:t xml:space="preserve">Andrew Alexander Bruce, ‘The Illinois Ten–Hour </w:t>
      </w:r>
      <w:proofErr w:type="spellStart"/>
      <w:r w:rsidR="00D850BC" w:rsidRPr="00C13C54">
        <w:rPr>
          <w:rFonts w:cs="Times New Roman"/>
          <w:sz w:val="18"/>
          <w:szCs w:val="18"/>
        </w:rPr>
        <w:t>labor</w:t>
      </w:r>
      <w:proofErr w:type="spellEnd"/>
      <w:r w:rsidR="00D850BC" w:rsidRPr="00C13C54">
        <w:rPr>
          <w:rFonts w:cs="Times New Roman"/>
          <w:sz w:val="18"/>
          <w:szCs w:val="18"/>
        </w:rPr>
        <w:t xml:space="preserve"> Law for Women’, </w:t>
      </w:r>
      <w:r w:rsidR="00D850BC" w:rsidRPr="00C13C54">
        <w:rPr>
          <w:rFonts w:cs="Times New Roman"/>
          <w:i/>
          <w:iCs/>
          <w:sz w:val="18"/>
          <w:szCs w:val="18"/>
        </w:rPr>
        <w:t xml:space="preserve">Michigan Law Review, </w:t>
      </w:r>
      <w:r w:rsidR="00D850BC" w:rsidRPr="00C13C54">
        <w:rPr>
          <w:rFonts w:cs="Times New Roman"/>
          <w:sz w:val="18"/>
          <w:szCs w:val="18"/>
        </w:rPr>
        <w:t xml:space="preserve">8.1 (1909), 1–24 (pp. 11–12). </w:t>
      </w:r>
    </w:p>
  </w:footnote>
  <w:footnote w:id="137">
    <w:p w14:paraId="3F61765C" w14:textId="0974AEED"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w:t>
      </w:r>
      <w:r w:rsidR="008E41F9" w:rsidRPr="0053753C">
        <w:rPr>
          <w:rFonts w:cs="Times New Roman"/>
          <w:sz w:val="18"/>
          <w:szCs w:val="18"/>
        </w:rPr>
        <w:t xml:space="preserve">Paul H. Douglas and Joseph Hackman, ‘The Fair Labor Standards Act of 1938 I’, </w:t>
      </w:r>
      <w:r w:rsidR="008E41F9" w:rsidRPr="0053753C">
        <w:rPr>
          <w:rFonts w:cs="Times New Roman"/>
          <w:i/>
          <w:iCs/>
          <w:sz w:val="18"/>
          <w:szCs w:val="18"/>
        </w:rPr>
        <w:t xml:space="preserve">Political Science Quarterly, </w:t>
      </w:r>
      <w:r w:rsidR="008E41F9" w:rsidRPr="0053753C">
        <w:rPr>
          <w:rFonts w:cs="Times New Roman"/>
          <w:sz w:val="18"/>
          <w:szCs w:val="18"/>
        </w:rPr>
        <w:t>53.4 (1938), 491–515 (pp. 491–492.</w:t>
      </w:r>
    </w:p>
  </w:footnote>
  <w:footnote w:id="138">
    <w:p w14:paraId="6C86C428" w14:textId="4C2FF318"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w:t>
      </w:r>
      <w:r w:rsidR="00B448EE" w:rsidRPr="0053753C">
        <w:rPr>
          <w:rFonts w:cs="Times New Roman"/>
          <w:sz w:val="18"/>
          <w:szCs w:val="18"/>
        </w:rPr>
        <w:t xml:space="preserve">Thomas Dublin, ‘Women, Work and the Family: Female Operatives in the Lowell Mills, 1830–1860’, </w:t>
      </w:r>
      <w:r w:rsidR="00B448EE" w:rsidRPr="0053753C">
        <w:rPr>
          <w:rFonts w:cs="Times New Roman"/>
          <w:i/>
          <w:iCs/>
          <w:sz w:val="18"/>
          <w:szCs w:val="18"/>
        </w:rPr>
        <w:t xml:space="preserve">Feminist Studies, </w:t>
      </w:r>
      <w:r w:rsidR="00B448EE" w:rsidRPr="0053753C">
        <w:rPr>
          <w:rFonts w:cs="Times New Roman"/>
          <w:sz w:val="18"/>
          <w:szCs w:val="18"/>
        </w:rPr>
        <w:t xml:space="preserve">3.1/2 (1975), 30–39 (p. 31). </w:t>
      </w:r>
    </w:p>
  </w:footnote>
  <w:footnote w:id="139">
    <w:p w14:paraId="311ADD20" w14:textId="0A37E61B"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008263A2" w:rsidRPr="0053753C">
        <w:rPr>
          <w:rFonts w:cs="Times New Roman"/>
          <w:sz w:val="18"/>
          <w:szCs w:val="18"/>
        </w:rPr>
        <w:t xml:space="preserve"> </w:t>
      </w:r>
      <w:r w:rsidR="0027579F" w:rsidRPr="0053753C">
        <w:rPr>
          <w:rFonts w:cs="Times New Roman"/>
          <w:sz w:val="18"/>
          <w:szCs w:val="18"/>
        </w:rPr>
        <w:t xml:space="preserve">Ida Husted Harper, ‘Why Women Cannot Vote in the United States’, </w:t>
      </w:r>
      <w:r w:rsidR="0027579F" w:rsidRPr="0053753C">
        <w:rPr>
          <w:rFonts w:cs="Times New Roman"/>
          <w:i/>
          <w:iCs/>
          <w:sz w:val="18"/>
          <w:szCs w:val="18"/>
        </w:rPr>
        <w:t xml:space="preserve">The North American Review, </w:t>
      </w:r>
      <w:r w:rsidR="0027579F" w:rsidRPr="0053753C">
        <w:rPr>
          <w:rFonts w:cs="Times New Roman"/>
          <w:sz w:val="18"/>
          <w:szCs w:val="18"/>
        </w:rPr>
        <w:t>179.572 (1904) pp. 30–31.</w:t>
      </w:r>
    </w:p>
  </w:footnote>
  <w:footnote w:id="140">
    <w:p w14:paraId="1231F426" w14:textId="2B2604E9"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w:t>
      </w:r>
      <w:r w:rsidR="00413F6D" w:rsidRPr="0053753C">
        <w:rPr>
          <w:rFonts w:cs="Times New Roman"/>
          <w:sz w:val="18"/>
          <w:szCs w:val="18"/>
        </w:rPr>
        <w:t xml:space="preserve">‘100 Women: Suffragists or Suffragettes – Who Won Women the Vote?’, </w:t>
      </w:r>
      <w:r w:rsidR="00413F6D" w:rsidRPr="0053753C">
        <w:rPr>
          <w:rFonts w:cs="Times New Roman"/>
          <w:i/>
          <w:iCs/>
          <w:sz w:val="18"/>
          <w:szCs w:val="18"/>
        </w:rPr>
        <w:t xml:space="preserve">BBC News, </w:t>
      </w:r>
      <w:r w:rsidR="00413F6D" w:rsidRPr="0053753C">
        <w:rPr>
          <w:rFonts w:cs="Times New Roman"/>
          <w:sz w:val="18"/>
          <w:szCs w:val="18"/>
        </w:rPr>
        <w:t xml:space="preserve">6 February 2018. Available at: </w:t>
      </w:r>
      <w:hyperlink r:id="rId4" w:history="1">
        <w:r w:rsidR="00413F6D" w:rsidRPr="0053753C">
          <w:rPr>
            <w:rFonts w:cs="Times New Roman"/>
            <w:color w:val="0000FF"/>
            <w:sz w:val="18"/>
            <w:szCs w:val="18"/>
            <w:u w:val="single"/>
          </w:rPr>
          <w:t>100 Women: Suffragists or suffragettes - who won women the vote? - BBC News</w:t>
        </w:r>
      </w:hyperlink>
      <w:r w:rsidR="00413F6D" w:rsidRPr="0053753C">
        <w:rPr>
          <w:rFonts w:cs="Times New Roman"/>
          <w:sz w:val="18"/>
          <w:szCs w:val="18"/>
        </w:rPr>
        <w:t xml:space="preserve"> (accessed 30 March 2026).</w:t>
      </w:r>
    </w:p>
  </w:footnote>
  <w:footnote w:id="141">
    <w:p w14:paraId="03DAD5A6" w14:textId="05ABE0B0" w:rsidR="003C2425" w:rsidRPr="0053753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w:t>
      </w:r>
      <w:r w:rsidR="00C13C54" w:rsidRPr="0053753C">
        <w:rPr>
          <w:rFonts w:cs="Times New Roman"/>
          <w:sz w:val="18"/>
          <w:szCs w:val="18"/>
        </w:rPr>
        <w:t xml:space="preserve">Andrew Rosen, ‘Emily Davies and the Women’s Movement, 1862–1867’, </w:t>
      </w:r>
      <w:r w:rsidR="00C13C54" w:rsidRPr="0053753C">
        <w:rPr>
          <w:rFonts w:cs="Times New Roman"/>
          <w:i/>
          <w:iCs/>
          <w:sz w:val="18"/>
          <w:szCs w:val="18"/>
        </w:rPr>
        <w:t xml:space="preserve">Journal of British Studies, </w:t>
      </w:r>
      <w:r w:rsidR="00C13C54" w:rsidRPr="0053753C">
        <w:rPr>
          <w:rFonts w:cs="Times New Roman"/>
          <w:sz w:val="18"/>
          <w:szCs w:val="18"/>
        </w:rPr>
        <w:t>19.1 (1979), 101–21 (p. 102).</w:t>
      </w:r>
    </w:p>
  </w:footnote>
  <w:footnote w:id="142">
    <w:p w14:paraId="79F6BE4A" w14:textId="42E60691" w:rsidR="003C2425" w:rsidRPr="00C77A2C" w:rsidRDefault="003C2425">
      <w:pPr>
        <w:pStyle w:val="FootnoteText"/>
        <w:rPr>
          <w:rFonts w:cs="Times New Roman"/>
          <w:sz w:val="18"/>
          <w:szCs w:val="18"/>
        </w:rPr>
      </w:pPr>
      <w:r w:rsidRPr="0053753C">
        <w:rPr>
          <w:rStyle w:val="FootnoteReference"/>
          <w:rFonts w:cs="Times New Roman"/>
          <w:sz w:val="18"/>
          <w:szCs w:val="18"/>
        </w:rPr>
        <w:footnoteRef/>
      </w:r>
      <w:r w:rsidRPr="0053753C">
        <w:rPr>
          <w:rFonts w:cs="Times New Roman"/>
          <w:sz w:val="18"/>
          <w:szCs w:val="18"/>
        </w:rPr>
        <w:t xml:space="preserve"> </w:t>
      </w:r>
      <w:r w:rsidR="00C13C54" w:rsidRPr="0053753C">
        <w:rPr>
          <w:rFonts w:cs="Times New Roman"/>
          <w:sz w:val="18"/>
          <w:szCs w:val="18"/>
        </w:rPr>
        <w:t>Ibid., p. 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A1AE" w14:textId="797E1D89" w:rsidR="00C930CB" w:rsidRDefault="00C930CB" w:rsidP="00C930CB">
    <w:pPr>
      <w:pStyle w:val="Header"/>
      <w:widowControl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234B" w14:textId="36B910F4" w:rsidR="00C930CB" w:rsidRPr="00F13406" w:rsidRDefault="00F13406" w:rsidP="00C930CB">
    <w:pPr>
      <w:pStyle w:val="Header"/>
      <w:widowControl w:val="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3C3"/>
    <w:multiLevelType w:val="multilevel"/>
    <w:tmpl w:val="ECA40A2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1837FB"/>
    <w:multiLevelType w:val="multilevel"/>
    <w:tmpl w:val="0CA8FE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F1831BC"/>
    <w:multiLevelType w:val="hybridMultilevel"/>
    <w:tmpl w:val="DC16F2C6"/>
    <w:lvl w:ilvl="0" w:tplc="55368AA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2461188">
    <w:abstractNumId w:val="1"/>
  </w:num>
  <w:num w:numId="2" w16cid:durableId="1339235625">
    <w:abstractNumId w:val="0"/>
  </w:num>
  <w:num w:numId="3" w16cid:durableId="1808351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F77"/>
    <w:rsid w:val="00002EF5"/>
    <w:rsid w:val="00004083"/>
    <w:rsid w:val="00005184"/>
    <w:rsid w:val="00011B79"/>
    <w:rsid w:val="000265D1"/>
    <w:rsid w:val="00026A15"/>
    <w:rsid w:val="0005262D"/>
    <w:rsid w:val="0005403B"/>
    <w:rsid w:val="0005673D"/>
    <w:rsid w:val="000651A2"/>
    <w:rsid w:val="0007733C"/>
    <w:rsid w:val="00077F77"/>
    <w:rsid w:val="00083500"/>
    <w:rsid w:val="00083FD2"/>
    <w:rsid w:val="000913A3"/>
    <w:rsid w:val="000A268A"/>
    <w:rsid w:val="000A3210"/>
    <w:rsid w:val="000A4C34"/>
    <w:rsid w:val="000B1BD1"/>
    <w:rsid w:val="000B3972"/>
    <w:rsid w:val="000B5D37"/>
    <w:rsid w:val="000C60C6"/>
    <w:rsid w:val="000E295B"/>
    <w:rsid w:val="000E5C85"/>
    <w:rsid w:val="00102B2B"/>
    <w:rsid w:val="001047A5"/>
    <w:rsid w:val="00112FB8"/>
    <w:rsid w:val="00120443"/>
    <w:rsid w:val="001300BE"/>
    <w:rsid w:val="00130936"/>
    <w:rsid w:val="00131491"/>
    <w:rsid w:val="0013515A"/>
    <w:rsid w:val="00144B11"/>
    <w:rsid w:val="00165497"/>
    <w:rsid w:val="001673AF"/>
    <w:rsid w:val="00175DEE"/>
    <w:rsid w:val="00193EDE"/>
    <w:rsid w:val="00197B15"/>
    <w:rsid w:val="001A1F65"/>
    <w:rsid w:val="001B74BD"/>
    <w:rsid w:val="001D104D"/>
    <w:rsid w:val="001D56D3"/>
    <w:rsid w:val="001D6D91"/>
    <w:rsid w:val="001F4404"/>
    <w:rsid w:val="00202CE4"/>
    <w:rsid w:val="00224684"/>
    <w:rsid w:val="002265D6"/>
    <w:rsid w:val="00226CB4"/>
    <w:rsid w:val="00230F4C"/>
    <w:rsid w:val="00231C4E"/>
    <w:rsid w:val="00235DBD"/>
    <w:rsid w:val="00244827"/>
    <w:rsid w:val="002521DD"/>
    <w:rsid w:val="00252778"/>
    <w:rsid w:val="00267499"/>
    <w:rsid w:val="00275470"/>
    <w:rsid w:val="0027579F"/>
    <w:rsid w:val="00284B87"/>
    <w:rsid w:val="00284CA4"/>
    <w:rsid w:val="002903C0"/>
    <w:rsid w:val="002929A0"/>
    <w:rsid w:val="002A163B"/>
    <w:rsid w:val="002A364F"/>
    <w:rsid w:val="002A7BD1"/>
    <w:rsid w:val="002B0DEE"/>
    <w:rsid w:val="002B25E6"/>
    <w:rsid w:val="002E254C"/>
    <w:rsid w:val="002E788F"/>
    <w:rsid w:val="002F2493"/>
    <w:rsid w:val="002F69ED"/>
    <w:rsid w:val="00315BFC"/>
    <w:rsid w:val="00320CC0"/>
    <w:rsid w:val="0033265B"/>
    <w:rsid w:val="00337432"/>
    <w:rsid w:val="003420EE"/>
    <w:rsid w:val="00364611"/>
    <w:rsid w:val="003812BA"/>
    <w:rsid w:val="00381331"/>
    <w:rsid w:val="003853F4"/>
    <w:rsid w:val="00391A6D"/>
    <w:rsid w:val="00394D43"/>
    <w:rsid w:val="003A29EB"/>
    <w:rsid w:val="003A7AD5"/>
    <w:rsid w:val="003B68C6"/>
    <w:rsid w:val="003C2425"/>
    <w:rsid w:val="003C5E5F"/>
    <w:rsid w:val="003E0AB3"/>
    <w:rsid w:val="003E25E2"/>
    <w:rsid w:val="003E4F2F"/>
    <w:rsid w:val="003E647F"/>
    <w:rsid w:val="003E76A7"/>
    <w:rsid w:val="004043A2"/>
    <w:rsid w:val="00407042"/>
    <w:rsid w:val="00413DEC"/>
    <w:rsid w:val="00413F6D"/>
    <w:rsid w:val="004143A7"/>
    <w:rsid w:val="00431DE8"/>
    <w:rsid w:val="0043414B"/>
    <w:rsid w:val="00434A75"/>
    <w:rsid w:val="00465B23"/>
    <w:rsid w:val="00473B0D"/>
    <w:rsid w:val="004820B2"/>
    <w:rsid w:val="004866D1"/>
    <w:rsid w:val="00493C1A"/>
    <w:rsid w:val="004B2792"/>
    <w:rsid w:val="004B6D4C"/>
    <w:rsid w:val="004C1D5C"/>
    <w:rsid w:val="004C4843"/>
    <w:rsid w:val="004D4175"/>
    <w:rsid w:val="004D6B9D"/>
    <w:rsid w:val="004E5B27"/>
    <w:rsid w:val="004F2F9D"/>
    <w:rsid w:val="004F314F"/>
    <w:rsid w:val="0050250D"/>
    <w:rsid w:val="00504C71"/>
    <w:rsid w:val="005147C1"/>
    <w:rsid w:val="00515A57"/>
    <w:rsid w:val="00515F03"/>
    <w:rsid w:val="00517038"/>
    <w:rsid w:val="00520427"/>
    <w:rsid w:val="0052791E"/>
    <w:rsid w:val="00532044"/>
    <w:rsid w:val="00532390"/>
    <w:rsid w:val="0053269A"/>
    <w:rsid w:val="00533CB6"/>
    <w:rsid w:val="00534B33"/>
    <w:rsid w:val="005360C3"/>
    <w:rsid w:val="0053753C"/>
    <w:rsid w:val="0054565D"/>
    <w:rsid w:val="0055022C"/>
    <w:rsid w:val="00551C81"/>
    <w:rsid w:val="00552FA2"/>
    <w:rsid w:val="00553DB4"/>
    <w:rsid w:val="00565C34"/>
    <w:rsid w:val="00565D48"/>
    <w:rsid w:val="00581874"/>
    <w:rsid w:val="00582C2C"/>
    <w:rsid w:val="00583CBF"/>
    <w:rsid w:val="005931F3"/>
    <w:rsid w:val="0059597C"/>
    <w:rsid w:val="00595B4D"/>
    <w:rsid w:val="005A1578"/>
    <w:rsid w:val="005A5776"/>
    <w:rsid w:val="005A6E20"/>
    <w:rsid w:val="005D7F33"/>
    <w:rsid w:val="005F0EB2"/>
    <w:rsid w:val="005F3741"/>
    <w:rsid w:val="005F68D4"/>
    <w:rsid w:val="00603EEE"/>
    <w:rsid w:val="00613356"/>
    <w:rsid w:val="00615268"/>
    <w:rsid w:val="00620C86"/>
    <w:rsid w:val="00630751"/>
    <w:rsid w:val="0063523F"/>
    <w:rsid w:val="0063638C"/>
    <w:rsid w:val="00636F78"/>
    <w:rsid w:val="00640CD1"/>
    <w:rsid w:val="0064436D"/>
    <w:rsid w:val="006549A2"/>
    <w:rsid w:val="00661595"/>
    <w:rsid w:val="00662417"/>
    <w:rsid w:val="00664C77"/>
    <w:rsid w:val="00670256"/>
    <w:rsid w:val="00670A03"/>
    <w:rsid w:val="00671F46"/>
    <w:rsid w:val="00690638"/>
    <w:rsid w:val="006A55F0"/>
    <w:rsid w:val="006B6A83"/>
    <w:rsid w:val="006B6F98"/>
    <w:rsid w:val="006C5241"/>
    <w:rsid w:val="006C5E31"/>
    <w:rsid w:val="006D4212"/>
    <w:rsid w:val="006D51FF"/>
    <w:rsid w:val="006D6553"/>
    <w:rsid w:val="006F375E"/>
    <w:rsid w:val="00702541"/>
    <w:rsid w:val="00721B33"/>
    <w:rsid w:val="0072329B"/>
    <w:rsid w:val="0072503B"/>
    <w:rsid w:val="0074293B"/>
    <w:rsid w:val="00757044"/>
    <w:rsid w:val="00763B1F"/>
    <w:rsid w:val="00764AE2"/>
    <w:rsid w:val="007749F2"/>
    <w:rsid w:val="00787080"/>
    <w:rsid w:val="00794B66"/>
    <w:rsid w:val="00795022"/>
    <w:rsid w:val="007959BE"/>
    <w:rsid w:val="007A6BD3"/>
    <w:rsid w:val="007B09BC"/>
    <w:rsid w:val="007B64F6"/>
    <w:rsid w:val="007C44B3"/>
    <w:rsid w:val="007E3711"/>
    <w:rsid w:val="007E55CE"/>
    <w:rsid w:val="007E7BB3"/>
    <w:rsid w:val="007F171E"/>
    <w:rsid w:val="007F5260"/>
    <w:rsid w:val="008007C8"/>
    <w:rsid w:val="008263A2"/>
    <w:rsid w:val="0082660C"/>
    <w:rsid w:val="00826FE3"/>
    <w:rsid w:val="0082798C"/>
    <w:rsid w:val="008336A0"/>
    <w:rsid w:val="00850FB0"/>
    <w:rsid w:val="00851854"/>
    <w:rsid w:val="00852C51"/>
    <w:rsid w:val="0085593F"/>
    <w:rsid w:val="008645AF"/>
    <w:rsid w:val="00885776"/>
    <w:rsid w:val="008860EC"/>
    <w:rsid w:val="0088678E"/>
    <w:rsid w:val="00891FDB"/>
    <w:rsid w:val="00892B5D"/>
    <w:rsid w:val="008974B8"/>
    <w:rsid w:val="008977C0"/>
    <w:rsid w:val="008A1D6B"/>
    <w:rsid w:val="008A4F17"/>
    <w:rsid w:val="008A51E9"/>
    <w:rsid w:val="008A6130"/>
    <w:rsid w:val="008A61C0"/>
    <w:rsid w:val="008B36FA"/>
    <w:rsid w:val="008C22AA"/>
    <w:rsid w:val="008C793A"/>
    <w:rsid w:val="008D40F6"/>
    <w:rsid w:val="008E41F9"/>
    <w:rsid w:val="0090286C"/>
    <w:rsid w:val="009044BD"/>
    <w:rsid w:val="00911BAB"/>
    <w:rsid w:val="00921759"/>
    <w:rsid w:val="009351B1"/>
    <w:rsid w:val="00935280"/>
    <w:rsid w:val="00940DFF"/>
    <w:rsid w:val="0094288A"/>
    <w:rsid w:val="00942B19"/>
    <w:rsid w:val="009432E5"/>
    <w:rsid w:val="00945B93"/>
    <w:rsid w:val="009502E3"/>
    <w:rsid w:val="00950AF0"/>
    <w:rsid w:val="009519F2"/>
    <w:rsid w:val="00960DDF"/>
    <w:rsid w:val="00964C8B"/>
    <w:rsid w:val="00970488"/>
    <w:rsid w:val="00970CB5"/>
    <w:rsid w:val="009755DA"/>
    <w:rsid w:val="009850A8"/>
    <w:rsid w:val="00986009"/>
    <w:rsid w:val="009959C2"/>
    <w:rsid w:val="009A2595"/>
    <w:rsid w:val="009A5596"/>
    <w:rsid w:val="009B0DF2"/>
    <w:rsid w:val="009C01DA"/>
    <w:rsid w:val="009C4CC9"/>
    <w:rsid w:val="009C55B9"/>
    <w:rsid w:val="009C5A81"/>
    <w:rsid w:val="009E0CBA"/>
    <w:rsid w:val="009E21E2"/>
    <w:rsid w:val="009E5B43"/>
    <w:rsid w:val="009E5C01"/>
    <w:rsid w:val="009E7C3A"/>
    <w:rsid w:val="009F5DCE"/>
    <w:rsid w:val="00A01008"/>
    <w:rsid w:val="00A1394D"/>
    <w:rsid w:val="00A45649"/>
    <w:rsid w:val="00A45AC4"/>
    <w:rsid w:val="00A63EBA"/>
    <w:rsid w:val="00A76672"/>
    <w:rsid w:val="00A82320"/>
    <w:rsid w:val="00A86569"/>
    <w:rsid w:val="00A95C31"/>
    <w:rsid w:val="00AA0B2B"/>
    <w:rsid w:val="00AA0C76"/>
    <w:rsid w:val="00AB099F"/>
    <w:rsid w:val="00AB1464"/>
    <w:rsid w:val="00AB199B"/>
    <w:rsid w:val="00AC5FCE"/>
    <w:rsid w:val="00AD3AC4"/>
    <w:rsid w:val="00AF0D70"/>
    <w:rsid w:val="00AF270E"/>
    <w:rsid w:val="00AF4278"/>
    <w:rsid w:val="00B023A1"/>
    <w:rsid w:val="00B03D43"/>
    <w:rsid w:val="00B116B7"/>
    <w:rsid w:val="00B17C58"/>
    <w:rsid w:val="00B34FD3"/>
    <w:rsid w:val="00B372A0"/>
    <w:rsid w:val="00B420E2"/>
    <w:rsid w:val="00B448EE"/>
    <w:rsid w:val="00B45EC8"/>
    <w:rsid w:val="00B51245"/>
    <w:rsid w:val="00B51AB0"/>
    <w:rsid w:val="00B635B1"/>
    <w:rsid w:val="00B656A3"/>
    <w:rsid w:val="00B67580"/>
    <w:rsid w:val="00B72A17"/>
    <w:rsid w:val="00B73B86"/>
    <w:rsid w:val="00B91A3A"/>
    <w:rsid w:val="00B94F93"/>
    <w:rsid w:val="00B97E00"/>
    <w:rsid w:val="00BA7E9A"/>
    <w:rsid w:val="00BB124F"/>
    <w:rsid w:val="00BC4303"/>
    <w:rsid w:val="00BC434C"/>
    <w:rsid w:val="00BD084F"/>
    <w:rsid w:val="00BD1FBE"/>
    <w:rsid w:val="00BD6DFC"/>
    <w:rsid w:val="00BE08D0"/>
    <w:rsid w:val="00BE4C1F"/>
    <w:rsid w:val="00BE5884"/>
    <w:rsid w:val="00BF14F4"/>
    <w:rsid w:val="00BF2A0C"/>
    <w:rsid w:val="00BF365E"/>
    <w:rsid w:val="00C07CC2"/>
    <w:rsid w:val="00C110A5"/>
    <w:rsid w:val="00C12BE8"/>
    <w:rsid w:val="00C13C54"/>
    <w:rsid w:val="00C23701"/>
    <w:rsid w:val="00C30720"/>
    <w:rsid w:val="00C32B72"/>
    <w:rsid w:val="00C371A2"/>
    <w:rsid w:val="00C73968"/>
    <w:rsid w:val="00C77A2C"/>
    <w:rsid w:val="00C8107F"/>
    <w:rsid w:val="00C930CB"/>
    <w:rsid w:val="00CA6818"/>
    <w:rsid w:val="00CB1938"/>
    <w:rsid w:val="00CB4E53"/>
    <w:rsid w:val="00CC715F"/>
    <w:rsid w:val="00CD2B1E"/>
    <w:rsid w:val="00CD52BE"/>
    <w:rsid w:val="00CE07AA"/>
    <w:rsid w:val="00CE1C0F"/>
    <w:rsid w:val="00CE6027"/>
    <w:rsid w:val="00CF0EBE"/>
    <w:rsid w:val="00CF6E29"/>
    <w:rsid w:val="00D0080E"/>
    <w:rsid w:val="00D02287"/>
    <w:rsid w:val="00D1235F"/>
    <w:rsid w:val="00D159B0"/>
    <w:rsid w:val="00D166E4"/>
    <w:rsid w:val="00D20AF4"/>
    <w:rsid w:val="00D24A05"/>
    <w:rsid w:val="00D32C7F"/>
    <w:rsid w:val="00D33970"/>
    <w:rsid w:val="00D363B2"/>
    <w:rsid w:val="00D363E5"/>
    <w:rsid w:val="00D369D4"/>
    <w:rsid w:val="00D415AE"/>
    <w:rsid w:val="00D433F7"/>
    <w:rsid w:val="00D46475"/>
    <w:rsid w:val="00D50BB2"/>
    <w:rsid w:val="00D55C8B"/>
    <w:rsid w:val="00D56717"/>
    <w:rsid w:val="00D650F7"/>
    <w:rsid w:val="00D7340D"/>
    <w:rsid w:val="00D76157"/>
    <w:rsid w:val="00D8202A"/>
    <w:rsid w:val="00D82B03"/>
    <w:rsid w:val="00D832DA"/>
    <w:rsid w:val="00D850BC"/>
    <w:rsid w:val="00D90687"/>
    <w:rsid w:val="00D963F6"/>
    <w:rsid w:val="00DA5E5A"/>
    <w:rsid w:val="00DA653D"/>
    <w:rsid w:val="00DC194E"/>
    <w:rsid w:val="00DE32B6"/>
    <w:rsid w:val="00DE465F"/>
    <w:rsid w:val="00DE4C3F"/>
    <w:rsid w:val="00DF0AEF"/>
    <w:rsid w:val="00DF190E"/>
    <w:rsid w:val="00E057CA"/>
    <w:rsid w:val="00E111E2"/>
    <w:rsid w:val="00E40BA4"/>
    <w:rsid w:val="00E51AFA"/>
    <w:rsid w:val="00E71194"/>
    <w:rsid w:val="00E74B65"/>
    <w:rsid w:val="00E77718"/>
    <w:rsid w:val="00E86B48"/>
    <w:rsid w:val="00E916F8"/>
    <w:rsid w:val="00EA0AE6"/>
    <w:rsid w:val="00EA17D4"/>
    <w:rsid w:val="00EC7C29"/>
    <w:rsid w:val="00ED52AE"/>
    <w:rsid w:val="00EE2841"/>
    <w:rsid w:val="00EE6429"/>
    <w:rsid w:val="00EF2350"/>
    <w:rsid w:val="00F13406"/>
    <w:rsid w:val="00F3223C"/>
    <w:rsid w:val="00F34454"/>
    <w:rsid w:val="00F36025"/>
    <w:rsid w:val="00F41137"/>
    <w:rsid w:val="00F41644"/>
    <w:rsid w:val="00F459BA"/>
    <w:rsid w:val="00F4749E"/>
    <w:rsid w:val="00F478B2"/>
    <w:rsid w:val="00F52442"/>
    <w:rsid w:val="00F54E0C"/>
    <w:rsid w:val="00F64FEB"/>
    <w:rsid w:val="00F67745"/>
    <w:rsid w:val="00F73B9D"/>
    <w:rsid w:val="00F77B7E"/>
    <w:rsid w:val="00F801B1"/>
    <w:rsid w:val="00F83177"/>
    <w:rsid w:val="00F85590"/>
    <w:rsid w:val="00F93BB7"/>
    <w:rsid w:val="00FA142F"/>
    <w:rsid w:val="00FA2529"/>
    <w:rsid w:val="00FA7731"/>
    <w:rsid w:val="00FB28FE"/>
    <w:rsid w:val="00FB39AB"/>
    <w:rsid w:val="00FC3654"/>
    <w:rsid w:val="00FC7CCE"/>
    <w:rsid w:val="00FE7C26"/>
    <w:rsid w:val="06402B04"/>
    <w:rsid w:val="076D788B"/>
    <w:rsid w:val="079D1D9E"/>
    <w:rsid w:val="09B9A14E"/>
    <w:rsid w:val="09F081CA"/>
    <w:rsid w:val="0C5E2E88"/>
    <w:rsid w:val="101C6136"/>
    <w:rsid w:val="19C93C55"/>
    <w:rsid w:val="1D6AD9AB"/>
    <w:rsid w:val="1FEA5597"/>
    <w:rsid w:val="20BDC94D"/>
    <w:rsid w:val="255943BE"/>
    <w:rsid w:val="2BB72841"/>
    <w:rsid w:val="2C3F5A0B"/>
    <w:rsid w:val="2F01682F"/>
    <w:rsid w:val="3001EB33"/>
    <w:rsid w:val="30AA7ED6"/>
    <w:rsid w:val="32B9676D"/>
    <w:rsid w:val="35D5A3F8"/>
    <w:rsid w:val="42167DB1"/>
    <w:rsid w:val="4593C5BE"/>
    <w:rsid w:val="4B2B9A53"/>
    <w:rsid w:val="5110D8AB"/>
    <w:rsid w:val="53EF5DE8"/>
    <w:rsid w:val="57382FB3"/>
    <w:rsid w:val="627955A9"/>
    <w:rsid w:val="6548EC2D"/>
    <w:rsid w:val="6616CF8E"/>
    <w:rsid w:val="67BADEE2"/>
    <w:rsid w:val="6A633C77"/>
    <w:rsid w:val="6C7F6CE6"/>
    <w:rsid w:val="6D1B6F1D"/>
    <w:rsid w:val="7C7B5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D829B"/>
  <w15:docId w15:val="{CD0C66B3-0A09-4048-82B3-AB3D998C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53C"/>
    <w:rPr>
      <w:rFonts w:ascii="Times New Roman" w:hAnsi="Times New Roman"/>
      <w:sz w:val="18"/>
    </w:rPr>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unhideWhenUsed/>
    <w:rsid w:val="007D45C7"/>
    <w:pPr>
      <w:spacing w:after="0" w:line="240" w:lineRule="auto"/>
    </w:pPr>
    <w:rPr>
      <w:sz w:val="20"/>
      <w:szCs w:val="20"/>
    </w:rPr>
  </w:style>
  <w:style w:type="character" w:customStyle="1" w:styleId="FootnoteTextChar">
    <w:name w:val="Footnote Text Char"/>
    <w:basedOn w:val="DefaultParagraphFont"/>
    <w:link w:val="FootnoteText"/>
    <w:uiPriority w:val="99"/>
    <w:rsid w:val="007D45C7"/>
    <w:rPr>
      <w:sz w:val="20"/>
      <w:szCs w:val="20"/>
    </w:rPr>
  </w:style>
  <w:style w:type="character" w:styleId="FootnoteReference">
    <w:name w:val="footnote reference"/>
    <w:basedOn w:val="DefaultParagraphFont"/>
    <w:uiPriority w:val="99"/>
    <w:semiHidden/>
    <w:unhideWhenUsed/>
    <w:rsid w:val="007D45C7"/>
    <w:rPr>
      <w:vertAlign w:val="superscript"/>
    </w:rPr>
  </w:style>
  <w:style w:type="paragraph" w:styleId="TOCHeading">
    <w:name w:val="TOC Heading"/>
    <w:basedOn w:val="Heading1"/>
    <w:next w:val="Normal"/>
    <w:uiPriority w:val="39"/>
    <w:unhideWhenUsed/>
    <w:qFormat/>
    <w:rsid w:val="006D523A"/>
    <w:pPr>
      <w:spacing w:before="240" w:after="0"/>
      <w:outlineLvl w:val="9"/>
    </w:pPr>
    <w:rPr>
      <w:sz w:val="32"/>
      <w:szCs w:val="32"/>
      <w:lang w:val="en-US"/>
    </w:rPr>
  </w:style>
  <w:style w:type="paragraph" w:styleId="TOC2">
    <w:name w:val="toc 2"/>
    <w:basedOn w:val="Normal"/>
    <w:next w:val="Normal"/>
    <w:autoRedefine/>
    <w:uiPriority w:val="39"/>
    <w:unhideWhenUsed/>
    <w:rsid w:val="006D523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D523A"/>
    <w:pPr>
      <w:spacing w:after="100"/>
    </w:pPr>
    <w:rPr>
      <w:rFonts w:eastAsiaTheme="minorEastAsia" w:cs="Times New Roman"/>
      <w:lang w:val="en-US"/>
    </w:rPr>
  </w:style>
  <w:style w:type="paragraph" w:styleId="TOC3">
    <w:name w:val="toc 3"/>
    <w:basedOn w:val="Normal"/>
    <w:next w:val="Normal"/>
    <w:autoRedefine/>
    <w:uiPriority w:val="39"/>
    <w:unhideWhenUsed/>
    <w:rsid w:val="006D523A"/>
    <w:pPr>
      <w:spacing w:after="100"/>
      <w:ind w:left="440"/>
    </w:pPr>
    <w:rPr>
      <w:rFonts w:eastAsiaTheme="minorEastAsia" w:cs="Times New Roman"/>
      <w:lang w:val="en-US"/>
    </w:rPr>
  </w:style>
  <w:style w:type="character" w:styleId="Hyperlink">
    <w:name w:val="Hyperlink"/>
    <w:basedOn w:val="DefaultParagraphFont"/>
    <w:uiPriority w:val="99"/>
    <w:unhideWhenUsed/>
    <w:rsid w:val="005523CF"/>
    <w:rPr>
      <w:color w:val="467886" w:themeColor="hyperlink"/>
      <w:u w:val="single"/>
    </w:rPr>
  </w:style>
  <w:style w:type="character" w:styleId="UnresolvedMention">
    <w:name w:val="Unresolved Mention"/>
    <w:basedOn w:val="DefaultParagraphFont"/>
    <w:uiPriority w:val="99"/>
    <w:semiHidden/>
    <w:unhideWhenUsed/>
    <w:rsid w:val="005523CF"/>
    <w:rPr>
      <w:color w:val="605E5C"/>
      <w:shd w:val="clear" w:color="auto" w:fill="E1DFDD"/>
    </w:rPr>
  </w:style>
  <w:style w:type="character" w:styleId="Strong">
    <w:name w:val="Strong"/>
    <w:basedOn w:val="DefaultParagraphFont"/>
    <w:uiPriority w:val="22"/>
    <w:qFormat/>
    <w:rsid w:val="00570675"/>
    <w:rPr>
      <w:b/>
      <w:bCs/>
    </w:rPr>
  </w:style>
  <w:style w:type="paragraph" w:styleId="Header">
    <w:name w:val="header"/>
    <w:basedOn w:val="Normal"/>
    <w:link w:val="HeaderChar"/>
    <w:uiPriority w:val="99"/>
    <w:unhideWhenUsed/>
    <w:rsid w:val="00165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2EA"/>
  </w:style>
  <w:style w:type="paragraph" w:styleId="Footer">
    <w:name w:val="footer"/>
    <w:basedOn w:val="Normal"/>
    <w:link w:val="FooterChar"/>
    <w:uiPriority w:val="99"/>
    <w:unhideWhenUsed/>
    <w:rsid w:val="00165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2EA"/>
  </w:style>
  <w:style w:type="paragraph" w:styleId="Subtitle">
    <w:name w:val="Subtitle"/>
    <w:basedOn w:val="Normal"/>
    <w:next w:val="Normal"/>
    <w:link w:val="SubtitleChar"/>
    <w:uiPriority w:val="11"/>
    <w:qFormat/>
    <w:rPr>
      <w:color w:val="595959"/>
      <w:sz w:val="28"/>
      <w:szCs w:val="28"/>
    </w:rPr>
  </w:style>
  <w:style w:type="paragraph" w:styleId="NoSpacing">
    <w:name w:val="No Spacing"/>
    <w:uiPriority w:val="1"/>
    <w:qFormat/>
    <w:rsid w:val="0053753C"/>
    <w:pPr>
      <w:spacing w:after="0" w:line="240" w:lineRule="auto"/>
    </w:pPr>
    <w:rPr>
      <w:rFonts w:ascii="Times New Roman" w:hAnsi="Times New Roman"/>
      <w:sz w:val="18"/>
    </w:rPr>
  </w:style>
  <w:style w:type="paragraph" w:styleId="NormalWeb">
    <w:name w:val="Normal (Web)"/>
    <w:basedOn w:val="Normal"/>
    <w:uiPriority w:val="99"/>
    <w:unhideWhenUsed/>
    <w:rsid w:val="008A61C0"/>
    <w:pPr>
      <w:spacing w:before="100" w:beforeAutospacing="1" w:after="100" w:afterAutospacing="1" w:line="240" w:lineRule="auto"/>
    </w:pPr>
    <w:rPr>
      <w:rFonts w:eastAsia="Times New Roman" w:cs="Times New Roman"/>
      <w:sz w:val="24"/>
      <w:szCs w:val="24"/>
    </w:rPr>
  </w:style>
  <w:style w:type="character" w:styleId="CommentReference">
    <w:name w:val="annotation reference"/>
    <w:basedOn w:val="DefaultParagraphFont"/>
    <w:uiPriority w:val="99"/>
    <w:semiHidden/>
    <w:unhideWhenUsed/>
    <w:rsid w:val="00EE2841"/>
    <w:rPr>
      <w:sz w:val="16"/>
      <w:szCs w:val="16"/>
    </w:rPr>
  </w:style>
  <w:style w:type="paragraph" w:styleId="CommentText">
    <w:name w:val="annotation text"/>
    <w:basedOn w:val="Normal"/>
    <w:link w:val="CommentTextChar"/>
    <w:uiPriority w:val="99"/>
    <w:unhideWhenUsed/>
    <w:rsid w:val="00EE2841"/>
    <w:pPr>
      <w:spacing w:line="240" w:lineRule="auto"/>
    </w:pPr>
    <w:rPr>
      <w:sz w:val="20"/>
      <w:szCs w:val="20"/>
    </w:rPr>
  </w:style>
  <w:style w:type="character" w:customStyle="1" w:styleId="CommentTextChar">
    <w:name w:val="Comment Text Char"/>
    <w:basedOn w:val="DefaultParagraphFont"/>
    <w:link w:val="CommentText"/>
    <w:uiPriority w:val="99"/>
    <w:rsid w:val="00EE2841"/>
    <w:rPr>
      <w:sz w:val="20"/>
      <w:szCs w:val="20"/>
    </w:rPr>
  </w:style>
  <w:style w:type="paragraph" w:styleId="CommentSubject">
    <w:name w:val="annotation subject"/>
    <w:basedOn w:val="CommentText"/>
    <w:next w:val="CommentText"/>
    <w:link w:val="CommentSubjectChar"/>
    <w:uiPriority w:val="99"/>
    <w:semiHidden/>
    <w:unhideWhenUsed/>
    <w:rsid w:val="00EE2841"/>
    <w:rPr>
      <w:b/>
      <w:bCs/>
    </w:rPr>
  </w:style>
  <w:style w:type="character" w:customStyle="1" w:styleId="CommentSubjectChar">
    <w:name w:val="Comment Subject Char"/>
    <w:basedOn w:val="CommentTextChar"/>
    <w:link w:val="CommentSubject"/>
    <w:uiPriority w:val="99"/>
    <w:semiHidden/>
    <w:rsid w:val="00EE2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jstor.org/stable/41680040" TargetMode="External"/><Relationship Id="rId18" Type="http://schemas.openxmlformats.org/officeDocument/2006/relationships/hyperlink" Target="https://www.jstor.org/stable/1074350" TargetMode="External"/><Relationship Id="rId26" Type="http://schemas.openxmlformats.org/officeDocument/2006/relationships/hyperlink" Target="http://www.jstor.org/stable/1822298" TargetMode="External"/><Relationship Id="rId39" Type="http://schemas.openxmlformats.org/officeDocument/2006/relationships/hyperlink" Target="https://www.jstor.org/stable/j.ctv23wf3d9.6" TargetMode="External"/><Relationship Id="rId21" Type="http://schemas.openxmlformats.org/officeDocument/2006/relationships/hyperlink" Target="https://www.jstor.org/stable/3518953" TargetMode="External"/><Relationship Id="rId34" Type="http://schemas.openxmlformats.org/officeDocument/2006/relationships/hyperlink" Target="https://www.jstor.org/stable/3120775" TargetMode="External"/><Relationship Id="rId42" Type="http://schemas.openxmlformats.org/officeDocument/2006/relationships/hyperlink" Target="https://www.jstor.org/stable/community.31888338" TargetMode="External"/><Relationship Id="rId47" Type="http://schemas.openxmlformats.org/officeDocument/2006/relationships/image" Target="media/image2.jpeg"/><Relationship Id="rId50" Type="http://schemas.openxmlformats.org/officeDocument/2006/relationships/hyperlink" Target="https://www.jstor.org/stable/community.13870801"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jstor.org/stable/4092404" TargetMode="External"/><Relationship Id="rId29" Type="http://schemas.openxmlformats.org/officeDocument/2006/relationships/hyperlink" Target="https://www.jstor.org/stable/2123970" TargetMode="External"/><Relationship Id="rId11" Type="http://schemas.openxmlformats.org/officeDocument/2006/relationships/hyperlink" Target="https://www.jstor.org/stable/community.31048856" TargetMode="External"/><Relationship Id="rId24" Type="http://schemas.openxmlformats.org/officeDocument/2006/relationships/hyperlink" Target="https://www.jstor.org/stable/3118775" TargetMode="External"/><Relationship Id="rId32" Type="http://schemas.openxmlformats.org/officeDocument/2006/relationships/hyperlink" Target="https://www.jstor.org/stable/1475810" TargetMode="External"/><Relationship Id="rId37" Type="http://schemas.openxmlformats.org/officeDocument/2006/relationships/hyperlink" Target="https://www.jstor.org/stable/175684" TargetMode="External"/><Relationship Id="rId40" Type="http://schemas.openxmlformats.org/officeDocument/2006/relationships/hyperlink" Target="https://www.jstor.org/stable/42925615" TargetMode="External"/><Relationship Id="rId45" Type="http://schemas.openxmlformats.org/officeDocument/2006/relationships/hyperlink" Target="http://www.jstor.org/stable/45237995" TargetMode="External"/><Relationship Id="rId53" Type="http://schemas.openxmlformats.org/officeDocument/2006/relationships/hyperlink" Target="https://www.jstor.org/stable/community.31048856" TargetMode="External"/><Relationship Id="rId5" Type="http://schemas.openxmlformats.org/officeDocument/2006/relationships/settings" Target="settings.xml"/><Relationship Id="rId10" Type="http://schemas.openxmlformats.org/officeDocument/2006/relationships/hyperlink" Target="https://www.bbc.co.uk/news/world-42879161" TargetMode="External"/><Relationship Id="rId19" Type="http://schemas.openxmlformats.org/officeDocument/2006/relationships/hyperlink" Target="https://www.jstor.org/stable/844982" TargetMode="External"/><Relationship Id="rId31" Type="http://schemas.openxmlformats.org/officeDocument/2006/relationships/hyperlink" Target="https://www.jstor.org/stable/10.1086/510890" TargetMode="External"/><Relationship Id="rId44" Type="http://schemas.openxmlformats.org/officeDocument/2006/relationships/hyperlink" Target="https://www.jstor.org/stable/27867283" TargetMode="External"/><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m/history/familyhistory/next_steps/adv_11_representation_01.shtml" TargetMode="External"/><Relationship Id="rId22" Type="http://schemas.openxmlformats.org/officeDocument/2006/relationships/hyperlink" Target="https://www.jstor.org/stable/3379290" TargetMode="External"/><Relationship Id="rId27" Type="http://schemas.openxmlformats.org/officeDocument/2006/relationships/hyperlink" Target="http://www.jstor.org/stable/25119578" TargetMode="External"/><Relationship Id="rId30" Type="http://schemas.openxmlformats.org/officeDocument/2006/relationships/hyperlink" Target="https://www.jstor.org/stable/41209841" TargetMode="External"/><Relationship Id="rId35" Type="http://schemas.openxmlformats.org/officeDocument/2006/relationships/hyperlink" Target="https://www.jstor.org/stable/27507859" TargetMode="External"/><Relationship Id="rId43" Type="http://schemas.openxmlformats.org/officeDocument/2006/relationships/hyperlink" Target="http://www.jstor.org/stable/191721" TargetMode="External"/><Relationship Id="rId48" Type="http://schemas.openxmlformats.org/officeDocument/2006/relationships/hyperlink" Target="https://www.jstor.org/stable/community.31888338"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jpeg"/><Relationship Id="rId3" Type="http://schemas.openxmlformats.org/officeDocument/2006/relationships/numbering" Target="numbering.xml"/><Relationship Id="rId12" Type="http://schemas.openxmlformats.org/officeDocument/2006/relationships/hyperlink" Target="https://www.jstor.org/stable/community.13870801" TargetMode="External"/><Relationship Id="rId17" Type="http://schemas.openxmlformats.org/officeDocument/2006/relationships/hyperlink" Target="https://www.jstor.org/stable/60218871" TargetMode="External"/><Relationship Id="rId25" Type="http://schemas.openxmlformats.org/officeDocument/2006/relationships/hyperlink" Target="https://www.jstor.org/stable/562019" TargetMode="External"/><Relationship Id="rId33" Type="http://schemas.openxmlformats.org/officeDocument/2006/relationships/hyperlink" Target="https://www.jstor.org/stable/26780574" TargetMode="External"/><Relationship Id="rId38" Type="http://schemas.openxmlformats.org/officeDocument/2006/relationships/hyperlink" Target="https://www.jstor.org/stable/367807" TargetMode="External"/><Relationship Id="rId46" Type="http://schemas.openxmlformats.org/officeDocument/2006/relationships/hyperlink" Target="https://daily.jstor.org/harriet-taylor-mill-at-last/" TargetMode="External"/><Relationship Id="rId20" Type="http://schemas.openxmlformats.org/officeDocument/2006/relationships/hyperlink" Target="https://www.bbc.com/history/british/abolition/abolition_women_article_01.shtml" TargetMode="External"/><Relationship Id="rId41" Type="http://schemas.openxmlformats.org/officeDocument/2006/relationships/hyperlink" Target="https://www.jstor.org/stable/1944309"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jstor.org/stable/25163292" TargetMode="External"/><Relationship Id="rId23" Type="http://schemas.openxmlformats.org/officeDocument/2006/relationships/hyperlink" Target="https://www.jstor.org/stable/24461672" TargetMode="External"/><Relationship Id="rId28" Type="http://schemas.openxmlformats.org/officeDocument/2006/relationships/hyperlink" Target="https://doi.org/10.2307/1889653" TargetMode="External"/><Relationship Id="rId36" Type="http://schemas.openxmlformats.org/officeDocument/2006/relationships/hyperlink" Target="https://www.jstor.org/stable/20234916" TargetMode="External"/><Relationship Id="rId49" Type="http://schemas.openxmlformats.org/officeDocument/2006/relationships/image" Target="media/image3.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daily.jstor.org/harriet-taylor-mill-at-last/" TargetMode="External"/><Relationship Id="rId2" Type="http://schemas.openxmlformats.org/officeDocument/2006/relationships/hyperlink" Target="https://www.bbc.com/history/familyhistory/next_steps/adv_11_representation_01.shtml" TargetMode="External"/><Relationship Id="rId1" Type="http://schemas.openxmlformats.org/officeDocument/2006/relationships/hyperlink" Target="https://www.bbc.com/history/british/abolition/abolition_women_article_01.shtml" TargetMode="External"/><Relationship Id="rId4" Type="http://schemas.openxmlformats.org/officeDocument/2006/relationships/hyperlink" Target="https://www.bbc.co.uk/news/world-428791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I89kgeV5Pv/ITvTd8gGygmHYkQ==">CgMxLjA4AHIhMU1iX3ZHWGxGOHhhRlEwd2Z6TGszMmczYVJxRzdRRTRu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D70EF0-AC54-45A8-A1ED-6978EB51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56</Pages>
  <Words>11336</Words>
  <Characters>62353</Characters>
  <Application>Microsoft Office Word</Application>
  <DocSecurity>0</DocSecurity>
  <Lines>1299</Lines>
  <Paragraphs>273</Paragraphs>
  <ScaleCrop>false</ScaleCrop>
  <Company/>
  <LinksUpToDate>false</LinksUpToDate>
  <CharactersWithSpaces>73416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Moore</dc:creator>
  <cp:lastModifiedBy>Charlotte Moore</cp:lastModifiedBy>
  <cp:revision>2</cp:revision>
  <dcterms:created xsi:type="dcterms:W3CDTF">2026-04-26T17:08:00Z</dcterms:created>
  <dcterms:modified xsi:type="dcterms:W3CDTF">2026-04-26T17:08:00Z</dcterms:modified>
</cp:coreProperties>
</file>