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361C9" w14:textId="17D3C705" w:rsidR="00326D59" w:rsidRPr="00BE2E32" w:rsidRDefault="000A1313" w:rsidP="00BE2E32">
      <w:pPr>
        <w:spacing w:line="360" w:lineRule="auto"/>
        <w:jc w:val="both"/>
        <w:rPr>
          <w:rFonts w:ascii="Arial" w:hAnsi="Arial" w:cs="Arial"/>
          <w:sz w:val="24"/>
          <w:szCs w:val="24"/>
        </w:rPr>
      </w:pPr>
      <w:r w:rsidRPr="00BE2E32">
        <w:rPr>
          <w:rFonts w:ascii="Arial" w:hAnsi="Arial" w:cs="Arial"/>
          <w:sz w:val="24"/>
          <w:szCs w:val="24"/>
        </w:rPr>
        <w:t>According to Dohe</w:t>
      </w:r>
      <w:bookmarkStart w:id="0" w:name="_GoBack"/>
      <w:bookmarkEnd w:id="0"/>
      <w:r w:rsidRPr="00BE2E32">
        <w:rPr>
          <w:rFonts w:ascii="Arial" w:hAnsi="Arial" w:cs="Arial"/>
          <w:sz w:val="24"/>
          <w:szCs w:val="24"/>
        </w:rPr>
        <w:t>rty (2012) when settings look at improving their quality they start from an inspection – a form of quality control (QC). This will identify weaknesses and any non-compliance and will endeavour to correct it.</w:t>
      </w:r>
      <w:r w:rsidR="00674F91" w:rsidRPr="00BE2E32">
        <w:rPr>
          <w:rFonts w:ascii="Arial" w:hAnsi="Arial" w:cs="Arial"/>
          <w:sz w:val="24"/>
          <w:szCs w:val="24"/>
        </w:rPr>
        <w:t xml:space="preserve"> The next phase is quality assurance (QA). QA is a proactive approach which will identify any problems and make a plan to deal with them immediately and try and prevent them from happening again. </w:t>
      </w:r>
      <w:r w:rsidR="00BE624B" w:rsidRPr="00BE2E32">
        <w:rPr>
          <w:rFonts w:ascii="Arial" w:hAnsi="Arial" w:cs="Arial"/>
          <w:sz w:val="24"/>
          <w:szCs w:val="24"/>
        </w:rPr>
        <w:t xml:space="preserve">There have been many studies that show how there can be a positive effect on educational, behavioural, cognitive and social outcomes of children where there is </w:t>
      </w:r>
      <w:r w:rsidR="00E31AB4" w:rsidRPr="00BE2E32">
        <w:rPr>
          <w:rFonts w:ascii="Arial" w:hAnsi="Arial" w:cs="Arial"/>
          <w:sz w:val="24"/>
          <w:szCs w:val="24"/>
        </w:rPr>
        <w:t>a good quality of early years education (</w:t>
      </w:r>
      <w:r w:rsidR="00742B75" w:rsidRPr="00BE2E32">
        <w:rPr>
          <w:rFonts w:ascii="Arial" w:hAnsi="Arial" w:cs="Arial"/>
          <w:sz w:val="24"/>
          <w:szCs w:val="24"/>
        </w:rPr>
        <w:t xml:space="preserve">Sylva et al., 2004; </w:t>
      </w:r>
      <w:r w:rsidR="00E31AB4" w:rsidRPr="00BE2E32">
        <w:rPr>
          <w:rFonts w:ascii="Arial" w:hAnsi="Arial" w:cs="Arial"/>
          <w:sz w:val="24"/>
          <w:szCs w:val="24"/>
        </w:rPr>
        <w:t>Sylva et al., 2010 and Melhuish et al., 2015).</w:t>
      </w:r>
      <w:r w:rsidR="00F429EC" w:rsidRPr="00BE2E32">
        <w:rPr>
          <w:rFonts w:ascii="Arial" w:hAnsi="Arial" w:cs="Arial"/>
          <w:sz w:val="24"/>
          <w:szCs w:val="24"/>
        </w:rPr>
        <w:t xml:space="preserve"> As stated by Sammons et al. (2003) an important feature of early years education is the quality of pre-school provision.</w:t>
      </w:r>
      <w:r w:rsidR="00171296" w:rsidRPr="00BE2E32">
        <w:rPr>
          <w:rFonts w:ascii="Arial" w:hAnsi="Arial" w:cs="Arial"/>
          <w:sz w:val="24"/>
          <w:szCs w:val="24"/>
        </w:rPr>
        <w:t xml:space="preserve"> </w:t>
      </w:r>
      <w:r w:rsidR="00B52F5E" w:rsidRPr="00BE2E32">
        <w:rPr>
          <w:rFonts w:ascii="Arial" w:hAnsi="Arial" w:cs="Arial"/>
          <w:sz w:val="24"/>
          <w:szCs w:val="24"/>
        </w:rPr>
        <w:t>Sylva et al. (2004) results show that the effectiveness of individual pre-schools varies in promoting intellectual progress and indicate that certain forms of provision are associated with better outcomes.</w:t>
      </w:r>
      <w:r w:rsidR="002C5395" w:rsidRPr="00BE2E32">
        <w:rPr>
          <w:rFonts w:ascii="Arial" w:hAnsi="Arial" w:cs="Arial"/>
          <w:sz w:val="24"/>
          <w:szCs w:val="24"/>
        </w:rPr>
        <w:t xml:space="preserve"> </w:t>
      </w:r>
      <w:r w:rsidR="00C0428C" w:rsidRPr="00BE2E32">
        <w:rPr>
          <w:rFonts w:ascii="Arial" w:hAnsi="Arial" w:cs="Arial"/>
          <w:sz w:val="24"/>
          <w:szCs w:val="24"/>
        </w:rPr>
        <w:t xml:space="preserve">Shonkoff and Phillips (2000) </w:t>
      </w:r>
      <w:r w:rsidR="00E47D87" w:rsidRPr="00BE2E32">
        <w:rPr>
          <w:rFonts w:ascii="Arial" w:hAnsi="Arial" w:cs="Arial"/>
          <w:sz w:val="24"/>
          <w:szCs w:val="24"/>
        </w:rPr>
        <w:t>believe that the early years of a child’s life is important in their future development.</w:t>
      </w:r>
      <w:r w:rsidR="00B3774D" w:rsidRPr="00BE2E32">
        <w:rPr>
          <w:rFonts w:ascii="Arial" w:hAnsi="Arial" w:cs="Arial"/>
          <w:sz w:val="24"/>
          <w:szCs w:val="24"/>
        </w:rPr>
        <w:t xml:space="preserve"> There are many benefits of quality within early years as stated by Siraj-Blatchford et al. (2011) the early years settings quality is a substantial predictor of later skill in key stage 2 performance in English and Mathematics. Smith et al. (2009) also found how </w:t>
      </w:r>
      <w:r w:rsidR="00674F91" w:rsidRPr="00BE2E32">
        <w:rPr>
          <w:rFonts w:ascii="Arial" w:hAnsi="Arial" w:cs="Arial"/>
          <w:sz w:val="24"/>
          <w:szCs w:val="24"/>
        </w:rPr>
        <w:t>high-quality</w:t>
      </w:r>
      <w:r w:rsidR="00B3774D" w:rsidRPr="00BE2E32">
        <w:rPr>
          <w:rFonts w:ascii="Arial" w:hAnsi="Arial" w:cs="Arial"/>
          <w:sz w:val="24"/>
          <w:szCs w:val="24"/>
        </w:rPr>
        <w:t xml:space="preserve"> settings have a positive impact on language and narrows the gap between </w:t>
      </w:r>
      <w:r w:rsidR="001626CE" w:rsidRPr="00BE2E32">
        <w:rPr>
          <w:rFonts w:ascii="Arial" w:hAnsi="Arial" w:cs="Arial"/>
          <w:sz w:val="24"/>
          <w:szCs w:val="24"/>
        </w:rPr>
        <w:t xml:space="preserve">disadvantaged and </w:t>
      </w:r>
      <w:r w:rsidR="008D5746" w:rsidRPr="00BE2E32">
        <w:rPr>
          <w:rFonts w:ascii="Arial" w:hAnsi="Arial" w:cs="Arial"/>
          <w:sz w:val="24"/>
          <w:szCs w:val="24"/>
        </w:rPr>
        <w:t>non-disadvantaged</w:t>
      </w:r>
      <w:r w:rsidR="001626CE" w:rsidRPr="00BE2E32">
        <w:rPr>
          <w:rFonts w:ascii="Arial" w:hAnsi="Arial" w:cs="Arial"/>
          <w:sz w:val="24"/>
          <w:szCs w:val="24"/>
        </w:rPr>
        <w:t xml:space="preserve"> children. </w:t>
      </w:r>
      <w:r w:rsidR="00EE60E7" w:rsidRPr="00BE2E32">
        <w:rPr>
          <w:rFonts w:ascii="Arial" w:hAnsi="Arial" w:cs="Arial"/>
          <w:sz w:val="24"/>
          <w:szCs w:val="24"/>
        </w:rPr>
        <w:t>The Welsh Government (2014) believes quality improvement will come from unified inspections but only if measures such as quality assurance schemes and professional development is continued. Evidence suggests that the quality of Early Childhood Education and Care provision will not be high if it is for inspections alone.</w:t>
      </w:r>
      <w:r w:rsidR="00887FF4" w:rsidRPr="00BE2E32">
        <w:rPr>
          <w:rFonts w:ascii="Arial" w:hAnsi="Arial" w:cs="Arial"/>
          <w:sz w:val="24"/>
          <w:szCs w:val="24"/>
        </w:rPr>
        <w:t xml:space="preserve"> Furthermore, Ofsted (2013, as cited by Brock, 2015) as part of the inspection process, settings are required to self-evaluate their setting to show the quality and effectiveness of their provision. This can be done using an early years’ self-evaluation form to help as guidance. Within this early </w:t>
      </w:r>
      <w:r w:rsidR="00A1383B" w:rsidRPr="00BE2E32">
        <w:rPr>
          <w:rFonts w:ascii="Arial" w:hAnsi="Arial" w:cs="Arial"/>
          <w:sz w:val="24"/>
          <w:szCs w:val="24"/>
        </w:rPr>
        <w:t>year’s</w:t>
      </w:r>
      <w:r w:rsidR="00887FF4" w:rsidRPr="00BE2E32">
        <w:rPr>
          <w:rFonts w:ascii="Arial" w:hAnsi="Arial" w:cs="Arial"/>
          <w:sz w:val="24"/>
          <w:szCs w:val="24"/>
        </w:rPr>
        <w:t xml:space="preserve"> practitioners must provide evidence of children’s experiences</w:t>
      </w:r>
      <w:r w:rsidR="00A1383B" w:rsidRPr="00BE2E32">
        <w:rPr>
          <w:rFonts w:ascii="Arial" w:hAnsi="Arial" w:cs="Arial"/>
          <w:sz w:val="24"/>
          <w:szCs w:val="24"/>
        </w:rPr>
        <w:t xml:space="preserve"> and how the setting is meeting the children who attend specific needs and how they are improving their learning outcomes, making learning enjoyable and enhancing children’s learning and development. </w:t>
      </w:r>
      <w:r w:rsidR="00326D59" w:rsidRPr="00BE2E32">
        <w:rPr>
          <w:rFonts w:ascii="Arial" w:hAnsi="Arial" w:cs="Arial"/>
          <w:sz w:val="24"/>
          <w:szCs w:val="24"/>
        </w:rPr>
        <w:t xml:space="preserve">While it is crucial for all Early Years setting to comply with the </w:t>
      </w:r>
      <w:r w:rsidR="00D71AE2" w:rsidRPr="00BE2E32">
        <w:rPr>
          <w:rFonts w:ascii="Arial" w:hAnsi="Arial" w:cs="Arial"/>
          <w:sz w:val="24"/>
          <w:szCs w:val="24"/>
        </w:rPr>
        <w:t>N</w:t>
      </w:r>
      <w:r w:rsidR="00326D59" w:rsidRPr="00BE2E32">
        <w:rPr>
          <w:rFonts w:ascii="Arial" w:hAnsi="Arial" w:cs="Arial"/>
          <w:sz w:val="24"/>
          <w:szCs w:val="24"/>
        </w:rPr>
        <w:t xml:space="preserve">ational </w:t>
      </w:r>
      <w:r w:rsidR="00D71AE2" w:rsidRPr="00BE2E32">
        <w:rPr>
          <w:rFonts w:ascii="Arial" w:hAnsi="Arial" w:cs="Arial"/>
          <w:sz w:val="24"/>
          <w:szCs w:val="24"/>
        </w:rPr>
        <w:t>M</w:t>
      </w:r>
      <w:r w:rsidR="00326D59" w:rsidRPr="00BE2E32">
        <w:rPr>
          <w:rFonts w:ascii="Arial" w:hAnsi="Arial" w:cs="Arial"/>
          <w:sz w:val="24"/>
          <w:szCs w:val="24"/>
        </w:rPr>
        <w:t xml:space="preserve">inimum </w:t>
      </w:r>
      <w:r w:rsidR="00D71AE2" w:rsidRPr="00BE2E32">
        <w:rPr>
          <w:rFonts w:ascii="Arial" w:hAnsi="Arial" w:cs="Arial"/>
          <w:sz w:val="24"/>
          <w:szCs w:val="24"/>
        </w:rPr>
        <w:t>S</w:t>
      </w:r>
      <w:r w:rsidR="00326D59" w:rsidRPr="00BE2E32">
        <w:rPr>
          <w:rFonts w:ascii="Arial" w:hAnsi="Arial" w:cs="Arial"/>
          <w:sz w:val="24"/>
          <w:szCs w:val="24"/>
        </w:rPr>
        <w:t>tandards (</w:t>
      </w:r>
      <w:r w:rsidR="00D71AE2" w:rsidRPr="00BE2E32">
        <w:rPr>
          <w:rFonts w:ascii="Arial" w:hAnsi="Arial" w:cs="Arial"/>
          <w:bCs/>
          <w:sz w:val="24"/>
          <w:szCs w:val="24"/>
        </w:rPr>
        <w:t>Department for Children, Education, Lifelong Learning and Skills, 2016)</w:t>
      </w:r>
      <w:r w:rsidR="00326D59" w:rsidRPr="00BE2E32">
        <w:rPr>
          <w:rFonts w:ascii="Arial" w:hAnsi="Arial" w:cs="Arial"/>
          <w:sz w:val="24"/>
          <w:szCs w:val="24"/>
        </w:rPr>
        <w:t xml:space="preserve"> Bertram and Pascal (2002) believe there is a need for provision which goes above the national minimum standards and encourages and supports continuous quality of enhancements.</w:t>
      </w:r>
    </w:p>
    <w:p w14:paraId="3B14A17D" w14:textId="06B3FDA9" w:rsidR="00AA6F07" w:rsidRPr="00BE2E32" w:rsidRDefault="00AA6F07" w:rsidP="00BE2E32">
      <w:pPr>
        <w:spacing w:line="360" w:lineRule="auto"/>
        <w:jc w:val="both"/>
        <w:rPr>
          <w:rFonts w:ascii="Arial" w:hAnsi="Arial" w:cs="Arial"/>
          <w:sz w:val="24"/>
          <w:szCs w:val="24"/>
        </w:rPr>
      </w:pPr>
      <w:r w:rsidRPr="00BE2E32">
        <w:rPr>
          <w:rFonts w:ascii="Arial" w:hAnsi="Arial" w:cs="Arial"/>
          <w:sz w:val="24"/>
          <w:szCs w:val="24"/>
        </w:rPr>
        <w:lastRenderedPageBreak/>
        <w:t>The Welsh Government (2012) Review of Early Years Child Assessment Tools showed that many settings across Wales had different funding, aims, resources and quality control procedures and young children are being cared for within these separate settings. The Review found that there are a small amount of settings using the same assessment tools with the majority using different tools. With the exception of Flying Start settings there is a wide range of assessment methods causing a lack of uniformity as highlighted in Building Brighter Future: Early Years and Childcare Plan (Welsh Government, 2013). This can lead to issues when the children are transitioning from one setting to the next as practitioners may not understand or believe the data is effective. This can have a negative effect on children who may attend more than one setting or have wrap around care.</w:t>
      </w:r>
    </w:p>
    <w:p w14:paraId="4B124AFE" w14:textId="09680EA4" w:rsidR="009B15BE" w:rsidRPr="00BE2E32" w:rsidRDefault="009B15BE" w:rsidP="00BE2E32">
      <w:pPr>
        <w:spacing w:line="360" w:lineRule="auto"/>
        <w:jc w:val="both"/>
        <w:rPr>
          <w:rFonts w:ascii="Arial" w:hAnsi="Arial" w:cs="Arial"/>
          <w:sz w:val="24"/>
          <w:szCs w:val="24"/>
        </w:rPr>
      </w:pPr>
      <w:r w:rsidRPr="00BE2E32">
        <w:rPr>
          <w:rFonts w:ascii="Arial" w:hAnsi="Arial" w:cs="Arial"/>
          <w:sz w:val="24"/>
          <w:szCs w:val="24"/>
        </w:rPr>
        <w:t>There are many forms of quality assurance methods which can measure the quality of provision within early years settings, one of which being Self-Assessment of Service Statement (SASS)</w:t>
      </w:r>
      <w:r w:rsidR="00E4321D" w:rsidRPr="00BE2E32">
        <w:rPr>
          <w:rFonts w:ascii="Arial" w:hAnsi="Arial" w:cs="Arial"/>
          <w:sz w:val="24"/>
          <w:szCs w:val="24"/>
        </w:rPr>
        <w:t>. It is an important tool for improvement for settings in Wales</w:t>
      </w:r>
      <w:r w:rsidR="00CB1798" w:rsidRPr="00BE2E32">
        <w:rPr>
          <w:rFonts w:ascii="Arial" w:hAnsi="Arial" w:cs="Arial"/>
          <w:sz w:val="24"/>
          <w:szCs w:val="24"/>
        </w:rPr>
        <w:t>. SASS is a requirement by C</w:t>
      </w:r>
      <w:r w:rsidR="007A0773" w:rsidRPr="00BE2E32">
        <w:rPr>
          <w:rFonts w:ascii="Arial" w:hAnsi="Arial" w:cs="Arial"/>
          <w:sz w:val="24"/>
          <w:szCs w:val="24"/>
        </w:rPr>
        <w:t xml:space="preserve">are </w:t>
      </w:r>
      <w:r w:rsidR="00CB1798" w:rsidRPr="00BE2E32">
        <w:rPr>
          <w:rFonts w:ascii="Arial" w:hAnsi="Arial" w:cs="Arial"/>
          <w:sz w:val="24"/>
          <w:szCs w:val="24"/>
        </w:rPr>
        <w:t>I</w:t>
      </w:r>
      <w:r w:rsidR="007A0773" w:rsidRPr="00BE2E32">
        <w:rPr>
          <w:rFonts w:ascii="Arial" w:hAnsi="Arial" w:cs="Arial"/>
          <w:sz w:val="24"/>
          <w:szCs w:val="24"/>
        </w:rPr>
        <w:t xml:space="preserve">nspectorate </w:t>
      </w:r>
      <w:r w:rsidR="00CB1798" w:rsidRPr="00BE2E32">
        <w:rPr>
          <w:rFonts w:ascii="Arial" w:hAnsi="Arial" w:cs="Arial"/>
          <w:sz w:val="24"/>
          <w:szCs w:val="24"/>
        </w:rPr>
        <w:t>W</w:t>
      </w:r>
      <w:r w:rsidR="007A0773" w:rsidRPr="00BE2E32">
        <w:rPr>
          <w:rFonts w:ascii="Arial" w:hAnsi="Arial" w:cs="Arial"/>
          <w:sz w:val="24"/>
          <w:szCs w:val="24"/>
        </w:rPr>
        <w:t>ales</w:t>
      </w:r>
      <w:r w:rsidR="00324E8B" w:rsidRPr="00BE2E32">
        <w:rPr>
          <w:rFonts w:ascii="Arial" w:hAnsi="Arial" w:cs="Arial"/>
          <w:sz w:val="24"/>
          <w:szCs w:val="24"/>
        </w:rPr>
        <w:t xml:space="preserve"> (CIW)</w:t>
      </w:r>
      <w:r w:rsidR="00CB1798" w:rsidRPr="00BE2E32">
        <w:rPr>
          <w:rFonts w:ascii="Arial" w:hAnsi="Arial" w:cs="Arial"/>
          <w:sz w:val="24"/>
          <w:szCs w:val="24"/>
        </w:rPr>
        <w:t xml:space="preserve"> so it can gain an understanding of the service provided in each setting</w:t>
      </w:r>
      <w:r w:rsidR="00E4321D" w:rsidRPr="00BE2E32">
        <w:rPr>
          <w:rFonts w:ascii="Arial" w:hAnsi="Arial" w:cs="Arial"/>
          <w:sz w:val="24"/>
          <w:szCs w:val="24"/>
        </w:rPr>
        <w:t xml:space="preserve"> (Care Inspectorate Wales, 2018)</w:t>
      </w:r>
      <w:r w:rsidR="00324E8B" w:rsidRPr="00BE2E32">
        <w:rPr>
          <w:rFonts w:ascii="Arial" w:hAnsi="Arial" w:cs="Arial"/>
          <w:sz w:val="24"/>
          <w:szCs w:val="24"/>
        </w:rPr>
        <w:t xml:space="preserve">. The SASS helps the CIW keep track of compliance with the Child Minding and Day Care (Wales) Regulations (Gov, 2010). </w:t>
      </w:r>
      <w:r w:rsidR="0038391C" w:rsidRPr="00BE2E32">
        <w:rPr>
          <w:rFonts w:ascii="Arial" w:hAnsi="Arial" w:cs="Arial"/>
          <w:sz w:val="24"/>
          <w:szCs w:val="24"/>
        </w:rPr>
        <w:t xml:space="preserve">According to </w:t>
      </w:r>
      <w:r w:rsidR="006A7A46" w:rsidRPr="00BE2E32">
        <w:rPr>
          <w:rFonts w:ascii="Arial" w:hAnsi="Arial" w:cs="Arial"/>
          <w:sz w:val="24"/>
          <w:szCs w:val="24"/>
        </w:rPr>
        <w:t>Care and Social Services Inspectorate Wales (</w:t>
      </w:r>
      <w:r w:rsidR="00CE3EF0" w:rsidRPr="00BE2E32">
        <w:rPr>
          <w:rFonts w:ascii="Arial" w:hAnsi="Arial" w:cs="Arial"/>
          <w:sz w:val="24"/>
          <w:szCs w:val="24"/>
        </w:rPr>
        <w:t xml:space="preserve">CSSIW, </w:t>
      </w:r>
      <w:r w:rsidR="006A7A46" w:rsidRPr="00BE2E32">
        <w:rPr>
          <w:rFonts w:ascii="Arial" w:hAnsi="Arial" w:cs="Arial"/>
          <w:sz w:val="24"/>
          <w:szCs w:val="24"/>
        </w:rPr>
        <w:t>2018) SASS requires the setting to reflect on the practice they are providing by asking questions like ‘What is the benefit to children?’ and ‘What do you do well?’.</w:t>
      </w:r>
      <w:r w:rsidR="00D069EA" w:rsidRPr="00BE2E32">
        <w:rPr>
          <w:rFonts w:ascii="Arial" w:hAnsi="Arial" w:cs="Arial"/>
          <w:sz w:val="24"/>
          <w:szCs w:val="24"/>
        </w:rPr>
        <w:t xml:space="preserve"> Bassot (2016) believes that a questioning approach to professional practice is a </w:t>
      </w:r>
      <w:r w:rsidR="00CE3EF0" w:rsidRPr="00BE2E32">
        <w:rPr>
          <w:rFonts w:ascii="Arial" w:hAnsi="Arial" w:cs="Arial"/>
          <w:sz w:val="24"/>
          <w:szCs w:val="24"/>
        </w:rPr>
        <w:t>great</w:t>
      </w:r>
      <w:r w:rsidR="00D069EA" w:rsidRPr="00BE2E32">
        <w:rPr>
          <w:rFonts w:ascii="Arial" w:hAnsi="Arial" w:cs="Arial"/>
          <w:sz w:val="24"/>
          <w:szCs w:val="24"/>
        </w:rPr>
        <w:t xml:space="preserve"> way of </w:t>
      </w:r>
      <w:r w:rsidR="00CE3EF0" w:rsidRPr="00BE2E32">
        <w:rPr>
          <w:rFonts w:ascii="Arial" w:hAnsi="Arial" w:cs="Arial"/>
          <w:sz w:val="24"/>
          <w:szCs w:val="24"/>
        </w:rPr>
        <w:t>researching</w:t>
      </w:r>
      <w:r w:rsidR="00D069EA" w:rsidRPr="00BE2E32">
        <w:rPr>
          <w:rFonts w:ascii="Arial" w:hAnsi="Arial" w:cs="Arial"/>
          <w:sz w:val="24"/>
          <w:szCs w:val="24"/>
        </w:rPr>
        <w:t xml:space="preserve"> deeper into not only what you did, but why you did it. It is a key feature of critical reflective practice.</w:t>
      </w:r>
      <w:r w:rsidR="00CE3EF0" w:rsidRPr="00BE2E32">
        <w:rPr>
          <w:rFonts w:ascii="Arial" w:hAnsi="Arial" w:cs="Arial"/>
          <w:sz w:val="24"/>
          <w:szCs w:val="24"/>
        </w:rPr>
        <w:t xml:space="preserve"> Part 2 of SASS can be seen as a repetitive form as the same questions are asked for each section of the form (CSSIW, 2018). Boud (2003) believes that although self-assessment </w:t>
      </w:r>
      <w:r w:rsidR="00D1571E" w:rsidRPr="00BE2E32">
        <w:rPr>
          <w:rFonts w:ascii="Arial" w:hAnsi="Arial" w:cs="Arial"/>
          <w:sz w:val="24"/>
          <w:szCs w:val="24"/>
        </w:rPr>
        <w:t>can have a positive affect it may also not be a true representation of the service provided, and practitioners assessing may believe they are doing something better than they are.</w:t>
      </w:r>
      <w:r w:rsidR="007A0773" w:rsidRPr="00BE2E32">
        <w:rPr>
          <w:rFonts w:ascii="Arial" w:hAnsi="Arial" w:cs="Arial"/>
          <w:sz w:val="24"/>
          <w:szCs w:val="24"/>
        </w:rPr>
        <w:t xml:space="preserve"> </w:t>
      </w:r>
    </w:p>
    <w:p w14:paraId="5D1778A9" w14:textId="119A3C2E" w:rsidR="00674F91" w:rsidRPr="00BE2E32" w:rsidRDefault="00D82530" w:rsidP="00BE2E32">
      <w:pPr>
        <w:spacing w:line="360" w:lineRule="auto"/>
        <w:jc w:val="both"/>
        <w:rPr>
          <w:rFonts w:ascii="Arial" w:hAnsi="Arial" w:cs="Arial"/>
          <w:sz w:val="24"/>
          <w:szCs w:val="24"/>
        </w:rPr>
      </w:pPr>
      <w:r w:rsidRPr="00BE2E32">
        <w:rPr>
          <w:rFonts w:ascii="Arial" w:hAnsi="Arial" w:cs="Arial"/>
          <w:sz w:val="24"/>
          <w:szCs w:val="24"/>
          <w:lang w:val="en"/>
        </w:rPr>
        <w:t>According to Birth to Seven (2018) t</w:t>
      </w:r>
      <w:r w:rsidR="00E47572" w:rsidRPr="00BE2E32">
        <w:rPr>
          <w:rFonts w:ascii="Arial" w:hAnsi="Arial" w:cs="Arial"/>
          <w:sz w:val="24"/>
          <w:szCs w:val="24"/>
          <w:lang w:val="en"/>
        </w:rPr>
        <w:t xml:space="preserve">he Sustained Shared Thinking and Emotional Wellbeing (SSTEW) scale is a tool to measure and assess </w:t>
      </w:r>
      <w:r w:rsidR="006C6E05" w:rsidRPr="00BE2E32">
        <w:rPr>
          <w:rFonts w:ascii="Arial" w:hAnsi="Arial" w:cs="Arial"/>
          <w:sz w:val="24"/>
          <w:szCs w:val="24"/>
          <w:lang w:val="en"/>
        </w:rPr>
        <w:t xml:space="preserve">quality in early childhood education and care. It is an Environment Rating Scale. SSTEW is designed to encourage and measure practice, developing children’s skills in emotional well-being and SST. It aims to develop self-regulation, </w:t>
      </w:r>
      <w:r w:rsidRPr="00BE2E32">
        <w:rPr>
          <w:rFonts w:ascii="Arial" w:hAnsi="Arial" w:cs="Arial"/>
          <w:sz w:val="24"/>
          <w:szCs w:val="24"/>
          <w:lang w:val="en"/>
        </w:rPr>
        <w:t xml:space="preserve">effective communication and concept development. </w:t>
      </w:r>
      <w:r w:rsidR="00B24D9D" w:rsidRPr="00BE2E32">
        <w:rPr>
          <w:rFonts w:ascii="Arial" w:hAnsi="Arial" w:cs="Arial"/>
          <w:sz w:val="24"/>
          <w:szCs w:val="24"/>
          <w:lang w:val="en"/>
        </w:rPr>
        <w:t xml:space="preserve">The SSTEW scale focuses on the quality of interactions between the </w:t>
      </w:r>
      <w:r w:rsidR="00B24D9D" w:rsidRPr="00BE2E32">
        <w:rPr>
          <w:rFonts w:ascii="Arial" w:hAnsi="Arial" w:cs="Arial"/>
          <w:sz w:val="24"/>
          <w:szCs w:val="24"/>
          <w:lang w:val="en"/>
        </w:rPr>
        <w:lastRenderedPageBreak/>
        <w:t xml:space="preserve">children and the children and the adults. </w:t>
      </w:r>
      <w:r w:rsidR="002A3A13" w:rsidRPr="00BE2E32">
        <w:rPr>
          <w:rFonts w:ascii="Arial" w:hAnsi="Arial" w:cs="Arial"/>
          <w:sz w:val="24"/>
          <w:szCs w:val="24"/>
          <w:lang w:val="en"/>
        </w:rPr>
        <w:t xml:space="preserve">It </w:t>
      </w:r>
      <w:r w:rsidR="00D37B0E" w:rsidRPr="00BE2E32">
        <w:rPr>
          <w:rFonts w:ascii="Arial" w:hAnsi="Arial" w:cs="Arial"/>
          <w:sz w:val="24"/>
          <w:szCs w:val="24"/>
          <w:lang w:val="en"/>
        </w:rPr>
        <w:t>considers how adults purposely support children’s development and learning and how responsive adults are towards the children.</w:t>
      </w:r>
      <w:r w:rsidR="00D37B0E" w:rsidRPr="00BE2E32">
        <w:rPr>
          <w:rFonts w:ascii="Arial" w:hAnsi="Arial" w:cs="Arial"/>
          <w:sz w:val="24"/>
          <w:szCs w:val="24"/>
        </w:rPr>
        <w:t xml:space="preserve"> </w:t>
      </w:r>
      <w:r w:rsidR="00645CBC" w:rsidRPr="00BE2E32">
        <w:rPr>
          <w:rFonts w:ascii="Arial" w:hAnsi="Arial" w:cs="Arial"/>
          <w:sz w:val="24"/>
          <w:szCs w:val="24"/>
        </w:rPr>
        <w:t xml:space="preserve">Allen and Whalley (2010) </w:t>
      </w:r>
      <w:r w:rsidR="00456491" w:rsidRPr="00BE2E32">
        <w:rPr>
          <w:rFonts w:ascii="Arial" w:hAnsi="Arial" w:cs="Arial"/>
          <w:sz w:val="24"/>
          <w:szCs w:val="24"/>
        </w:rPr>
        <w:t>claim it is essential to engage in sustained shared thinking (SST) with children for an effective Early Years pedagogy. Siraj- Blatchford et al. (2002a) defines SST as an intellectual way in which two or more individuals work together to clarify a concept or solve a problem. The thinking is contributed by all individuals and must extend and develop the understanding.</w:t>
      </w:r>
      <w:r w:rsidR="00432B2A" w:rsidRPr="00BE2E32">
        <w:rPr>
          <w:rFonts w:ascii="Arial" w:hAnsi="Arial" w:cs="Arial"/>
          <w:sz w:val="24"/>
          <w:szCs w:val="24"/>
        </w:rPr>
        <w:t xml:space="preserve"> </w:t>
      </w:r>
      <w:r w:rsidR="00255CCA" w:rsidRPr="00BE2E32">
        <w:rPr>
          <w:rFonts w:ascii="Arial" w:hAnsi="Arial" w:cs="Arial"/>
          <w:sz w:val="24"/>
          <w:szCs w:val="24"/>
        </w:rPr>
        <w:t xml:space="preserve">A method involving SST and looking at QA is the Effective Pedagogy in the Early Years (EPEY). This study identifies effective pedagogical strategies that are used within the Foundation Stage which will support and develop children’s knowledge, skills and attitudes, and ensure they have the best start in education. </w:t>
      </w:r>
      <w:r w:rsidR="00253468" w:rsidRPr="00BE2E32">
        <w:rPr>
          <w:rFonts w:ascii="Arial" w:hAnsi="Arial" w:cs="Arial"/>
          <w:sz w:val="24"/>
          <w:szCs w:val="24"/>
        </w:rPr>
        <w:t>The Researching Effective Pedagogy in the Early Years (REPEY) (Siraj-Blatchford et al., 2002a) study identifies SST as a way that the performance within an early years’ setting could be improved. However, Purdon (2014) does question that although the REPEY project considers these interactions within high quality settings, do other practitioners working on a day to day basis with children understand SST and are they able to put it into practice daily. Furthermore, Allen and Whalley (2010) interviews with practitioners about SST showed there is some confusion about the meaning of SST.</w:t>
      </w:r>
    </w:p>
    <w:p w14:paraId="4F4DE01F" w14:textId="5E3406D9" w:rsidR="008D5746" w:rsidRPr="00BE2E32" w:rsidRDefault="00D41C3F" w:rsidP="00BE2E32">
      <w:pPr>
        <w:spacing w:line="360" w:lineRule="auto"/>
        <w:jc w:val="both"/>
        <w:rPr>
          <w:rFonts w:ascii="Arial" w:hAnsi="Arial" w:cs="Arial"/>
          <w:sz w:val="24"/>
          <w:szCs w:val="24"/>
        </w:rPr>
      </w:pPr>
      <w:r w:rsidRPr="00BE2E32">
        <w:rPr>
          <w:rFonts w:ascii="Arial" w:hAnsi="Arial" w:cs="Arial"/>
          <w:sz w:val="24"/>
          <w:szCs w:val="24"/>
        </w:rPr>
        <w:t xml:space="preserve">Fisher (2005) believes humans are unable to do anything without thinking and it is a primary process for humans, therefore supporting children to think and make sense of the world at an early stage is vital. Knowing that children think differently, Robson (2012) suggests that </w:t>
      </w:r>
      <w:r w:rsidR="002478AF" w:rsidRPr="00BE2E32">
        <w:rPr>
          <w:rFonts w:ascii="Arial" w:hAnsi="Arial" w:cs="Arial"/>
          <w:sz w:val="24"/>
          <w:szCs w:val="24"/>
        </w:rPr>
        <w:t>it is important for children to be encouraged to reflect on their thinking and for practitioners to create an atmosphere in where they talk about thinking. This is supported by Salmon and Lucas (2011) who believe the attitudes of practitioners towards thinking are important.</w:t>
      </w:r>
      <w:r w:rsidR="00C317BF" w:rsidRPr="00BE2E32">
        <w:rPr>
          <w:rFonts w:ascii="Arial" w:hAnsi="Arial" w:cs="Arial"/>
          <w:sz w:val="24"/>
          <w:szCs w:val="24"/>
        </w:rPr>
        <w:t xml:space="preserve"> </w:t>
      </w:r>
      <w:r w:rsidR="00E2559C" w:rsidRPr="00BE2E32">
        <w:rPr>
          <w:rFonts w:ascii="Arial" w:hAnsi="Arial" w:cs="Arial"/>
          <w:sz w:val="24"/>
          <w:szCs w:val="24"/>
        </w:rPr>
        <w:t xml:space="preserve">Many </w:t>
      </w:r>
      <w:r w:rsidR="00F2555C" w:rsidRPr="00BE2E32">
        <w:rPr>
          <w:rFonts w:ascii="Arial" w:hAnsi="Arial" w:cs="Arial"/>
          <w:sz w:val="24"/>
          <w:szCs w:val="24"/>
        </w:rPr>
        <w:t>theorists</w:t>
      </w:r>
      <w:r w:rsidR="00E2559C" w:rsidRPr="00BE2E32">
        <w:rPr>
          <w:rFonts w:ascii="Arial" w:hAnsi="Arial" w:cs="Arial"/>
          <w:sz w:val="24"/>
          <w:szCs w:val="24"/>
        </w:rPr>
        <w:t xml:space="preserve"> have contrasting views about learning and teaching thinking skills. Piaget (1951) </w:t>
      </w:r>
      <w:r w:rsidR="00F2555C" w:rsidRPr="00BE2E32">
        <w:rPr>
          <w:rFonts w:ascii="Arial" w:hAnsi="Arial" w:cs="Arial"/>
          <w:sz w:val="24"/>
          <w:szCs w:val="24"/>
        </w:rPr>
        <w:t xml:space="preserve">believes in self-initiated finding, whereas Vygotsky as cited by Ford (2009) </w:t>
      </w:r>
      <w:r w:rsidR="008D5746" w:rsidRPr="00BE2E32">
        <w:rPr>
          <w:rFonts w:ascii="Arial" w:hAnsi="Arial" w:cs="Arial"/>
          <w:sz w:val="24"/>
          <w:szCs w:val="24"/>
        </w:rPr>
        <w:t>stresses how practitioners play a role in contributing to children’s development and learning. Rogoff (1990, 2003) supports Vygotsky view as its believes that cognitive development can be achieved by individuals changing how they understand and sharing endeavours with others.</w:t>
      </w:r>
    </w:p>
    <w:p w14:paraId="5C0A8386" w14:textId="64639F7B" w:rsidR="008236E7" w:rsidRPr="00BE2E32" w:rsidRDefault="006C46C3" w:rsidP="00BE2E32">
      <w:pPr>
        <w:spacing w:line="360" w:lineRule="auto"/>
        <w:jc w:val="both"/>
        <w:rPr>
          <w:rFonts w:ascii="Arial" w:hAnsi="Arial" w:cs="Arial"/>
          <w:sz w:val="24"/>
          <w:szCs w:val="24"/>
        </w:rPr>
      </w:pPr>
      <w:r w:rsidRPr="00BE2E32">
        <w:rPr>
          <w:rFonts w:ascii="Arial" w:hAnsi="Arial" w:cs="Arial"/>
          <w:sz w:val="24"/>
          <w:szCs w:val="24"/>
        </w:rPr>
        <w:t xml:space="preserve">The attainment of language is closely related to SST as thoughts are shared through language (Purdon, 2014). Vygotsky (1986) believes that language skills are developed, and new concepts are established as a child listens, plays and speaks. </w:t>
      </w:r>
      <w:r w:rsidRPr="00BE2E32">
        <w:rPr>
          <w:rFonts w:ascii="Arial" w:hAnsi="Arial" w:cs="Arial"/>
          <w:sz w:val="24"/>
          <w:szCs w:val="24"/>
        </w:rPr>
        <w:lastRenderedPageBreak/>
        <w:t xml:space="preserve">Johnston and Nahmad-Williams (2009) agree and believe that through language children make sense of the world. Palmer and Doyle (2004) explain how a child’s </w:t>
      </w:r>
      <w:r w:rsidR="00E40F93" w:rsidRPr="00BE2E32">
        <w:rPr>
          <w:rFonts w:ascii="Arial" w:hAnsi="Arial" w:cs="Arial"/>
          <w:sz w:val="24"/>
          <w:szCs w:val="24"/>
        </w:rPr>
        <w:t xml:space="preserve">thoughts originate from speech structures they have acquired. </w:t>
      </w:r>
      <w:r w:rsidR="00C80114" w:rsidRPr="00BE2E32">
        <w:rPr>
          <w:rFonts w:ascii="Arial" w:hAnsi="Arial" w:cs="Arial"/>
          <w:sz w:val="24"/>
          <w:szCs w:val="24"/>
        </w:rPr>
        <w:t>Therefore</w:t>
      </w:r>
      <w:r w:rsidR="00E40F93" w:rsidRPr="00BE2E32">
        <w:rPr>
          <w:rFonts w:ascii="Arial" w:hAnsi="Arial" w:cs="Arial"/>
          <w:sz w:val="24"/>
          <w:szCs w:val="24"/>
        </w:rPr>
        <w:t>,</w:t>
      </w:r>
      <w:r w:rsidR="00C80114" w:rsidRPr="00BE2E32">
        <w:rPr>
          <w:rFonts w:ascii="Arial" w:hAnsi="Arial" w:cs="Arial"/>
          <w:sz w:val="24"/>
          <w:szCs w:val="24"/>
        </w:rPr>
        <w:t xml:space="preserve"> their linguistic skills affect the development of their thought processes.</w:t>
      </w:r>
      <w:r w:rsidR="00C37658" w:rsidRPr="00BE2E32">
        <w:rPr>
          <w:rFonts w:ascii="Arial" w:hAnsi="Arial" w:cs="Arial"/>
          <w:sz w:val="24"/>
          <w:szCs w:val="24"/>
        </w:rPr>
        <w:t xml:space="preserve"> </w:t>
      </w:r>
    </w:p>
    <w:p w14:paraId="07C7C4A2" w14:textId="50BDE3A2" w:rsidR="00342039" w:rsidRPr="00BE2E32" w:rsidRDefault="00C37658" w:rsidP="00BE2E32">
      <w:pPr>
        <w:spacing w:line="360" w:lineRule="auto"/>
        <w:jc w:val="both"/>
        <w:rPr>
          <w:rFonts w:ascii="Arial" w:hAnsi="Arial" w:cs="Arial"/>
          <w:bCs/>
          <w:sz w:val="24"/>
          <w:szCs w:val="24"/>
        </w:rPr>
      </w:pPr>
      <w:r w:rsidRPr="00BE2E32">
        <w:rPr>
          <w:rFonts w:ascii="Arial" w:hAnsi="Arial" w:cs="Arial"/>
          <w:bCs/>
          <w:sz w:val="24"/>
          <w:szCs w:val="24"/>
        </w:rPr>
        <w:t xml:space="preserve">Children’s Workforce Development Council (CWDC, 2010) standard 16 of the Early Years Professional Status states that adults should engage with children using SST, which is an essential tool enabling children to learn and refers to children’s thinking skills being developed. </w:t>
      </w:r>
      <w:r w:rsidR="002B3C4C" w:rsidRPr="00BE2E32">
        <w:rPr>
          <w:rFonts w:ascii="Arial" w:hAnsi="Arial" w:cs="Arial"/>
          <w:bCs/>
          <w:sz w:val="24"/>
          <w:szCs w:val="24"/>
        </w:rPr>
        <w:t xml:space="preserve">In addition, </w:t>
      </w:r>
      <w:r w:rsidR="00DE736F" w:rsidRPr="00BE2E32">
        <w:rPr>
          <w:rFonts w:ascii="Arial" w:hAnsi="Arial" w:cs="Arial"/>
          <w:bCs/>
          <w:sz w:val="24"/>
          <w:szCs w:val="24"/>
        </w:rPr>
        <w:t>within the Early Years Foundation Stage (Department for Education, 2012) describes effective learning and teaching as critical thinking where children are able to have their own ideas and can develop strategies for solving problems. However, Fumoto (2012) believes one barrier which is faced by practitioners promoting SST include the training of the employers, practitioners pay and conditions and resourcing and funding the practitioner’s professionalism.</w:t>
      </w:r>
      <w:r w:rsidR="00D64FF9" w:rsidRPr="00BE2E32">
        <w:rPr>
          <w:rFonts w:ascii="Arial" w:hAnsi="Arial" w:cs="Arial"/>
          <w:bCs/>
          <w:sz w:val="24"/>
          <w:szCs w:val="24"/>
        </w:rPr>
        <w:t xml:space="preserve"> </w:t>
      </w:r>
      <w:r w:rsidR="003D2ED7" w:rsidRPr="00BE2E32">
        <w:rPr>
          <w:rFonts w:ascii="Arial" w:hAnsi="Arial" w:cs="Arial"/>
          <w:bCs/>
          <w:sz w:val="24"/>
          <w:szCs w:val="24"/>
        </w:rPr>
        <w:t>Within the Nutbrown Report (Nutbrown, 2012) expressed fears regarding the standard of qualifications within early years and the career pathways, emphasising that high quality early education settings should be led by highly qualified staff.</w:t>
      </w:r>
      <w:r w:rsidR="00BE7998" w:rsidRPr="00BE2E32">
        <w:rPr>
          <w:rFonts w:ascii="Arial" w:hAnsi="Arial" w:cs="Arial"/>
          <w:bCs/>
          <w:sz w:val="24"/>
          <w:szCs w:val="24"/>
        </w:rPr>
        <w:t xml:space="preserve"> Nutbrown (2012) recommended that the Early Years Foundation Stage requirements should be reviewed and by 2022, all staff included within the staff to child ratio must hold a qualification </w:t>
      </w:r>
      <w:r w:rsidR="00A5602C" w:rsidRPr="00BE2E32">
        <w:rPr>
          <w:rFonts w:ascii="Arial" w:hAnsi="Arial" w:cs="Arial"/>
          <w:bCs/>
          <w:sz w:val="24"/>
          <w:szCs w:val="24"/>
        </w:rPr>
        <w:t>of</w:t>
      </w:r>
      <w:r w:rsidR="00BE7998" w:rsidRPr="00BE2E32">
        <w:rPr>
          <w:rFonts w:ascii="Arial" w:hAnsi="Arial" w:cs="Arial"/>
          <w:bCs/>
          <w:sz w:val="24"/>
          <w:szCs w:val="24"/>
        </w:rPr>
        <w:t xml:space="preserve"> at</w:t>
      </w:r>
      <w:r w:rsidR="00A5602C" w:rsidRPr="00BE2E32">
        <w:rPr>
          <w:rFonts w:ascii="Arial" w:hAnsi="Arial" w:cs="Arial"/>
          <w:bCs/>
          <w:sz w:val="24"/>
          <w:szCs w:val="24"/>
        </w:rPr>
        <w:t xml:space="preserve"> </w:t>
      </w:r>
      <w:r w:rsidR="00BE7998" w:rsidRPr="00BE2E32">
        <w:rPr>
          <w:rFonts w:ascii="Arial" w:hAnsi="Arial" w:cs="Arial"/>
          <w:bCs/>
          <w:sz w:val="24"/>
          <w:szCs w:val="24"/>
        </w:rPr>
        <w:t>least</w:t>
      </w:r>
      <w:r w:rsidR="00A5602C" w:rsidRPr="00BE2E32">
        <w:rPr>
          <w:rFonts w:ascii="Arial" w:hAnsi="Arial" w:cs="Arial"/>
          <w:bCs/>
          <w:sz w:val="24"/>
          <w:szCs w:val="24"/>
        </w:rPr>
        <w:t xml:space="preserve"> level 3.</w:t>
      </w:r>
      <w:r w:rsidR="00E233D2" w:rsidRPr="00BE2E32">
        <w:rPr>
          <w:rFonts w:ascii="Arial" w:hAnsi="Arial" w:cs="Arial"/>
          <w:bCs/>
          <w:sz w:val="24"/>
          <w:szCs w:val="24"/>
        </w:rPr>
        <w:t xml:space="preserve"> However, Morgan (2013) believes that higher qualifications do not guarantee that they can deliver high quality teaching, and not all academics are good at delivering their knowledge.</w:t>
      </w:r>
      <w:r w:rsidR="00DB7173" w:rsidRPr="00BE2E32">
        <w:rPr>
          <w:rFonts w:ascii="Arial" w:hAnsi="Arial" w:cs="Arial"/>
          <w:bCs/>
          <w:sz w:val="24"/>
          <w:szCs w:val="24"/>
        </w:rPr>
        <w:t xml:space="preserve"> Children’s Workforce Strategy (Department for Education and Skills, 2006) argue their aims to professionalise the childcare practitioners as it promotes professional development which ensures improving the quality due to staff having higher qualifications (Sylva et al., 1999). </w:t>
      </w:r>
      <w:r w:rsidR="00525F24" w:rsidRPr="00BE2E32">
        <w:rPr>
          <w:rFonts w:ascii="Arial" w:hAnsi="Arial" w:cs="Arial"/>
          <w:bCs/>
          <w:sz w:val="24"/>
          <w:szCs w:val="24"/>
        </w:rPr>
        <w:t>Sergiovanni (1998) and MacNeill et al. (2004) leadership within the Early Years as a role that encompasses developing human capital. This can be done by helping settings to work together as members of a community of practise and become caring and focused.</w:t>
      </w:r>
      <w:r w:rsidR="00D53553" w:rsidRPr="00BE2E32">
        <w:rPr>
          <w:rFonts w:ascii="Arial" w:hAnsi="Arial" w:cs="Arial"/>
          <w:bCs/>
          <w:sz w:val="24"/>
          <w:szCs w:val="24"/>
        </w:rPr>
        <w:t xml:space="preserve"> The Welsh Government (2013) aim is for all early year’s settings in Wales to be of a high quality with focus upon the workforce, the children’s experiences, leadership and the environment. They believe this can be achieved by a system of effective regulation and inspection, ensuring parents are able to access information about provision in their area and the quality of childcare they should expect. The Welsh Government published a Flying Start childcare guidance which sets out the quality all </w:t>
      </w:r>
      <w:r w:rsidR="00D53553" w:rsidRPr="00BE2E32">
        <w:rPr>
          <w:rFonts w:ascii="Arial" w:hAnsi="Arial" w:cs="Arial"/>
          <w:bCs/>
          <w:sz w:val="24"/>
          <w:szCs w:val="24"/>
        </w:rPr>
        <w:lastRenderedPageBreak/>
        <w:t>Flying Start settings should exceed and can be used by all childcare providers as a benchmark.</w:t>
      </w:r>
      <w:r w:rsidR="00F54C88" w:rsidRPr="00BE2E32">
        <w:rPr>
          <w:rFonts w:ascii="Arial" w:hAnsi="Arial" w:cs="Arial"/>
          <w:bCs/>
          <w:sz w:val="24"/>
          <w:szCs w:val="24"/>
        </w:rPr>
        <w:t xml:space="preserve"> </w:t>
      </w:r>
    </w:p>
    <w:p w14:paraId="5EEB4AB8" w14:textId="328AEA23" w:rsidR="00747EBF" w:rsidRPr="00BE2E32" w:rsidRDefault="008F391E" w:rsidP="00BE2E32">
      <w:pPr>
        <w:spacing w:line="360" w:lineRule="auto"/>
        <w:jc w:val="both"/>
        <w:rPr>
          <w:rFonts w:ascii="Arial" w:hAnsi="Arial" w:cs="Arial"/>
          <w:sz w:val="24"/>
          <w:szCs w:val="24"/>
        </w:rPr>
      </w:pPr>
      <w:r w:rsidRPr="00BE2E32">
        <w:rPr>
          <w:rFonts w:ascii="Arial" w:hAnsi="Arial" w:cs="Arial"/>
          <w:bCs/>
          <w:sz w:val="24"/>
          <w:szCs w:val="24"/>
        </w:rPr>
        <w:t xml:space="preserve">In conclusion as Arthur at al. (2018) states that quality of provision should be improved as settings implement a quality assurance method that includes the beliefs and values of the individual settings. Using a range of methods will help stakeholders understand the setting and the data collected will help analyse and identify any </w:t>
      </w:r>
      <w:r w:rsidR="00747EBF" w:rsidRPr="00BE2E32">
        <w:rPr>
          <w:rFonts w:ascii="Arial" w:hAnsi="Arial" w:cs="Arial"/>
          <w:bCs/>
          <w:sz w:val="24"/>
          <w:szCs w:val="24"/>
        </w:rPr>
        <w:t>constraints</w:t>
      </w:r>
      <w:r w:rsidRPr="00BE2E32">
        <w:rPr>
          <w:rFonts w:ascii="Arial" w:hAnsi="Arial" w:cs="Arial"/>
          <w:bCs/>
          <w:sz w:val="24"/>
          <w:szCs w:val="24"/>
        </w:rPr>
        <w:t>.</w:t>
      </w:r>
      <w:r w:rsidR="00747EBF" w:rsidRPr="00BE2E32">
        <w:rPr>
          <w:rFonts w:ascii="Arial" w:hAnsi="Arial" w:cs="Arial"/>
          <w:bCs/>
          <w:sz w:val="24"/>
          <w:szCs w:val="24"/>
        </w:rPr>
        <w:t xml:space="preserve"> </w:t>
      </w:r>
      <w:r w:rsidRPr="00BE2E32">
        <w:rPr>
          <w:rFonts w:ascii="Arial" w:hAnsi="Arial" w:cs="Arial"/>
          <w:sz w:val="24"/>
          <w:szCs w:val="24"/>
        </w:rPr>
        <w:t xml:space="preserve"> </w:t>
      </w:r>
      <w:r w:rsidR="00747EBF" w:rsidRPr="00BE2E32">
        <w:rPr>
          <w:rFonts w:ascii="Arial" w:hAnsi="Arial" w:cs="Arial"/>
          <w:sz w:val="24"/>
          <w:szCs w:val="24"/>
        </w:rPr>
        <w:t xml:space="preserve">Foundation Years (2014) believe there are three key elements for quality provision. These focus on practise, workforce and the environment. Children are always at the centre and these important elements </w:t>
      </w:r>
      <w:r w:rsidR="00055317" w:rsidRPr="00BE2E32">
        <w:rPr>
          <w:rFonts w:ascii="Arial" w:hAnsi="Arial" w:cs="Arial"/>
          <w:sz w:val="24"/>
          <w:szCs w:val="24"/>
        </w:rPr>
        <w:t>ensure children’s well-being, development and overall happiness is developed.</w:t>
      </w:r>
    </w:p>
    <w:p w14:paraId="3B4BBC37" w14:textId="77777777" w:rsidR="00BE2E32" w:rsidRPr="00BE2E32" w:rsidRDefault="00BE2E32" w:rsidP="00BE2E32">
      <w:pPr>
        <w:spacing w:line="360" w:lineRule="auto"/>
        <w:jc w:val="both"/>
        <w:rPr>
          <w:rFonts w:ascii="Arial" w:hAnsi="Arial" w:cs="Arial"/>
          <w:bCs/>
          <w:sz w:val="24"/>
          <w:szCs w:val="24"/>
          <w:u w:val="single"/>
        </w:rPr>
      </w:pPr>
      <w:r w:rsidRPr="00BE2E32">
        <w:rPr>
          <w:rFonts w:ascii="Arial" w:hAnsi="Arial" w:cs="Arial"/>
          <w:bCs/>
          <w:sz w:val="24"/>
          <w:szCs w:val="24"/>
          <w:u w:val="single"/>
        </w:rPr>
        <w:t>References</w:t>
      </w:r>
    </w:p>
    <w:p w14:paraId="63804DCA"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Allen, S., and Whalley, M., E. (2010) </w:t>
      </w:r>
      <w:r w:rsidRPr="00BE2E32">
        <w:rPr>
          <w:rFonts w:ascii="Arial" w:hAnsi="Arial" w:cs="Arial"/>
          <w:bCs/>
          <w:i/>
          <w:iCs/>
          <w:sz w:val="24"/>
          <w:szCs w:val="24"/>
        </w:rPr>
        <w:t xml:space="preserve">Supporting Pedagogy and Practice in Early Years Settings </w:t>
      </w:r>
      <w:r w:rsidRPr="00BE2E32">
        <w:rPr>
          <w:rFonts w:ascii="Arial" w:hAnsi="Arial" w:cs="Arial"/>
          <w:bCs/>
          <w:sz w:val="24"/>
          <w:szCs w:val="24"/>
        </w:rPr>
        <w:t>Exeter: Learning Matters.</w:t>
      </w:r>
    </w:p>
    <w:p w14:paraId="4C3526FB"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Arthur, L., Beecher, B., Death, E., Dockett, S., and Farmer, S. (2018) Programming and Planning in Early Childhood Settings. Australia: Cengage Learning.</w:t>
      </w:r>
    </w:p>
    <w:p w14:paraId="2E255AE7"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Bassot, B. (2016</w:t>
      </w:r>
      <w:r w:rsidRPr="00BE2E32">
        <w:rPr>
          <w:rFonts w:ascii="Arial" w:hAnsi="Arial" w:cs="Arial"/>
          <w:bCs/>
          <w:i/>
          <w:sz w:val="24"/>
          <w:szCs w:val="24"/>
        </w:rPr>
        <w:t>) The Reflective Practice Guide: An interdisciplinary approach to critical reflection</w:t>
      </w:r>
      <w:r w:rsidRPr="00BE2E32">
        <w:rPr>
          <w:rFonts w:ascii="Arial" w:hAnsi="Arial" w:cs="Arial"/>
          <w:bCs/>
          <w:sz w:val="24"/>
          <w:szCs w:val="24"/>
        </w:rPr>
        <w:t xml:space="preserve">. Oxon: Routledge. </w:t>
      </w:r>
    </w:p>
    <w:p w14:paraId="6A1D2316"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Bertram, T. and Pascal, C. (2002). Early Years Education: An International Perspective. London, UK: Qualifications &amp; Curriculum Authority.</w:t>
      </w:r>
    </w:p>
    <w:p w14:paraId="7AD7F4A8"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Birth to Seven Matters (2018) ‘</w:t>
      </w:r>
      <w:r w:rsidRPr="00BE2E32">
        <w:rPr>
          <w:rFonts w:ascii="Arial" w:hAnsi="Arial" w:cs="Arial"/>
          <w:bCs/>
          <w:sz w:val="24"/>
          <w:szCs w:val="24"/>
          <w:lang w:val="en"/>
        </w:rPr>
        <w:t xml:space="preserve">What is the Sustained Shared Thinking and Emotional Wellbeing (SSTEW) Scale?’ </w:t>
      </w:r>
      <w:hyperlink r:id="rId6" w:history="1">
        <w:r w:rsidRPr="00BE2E32">
          <w:rPr>
            <w:rStyle w:val="Hyperlink"/>
            <w:rFonts w:ascii="Arial" w:hAnsi="Arial" w:cs="Arial"/>
            <w:bCs/>
            <w:sz w:val="24"/>
            <w:szCs w:val="24"/>
          </w:rPr>
          <w:t>http://www.birthtosevenmatters.co.uk/</w:t>
        </w:r>
      </w:hyperlink>
      <w:r w:rsidRPr="00BE2E32">
        <w:rPr>
          <w:rFonts w:ascii="Arial" w:hAnsi="Arial" w:cs="Arial"/>
          <w:bCs/>
          <w:sz w:val="24"/>
          <w:szCs w:val="24"/>
        </w:rPr>
        <w:t xml:space="preserve"> [Accessed: 12</w:t>
      </w:r>
      <w:r w:rsidRPr="00BE2E32">
        <w:rPr>
          <w:rFonts w:ascii="Arial" w:hAnsi="Arial" w:cs="Arial"/>
          <w:bCs/>
          <w:sz w:val="24"/>
          <w:szCs w:val="24"/>
          <w:vertAlign w:val="superscript"/>
        </w:rPr>
        <w:t>th</w:t>
      </w:r>
      <w:r w:rsidRPr="00BE2E32">
        <w:rPr>
          <w:rFonts w:ascii="Arial" w:hAnsi="Arial" w:cs="Arial"/>
          <w:bCs/>
          <w:sz w:val="24"/>
          <w:szCs w:val="24"/>
        </w:rPr>
        <w:t xml:space="preserve"> June 2018].</w:t>
      </w:r>
    </w:p>
    <w:p w14:paraId="49D1BFED"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Boud, D. (2003) </w:t>
      </w:r>
      <w:r w:rsidRPr="00BE2E32">
        <w:rPr>
          <w:rFonts w:ascii="Arial" w:hAnsi="Arial" w:cs="Arial"/>
          <w:bCs/>
          <w:i/>
          <w:sz w:val="24"/>
          <w:szCs w:val="24"/>
        </w:rPr>
        <w:t xml:space="preserve">Enhancing Learning Through Self-assessment, </w:t>
      </w:r>
      <w:r w:rsidRPr="00BE2E32">
        <w:rPr>
          <w:rFonts w:ascii="Arial" w:hAnsi="Arial" w:cs="Arial"/>
          <w:bCs/>
          <w:sz w:val="24"/>
          <w:szCs w:val="24"/>
        </w:rPr>
        <w:t>London: RoutledgeFalmer.</w:t>
      </w:r>
    </w:p>
    <w:p w14:paraId="0EBCBA59"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Brock, A. (2015) </w:t>
      </w:r>
      <w:r w:rsidRPr="00BE2E32">
        <w:rPr>
          <w:rFonts w:ascii="Arial" w:hAnsi="Arial" w:cs="Arial"/>
          <w:bCs/>
          <w:i/>
          <w:sz w:val="24"/>
          <w:szCs w:val="24"/>
        </w:rPr>
        <w:t xml:space="preserve">The Early Years Reflective Practice Handbook. </w:t>
      </w:r>
      <w:r w:rsidRPr="00BE2E32">
        <w:rPr>
          <w:rFonts w:ascii="Arial" w:hAnsi="Arial" w:cs="Arial"/>
          <w:bCs/>
          <w:sz w:val="24"/>
          <w:szCs w:val="24"/>
        </w:rPr>
        <w:t>Oxon: Routledge.</w:t>
      </w:r>
    </w:p>
    <w:p w14:paraId="7945943D"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Care and Social Services Inspectorate Wales (2017) ‘Quality of Care Review Template: Self-evaluation to support Self Assessment of Service Statement (SASS) part two’, </w:t>
      </w:r>
      <w:hyperlink r:id="rId7" w:history="1">
        <w:r w:rsidRPr="00BE2E32">
          <w:rPr>
            <w:rStyle w:val="Hyperlink"/>
            <w:rFonts w:ascii="Arial" w:hAnsi="Arial" w:cs="Arial"/>
            <w:bCs/>
            <w:sz w:val="24"/>
            <w:szCs w:val="24"/>
          </w:rPr>
          <w:t>https://moodle.uwtsd.ac.uk/pluginfile.php/160586/mod_resource/content/1/SASS%20template.pdf</w:t>
        </w:r>
      </w:hyperlink>
      <w:r w:rsidRPr="00BE2E32">
        <w:rPr>
          <w:rFonts w:ascii="Arial" w:hAnsi="Arial" w:cs="Arial"/>
          <w:bCs/>
          <w:sz w:val="24"/>
          <w:szCs w:val="24"/>
        </w:rPr>
        <w:t xml:space="preserve"> [Accessed: 15</w:t>
      </w:r>
      <w:r w:rsidRPr="00BE2E32">
        <w:rPr>
          <w:rFonts w:ascii="Arial" w:hAnsi="Arial" w:cs="Arial"/>
          <w:bCs/>
          <w:sz w:val="24"/>
          <w:szCs w:val="24"/>
          <w:vertAlign w:val="superscript"/>
        </w:rPr>
        <w:t>th</w:t>
      </w:r>
      <w:r w:rsidRPr="00BE2E32">
        <w:rPr>
          <w:rFonts w:ascii="Arial" w:hAnsi="Arial" w:cs="Arial"/>
          <w:bCs/>
          <w:sz w:val="24"/>
          <w:szCs w:val="24"/>
        </w:rPr>
        <w:t xml:space="preserve"> June 2018].</w:t>
      </w:r>
    </w:p>
    <w:p w14:paraId="7D54D2EE"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lastRenderedPageBreak/>
        <w:t xml:space="preserve">Care Inspectorate Wales (2018) ‘Self-Assessment of Service Statement (SASS)’ </w:t>
      </w:r>
      <w:hyperlink r:id="rId8" w:history="1">
        <w:r w:rsidRPr="00BE2E32">
          <w:rPr>
            <w:rStyle w:val="Hyperlink"/>
            <w:rFonts w:ascii="Arial" w:hAnsi="Arial" w:cs="Arial"/>
            <w:bCs/>
            <w:sz w:val="24"/>
            <w:szCs w:val="24"/>
          </w:rPr>
          <w:t>https://careinspectorate.wales/providing-a-care-service/already-registered-services/self-assessment-service-statement-sass</w:t>
        </w:r>
      </w:hyperlink>
      <w:r w:rsidRPr="00BE2E32">
        <w:rPr>
          <w:rFonts w:ascii="Arial" w:hAnsi="Arial" w:cs="Arial"/>
          <w:bCs/>
          <w:sz w:val="24"/>
          <w:szCs w:val="24"/>
        </w:rPr>
        <w:t xml:space="preserve"> [Accessed: 13</w:t>
      </w:r>
      <w:r w:rsidRPr="00BE2E32">
        <w:rPr>
          <w:rFonts w:ascii="Arial" w:hAnsi="Arial" w:cs="Arial"/>
          <w:bCs/>
          <w:sz w:val="24"/>
          <w:szCs w:val="24"/>
          <w:vertAlign w:val="superscript"/>
        </w:rPr>
        <w:t>th</w:t>
      </w:r>
      <w:r w:rsidRPr="00BE2E32">
        <w:rPr>
          <w:rFonts w:ascii="Arial" w:hAnsi="Arial" w:cs="Arial"/>
          <w:bCs/>
          <w:sz w:val="24"/>
          <w:szCs w:val="24"/>
        </w:rPr>
        <w:t xml:space="preserve"> June 2018].</w:t>
      </w:r>
    </w:p>
    <w:p w14:paraId="3A2CEE85"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Children’s Workforce Development Council (CWDC) (2010) </w:t>
      </w:r>
      <w:r w:rsidRPr="00BE2E32">
        <w:rPr>
          <w:rFonts w:ascii="Arial" w:hAnsi="Arial" w:cs="Arial"/>
          <w:bCs/>
          <w:i/>
          <w:iCs/>
          <w:sz w:val="24"/>
          <w:szCs w:val="24"/>
        </w:rPr>
        <w:t xml:space="preserve">On the Right Track: Guidance to the Standards for the Award of Early Years Professional Status </w:t>
      </w:r>
      <w:r w:rsidRPr="00BE2E32">
        <w:rPr>
          <w:rFonts w:ascii="Arial" w:hAnsi="Arial" w:cs="Arial"/>
          <w:bCs/>
          <w:sz w:val="24"/>
          <w:szCs w:val="24"/>
        </w:rPr>
        <w:t>Leeds: CWDC.</w:t>
      </w:r>
    </w:p>
    <w:p w14:paraId="68C73A1B"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Department for Children, Education, Lifelong Learning and Skills. (2016) </w:t>
      </w:r>
      <w:r w:rsidRPr="00BE2E32">
        <w:rPr>
          <w:rFonts w:ascii="Arial" w:hAnsi="Arial" w:cs="Arial"/>
          <w:bCs/>
          <w:i/>
          <w:sz w:val="24"/>
          <w:szCs w:val="24"/>
        </w:rPr>
        <w:t xml:space="preserve">National Minimum Standards for Regulated Childcare for children up to the Age of 12 years. </w:t>
      </w:r>
      <w:r w:rsidRPr="00BE2E32">
        <w:rPr>
          <w:rFonts w:ascii="Arial" w:hAnsi="Arial" w:cs="Arial"/>
          <w:bCs/>
          <w:sz w:val="24"/>
          <w:szCs w:val="24"/>
        </w:rPr>
        <w:t>Cardiff: Welsh Assembly Government.</w:t>
      </w:r>
    </w:p>
    <w:p w14:paraId="3E0D1D30"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Doherty, G. (2012) ‘Quality Assurance in Education’ </w:t>
      </w:r>
      <w:hyperlink r:id="rId9" w:history="1">
        <w:r w:rsidRPr="00BE2E32">
          <w:rPr>
            <w:rStyle w:val="Hyperlink"/>
            <w:rFonts w:ascii="Arial" w:hAnsi="Arial" w:cs="Arial"/>
            <w:bCs/>
            <w:sz w:val="24"/>
            <w:szCs w:val="24"/>
          </w:rPr>
          <w:t>http://cdn.intechopen.com/pdfs/33263/InTech-Quality_assurance_in_education.pdf</w:t>
        </w:r>
      </w:hyperlink>
      <w:r w:rsidRPr="00BE2E32">
        <w:rPr>
          <w:rFonts w:ascii="Arial" w:hAnsi="Arial" w:cs="Arial"/>
          <w:bCs/>
          <w:sz w:val="24"/>
          <w:szCs w:val="24"/>
        </w:rPr>
        <w:t xml:space="preserve"> [Accessed 12th June 2018].</w:t>
      </w:r>
    </w:p>
    <w:p w14:paraId="18258C30"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Effective Leadership in the Early years setting </w:t>
      </w:r>
      <w:hyperlink r:id="rId10" w:history="1">
        <w:r w:rsidRPr="00BE2E32">
          <w:rPr>
            <w:rStyle w:val="Hyperlink"/>
            <w:rFonts w:ascii="Arial" w:hAnsi="Arial" w:cs="Arial"/>
            <w:bCs/>
            <w:sz w:val="24"/>
            <w:szCs w:val="24"/>
          </w:rPr>
          <w:t>https://www-dawsonera-com.ezproxy.uwtsd.ac.uk/readonline/9780854739394</w:t>
        </w:r>
      </w:hyperlink>
    </w:p>
    <w:p w14:paraId="737FC76E"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Fisher, R. (2005) </w:t>
      </w:r>
      <w:r w:rsidRPr="00BE2E32">
        <w:rPr>
          <w:rFonts w:ascii="Arial" w:hAnsi="Arial" w:cs="Arial"/>
          <w:bCs/>
          <w:i/>
          <w:iCs/>
          <w:sz w:val="24"/>
          <w:szCs w:val="24"/>
        </w:rPr>
        <w:t xml:space="preserve">Teaching Children to Think, </w:t>
      </w:r>
      <w:r w:rsidRPr="00BE2E32">
        <w:rPr>
          <w:rFonts w:ascii="Arial" w:hAnsi="Arial" w:cs="Arial"/>
          <w:bCs/>
          <w:sz w:val="24"/>
          <w:szCs w:val="24"/>
        </w:rPr>
        <w:t>Cheltenham: Nelson Thornes Ltd.</w:t>
      </w:r>
    </w:p>
    <w:p w14:paraId="0812B76F"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Ford, R. (2009) ‘Thinking and Cognitive Development in Young Children’ in Maynard, T., and Thomas, N. (eds) An Introduction to Early Childhood Studies 2nd Edition, London: Sage pp. 63-77.</w:t>
      </w:r>
    </w:p>
    <w:p w14:paraId="5113C32A"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Foundation Years (2014) ‘Quality improvement’ </w:t>
      </w:r>
      <w:hyperlink r:id="rId11" w:history="1">
        <w:r w:rsidRPr="00BE2E32">
          <w:rPr>
            <w:rStyle w:val="Hyperlink"/>
            <w:rFonts w:ascii="Arial" w:hAnsi="Arial" w:cs="Arial"/>
            <w:bCs/>
            <w:sz w:val="24"/>
            <w:szCs w:val="24"/>
          </w:rPr>
          <w:t>https://www.foundationyears.org.uk/pedagogy-early-learning/quality-improvement/</w:t>
        </w:r>
      </w:hyperlink>
      <w:r w:rsidRPr="00BE2E32">
        <w:rPr>
          <w:rFonts w:ascii="Arial" w:hAnsi="Arial" w:cs="Arial"/>
          <w:bCs/>
          <w:sz w:val="24"/>
          <w:szCs w:val="24"/>
        </w:rPr>
        <w:t xml:space="preserve"> [Accessed: 14</w:t>
      </w:r>
      <w:r w:rsidRPr="00BE2E32">
        <w:rPr>
          <w:rFonts w:ascii="Arial" w:hAnsi="Arial" w:cs="Arial"/>
          <w:bCs/>
          <w:sz w:val="24"/>
          <w:szCs w:val="24"/>
          <w:vertAlign w:val="superscript"/>
        </w:rPr>
        <w:t>th</w:t>
      </w:r>
      <w:r w:rsidRPr="00BE2E32">
        <w:rPr>
          <w:rFonts w:ascii="Arial" w:hAnsi="Arial" w:cs="Arial"/>
          <w:bCs/>
          <w:sz w:val="24"/>
          <w:szCs w:val="24"/>
        </w:rPr>
        <w:t xml:space="preserve"> June 2018].</w:t>
      </w:r>
    </w:p>
    <w:p w14:paraId="7E32F1AE"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Fumoto, H. (2012) ‘Practitioners’ Experiences of Promoting Children’s Creative Thinking’ in Fumoto, H., Robson, S., Greenfield, S., and Hargreaves, D. (eds.) </w:t>
      </w:r>
      <w:r w:rsidRPr="00BE2E32">
        <w:rPr>
          <w:rFonts w:ascii="Arial" w:hAnsi="Arial" w:cs="Arial"/>
          <w:bCs/>
          <w:i/>
          <w:iCs/>
          <w:sz w:val="24"/>
          <w:szCs w:val="24"/>
        </w:rPr>
        <w:t xml:space="preserve">Young Children’s Creative Thinking </w:t>
      </w:r>
      <w:r w:rsidRPr="00BE2E32">
        <w:rPr>
          <w:rFonts w:ascii="Arial" w:hAnsi="Arial" w:cs="Arial"/>
          <w:bCs/>
          <w:sz w:val="24"/>
          <w:szCs w:val="24"/>
        </w:rPr>
        <w:t>London: Sage pp. 119-130.</w:t>
      </w:r>
    </w:p>
    <w:p w14:paraId="036E8EBC"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Gov (2010) ‘The Child Minding and Day Care (Wales) Regulations 2010’ </w:t>
      </w:r>
      <w:hyperlink r:id="rId12" w:history="1">
        <w:r w:rsidRPr="00BE2E32">
          <w:rPr>
            <w:rStyle w:val="Hyperlink"/>
            <w:rFonts w:ascii="Arial" w:hAnsi="Arial" w:cs="Arial"/>
            <w:bCs/>
            <w:sz w:val="24"/>
            <w:szCs w:val="24"/>
          </w:rPr>
          <w:t>http://www.legislation.gov.uk/wsi/2010/2574/pdfs/wsi_20102574_mi.pdf</w:t>
        </w:r>
      </w:hyperlink>
      <w:r w:rsidRPr="00BE2E32">
        <w:rPr>
          <w:rFonts w:ascii="Arial" w:hAnsi="Arial" w:cs="Arial"/>
          <w:bCs/>
          <w:sz w:val="24"/>
          <w:szCs w:val="24"/>
        </w:rPr>
        <w:t xml:space="preserve"> [Accessed: 14</w:t>
      </w:r>
      <w:r w:rsidRPr="00BE2E32">
        <w:rPr>
          <w:rFonts w:ascii="Arial" w:hAnsi="Arial" w:cs="Arial"/>
          <w:bCs/>
          <w:sz w:val="24"/>
          <w:szCs w:val="24"/>
          <w:vertAlign w:val="superscript"/>
        </w:rPr>
        <w:t>th</w:t>
      </w:r>
      <w:r w:rsidRPr="00BE2E32">
        <w:rPr>
          <w:rFonts w:ascii="Arial" w:hAnsi="Arial" w:cs="Arial"/>
          <w:bCs/>
          <w:sz w:val="24"/>
          <w:szCs w:val="24"/>
        </w:rPr>
        <w:t xml:space="preserve"> June 2018].</w:t>
      </w:r>
    </w:p>
    <w:p w14:paraId="436672C7"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Johnston, J. and Nahmad-Williams, L. (2009) </w:t>
      </w:r>
      <w:r w:rsidRPr="00BE2E32">
        <w:rPr>
          <w:rFonts w:ascii="Arial" w:hAnsi="Arial" w:cs="Arial"/>
          <w:bCs/>
          <w:i/>
          <w:iCs/>
          <w:sz w:val="24"/>
          <w:szCs w:val="24"/>
        </w:rPr>
        <w:t xml:space="preserve">Early Childhood Studies, </w:t>
      </w:r>
      <w:r w:rsidRPr="00BE2E32">
        <w:rPr>
          <w:rFonts w:ascii="Arial" w:hAnsi="Arial" w:cs="Arial"/>
          <w:bCs/>
          <w:sz w:val="24"/>
          <w:szCs w:val="24"/>
        </w:rPr>
        <w:t>Harlow: Pearson Educational.</w:t>
      </w:r>
    </w:p>
    <w:p w14:paraId="4C4E03C6"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lastRenderedPageBreak/>
        <w:t xml:space="preserve">Melhuish, E., Ereky-Stevens, K., Petrogiannis, K., Ariescu, A., Penderi, E., Rentzou, K., Tawell, A., Slot, P., Broekhuizen, M., and Leseman, P. (2015). A review of research on the effects of early childhood Education and Care (ECEC) upon child development. CARE project; Curriculum Quality Analysis and Impact Review of European Early Childhood Education and Care (ECEC). </w:t>
      </w:r>
      <w:hyperlink r:id="rId13" w:history="1">
        <w:r w:rsidRPr="00BE2E32">
          <w:rPr>
            <w:rStyle w:val="Hyperlink"/>
            <w:rFonts w:ascii="Arial" w:hAnsi="Arial" w:cs="Arial"/>
            <w:bCs/>
            <w:sz w:val="24"/>
            <w:szCs w:val="24"/>
          </w:rPr>
          <w:t>http://ecec-care.org/resources/publications/</w:t>
        </w:r>
      </w:hyperlink>
      <w:r w:rsidRPr="00BE2E32">
        <w:rPr>
          <w:rFonts w:ascii="Arial" w:hAnsi="Arial" w:cs="Arial"/>
          <w:bCs/>
          <w:sz w:val="24"/>
          <w:szCs w:val="24"/>
        </w:rPr>
        <w:t xml:space="preserve"> [Accessed: 13</w:t>
      </w:r>
      <w:r w:rsidRPr="00BE2E32">
        <w:rPr>
          <w:rFonts w:ascii="Arial" w:hAnsi="Arial" w:cs="Arial"/>
          <w:bCs/>
          <w:sz w:val="24"/>
          <w:szCs w:val="24"/>
          <w:vertAlign w:val="superscript"/>
        </w:rPr>
        <w:t>th</w:t>
      </w:r>
      <w:r w:rsidRPr="00BE2E32">
        <w:rPr>
          <w:rFonts w:ascii="Arial" w:hAnsi="Arial" w:cs="Arial"/>
          <w:bCs/>
          <w:sz w:val="24"/>
          <w:szCs w:val="24"/>
        </w:rPr>
        <w:t xml:space="preserve"> June 2018].</w:t>
      </w:r>
    </w:p>
    <w:p w14:paraId="67F3A7B5" w14:textId="77777777" w:rsidR="00BE2E32" w:rsidRPr="00BE2E32" w:rsidRDefault="00BE2E32" w:rsidP="00BE2E32">
      <w:pPr>
        <w:spacing w:line="360" w:lineRule="auto"/>
        <w:jc w:val="both"/>
        <w:rPr>
          <w:rFonts w:ascii="Arial" w:hAnsi="Arial" w:cs="Arial"/>
          <w:bCs/>
          <w:i/>
          <w:sz w:val="24"/>
          <w:szCs w:val="24"/>
        </w:rPr>
      </w:pPr>
      <w:r w:rsidRPr="00BE2E32">
        <w:rPr>
          <w:rFonts w:ascii="Arial" w:hAnsi="Arial" w:cs="Arial"/>
          <w:bCs/>
          <w:sz w:val="24"/>
          <w:szCs w:val="24"/>
        </w:rPr>
        <w:t xml:space="preserve">Morgan, M. (2013) </w:t>
      </w:r>
      <w:r w:rsidRPr="00BE2E32">
        <w:rPr>
          <w:rFonts w:ascii="Arial" w:hAnsi="Arial" w:cs="Arial"/>
          <w:bCs/>
          <w:i/>
          <w:sz w:val="24"/>
          <w:szCs w:val="24"/>
        </w:rPr>
        <w:t xml:space="preserve">Supporting Student Diversity in Higher Education: A Practical Guide, </w:t>
      </w:r>
      <w:r w:rsidRPr="00BE2E32">
        <w:rPr>
          <w:rFonts w:ascii="Arial" w:hAnsi="Arial" w:cs="Arial"/>
          <w:bCs/>
          <w:sz w:val="24"/>
          <w:szCs w:val="24"/>
        </w:rPr>
        <w:t xml:space="preserve">Oxon: Routledge. </w:t>
      </w:r>
      <w:r w:rsidRPr="00BE2E32">
        <w:rPr>
          <w:rFonts w:ascii="Arial" w:hAnsi="Arial" w:cs="Arial"/>
          <w:bCs/>
          <w:i/>
          <w:sz w:val="24"/>
          <w:szCs w:val="24"/>
        </w:rPr>
        <w:t xml:space="preserve"> </w:t>
      </w:r>
    </w:p>
    <w:p w14:paraId="0975B05C"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Nutbrown, C. (2012) </w:t>
      </w:r>
      <w:r w:rsidRPr="00BE2E32">
        <w:rPr>
          <w:rFonts w:ascii="Arial" w:hAnsi="Arial" w:cs="Arial"/>
          <w:bCs/>
          <w:i/>
          <w:iCs/>
          <w:sz w:val="24"/>
          <w:szCs w:val="24"/>
        </w:rPr>
        <w:t xml:space="preserve">Foundations for Quality The Independent Review of Early Education and Childcare Qualifications Final Report </w:t>
      </w:r>
      <w:r w:rsidRPr="00BE2E32">
        <w:rPr>
          <w:rFonts w:ascii="Arial" w:hAnsi="Arial" w:cs="Arial"/>
          <w:bCs/>
          <w:sz w:val="24"/>
          <w:szCs w:val="24"/>
        </w:rPr>
        <w:t>Runcorn: DfE.</w:t>
      </w:r>
    </w:p>
    <w:p w14:paraId="02FB7897"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Palmer, S., and Doyle, G. (2004) Freedom of Thought. </w:t>
      </w:r>
      <w:r w:rsidRPr="00BE2E32">
        <w:rPr>
          <w:rFonts w:ascii="Arial" w:hAnsi="Arial" w:cs="Arial"/>
          <w:bCs/>
          <w:i/>
          <w:iCs/>
          <w:sz w:val="24"/>
          <w:szCs w:val="24"/>
        </w:rPr>
        <w:t>Times Educational Supplement</w:t>
      </w:r>
      <w:r w:rsidRPr="00BE2E32">
        <w:rPr>
          <w:rFonts w:ascii="Arial" w:hAnsi="Arial" w:cs="Arial"/>
          <w:bCs/>
          <w:sz w:val="24"/>
          <w:szCs w:val="24"/>
        </w:rPr>
        <w:t>.</w:t>
      </w:r>
    </w:p>
    <w:p w14:paraId="044DF10E"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Piaget, J., (1951) </w:t>
      </w:r>
      <w:r w:rsidRPr="00BE2E32">
        <w:rPr>
          <w:rFonts w:ascii="Arial" w:hAnsi="Arial" w:cs="Arial"/>
          <w:bCs/>
          <w:i/>
          <w:sz w:val="24"/>
          <w:szCs w:val="24"/>
        </w:rPr>
        <w:t>The Child’s Conception of the World</w:t>
      </w:r>
      <w:r w:rsidRPr="00BE2E32">
        <w:rPr>
          <w:rFonts w:ascii="Arial" w:hAnsi="Arial" w:cs="Arial"/>
          <w:bCs/>
          <w:sz w:val="24"/>
          <w:szCs w:val="24"/>
        </w:rPr>
        <w:t>. London: Routledge.</w:t>
      </w:r>
    </w:p>
    <w:p w14:paraId="3D256268"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Purdon, A. (2014) ‘Sustained shared thinking in an early childhood setting: an exploration of practitioners’ perspectives’ </w:t>
      </w:r>
      <w:hyperlink r:id="rId14" w:history="1">
        <w:r w:rsidRPr="00BE2E32">
          <w:rPr>
            <w:rStyle w:val="Hyperlink"/>
            <w:rFonts w:ascii="Arial" w:hAnsi="Arial" w:cs="Arial"/>
            <w:bCs/>
            <w:sz w:val="24"/>
            <w:szCs w:val="24"/>
          </w:rPr>
          <w:t>http://www.norland.ac.uk/images/uploads/content/Anne_Purdon_June_2014.pdf</w:t>
        </w:r>
      </w:hyperlink>
      <w:r w:rsidRPr="00BE2E32">
        <w:rPr>
          <w:rFonts w:ascii="Arial" w:hAnsi="Arial" w:cs="Arial"/>
          <w:bCs/>
          <w:sz w:val="24"/>
          <w:szCs w:val="24"/>
        </w:rPr>
        <w:t xml:space="preserve"> [Accessed: 12</w:t>
      </w:r>
      <w:r w:rsidRPr="00BE2E32">
        <w:rPr>
          <w:rFonts w:ascii="Arial" w:hAnsi="Arial" w:cs="Arial"/>
          <w:bCs/>
          <w:sz w:val="24"/>
          <w:szCs w:val="24"/>
          <w:vertAlign w:val="superscript"/>
        </w:rPr>
        <w:t>th</w:t>
      </w:r>
      <w:r w:rsidRPr="00BE2E32">
        <w:rPr>
          <w:rFonts w:ascii="Arial" w:hAnsi="Arial" w:cs="Arial"/>
          <w:bCs/>
          <w:sz w:val="24"/>
          <w:szCs w:val="24"/>
        </w:rPr>
        <w:t xml:space="preserve"> June 2018].</w:t>
      </w:r>
    </w:p>
    <w:p w14:paraId="5E3D02B7"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Robson, S. (2012) ‘Creative Thinking in Early Childhood’ in Fumoto, H., Robson, S., Greenfield, S., and Hargreaves, D., (eds) Young Children’s Creative Thinking London: Sage pp. 27-40.</w:t>
      </w:r>
    </w:p>
    <w:p w14:paraId="659E1A51"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Rogoff, B. (1990) </w:t>
      </w:r>
      <w:r w:rsidRPr="00BE2E32">
        <w:rPr>
          <w:rFonts w:ascii="Arial" w:hAnsi="Arial" w:cs="Arial"/>
          <w:bCs/>
          <w:i/>
          <w:iCs/>
          <w:sz w:val="24"/>
          <w:szCs w:val="24"/>
        </w:rPr>
        <w:t xml:space="preserve">Apprenticeship in Thinking: Cognitive Development in Social Context. </w:t>
      </w:r>
      <w:r w:rsidRPr="00BE2E32">
        <w:rPr>
          <w:rFonts w:ascii="Arial" w:hAnsi="Arial" w:cs="Arial"/>
          <w:bCs/>
          <w:sz w:val="24"/>
          <w:szCs w:val="24"/>
        </w:rPr>
        <w:t>Oxford: Oxford University Press.</w:t>
      </w:r>
    </w:p>
    <w:p w14:paraId="7D648E95"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Rogoff, B. (2003) </w:t>
      </w:r>
      <w:r w:rsidRPr="00BE2E32">
        <w:rPr>
          <w:rFonts w:ascii="Arial" w:hAnsi="Arial" w:cs="Arial"/>
          <w:bCs/>
          <w:i/>
          <w:iCs/>
          <w:sz w:val="24"/>
          <w:szCs w:val="24"/>
        </w:rPr>
        <w:t xml:space="preserve">The Cultural Nature of Human Development </w:t>
      </w:r>
      <w:r w:rsidRPr="00BE2E32">
        <w:rPr>
          <w:rFonts w:ascii="Arial" w:hAnsi="Arial" w:cs="Arial"/>
          <w:bCs/>
          <w:sz w:val="24"/>
          <w:szCs w:val="24"/>
        </w:rPr>
        <w:t xml:space="preserve">Oxford: Oxford University Press </w:t>
      </w:r>
    </w:p>
    <w:p w14:paraId="15BEDF52"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Salmon, A., K. and Lucas, T. (2011) ‘Exploring Young Children’s Conceptions About Thinking’ </w:t>
      </w:r>
      <w:r w:rsidRPr="00BE2E32">
        <w:rPr>
          <w:rFonts w:ascii="Arial" w:hAnsi="Arial" w:cs="Arial"/>
          <w:bCs/>
          <w:i/>
          <w:iCs/>
          <w:sz w:val="24"/>
          <w:szCs w:val="24"/>
        </w:rPr>
        <w:t>Journal of Research in Childhood Education, 25,</w:t>
      </w:r>
      <w:r w:rsidRPr="00BE2E32">
        <w:rPr>
          <w:rFonts w:ascii="Arial" w:hAnsi="Arial" w:cs="Arial"/>
          <w:bCs/>
          <w:iCs/>
          <w:sz w:val="24"/>
          <w:szCs w:val="24"/>
        </w:rPr>
        <w:t xml:space="preserve"> October 1 2011</w:t>
      </w:r>
      <w:r w:rsidRPr="00BE2E32">
        <w:rPr>
          <w:rFonts w:ascii="Arial" w:hAnsi="Arial" w:cs="Arial"/>
          <w:bCs/>
          <w:i/>
          <w:iCs/>
          <w:sz w:val="24"/>
          <w:szCs w:val="24"/>
        </w:rPr>
        <w:t xml:space="preserve">, pp. </w:t>
      </w:r>
      <w:r w:rsidRPr="00BE2E32">
        <w:rPr>
          <w:rFonts w:ascii="Arial" w:hAnsi="Arial" w:cs="Arial"/>
          <w:bCs/>
          <w:iCs/>
          <w:sz w:val="24"/>
          <w:szCs w:val="24"/>
        </w:rPr>
        <w:t>364-375.</w:t>
      </w:r>
      <w:r w:rsidRPr="00BE2E32">
        <w:rPr>
          <w:rFonts w:ascii="Arial" w:hAnsi="Arial" w:cs="Arial"/>
          <w:bCs/>
          <w:i/>
          <w:iCs/>
          <w:sz w:val="24"/>
          <w:szCs w:val="24"/>
        </w:rPr>
        <w:t xml:space="preserve"> </w:t>
      </w:r>
    </w:p>
    <w:p w14:paraId="568A0390"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Sammons, P., Sylva, K., Melhuish, E., Siraj-Blatchford, I., Taggart, B., and Elliot, K. (2003</w:t>
      </w:r>
      <w:r w:rsidRPr="00BE2E32">
        <w:rPr>
          <w:rFonts w:ascii="Arial" w:hAnsi="Arial" w:cs="Arial"/>
          <w:bCs/>
          <w:i/>
          <w:sz w:val="24"/>
          <w:szCs w:val="24"/>
        </w:rPr>
        <w:t xml:space="preserve">) The Effective Provision of Pre-School Education [EPPE] Project - Technical Paper 8b Measuring the Impact of Pre-School on Children’s Social/Behavioural </w:t>
      </w:r>
      <w:r w:rsidRPr="00BE2E32">
        <w:rPr>
          <w:rFonts w:ascii="Arial" w:hAnsi="Arial" w:cs="Arial"/>
          <w:bCs/>
          <w:i/>
          <w:sz w:val="24"/>
          <w:szCs w:val="24"/>
        </w:rPr>
        <w:lastRenderedPageBreak/>
        <w:t>Development over the Pre-School Period.</w:t>
      </w:r>
      <w:r w:rsidRPr="00BE2E32">
        <w:rPr>
          <w:rFonts w:ascii="Arial" w:hAnsi="Arial" w:cs="Arial"/>
          <w:bCs/>
          <w:sz w:val="24"/>
          <w:szCs w:val="24"/>
        </w:rPr>
        <w:t xml:space="preserve"> London: Institute of Education University of London.</w:t>
      </w:r>
    </w:p>
    <w:p w14:paraId="07B77CB0"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Shonkoff, J. P., &amp; Phillips, D. A. (Eds.). (2000). From neurons to neighbourhoods: The science of early childhood development. Washington, DC: National Academies Press.</w:t>
      </w:r>
    </w:p>
    <w:p w14:paraId="25372975"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Siraj-Blatchford, I., Mayo, A., Melhuish, E., Taggart, B., Sammons, P., and Sylva, K. (2011) Performing against the odds: developmental trajectories of children in the EPPSE 3-16 study. Department of Education, Research Report DFE-RR128.</w:t>
      </w:r>
    </w:p>
    <w:p w14:paraId="503E25D9"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Siraj-Blatchford, I., Sylva, K., Muttock, S., Gilden, R., &amp; Bell, D. (2002a). </w:t>
      </w:r>
      <w:r w:rsidRPr="00BE2E32">
        <w:rPr>
          <w:rFonts w:ascii="Arial" w:hAnsi="Arial" w:cs="Arial"/>
          <w:bCs/>
          <w:i/>
          <w:iCs/>
          <w:sz w:val="24"/>
          <w:szCs w:val="24"/>
        </w:rPr>
        <w:t xml:space="preserve">Researching Effective Pedagogy in the Early Years (REPEY) DfES Research Report 365. </w:t>
      </w:r>
      <w:r w:rsidRPr="00BE2E32">
        <w:rPr>
          <w:rFonts w:ascii="Arial" w:hAnsi="Arial" w:cs="Arial"/>
          <w:bCs/>
          <w:sz w:val="24"/>
          <w:szCs w:val="24"/>
        </w:rPr>
        <w:t xml:space="preserve">HMSO London: Queen’s Printer. </w:t>
      </w:r>
    </w:p>
    <w:p w14:paraId="7B3EE672"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Smith, R., Poole, E., Perry, J., Wollny, I., Reeves, A., Coshall, C., d’Souza, J., and Bryson, C. (2010) Childcare and early years survey of parents 2009. Department for Education, Research Report DFE-RR054.</w:t>
      </w:r>
    </w:p>
    <w:p w14:paraId="371BA3D8"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Smith, R., Purdon, S., Schneider, V., La Valle, I., Wollny, I., Owen, R., Bryson, C., Mathers, S., Sylva, K., and Lloyd, E. (2009) Early Education Pilot for Two Year Old Children Evaluation. Department for Children. Schools and Families, Research Report DCSF-RR134.</w:t>
      </w:r>
    </w:p>
    <w:p w14:paraId="3A6955D5"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Sylva, K., Melhuish, E., Sammons, P., Siraj-Blatchford, I., and Taggart, B. (2010). </w:t>
      </w:r>
      <w:r w:rsidRPr="00BE2E32">
        <w:rPr>
          <w:rFonts w:ascii="Arial" w:hAnsi="Arial" w:cs="Arial"/>
          <w:bCs/>
          <w:i/>
          <w:sz w:val="24"/>
          <w:szCs w:val="24"/>
        </w:rPr>
        <w:t>Early childhood matters: Evidence from the effective pre-school and primary education project</w:t>
      </w:r>
      <w:r w:rsidRPr="00BE2E32">
        <w:rPr>
          <w:rFonts w:ascii="Arial" w:hAnsi="Arial" w:cs="Arial"/>
          <w:bCs/>
          <w:sz w:val="24"/>
          <w:szCs w:val="24"/>
        </w:rPr>
        <w:t>. Oxon: Routledge.</w:t>
      </w:r>
    </w:p>
    <w:p w14:paraId="760EA757"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Sylva, K., Melhuish, E., Sammons, P., Siraj-Blatchford, I., and Taggart, B. (2004) ‘The Effective Provision of Pre-School Education (EPPE) Project: Findings from Pre-school to end of Key Stage1’. </w:t>
      </w:r>
      <w:hyperlink r:id="rId15" w:history="1">
        <w:r w:rsidRPr="00BE2E32">
          <w:rPr>
            <w:rStyle w:val="Hyperlink"/>
            <w:rFonts w:ascii="Arial" w:hAnsi="Arial" w:cs="Arial"/>
            <w:bCs/>
            <w:sz w:val="24"/>
            <w:szCs w:val="24"/>
          </w:rPr>
          <w:t>http://www.ucl.ac.uk/ioe/research/pdf/RB_Final_Report_3-7.pdf</w:t>
        </w:r>
      </w:hyperlink>
      <w:r w:rsidRPr="00BE2E32">
        <w:rPr>
          <w:rFonts w:ascii="Arial" w:hAnsi="Arial" w:cs="Arial"/>
          <w:bCs/>
          <w:sz w:val="24"/>
          <w:szCs w:val="24"/>
        </w:rPr>
        <w:t xml:space="preserve"> [Accessed: 13</w:t>
      </w:r>
      <w:r w:rsidRPr="00BE2E32">
        <w:rPr>
          <w:rFonts w:ascii="Arial" w:hAnsi="Arial" w:cs="Arial"/>
          <w:bCs/>
          <w:sz w:val="24"/>
          <w:szCs w:val="24"/>
          <w:vertAlign w:val="superscript"/>
        </w:rPr>
        <w:t>th</w:t>
      </w:r>
      <w:r w:rsidRPr="00BE2E32">
        <w:rPr>
          <w:rFonts w:ascii="Arial" w:hAnsi="Arial" w:cs="Arial"/>
          <w:bCs/>
          <w:sz w:val="24"/>
          <w:szCs w:val="24"/>
        </w:rPr>
        <w:t xml:space="preserve"> June 2018].</w:t>
      </w:r>
    </w:p>
    <w:p w14:paraId="2B36A214"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Vygotsky, L. (1986) </w:t>
      </w:r>
      <w:r w:rsidRPr="00BE2E32">
        <w:rPr>
          <w:rFonts w:ascii="Arial" w:hAnsi="Arial" w:cs="Arial"/>
          <w:bCs/>
          <w:i/>
          <w:sz w:val="24"/>
          <w:szCs w:val="24"/>
        </w:rPr>
        <w:t>Thought and Language,</w:t>
      </w:r>
      <w:r w:rsidRPr="00BE2E32">
        <w:rPr>
          <w:rFonts w:ascii="Arial" w:hAnsi="Arial" w:cs="Arial"/>
          <w:bCs/>
          <w:sz w:val="24"/>
          <w:szCs w:val="24"/>
        </w:rPr>
        <w:t xml:space="preserve"> Cambridge: MIT Press.</w:t>
      </w:r>
    </w:p>
    <w:p w14:paraId="69F49B46"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Welsh Government (2012) The review of Early Years child assessment tools used in Wales. DfES.</w:t>
      </w:r>
    </w:p>
    <w:p w14:paraId="67F5CD9B"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Welsh Government (2013) </w:t>
      </w:r>
      <w:r w:rsidRPr="00BE2E32">
        <w:rPr>
          <w:rFonts w:ascii="Arial" w:hAnsi="Arial" w:cs="Arial"/>
          <w:bCs/>
          <w:i/>
          <w:sz w:val="24"/>
          <w:szCs w:val="24"/>
        </w:rPr>
        <w:t>Building a Brighter Future: Early Years and Childcare Plan</w:t>
      </w:r>
      <w:r w:rsidRPr="00BE2E32">
        <w:rPr>
          <w:rFonts w:ascii="Arial" w:hAnsi="Arial" w:cs="Arial"/>
          <w:bCs/>
          <w:sz w:val="24"/>
          <w:szCs w:val="24"/>
        </w:rPr>
        <w:t xml:space="preserve">. Welsh Government: Cardiff. Available at: </w:t>
      </w:r>
      <w:hyperlink r:id="rId16" w:history="1">
        <w:r w:rsidRPr="00BE2E32">
          <w:rPr>
            <w:rStyle w:val="Hyperlink"/>
            <w:rFonts w:ascii="Arial" w:hAnsi="Arial" w:cs="Arial"/>
            <w:bCs/>
            <w:sz w:val="24"/>
            <w:szCs w:val="24"/>
          </w:rPr>
          <w:t>http://gov.wales/docs/dcells/publications/130716-building-brighter-future-en.pdf</w:t>
        </w:r>
      </w:hyperlink>
      <w:r w:rsidRPr="00BE2E32">
        <w:rPr>
          <w:rFonts w:ascii="Arial" w:hAnsi="Arial" w:cs="Arial"/>
          <w:bCs/>
          <w:sz w:val="24"/>
          <w:szCs w:val="24"/>
        </w:rPr>
        <w:t xml:space="preserve"> [Accessed: 12th June 2018].</w:t>
      </w:r>
    </w:p>
    <w:p w14:paraId="5BDD92D7"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 xml:space="preserve">Welsh Government (2014) </w:t>
      </w:r>
      <w:r w:rsidRPr="00BE2E32">
        <w:rPr>
          <w:rFonts w:ascii="Arial" w:hAnsi="Arial" w:cs="Arial"/>
          <w:bCs/>
          <w:i/>
          <w:sz w:val="24"/>
          <w:szCs w:val="24"/>
        </w:rPr>
        <w:t>Independent review of childcare and early education registration, regulation and inspection</w:t>
      </w:r>
      <w:r w:rsidRPr="00BE2E32">
        <w:rPr>
          <w:rFonts w:ascii="Arial" w:hAnsi="Arial" w:cs="Arial"/>
          <w:bCs/>
          <w:sz w:val="24"/>
          <w:szCs w:val="24"/>
        </w:rPr>
        <w:t xml:space="preserve">. Welsh Government: Cardiff. Available at: </w:t>
      </w:r>
      <w:hyperlink r:id="rId17" w:history="1">
        <w:r w:rsidRPr="00BE2E32">
          <w:rPr>
            <w:rStyle w:val="Hyperlink"/>
            <w:rFonts w:ascii="Arial" w:hAnsi="Arial" w:cs="Arial"/>
            <w:bCs/>
            <w:sz w:val="24"/>
            <w:szCs w:val="24"/>
          </w:rPr>
          <w:t>http://gov.wales/docs/dcells/publications/140815-independent-review-of-childcare-and-early-education-registration-regulation-inspection-en.pdf</w:t>
        </w:r>
      </w:hyperlink>
      <w:r w:rsidRPr="00BE2E32">
        <w:rPr>
          <w:rFonts w:ascii="Arial" w:hAnsi="Arial" w:cs="Arial"/>
          <w:bCs/>
          <w:sz w:val="24"/>
          <w:szCs w:val="24"/>
        </w:rPr>
        <w:t xml:space="preserve"> [Accessed: 10</w:t>
      </w:r>
      <w:r w:rsidRPr="00BE2E32">
        <w:rPr>
          <w:rFonts w:ascii="Arial" w:hAnsi="Arial" w:cs="Arial"/>
          <w:bCs/>
          <w:sz w:val="24"/>
          <w:szCs w:val="24"/>
          <w:vertAlign w:val="superscript"/>
        </w:rPr>
        <w:t>th</w:t>
      </w:r>
      <w:r w:rsidRPr="00BE2E32">
        <w:rPr>
          <w:rFonts w:ascii="Arial" w:hAnsi="Arial" w:cs="Arial"/>
          <w:bCs/>
          <w:sz w:val="24"/>
          <w:szCs w:val="24"/>
        </w:rPr>
        <w:t xml:space="preserve"> June 2018].</w:t>
      </w:r>
    </w:p>
    <w:p w14:paraId="5E5732A5" w14:textId="77777777" w:rsidR="00BE2E32" w:rsidRPr="00BE2E32" w:rsidRDefault="00BE2E32" w:rsidP="00BE2E32">
      <w:pPr>
        <w:spacing w:line="360" w:lineRule="auto"/>
        <w:jc w:val="both"/>
        <w:rPr>
          <w:rFonts w:ascii="Arial" w:hAnsi="Arial" w:cs="Arial"/>
          <w:bCs/>
          <w:sz w:val="24"/>
          <w:szCs w:val="24"/>
        </w:rPr>
      </w:pPr>
      <w:r w:rsidRPr="00BE2E32">
        <w:rPr>
          <w:rFonts w:ascii="Arial" w:hAnsi="Arial" w:cs="Arial"/>
          <w:bCs/>
          <w:sz w:val="24"/>
          <w:szCs w:val="24"/>
        </w:rPr>
        <w:t>Welsh Government. (2013) Building a Brighter Future: Early Years and Childcare Plan. Cardiff: Welsh Government Department for Education and Skills and Department for Communities and Tackling Poverty.</w:t>
      </w:r>
    </w:p>
    <w:p w14:paraId="1FD2AF25" w14:textId="547D665B" w:rsidR="00A427EC" w:rsidRDefault="00A427EC" w:rsidP="00342039">
      <w:pPr>
        <w:spacing w:line="360" w:lineRule="auto"/>
        <w:jc w:val="both"/>
        <w:rPr>
          <w:rFonts w:ascii="Arial" w:hAnsi="Arial" w:cs="Arial"/>
          <w:bCs/>
          <w:sz w:val="24"/>
          <w:szCs w:val="24"/>
        </w:rPr>
      </w:pPr>
    </w:p>
    <w:p w14:paraId="62E1FBB6" w14:textId="77777777" w:rsidR="00A5602C" w:rsidRDefault="00A5602C" w:rsidP="00342039">
      <w:pPr>
        <w:spacing w:line="360" w:lineRule="auto"/>
        <w:jc w:val="both"/>
      </w:pPr>
    </w:p>
    <w:p w14:paraId="47148AFE" w14:textId="77777777" w:rsidR="00342039" w:rsidRDefault="00342039" w:rsidP="00342039">
      <w:pPr>
        <w:spacing w:line="360" w:lineRule="auto"/>
        <w:jc w:val="both"/>
      </w:pPr>
    </w:p>
    <w:p w14:paraId="3B446719" w14:textId="4A33F370" w:rsidR="002B568D" w:rsidRDefault="002B568D"/>
    <w:p w14:paraId="460EE2DC" w14:textId="77777777" w:rsidR="002B568D" w:rsidRDefault="002B568D"/>
    <w:p w14:paraId="2F126C7B" w14:textId="68724001" w:rsidR="002C5395" w:rsidRDefault="002C5395" w:rsidP="00C0428C"/>
    <w:p w14:paraId="637C5B03" w14:textId="43F55ABD" w:rsidR="006E19BB" w:rsidRDefault="006E19BB"/>
    <w:p w14:paraId="185C1824" w14:textId="77777777" w:rsidR="003D66CA" w:rsidRDefault="003D66CA"/>
    <w:sectPr w:rsidR="003D66CA">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A0762" w14:textId="77777777" w:rsidR="00147D51" w:rsidRDefault="00147D51" w:rsidP="007D7F67">
      <w:pPr>
        <w:spacing w:after="0" w:line="240" w:lineRule="auto"/>
      </w:pPr>
      <w:r>
        <w:separator/>
      </w:r>
    </w:p>
  </w:endnote>
  <w:endnote w:type="continuationSeparator" w:id="0">
    <w:p w14:paraId="57DF91A7" w14:textId="77777777" w:rsidR="00147D51" w:rsidRDefault="00147D51" w:rsidP="007D7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896408"/>
      <w:docPartObj>
        <w:docPartGallery w:val="Page Numbers (Bottom of Page)"/>
        <w:docPartUnique/>
      </w:docPartObj>
    </w:sdtPr>
    <w:sdtEndPr>
      <w:rPr>
        <w:noProof/>
      </w:rPr>
    </w:sdtEndPr>
    <w:sdtContent>
      <w:p w14:paraId="5D1D29FB" w14:textId="38C06F9B" w:rsidR="007D7F67" w:rsidRDefault="007D7F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FBEA3D" w14:textId="77777777" w:rsidR="007D7F67" w:rsidRDefault="007D7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6FC579" w14:textId="77777777" w:rsidR="00147D51" w:rsidRDefault="00147D51" w:rsidP="007D7F67">
      <w:pPr>
        <w:spacing w:after="0" w:line="240" w:lineRule="auto"/>
      </w:pPr>
      <w:r>
        <w:separator/>
      </w:r>
    </w:p>
  </w:footnote>
  <w:footnote w:type="continuationSeparator" w:id="0">
    <w:p w14:paraId="5B4E23D8" w14:textId="77777777" w:rsidR="00147D51" w:rsidRDefault="00147D51" w:rsidP="007D7F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077CA" w14:textId="6901B500" w:rsidR="007D7F67" w:rsidRDefault="007D7F67">
    <w:pPr>
      <w:pStyle w:val="Header"/>
    </w:pPr>
    <w:r>
      <w:t>EAEE6003</w:t>
    </w:r>
    <w:r>
      <w:tab/>
    </w:r>
    <w:r>
      <w:ptab w:relativeTo="margin" w:alignment="right" w:leader="none"/>
    </w:r>
    <w:r>
      <w:t>1200605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C3A"/>
    <w:rsid w:val="00055317"/>
    <w:rsid w:val="00061904"/>
    <w:rsid w:val="000A1313"/>
    <w:rsid w:val="000A678F"/>
    <w:rsid w:val="00101E60"/>
    <w:rsid w:val="001255A0"/>
    <w:rsid w:val="00147D51"/>
    <w:rsid w:val="001626CE"/>
    <w:rsid w:val="00171296"/>
    <w:rsid w:val="001E7C9F"/>
    <w:rsid w:val="002466D2"/>
    <w:rsid w:val="002478AF"/>
    <w:rsid w:val="00253468"/>
    <w:rsid w:val="00255CCA"/>
    <w:rsid w:val="002648A1"/>
    <w:rsid w:val="002A3A13"/>
    <w:rsid w:val="002B3C4C"/>
    <w:rsid w:val="002B568D"/>
    <w:rsid w:val="002C3944"/>
    <w:rsid w:val="002C5395"/>
    <w:rsid w:val="002E4B9B"/>
    <w:rsid w:val="00304384"/>
    <w:rsid w:val="00324E8B"/>
    <w:rsid w:val="00326D59"/>
    <w:rsid w:val="00342039"/>
    <w:rsid w:val="0038391C"/>
    <w:rsid w:val="003D2ED7"/>
    <w:rsid w:val="003D66CA"/>
    <w:rsid w:val="00413C1E"/>
    <w:rsid w:val="00432B2A"/>
    <w:rsid w:val="0044687C"/>
    <w:rsid w:val="00456491"/>
    <w:rsid w:val="0046542B"/>
    <w:rsid w:val="004C2D95"/>
    <w:rsid w:val="004F6AFC"/>
    <w:rsid w:val="004F7241"/>
    <w:rsid w:val="00525F24"/>
    <w:rsid w:val="00527C3A"/>
    <w:rsid w:val="005555CC"/>
    <w:rsid w:val="00645CBC"/>
    <w:rsid w:val="0066046B"/>
    <w:rsid w:val="00674F91"/>
    <w:rsid w:val="0067578F"/>
    <w:rsid w:val="006A7A46"/>
    <w:rsid w:val="006C46C3"/>
    <w:rsid w:val="006C6E05"/>
    <w:rsid w:val="006E19BB"/>
    <w:rsid w:val="00727228"/>
    <w:rsid w:val="00742B75"/>
    <w:rsid w:val="00747EBF"/>
    <w:rsid w:val="0075284A"/>
    <w:rsid w:val="007A0773"/>
    <w:rsid w:val="007D7F67"/>
    <w:rsid w:val="008236E7"/>
    <w:rsid w:val="00833FA7"/>
    <w:rsid w:val="00887FF4"/>
    <w:rsid w:val="008D5746"/>
    <w:rsid w:val="008F391E"/>
    <w:rsid w:val="009358B8"/>
    <w:rsid w:val="00971BD0"/>
    <w:rsid w:val="009B15BE"/>
    <w:rsid w:val="00A01064"/>
    <w:rsid w:val="00A1383B"/>
    <w:rsid w:val="00A427EC"/>
    <w:rsid w:val="00A5602C"/>
    <w:rsid w:val="00AA6F07"/>
    <w:rsid w:val="00B055FC"/>
    <w:rsid w:val="00B12361"/>
    <w:rsid w:val="00B24D9D"/>
    <w:rsid w:val="00B3774D"/>
    <w:rsid w:val="00B52F5E"/>
    <w:rsid w:val="00B54EDA"/>
    <w:rsid w:val="00B63EA4"/>
    <w:rsid w:val="00B67121"/>
    <w:rsid w:val="00BE2E32"/>
    <w:rsid w:val="00BE624B"/>
    <w:rsid w:val="00BE7998"/>
    <w:rsid w:val="00C0428C"/>
    <w:rsid w:val="00C317BF"/>
    <w:rsid w:val="00C37658"/>
    <w:rsid w:val="00C80114"/>
    <w:rsid w:val="00CB1798"/>
    <w:rsid w:val="00CD3B4C"/>
    <w:rsid w:val="00CD7342"/>
    <w:rsid w:val="00CE3EF0"/>
    <w:rsid w:val="00CF4F96"/>
    <w:rsid w:val="00D069EA"/>
    <w:rsid w:val="00D1571E"/>
    <w:rsid w:val="00D37B0E"/>
    <w:rsid w:val="00D41C3F"/>
    <w:rsid w:val="00D53553"/>
    <w:rsid w:val="00D64FF9"/>
    <w:rsid w:val="00D71AE2"/>
    <w:rsid w:val="00D81B25"/>
    <w:rsid w:val="00D82530"/>
    <w:rsid w:val="00DB0D22"/>
    <w:rsid w:val="00DB7173"/>
    <w:rsid w:val="00DE736F"/>
    <w:rsid w:val="00E11721"/>
    <w:rsid w:val="00E233D2"/>
    <w:rsid w:val="00E2559C"/>
    <w:rsid w:val="00E31AB4"/>
    <w:rsid w:val="00E35758"/>
    <w:rsid w:val="00E40F93"/>
    <w:rsid w:val="00E4321D"/>
    <w:rsid w:val="00E47572"/>
    <w:rsid w:val="00E47D87"/>
    <w:rsid w:val="00EE60E7"/>
    <w:rsid w:val="00F2555C"/>
    <w:rsid w:val="00F429EC"/>
    <w:rsid w:val="00F54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B8D09"/>
  <w15:chartTrackingRefBased/>
  <w15:docId w15:val="{CEB81094-9DD5-497A-A94F-C47978850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66CA"/>
    <w:rPr>
      <w:color w:val="0563C1" w:themeColor="hyperlink"/>
      <w:u w:val="single"/>
    </w:rPr>
  </w:style>
  <w:style w:type="character" w:styleId="UnresolvedMention">
    <w:name w:val="Unresolved Mention"/>
    <w:basedOn w:val="DefaultParagraphFont"/>
    <w:uiPriority w:val="99"/>
    <w:semiHidden/>
    <w:unhideWhenUsed/>
    <w:rsid w:val="003D66CA"/>
    <w:rPr>
      <w:color w:val="605E5C"/>
      <w:shd w:val="clear" w:color="auto" w:fill="E1DFDD"/>
    </w:rPr>
  </w:style>
  <w:style w:type="character" w:styleId="FollowedHyperlink">
    <w:name w:val="FollowedHyperlink"/>
    <w:basedOn w:val="DefaultParagraphFont"/>
    <w:uiPriority w:val="99"/>
    <w:semiHidden/>
    <w:unhideWhenUsed/>
    <w:rsid w:val="00B63EA4"/>
    <w:rPr>
      <w:color w:val="954F72" w:themeColor="followedHyperlink"/>
      <w:u w:val="single"/>
    </w:rPr>
  </w:style>
  <w:style w:type="paragraph" w:styleId="Header">
    <w:name w:val="header"/>
    <w:basedOn w:val="Normal"/>
    <w:link w:val="HeaderChar"/>
    <w:uiPriority w:val="99"/>
    <w:unhideWhenUsed/>
    <w:rsid w:val="007D7F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F67"/>
  </w:style>
  <w:style w:type="paragraph" w:styleId="Footer">
    <w:name w:val="footer"/>
    <w:basedOn w:val="Normal"/>
    <w:link w:val="FooterChar"/>
    <w:uiPriority w:val="99"/>
    <w:unhideWhenUsed/>
    <w:rsid w:val="007D7F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5765">
      <w:bodyDiv w:val="1"/>
      <w:marLeft w:val="0"/>
      <w:marRight w:val="0"/>
      <w:marTop w:val="0"/>
      <w:marBottom w:val="0"/>
      <w:divBdr>
        <w:top w:val="none" w:sz="0" w:space="0" w:color="auto"/>
        <w:left w:val="none" w:sz="0" w:space="0" w:color="auto"/>
        <w:bottom w:val="none" w:sz="0" w:space="0" w:color="auto"/>
        <w:right w:val="none" w:sz="0" w:space="0" w:color="auto"/>
      </w:divBdr>
      <w:divsChild>
        <w:div w:id="1648822433">
          <w:marLeft w:val="0"/>
          <w:marRight w:val="0"/>
          <w:marTop w:val="0"/>
          <w:marBottom w:val="0"/>
          <w:divBdr>
            <w:top w:val="none" w:sz="0" w:space="0" w:color="auto"/>
            <w:left w:val="none" w:sz="0" w:space="0" w:color="auto"/>
            <w:bottom w:val="none" w:sz="0" w:space="0" w:color="auto"/>
            <w:right w:val="none" w:sz="0" w:space="0" w:color="auto"/>
          </w:divBdr>
          <w:divsChild>
            <w:div w:id="1474063750">
              <w:marLeft w:val="-225"/>
              <w:marRight w:val="-225"/>
              <w:marTop w:val="0"/>
              <w:marBottom w:val="0"/>
              <w:divBdr>
                <w:top w:val="none" w:sz="0" w:space="0" w:color="auto"/>
                <w:left w:val="none" w:sz="0" w:space="0" w:color="auto"/>
                <w:bottom w:val="none" w:sz="0" w:space="0" w:color="auto"/>
                <w:right w:val="none" w:sz="0" w:space="0" w:color="auto"/>
              </w:divBdr>
              <w:divsChild>
                <w:div w:id="86339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943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providing-a-care-service/already-registered-services/self-assessment-service-statement-sass" TargetMode="External"/><Relationship Id="rId13" Type="http://schemas.openxmlformats.org/officeDocument/2006/relationships/hyperlink" Target="http://ecec-care.org/resources/publications/"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moodle.uwtsd.ac.uk/pluginfile.php/160586/mod_resource/content/1/SASS%20template.pdf" TargetMode="External"/><Relationship Id="rId12" Type="http://schemas.openxmlformats.org/officeDocument/2006/relationships/hyperlink" Target="http://www.legislation.gov.uk/wsi/2010/2574/pdfs/wsi_20102574_mi.pdf" TargetMode="External"/><Relationship Id="rId17" Type="http://schemas.openxmlformats.org/officeDocument/2006/relationships/hyperlink" Target="http://gov.wales/docs/dcells/publications/140815-independent-review-of-childcare-and-early-education-registration-regulation-inspection-en.pdf" TargetMode="External"/><Relationship Id="rId2" Type="http://schemas.openxmlformats.org/officeDocument/2006/relationships/settings" Target="settings.xml"/><Relationship Id="rId16" Type="http://schemas.openxmlformats.org/officeDocument/2006/relationships/hyperlink" Target="http://gov.wales/docs/dcells/publications/130716-building-brighter-future-en.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birthtosevenmatters.co.uk/" TargetMode="External"/><Relationship Id="rId11" Type="http://schemas.openxmlformats.org/officeDocument/2006/relationships/hyperlink" Target="https://www.foundationyears.org.uk/pedagogy-early-learning/quality-improvement/" TargetMode="External"/><Relationship Id="rId5" Type="http://schemas.openxmlformats.org/officeDocument/2006/relationships/endnotes" Target="endnotes.xml"/><Relationship Id="rId15" Type="http://schemas.openxmlformats.org/officeDocument/2006/relationships/hyperlink" Target="http://www.ucl.ac.uk/ioe/research/pdf/RB_Final_Report_3-7.pdf" TargetMode="External"/><Relationship Id="rId10" Type="http://schemas.openxmlformats.org/officeDocument/2006/relationships/hyperlink" Target="https://www-dawsonera-com.ezproxy.uwtsd.ac.uk/readonline/9780854739394"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cdn.intechopen.com/pdfs/33263/InTech-Quality_assurance_in_education.pdf" TargetMode="External"/><Relationship Id="rId14" Type="http://schemas.openxmlformats.org/officeDocument/2006/relationships/hyperlink" Target="http://www.norland.ac.uk/images/uploads/content/Anne_Purdon_June_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2032</TotalTime>
  <Pages>9</Pages>
  <Words>3008</Words>
  <Characters>17149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Millar</dc:creator>
  <cp:keywords/>
  <dc:description/>
  <cp:lastModifiedBy>Katie Millar</cp:lastModifiedBy>
  <cp:revision>40</cp:revision>
  <dcterms:created xsi:type="dcterms:W3CDTF">2018-06-13T08:51:00Z</dcterms:created>
  <dcterms:modified xsi:type="dcterms:W3CDTF">2018-06-15T12:30:00Z</dcterms:modified>
</cp:coreProperties>
</file>