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ECB88" w14:textId="509B71F1" w:rsidR="007D31EE" w:rsidRPr="007D31EE" w:rsidRDefault="007D31EE" w:rsidP="007D31EE">
      <w:pPr>
        <w:pStyle w:val="Heading1"/>
        <w:rPr>
          <w:rFonts w:eastAsia="Times New Roman"/>
          <w:color w:val="FFFFFF" w:themeColor="background1"/>
          <w:lang w:eastAsia="en-GB"/>
        </w:rPr>
      </w:pPr>
      <w:bookmarkStart w:id="0" w:name="_Toc120908411"/>
      <w:r w:rsidRPr="007D31EE">
        <w:rPr>
          <w:rFonts w:eastAsia="Times New Roman"/>
          <w:color w:val="FFFFFF" w:themeColor="background1"/>
          <w:lang w:eastAsia="en-GB"/>
        </w:rPr>
        <w:t>Title Page</w:t>
      </w:r>
      <w:bookmarkEnd w:id="0"/>
    </w:p>
    <w:p w14:paraId="32DA00AA" w14:textId="065F0E28" w:rsidR="00D143CE" w:rsidRPr="00361381" w:rsidRDefault="00D143CE" w:rsidP="00D143C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University of Wales Trinity Saint David</w:t>
      </w:r>
    </w:p>
    <w:p w14:paraId="7058364C" w14:textId="77777777" w:rsidR="00D143CE" w:rsidRPr="00361381" w:rsidRDefault="00D143CE" w:rsidP="00D143C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School of Engineering</w:t>
      </w:r>
    </w:p>
    <w:p w14:paraId="0327F8D3" w14:textId="77777777" w:rsidR="00D143CE" w:rsidRPr="00361381" w:rsidRDefault="00D143CE" w:rsidP="00D143CE">
      <w:pPr>
        <w:spacing w:before="120" w:after="12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Pollution Control report</w:t>
      </w:r>
    </w:p>
    <w:p w14:paraId="2F8169D4" w14:textId="77777777" w:rsidR="00D143CE" w:rsidRPr="00361381" w:rsidRDefault="00D143CE" w:rsidP="00D143C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1801660</w:t>
      </w:r>
    </w:p>
    <w:p w14:paraId="12C5C62F" w14:textId="77777777" w:rsidR="00D143CE" w:rsidRPr="00361381" w:rsidRDefault="00D143CE" w:rsidP="00D143C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Energy and Environmental Engineering</w:t>
      </w:r>
    </w:p>
    <w:p w14:paraId="4850AD39" w14:textId="77777777" w:rsidR="00D143CE" w:rsidRPr="00361381" w:rsidRDefault="00D143CE" w:rsidP="00D143C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02/12/2022</w:t>
      </w:r>
    </w:p>
    <w:p w14:paraId="5A124DBB" w14:textId="77777777" w:rsidR="00D143CE" w:rsidRPr="00361381" w:rsidRDefault="00D143CE" w:rsidP="00D143C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Environmental Pollution Control</w:t>
      </w:r>
    </w:p>
    <w:p w14:paraId="0B3CD99A" w14:textId="77777777" w:rsidR="00D143CE" w:rsidRPr="00361381" w:rsidRDefault="00D143CE" w:rsidP="00D143CE">
      <w:pPr>
        <w:spacing w:after="0" w:line="360" w:lineRule="auto"/>
        <w:jc w:val="center"/>
        <w:rPr>
          <w:rFonts w:ascii="Times New Roman" w:eastAsia="Times New Roman" w:hAnsi="Times New Roman" w:cs="Times New Roman"/>
          <w:sz w:val="24"/>
          <w:szCs w:val="24"/>
          <w:lang w:eastAsia="en-GB"/>
        </w:rPr>
      </w:pPr>
      <w:r w:rsidRPr="00361381">
        <w:rPr>
          <w:rFonts w:ascii="Times New Roman" w:eastAsia="Times New Roman" w:hAnsi="Times New Roman" w:cs="Times New Roman"/>
          <w:color w:val="000000"/>
          <w:sz w:val="40"/>
          <w:szCs w:val="40"/>
          <w:lang w:eastAsia="en-GB"/>
        </w:rPr>
        <w:t>Kian Evans</w:t>
      </w:r>
    </w:p>
    <w:p w14:paraId="3874942E" w14:textId="77777777" w:rsidR="00D143CE" w:rsidRDefault="00D143CE" w:rsidP="00D143CE"/>
    <w:p w14:paraId="6B657B21" w14:textId="77777777" w:rsidR="00D143CE" w:rsidRDefault="00D143CE" w:rsidP="00D143CE">
      <w:r>
        <w:rPr>
          <w:noProof/>
          <w:bdr w:val="none" w:sz="0" w:space="0" w:color="auto" w:frame="1"/>
        </w:rPr>
        <w:drawing>
          <wp:anchor distT="0" distB="0" distL="114300" distR="114300" simplePos="0" relativeHeight="251659264" behindDoc="0" locked="0" layoutInCell="1" allowOverlap="1" wp14:anchorId="62CBCE01" wp14:editId="3FAAE018">
            <wp:simplePos x="0" y="0"/>
            <wp:positionH relativeFrom="margin">
              <wp:align>center</wp:align>
            </wp:positionH>
            <wp:positionV relativeFrom="paragraph">
              <wp:posOffset>192405</wp:posOffset>
            </wp:positionV>
            <wp:extent cx="1990725" cy="79629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90725" cy="796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3199B3" w14:textId="77777777" w:rsidR="00D143CE" w:rsidRDefault="00D143CE" w:rsidP="00D143CE"/>
    <w:p w14:paraId="1CE2337C" w14:textId="77777777" w:rsidR="00D143CE" w:rsidRDefault="00D143CE" w:rsidP="00D143CE"/>
    <w:p w14:paraId="2CDDCC27" w14:textId="77777777" w:rsidR="00D143CE" w:rsidRDefault="00D143CE" w:rsidP="00D143CE"/>
    <w:p w14:paraId="53EDBF2C" w14:textId="77777777" w:rsidR="00D143CE" w:rsidRDefault="00D143CE" w:rsidP="00D143CE"/>
    <w:p w14:paraId="2E2C2CB8" w14:textId="235548F0" w:rsidR="002274A3" w:rsidRPr="00B23FF8" w:rsidRDefault="00D143CE" w:rsidP="007D31EE">
      <w:pPr>
        <w:pStyle w:val="Heading1"/>
        <w:rPr>
          <w:rFonts w:cstheme="minorBidi"/>
        </w:rPr>
      </w:pPr>
      <w:r>
        <w:br w:type="page"/>
      </w:r>
      <w:bookmarkStart w:id="1" w:name="_Toc120908412"/>
      <w:r w:rsidR="002274A3" w:rsidRPr="00DD20AA">
        <w:lastRenderedPageBreak/>
        <w:t>Abstract</w:t>
      </w:r>
      <w:bookmarkEnd w:id="1"/>
    </w:p>
    <w:p w14:paraId="6FBC5ABE" w14:textId="77777777" w:rsidR="002274A3" w:rsidRDefault="002274A3" w:rsidP="002274A3">
      <w:pPr>
        <w:rPr>
          <w:b/>
          <w:bCs/>
          <w:u w:val="single"/>
        </w:rPr>
      </w:pPr>
    </w:p>
    <w:p w14:paraId="27F22B4D" w14:textId="77777777" w:rsidR="002274A3" w:rsidRDefault="002274A3" w:rsidP="00C945A3">
      <w:pPr>
        <w:spacing w:after="0" w:line="360" w:lineRule="auto"/>
        <w:ind w:firstLine="720"/>
      </w:pPr>
      <w:r w:rsidRPr="00EA5DA7">
        <w:rPr>
          <w:rFonts w:cstheme="minorHAnsi"/>
        </w:rPr>
        <w:t xml:space="preserve">This Environmental Risk Assessment has been carried out in support of the management team of an engineering plant, situated in a residential and warehousing area in a small town. Included will be an assessment of risk to the environment and human health from the current activities at the site. This Environmental Risk Assessment will cover a range of environmental risks, those aspects relevant to the production activities at the engineering plant are covered in this report. The plant discussed in this report is </w:t>
      </w:r>
      <w:r w:rsidRPr="00EA5DA7">
        <w:rPr>
          <w:rFonts w:eastAsia="DengXian" w:cstheme="minorHAnsi"/>
          <w:lang w:eastAsia="zh-CN"/>
        </w:rPr>
        <w:t>one of the major employers in the area with a history of pollution incidents</w:t>
      </w:r>
      <w:r>
        <w:rPr>
          <w:rFonts w:eastAsia="DengXian" w:cstheme="minorHAnsi"/>
          <w:lang w:eastAsia="zh-CN"/>
        </w:rPr>
        <w:t xml:space="preserve">, however </w:t>
      </w:r>
      <w:r>
        <w:t xml:space="preserve">changes to improve conditions within the plant are now required based on its current state. </w:t>
      </w:r>
    </w:p>
    <w:p w14:paraId="1074019E" w14:textId="77777777" w:rsidR="002274A3" w:rsidRDefault="002274A3" w:rsidP="002274A3">
      <w:pPr>
        <w:spacing w:after="0" w:line="360" w:lineRule="auto"/>
      </w:pPr>
    </w:p>
    <w:p w14:paraId="4D6EB94E" w14:textId="77777777" w:rsidR="002274A3" w:rsidRDefault="002274A3" w:rsidP="002274A3">
      <w:pPr>
        <w:spacing w:after="0" w:line="360" w:lineRule="auto"/>
      </w:pPr>
      <w:r>
        <w:t>This report provides the nearby sensitive receptors at the site and relevant risk assessments covering the following aspects:</w:t>
      </w:r>
    </w:p>
    <w:p w14:paraId="2BC7B3F0" w14:textId="77777777" w:rsidR="002274A3" w:rsidRDefault="002274A3" w:rsidP="002274A3">
      <w:pPr>
        <w:pStyle w:val="ListParagraph"/>
        <w:numPr>
          <w:ilvl w:val="0"/>
          <w:numId w:val="1"/>
        </w:numPr>
        <w:spacing w:after="0" w:line="360" w:lineRule="auto"/>
      </w:pPr>
      <w:r>
        <w:t>Amenity and Accidents</w:t>
      </w:r>
    </w:p>
    <w:p w14:paraId="274EC66C" w14:textId="77777777" w:rsidR="002274A3" w:rsidRDefault="002274A3" w:rsidP="002274A3">
      <w:pPr>
        <w:pStyle w:val="ListParagraph"/>
        <w:numPr>
          <w:ilvl w:val="0"/>
          <w:numId w:val="1"/>
        </w:numPr>
        <w:spacing w:after="0" w:line="360" w:lineRule="auto"/>
      </w:pPr>
      <w:r>
        <w:t xml:space="preserve">Emissions to Air and Water </w:t>
      </w:r>
    </w:p>
    <w:p w14:paraId="141ED49C" w14:textId="77777777" w:rsidR="002274A3" w:rsidRDefault="002274A3" w:rsidP="002274A3">
      <w:pPr>
        <w:pStyle w:val="ListParagraph"/>
        <w:numPr>
          <w:ilvl w:val="0"/>
          <w:numId w:val="1"/>
        </w:numPr>
        <w:spacing w:after="0" w:line="360" w:lineRule="auto"/>
      </w:pPr>
      <w:r>
        <w:t>Emissions to Flora and Fauna</w:t>
      </w:r>
    </w:p>
    <w:p w14:paraId="7DCF2110" w14:textId="77777777" w:rsidR="002274A3" w:rsidRDefault="002274A3" w:rsidP="002274A3">
      <w:pPr>
        <w:spacing w:after="0" w:line="360" w:lineRule="auto"/>
      </w:pPr>
    </w:p>
    <w:p w14:paraId="0E344C17" w14:textId="77777777" w:rsidR="002274A3" w:rsidRDefault="002274A3" w:rsidP="00C945A3">
      <w:pPr>
        <w:spacing w:after="0" w:line="360" w:lineRule="auto"/>
        <w:ind w:firstLine="360"/>
      </w:pPr>
      <w:r>
        <w:t xml:space="preserve">The risk assessment has been completed using a (low, medium, high) methodology, based on a scoring mechanism where scores are assigned based on: the likelihood of the risk occurring; and the consequence the risk may cause to the environment or human health. </w:t>
      </w:r>
    </w:p>
    <w:p w14:paraId="0749E05B" w14:textId="77777777" w:rsidR="00C945A3" w:rsidRDefault="00C945A3">
      <w:r>
        <w:br w:type="page"/>
      </w:r>
    </w:p>
    <w:p w14:paraId="6BCBBE80" w14:textId="77777777" w:rsidR="007D31EE" w:rsidRDefault="00C945A3" w:rsidP="007D31EE">
      <w:pPr>
        <w:pStyle w:val="Heading1"/>
      </w:pPr>
      <w:bookmarkStart w:id="2" w:name="_Toc120908413"/>
      <w:r>
        <w:lastRenderedPageBreak/>
        <w:t>Content page</w:t>
      </w:r>
      <w:bookmarkEnd w:id="2"/>
    </w:p>
    <w:sdt>
      <w:sdtPr>
        <w:rPr>
          <w:rFonts w:asciiTheme="minorHAnsi" w:eastAsiaTheme="minorHAnsi" w:hAnsiTheme="minorHAnsi" w:cstheme="minorBidi"/>
          <w:color w:val="auto"/>
          <w:sz w:val="22"/>
          <w:szCs w:val="22"/>
          <w:lang w:val="en-GB"/>
        </w:rPr>
        <w:id w:val="1705522837"/>
        <w:docPartObj>
          <w:docPartGallery w:val="Table of Contents"/>
          <w:docPartUnique/>
        </w:docPartObj>
      </w:sdtPr>
      <w:sdtEndPr>
        <w:rPr>
          <w:b/>
          <w:bCs/>
          <w:noProof/>
        </w:rPr>
      </w:sdtEndPr>
      <w:sdtContent>
        <w:p w14:paraId="49623AA4" w14:textId="7201317D" w:rsidR="007D31EE" w:rsidRDefault="007D31EE">
          <w:pPr>
            <w:pStyle w:val="TOCHeading"/>
          </w:pPr>
          <w:r>
            <w:t>Table of Contents</w:t>
          </w:r>
        </w:p>
        <w:p w14:paraId="699937B8" w14:textId="1F2FA830" w:rsidR="007D31EE" w:rsidRDefault="007D31E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0908411" w:history="1">
            <w:r w:rsidRPr="00961054">
              <w:rPr>
                <w:rStyle w:val="Hyperlink"/>
                <w:rFonts w:eastAsia="Times New Roman"/>
                <w:noProof/>
                <w:lang w:eastAsia="en-GB"/>
              </w:rPr>
              <w:t>1</w:t>
            </w:r>
            <w:r>
              <w:rPr>
                <w:rFonts w:eastAsiaTheme="minorEastAsia"/>
                <w:noProof/>
                <w:lang w:eastAsia="en-GB"/>
              </w:rPr>
              <w:tab/>
            </w:r>
            <w:r w:rsidRPr="00961054">
              <w:rPr>
                <w:rStyle w:val="Hyperlink"/>
                <w:rFonts w:eastAsia="Times New Roman"/>
                <w:noProof/>
                <w:lang w:eastAsia="en-GB"/>
              </w:rPr>
              <w:t>Title Page</w:t>
            </w:r>
            <w:r>
              <w:rPr>
                <w:noProof/>
                <w:webHidden/>
              </w:rPr>
              <w:tab/>
            </w:r>
            <w:r>
              <w:rPr>
                <w:noProof/>
                <w:webHidden/>
              </w:rPr>
              <w:fldChar w:fldCharType="begin"/>
            </w:r>
            <w:r>
              <w:rPr>
                <w:noProof/>
                <w:webHidden/>
              </w:rPr>
              <w:instrText xml:space="preserve"> PAGEREF _Toc120908411 \h </w:instrText>
            </w:r>
            <w:r>
              <w:rPr>
                <w:noProof/>
                <w:webHidden/>
              </w:rPr>
            </w:r>
            <w:r>
              <w:rPr>
                <w:noProof/>
                <w:webHidden/>
              </w:rPr>
              <w:fldChar w:fldCharType="separate"/>
            </w:r>
            <w:r>
              <w:rPr>
                <w:noProof/>
                <w:webHidden/>
              </w:rPr>
              <w:t>1</w:t>
            </w:r>
            <w:r>
              <w:rPr>
                <w:noProof/>
                <w:webHidden/>
              </w:rPr>
              <w:fldChar w:fldCharType="end"/>
            </w:r>
          </w:hyperlink>
        </w:p>
        <w:p w14:paraId="35FB71F3" w14:textId="0DCBB32F" w:rsidR="007D31EE" w:rsidRDefault="00000000">
          <w:pPr>
            <w:pStyle w:val="TOC1"/>
            <w:tabs>
              <w:tab w:val="left" w:pos="440"/>
              <w:tab w:val="right" w:leader="dot" w:pos="9016"/>
            </w:tabs>
            <w:rPr>
              <w:rFonts w:eastAsiaTheme="minorEastAsia"/>
              <w:noProof/>
              <w:lang w:eastAsia="en-GB"/>
            </w:rPr>
          </w:pPr>
          <w:hyperlink w:anchor="_Toc120908412" w:history="1">
            <w:r w:rsidR="007D31EE" w:rsidRPr="00961054">
              <w:rPr>
                <w:rStyle w:val="Hyperlink"/>
                <w:noProof/>
              </w:rPr>
              <w:t>2</w:t>
            </w:r>
            <w:r w:rsidR="007D31EE">
              <w:rPr>
                <w:rFonts w:eastAsiaTheme="minorEastAsia"/>
                <w:noProof/>
                <w:lang w:eastAsia="en-GB"/>
              </w:rPr>
              <w:tab/>
            </w:r>
            <w:r w:rsidR="007D31EE" w:rsidRPr="00961054">
              <w:rPr>
                <w:rStyle w:val="Hyperlink"/>
                <w:noProof/>
              </w:rPr>
              <w:t>Abstract</w:t>
            </w:r>
            <w:r w:rsidR="007D31EE">
              <w:rPr>
                <w:noProof/>
                <w:webHidden/>
              </w:rPr>
              <w:tab/>
            </w:r>
            <w:r w:rsidR="007D31EE">
              <w:rPr>
                <w:noProof/>
                <w:webHidden/>
              </w:rPr>
              <w:fldChar w:fldCharType="begin"/>
            </w:r>
            <w:r w:rsidR="007D31EE">
              <w:rPr>
                <w:noProof/>
                <w:webHidden/>
              </w:rPr>
              <w:instrText xml:space="preserve"> PAGEREF _Toc120908412 \h </w:instrText>
            </w:r>
            <w:r w:rsidR="007D31EE">
              <w:rPr>
                <w:noProof/>
                <w:webHidden/>
              </w:rPr>
            </w:r>
            <w:r w:rsidR="007D31EE">
              <w:rPr>
                <w:noProof/>
                <w:webHidden/>
              </w:rPr>
              <w:fldChar w:fldCharType="separate"/>
            </w:r>
            <w:r w:rsidR="007D31EE">
              <w:rPr>
                <w:noProof/>
                <w:webHidden/>
              </w:rPr>
              <w:t>2</w:t>
            </w:r>
            <w:r w:rsidR="007D31EE">
              <w:rPr>
                <w:noProof/>
                <w:webHidden/>
              </w:rPr>
              <w:fldChar w:fldCharType="end"/>
            </w:r>
          </w:hyperlink>
        </w:p>
        <w:p w14:paraId="0A4F4488" w14:textId="03B883DC" w:rsidR="007D31EE" w:rsidRDefault="00000000">
          <w:pPr>
            <w:pStyle w:val="TOC1"/>
            <w:tabs>
              <w:tab w:val="left" w:pos="440"/>
              <w:tab w:val="right" w:leader="dot" w:pos="9016"/>
            </w:tabs>
            <w:rPr>
              <w:rFonts w:eastAsiaTheme="minorEastAsia"/>
              <w:noProof/>
              <w:lang w:eastAsia="en-GB"/>
            </w:rPr>
          </w:pPr>
          <w:hyperlink w:anchor="_Toc120908413" w:history="1">
            <w:r w:rsidR="007D31EE" w:rsidRPr="00961054">
              <w:rPr>
                <w:rStyle w:val="Hyperlink"/>
                <w:noProof/>
              </w:rPr>
              <w:t>3</w:t>
            </w:r>
            <w:r w:rsidR="007D31EE">
              <w:rPr>
                <w:rFonts w:eastAsiaTheme="minorEastAsia"/>
                <w:noProof/>
                <w:lang w:eastAsia="en-GB"/>
              </w:rPr>
              <w:tab/>
            </w:r>
            <w:r w:rsidR="007D31EE" w:rsidRPr="00961054">
              <w:rPr>
                <w:rStyle w:val="Hyperlink"/>
                <w:noProof/>
              </w:rPr>
              <w:t>Content page</w:t>
            </w:r>
            <w:r w:rsidR="007D31EE">
              <w:rPr>
                <w:noProof/>
                <w:webHidden/>
              </w:rPr>
              <w:tab/>
            </w:r>
            <w:r w:rsidR="007D31EE">
              <w:rPr>
                <w:noProof/>
                <w:webHidden/>
              </w:rPr>
              <w:fldChar w:fldCharType="begin"/>
            </w:r>
            <w:r w:rsidR="007D31EE">
              <w:rPr>
                <w:noProof/>
                <w:webHidden/>
              </w:rPr>
              <w:instrText xml:space="preserve"> PAGEREF _Toc120908413 \h </w:instrText>
            </w:r>
            <w:r w:rsidR="007D31EE">
              <w:rPr>
                <w:noProof/>
                <w:webHidden/>
              </w:rPr>
            </w:r>
            <w:r w:rsidR="007D31EE">
              <w:rPr>
                <w:noProof/>
                <w:webHidden/>
              </w:rPr>
              <w:fldChar w:fldCharType="separate"/>
            </w:r>
            <w:r w:rsidR="007D31EE">
              <w:rPr>
                <w:noProof/>
                <w:webHidden/>
              </w:rPr>
              <w:t>3</w:t>
            </w:r>
            <w:r w:rsidR="007D31EE">
              <w:rPr>
                <w:noProof/>
                <w:webHidden/>
              </w:rPr>
              <w:fldChar w:fldCharType="end"/>
            </w:r>
          </w:hyperlink>
        </w:p>
        <w:p w14:paraId="1E04D34D" w14:textId="776C1B3C" w:rsidR="007D31EE" w:rsidRDefault="00000000">
          <w:pPr>
            <w:pStyle w:val="TOC1"/>
            <w:tabs>
              <w:tab w:val="left" w:pos="440"/>
              <w:tab w:val="right" w:leader="dot" w:pos="9016"/>
            </w:tabs>
            <w:rPr>
              <w:rFonts w:eastAsiaTheme="minorEastAsia"/>
              <w:noProof/>
              <w:lang w:eastAsia="en-GB"/>
            </w:rPr>
          </w:pPr>
          <w:hyperlink w:anchor="_Toc120908414" w:history="1">
            <w:r w:rsidR="007D31EE" w:rsidRPr="00961054">
              <w:rPr>
                <w:rStyle w:val="Hyperlink"/>
                <w:noProof/>
              </w:rPr>
              <w:t>4</w:t>
            </w:r>
            <w:r w:rsidR="007D31EE">
              <w:rPr>
                <w:rFonts w:eastAsiaTheme="minorEastAsia"/>
                <w:noProof/>
                <w:lang w:eastAsia="en-GB"/>
              </w:rPr>
              <w:tab/>
            </w:r>
            <w:r w:rsidR="007D31EE" w:rsidRPr="00961054">
              <w:rPr>
                <w:rStyle w:val="Hyperlink"/>
                <w:noProof/>
              </w:rPr>
              <w:t>Introduction</w:t>
            </w:r>
            <w:r w:rsidR="007D31EE">
              <w:rPr>
                <w:noProof/>
                <w:webHidden/>
              </w:rPr>
              <w:tab/>
            </w:r>
            <w:r w:rsidR="007D31EE">
              <w:rPr>
                <w:noProof/>
                <w:webHidden/>
              </w:rPr>
              <w:fldChar w:fldCharType="begin"/>
            </w:r>
            <w:r w:rsidR="007D31EE">
              <w:rPr>
                <w:noProof/>
                <w:webHidden/>
              </w:rPr>
              <w:instrText xml:space="preserve"> PAGEREF _Toc120908414 \h </w:instrText>
            </w:r>
            <w:r w:rsidR="007D31EE">
              <w:rPr>
                <w:noProof/>
                <w:webHidden/>
              </w:rPr>
            </w:r>
            <w:r w:rsidR="007D31EE">
              <w:rPr>
                <w:noProof/>
                <w:webHidden/>
              </w:rPr>
              <w:fldChar w:fldCharType="separate"/>
            </w:r>
            <w:r w:rsidR="007D31EE">
              <w:rPr>
                <w:noProof/>
                <w:webHidden/>
              </w:rPr>
              <w:t>4</w:t>
            </w:r>
            <w:r w:rsidR="007D31EE">
              <w:rPr>
                <w:noProof/>
                <w:webHidden/>
              </w:rPr>
              <w:fldChar w:fldCharType="end"/>
            </w:r>
          </w:hyperlink>
        </w:p>
        <w:p w14:paraId="3A2AE5CC" w14:textId="36C483F9" w:rsidR="007D31EE" w:rsidRDefault="00000000">
          <w:pPr>
            <w:pStyle w:val="TOC1"/>
            <w:tabs>
              <w:tab w:val="left" w:pos="440"/>
              <w:tab w:val="right" w:leader="dot" w:pos="9016"/>
            </w:tabs>
            <w:rPr>
              <w:rFonts w:eastAsiaTheme="minorEastAsia"/>
              <w:noProof/>
              <w:lang w:eastAsia="en-GB"/>
            </w:rPr>
          </w:pPr>
          <w:hyperlink w:anchor="_Toc120908415" w:history="1">
            <w:r w:rsidR="007D31EE" w:rsidRPr="00961054">
              <w:rPr>
                <w:rStyle w:val="Hyperlink"/>
                <w:rFonts w:eastAsia="DengXian"/>
                <w:noProof/>
                <w:lang w:eastAsia="zh-CN"/>
              </w:rPr>
              <w:t>5</w:t>
            </w:r>
            <w:r w:rsidR="007D31EE">
              <w:rPr>
                <w:rFonts w:eastAsiaTheme="minorEastAsia"/>
                <w:noProof/>
                <w:lang w:eastAsia="en-GB"/>
              </w:rPr>
              <w:tab/>
            </w:r>
            <w:r w:rsidR="007D31EE" w:rsidRPr="00961054">
              <w:rPr>
                <w:rStyle w:val="Hyperlink"/>
                <w:rFonts w:eastAsia="DengXian"/>
                <w:noProof/>
                <w:lang w:eastAsia="zh-CN"/>
              </w:rPr>
              <w:t>Risk Assessment</w:t>
            </w:r>
            <w:r w:rsidR="007D31EE">
              <w:rPr>
                <w:noProof/>
                <w:webHidden/>
              </w:rPr>
              <w:tab/>
            </w:r>
            <w:r w:rsidR="007D31EE">
              <w:rPr>
                <w:noProof/>
                <w:webHidden/>
              </w:rPr>
              <w:fldChar w:fldCharType="begin"/>
            </w:r>
            <w:r w:rsidR="007D31EE">
              <w:rPr>
                <w:noProof/>
                <w:webHidden/>
              </w:rPr>
              <w:instrText xml:space="preserve"> PAGEREF _Toc120908415 \h </w:instrText>
            </w:r>
            <w:r w:rsidR="007D31EE">
              <w:rPr>
                <w:noProof/>
                <w:webHidden/>
              </w:rPr>
            </w:r>
            <w:r w:rsidR="007D31EE">
              <w:rPr>
                <w:noProof/>
                <w:webHidden/>
              </w:rPr>
              <w:fldChar w:fldCharType="separate"/>
            </w:r>
            <w:r w:rsidR="007D31EE">
              <w:rPr>
                <w:noProof/>
                <w:webHidden/>
              </w:rPr>
              <w:t>5</w:t>
            </w:r>
            <w:r w:rsidR="007D31EE">
              <w:rPr>
                <w:noProof/>
                <w:webHidden/>
              </w:rPr>
              <w:fldChar w:fldCharType="end"/>
            </w:r>
          </w:hyperlink>
        </w:p>
        <w:p w14:paraId="1ABE9F20" w14:textId="3669B819" w:rsidR="007D31EE" w:rsidRDefault="00000000">
          <w:pPr>
            <w:pStyle w:val="TOC1"/>
            <w:tabs>
              <w:tab w:val="left" w:pos="440"/>
              <w:tab w:val="right" w:leader="dot" w:pos="9016"/>
            </w:tabs>
            <w:rPr>
              <w:rFonts w:eastAsiaTheme="minorEastAsia"/>
              <w:noProof/>
              <w:lang w:eastAsia="en-GB"/>
            </w:rPr>
          </w:pPr>
          <w:hyperlink w:anchor="_Toc120908416" w:history="1">
            <w:r w:rsidR="007D31EE" w:rsidRPr="00961054">
              <w:rPr>
                <w:rStyle w:val="Hyperlink"/>
                <w:noProof/>
              </w:rPr>
              <w:t>6</w:t>
            </w:r>
            <w:r w:rsidR="007D31EE">
              <w:rPr>
                <w:rFonts w:eastAsiaTheme="minorEastAsia"/>
                <w:noProof/>
                <w:lang w:eastAsia="en-GB"/>
              </w:rPr>
              <w:tab/>
            </w:r>
            <w:r w:rsidR="007D31EE" w:rsidRPr="00961054">
              <w:rPr>
                <w:rStyle w:val="Hyperlink"/>
                <w:noProof/>
              </w:rPr>
              <w:t>Overview</w:t>
            </w:r>
            <w:r w:rsidR="007D31EE">
              <w:rPr>
                <w:noProof/>
                <w:webHidden/>
              </w:rPr>
              <w:tab/>
            </w:r>
            <w:r w:rsidR="007D31EE">
              <w:rPr>
                <w:noProof/>
                <w:webHidden/>
              </w:rPr>
              <w:fldChar w:fldCharType="begin"/>
            </w:r>
            <w:r w:rsidR="007D31EE">
              <w:rPr>
                <w:noProof/>
                <w:webHidden/>
              </w:rPr>
              <w:instrText xml:space="preserve"> PAGEREF _Toc120908416 \h </w:instrText>
            </w:r>
            <w:r w:rsidR="007D31EE">
              <w:rPr>
                <w:noProof/>
                <w:webHidden/>
              </w:rPr>
            </w:r>
            <w:r w:rsidR="007D31EE">
              <w:rPr>
                <w:noProof/>
                <w:webHidden/>
              </w:rPr>
              <w:fldChar w:fldCharType="separate"/>
            </w:r>
            <w:r w:rsidR="007D31EE">
              <w:rPr>
                <w:noProof/>
                <w:webHidden/>
              </w:rPr>
              <w:t>6</w:t>
            </w:r>
            <w:r w:rsidR="007D31EE">
              <w:rPr>
                <w:noProof/>
                <w:webHidden/>
              </w:rPr>
              <w:fldChar w:fldCharType="end"/>
            </w:r>
          </w:hyperlink>
        </w:p>
        <w:p w14:paraId="1DEB4433" w14:textId="21EB21EE" w:rsidR="007D31EE" w:rsidRDefault="00000000">
          <w:pPr>
            <w:pStyle w:val="TOC2"/>
            <w:tabs>
              <w:tab w:val="left" w:pos="880"/>
              <w:tab w:val="right" w:leader="dot" w:pos="9016"/>
            </w:tabs>
            <w:rPr>
              <w:rFonts w:eastAsiaTheme="minorEastAsia"/>
              <w:noProof/>
              <w:lang w:eastAsia="en-GB"/>
            </w:rPr>
          </w:pPr>
          <w:hyperlink w:anchor="_Toc120908417" w:history="1">
            <w:r w:rsidR="007D31EE" w:rsidRPr="00961054">
              <w:rPr>
                <w:rStyle w:val="Hyperlink"/>
                <w:noProof/>
              </w:rPr>
              <w:t>6.1</w:t>
            </w:r>
            <w:r w:rsidR="007D31EE">
              <w:rPr>
                <w:rFonts w:eastAsiaTheme="minorEastAsia"/>
                <w:noProof/>
                <w:lang w:eastAsia="en-GB"/>
              </w:rPr>
              <w:tab/>
            </w:r>
            <w:r w:rsidR="007D31EE" w:rsidRPr="00961054">
              <w:rPr>
                <w:rStyle w:val="Hyperlink"/>
                <w:noProof/>
              </w:rPr>
              <w:t>Galvanising environmental risk – Pollution levels near the site having higher levels of zinc in the water supplies.</w:t>
            </w:r>
            <w:r w:rsidR="007D31EE">
              <w:rPr>
                <w:noProof/>
                <w:webHidden/>
              </w:rPr>
              <w:tab/>
            </w:r>
            <w:r w:rsidR="007D31EE">
              <w:rPr>
                <w:noProof/>
                <w:webHidden/>
              </w:rPr>
              <w:fldChar w:fldCharType="begin"/>
            </w:r>
            <w:r w:rsidR="007D31EE">
              <w:rPr>
                <w:noProof/>
                <w:webHidden/>
              </w:rPr>
              <w:instrText xml:space="preserve"> PAGEREF _Toc120908417 \h </w:instrText>
            </w:r>
            <w:r w:rsidR="007D31EE">
              <w:rPr>
                <w:noProof/>
                <w:webHidden/>
              </w:rPr>
            </w:r>
            <w:r w:rsidR="007D31EE">
              <w:rPr>
                <w:noProof/>
                <w:webHidden/>
              </w:rPr>
              <w:fldChar w:fldCharType="separate"/>
            </w:r>
            <w:r w:rsidR="007D31EE">
              <w:rPr>
                <w:noProof/>
                <w:webHidden/>
              </w:rPr>
              <w:t>6</w:t>
            </w:r>
            <w:r w:rsidR="007D31EE">
              <w:rPr>
                <w:noProof/>
                <w:webHidden/>
              </w:rPr>
              <w:fldChar w:fldCharType="end"/>
            </w:r>
          </w:hyperlink>
        </w:p>
        <w:p w14:paraId="65A42D7E" w14:textId="5B50A0E3" w:rsidR="007D31EE" w:rsidRDefault="00000000">
          <w:pPr>
            <w:pStyle w:val="TOC2"/>
            <w:tabs>
              <w:tab w:val="left" w:pos="880"/>
              <w:tab w:val="right" w:leader="dot" w:pos="9016"/>
            </w:tabs>
            <w:rPr>
              <w:rFonts w:eastAsiaTheme="minorEastAsia"/>
              <w:noProof/>
              <w:lang w:eastAsia="en-GB"/>
            </w:rPr>
          </w:pPr>
          <w:hyperlink w:anchor="_Toc120908418" w:history="1">
            <w:r w:rsidR="007D31EE" w:rsidRPr="00961054">
              <w:rPr>
                <w:rStyle w:val="Hyperlink"/>
                <w:noProof/>
              </w:rPr>
              <w:t>6.2</w:t>
            </w:r>
            <w:r w:rsidR="007D31EE">
              <w:rPr>
                <w:rFonts w:eastAsiaTheme="minorEastAsia"/>
                <w:noProof/>
                <w:lang w:eastAsia="en-GB"/>
              </w:rPr>
              <w:tab/>
            </w:r>
            <w:r w:rsidR="007D31EE" w:rsidRPr="00961054">
              <w:rPr>
                <w:rStyle w:val="Hyperlink"/>
                <w:noProof/>
              </w:rPr>
              <w:t>Chrome plating pollution – Exposure of Hexavalent Chromium that can lead to health concerns and pollution risks to the environment due to exposure of chemicals.</w:t>
            </w:r>
            <w:r w:rsidR="007D31EE">
              <w:rPr>
                <w:noProof/>
                <w:webHidden/>
              </w:rPr>
              <w:tab/>
            </w:r>
            <w:r w:rsidR="007D31EE">
              <w:rPr>
                <w:noProof/>
                <w:webHidden/>
              </w:rPr>
              <w:fldChar w:fldCharType="begin"/>
            </w:r>
            <w:r w:rsidR="007D31EE">
              <w:rPr>
                <w:noProof/>
                <w:webHidden/>
              </w:rPr>
              <w:instrText xml:space="preserve"> PAGEREF _Toc120908418 \h </w:instrText>
            </w:r>
            <w:r w:rsidR="007D31EE">
              <w:rPr>
                <w:noProof/>
                <w:webHidden/>
              </w:rPr>
            </w:r>
            <w:r w:rsidR="007D31EE">
              <w:rPr>
                <w:noProof/>
                <w:webHidden/>
              </w:rPr>
              <w:fldChar w:fldCharType="separate"/>
            </w:r>
            <w:r w:rsidR="007D31EE">
              <w:rPr>
                <w:noProof/>
                <w:webHidden/>
              </w:rPr>
              <w:t>6</w:t>
            </w:r>
            <w:r w:rsidR="007D31EE">
              <w:rPr>
                <w:noProof/>
                <w:webHidden/>
              </w:rPr>
              <w:fldChar w:fldCharType="end"/>
            </w:r>
          </w:hyperlink>
        </w:p>
        <w:p w14:paraId="66723A39" w14:textId="1202CCE5" w:rsidR="007D31EE" w:rsidRDefault="00000000">
          <w:pPr>
            <w:pStyle w:val="TOC2"/>
            <w:tabs>
              <w:tab w:val="left" w:pos="880"/>
              <w:tab w:val="right" w:leader="dot" w:pos="9016"/>
            </w:tabs>
            <w:rPr>
              <w:rFonts w:eastAsiaTheme="minorEastAsia"/>
              <w:noProof/>
              <w:lang w:eastAsia="en-GB"/>
            </w:rPr>
          </w:pPr>
          <w:hyperlink w:anchor="_Toc120908419" w:history="1">
            <w:r w:rsidR="007D31EE" w:rsidRPr="00961054">
              <w:rPr>
                <w:rStyle w:val="Hyperlink"/>
                <w:noProof/>
              </w:rPr>
              <w:t>6.3</w:t>
            </w:r>
            <w:r w:rsidR="007D31EE">
              <w:rPr>
                <w:rFonts w:eastAsiaTheme="minorEastAsia"/>
                <w:noProof/>
                <w:lang w:eastAsia="en-GB"/>
              </w:rPr>
              <w:tab/>
            </w:r>
            <w:r w:rsidR="007D31EE" w:rsidRPr="00961054">
              <w:rPr>
                <w:rStyle w:val="Hyperlink"/>
                <w:noProof/>
              </w:rPr>
              <w:t>Air pollution - Emissions from gasoline/ diesel engines released into the atmosphere resulting in air pollution risks.</w:t>
            </w:r>
            <w:r w:rsidR="007D31EE">
              <w:rPr>
                <w:noProof/>
                <w:webHidden/>
              </w:rPr>
              <w:tab/>
            </w:r>
            <w:r w:rsidR="007D31EE">
              <w:rPr>
                <w:noProof/>
                <w:webHidden/>
              </w:rPr>
              <w:fldChar w:fldCharType="begin"/>
            </w:r>
            <w:r w:rsidR="007D31EE">
              <w:rPr>
                <w:noProof/>
                <w:webHidden/>
              </w:rPr>
              <w:instrText xml:space="preserve"> PAGEREF _Toc120908419 \h </w:instrText>
            </w:r>
            <w:r w:rsidR="007D31EE">
              <w:rPr>
                <w:noProof/>
                <w:webHidden/>
              </w:rPr>
            </w:r>
            <w:r w:rsidR="007D31EE">
              <w:rPr>
                <w:noProof/>
                <w:webHidden/>
              </w:rPr>
              <w:fldChar w:fldCharType="separate"/>
            </w:r>
            <w:r w:rsidR="007D31EE">
              <w:rPr>
                <w:noProof/>
                <w:webHidden/>
              </w:rPr>
              <w:t>7</w:t>
            </w:r>
            <w:r w:rsidR="007D31EE">
              <w:rPr>
                <w:noProof/>
                <w:webHidden/>
              </w:rPr>
              <w:fldChar w:fldCharType="end"/>
            </w:r>
          </w:hyperlink>
        </w:p>
        <w:p w14:paraId="47309BC9" w14:textId="525BBEEB" w:rsidR="007D31EE" w:rsidRDefault="00000000">
          <w:pPr>
            <w:pStyle w:val="TOC1"/>
            <w:tabs>
              <w:tab w:val="left" w:pos="440"/>
              <w:tab w:val="right" w:leader="dot" w:pos="9016"/>
            </w:tabs>
            <w:rPr>
              <w:rFonts w:eastAsiaTheme="minorEastAsia"/>
              <w:noProof/>
              <w:lang w:eastAsia="en-GB"/>
            </w:rPr>
          </w:pPr>
          <w:hyperlink w:anchor="_Toc120908420" w:history="1">
            <w:r w:rsidR="007D31EE" w:rsidRPr="00961054">
              <w:rPr>
                <w:rStyle w:val="Hyperlink"/>
                <w:rFonts w:eastAsia="DengXian"/>
                <w:noProof/>
                <w:lang w:eastAsia="zh-CN"/>
              </w:rPr>
              <w:t>7</w:t>
            </w:r>
            <w:r w:rsidR="007D31EE">
              <w:rPr>
                <w:rFonts w:eastAsiaTheme="minorEastAsia"/>
                <w:noProof/>
                <w:lang w:eastAsia="en-GB"/>
              </w:rPr>
              <w:tab/>
            </w:r>
            <w:r w:rsidR="007D31EE" w:rsidRPr="00961054">
              <w:rPr>
                <w:rStyle w:val="Hyperlink"/>
                <w:noProof/>
              </w:rPr>
              <w:t>Appendix</w:t>
            </w:r>
            <w:r w:rsidR="007D31EE">
              <w:rPr>
                <w:noProof/>
                <w:webHidden/>
              </w:rPr>
              <w:tab/>
            </w:r>
            <w:r w:rsidR="007D31EE">
              <w:rPr>
                <w:noProof/>
                <w:webHidden/>
              </w:rPr>
              <w:fldChar w:fldCharType="begin"/>
            </w:r>
            <w:r w:rsidR="007D31EE">
              <w:rPr>
                <w:noProof/>
                <w:webHidden/>
              </w:rPr>
              <w:instrText xml:space="preserve"> PAGEREF _Toc120908420 \h </w:instrText>
            </w:r>
            <w:r w:rsidR="007D31EE">
              <w:rPr>
                <w:noProof/>
                <w:webHidden/>
              </w:rPr>
            </w:r>
            <w:r w:rsidR="007D31EE">
              <w:rPr>
                <w:noProof/>
                <w:webHidden/>
              </w:rPr>
              <w:fldChar w:fldCharType="separate"/>
            </w:r>
            <w:r w:rsidR="007D31EE">
              <w:rPr>
                <w:noProof/>
                <w:webHidden/>
              </w:rPr>
              <w:t>8</w:t>
            </w:r>
            <w:r w:rsidR="007D31EE">
              <w:rPr>
                <w:noProof/>
                <w:webHidden/>
              </w:rPr>
              <w:fldChar w:fldCharType="end"/>
            </w:r>
          </w:hyperlink>
        </w:p>
        <w:p w14:paraId="2ED54A42" w14:textId="54EE0723" w:rsidR="007D31EE" w:rsidRDefault="00000000">
          <w:pPr>
            <w:pStyle w:val="TOC2"/>
            <w:tabs>
              <w:tab w:val="left" w:pos="880"/>
              <w:tab w:val="right" w:leader="dot" w:pos="9016"/>
            </w:tabs>
            <w:rPr>
              <w:rFonts w:eastAsiaTheme="minorEastAsia"/>
              <w:noProof/>
              <w:lang w:eastAsia="en-GB"/>
            </w:rPr>
          </w:pPr>
          <w:hyperlink w:anchor="_Toc120908421" w:history="1">
            <w:r w:rsidR="007D31EE" w:rsidRPr="00961054">
              <w:rPr>
                <w:rStyle w:val="Hyperlink"/>
                <w:noProof/>
              </w:rPr>
              <w:t>7.1</w:t>
            </w:r>
            <w:r w:rsidR="007D31EE">
              <w:rPr>
                <w:rFonts w:eastAsiaTheme="minorEastAsia"/>
                <w:noProof/>
                <w:lang w:eastAsia="en-GB"/>
              </w:rPr>
              <w:tab/>
            </w:r>
            <w:r w:rsidR="007D31EE" w:rsidRPr="00961054">
              <w:rPr>
                <w:rStyle w:val="Hyperlink"/>
                <w:rFonts w:eastAsia="DengXian" w:cstheme="minorHAnsi"/>
                <w:noProof/>
                <w:lang w:eastAsia="zh-CN"/>
              </w:rPr>
              <w:t xml:space="preserve">High risk 1: </w:t>
            </w:r>
            <w:r w:rsidR="007D31EE" w:rsidRPr="00961054">
              <w:rPr>
                <w:rStyle w:val="Hyperlink"/>
                <w:noProof/>
              </w:rPr>
              <w:t>Galvanising environmental risk - pollution levels near the site having higher levels of zinc in the water supplies. This could lead to an increase in acid levels affecting nearby wildlife</w:t>
            </w:r>
            <w:r w:rsidR="007D31EE">
              <w:rPr>
                <w:noProof/>
                <w:webHidden/>
              </w:rPr>
              <w:tab/>
            </w:r>
            <w:r w:rsidR="007D31EE">
              <w:rPr>
                <w:noProof/>
                <w:webHidden/>
              </w:rPr>
              <w:fldChar w:fldCharType="begin"/>
            </w:r>
            <w:r w:rsidR="007D31EE">
              <w:rPr>
                <w:noProof/>
                <w:webHidden/>
              </w:rPr>
              <w:instrText xml:space="preserve"> PAGEREF _Toc120908421 \h </w:instrText>
            </w:r>
            <w:r w:rsidR="007D31EE">
              <w:rPr>
                <w:noProof/>
                <w:webHidden/>
              </w:rPr>
            </w:r>
            <w:r w:rsidR="007D31EE">
              <w:rPr>
                <w:noProof/>
                <w:webHidden/>
              </w:rPr>
              <w:fldChar w:fldCharType="separate"/>
            </w:r>
            <w:r w:rsidR="007D31EE">
              <w:rPr>
                <w:noProof/>
                <w:webHidden/>
              </w:rPr>
              <w:t>8</w:t>
            </w:r>
            <w:r w:rsidR="007D31EE">
              <w:rPr>
                <w:noProof/>
                <w:webHidden/>
              </w:rPr>
              <w:fldChar w:fldCharType="end"/>
            </w:r>
          </w:hyperlink>
        </w:p>
        <w:p w14:paraId="478E9075" w14:textId="0770D6A1" w:rsidR="007D31EE" w:rsidRDefault="00000000">
          <w:pPr>
            <w:pStyle w:val="TOC2"/>
            <w:tabs>
              <w:tab w:val="left" w:pos="880"/>
              <w:tab w:val="right" w:leader="dot" w:pos="9016"/>
            </w:tabs>
            <w:rPr>
              <w:rFonts w:eastAsiaTheme="minorEastAsia"/>
              <w:noProof/>
              <w:lang w:eastAsia="en-GB"/>
            </w:rPr>
          </w:pPr>
          <w:hyperlink w:anchor="_Toc120908422" w:history="1">
            <w:r w:rsidR="007D31EE" w:rsidRPr="00961054">
              <w:rPr>
                <w:rStyle w:val="Hyperlink"/>
                <w:noProof/>
              </w:rPr>
              <w:t>7.2</w:t>
            </w:r>
            <w:r w:rsidR="007D31EE">
              <w:rPr>
                <w:rFonts w:eastAsiaTheme="minorEastAsia"/>
                <w:noProof/>
                <w:lang w:eastAsia="en-GB"/>
              </w:rPr>
              <w:tab/>
            </w:r>
            <w:r w:rsidR="007D31EE" w:rsidRPr="00961054">
              <w:rPr>
                <w:rStyle w:val="Hyperlink"/>
                <w:noProof/>
              </w:rPr>
              <w:t>Identification of risk</w:t>
            </w:r>
            <w:r w:rsidR="007D31EE">
              <w:rPr>
                <w:noProof/>
                <w:webHidden/>
              </w:rPr>
              <w:tab/>
            </w:r>
            <w:r w:rsidR="007D31EE">
              <w:rPr>
                <w:noProof/>
                <w:webHidden/>
              </w:rPr>
              <w:fldChar w:fldCharType="begin"/>
            </w:r>
            <w:r w:rsidR="007D31EE">
              <w:rPr>
                <w:noProof/>
                <w:webHidden/>
              </w:rPr>
              <w:instrText xml:space="preserve"> PAGEREF _Toc120908422 \h </w:instrText>
            </w:r>
            <w:r w:rsidR="007D31EE">
              <w:rPr>
                <w:noProof/>
                <w:webHidden/>
              </w:rPr>
            </w:r>
            <w:r w:rsidR="007D31EE">
              <w:rPr>
                <w:noProof/>
                <w:webHidden/>
              </w:rPr>
              <w:fldChar w:fldCharType="separate"/>
            </w:r>
            <w:r w:rsidR="007D31EE">
              <w:rPr>
                <w:noProof/>
                <w:webHidden/>
              </w:rPr>
              <w:t>8</w:t>
            </w:r>
            <w:r w:rsidR="007D31EE">
              <w:rPr>
                <w:noProof/>
                <w:webHidden/>
              </w:rPr>
              <w:fldChar w:fldCharType="end"/>
            </w:r>
          </w:hyperlink>
        </w:p>
        <w:p w14:paraId="4348A11C" w14:textId="1CAE0402" w:rsidR="007D31EE" w:rsidRDefault="00000000">
          <w:pPr>
            <w:pStyle w:val="TOC2"/>
            <w:tabs>
              <w:tab w:val="left" w:pos="880"/>
              <w:tab w:val="right" w:leader="dot" w:pos="9016"/>
            </w:tabs>
            <w:rPr>
              <w:rFonts w:eastAsiaTheme="minorEastAsia"/>
              <w:noProof/>
              <w:lang w:eastAsia="en-GB"/>
            </w:rPr>
          </w:pPr>
          <w:hyperlink w:anchor="_Toc120908423" w:history="1">
            <w:r w:rsidR="007D31EE" w:rsidRPr="00961054">
              <w:rPr>
                <w:rStyle w:val="Hyperlink"/>
                <w:noProof/>
              </w:rPr>
              <w:t>7.3</w:t>
            </w:r>
            <w:r w:rsidR="007D31EE">
              <w:rPr>
                <w:rFonts w:eastAsiaTheme="minorEastAsia"/>
                <w:noProof/>
                <w:lang w:eastAsia="en-GB"/>
              </w:rPr>
              <w:tab/>
            </w:r>
            <w:r w:rsidR="007D31EE" w:rsidRPr="00961054">
              <w:rPr>
                <w:rStyle w:val="Hyperlink"/>
                <w:noProof/>
              </w:rPr>
              <w:t>Mitigation methodology of risk</w:t>
            </w:r>
            <w:r w:rsidR="007D31EE">
              <w:rPr>
                <w:noProof/>
                <w:webHidden/>
              </w:rPr>
              <w:tab/>
            </w:r>
            <w:r w:rsidR="007D31EE">
              <w:rPr>
                <w:noProof/>
                <w:webHidden/>
              </w:rPr>
              <w:fldChar w:fldCharType="begin"/>
            </w:r>
            <w:r w:rsidR="007D31EE">
              <w:rPr>
                <w:noProof/>
                <w:webHidden/>
              </w:rPr>
              <w:instrText xml:space="preserve"> PAGEREF _Toc120908423 \h </w:instrText>
            </w:r>
            <w:r w:rsidR="007D31EE">
              <w:rPr>
                <w:noProof/>
                <w:webHidden/>
              </w:rPr>
            </w:r>
            <w:r w:rsidR="007D31EE">
              <w:rPr>
                <w:noProof/>
                <w:webHidden/>
              </w:rPr>
              <w:fldChar w:fldCharType="separate"/>
            </w:r>
            <w:r w:rsidR="007D31EE">
              <w:rPr>
                <w:noProof/>
                <w:webHidden/>
              </w:rPr>
              <w:t>8</w:t>
            </w:r>
            <w:r w:rsidR="007D31EE">
              <w:rPr>
                <w:noProof/>
                <w:webHidden/>
              </w:rPr>
              <w:fldChar w:fldCharType="end"/>
            </w:r>
          </w:hyperlink>
        </w:p>
        <w:p w14:paraId="54598962" w14:textId="195E26AE" w:rsidR="007D31EE" w:rsidRDefault="00000000">
          <w:pPr>
            <w:pStyle w:val="TOC1"/>
            <w:tabs>
              <w:tab w:val="left" w:pos="440"/>
              <w:tab w:val="right" w:leader="dot" w:pos="9016"/>
            </w:tabs>
            <w:rPr>
              <w:rFonts w:eastAsiaTheme="minorEastAsia"/>
              <w:noProof/>
              <w:lang w:eastAsia="en-GB"/>
            </w:rPr>
          </w:pPr>
          <w:hyperlink w:anchor="_Toc120908424" w:history="1">
            <w:r w:rsidR="007D31EE" w:rsidRPr="00961054">
              <w:rPr>
                <w:rStyle w:val="Hyperlink"/>
                <w:noProof/>
              </w:rPr>
              <w:t>8</w:t>
            </w:r>
            <w:r w:rsidR="007D31EE">
              <w:rPr>
                <w:rFonts w:eastAsiaTheme="minorEastAsia"/>
                <w:noProof/>
                <w:lang w:eastAsia="en-GB"/>
              </w:rPr>
              <w:tab/>
            </w:r>
            <w:r w:rsidR="007D31EE" w:rsidRPr="00961054">
              <w:rPr>
                <w:rStyle w:val="Hyperlink"/>
                <w:noProof/>
              </w:rPr>
              <w:t>High risk 2 - Chrome plating pollution - exposure of hexavalent chromium that can lead to increased risk of cancer/ further pollution to environment such as wrongful disposal</w:t>
            </w:r>
            <w:r w:rsidR="007D31EE">
              <w:rPr>
                <w:noProof/>
                <w:webHidden/>
              </w:rPr>
              <w:tab/>
            </w:r>
            <w:r w:rsidR="007D31EE">
              <w:rPr>
                <w:noProof/>
                <w:webHidden/>
              </w:rPr>
              <w:fldChar w:fldCharType="begin"/>
            </w:r>
            <w:r w:rsidR="007D31EE">
              <w:rPr>
                <w:noProof/>
                <w:webHidden/>
              </w:rPr>
              <w:instrText xml:space="preserve"> PAGEREF _Toc120908424 \h </w:instrText>
            </w:r>
            <w:r w:rsidR="007D31EE">
              <w:rPr>
                <w:noProof/>
                <w:webHidden/>
              </w:rPr>
            </w:r>
            <w:r w:rsidR="007D31EE">
              <w:rPr>
                <w:noProof/>
                <w:webHidden/>
              </w:rPr>
              <w:fldChar w:fldCharType="separate"/>
            </w:r>
            <w:r w:rsidR="007D31EE">
              <w:rPr>
                <w:noProof/>
                <w:webHidden/>
              </w:rPr>
              <w:t>10</w:t>
            </w:r>
            <w:r w:rsidR="007D31EE">
              <w:rPr>
                <w:noProof/>
                <w:webHidden/>
              </w:rPr>
              <w:fldChar w:fldCharType="end"/>
            </w:r>
          </w:hyperlink>
        </w:p>
        <w:p w14:paraId="09F8691E" w14:textId="45A332DE" w:rsidR="007D31EE" w:rsidRDefault="00000000">
          <w:pPr>
            <w:pStyle w:val="TOC2"/>
            <w:tabs>
              <w:tab w:val="left" w:pos="880"/>
              <w:tab w:val="right" w:leader="dot" w:pos="9016"/>
            </w:tabs>
            <w:rPr>
              <w:rFonts w:eastAsiaTheme="minorEastAsia"/>
              <w:noProof/>
              <w:lang w:eastAsia="en-GB"/>
            </w:rPr>
          </w:pPr>
          <w:hyperlink w:anchor="_Toc120908425" w:history="1">
            <w:r w:rsidR="007D31EE" w:rsidRPr="00961054">
              <w:rPr>
                <w:rStyle w:val="Hyperlink"/>
                <w:noProof/>
              </w:rPr>
              <w:t>8.1</w:t>
            </w:r>
            <w:r w:rsidR="007D31EE">
              <w:rPr>
                <w:rFonts w:eastAsiaTheme="minorEastAsia"/>
                <w:noProof/>
                <w:lang w:eastAsia="en-GB"/>
              </w:rPr>
              <w:tab/>
            </w:r>
            <w:r w:rsidR="007D31EE" w:rsidRPr="00961054">
              <w:rPr>
                <w:rStyle w:val="Hyperlink"/>
                <w:noProof/>
              </w:rPr>
              <w:t>Identification of risk</w:t>
            </w:r>
            <w:r w:rsidR="007D31EE">
              <w:rPr>
                <w:noProof/>
                <w:webHidden/>
              </w:rPr>
              <w:tab/>
            </w:r>
            <w:r w:rsidR="007D31EE">
              <w:rPr>
                <w:noProof/>
                <w:webHidden/>
              </w:rPr>
              <w:fldChar w:fldCharType="begin"/>
            </w:r>
            <w:r w:rsidR="007D31EE">
              <w:rPr>
                <w:noProof/>
                <w:webHidden/>
              </w:rPr>
              <w:instrText xml:space="preserve"> PAGEREF _Toc120908425 \h </w:instrText>
            </w:r>
            <w:r w:rsidR="007D31EE">
              <w:rPr>
                <w:noProof/>
                <w:webHidden/>
              </w:rPr>
            </w:r>
            <w:r w:rsidR="007D31EE">
              <w:rPr>
                <w:noProof/>
                <w:webHidden/>
              </w:rPr>
              <w:fldChar w:fldCharType="separate"/>
            </w:r>
            <w:r w:rsidR="007D31EE">
              <w:rPr>
                <w:noProof/>
                <w:webHidden/>
              </w:rPr>
              <w:t>10</w:t>
            </w:r>
            <w:r w:rsidR="007D31EE">
              <w:rPr>
                <w:noProof/>
                <w:webHidden/>
              </w:rPr>
              <w:fldChar w:fldCharType="end"/>
            </w:r>
          </w:hyperlink>
        </w:p>
        <w:p w14:paraId="19E568AF" w14:textId="5966623F" w:rsidR="007D31EE" w:rsidRDefault="00000000">
          <w:pPr>
            <w:pStyle w:val="TOC2"/>
            <w:tabs>
              <w:tab w:val="left" w:pos="880"/>
              <w:tab w:val="right" w:leader="dot" w:pos="9016"/>
            </w:tabs>
            <w:rPr>
              <w:rFonts w:eastAsiaTheme="minorEastAsia"/>
              <w:noProof/>
              <w:lang w:eastAsia="en-GB"/>
            </w:rPr>
          </w:pPr>
          <w:hyperlink w:anchor="_Toc120908426" w:history="1">
            <w:r w:rsidR="007D31EE" w:rsidRPr="00961054">
              <w:rPr>
                <w:rStyle w:val="Hyperlink"/>
                <w:noProof/>
              </w:rPr>
              <w:t>8.2</w:t>
            </w:r>
            <w:r w:rsidR="007D31EE">
              <w:rPr>
                <w:rFonts w:eastAsiaTheme="minorEastAsia"/>
                <w:noProof/>
                <w:lang w:eastAsia="en-GB"/>
              </w:rPr>
              <w:tab/>
            </w:r>
            <w:r w:rsidR="007D31EE" w:rsidRPr="00961054">
              <w:rPr>
                <w:rStyle w:val="Hyperlink"/>
                <w:noProof/>
              </w:rPr>
              <w:t>Mitigation methodology of risk</w:t>
            </w:r>
            <w:r w:rsidR="007D31EE">
              <w:rPr>
                <w:noProof/>
                <w:webHidden/>
              </w:rPr>
              <w:tab/>
            </w:r>
            <w:r w:rsidR="007D31EE">
              <w:rPr>
                <w:noProof/>
                <w:webHidden/>
              </w:rPr>
              <w:fldChar w:fldCharType="begin"/>
            </w:r>
            <w:r w:rsidR="007D31EE">
              <w:rPr>
                <w:noProof/>
                <w:webHidden/>
              </w:rPr>
              <w:instrText xml:space="preserve"> PAGEREF _Toc120908426 \h </w:instrText>
            </w:r>
            <w:r w:rsidR="007D31EE">
              <w:rPr>
                <w:noProof/>
                <w:webHidden/>
              </w:rPr>
            </w:r>
            <w:r w:rsidR="007D31EE">
              <w:rPr>
                <w:noProof/>
                <w:webHidden/>
              </w:rPr>
              <w:fldChar w:fldCharType="separate"/>
            </w:r>
            <w:r w:rsidR="007D31EE">
              <w:rPr>
                <w:noProof/>
                <w:webHidden/>
              </w:rPr>
              <w:t>10</w:t>
            </w:r>
            <w:r w:rsidR="007D31EE">
              <w:rPr>
                <w:noProof/>
                <w:webHidden/>
              </w:rPr>
              <w:fldChar w:fldCharType="end"/>
            </w:r>
          </w:hyperlink>
        </w:p>
        <w:p w14:paraId="10EDD1AD" w14:textId="4C57465A" w:rsidR="007D31EE" w:rsidRDefault="00000000">
          <w:pPr>
            <w:pStyle w:val="TOC1"/>
            <w:tabs>
              <w:tab w:val="left" w:pos="440"/>
              <w:tab w:val="right" w:leader="dot" w:pos="9016"/>
            </w:tabs>
            <w:rPr>
              <w:rFonts w:eastAsiaTheme="minorEastAsia"/>
              <w:noProof/>
              <w:lang w:eastAsia="en-GB"/>
            </w:rPr>
          </w:pPr>
          <w:hyperlink w:anchor="_Toc120908427" w:history="1">
            <w:r w:rsidR="007D31EE" w:rsidRPr="00961054">
              <w:rPr>
                <w:rStyle w:val="Hyperlink"/>
                <w:noProof/>
              </w:rPr>
              <w:t>9</w:t>
            </w:r>
            <w:r w:rsidR="007D31EE">
              <w:rPr>
                <w:rFonts w:eastAsiaTheme="minorEastAsia"/>
                <w:noProof/>
                <w:lang w:eastAsia="en-GB"/>
              </w:rPr>
              <w:tab/>
            </w:r>
            <w:r w:rsidR="007D31EE" w:rsidRPr="00961054">
              <w:rPr>
                <w:rStyle w:val="Hyperlink"/>
                <w:noProof/>
              </w:rPr>
              <w:t>High risk 3 - Emissions from gasoline/diesel engines released into the atmosphere resulting in air pollution risk</w:t>
            </w:r>
            <w:r w:rsidR="007D31EE">
              <w:rPr>
                <w:noProof/>
                <w:webHidden/>
              </w:rPr>
              <w:tab/>
            </w:r>
            <w:r w:rsidR="007D31EE">
              <w:rPr>
                <w:noProof/>
                <w:webHidden/>
              </w:rPr>
              <w:fldChar w:fldCharType="begin"/>
            </w:r>
            <w:r w:rsidR="007D31EE">
              <w:rPr>
                <w:noProof/>
                <w:webHidden/>
              </w:rPr>
              <w:instrText xml:space="preserve"> PAGEREF _Toc120908427 \h </w:instrText>
            </w:r>
            <w:r w:rsidR="007D31EE">
              <w:rPr>
                <w:noProof/>
                <w:webHidden/>
              </w:rPr>
            </w:r>
            <w:r w:rsidR="007D31EE">
              <w:rPr>
                <w:noProof/>
                <w:webHidden/>
              </w:rPr>
              <w:fldChar w:fldCharType="separate"/>
            </w:r>
            <w:r w:rsidR="007D31EE">
              <w:rPr>
                <w:noProof/>
                <w:webHidden/>
              </w:rPr>
              <w:t>12</w:t>
            </w:r>
            <w:r w:rsidR="007D31EE">
              <w:rPr>
                <w:noProof/>
                <w:webHidden/>
              </w:rPr>
              <w:fldChar w:fldCharType="end"/>
            </w:r>
          </w:hyperlink>
        </w:p>
        <w:p w14:paraId="0E9193FF" w14:textId="20E2FB97" w:rsidR="007D31EE" w:rsidRDefault="00000000">
          <w:pPr>
            <w:pStyle w:val="TOC2"/>
            <w:tabs>
              <w:tab w:val="left" w:pos="880"/>
              <w:tab w:val="right" w:leader="dot" w:pos="9016"/>
            </w:tabs>
            <w:rPr>
              <w:rFonts w:eastAsiaTheme="minorEastAsia"/>
              <w:noProof/>
              <w:lang w:eastAsia="en-GB"/>
            </w:rPr>
          </w:pPr>
          <w:hyperlink w:anchor="_Toc120908428" w:history="1">
            <w:r w:rsidR="007D31EE" w:rsidRPr="00961054">
              <w:rPr>
                <w:rStyle w:val="Hyperlink"/>
                <w:noProof/>
              </w:rPr>
              <w:t>9.1</w:t>
            </w:r>
            <w:r w:rsidR="007D31EE">
              <w:rPr>
                <w:rFonts w:eastAsiaTheme="minorEastAsia"/>
                <w:noProof/>
                <w:lang w:eastAsia="en-GB"/>
              </w:rPr>
              <w:tab/>
            </w:r>
            <w:r w:rsidR="007D31EE" w:rsidRPr="00961054">
              <w:rPr>
                <w:rStyle w:val="Hyperlink"/>
                <w:noProof/>
              </w:rPr>
              <w:t>Identification of risk</w:t>
            </w:r>
            <w:r w:rsidR="007D31EE">
              <w:rPr>
                <w:noProof/>
                <w:webHidden/>
              </w:rPr>
              <w:tab/>
            </w:r>
            <w:r w:rsidR="007D31EE">
              <w:rPr>
                <w:noProof/>
                <w:webHidden/>
              </w:rPr>
              <w:fldChar w:fldCharType="begin"/>
            </w:r>
            <w:r w:rsidR="007D31EE">
              <w:rPr>
                <w:noProof/>
                <w:webHidden/>
              </w:rPr>
              <w:instrText xml:space="preserve"> PAGEREF _Toc120908428 \h </w:instrText>
            </w:r>
            <w:r w:rsidR="007D31EE">
              <w:rPr>
                <w:noProof/>
                <w:webHidden/>
              </w:rPr>
            </w:r>
            <w:r w:rsidR="007D31EE">
              <w:rPr>
                <w:noProof/>
                <w:webHidden/>
              </w:rPr>
              <w:fldChar w:fldCharType="separate"/>
            </w:r>
            <w:r w:rsidR="007D31EE">
              <w:rPr>
                <w:noProof/>
                <w:webHidden/>
              </w:rPr>
              <w:t>12</w:t>
            </w:r>
            <w:r w:rsidR="007D31EE">
              <w:rPr>
                <w:noProof/>
                <w:webHidden/>
              </w:rPr>
              <w:fldChar w:fldCharType="end"/>
            </w:r>
          </w:hyperlink>
        </w:p>
        <w:p w14:paraId="01E74F51" w14:textId="00473D0E" w:rsidR="007D31EE" w:rsidRDefault="00000000">
          <w:pPr>
            <w:pStyle w:val="TOC2"/>
            <w:tabs>
              <w:tab w:val="left" w:pos="880"/>
              <w:tab w:val="right" w:leader="dot" w:pos="9016"/>
            </w:tabs>
            <w:rPr>
              <w:rFonts w:eastAsiaTheme="minorEastAsia"/>
              <w:noProof/>
              <w:lang w:eastAsia="en-GB"/>
            </w:rPr>
          </w:pPr>
          <w:hyperlink w:anchor="_Toc120908429" w:history="1">
            <w:r w:rsidR="007D31EE" w:rsidRPr="00961054">
              <w:rPr>
                <w:rStyle w:val="Hyperlink"/>
                <w:noProof/>
              </w:rPr>
              <w:t>9.2</w:t>
            </w:r>
            <w:r w:rsidR="007D31EE">
              <w:rPr>
                <w:rFonts w:eastAsiaTheme="minorEastAsia"/>
                <w:noProof/>
                <w:lang w:eastAsia="en-GB"/>
              </w:rPr>
              <w:tab/>
            </w:r>
            <w:r w:rsidR="007D31EE" w:rsidRPr="00961054">
              <w:rPr>
                <w:rStyle w:val="Hyperlink"/>
                <w:noProof/>
              </w:rPr>
              <w:t>Mitigation methodology of risk</w:t>
            </w:r>
            <w:r w:rsidR="007D31EE">
              <w:rPr>
                <w:noProof/>
                <w:webHidden/>
              </w:rPr>
              <w:tab/>
            </w:r>
            <w:r w:rsidR="007D31EE">
              <w:rPr>
                <w:noProof/>
                <w:webHidden/>
              </w:rPr>
              <w:fldChar w:fldCharType="begin"/>
            </w:r>
            <w:r w:rsidR="007D31EE">
              <w:rPr>
                <w:noProof/>
                <w:webHidden/>
              </w:rPr>
              <w:instrText xml:space="preserve"> PAGEREF _Toc120908429 \h </w:instrText>
            </w:r>
            <w:r w:rsidR="007D31EE">
              <w:rPr>
                <w:noProof/>
                <w:webHidden/>
              </w:rPr>
            </w:r>
            <w:r w:rsidR="007D31EE">
              <w:rPr>
                <w:noProof/>
                <w:webHidden/>
              </w:rPr>
              <w:fldChar w:fldCharType="separate"/>
            </w:r>
            <w:r w:rsidR="007D31EE">
              <w:rPr>
                <w:noProof/>
                <w:webHidden/>
              </w:rPr>
              <w:t>12</w:t>
            </w:r>
            <w:r w:rsidR="007D31EE">
              <w:rPr>
                <w:noProof/>
                <w:webHidden/>
              </w:rPr>
              <w:fldChar w:fldCharType="end"/>
            </w:r>
          </w:hyperlink>
        </w:p>
        <w:p w14:paraId="21DA9A50" w14:textId="56D7B378" w:rsidR="007D31EE" w:rsidRDefault="00000000">
          <w:pPr>
            <w:pStyle w:val="TOC1"/>
            <w:tabs>
              <w:tab w:val="left" w:pos="660"/>
              <w:tab w:val="right" w:leader="dot" w:pos="9016"/>
            </w:tabs>
            <w:rPr>
              <w:rFonts w:eastAsiaTheme="minorEastAsia"/>
              <w:noProof/>
              <w:lang w:eastAsia="en-GB"/>
            </w:rPr>
          </w:pPr>
          <w:hyperlink w:anchor="_Toc120908430" w:history="1">
            <w:r w:rsidR="007D31EE" w:rsidRPr="00961054">
              <w:rPr>
                <w:rStyle w:val="Hyperlink"/>
                <w:noProof/>
              </w:rPr>
              <w:t>10</w:t>
            </w:r>
            <w:r w:rsidR="007D31EE">
              <w:rPr>
                <w:rFonts w:eastAsiaTheme="minorEastAsia"/>
                <w:noProof/>
                <w:lang w:eastAsia="en-GB"/>
              </w:rPr>
              <w:tab/>
            </w:r>
            <w:r w:rsidR="007D31EE" w:rsidRPr="00961054">
              <w:rPr>
                <w:rStyle w:val="Hyperlink"/>
                <w:noProof/>
              </w:rPr>
              <w:t>Conclusion</w:t>
            </w:r>
            <w:r w:rsidR="007D31EE">
              <w:rPr>
                <w:noProof/>
                <w:webHidden/>
              </w:rPr>
              <w:tab/>
            </w:r>
            <w:r w:rsidR="007D31EE">
              <w:rPr>
                <w:noProof/>
                <w:webHidden/>
              </w:rPr>
              <w:fldChar w:fldCharType="begin"/>
            </w:r>
            <w:r w:rsidR="007D31EE">
              <w:rPr>
                <w:noProof/>
                <w:webHidden/>
              </w:rPr>
              <w:instrText xml:space="preserve"> PAGEREF _Toc120908430 \h </w:instrText>
            </w:r>
            <w:r w:rsidR="007D31EE">
              <w:rPr>
                <w:noProof/>
                <w:webHidden/>
              </w:rPr>
            </w:r>
            <w:r w:rsidR="007D31EE">
              <w:rPr>
                <w:noProof/>
                <w:webHidden/>
              </w:rPr>
              <w:fldChar w:fldCharType="separate"/>
            </w:r>
            <w:r w:rsidR="007D31EE">
              <w:rPr>
                <w:noProof/>
                <w:webHidden/>
              </w:rPr>
              <w:t>13</w:t>
            </w:r>
            <w:r w:rsidR="007D31EE">
              <w:rPr>
                <w:noProof/>
                <w:webHidden/>
              </w:rPr>
              <w:fldChar w:fldCharType="end"/>
            </w:r>
          </w:hyperlink>
        </w:p>
        <w:p w14:paraId="5A5EB845" w14:textId="5362EB76" w:rsidR="007D31EE" w:rsidRDefault="00000000">
          <w:pPr>
            <w:pStyle w:val="TOC1"/>
            <w:tabs>
              <w:tab w:val="left" w:pos="660"/>
              <w:tab w:val="right" w:leader="dot" w:pos="9016"/>
            </w:tabs>
            <w:rPr>
              <w:rFonts w:eastAsiaTheme="minorEastAsia"/>
              <w:noProof/>
              <w:lang w:eastAsia="en-GB"/>
            </w:rPr>
          </w:pPr>
          <w:hyperlink w:anchor="_Toc120908431" w:history="1">
            <w:r w:rsidR="007D31EE" w:rsidRPr="00961054">
              <w:rPr>
                <w:rStyle w:val="Hyperlink"/>
                <w:noProof/>
              </w:rPr>
              <w:t>11</w:t>
            </w:r>
            <w:r w:rsidR="007D31EE">
              <w:rPr>
                <w:rFonts w:eastAsiaTheme="minorEastAsia"/>
                <w:noProof/>
                <w:lang w:eastAsia="en-GB"/>
              </w:rPr>
              <w:tab/>
            </w:r>
            <w:r w:rsidR="007D31EE" w:rsidRPr="00961054">
              <w:rPr>
                <w:rStyle w:val="Hyperlink"/>
                <w:noProof/>
              </w:rPr>
              <w:t>Reference page</w:t>
            </w:r>
            <w:r w:rsidR="007D31EE">
              <w:rPr>
                <w:noProof/>
                <w:webHidden/>
              </w:rPr>
              <w:tab/>
            </w:r>
            <w:r w:rsidR="007D31EE">
              <w:rPr>
                <w:noProof/>
                <w:webHidden/>
              </w:rPr>
              <w:fldChar w:fldCharType="begin"/>
            </w:r>
            <w:r w:rsidR="007D31EE">
              <w:rPr>
                <w:noProof/>
                <w:webHidden/>
              </w:rPr>
              <w:instrText xml:space="preserve"> PAGEREF _Toc120908431 \h </w:instrText>
            </w:r>
            <w:r w:rsidR="007D31EE">
              <w:rPr>
                <w:noProof/>
                <w:webHidden/>
              </w:rPr>
            </w:r>
            <w:r w:rsidR="007D31EE">
              <w:rPr>
                <w:noProof/>
                <w:webHidden/>
              </w:rPr>
              <w:fldChar w:fldCharType="separate"/>
            </w:r>
            <w:r w:rsidR="007D31EE">
              <w:rPr>
                <w:noProof/>
                <w:webHidden/>
              </w:rPr>
              <w:t>14</w:t>
            </w:r>
            <w:r w:rsidR="007D31EE">
              <w:rPr>
                <w:noProof/>
                <w:webHidden/>
              </w:rPr>
              <w:fldChar w:fldCharType="end"/>
            </w:r>
          </w:hyperlink>
        </w:p>
        <w:p w14:paraId="587080B1" w14:textId="7ED00B4D" w:rsidR="007D31EE" w:rsidRDefault="007D31EE">
          <w:r>
            <w:rPr>
              <w:b/>
              <w:bCs/>
              <w:noProof/>
            </w:rPr>
            <w:fldChar w:fldCharType="end"/>
          </w:r>
        </w:p>
      </w:sdtContent>
    </w:sdt>
    <w:p w14:paraId="2435B946" w14:textId="5C094C94" w:rsidR="002274A3" w:rsidRDefault="002274A3">
      <w:r>
        <w:br w:type="page"/>
      </w:r>
    </w:p>
    <w:p w14:paraId="7C592085" w14:textId="6FBDC836" w:rsidR="0096111C" w:rsidRDefault="002274A3" w:rsidP="007D31EE">
      <w:pPr>
        <w:pStyle w:val="Heading1"/>
      </w:pPr>
      <w:bookmarkStart w:id="3" w:name="_Toc120908414"/>
      <w:r>
        <w:lastRenderedPageBreak/>
        <w:t>Introduction</w:t>
      </w:r>
      <w:bookmarkEnd w:id="3"/>
      <w:r>
        <w:t xml:space="preserve"> </w:t>
      </w:r>
    </w:p>
    <w:p w14:paraId="7E9CDD7B" w14:textId="64C6EADF" w:rsidR="00627095" w:rsidRDefault="002274A3" w:rsidP="00AC1775">
      <w:pPr>
        <w:spacing w:line="360" w:lineRule="auto"/>
        <w:ind w:firstLine="720"/>
      </w:pPr>
      <w:r>
        <w:t xml:space="preserve">There is a growing fear in the engineering industry and society in general of the harm its activities are causing the environment, to people and the decrease in quality of flora and fauna that has resulted from the lack of pollution control. As an engineering manager, we recognise the need to manage our industrial activities better, and to improve in a more sustainable way whilst still ensuring growth economically and socially. </w:t>
      </w:r>
      <w:r w:rsidRPr="00DD20AA">
        <w:rPr>
          <w:rFonts w:cstheme="minorHAnsi"/>
        </w:rPr>
        <w:t xml:space="preserve">This environmental risk assessment has been carried out in support of an application for a </w:t>
      </w:r>
      <w:r w:rsidRPr="00DD20AA">
        <w:rPr>
          <w:rFonts w:eastAsia="DengXian" w:cstheme="minorHAnsi"/>
          <w:lang w:eastAsia="zh-CN"/>
        </w:rPr>
        <w:t>management team of an engineering plant manufacturing, coating, and spraying metal components</w:t>
      </w:r>
      <w:r>
        <w:rPr>
          <w:rFonts w:eastAsia="DengXian" w:cstheme="minorHAnsi"/>
          <w:lang w:eastAsia="zh-CN"/>
        </w:rPr>
        <w:t xml:space="preserve">, </w:t>
      </w:r>
      <w:r w:rsidRPr="00DD20AA">
        <w:rPr>
          <w:rFonts w:eastAsia="DengXian" w:cstheme="minorHAnsi"/>
          <w:lang w:eastAsia="zh-CN"/>
        </w:rPr>
        <w:t>situated in a residential and warehousing area in a small town</w:t>
      </w:r>
      <w:r>
        <w:rPr>
          <w:rFonts w:eastAsia="DengXian" w:cstheme="minorHAnsi"/>
          <w:lang w:eastAsia="zh-CN"/>
        </w:rPr>
        <w:t xml:space="preserve">. </w:t>
      </w:r>
      <w:r w:rsidRPr="002274A3">
        <w:t>Over the last decade, more methods of protection have been implemented in order to sustain the life of the environment. More common proactive practices have been aimed at the minimalization of environmental damages.</w:t>
      </w:r>
      <w:r>
        <w:t xml:space="preserve"> </w:t>
      </w:r>
    </w:p>
    <w:p w14:paraId="5B7DD913" w14:textId="6FF1EBA6" w:rsidR="002274A3" w:rsidRDefault="002274A3" w:rsidP="00AC1775">
      <w:pPr>
        <w:spacing w:line="360" w:lineRule="auto"/>
        <w:ind w:firstLine="720"/>
      </w:pPr>
      <w:r>
        <w:t>This report will include both the risk assessment and mitigation techniques for controlling and assessing the major risk contributors due to this specific project. This report will include both the risk assessment and mitigation techniques for controlling and assessing the major risk contributors due to this specific project. The development of the risk assessment helps identify unknown risks and assess what level they may be, furthermore, if the level is at a high-risk factor, then further mitigation will follow. This pollution risk report will cover all mentioned above including the costs and appropriate justification of majority of the strategies.</w:t>
      </w:r>
    </w:p>
    <w:p w14:paraId="5C6E2101" w14:textId="162F6012" w:rsidR="00103CC3" w:rsidRDefault="00103CC3" w:rsidP="00AC1775">
      <w:pPr>
        <w:spacing w:after="0" w:line="360" w:lineRule="auto"/>
        <w:ind w:firstLine="432"/>
      </w:pPr>
      <w:r>
        <w:t>The risk assessment has been completed using a (low, medium, high) methodology</w:t>
      </w:r>
      <w:r w:rsidR="00D32793">
        <w:t>. Risk Matrix</w:t>
      </w:r>
      <w:r>
        <w:t xml:space="preserve"> </w:t>
      </w:r>
      <w:r w:rsidR="00D32793">
        <w:t xml:space="preserve">is </w:t>
      </w:r>
      <w:r>
        <w:t>based on a scoring mechanism where scores are assigned based on: the likelihood of the risk occurring; and the consequence the risk may cause to the environment or human health.</w:t>
      </w:r>
      <w:r w:rsidR="00D32793">
        <w:t xml:space="preserve"> As seen in Figure 1.</w:t>
      </w:r>
    </w:p>
    <w:p w14:paraId="5E35D72C" w14:textId="77777777" w:rsidR="00D32793" w:rsidRDefault="00D32793" w:rsidP="00D32793">
      <w:pPr>
        <w:jc w:val="center"/>
      </w:pPr>
    </w:p>
    <w:p w14:paraId="6620BA2E" w14:textId="17377EC6" w:rsidR="002274A3" w:rsidRDefault="00D32793" w:rsidP="00D32793">
      <w:pPr>
        <w:jc w:val="center"/>
      </w:pPr>
      <w:r>
        <w:rPr>
          <w:noProof/>
        </w:rPr>
        <w:drawing>
          <wp:anchor distT="0" distB="0" distL="114300" distR="114300" simplePos="0" relativeHeight="251663360" behindDoc="1" locked="0" layoutInCell="1" allowOverlap="1" wp14:anchorId="6D672621" wp14:editId="0411643A">
            <wp:simplePos x="0" y="0"/>
            <wp:positionH relativeFrom="margin">
              <wp:align>center</wp:align>
            </wp:positionH>
            <wp:positionV relativeFrom="paragraph">
              <wp:posOffset>365565</wp:posOffset>
            </wp:positionV>
            <wp:extent cx="3385679" cy="3134360"/>
            <wp:effectExtent l="0" t="0" r="5715" b="8890"/>
            <wp:wrapNone/>
            <wp:docPr id="2" name="Picture 2" descr="1 A standard risk matrix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A standard risk matrix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5679" cy="3134360"/>
                    </a:xfrm>
                    <a:prstGeom prst="rect">
                      <a:avLst/>
                    </a:prstGeom>
                    <a:noFill/>
                    <a:ln>
                      <a:noFill/>
                    </a:ln>
                  </pic:spPr>
                </pic:pic>
              </a:graphicData>
            </a:graphic>
            <wp14:sizeRelH relativeFrom="margin">
              <wp14:pctWidth>0</wp14:pctWidth>
            </wp14:sizeRelH>
            <wp14:sizeRelV relativeFrom="margin">
              <wp14:pctHeight>0</wp14:pctHeight>
            </wp14:sizeRelV>
          </wp:anchor>
        </w:drawing>
      </w:r>
      <w:r>
        <w:t>Figure 1.</w:t>
      </w:r>
      <w:r w:rsidR="002274A3">
        <w:br w:type="page"/>
      </w:r>
    </w:p>
    <w:p w14:paraId="397716A1" w14:textId="14FB2F1F" w:rsidR="002274A3" w:rsidRDefault="002274A3" w:rsidP="007D31EE">
      <w:pPr>
        <w:pStyle w:val="Heading1"/>
        <w:rPr>
          <w:rFonts w:eastAsia="DengXian"/>
          <w:lang w:eastAsia="zh-CN"/>
        </w:rPr>
      </w:pPr>
      <w:bookmarkStart w:id="4" w:name="_Toc120908415"/>
      <w:r>
        <w:rPr>
          <w:noProof/>
        </w:rPr>
        <w:lastRenderedPageBreak/>
        <w:drawing>
          <wp:anchor distT="0" distB="0" distL="114300" distR="114300" simplePos="0" relativeHeight="251661312" behindDoc="0" locked="0" layoutInCell="1" allowOverlap="1" wp14:anchorId="4A7690F7" wp14:editId="236C1DF4">
            <wp:simplePos x="0" y="0"/>
            <wp:positionH relativeFrom="page">
              <wp:posOffset>228062</wp:posOffset>
            </wp:positionH>
            <wp:positionV relativeFrom="paragraph">
              <wp:posOffset>279840</wp:posOffset>
            </wp:positionV>
            <wp:extent cx="7154545" cy="4886960"/>
            <wp:effectExtent l="0" t="0" r="8255" b="8890"/>
            <wp:wrapThrough wrapText="bothSides">
              <wp:wrapPolygon edited="0">
                <wp:start x="0" y="0"/>
                <wp:lineTo x="0" y="21555"/>
                <wp:lineTo x="21567" y="21555"/>
                <wp:lineTo x="21567" y="0"/>
                <wp:lineTo x="0" y="0"/>
              </wp:wrapPolygon>
            </wp:wrapThrough>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154545" cy="488696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54E7AF84" wp14:editId="0C875BC3">
            <wp:simplePos x="0" y="0"/>
            <wp:positionH relativeFrom="page">
              <wp:posOffset>201686</wp:posOffset>
            </wp:positionH>
            <wp:positionV relativeFrom="paragraph">
              <wp:posOffset>5070133</wp:posOffset>
            </wp:positionV>
            <wp:extent cx="7164705" cy="3657600"/>
            <wp:effectExtent l="0" t="0" r="0" b="0"/>
            <wp:wrapThrough wrapText="bothSides">
              <wp:wrapPolygon edited="0">
                <wp:start x="0" y="0"/>
                <wp:lineTo x="0" y="21488"/>
                <wp:lineTo x="21537" y="21488"/>
                <wp:lineTo x="21537" y="0"/>
                <wp:lineTo x="0" y="0"/>
              </wp:wrapPolygon>
            </wp:wrapThrough>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164705" cy="3657600"/>
                    </a:xfrm>
                    <a:prstGeom prst="rect">
                      <a:avLst/>
                    </a:prstGeom>
                  </pic:spPr>
                </pic:pic>
              </a:graphicData>
            </a:graphic>
            <wp14:sizeRelH relativeFrom="page">
              <wp14:pctWidth>0</wp14:pctWidth>
            </wp14:sizeRelH>
            <wp14:sizeRelV relativeFrom="page">
              <wp14:pctHeight>0</wp14:pctHeight>
            </wp14:sizeRelV>
          </wp:anchor>
        </w:drawing>
      </w:r>
      <w:r>
        <w:rPr>
          <w:rFonts w:eastAsia="DengXian"/>
          <w:lang w:eastAsia="zh-CN"/>
        </w:rPr>
        <w:t>Risk Assessment</w:t>
      </w:r>
      <w:bookmarkEnd w:id="4"/>
    </w:p>
    <w:p w14:paraId="30064564" w14:textId="77777777" w:rsidR="007D31EE" w:rsidRDefault="007D31EE" w:rsidP="007D31EE">
      <w:pPr>
        <w:pStyle w:val="Heading1"/>
      </w:pPr>
      <w:bookmarkStart w:id="5" w:name="_Toc120908416"/>
      <w:r w:rsidRPr="00CD605C">
        <w:lastRenderedPageBreak/>
        <w:t>Overview</w:t>
      </w:r>
      <w:bookmarkEnd w:id="5"/>
    </w:p>
    <w:p w14:paraId="7BA0E0DF" w14:textId="77777777" w:rsidR="007D31EE" w:rsidRPr="0096111C" w:rsidRDefault="007D31EE" w:rsidP="007D31EE">
      <w:pPr>
        <w:pStyle w:val="Heading2"/>
      </w:pPr>
      <w:bookmarkStart w:id="6" w:name="_Toc120908417"/>
      <w:r w:rsidRPr="0096111C">
        <w:t xml:space="preserve">Galvanising environmental risk – </w:t>
      </w:r>
      <w:r>
        <w:t>P</w:t>
      </w:r>
      <w:r w:rsidRPr="0096111C">
        <w:t>ollution levels near the site having higher levels of zinc in the water supplies.</w:t>
      </w:r>
      <w:bookmarkEnd w:id="6"/>
      <w:r w:rsidRPr="0096111C">
        <w:t xml:space="preserve"> </w:t>
      </w:r>
    </w:p>
    <w:p w14:paraId="65DFB928" w14:textId="77777777" w:rsidR="007D31EE" w:rsidRDefault="007D31EE" w:rsidP="00AC1775">
      <w:pPr>
        <w:spacing w:line="360" w:lineRule="auto"/>
        <w:ind w:firstLine="720"/>
      </w:pPr>
      <w:r>
        <w:t xml:space="preserve">The method of galvanising in some cases can be considered the more friendly technique for the environment, however this is not always the case and it in fact does carry multiple environmental risks. The use of secure storage on site and better clean up strategies would help reduce the pollutants released from waste into water supplies. Also silt fences would be used in order to control erosion and sediment alongside the use of hydroseeding exposed soils. </w:t>
      </w:r>
    </w:p>
    <w:p w14:paraId="52CF0DF8" w14:textId="77777777" w:rsidR="007D31EE" w:rsidRDefault="007D31EE" w:rsidP="00AC1775">
      <w:pPr>
        <w:spacing w:line="360" w:lineRule="auto"/>
        <w:ind w:firstLine="720"/>
      </w:pPr>
      <w:r>
        <w:t xml:space="preserve">The management team we need to understand that the cost will be sufficiently higher than plan resulting in the benefits of this step outweighing the cost. In relation to the installation of the silt fence, as the plant is around 10,500ft in circumference and the silt rolls come to </w:t>
      </w:r>
      <w:r w:rsidRPr="002A4F18">
        <w:t>£97.92</w:t>
      </w:r>
      <w:r>
        <w:t xml:space="preserve"> per 0.9 x 100m. In metre, the site 3,200m, meaning that we will require an estimated 32 rolls of 0.9 x 100m Rolls of silt fencing. Through estimation, this will cost the management team around </w:t>
      </w:r>
      <w:r w:rsidRPr="002A4F18">
        <w:t>£</w:t>
      </w:r>
      <w:r>
        <w:t xml:space="preserve">3,133.44 to cover the whole site with this protective fencing. Alongside this is the estimated cost of the rounded fence poles that need to be situated within every 1.5m of silt fencing. The cost of the required 1.2 metre pole is </w:t>
      </w:r>
      <w:r w:rsidRPr="002A4F18">
        <w:t>£</w:t>
      </w:r>
      <w:r>
        <w:t xml:space="preserve">3.20, this means the team would require 2,133 poles to safely cover the whole circumference.  The total cost of this would result to </w:t>
      </w:r>
      <w:r w:rsidRPr="002A4F18">
        <w:t>£</w:t>
      </w:r>
      <w:r>
        <w:t xml:space="preserve">6,825,60.  The total cost of this recommendation would be </w:t>
      </w:r>
      <w:r w:rsidRPr="002A4F18">
        <w:t>£</w:t>
      </w:r>
      <w:r>
        <w:t>9,959.04.</w:t>
      </w:r>
    </w:p>
    <w:p w14:paraId="6C57C626" w14:textId="77777777" w:rsidR="007D31EE" w:rsidRPr="0096111C" w:rsidRDefault="007D31EE" w:rsidP="007D31EE">
      <w:pPr>
        <w:spacing w:line="360" w:lineRule="auto"/>
        <w:ind w:firstLine="720"/>
        <w:rPr>
          <w:b/>
          <w:bCs/>
        </w:rPr>
      </w:pPr>
    </w:p>
    <w:p w14:paraId="7E597E96" w14:textId="77777777" w:rsidR="007D31EE" w:rsidRDefault="007D31EE" w:rsidP="007D31EE">
      <w:pPr>
        <w:pStyle w:val="Heading2"/>
      </w:pPr>
      <w:bookmarkStart w:id="7" w:name="_Toc120908418"/>
      <w:r w:rsidRPr="0096111C">
        <w:t>Chrome plating pollution – Exposure of Hexavalent Chromium that can lead to health concerns and pollution risks to the environment due to exposure of chemicals.</w:t>
      </w:r>
      <w:bookmarkEnd w:id="7"/>
    </w:p>
    <w:p w14:paraId="4A5A3827" w14:textId="77777777" w:rsidR="007D31EE" w:rsidRDefault="007D31EE" w:rsidP="00AC1775">
      <w:pPr>
        <w:spacing w:line="360" w:lineRule="auto"/>
        <w:ind w:firstLine="720"/>
      </w:pPr>
      <w:r>
        <w:rPr>
          <w:b/>
          <w:bCs/>
        </w:rPr>
        <w:tab/>
      </w:r>
      <w:r>
        <w:t>This risk is high in the management priorities as this technique involves a chemical as harmful as Hexavalent Chromium. This substance has a high possibility in neglecting flora and fauna in regards to crop growth and yield progression. Another substance included in this process is Cyanide, this is an example of another highly toxic material that carries many health concerns to its user. To reduce the effects of</w:t>
      </w:r>
      <w:r w:rsidRPr="0069350D">
        <w:t xml:space="preserve"> this risk</w:t>
      </w:r>
      <w:r>
        <w:t>, the use of</w:t>
      </w:r>
      <w:r w:rsidRPr="0069350D">
        <w:t xml:space="preserve"> non-hazardous biocides as a replacement for the </w:t>
      </w:r>
      <w:r>
        <w:t>chromium-based paints would work, replacements for these include techniques using PChrome.</w:t>
      </w:r>
    </w:p>
    <w:p w14:paraId="02290D28" w14:textId="77777777" w:rsidR="007D31EE" w:rsidRDefault="007D31EE" w:rsidP="00AC1775">
      <w:pPr>
        <w:spacing w:line="360" w:lineRule="auto"/>
        <w:ind w:firstLine="720"/>
      </w:pPr>
      <w:r>
        <w:t xml:space="preserve">In order to meet the requirements of the recommendations, multiple expenses will need to be made. As mentioned above, the use PChrome paints can be used as a substitute to the more traditional use of chrome plating techniques without the involvement of Hexavalent Chromium. This requires the investment of PChrome 400 Professional kit. This kit is estimated to cover around 400sq ft of material costing </w:t>
      </w:r>
      <w:r w:rsidRPr="002A4F18">
        <w:t>£</w:t>
      </w:r>
      <w:r>
        <w:t xml:space="preserve">3830. Considering that 1L of solvent covers around 6sq. ft, a requirement of </w:t>
      </w:r>
      <w:r>
        <w:lastRenderedPageBreak/>
        <w:t xml:space="preserve">70,775L is needed to cover the 25 Tonnes of solvent being used. Furthermore, 70,775L x 6 (square foot) = 424,650Sq. ft. Therefore, 25 tonnes of solvent are estimated to cover around 424,650 square feet. In terms of cost, 424,650sq. ft divided by 400sq.ft is 1,062 and this is the number of PChrome professional kits required to cover the required square foot. Total estimated cost to replace the existing solvent spray with the new would be </w:t>
      </w:r>
      <w:r w:rsidRPr="002A4F18">
        <w:t>£</w:t>
      </w:r>
      <w:r>
        <w:t>4,067,460.</w:t>
      </w:r>
    </w:p>
    <w:p w14:paraId="7BEA7AF7" w14:textId="77777777" w:rsidR="007D31EE" w:rsidRDefault="007D31EE" w:rsidP="007D31EE">
      <w:pPr>
        <w:spacing w:line="360" w:lineRule="auto"/>
        <w:ind w:firstLine="720"/>
      </w:pPr>
    </w:p>
    <w:p w14:paraId="6D7C41DA" w14:textId="77777777" w:rsidR="007D31EE" w:rsidRDefault="007D31EE" w:rsidP="007D31EE">
      <w:pPr>
        <w:pStyle w:val="Heading2"/>
      </w:pPr>
      <w:bookmarkStart w:id="8" w:name="_Toc120908419"/>
      <w:r>
        <w:t xml:space="preserve">Air pollution - </w:t>
      </w:r>
      <w:r w:rsidRPr="0096111C">
        <w:t>Emissions from gasoline/ diesel engines released into the atmosphere resulting in air pollution risks.</w:t>
      </w:r>
      <w:bookmarkEnd w:id="8"/>
    </w:p>
    <w:p w14:paraId="52F73D28" w14:textId="77777777" w:rsidR="007D31EE" w:rsidRDefault="007D31EE" w:rsidP="00AC1775">
      <w:pPr>
        <w:spacing w:line="360" w:lineRule="auto"/>
        <w:ind w:firstLine="720"/>
      </w:pPr>
      <w:r>
        <w:t>The burning of fuel in internal combustion engines accounts for the release of many harmful substances such as hydrocarbons, nitrogen oxides and carbon monoxide. As a result, the listed chemicals are being released into the air via tailpipes emitting and fuel residues. These pollutants have the possibility to affect human matters such as affecting the lungs leading to respiratory diseases such as asthma. In terms of the environmental effect, the above substances have a high probability for the creation of acid raid whilst emitting greenhouse gasses. These affects need to be controlled by the management team in order to help control climate change</w:t>
      </w:r>
      <w:r w:rsidRPr="00412D1C">
        <w:t>. A main step in improving this risk is by using low-sulphur diesel fuel as a replacement to the gasoline/diesel</w:t>
      </w:r>
      <w:r>
        <w:t xml:space="preserve"> engines. Advanced technologies such as a catalytic converter could be utilised in order to nearly eliminate nitrogen oxide and particulate emissions. </w:t>
      </w:r>
    </w:p>
    <w:p w14:paraId="71F21633" w14:textId="3030A6F5" w:rsidR="007D31EE" w:rsidRDefault="007D31EE" w:rsidP="00AC1775">
      <w:pPr>
        <w:spacing w:line="360" w:lineRule="auto"/>
      </w:pPr>
      <w:r>
        <w:tab/>
        <w:t xml:space="preserve">Regarding the cost of this, the typical cost of installing a catalytic converter range between </w:t>
      </w:r>
      <w:r w:rsidRPr="002A4F18">
        <w:t>£</w:t>
      </w:r>
      <w:r>
        <w:t xml:space="preserve">150 to </w:t>
      </w:r>
      <w:r w:rsidRPr="002A4F18">
        <w:t>£</w:t>
      </w:r>
      <w:r>
        <w:t xml:space="preserve">800. The most common cost of installing in this case will be at an estimated </w:t>
      </w:r>
      <w:r w:rsidRPr="002A4F18">
        <w:t>£</w:t>
      </w:r>
      <w:r>
        <w:t>350 per vehicle</w:t>
      </w:r>
      <w:r w:rsidR="00AC1775">
        <w:t>.</w:t>
      </w:r>
    </w:p>
    <w:p w14:paraId="6F4A873A" w14:textId="77777777" w:rsidR="007D31EE" w:rsidRDefault="007D31EE" w:rsidP="007D31EE">
      <w:pPr>
        <w:spacing w:line="360" w:lineRule="auto"/>
      </w:pPr>
    </w:p>
    <w:p w14:paraId="1932C112" w14:textId="77777777" w:rsidR="007D31EE" w:rsidRDefault="007D31EE" w:rsidP="007D31EE">
      <w:pPr>
        <w:spacing w:line="360" w:lineRule="auto"/>
      </w:pPr>
    </w:p>
    <w:p w14:paraId="4B2592E6" w14:textId="77777777" w:rsidR="007D31EE" w:rsidRDefault="007D31EE" w:rsidP="007D31EE">
      <w:r>
        <w:br w:type="page"/>
      </w:r>
    </w:p>
    <w:p w14:paraId="68D5D888" w14:textId="0092084C" w:rsidR="00397DFF" w:rsidRDefault="00397DFF" w:rsidP="00C945A3">
      <w:pPr>
        <w:pStyle w:val="Heading1"/>
        <w:rPr>
          <w:rFonts w:eastAsia="DengXian"/>
          <w:lang w:eastAsia="zh-CN"/>
        </w:rPr>
      </w:pPr>
      <w:bookmarkStart w:id="9" w:name="_Toc120908420"/>
      <w:r w:rsidRPr="00C945A3">
        <w:lastRenderedPageBreak/>
        <w:t>Appendix</w:t>
      </w:r>
      <w:bookmarkEnd w:id="9"/>
    </w:p>
    <w:p w14:paraId="014409B0" w14:textId="77777777" w:rsidR="00B4247E" w:rsidRDefault="00B4247E" w:rsidP="00397DFF">
      <w:pPr>
        <w:spacing w:line="360" w:lineRule="auto"/>
        <w:rPr>
          <w:rFonts w:eastAsia="DengXian" w:cstheme="minorHAnsi"/>
          <w:lang w:eastAsia="zh-CN"/>
        </w:rPr>
      </w:pPr>
    </w:p>
    <w:p w14:paraId="286AF6E8" w14:textId="2A9A6C93" w:rsidR="002274A3" w:rsidRDefault="002274A3" w:rsidP="00397DFF">
      <w:pPr>
        <w:spacing w:line="360" w:lineRule="auto"/>
        <w:rPr>
          <w:rFonts w:eastAsia="DengXian" w:cstheme="minorHAnsi"/>
          <w:lang w:eastAsia="zh-CN"/>
        </w:rPr>
      </w:pPr>
      <w:r>
        <w:rPr>
          <w:rFonts w:eastAsia="DengXian" w:cstheme="minorHAnsi"/>
          <w:lang w:eastAsia="zh-CN"/>
        </w:rPr>
        <w:t xml:space="preserve">Mitigation for High </w:t>
      </w:r>
      <w:r w:rsidR="00397DFF">
        <w:rPr>
          <w:rFonts w:eastAsia="DengXian" w:cstheme="minorHAnsi"/>
          <w:lang w:eastAsia="zh-CN"/>
        </w:rPr>
        <w:t>Risk</w:t>
      </w:r>
    </w:p>
    <w:p w14:paraId="198071F3" w14:textId="57A5741E" w:rsidR="00397DFF" w:rsidRDefault="00397DFF" w:rsidP="007D31EE">
      <w:pPr>
        <w:pStyle w:val="Heading2"/>
      </w:pPr>
      <w:bookmarkStart w:id="10" w:name="_Toc120908421"/>
      <w:r>
        <w:rPr>
          <w:rFonts w:eastAsia="DengXian" w:cstheme="minorHAnsi"/>
          <w:lang w:eastAsia="zh-CN"/>
        </w:rPr>
        <w:t xml:space="preserve">High risk 1: </w:t>
      </w:r>
      <w:r w:rsidRPr="00890A14">
        <w:t>Galvanising environmental risk - pollution levels near the site having higher levels of zinc in the water supplies. This could lead to an increase in acid levels affecting nearby wildlife</w:t>
      </w:r>
      <w:bookmarkEnd w:id="10"/>
    </w:p>
    <w:p w14:paraId="0366348B" w14:textId="77777777" w:rsidR="00626FCA" w:rsidRDefault="00626FCA" w:rsidP="00626FCA">
      <w:pPr>
        <w:pStyle w:val="Heading2"/>
      </w:pPr>
      <w:bookmarkStart w:id="11" w:name="_Toc120828254"/>
      <w:bookmarkStart w:id="12" w:name="_Toc120908422"/>
      <w:r>
        <w:t>Identification of risk</w:t>
      </w:r>
      <w:bookmarkEnd w:id="11"/>
      <w:bookmarkEnd w:id="12"/>
    </w:p>
    <w:p w14:paraId="01649312" w14:textId="0A6AC9CC" w:rsidR="00CE3BEF" w:rsidRDefault="00CE3BEF" w:rsidP="00397DFF">
      <w:pPr>
        <w:spacing w:line="360" w:lineRule="auto"/>
      </w:pPr>
    </w:p>
    <w:p w14:paraId="7DE26CF7" w14:textId="77777777" w:rsidR="00C945A3" w:rsidRDefault="00301B5F" w:rsidP="00C945A3">
      <w:pPr>
        <w:spacing w:line="360" w:lineRule="auto"/>
        <w:ind w:firstLine="576"/>
      </w:pPr>
      <w:r>
        <w:t>Spills, misuse and incorrect disposal</w:t>
      </w:r>
      <w:r>
        <w:rPr>
          <w:rFonts w:eastAsia="DengXian" w:cstheme="minorHAnsi"/>
          <w:lang w:eastAsia="zh-CN"/>
        </w:rPr>
        <w:t xml:space="preserve"> can cause w</w:t>
      </w:r>
      <w:r w:rsidR="00CE3BEF" w:rsidRPr="00890A14">
        <w:t>ater pollution</w:t>
      </w:r>
      <w:r>
        <w:t xml:space="preserve"> allowing</w:t>
      </w:r>
      <w:r w:rsidR="00CE3BEF" w:rsidRPr="00890A14">
        <w:t xml:space="preserve"> toxic waste contaminating water bodies such as rivers and lakes. This results in these water sources becoming unusable for activities such as swimming and drinking. </w:t>
      </w:r>
      <w:r>
        <w:t>P</w:t>
      </w:r>
      <w:r w:rsidR="00CE3BEF" w:rsidRPr="00890A14">
        <w:t xml:space="preserve">athogens and varying bacteria within wastewater </w:t>
      </w:r>
      <w:r>
        <w:t>are</w:t>
      </w:r>
      <w:r w:rsidR="00CE3BEF" w:rsidRPr="00890A14">
        <w:t xml:space="preserve"> capable of duplicating disease which leads to multiple forms of human</w:t>
      </w:r>
      <w:r>
        <w:t xml:space="preserve"> and environmental</w:t>
      </w:r>
      <w:r w:rsidR="00CE3BEF" w:rsidRPr="00890A14">
        <w:t xml:space="preserve"> health related issues</w:t>
      </w:r>
      <w:r>
        <w:t xml:space="preserve">. </w:t>
      </w:r>
      <w:bookmarkStart w:id="13" w:name="_Toc120828255"/>
    </w:p>
    <w:p w14:paraId="30ACEB54" w14:textId="180E7670" w:rsidR="00626FCA" w:rsidRPr="00663562" w:rsidRDefault="00626FCA" w:rsidP="00C945A3">
      <w:pPr>
        <w:pStyle w:val="Heading2"/>
      </w:pPr>
      <w:bookmarkStart w:id="14" w:name="_Toc120908423"/>
      <w:r w:rsidRPr="00663562">
        <w:t>Mitigation methodology of risk</w:t>
      </w:r>
      <w:bookmarkEnd w:id="13"/>
      <w:bookmarkEnd w:id="14"/>
    </w:p>
    <w:p w14:paraId="661B4EBD" w14:textId="50D11380" w:rsidR="002274A3" w:rsidRDefault="002274A3" w:rsidP="00301B5F">
      <w:pPr>
        <w:spacing w:line="360" w:lineRule="auto"/>
      </w:pPr>
    </w:p>
    <w:p w14:paraId="18EB77D0" w14:textId="443595B7" w:rsidR="00626FCA" w:rsidRPr="00431C87" w:rsidRDefault="00626FCA" w:rsidP="00AC1775">
      <w:pPr>
        <w:spacing w:line="360" w:lineRule="auto"/>
        <w:ind w:firstLine="720"/>
        <w:rPr>
          <w:rFonts w:cstheme="minorHAnsi"/>
        </w:rPr>
      </w:pPr>
      <w:r>
        <w:t xml:space="preserve">Advice proposed by the RWSP can help control any possible risk factors when dealing with waste water. Further mitigation would include proper management practices that would ensure the avoidance of accidental spills of contaminants into the aquatic ecosystems and wildlife habitats. This can be utilized with the use of secure storage on site and post-work clean-up of engineering-related chemicals. Silt fences would be used in order to control erosion and sediment alongside the use of hydroseeding exposed soils. </w:t>
      </w:r>
      <w:r w:rsidRPr="0014361F">
        <w:t>Silt fencing requires the exact structure of the site, accounting for at least 15cm of fence being underground. The layout of this must be in the shape of an L in order to ensure no flow can pass underneath in stormwater.</w:t>
      </w:r>
      <w:r>
        <w:t xml:space="preserve"> In terms of minimalizing the untreatable impacts include reducing the vegetation clearing to a suitable amount to build the wastewater storage areas. Utilizing the use of vegetation cover during site hours will reduce the chances of erosion to soil transferring too surface water bodies. Overall, the maintenance of the galvanizing machinery itself is to be kept at a high standard in order to refrain from damages and potential leaks in machinery such as damaged pain layers to the body of the equipment.</w:t>
      </w:r>
      <w:r w:rsidR="00431C87">
        <w:t xml:space="preserve"> The storage of hazardous substances will be in lined with COSHH regulations. C</w:t>
      </w:r>
      <w:r w:rsidR="00431C87" w:rsidRPr="00431C87">
        <w:rPr>
          <w:rFonts w:cstheme="minorHAnsi"/>
          <w:color w:val="111111"/>
        </w:rPr>
        <w:t>OSHH is the law that requires employers to control substances that are hazardous to health and includes nanomaterials.</w:t>
      </w:r>
      <w:r w:rsidR="00431C87">
        <w:rPr>
          <w:rFonts w:cstheme="minorHAnsi"/>
          <w:color w:val="111111"/>
        </w:rPr>
        <w:t xml:space="preserve"> </w:t>
      </w:r>
    </w:p>
    <w:p w14:paraId="1C602EB9" w14:textId="50AC74D3" w:rsidR="00626FCA" w:rsidRPr="000B773D" w:rsidRDefault="00626FCA" w:rsidP="00AC1775">
      <w:pPr>
        <w:spacing w:line="360" w:lineRule="auto"/>
        <w:ind w:firstLine="720"/>
        <w:rPr>
          <w:rFonts w:cstheme="minorHAnsi"/>
        </w:rPr>
      </w:pPr>
      <w:r w:rsidRPr="000B773D">
        <w:rPr>
          <w:rFonts w:cstheme="minorHAnsi"/>
        </w:rPr>
        <w:t xml:space="preserve">In order to put this mitigation in place, one must follow the correct regulations concerning galvanising. Plants that use galvanising must be </w:t>
      </w:r>
      <w:r w:rsidR="00A749B7">
        <w:rPr>
          <w:rFonts w:cstheme="minorHAnsi"/>
        </w:rPr>
        <w:t>‘</w:t>
      </w:r>
      <w:r w:rsidRPr="000B773D">
        <w:rPr>
          <w:rFonts w:cstheme="minorHAnsi"/>
        </w:rPr>
        <w:t xml:space="preserve">regulated under the EU Directive on Integrated </w:t>
      </w:r>
      <w:r w:rsidRPr="000B773D">
        <w:rPr>
          <w:rFonts w:cstheme="minorHAnsi"/>
        </w:rPr>
        <w:lastRenderedPageBreak/>
        <w:t>Pollution, Prevention and Control. The plant will cooperate in the publication of a Best Practice Reference Note (BREF).</w:t>
      </w:r>
    </w:p>
    <w:p w14:paraId="30ED1F9D" w14:textId="20A3C2C2" w:rsidR="00626FCA" w:rsidRPr="000B773D" w:rsidRDefault="00626FCA" w:rsidP="00AC1775">
      <w:pPr>
        <w:spacing w:line="360" w:lineRule="auto"/>
        <w:ind w:firstLine="720"/>
        <w:rPr>
          <w:rFonts w:cstheme="minorHAnsi"/>
        </w:rPr>
      </w:pPr>
      <w:r w:rsidRPr="000B773D">
        <w:rPr>
          <w:rFonts w:cstheme="minorHAnsi"/>
        </w:rPr>
        <w:t>The main requirement of BREF is to capture the non-hazardous particulates during dipping</w:t>
      </w:r>
      <w:r w:rsidR="00A749B7">
        <w:rPr>
          <w:rFonts w:cstheme="minorHAnsi"/>
        </w:rPr>
        <w:t>’.</w:t>
      </w:r>
    </w:p>
    <w:p w14:paraId="13E28A8D" w14:textId="39F59C16" w:rsidR="00626FCA" w:rsidRPr="000B773D" w:rsidRDefault="00A749B7" w:rsidP="00AC1775">
      <w:pPr>
        <w:shd w:val="clear" w:color="auto" w:fill="FFFFFF"/>
        <w:spacing w:after="120" w:line="360" w:lineRule="auto"/>
        <w:jc w:val="both"/>
        <w:rPr>
          <w:rFonts w:eastAsia="Times New Roman" w:cstheme="minorHAnsi"/>
          <w:lang w:eastAsia="en-GB"/>
        </w:rPr>
      </w:pPr>
      <w:r>
        <w:rPr>
          <w:rFonts w:eastAsia="Times New Roman" w:cstheme="minorHAnsi"/>
          <w:lang w:eastAsia="en-GB"/>
        </w:rPr>
        <w:t>‘</w:t>
      </w:r>
      <w:r w:rsidR="00626FCA" w:rsidRPr="000B773D">
        <w:rPr>
          <w:rFonts w:eastAsia="Times New Roman" w:cstheme="minorHAnsi"/>
          <w:lang w:eastAsia="en-GB"/>
        </w:rPr>
        <w:t xml:space="preserve">Unless falling within Part A(2)(a) or (d) of this Section, producing, melting or refining iron or steel or any ferrous alloy (other than producing pig iron or steel, including continuous casting) using— </w:t>
      </w:r>
    </w:p>
    <w:p w14:paraId="7FE5E6A5" w14:textId="7265FCAF" w:rsidR="00301B5F" w:rsidRPr="00431C87" w:rsidRDefault="00626FCA" w:rsidP="00AC1775">
      <w:pPr>
        <w:pStyle w:val="ListParagraph"/>
        <w:numPr>
          <w:ilvl w:val="0"/>
          <w:numId w:val="4"/>
        </w:numPr>
        <w:shd w:val="clear" w:color="auto" w:fill="FFFFFF"/>
        <w:spacing w:after="120" w:line="360" w:lineRule="auto"/>
        <w:jc w:val="both"/>
        <w:rPr>
          <w:rFonts w:eastAsia="Times New Roman" w:cstheme="minorHAnsi"/>
          <w:lang w:eastAsia="en-GB"/>
        </w:rPr>
      </w:pPr>
      <w:r w:rsidRPr="000B773D">
        <w:rPr>
          <w:rFonts w:eastAsia="Times New Roman" w:cstheme="minorHAnsi"/>
          <w:lang w:eastAsia="en-GB"/>
        </w:rPr>
        <w:t xml:space="preserve">one or more electric arc furnaces, none of which has a designed holding capacity of 7 or more tonnes; or </w:t>
      </w:r>
      <w:r w:rsidRPr="00431C87">
        <w:rPr>
          <w:rFonts w:eastAsia="Times New Roman" w:cstheme="minorHAnsi"/>
          <w:lang w:eastAsia="en-GB"/>
        </w:rPr>
        <w:t>a cupola, crucible, reverberatory, rotary, induction, electro-slag or resistance furnace.</w:t>
      </w:r>
      <w:r w:rsidR="00A749B7">
        <w:rPr>
          <w:rFonts w:eastAsia="Times New Roman" w:cstheme="minorHAnsi"/>
          <w:lang w:eastAsia="en-GB"/>
        </w:rPr>
        <w:t>’</w:t>
      </w:r>
    </w:p>
    <w:p w14:paraId="5C5A90F3" w14:textId="1168A10B" w:rsidR="00D143CE" w:rsidRDefault="00D143CE" w:rsidP="0096111C">
      <w:pPr>
        <w:spacing w:line="360" w:lineRule="auto"/>
      </w:pPr>
    </w:p>
    <w:p w14:paraId="1EE3ED42" w14:textId="2C7571B5" w:rsidR="00D143CE" w:rsidRDefault="00D143CE" w:rsidP="0096111C">
      <w:pPr>
        <w:spacing w:line="360" w:lineRule="auto"/>
      </w:pPr>
    </w:p>
    <w:p w14:paraId="3097E759" w14:textId="4E931CD2" w:rsidR="00626FCA" w:rsidRDefault="00626FCA" w:rsidP="0096111C">
      <w:pPr>
        <w:spacing w:line="360" w:lineRule="auto"/>
      </w:pPr>
    </w:p>
    <w:p w14:paraId="7CC575CF" w14:textId="3E457804" w:rsidR="00626FCA" w:rsidRDefault="00626FCA" w:rsidP="0096111C">
      <w:pPr>
        <w:spacing w:line="360" w:lineRule="auto"/>
      </w:pPr>
    </w:p>
    <w:p w14:paraId="0A1A0800" w14:textId="23B1939C" w:rsidR="00626FCA" w:rsidRDefault="00626FCA" w:rsidP="0096111C">
      <w:pPr>
        <w:spacing w:line="360" w:lineRule="auto"/>
      </w:pPr>
    </w:p>
    <w:p w14:paraId="6E789692" w14:textId="23354325" w:rsidR="00626FCA" w:rsidRDefault="00626FCA" w:rsidP="0096111C">
      <w:pPr>
        <w:spacing w:line="360" w:lineRule="auto"/>
      </w:pPr>
    </w:p>
    <w:p w14:paraId="4D5DAFB1" w14:textId="1E29FD8F" w:rsidR="00626FCA" w:rsidRDefault="00626FCA" w:rsidP="0096111C">
      <w:pPr>
        <w:spacing w:line="360" w:lineRule="auto"/>
      </w:pPr>
    </w:p>
    <w:p w14:paraId="4BF10BC6" w14:textId="795D86F0" w:rsidR="00626FCA" w:rsidRDefault="00626FCA" w:rsidP="0096111C">
      <w:pPr>
        <w:spacing w:line="360" w:lineRule="auto"/>
      </w:pPr>
    </w:p>
    <w:p w14:paraId="140EA77E" w14:textId="113C3B75" w:rsidR="00626FCA" w:rsidRDefault="00626FCA" w:rsidP="0096111C">
      <w:pPr>
        <w:spacing w:line="360" w:lineRule="auto"/>
      </w:pPr>
    </w:p>
    <w:p w14:paraId="4EC1B133" w14:textId="77B7C61E" w:rsidR="00626FCA" w:rsidRDefault="00626FCA" w:rsidP="0096111C">
      <w:pPr>
        <w:spacing w:line="360" w:lineRule="auto"/>
      </w:pPr>
    </w:p>
    <w:p w14:paraId="60386FDF" w14:textId="7028AB54" w:rsidR="00626FCA" w:rsidRDefault="00626FCA" w:rsidP="0096111C">
      <w:pPr>
        <w:spacing w:line="360" w:lineRule="auto"/>
      </w:pPr>
    </w:p>
    <w:p w14:paraId="6341B63E" w14:textId="6AF944C2" w:rsidR="00626FCA" w:rsidRDefault="00626FCA" w:rsidP="0096111C">
      <w:pPr>
        <w:spacing w:line="360" w:lineRule="auto"/>
      </w:pPr>
    </w:p>
    <w:p w14:paraId="77CFB751" w14:textId="76B88D8B" w:rsidR="00626FCA" w:rsidRDefault="00626FCA" w:rsidP="0096111C">
      <w:pPr>
        <w:spacing w:line="360" w:lineRule="auto"/>
      </w:pPr>
    </w:p>
    <w:p w14:paraId="20CC0603" w14:textId="4E0F5431" w:rsidR="00626FCA" w:rsidRDefault="00C945A3" w:rsidP="00C945A3">
      <w:r>
        <w:br w:type="page"/>
      </w:r>
    </w:p>
    <w:p w14:paraId="165F22DB" w14:textId="77777777" w:rsidR="00626FCA" w:rsidRDefault="00626FCA" w:rsidP="00626FCA">
      <w:pPr>
        <w:pStyle w:val="Heading1"/>
      </w:pPr>
      <w:bookmarkStart w:id="15" w:name="_Toc120828258"/>
      <w:bookmarkStart w:id="16" w:name="_Toc120908424"/>
      <w:r>
        <w:lastRenderedPageBreak/>
        <w:t xml:space="preserve">High risk 2 - </w:t>
      </w:r>
      <w:r w:rsidRPr="004E2346">
        <w:t>Chrome plating pollution - exposure of hexavalent chromium that can lead to increased risk of cancer</w:t>
      </w:r>
      <w:r>
        <w:t xml:space="preserve">/ </w:t>
      </w:r>
      <w:r w:rsidRPr="004E2346">
        <w:t>further pollution to environment such as wrongful dispos</w:t>
      </w:r>
      <w:r>
        <w:t>al</w:t>
      </w:r>
      <w:bookmarkEnd w:id="15"/>
      <w:bookmarkEnd w:id="16"/>
    </w:p>
    <w:p w14:paraId="130DE036" w14:textId="0B687764" w:rsidR="00626FCA" w:rsidRDefault="00626FCA" w:rsidP="0096111C">
      <w:pPr>
        <w:spacing w:line="360" w:lineRule="auto"/>
      </w:pPr>
    </w:p>
    <w:p w14:paraId="6E3A10D3" w14:textId="713AF660" w:rsidR="00431C87" w:rsidRDefault="00431C87" w:rsidP="00431C87">
      <w:pPr>
        <w:pStyle w:val="Heading2"/>
      </w:pPr>
      <w:bookmarkStart w:id="17" w:name="_Toc120828259"/>
      <w:bookmarkStart w:id="18" w:name="_Toc120908425"/>
      <w:r>
        <w:t>Identification of risk</w:t>
      </w:r>
      <w:bookmarkEnd w:id="17"/>
      <w:bookmarkEnd w:id="18"/>
    </w:p>
    <w:p w14:paraId="7E0AABCB" w14:textId="7A6D92BD" w:rsidR="00431C87" w:rsidRDefault="00431C87" w:rsidP="00431C87"/>
    <w:p w14:paraId="746CD10D" w14:textId="575A7B3B" w:rsidR="00431C87" w:rsidRDefault="00431C87" w:rsidP="00AC1775">
      <w:pPr>
        <w:spacing w:line="360" w:lineRule="auto"/>
        <w:ind w:firstLine="720"/>
      </w:pPr>
      <w:r>
        <w:t>Chromium contains Hexavalent chromium which is a form of carcinogen. The process of this form of plating involves then use of Lead which has been known to carry many health concerns</w:t>
      </w:r>
      <w:r w:rsidR="00C945A3">
        <w:t xml:space="preserve">. </w:t>
      </w:r>
      <w:r w:rsidRPr="00370D0E">
        <w:t>The likelihood of this risk is high, as chrome plating is a commonly used technique, the prevalence of this specific</w:t>
      </w:r>
      <w:r>
        <w:t xml:space="preserve"> exposure is very common amongst the engineering industries.</w:t>
      </w:r>
    </w:p>
    <w:p w14:paraId="01D56F62" w14:textId="77777777" w:rsidR="00431C87" w:rsidRDefault="00431C87" w:rsidP="00431C87">
      <w:pPr>
        <w:pStyle w:val="Heading2"/>
      </w:pPr>
      <w:bookmarkStart w:id="19" w:name="_Toc120828260"/>
      <w:bookmarkStart w:id="20" w:name="_Toc120908426"/>
      <w:r w:rsidRPr="00663562">
        <w:t>Mitigation methodology of risk</w:t>
      </w:r>
      <w:bookmarkEnd w:id="19"/>
      <w:bookmarkEnd w:id="20"/>
    </w:p>
    <w:p w14:paraId="58A35093" w14:textId="3F851750" w:rsidR="00431C87" w:rsidRDefault="00431C87" w:rsidP="00431C87">
      <w:pPr>
        <w:spacing w:line="360" w:lineRule="auto"/>
      </w:pPr>
    </w:p>
    <w:p w14:paraId="11930BAA" w14:textId="77777777" w:rsidR="00627095" w:rsidRDefault="00431C87" w:rsidP="00AC1775">
      <w:pPr>
        <w:spacing w:line="360" w:lineRule="auto"/>
        <w:ind w:firstLine="720"/>
      </w:pPr>
      <w:r>
        <w:t>In regards to mitigating this high pollution risk, non-hazardous biocides are available as a replacement for the chromium-based paints. Replacements for these include techniques using PChrome that has the same outcome in terms of aesthetic but without the high toxins included resulting in less of an effect on the environmental footprint. By changing the products in this technique, we are eliminating multiple pollution hazards. The next form of mitigation will be done by using covers for the tanks during the working time. By implementing this strategy, the chance of spillages has been dramatically reduced during the transfer of materials. Another method of mitigation falls into the clean-up period of the job. This can be done by adopting a ‘clean you go’ policy, this will eliminate the amount of solvent needed for withdrawal of the heavy residue build-up. Another form of mitigation to be used will be the requirement of low toxic air pollutant cleaners such as water-based substances also known as VOC content.</w:t>
      </w:r>
      <w:r w:rsidR="00627095">
        <w:t xml:space="preserve"> Each of these equipment pieces should each have a designated area when cleaning in order to eliminate the need of cleaning between batches. </w:t>
      </w:r>
    </w:p>
    <w:p w14:paraId="12AACAB2" w14:textId="77777777" w:rsidR="00627095" w:rsidRDefault="00627095" w:rsidP="00AC1775">
      <w:pPr>
        <w:spacing w:line="360" w:lineRule="auto"/>
        <w:ind w:firstLine="720"/>
      </w:pPr>
      <w:r>
        <w:t xml:space="preserve">Another form of mitigation and prevention of this risk occurring is down to the storage or the raw materials in the coating process. The storage of raw materials needs to follow specific procedure in order to prevent it being subject to moisture and/or contamination. Requirements need to be put in place to ensure that raw materials that have not been sprayed with a protective layer have been stored in the proper manner in order to prevent pollution type issues. As metal is very prone to corrosion, the material must be stored indoors as soon as it arrives to the site. If there isn’t an option for the material to be stored indoors then further care must be taken when stored </w:t>
      </w:r>
      <w:r>
        <w:lastRenderedPageBreak/>
        <w:t>outside in order to prevent polluting ecosystems if the site is located in humid or marine environment.</w:t>
      </w:r>
    </w:p>
    <w:p w14:paraId="05C9312D" w14:textId="77777777" w:rsidR="00627095" w:rsidRDefault="00627095" w:rsidP="00AC1775">
      <w:pPr>
        <w:pStyle w:val="NormalWeb"/>
        <w:spacing w:line="360" w:lineRule="auto"/>
        <w:ind w:firstLine="720"/>
        <w:rPr>
          <w:rFonts w:asciiTheme="minorHAnsi" w:hAnsiTheme="minorHAnsi" w:cstheme="minorHAnsi"/>
          <w:sz w:val="22"/>
          <w:szCs w:val="22"/>
        </w:rPr>
      </w:pPr>
      <w:r w:rsidRPr="000E77C4">
        <w:rPr>
          <w:rFonts w:asciiTheme="minorHAnsi" w:hAnsiTheme="minorHAnsi" w:cstheme="minorHAnsi"/>
          <w:sz w:val="22"/>
          <w:szCs w:val="22"/>
        </w:rPr>
        <w:t xml:space="preserve">Registration, Evaluation, Authorisation and Restriction of Chemicals (REACH) is the current system that regulates the supply and use of chemicals (including solvents) in Europe. It became law in the UK on 1 June 2007. REACH includes an obligation for substances supplied in quantities of one tonne per year or more to be ‘registered’ with the European Chemicals Agency (ECHA). REACH also includes an ‘authorisation’ procedure for substances that have been identified as “Substances of Very High Concern” (SVHCs) and included within Annex XIV (which is regularly updated). </w:t>
      </w:r>
    </w:p>
    <w:p w14:paraId="127047F8" w14:textId="77777777" w:rsidR="00627095" w:rsidRDefault="00627095" w:rsidP="00AC1775">
      <w:pPr>
        <w:pStyle w:val="NormalWeb"/>
        <w:shd w:val="clear" w:color="auto" w:fill="FFFFFF"/>
        <w:spacing w:before="0" w:beforeAutospacing="0" w:after="0" w:afterAutospacing="0" w:line="360" w:lineRule="auto"/>
        <w:rPr>
          <w:rFonts w:asciiTheme="minorHAnsi" w:hAnsiTheme="minorHAnsi" w:cstheme="minorHAnsi"/>
          <w:sz w:val="22"/>
          <w:szCs w:val="22"/>
        </w:rPr>
      </w:pPr>
      <w:r>
        <w:rPr>
          <w:rFonts w:asciiTheme="minorHAnsi" w:hAnsiTheme="minorHAnsi" w:cstheme="minorHAnsi"/>
          <w:sz w:val="22"/>
          <w:szCs w:val="22"/>
        </w:rPr>
        <w:t>The regulation followed is:</w:t>
      </w:r>
    </w:p>
    <w:p w14:paraId="7885A68B" w14:textId="77777777" w:rsidR="00627095" w:rsidRDefault="00627095" w:rsidP="00AC1775">
      <w:pPr>
        <w:pStyle w:val="NormalWeb"/>
        <w:shd w:val="clear" w:color="auto" w:fill="FFFFFF"/>
        <w:spacing w:before="0" w:beforeAutospacing="0" w:after="0" w:afterAutospacing="0" w:line="360" w:lineRule="auto"/>
        <w:rPr>
          <w:rFonts w:asciiTheme="minorHAnsi" w:hAnsiTheme="minorHAnsi" w:cstheme="minorHAnsi"/>
          <w:sz w:val="22"/>
          <w:szCs w:val="22"/>
        </w:rPr>
      </w:pPr>
    </w:p>
    <w:p w14:paraId="3A531E34" w14:textId="77777777" w:rsidR="00627095" w:rsidRPr="00D20EAD" w:rsidRDefault="00627095" w:rsidP="00AC1775">
      <w:pPr>
        <w:pStyle w:val="NormalWeb"/>
        <w:shd w:val="clear" w:color="auto" w:fill="FFFFFF"/>
        <w:spacing w:before="0" w:beforeAutospacing="0" w:after="0" w:afterAutospacing="0" w:line="360" w:lineRule="auto"/>
        <w:rPr>
          <w:rFonts w:asciiTheme="minorHAnsi" w:hAnsiTheme="minorHAnsi" w:cstheme="minorHAnsi"/>
          <w:sz w:val="22"/>
          <w:szCs w:val="22"/>
        </w:rPr>
      </w:pPr>
      <w:r w:rsidRPr="00D20EAD">
        <w:rPr>
          <w:rFonts w:asciiTheme="minorHAnsi" w:hAnsiTheme="minorHAnsi" w:cstheme="minorHAnsi"/>
          <w:sz w:val="22"/>
          <w:szCs w:val="22"/>
        </w:rPr>
        <w:t>‘</w:t>
      </w:r>
      <w:r w:rsidRPr="00D20EAD">
        <w:rPr>
          <w:rFonts w:asciiTheme="minorHAnsi" w:hAnsiTheme="minorHAnsi" w:cstheme="minorHAnsi"/>
          <w:color w:val="1D2228"/>
          <w:sz w:val="22"/>
          <w:szCs w:val="22"/>
        </w:rPr>
        <w:t>Unless falling within Part A(1) or Part A(2) of this Section or Part A(2)(c) of Section 2.1, any process (other than for the re-painting or re-spraying of, or of parts of, aircraft or road or railway vehicles) for applying to a substrate, or drying or curing after such application, printing ink or paint or any other coating material as, or in the course of, a manufacturing activity, where the process may result in the release into the air of particulate matter or of any volatile organic compound and is likely to involve the use in any 12-month period of-</w:t>
      </w:r>
    </w:p>
    <w:p w14:paraId="21BA8689" w14:textId="77777777" w:rsidR="00627095" w:rsidRPr="00D20EAD" w:rsidRDefault="00627095" w:rsidP="00AC1775">
      <w:pPr>
        <w:pStyle w:val="NormalWeb"/>
        <w:numPr>
          <w:ilvl w:val="0"/>
          <w:numId w:val="5"/>
        </w:numPr>
        <w:shd w:val="clear" w:color="auto" w:fill="FFFFFF"/>
        <w:spacing w:before="0" w:beforeAutospacing="0" w:after="0" w:afterAutospacing="0" w:line="360" w:lineRule="auto"/>
        <w:rPr>
          <w:rFonts w:asciiTheme="minorHAnsi" w:hAnsiTheme="minorHAnsi" w:cstheme="minorHAnsi"/>
          <w:color w:val="1D2228"/>
          <w:sz w:val="22"/>
          <w:szCs w:val="22"/>
        </w:rPr>
      </w:pPr>
      <w:r w:rsidRPr="00D20EAD">
        <w:rPr>
          <w:rFonts w:asciiTheme="minorHAnsi" w:hAnsiTheme="minorHAnsi" w:cstheme="minorHAnsi"/>
          <w:color w:val="1D2228"/>
          <w:sz w:val="22"/>
          <w:szCs w:val="22"/>
        </w:rPr>
        <w:t xml:space="preserve">20 or more tonnes of printing ink, paint or other coating material which is applied in solid form, </w:t>
      </w:r>
    </w:p>
    <w:p w14:paraId="0BC800DA" w14:textId="77777777" w:rsidR="00627095" w:rsidRPr="00D20EAD" w:rsidRDefault="00627095" w:rsidP="00AC1775">
      <w:pPr>
        <w:pStyle w:val="NormalWeb"/>
        <w:numPr>
          <w:ilvl w:val="0"/>
          <w:numId w:val="5"/>
        </w:numPr>
        <w:shd w:val="clear" w:color="auto" w:fill="FFFFFF"/>
        <w:spacing w:before="0" w:beforeAutospacing="0" w:after="0" w:afterAutospacing="0" w:line="360" w:lineRule="auto"/>
        <w:rPr>
          <w:rFonts w:asciiTheme="minorHAnsi" w:hAnsiTheme="minorHAnsi" w:cstheme="minorHAnsi"/>
          <w:color w:val="1D2228"/>
          <w:sz w:val="22"/>
          <w:szCs w:val="22"/>
        </w:rPr>
      </w:pPr>
      <w:r w:rsidRPr="00D20EAD">
        <w:rPr>
          <w:rFonts w:asciiTheme="minorHAnsi" w:hAnsiTheme="minorHAnsi" w:cstheme="minorHAnsi"/>
          <w:color w:val="1D2228"/>
          <w:sz w:val="22"/>
          <w:szCs w:val="22"/>
        </w:rPr>
        <w:t>20 or more tonnes of any metal coating which is sprayed on in molten form,</w:t>
      </w:r>
    </w:p>
    <w:p w14:paraId="12D55ED3" w14:textId="77777777" w:rsidR="00627095" w:rsidRDefault="00627095" w:rsidP="00AC1775">
      <w:pPr>
        <w:pStyle w:val="NormalWeb"/>
        <w:shd w:val="clear" w:color="auto" w:fill="FFFFFF"/>
        <w:spacing w:before="0" w:beforeAutospacing="0" w:after="0" w:afterAutospacing="0" w:line="360" w:lineRule="auto"/>
        <w:rPr>
          <w:rFonts w:asciiTheme="minorHAnsi" w:hAnsiTheme="minorHAnsi" w:cstheme="minorHAnsi"/>
          <w:color w:val="1D2228"/>
          <w:sz w:val="22"/>
          <w:szCs w:val="22"/>
        </w:rPr>
      </w:pPr>
    </w:p>
    <w:p w14:paraId="1EA37DE6" w14:textId="77777777" w:rsidR="00627095" w:rsidRDefault="00627095" w:rsidP="00AC1775">
      <w:pPr>
        <w:pStyle w:val="NormalWeb"/>
        <w:numPr>
          <w:ilvl w:val="0"/>
          <w:numId w:val="5"/>
        </w:numPr>
        <w:shd w:val="clear" w:color="auto" w:fill="FFFFFF"/>
        <w:spacing w:before="0" w:beforeAutospacing="0" w:after="0" w:afterAutospacing="0" w:line="360" w:lineRule="auto"/>
        <w:rPr>
          <w:rFonts w:asciiTheme="minorHAnsi" w:hAnsiTheme="minorHAnsi" w:cstheme="minorHAnsi"/>
          <w:color w:val="1D2228"/>
          <w:sz w:val="22"/>
          <w:szCs w:val="22"/>
        </w:rPr>
      </w:pPr>
      <w:r w:rsidRPr="00D20EAD">
        <w:rPr>
          <w:rFonts w:asciiTheme="minorHAnsi" w:hAnsiTheme="minorHAnsi" w:cstheme="minorHAnsi"/>
          <w:color w:val="1D2228"/>
          <w:sz w:val="22"/>
          <w:szCs w:val="22"/>
        </w:rPr>
        <w:t xml:space="preserve">25 or more tonnes of organic solvents in respect of any cold set web offset printing activity </w:t>
      </w:r>
      <w:r>
        <w:rPr>
          <w:rFonts w:asciiTheme="minorHAnsi" w:hAnsiTheme="minorHAnsi" w:cstheme="minorHAnsi"/>
          <w:color w:val="1D2228"/>
          <w:sz w:val="22"/>
          <w:szCs w:val="22"/>
        </w:rPr>
        <w:t xml:space="preserve">  </w:t>
      </w:r>
      <w:r w:rsidRPr="00C44CFD">
        <w:rPr>
          <w:rFonts w:asciiTheme="minorHAnsi" w:hAnsiTheme="minorHAnsi" w:cstheme="minorHAnsi"/>
          <w:color w:val="1D2228"/>
          <w:sz w:val="22"/>
          <w:szCs w:val="22"/>
        </w:rPr>
        <w:t xml:space="preserve">or any sheet fed offset </w:t>
      </w:r>
      <w:proofErr w:type="spellStart"/>
      <w:r w:rsidRPr="00C44CFD">
        <w:rPr>
          <w:rFonts w:asciiTheme="minorHAnsi" w:hAnsiTheme="minorHAnsi" w:cstheme="minorHAnsi"/>
          <w:color w:val="1D2228"/>
          <w:sz w:val="22"/>
          <w:szCs w:val="22"/>
        </w:rPr>
        <w:t>litho</w:t>
      </w:r>
      <w:proofErr w:type="spellEnd"/>
      <w:r>
        <w:rPr>
          <w:rFonts w:asciiTheme="minorHAnsi" w:hAnsiTheme="minorHAnsi" w:cstheme="minorHAnsi"/>
          <w:color w:val="1D2228"/>
          <w:sz w:val="22"/>
          <w:szCs w:val="22"/>
        </w:rPr>
        <w:t xml:space="preserve">, </w:t>
      </w:r>
      <w:r w:rsidRPr="00C44CFD">
        <w:rPr>
          <w:rFonts w:asciiTheme="minorHAnsi" w:hAnsiTheme="minorHAnsi" w:cstheme="minorHAnsi"/>
          <w:color w:val="1D2228"/>
          <w:sz w:val="22"/>
          <w:szCs w:val="22"/>
        </w:rPr>
        <w:t>printing activity, or</w:t>
      </w:r>
    </w:p>
    <w:p w14:paraId="0121B1B5" w14:textId="77777777" w:rsidR="00627095" w:rsidRDefault="00627095" w:rsidP="00AC1775">
      <w:pPr>
        <w:pStyle w:val="ListParagraph"/>
        <w:spacing w:line="360" w:lineRule="auto"/>
        <w:rPr>
          <w:rFonts w:cstheme="minorHAnsi"/>
          <w:color w:val="1D2228"/>
        </w:rPr>
      </w:pPr>
    </w:p>
    <w:p w14:paraId="04AB155E" w14:textId="77777777" w:rsidR="00627095" w:rsidRPr="00C44CFD" w:rsidRDefault="00627095" w:rsidP="00AC1775">
      <w:pPr>
        <w:pStyle w:val="NormalWeb"/>
        <w:numPr>
          <w:ilvl w:val="0"/>
          <w:numId w:val="5"/>
        </w:numPr>
        <w:shd w:val="clear" w:color="auto" w:fill="FFFFFF"/>
        <w:spacing w:before="0" w:beforeAutospacing="0" w:after="0" w:afterAutospacing="0" w:line="360" w:lineRule="auto"/>
        <w:rPr>
          <w:rFonts w:asciiTheme="minorHAnsi" w:hAnsiTheme="minorHAnsi" w:cstheme="minorHAnsi"/>
          <w:color w:val="1D2228"/>
          <w:sz w:val="22"/>
          <w:szCs w:val="22"/>
        </w:rPr>
      </w:pPr>
      <w:r w:rsidRPr="00C44CFD">
        <w:rPr>
          <w:rFonts w:asciiTheme="minorHAnsi" w:hAnsiTheme="minorHAnsi" w:cstheme="minorHAnsi"/>
          <w:color w:val="1D2228"/>
          <w:sz w:val="22"/>
          <w:szCs w:val="22"/>
        </w:rPr>
        <w:t>5 or more tonnes of organic solvents in respect of any activity not mentioned in sub-paragraph’</w:t>
      </w:r>
    </w:p>
    <w:p w14:paraId="0298A8BE" w14:textId="39F722EB" w:rsidR="00627095" w:rsidRDefault="00627095" w:rsidP="00431C87">
      <w:pPr>
        <w:spacing w:line="360" w:lineRule="auto"/>
      </w:pPr>
    </w:p>
    <w:p w14:paraId="59036D88" w14:textId="738DE447" w:rsidR="00AC1775" w:rsidRDefault="00AC1775" w:rsidP="00431C87">
      <w:pPr>
        <w:spacing w:line="360" w:lineRule="auto"/>
      </w:pPr>
    </w:p>
    <w:p w14:paraId="257B6AE3" w14:textId="2157F819" w:rsidR="00AC1775" w:rsidRDefault="00AC1775" w:rsidP="00431C87">
      <w:pPr>
        <w:spacing w:line="360" w:lineRule="auto"/>
      </w:pPr>
    </w:p>
    <w:p w14:paraId="46D5A54F" w14:textId="77777777" w:rsidR="00AC1775" w:rsidRDefault="00AC1775" w:rsidP="00431C87">
      <w:pPr>
        <w:spacing w:line="360" w:lineRule="auto"/>
      </w:pPr>
    </w:p>
    <w:p w14:paraId="4F7F9689" w14:textId="77777777" w:rsidR="00627095" w:rsidRDefault="00627095" w:rsidP="00627095">
      <w:pPr>
        <w:pStyle w:val="Heading1"/>
      </w:pPr>
      <w:bookmarkStart w:id="21" w:name="_Toc120828263"/>
      <w:bookmarkStart w:id="22" w:name="_Toc120908427"/>
      <w:r>
        <w:lastRenderedPageBreak/>
        <w:t xml:space="preserve">High risk 3 - </w:t>
      </w:r>
      <w:r w:rsidRPr="00670CAB">
        <w:t>Emissions from gasoline</w:t>
      </w:r>
      <w:r>
        <w:t xml:space="preserve">/diesel </w:t>
      </w:r>
      <w:r w:rsidRPr="00670CAB">
        <w:t>engines released into the atmosphere</w:t>
      </w:r>
      <w:r>
        <w:t xml:space="preserve"> resulting in air pollution risk</w:t>
      </w:r>
      <w:bookmarkEnd w:id="21"/>
      <w:bookmarkEnd w:id="22"/>
      <w:r>
        <w:t xml:space="preserve"> </w:t>
      </w:r>
    </w:p>
    <w:p w14:paraId="2C839889" w14:textId="12158914" w:rsidR="00627095" w:rsidRDefault="00627095" w:rsidP="00431C87">
      <w:pPr>
        <w:spacing w:line="360" w:lineRule="auto"/>
      </w:pPr>
    </w:p>
    <w:p w14:paraId="167E6CDE" w14:textId="77777777" w:rsidR="00627095" w:rsidRDefault="00627095" w:rsidP="00627095">
      <w:pPr>
        <w:pStyle w:val="Heading2"/>
      </w:pPr>
      <w:bookmarkStart w:id="23" w:name="_Toc120828264"/>
      <w:bookmarkStart w:id="24" w:name="_Toc120908428"/>
      <w:r>
        <w:t>Identification of risk</w:t>
      </w:r>
      <w:bookmarkEnd w:id="23"/>
      <w:bookmarkEnd w:id="24"/>
    </w:p>
    <w:p w14:paraId="62AA293E" w14:textId="70A1CEA0" w:rsidR="00627095" w:rsidRDefault="00627095" w:rsidP="00AC1775">
      <w:pPr>
        <w:spacing w:line="360" w:lineRule="auto"/>
        <w:ind w:firstLine="576"/>
        <w:rPr>
          <w:rFonts w:cstheme="minorHAnsi"/>
          <w:color w:val="000000"/>
          <w:shd w:val="clear" w:color="auto" w:fill="FFFFFF"/>
        </w:rPr>
      </w:pPr>
      <w:r>
        <w:rPr>
          <w:rFonts w:cstheme="minorHAnsi"/>
          <w:color w:val="000000"/>
          <w:shd w:val="clear" w:color="auto" w:fill="FFFFFF"/>
        </w:rPr>
        <w:t xml:space="preserve">This type of pollution contributes to the creation of acid rain and emits greenhouse gasses which ultimately lead to climate change. These engines consume fuel and air in order to create heat during the combustion process, nitrogen from the air is then transformed into nitrogen oxides which is a gas that irritates the lungs and eyes. </w:t>
      </w:r>
    </w:p>
    <w:p w14:paraId="34FD09AA" w14:textId="77777777" w:rsidR="00627095" w:rsidRDefault="00627095" w:rsidP="00627095">
      <w:pPr>
        <w:pStyle w:val="Heading2"/>
      </w:pPr>
      <w:bookmarkStart w:id="25" w:name="_Toc120828265"/>
      <w:bookmarkStart w:id="26" w:name="_Toc120908429"/>
      <w:r w:rsidRPr="00663562">
        <w:t>Mitigation methodology of risk</w:t>
      </w:r>
      <w:bookmarkEnd w:id="25"/>
      <w:bookmarkEnd w:id="26"/>
    </w:p>
    <w:p w14:paraId="6A6885F0" w14:textId="77777777" w:rsidR="00627095" w:rsidRDefault="00627095" w:rsidP="00AC1775">
      <w:pPr>
        <w:spacing w:line="360" w:lineRule="auto"/>
        <w:ind w:firstLine="576"/>
        <w:rPr>
          <w:rFonts w:cstheme="minorHAnsi"/>
          <w:color w:val="000000"/>
          <w:shd w:val="clear" w:color="auto" w:fill="FFFFFF"/>
        </w:rPr>
      </w:pPr>
      <w:r>
        <w:t>As e</w:t>
      </w:r>
      <w:r w:rsidRPr="00AB3A8B">
        <w:t>missions from gasoline/diesel engines</w:t>
      </w:r>
      <w:r>
        <w:t xml:space="preserve"> are a large contributor to air pollution, there is a responsibility to limit the amount that is produced. Therefore, using low sulphur diesel fuel will allow </w:t>
      </w:r>
      <w:r w:rsidRPr="00423F63">
        <w:rPr>
          <w:rFonts w:eastAsia="Times New Roman" w:cstheme="minorHAnsi"/>
          <w:color w:val="222222"/>
          <w:lang w:eastAsia="en-GB"/>
        </w:rPr>
        <w:t>allows the use of advanced technologies to reduce harmful pollutants</w:t>
      </w:r>
      <w:r>
        <w:rPr>
          <w:rFonts w:eastAsia="Times New Roman" w:cstheme="minorHAnsi"/>
          <w:color w:val="222222"/>
          <w:lang w:eastAsia="en-GB"/>
        </w:rPr>
        <w:t xml:space="preserve"> for example the use of catalytic converters. A catalytic converter is a control device that can be utilized to nearly eliminate nitrogen oxide and particulate matter emissions. It achieves this by</w:t>
      </w:r>
      <w:r>
        <w:rPr>
          <w:rFonts w:ascii="Helvetica" w:hAnsi="Helvetica" w:cs="Helvetica"/>
          <w:color w:val="000000"/>
          <w:sz w:val="23"/>
          <w:szCs w:val="23"/>
          <w:shd w:val="clear" w:color="auto" w:fill="FFFFFF"/>
        </w:rPr>
        <w:t xml:space="preserve"> </w:t>
      </w:r>
      <w:r w:rsidRPr="00C2505F">
        <w:rPr>
          <w:rFonts w:cstheme="minorHAnsi"/>
          <w:color w:val="000000"/>
          <w:shd w:val="clear" w:color="auto" w:fill="FFFFFF"/>
        </w:rPr>
        <w:t>catalysing a redox reaction</w:t>
      </w:r>
      <w:r>
        <w:rPr>
          <w:rFonts w:cstheme="minorHAnsi"/>
          <w:color w:val="000000"/>
          <w:shd w:val="clear" w:color="auto" w:fill="FFFFFF"/>
        </w:rPr>
        <w:t>.</w:t>
      </w:r>
    </w:p>
    <w:p w14:paraId="46E73775" w14:textId="77777777" w:rsidR="00627095" w:rsidRPr="00C2505F" w:rsidRDefault="00627095" w:rsidP="00AC1775">
      <w:pPr>
        <w:spacing w:line="360" w:lineRule="auto"/>
        <w:ind w:firstLine="576"/>
        <w:rPr>
          <w:rFonts w:cstheme="minorHAnsi"/>
          <w:shd w:val="clear" w:color="auto" w:fill="FFFFFF"/>
        </w:rPr>
      </w:pPr>
      <w:r>
        <w:rPr>
          <w:rFonts w:cstheme="minorHAnsi"/>
          <w:color w:val="000000"/>
          <w:shd w:val="clear" w:color="auto" w:fill="FFFFFF"/>
        </w:rPr>
        <w:t xml:space="preserve">The installation of these converters must follow the ‘Motor Vehicles (Replacement of Catalytic Converters and Pollution Control Devices) regulations 2009’. The plant will follow the requirements that </w:t>
      </w:r>
      <w:r w:rsidRPr="00C2505F">
        <w:rPr>
          <w:rFonts w:cstheme="minorHAnsi"/>
          <w:shd w:val="clear" w:color="auto" w:fill="FFFFFF"/>
        </w:rPr>
        <w:t>the</w:t>
      </w:r>
      <w:r w:rsidRPr="00C2505F">
        <w:rPr>
          <w:rFonts w:cstheme="minorHAnsi"/>
        </w:rPr>
        <w:t xml:space="preserve"> ‘catalytic converter or assembly of catalytic converters is an original replacement catalytic converter which—</w:t>
      </w:r>
    </w:p>
    <w:p w14:paraId="2F47533B" w14:textId="77777777" w:rsidR="00627095" w:rsidRPr="00C2505F" w:rsidRDefault="00627095" w:rsidP="00AC1775">
      <w:pPr>
        <w:pStyle w:val="legclearfix"/>
        <w:shd w:val="clear" w:color="auto" w:fill="FFFFFF"/>
        <w:spacing w:before="0" w:beforeAutospacing="0" w:after="120" w:afterAutospacing="0" w:line="360" w:lineRule="auto"/>
        <w:rPr>
          <w:rFonts w:asciiTheme="minorHAnsi" w:hAnsiTheme="minorHAnsi" w:cstheme="minorHAnsi"/>
          <w:sz w:val="22"/>
          <w:szCs w:val="22"/>
        </w:rPr>
      </w:pPr>
      <w:r w:rsidRPr="00C2505F">
        <w:rPr>
          <w:rStyle w:val="legds"/>
          <w:rFonts w:asciiTheme="minorHAnsi" w:hAnsiTheme="minorHAnsi" w:cstheme="minorHAnsi"/>
          <w:sz w:val="22"/>
          <w:szCs w:val="22"/>
        </w:rPr>
        <w:t>(a)</w:t>
      </w:r>
      <w:r>
        <w:rPr>
          <w:rStyle w:val="legds"/>
          <w:rFonts w:asciiTheme="minorHAnsi" w:hAnsiTheme="minorHAnsi" w:cstheme="minorHAnsi"/>
          <w:sz w:val="22"/>
          <w:szCs w:val="22"/>
        </w:rPr>
        <w:t xml:space="preserve"> </w:t>
      </w:r>
      <w:r w:rsidRPr="00C2505F">
        <w:rPr>
          <w:rStyle w:val="legds"/>
          <w:rFonts w:asciiTheme="minorHAnsi" w:hAnsiTheme="minorHAnsi" w:cstheme="minorHAnsi"/>
          <w:sz w:val="22"/>
          <w:szCs w:val="22"/>
        </w:rPr>
        <w:t>has been clearly and indelibly marked in accordance with section 5.3.8.2.1 of Annex I to the Vehicle Emissions Directive; and</w:t>
      </w:r>
    </w:p>
    <w:p w14:paraId="5E50BC19" w14:textId="77777777" w:rsidR="00627095" w:rsidRPr="00C2505F" w:rsidRDefault="00627095" w:rsidP="00AC1775">
      <w:pPr>
        <w:pStyle w:val="legclearfix"/>
        <w:shd w:val="clear" w:color="auto" w:fill="FFFFFF"/>
        <w:spacing w:before="0" w:beforeAutospacing="0" w:after="120" w:afterAutospacing="0" w:line="360" w:lineRule="auto"/>
        <w:rPr>
          <w:rFonts w:asciiTheme="minorHAnsi" w:hAnsiTheme="minorHAnsi" w:cstheme="minorHAnsi"/>
          <w:sz w:val="22"/>
          <w:szCs w:val="22"/>
        </w:rPr>
      </w:pPr>
      <w:r w:rsidRPr="00C2505F">
        <w:rPr>
          <w:rStyle w:val="legds"/>
          <w:rFonts w:asciiTheme="minorHAnsi" w:hAnsiTheme="minorHAnsi" w:cstheme="minorHAnsi"/>
          <w:sz w:val="22"/>
          <w:szCs w:val="22"/>
        </w:rPr>
        <w:t xml:space="preserve">(b)is being installed on a vehicle for which the original replacement catalytic converter is of a type covered by point 1.10 of the </w:t>
      </w:r>
      <w:proofErr w:type="gramStart"/>
      <w:r w:rsidRPr="00C2505F">
        <w:rPr>
          <w:rStyle w:val="legds"/>
          <w:rFonts w:asciiTheme="minorHAnsi" w:hAnsiTheme="minorHAnsi" w:cstheme="minorHAnsi"/>
          <w:sz w:val="22"/>
          <w:szCs w:val="22"/>
        </w:rPr>
        <w:t>addendum</w:t>
      </w:r>
      <w:proofErr w:type="gramEnd"/>
      <w:r w:rsidRPr="00C2505F">
        <w:rPr>
          <w:rStyle w:val="legds"/>
          <w:rFonts w:asciiTheme="minorHAnsi" w:hAnsiTheme="minorHAnsi" w:cstheme="minorHAnsi"/>
          <w:sz w:val="22"/>
          <w:szCs w:val="22"/>
        </w:rPr>
        <w:t xml:space="preserve"> to the EC type-approval certificate (referred to in Appendix 1 to Annex X to the Vehicle Emissions Directive) issued in respect of that type of vehicle</w:t>
      </w:r>
      <w:r>
        <w:rPr>
          <w:rStyle w:val="legds"/>
          <w:rFonts w:asciiTheme="minorHAnsi" w:hAnsiTheme="minorHAnsi" w:cstheme="minorHAnsi"/>
          <w:sz w:val="22"/>
          <w:szCs w:val="22"/>
        </w:rPr>
        <w:t xml:space="preserve">’. </w:t>
      </w:r>
    </w:p>
    <w:p w14:paraId="5F388620" w14:textId="29BBA4F2" w:rsidR="00627095" w:rsidRDefault="00627095" w:rsidP="00AC1775">
      <w:pPr>
        <w:spacing w:line="360" w:lineRule="auto"/>
      </w:pPr>
    </w:p>
    <w:p w14:paraId="1EB3AE02" w14:textId="6E275140" w:rsidR="00B23FF8" w:rsidRDefault="00B23FF8" w:rsidP="00431C87">
      <w:pPr>
        <w:spacing w:line="360" w:lineRule="auto"/>
      </w:pPr>
    </w:p>
    <w:p w14:paraId="7564EBDF" w14:textId="3BB9D24F" w:rsidR="00B23FF8" w:rsidRDefault="00B23FF8" w:rsidP="00431C87">
      <w:pPr>
        <w:spacing w:line="360" w:lineRule="auto"/>
      </w:pPr>
    </w:p>
    <w:p w14:paraId="62C5E3C2" w14:textId="5CBF791E" w:rsidR="00B23FF8" w:rsidRDefault="00B23FF8" w:rsidP="00431C87">
      <w:pPr>
        <w:spacing w:line="360" w:lineRule="auto"/>
      </w:pPr>
    </w:p>
    <w:p w14:paraId="26923927" w14:textId="1C969E3C" w:rsidR="00B23FF8" w:rsidRDefault="00B23FF8" w:rsidP="00431C87">
      <w:pPr>
        <w:spacing w:line="360" w:lineRule="auto"/>
      </w:pPr>
    </w:p>
    <w:p w14:paraId="59412402" w14:textId="77777777" w:rsidR="005F664E" w:rsidRDefault="005F664E" w:rsidP="00431C87">
      <w:pPr>
        <w:spacing w:line="360" w:lineRule="auto"/>
      </w:pPr>
    </w:p>
    <w:p w14:paraId="50810F06" w14:textId="392E4FFB" w:rsidR="009F777B" w:rsidRDefault="009F777B" w:rsidP="009F777B">
      <w:pPr>
        <w:pStyle w:val="Heading1"/>
      </w:pPr>
      <w:bookmarkStart w:id="27" w:name="_Toc120828267"/>
      <w:bookmarkStart w:id="28" w:name="_Toc120908430"/>
      <w:r>
        <w:lastRenderedPageBreak/>
        <w:t>Conclusion</w:t>
      </w:r>
      <w:bookmarkEnd w:id="27"/>
      <w:bookmarkEnd w:id="28"/>
    </w:p>
    <w:p w14:paraId="40BF1FC2" w14:textId="7F322B91" w:rsidR="007D31EE" w:rsidRDefault="007D31EE" w:rsidP="007D31EE"/>
    <w:p w14:paraId="60FD95F3" w14:textId="77777777" w:rsidR="007D31EE" w:rsidRDefault="007D31EE" w:rsidP="007D31EE">
      <w:pPr>
        <w:spacing w:line="360" w:lineRule="auto"/>
        <w:ind w:firstLine="432"/>
        <w:rPr>
          <w:rFonts w:cstheme="minorHAnsi"/>
        </w:rPr>
      </w:pPr>
      <w:r w:rsidRPr="007D31EE">
        <w:rPr>
          <w:rFonts w:cstheme="minorHAnsi"/>
        </w:rPr>
        <w:t>This report aims to outline the most economically efficient and ecologically significant risk mitigation strategies, regarding the context of an engineering plant that practices manufacturing, coating and spraying metal components.</w:t>
      </w:r>
    </w:p>
    <w:p w14:paraId="42BE4E90" w14:textId="2DE25117" w:rsidR="007D31EE" w:rsidRPr="007D31EE" w:rsidRDefault="007D31EE" w:rsidP="007D31EE">
      <w:pPr>
        <w:spacing w:line="360" w:lineRule="auto"/>
        <w:ind w:firstLine="432"/>
        <w:rPr>
          <w:rFonts w:cstheme="minorHAnsi"/>
        </w:rPr>
      </w:pPr>
      <w:r w:rsidRPr="007D31EE">
        <w:rPr>
          <w:rFonts w:cstheme="minorHAnsi"/>
        </w:rPr>
        <w:t xml:space="preserve">Due to the potential severity of the large-scale risks associated with the health of local residential areas and ecosystems that result from the waste product contaminants affecting local water supplies and atmosphere, a risk assessment and correlating mitigation strategies were formed in response. Whilst in isolation the cost of compliance regarding expenditure for maintenance and installation is not cost effective, the option of omitting these risk mitigation strategies is null as from both economic and environmental perspectives, the capital costs of planned preventative action would be significantly less than the warranted large scale cleaning operation to rectify and remove the pollutive substances. </w:t>
      </w:r>
      <w:r w:rsidR="003F52CD" w:rsidRPr="007D31EE">
        <w:rPr>
          <w:rFonts w:cstheme="minorHAnsi"/>
        </w:rPr>
        <w:t>E.g.,</w:t>
      </w:r>
      <w:r w:rsidRPr="007D31EE">
        <w:rPr>
          <w:rFonts w:cstheme="minorHAnsi"/>
        </w:rPr>
        <w:t xml:space="preserve"> Filtration of zinc from local water supplies or pH treatment of local water supplies. As a result, non-compliance is not an option as appropriate justification for the utilisation of the strategies provided is present. The methodology provided for the each ‘high risk’ hazard suggested not only complies with correlating environmental permitting regulation institutions and legislator standards set by their respective governing bodies, but also provides an estimate of the efficacy of each strategy, with emphasis on RSWP provided guidelines on environmental analysis and modelling.</w:t>
      </w:r>
    </w:p>
    <w:p w14:paraId="50EF3D01" w14:textId="77777777" w:rsidR="009F777B" w:rsidRDefault="009F777B" w:rsidP="009F777B">
      <w:pPr>
        <w:tabs>
          <w:tab w:val="left" w:pos="1380"/>
        </w:tabs>
        <w:spacing w:line="360" w:lineRule="auto"/>
      </w:pPr>
    </w:p>
    <w:p w14:paraId="0B79ADF2" w14:textId="77777777" w:rsidR="007D31EE" w:rsidRDefault="007D31EE" w:rsidP="009F777B">
      <w:pPr>
        <w:tabs>
          <w:tab w:val="left" w:pos="1380"/>
        </w:tabs>
        <w:spacing w:line="360" w:lineRule="auto"/>
      </w:pPr>
    </w:p>
    <w:p w14:paraId="2AF6BC52" w14:textId="77777777" w:rsidR="007D31EE" w:rsidRDefault="007D31EE" w:rsidP="009F777B">
      <w:pPr>
        <w:tabs>
          <w:tab w:val="left" w:pos="1380"/>
        </w:tabs>
        <w:spacing w:line="360" w:lineRule="auto"/>
      </w:pPr>
    </w:p>
    <w:p w14:paraId="54A58030" w14:textId="77777777" w:rsidR="007D31EE" w:rsidRDefault="007D31EE" w:rsidP="009F777B">
      <w:pPr>
        <w:tabs>
          <w:tab w:val="left" w:pos="1380"/>
        </w:tabs>
        <w:spacing w:line="360" w:lineRule="auto"/>
      </w:pPr>
    </w:p>
    <w:p w14:paraId="12F9B75F" w14:textId="77777777" w:rsidR="007D31EE" w:rsidRDefault="007D31EE" w:rsidP="009F777B">
      <w:pPr>
        <w:tabs>
          <w:tab w:val="left" w:pos="1380"/>
        </w:tabs>
        <w:spacing w:line="360" w:lineRule="auto"/>
      </w:pPr>
    </w:p>
    <w:p w14:paraId="3D98C97B" w14:textId="77777777" w:rsidR="007D31EE" w:rsidRDefault="007D31EE" w:rsidP="009F777B">
      <w:pPr>
        <w:tabs>
          <w:tab w:val="left" w:pos="1380"/>
        </w:tabs>
        <w:spacing w:line="360" w:lineRule="auto"/>
      </w:pPr>
    </w:p>
    <w:p w14:paraId="39CB27E3" w14:textId="77777777" w:rsidR="007D31EE" w:rsidRDefault="007D31EE" w:rsidP="009F777B">
      <w:pPr>
        <w:tabs>
          <w:tab w:val="left" w:pos="1380"/>
        </w:tabs>
        <w:spacing w:line="360" w:lineRule="auto"/>
      </w:pPr>
    </w:p>
    <w:p w14:paraId="65D2C1D5" w14:textId="77777777" w:rsidR="007D31EE" w:rsidRDefault="007D31EE" w:rsidP="009F777B">
      <w:pPr>
        <w:tabs>
          <w:tab w:val="left" w:pos="1380"/>
        </w:tabs>
        <w:spacing w:line="360" w:lineRule="auto"/>
      </w:pPr>
    </w:p>
    <w:p w14:paraId="2D86E23C" w14:textId="77777777" w:rsidR="007D31EE" w:rsidRDefault="007D31EE" w:rsidP="009F777B">
      <w:pPr>
        <w:tabs>
          <w:tab w:val="left" w:pos="1380"/>
        </w:tabs>
        <w:spacing w:line="360" w:lineRule="auto"/>
      </w:pPr>
    </w:p>
    <w:p w14:paraId="21864E7A" w14:textId="77777777" w:rsidR="007D31EE" w:rsidRDefault="007D31EE" w:rsidP="009F777B">
      <w:pPr>
        <w:tabs>
          <w:tab w:val="left" w:pos="1380"/>
        </w:tabs>
        <w:spacing w:line="360" w:lineRule="auto"/>
      </w:pPr>
    </w:p>
    <w:p w14:paraId="3B8107BB" w14:textId="77777777" w:rsidR="007D31EE" w:rsidRDefault="007D31EE" w:rsidP="009F777B">
      <w:pPr>
        <w:tabs>
          <w:tab w:val="left" w:pos="1380"/>
        </w:tabs>
        <w:spacing w:line="360" w:lineRule="auto"/>
      </w:pPr>
    </w:p>
    <w:p w14:paraId="3A8922C7" w14:textId="3E76B24E" w:rsidR="007D31EE" w:rsidRDefault="007D31EE" w:rsidP="007D31EE">
      <w:pPr>
        <w:pStyle w:val="Heading1"/>
      </w:pPr>
      <w:bookmarkStart w:id="29" w:name="_Toc120908431"/>
      <w:r>
        <w:lastRenderedPageBreak/>
        <w:t>Reference page</w:t>
      </w:r>
      <w:bookmarkEnd w:id="29"/>
    </w:p>
    <w:p w14:paraId="2A30A5E7" w14:textId="77777777" w:rsidR="00103CC3" w:rsidRPr="00D20EAD" w:rsidRDefault="00103CC3" w:rsidP="00103CC3">
      <w:pPr>
        <w:widowControl w:val="0"/>
        <w:autoSpaceDE w:val="0"/>
        <w:autoSpaceDN w:val="0"/>
        <w:adjustRightInd w:val="0"/>
        <w:spacing w:after="240" w:line="360" w:lineRule="auto"/>
        <w:rPr>
          <w:rFonts w:cstheme="minorHAnsi"/>
          <w:lang w:val="en-US"/>
        </w:rPr>
      </w:pPr>
      <w:r w:rsidRPr="00D20EAD">
        <w:rPr>
          <w:rFonts w:cstheme="minorHAnsi"/>
          <w:lang w:val="en-US"/>
        </w:rPr>
        <w:t xml:space="preserve">Auld, D. (1972). </w:t>
      </w:r>
      <w:r w:rsidRPr="00D20EAD">
        <w:rPr>
          <w:rFonts w:cstheme="minorHAnsi"/>
          <w:i/>
          <w:iCs/>
          <w:lang w:val="en-US"/>
        </w:rPr>
        <w:t>Economic Thinking and Pollution Problems</w:t>
      </w:r>
      <w:r w:rsidRPr="00D20EAD">
        <w:rPr>
          <w:rFonts w:cstheme="minorHAnsi"/>
          <w:lang w:val="en-US"/>
        </w:rPr>
        <w:t>. University of Toronto Press.</w:t>
      </w:r>
    </w:p>
    <w:p w14:paraId="2759471E" w14:textId="77777777" w:rsidR="00103CC3" w:rsidRPr="00D20EAD" w:rsidRDefault="00103CC3" w:rsidP="00103CC3">
      <w:pPr>
        <w:widowControl w:val="0"/>
        <w:autoSpaceDE w:val="0"/>
        <w:autoSpaceDN w:val="0"/>
        <w:adjustRightInd w:val="0"/>
        <w:spacing w:after="240" w:line="360" w:lineRule="auto"/>
        <w:rPr>
          <w:rFonts w:cstheme="minorHAnsi"/>
          <w:lang w:val="en-US"/>
        </w:rPr>
      </w:pPr>
      <w:r w:rsidRPr="00D20EAD">
        <w:rPr>
          <w:rFonts w:cstheme="minorHAnsi"/>
          <w:lang w:val="en-US"/>
        </w:rPr>
        <w:t xml:space="preserve">Crocker, T.D., Randall, A., Baumol, W.J. and Oates, W.E. (1976). The Theory of Environmental Policy. </w:t>
      </w:r>
      <w:r w:rsidRPr="00D20EAD">
        <w:rPr>
          <w:rFonts w:cstheme="minorHAnsi"/>
          <w:i/>
          <w:iCs/>
          <w:lang w:val="en-US"/>
        </w:rPr>
        <w:t>Land Economics</w:t>
      </w:r>
      <w:r w:rsidRPr="00D20EAD">
        <w:rPr>
          <w:rFonts w:cstheme="minorHAnsi"/>
          <w:lang w:val="en-US"/>
        </w:rPr>
        <w:t>, 52(2), p.255. doi:</w:t>
      </w:r>
      <w:hyperlink r:id="rId12" w:history="1">
        <w:r w:rsidRPr="00D20EAD">
          <w:rPr>
            <w:rStyle w:val="Hyperlink"/>
            <w:rFonts w:cstheme="minorHAnsi"/>
            <w:lang w:val="en-US"/>
          </w:rPr>
          <w:t>10.2307/3145303</w:t>
        </w:r>
      </w:hyperlink>
      <w:r w:rsidRPr="00D20EAD">
        <w:rPr>
          <w:rFonts w:cstheme="minorHAnsi"/>
          <w:lang w:val="en-US"/>
        </w:rPr>
        <w:t>.</w:t>
      </w:r>
    </w:p>
    <w:p w14:paraId="270A0638" w14:textId="6EF8A2F0" w:rsidR="00103CC3" w:rsidRPr="00D20EAD" w:rsidRDefault="00103CC3" w:rsidP="00103CC3">
      <w:pPr>
        <w:widowControl w:val="0"/>
        <w:autoSpaceDE w:val="0"/>
        <w:autoSpaceDN w:val="0"/>
        <w:adjustRightInd w:val="0"/>
        <w:spacing w:after="240" w:line="360" w:lineRule="auto"/>
        <w:rPr>
          <w:rFonts w:cstheme="minorHAnsi"/>
          <w:lang w:val="en-US"/>
        </w:rPr>
      </w:pPr>
      <w:r w:rsidRPr="00D20EAD">
        <w:rPr>
          <w:rFonts w:cstheme="minorHAnsi"/>
          <w:lang w:val="en-US"/>
        </w:rPr>
        <w:t xml:space="preserve">Editorial board. (1989). </w:t>
      </w:r>
      <w:r w:rsidRPr="00D20EAD">
        <w:rPr>
          <w:rFonts w:cstheme="minorHAnsi"/>
          <w:i/>
          <w:iCs/>
          <w:lang w:val="en-US"/>
        </w:rPr>
        <w:t xml:space="preserve">Journal of Environmental Science and </w:t>
      </w:r>
      <w:proofErr w:type="gramStart"/>
      <w:r w:rsidRPr="00D20EAD">
        <w:rPr>
          <w:rFonts w:cstheme="minorHAnsi"/>
          <w:i/>
          <w:iCs/>
          <w:lang w:val="en-US"/>
        </w:rPr>
        <w:t>Health .</w:t>
      </w:r>
      <w:proofErr w:type="gramEnd"/>
      <w:r w:rsidRPr="00D20EAD">
        <w:rPr>
          <w:rFonts w:cstheme="minorHAnsi"/>
          <w:i/>
          <w:iCs/>
          <w:lang w:val="en-US"/>
        </w:rPr>
        <w:t xml:space="preserve"> Part A: Environmental Science and Engineering</w:t>
      </w:r>
      <w:r w:rsidRPr="00D20EAD">
        <w:rPr>
          <w:rFonts w:cstheme="minorHAnsi"/>
          <w:lang w:val="en-US"/>
        </w:rPr>
        <w:t xml:space="preserve">, 24(2), </w:t>
      </w:r>
      <w:proofErr w:type="spellStart"/>
      <w:r w:rsidRPr="00D20EAD">
        <w:rPr>
          <w:rFonts w:cstheme="minorHAnsi"/>
          <w:lang w:val="en-US"/>
        </w:rPr>
        <w:t>p.ebi-ebi</w:t>
      </w:r>
      <w:proofErr w:type="spellEnd"/>
      <w:r w:rsidRPr="00D20EAD">
        <w:rPr>
          <w:rFonts w:cstheme="minorHAnsi"/>
          <w:lang w:val="en-US"/>
        </w:rPr>
        <w:t>. doi:</w:t>
      </w:r>
      <w:hyperlink r:id="rId13" w:history="1">
        <w:r w:rsidRPr="00D20EAD">
          <w:rPr>
            <w:rStyle w:val="Hyperlink"/>
            <w:rFonts w:cstheme="minorHAnsi"/>
            <w:lang w:val="en-US"/>
          </w:rPr>
          <w:t>10.1080/10934528909375466</w:t>
        </w:r>
      </w:hyperlink>
      <w:r w:rsidRPr="00D20EAD">
        <w:rPr>
          <w:rFonts w:cstheme="minorHAnsi"/>
          <w:lang w:val="en-US"/>
        </w:rPr>
        <w:t>.</w:t>
      </w:r>
      <w:r>
        <w:rPr>
          <w:rFonts w:cstheme="minorHAnsi"/>
          <w:lang w:val="en-US"/>
        </w:rPr>
        <w:t xml:space="preserve"> </w:t>
      </w:r>
      <w:r w:rsidRPr="00103CC3">
        <w:rPr>
          <w:rFonts w:cstheme="minorHAnsi"/>
          <w:i/>
          <w:iCs/>
          <w:lang w:val="en-US"/>
        </w:rPr>
        <w:t>(Peer reviewed)</w:t>
      </w:r>
    </w:p>
    <w:p w14:paraId="469D4E49" w14:textId="4BB4C54A" w:rsidR="00103CC3" w:rsidRPr="00D20EAD" w:rsidRDefault="00103CC3" w:rsidP="00103CC3">
      <w:pPr>
        <w:widowControl w:val="0"/>
        <w:autoSpaceDE w:val="0"/>
        <w:autoSpaceDN w:val="0"/>
        <w:adjustRightInd w:val="0"/>
        <w:spacing w:after="240" w:line="360" w:lineRule="auto"/>
        <w:rPr>
          <w:rFonts w:cstheme="minorHAnsi"/>
          <w:lang w:val="en-US"/>
        </w:rPr>
      </w:pPr>
      <w:r w:rsidRPr="00D20EAD">
        <w:rPr>
          <w:rFonts w:cstheme="minorHAnsi"/>
          <w:lang w:val="en-US"/>
        </w:rPr>
        <w:t xml:space="preserve">Editorial. (2010). </w:t>
      </w:r>
      <w:r w:rsidRPr="00D20EAD">
        <w:rPr>
          <w:rFonts w:cstheme="minorHAnsi"/>
          <w:i/>
          <w:iCs/>
          <w:lang w:val="en-US"/>
        </w:rPr>
        <w:t>Atmospheric Pollution Research</w:t>
      </w:r>
      <w:r w:rsidRPr="00D20EAD">
        <w:rPr>
          <w:rFonts w:cstheme="minorHAnsi"/>
          <w:lang w:val="en-US"/>
        </w:rPr>
        <w:t xml:space="preserve">, 1(1), </w:t>
      </w:r>
      <w:proofErr w:type="spellStart"/>
      <w:r w:rsidRPr="00D20EAD">
        <w:rPr>
          <w:rFonts w:cstheme="minorHAnsi"/>
          <w:lang w:val="en-US"/>
        </w:rPr>
        <w:t>p.i.</w:t>
      </w:r>
      <w:proofErr w:type="spellEnd"/>
      <w:r w:rsidRPr="00D20EAD">
        <w:rPr>
          <w:rFonts w:cstheme="minorHAnsi"/>
          <w:lang w:val="en-US"/>
        </w:rPr>
        <w:t xml:space="preserve"> doi:</w:t>
      </w:r>
      <w:hyperlink r:id="rId14" w:history="1">
        <w:r w:rsidRPr="00D20EAD">
          <w:rPr>
            <w:rStyle w:val="Hyperlink"/>
            <w:rFonts w:cstheme="minorHAnsi"/>
            <w:lang w:val="en-US"/>
          </w:rPr>
          <w:t>10.1016/s1309-1042(15)30554-7</w:t>
        </w:r>
      </w:hyperlink>
      <w:r w:rsidRPr="00D20EAD">
        <w:rPr>
          <w:rFonts w:cstheme="minorHAnsi"/>
          <w:lang w:val="en-US"/>
        </w:rPr>
        <w:t>.</w:t>
      </w:r>
      <w:r>
        <w:rPr>
          <w:rFonts w:cstheme="minorHAnsi"/>
          <w:lang w:val="en-US"/>
        </w:rPr>
        <w:t xml:space="preserve"> </w:t>
      </w:r>
      <w:r w:rsidRPr="00103CC3">
        <w:rPr>
          <w:rFonts w:cstheme="minorHAnsi"/>
          <w:i/>
          <w:iCs/>
          <w:lang w:val="en-US"/>
        </w:rPr>
        <w:t>(Peer reviewed)</w:t>
      </w:r>
    </w:p>
    <w:p w14:paraId="1BD12C5A" w14:textId="4573560E" w:rsidR="00103CC3" w:rsidRDefault="00103CC3" w:rsidP="00103CC3">
      <w:pPr>
        <w:widowControl w:val="0"/>
        <w:autoSpaceDE w:val="0"/>
        <w:autoSpaceDN w:val="0"/>
        <w:adjustRightInd w:val="0"/>
        <w:spacing w:after="240" w:line="360" w:lineRule="auto"/>
        <w:rPr>
          <w:rFonts w:cstheme="minorHAnsi"/>
          <w:lang w:val="en-US"/>
        </w:rPr>
      </w:pPr>
      <w:r w:rsidRPr="00D20EAD">
        <w:rPr>
          <w:rFonts w:cstheme="minorHAnsi"/>
          <w:lang w:val="en-US"/>
        </w:rPr>
        <w:t xml:space="preserve">Legislation.gov.uk. (2016). </w:t>
      </w:r>
      <w:r w:rsidRPr="00D20EAD">
        <w:rPr>
          <w:rFonts w:cstheme="minorHAnsi"/>
          <w:i/>
          <w:iCs/>
          <w:lang w:val="en-US"/>
        </w:rPr>
        <w:t>The Environmental Permitting (England and Wales) Regulations 2016</w:t>
      </w:r>
      <w:r w:rsidRPr="00D20EAD">
        <w:rPr>
          <w:rFonts w:cstheme="minorHAnsi"/>
          <w:lang w:val="en-US"/>
        </w:rPr>
        <w:t xml:space="preserve">. [online] Available at: </w:t>
      </w:r>
      <w:hyperlink r:id="rId15" w:history="1">
        <w:r w:rsidRPr="00D20EAD">
          <w:rPr>
            <w:rStyle w:val="Hyperlink"/>
            <w:rFonts w:cstheme="minorHAnsi"/>
            <w:lang w:val="en-US"/>
          </w:rPr>
          <w:t>https://www.legislation.gov.uk/uksi/2016/1154/contents/made</w:t>
        </w:r>
      </w:hyperlink>
      <w:r w:rsidRPr="00D20EAD">
        <w:rPr>
          <w:rFonts w:cstheme="minorHAnsi"/>
          <w:lang w:val="en-US"/>
        </w:rPr>
        <w:t>.</w:t>
      </w:r>
    </w:p>
    <w:p w14:paraId="68A1F92B" w14:textId="317C6611" w:rsidR="00A749B7" w:rsidRPr="00A749B7" w:rsidRDefault="00A749B7" w:rsidP="00A749B7">
      <w:pPr>
        <w:pStyle w:val="NormalWeb"/>
        <w:spacing w:line="360" w:lineRule="auto"/>
        <w:ind w:left="567" w:hanging="567"/>
        <w:rPr>
          <w:rFonts w:asciiTheme="minorHAnsi" w:hAnsiTheme="minorHAnsi" w:cstheme="minorHAnsi"/>
          <w:sz w:val="22"/>
          <w:szCs w:val="22"/>
        </w:rPr>
      </w:pPr>
      <w:r w:rsidRPr="00A749B7">
        <w:rPr>
          <w:rFonts w:asciiTheme="minorHAnsi" w:hAnsiTheme="minorHAnsi" w:cstheme="minorHAnsi"/>
          <w:i/>
          <w:iCs/>
          <w:sz w:val="22"/>
          <w:szCs w:val="22"/>
        </w:rPr>
        <w:t>Health surveillance for hexavalent chromium compounds</w:t>
      </w:r>
      <w:r w:rsidRPr="00A749B7">
        <w:rPr>
          <w:rFonts w:asciiTheme="minorHAnsi" w:hAnsiTheme="minorHAnsi" w:cstheme="minorHAnsi"/>
          <w:sz w:val="22"/>
          <w:szCs w:val="22"/>
        </w:rPr>
        <w:t xml:space="preserve"> (no date). Available at: https://www.hse.gov.uk/surfaceengineering/eh2.pdf (Accessed: December 2, 2022).</w:t>
      </w:r>
    </w:p>
    <w:p w14:paraId="429F2667" w14:textId="77777777" w:rsidR="00103CC3" w:rsidRPr="00C44CFD" w:rsidRDefault="00103CC3" w:rsidP="00A749B7">
      <w:pPr>
        <w:pStyle w:val="NormalWeb"/>
        <w:spacing w:line="360" w:lineRule="auto"/>
        <w:rPr>
          <w:rFonts w:asciiTheme="minorHAnsi" w:hAnsiTheme="minorHAnsi" w:cstheme="minorHAnsi"/>
          <w:sz w:val="22"/>
          <w:szCs w:val="22"/>
        </w:rPr>
      </w:pPr>
      <w:r w:rsidRPr="00C44CFD">
        <w:rPr>
          <w:rFonts w:asciiTheme="minorHAnsi" w:hAnsiTheme="minorHAnsi" w:cstheme="minorHAnsi"/>
          <w:i/>
          <w:iCs/>
          <w:sz w:val="22"/>
          <w:szCs w:val="22"/>
        </w:rPr>
        <w:t>Mitigation measure</w:t>
      </w:r>
      <w:r w:rsidRPr="00C44CFD">
        <w:rPr>
          <w:rFonts w:asciiTheme="minorHAnsi" w:hAnsiTheme="minorHAnsi" w:cstheme="minorHAnsi"/>
          <w:sz w:val="22"/>
          <w:szCs w:val="22"/>
        </w:rPr>
        <w:t xml:space="preserve"> (no date) </w:t>
      </w:r>
      <w:r w:rsidRPr="00C44CFD">
        <w:rPr>
          <w:rFonts w:asciiTheme="minorHAnsi" w:hAnsiTheme="minorHAnsi" w:cstheme="minorHAnsi"/>
          <w:i/>
          <w:iCs/>
          <w:sz w:val="22"/>
          <w:szCs w:val="22"/>
        </w:rPr>
        <w:t>Mitigation Measure - an overview | ScienceDirect Topics</w:t>
      </w:r>
      <w:r w:rsidRPr="00C44CFD">
        <w:rPr>
          <w:rFonts w:asciiTheme="minorHAnsi" w:hAnsiTheme="minorHAnsi" w:cstheme="minorHAnsi"/>
          <w:sz w:val="22"/>
          <w:szCs w:val="22"/>
        </w:rPr>
        <w:t xml:space="preserve">. Available at: https://www.sciencedirect.com/topics/earth-and-planetary-sciences/mitigation-measure#:~:text=Mitigation%20measures%20include%20policies%20concerning,They%20include%3A&amp;text=Energy%20policies%20that%20can%20promote,and%20reduce%20overall%20energy%20demand (Accessed: December 1, 2022). </w:t>
      </w:r>
    </w:p>
    <w:p w14:paraId="6E910F9D" w14:textId="6EA0A4F4" w:rsidR="00103CC3" w:rsidRPr="00D20EAD" w:rsidRDefault="00103CC3" w:rsidP="00103CC3">
      <w:pPr>
        <w:widowControl w:val="0"/>
        <w:autoSpaceDE w:val="0"/>
        <w:autoSpaceDN w:val="0"/>
        <w:adjustRightInd w:val="0"/>
        <w:spacing w:after="240" w:line="360" w:lineRule="auto"/>
        <w:rPr>
          <w:rFonts w:cstheme="minorHAnsi"/>
          <w:lang w:val="en-US"/>
        </w:rPr>
      </w:pPr>
      <w:r w:rsidRPr="00D20EAD">
        <w:rPr>
          <w:rFonts w:cstheme="minorHAnsi"/>
          <w:lang w:val="en-US"/>
        </w:rPr>
        <w:t>Rajagopalan, S., Al-</w:t>
      </w:r>
      <w:proofErr w:type="spellStart"/>
      <w:r w:rsidRPr="00D20EAD">
        <w:rPr>
          <w:rFonts w:cstheme="minorHAnsi"/>
          <w:lang w:val="en-US"/>
        </w:rPr>
        <w:t>Kindi</w:t>
      </w:r>
      <w:proofErr w:type="spellEnd"/>
      <w:r w:rsidRPr="00D20EAD">
        <w:rPr>
          <w:rFonts w:cstheme="minorHAnsi"/>
          <w:lang w:val="en-US"/>
        </w:rPr>
        <w:t xml:space="preserve">, S.G. and Brook, R.D. (2018). Air Pollution and Cardiovascular Disease. </w:t>
      </w:r>
      <w:r w:rsidRPr="00D20EAD">
        <w:rPr>
          <w:rFonts w:cstheme="minorHAnsi"/>
          <w:i/>
          <w:iCs/>
          <w:lang w:val="en-US"/>
        </w:rPr>
        <w:t>Journal of the American College of Cardiology</w:t>
      </w:r>
      <w:r w:rsidRPr="00D20EAD">
        <w:rPr>
          <w:rFonts w:cstheme="minorHAnsi"/>
          <w:lang w:val="en-US"/>
        </w:rPr>
        <w:t>, [online] 72(17), pp.2054–2070. doi:</w:t>
      </w:r>
      <w:hyperlink r:id="rId16" w:history="1">
        <w:r w:rsidRPr="00D20EAD">
          <w:rPr>
            <w:rStyle w:val="Hyperlink"/>
            <w:rFonts w:cstheme="minorHAnsi"/>
            <w:lang w:val="en-US"/>
          </w:rPr>
          <w:t>10.1016/j.jacc.2018.07.099</w:t>
        </w:r>
      </w:hyperlink>
      <w:r w:rsidRPr="00D20EAD">
        <w:rPr>
          <w:rFonts w:cstheme="minorHAnsi"/>
          <w:lang w:val="en-US"/>
        </w:rPr>
        <w:t>.</w:t>
      </w:r>
      <w:r>
        <w:rPr>
          <w:rFonts w:cstheme="minorHAnsi"/>
          <w:lang w:val="en-US"/>
        </w:rPr>
        <w:t xml:space="preserve"> </w:t>
      </w:r>
      <w:r w:rsidRPr="00103CC3">
        <w:rPr>
          <w:rFonts w:cstheme="minorHAnsi"/>
          <w:i/>
          <w:iCs/>
          <w:lang w:val="en-US"/>
        </w:rPr>
        <w:t>(Peer reviewed)</w:t>
      </w:r>
    </w:p>
    <w:p w14:paraId="4E10DDD7" w14:textId="6284003F" w:rsidR="00103CC3" w:rsidRPr="00D20EAD" w:rsidRDefault="00103CC3" w:rsidP="00103CC3">
      <w:pPr>
        <w:widowControl w:val="0"/>
        <w:autoSpaceDE w:val="0"/>
        <w:autoSpaceDN w:val="0"/>
        <w:adjustRightInd w:val="0"/>
        <w:spacing w:after="240" w:line="360" w:lineRule="auto"/>
        <w:rPr>
          <w:rFonts w:cstheme="minorHAnsi"/>
          <w:lang w:val="en-US"/>
        </w:rPr>
      </w:pPr>
      <w:r w:rsidRPr="00D20EAD">
        <w:rPr>
          <w:rFonts w:cstheme="minorHAnsi"/>
          <w:lang w:val="en-US"/>
        </w:rPr>
        <w:t xml:space="preserve">Telford, T. (2006). Waste and resource management: challenges through to 2010. </w:t>
      </w:r>
      <w:r w:rsidRPr="00D20EAD">
        <w:rPr>
          <w:rFonts w:cstheme="minorHAnsi"/>
          <w:i/>
          <w:iCs/>
          <w:lang w:val="en-US"/>
        </w:rPr>
        <w:t>Proceedings of the Institution of Civil Engineers - Waste and Resource Management</w:t>
      </w:r>
      <w:r w:rsidRPr="00D20EAD">
        <w:rPr>
          <w:rFonts w:cstheme="minorHAnsi"/>
          <w:lang w:val="en-US"/>
        </w:rPr>
        <w:t>, 159(1), pp.39–47. doi:</w:t>
      </w:r>
      <w:hyperlink r:id="rId17" w:history="1">
        <w:r w:rsidRPr="00D20EAD">
          <w:rPr>
            <w:rStyle w:val="Hyperlink"/>
            <w:rFonts w:cstheme="minorHAnsi"/>
            <w:lang w:val="en-US"/>
          </w:rPr>
          <w:t>10.1680/warm.2006.159.1.39</w:t>
        </w:r>
      </w:hyperlink>
      <w:r w:rsidRPr="00D20EAD">
        <w:rPr>
          <w:rFonts w:cstheme="minorHAnsi"/>
          <w:lang w:val="en-US"/>
        </w:rPr>
        <w:t>.</w:t>
      </w:r>
      <w:r>
        <w:rPr>
          <w:rFonts w:cstheme="minorHAnsi"/>
          <w:lang w:val="en-US"/>
        </w:rPr>
        <w:t xml:space="preserve"> </w:t>
      </w:r>
      <w:r w:rsidRPr="00103CC3">
        <w:rPr>
          <w:rFonts w:cstheme="minorHAnsi"/>
          <w:i/>
          <w:iCs/>
          <w:lang w:val="en-US"/>
        </w:rPr>
        <w:t>(Peer reviewed)</w:t>
      </w:r>
    </w:p>
    <w:p w14:paraId="781B58D8" w14:textId="12A1A80D" w:rsidR="00103CC3" w:rsidRPr="00D20EAD" w:rsidRDefault="00103CC3" w:rsidP="00103CC3">
      <w:pPr>
        <w:widowControl w:val="0"/>
        <w:autoSpaceDE w:val="0"/>
        <w:autoSpaceDN w:val="0"/>
        <w:adjustRightInd w:val="0"/>
        <w:spacing w:after="240" w:line="360" w:lineRule="auto"/>
        <w:rPr>
          <w:rFonts w:cstheme="minorHAnsi"/>
          <w:lang w:val="en-US"/>
        </w:rPr>
      </w:pPr>
      <w:r w:rsidRPr="00D20EAD">
        <w:rPr>
          <w:rFonts w:cstheme="minorHAnsi"/>
          <w:lang w:val="en-US"/>
        </w:rPr>
        <w:t xml:space="preserve">The Air &amp; Waste Management Association Critical Reviews Program. (1990). </w:t>
      </w:r>
      <w:r w:rsidRPr="00D20EAD">
        <w:rPr>
          <w:rFonts w:cstheme="minorHAnsi"/>
          <w:i/>
          <w:iCs/>
          <w:lang w:val="en-US"/>
        </w:rPr>
        <w:t>Journal of the Air &amp; Waste Management Association</w:t>
      </w:r>
      <w:r w:rsidRPr="00D20EAD">
        <w:rPr>
          <w:rFonts w:cstheme="minorHAnsi"/>
          <w:lang w:val="en-US"/>
        </w:rPr>
        <w:t>, 40(5), pp.703–703. doi:</w:t>
      </w:r>
      <w:hyperlink r:id="rId18" w:history="1">
        <w:r w:rsidRPr="00D20EAD">
          <w:rPr>
            <w:rStyle w:val="Hyperlink"/>
            <w:rFonts w:cstheme="minorHAnsi"/>
            <w:lang w:val="en-US"/>
          </w:rPr>
          <w:t>10.1080/10473289.1990.10466715</w:t>
        </w:r>
      </w:hyperlink>
      <w:r w:rsidRPr="00D20EAD">
        <w:rPr>
          <w:rFonts w:cstheme="minorHAnsi"/>
          <w:lang w:val="en-US"/>
        </w:rPr>
        <w:t>.</w:t>
      </w:r>
      <w:r>
        <w:rPr>
          <w:rFonts w:cstheme="minorHAnsi"/>
          <w:lang w:val="en-US"/>
        </w:rPr>
        <w:t xml:space="preserve"> </w:t>
      </w:r>
      <w:r w:rsidRPr="00103CC3">
        <w:rPr>
          <w:rFonts w:cstheme="minorHAnsi"/>
          <w:i/>
          <w:iCs/>
          <w:lang w:val="en-US"/>
        </w:rPr>
        <w:t>(Peer reviewed)</w:t>
      </w:r>
    </w:p>
    <w:p w14:paraId="4C2C4B35" w14:textId="77777777" w:rsidR="00103CC3" w:rsidRPr="00D20EAD" w:rsidRDefault="00103CC3" w:rsidP="00103CC3">
      <w:pPr>
        <w:widowControl w:val="0"/>
        <w:autoSpaceDE w:val="0"/>
        <w:autoSpaceDN w:val="0"/>
        <w:adjustRightInd w:val="0"/>
        <w:spacing w:after="240" w:line="360" w:lineRule="auto"/>
        <w:rPr>
          <w:rFonts w:cstheme="minorHAnsi"/>
          <w:lang w:val="en-US"/>
        </w:rPr>
      </w:pPr>
      <w:r w:rsidRPr="00D20EAD">
        <w:rPr>
          <w:rFonts w:cstheme="minorHAnsi"/>
          <w:lang w:val="en-US"/>
        </w:rPr>
        <w:t xml:space="preserve">United States. National Air Pollution Control Administration (1969). </w:t>
      </w:r>
      <w:r w:rsidRPr="00D20EAD">
        <w:rPr>
          <w:rFonts w:cstheme="minorHAnsi"/>
          <w:i/>
          <w:iCs/>
          <w:lang w:val="en-US"/>
        </w:rPr>
        <w:t>Control techniques for particulate air pollutants</w:t>
      </w:r>
      <w:r w:rsidRPr="00D20EAD">
        <w:rPr>
          <w:rFonts w:cstheme="minorHAnsi"/>
          <w:lang w:val="en-US"/>
        </w:rPr>
        <w:t>. Washington, D.C.: National Air Pollution Control Administration.</w:t>
      </w:r>
    </w:p>
    <w:p w14:paraId="5A4E0A17" w14:textId="77777777" w:rsidR="00103CC3" w:rsidRPr="00D20EAD" w:rsidRDefault="00103CC3" w:rsidP="00103CC3">
      <w:pPr>
        <w:tabs>
          <w:tab w:val="left" w:pos="1380"/>
        </w:tabs>
        <w:spacing w:line="360" w:lineRule="auto"/>
        <w:rPr>
          <w:rFonts w:cstheme="minorHAnsi"/>
          <w:lang w:val="en-US"/>
        </w:rPr>
      </w:pPr>
      <w:r w:rsidRPr="00D20EAD">
        <w:rPr>
          <w:rFonts w:cstheme="minorHAnsi"/>
          <w:lang w:val="en-US"/>
        </w:rPr>
        <w:lastRenderedPageBreak/>
        <w:t xml:space="preserve">www.hse.gov.uk. (n.d.). </w:t>
      </w:r>
      <w:r w:rsidRPr="00D20EAD">
        <w:rPr>
          <w:rFonts w:cstheme="minorHAnsi"/>
          <w:i/>
          <w:iCs/>
          <w:lang w:val="en-US"/>
        </w:rPr>
        <w:t>Surface engineering - Reducing risks associated with using coating powders - employers</w:t>
      </w:r>
      <w:r w:rsidRPr="00D20EAD">
        <w:rPr>
          <w:rFonts w:cstheme="minorHAnsi"/>
          <w:lang w:val="en-US"/>
        </w:rPr>
        <w:t xml:space="preserve">. [online] Available at: </w:t>
      </w:r>
      <w:hyperlink r:id="rId19" w:history="1">
        <w:r w:rsidRPr="00D20EAD">
          <w:rPr>
            <w:rStyle w:val="Hyperlink"/>
            <w:rFonts w:cstheme="minorHAnsi"/>
            <w:lang w:val="en-US"/>
          </w:rPr>
          <w:t>https://www.hse.gov.uk/surfaceengineering/reducing-risks-using-coating-powders-employers.htm</w:t>
        </w:r>
      </w:hyperlink>
    </w:p>
    <w:p w14:paraId="7EE60C63" w14:textId="6964EEE2" w:rsidR="00103CC3" w:rsidRDefault="00000000" w:rsidP="00103CC3">
      <w:pPr>
        <w:tabs>
          <w:tab w:val="left" w:pos="1380"/>
        </w:tabs>
        <w:spacing w:line="360" w:lineRule="auto"/>
        <w:rPr>
          <w:rFonts w:cstheme="minorHAnsi"/>
        </w:rPr>
      </w:pPr>
      <w:hyperlink r:id="rId20" w:history="1">
        <w:r w:rsidR="003F52CD" w:rsidRPr="00AE160B">
          <w:rPr>
            <w:rStyle w:val="Hyperlink"/>
            <w:rFonts w:cstheme="minorHAnsi"/>
          </w:rPr>
          <w:t>https://www.google.com/url?sa=i&amp;url=https%3A%2F%2Ftheberkey.com%2Fblogs%2Fwater-filter%2Fdanger-of-lead-poisoning-from-galvanized-steel-pipes&amp;psig=AOvVaw2GnZNxABg01tKw0QwyW0nc&amp;ust=1670019469640000&amp;source=images&amp;cd=vfe&amp;ved=0CA8QjRxqFwoTCMD26ru52fsCFQAAAAAdAAAAABAH</w:t>
        </w:r>
      </w:hyperlink>
    </w:p>
    <w:p w14:paraId="43601AC2" w14:textId="77777777" w:rsidR="003F52CD" w:rsidRDefault="003F52CD" w:rsidP="003F52CD">
      <w:pPr>
        <w:pStyle w:val="NormalWeb"/>
        <w:ind w:left="567" w:hanging="567"/>
      </w:pPr>
      <w:r>
        <w:t>(</w:t>
      </w:r>
      <w:proofErr w:type="gramStart"/>
      <w:r>
        <w:t>no</w:t>
      </w:r>
      <w:proofErr w:type="gramEnd"/>
      <w:r>
        <w:t xml:space="preserve"> date) </w:t>
      </w:r>
      <w:r>
        <w:rPr>
          <w:i/>
          <w:iCs/>
        </w:rPr>
        <w:t>Google search</w:t>
      </w:r>
      <w:r>
        <w:t xml:space="preserve">. Google. Available at: https://www.google.com/search?q=risk%2Bmatrix&amp;rlz=1C1VDKB_enGB1031GB1031&amp;sxsrf=ALiCzsafibhhM-bMTbnAWMpnCvhE7ZsTsA%3A1670016495992&amp;source=lnms&amp;tbm=isch&amp;sa=X&amp;ved=2ahUKEwj60Iyg8Nv7AhWkoFwKHWhoAeUQ_AUoAXoECAEQAw&amp;biw=1920&amp;bih=912&amp;dpr=1#imgrc=sEZjIiek-XYMtM (Accessed: December 2, 2022). </w:t>
      </w:r>
    </w:p>
    <w:p w14:paraId="2961AD65" w14:textId="31553942" w:rsidR="003F52CD" w:rsidRPr="00D20EAD" w:rsidRDefault="003F52CD" w:rsidP="00103CC3">
      <w:pPr>
        <w:tabs>
          <w:tab w:val="left" w:pos="1380"/>
        </w:tabs>
        <w:spacing w:line="360" w:lineRule="auto"/>
        <w:rPr>
          <w:rFonts w:cstheme="minorHAnsi"/>
        </w:rPr>
      </w:pPr>
      <w:r>
        <w:rPr>
          <w:rFonts w:cstheme="minorHAnsi"/>
        </w:rPr>
        <w:t xml:space="preserve">Word Count – 2605 (excluding abstract, content page and references) according to Harvard Standards. </w:t>
      </w:r>
    </w:p>
    <w:p w14:paraId="6210CA50" w14:textId="77777777" w:rsidR="007D31EE" w:rsidRDefault="007D31EE" w:rsidP="009F777B">
      <w:pPr>
        <w:tabs>
          <w:tab w:val="left" w:pos="1380"/>
        </w:tabs>
        <w:spacing w:line="360" w:lineRule="auto"/>
      </w:pPr>
    </w:p>
    <w:p w14:paraId="06283B8C" w14:textId="77777777" w:rsidR="009F777B" w:rsidRPr="0096111C" w:rsidRDefault="009F777B" w:rsidP="00431C87">
      <w:pPr>
        <w:spacing w:line="360" w:lineRule="auto"/>
      </w:pPr>
    </w:p>
    <w:sectPr w:rsidR="009F777B" w:rsidRPr="0096111C">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EDA6D" w14:textId="77777777" w:rsidR="008A55FF" w:rsidRDefault="008A55FF" w:rsidP="007D31EE">
      <w:pPr>
        <w:spacing w:after="0" w:line="240" w:lineRule="auto"/>
      </w:pPr>
      <w:r>
        <w:separator/>
      </w:r>
    </w:p>
  </w:endnote>
  <w:endnote w:type="continuationSeparator" w:id="0">
    <w:p w14:paraId="0058B845" w14:textId="77777777" w:rsidR="008A55FF" w:rsidRDefault="008A55FF" w:rsidP="007D3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639016"/>
      <w:docPartObj>
        <w:docPartGallery w:val="Page Numbers (Bottom of Page)"/>
        <w:docPartUnique/>
      </w:docPartObj>
    </w:sdtPr>
    <w:sdtEndPr>
      <w:rPr>
        <w:noProof/>
      </w:rPr>
    </w:sdtEndPr>
    <w:sdtContent>
      <w:p w14:paraId="2C1CC9A3" w14:textId="74FC12CB" w:rsidR="007D31EE" w:rsidRDefault="007D31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712B00" w14:textId="77777777" w:rsidR="007D31EE" w:rsidRDefault="007D3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2BFD3" w14:textId="77777777" w:rsidR="008A55FF" w:rsidRDefault="008A55FF" w:rsidP="007D31EE">
      <w:pPr>
        <w:spacing w:after="0" w:line="240" w:lineRule="auto"/>
      </w:pPr>
      <w:r>
        <w:separator/>
      </w:r>
    </w:p>
  </w:footnote>
  <w:footnote w:type="continuationSeparator" w:id="0">
    <w:p w14:paraId="1E0C6C00" w14:textId="77777777" w:rsidR="008A55FF" w:rsidRDefault="008A55FF" w:rsidP="007D31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84E0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08D4414"/>
    <w:multiLevelType w:val="hybridMultilevel"/>
    <w:tmpl w:val="023ADAF8"/>
    <w:lvl w:ilvl="0" w:tplc="43B28CC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A80342"/>
    <w:multiLevelType w:val="hybridMultilevel"/>
    <w:tmpl w:val="3DA68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C678BB"/>
    <w:multiLevelType w:val="hybridMultilevel"/>
    <w:tmpl w:val="F8D4762C"/>
    <w:lvl w:ilvl="0" w:tplc="F6F6DA5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971333"/>
    <w:multiLevelType w:val="hybridMultilevel"/>
    <w:tmpl w:val="85F0C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162083">
    <w:abstractNumId w:val="4"/>
  </w:num>
  <w:num w:numId="2" w16cid:durableId="65885978">
    <w:abstractNumId w:val="0"/>
  </w:num>
  <w:num w:numId="3" w16cid:durableId="1577592730">
    <w:abstractNumId w:val="2"/>
  </w:num>
  <w:num w:numId="4" w16cid:durableId="1118523919">
    <w:abstractNumId w:val="1"/>
  </w:num>
  <w:num w:numId="5" w16cid:durableId="8241315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05C"/>
    <w:rsid w:val="00020FA7"/>
    <w:rsid w:val="00075C2E"/>
    <w:rsid w:val="00084880"/>
    <w:rsid w:val="00103CC3"/>
    <w:rsid w:val="0016523F"/>
    <w:rsid w:val="002274A3"/>
    <w:rsid w:val="00244546"/>
    <w:rsid w:val="00301B5F"/>
    <w:rsid w:val="00397DFF"/>
    <w:rsid w:val="003F52CD"/>
    <w:rsid w:val="00412D1C"/>
    <w:rsid w:val="00431C87"/>
    <w:rsid w:val="00472A29"/>
    <w:rsid w:val="005D1536"/>
    <w:rsid w:val="005F664E"/>
    <w:rsid w:val="0062628A"/>
    <w:rsid w:val="00626FCA"/>
    <w:rsid w:val="00627095"/>
    <w:rsid w:val="0069350D"/>
    <w:rsid w:val="007D31EE"/>
    <w:rsid w:val="008553D6"/>
    <w:rsid w:val="008A55FF"/>
    <w:rsid w:val="0096111C"/>
    <w:rsid w:val="009B694F"/>
    <w:rsid w:val="009F777B"/>
    <w:rsid w:val="00A749B7"/>
    <w:rsid w:val="00A84D9B"/>
    <w:rsid w:val="00AC1775"/>
    <w:rsid w:val="00B23FF8"/>
    <w:rsid w:val="00B4247E"/>
    <w:rsid w:val="00B425AC"/>
    <w:rsid w:val="00BC14C2"/>
    <w:rsid w:val="00C67200"/>
    <w:rsid w:val="00C945A3"/>
    <w:rsid w:val="00CD605C"/>
    <w:rsid w:val="00CE3BEF"/>
    <w:rsid w:val="00D143CE"/>
    <w:rsid w:val="00D32793"/>
    <w:rsid w:val="00D66413"/>
    <w:rsid w:val="00D726B0"/>
    <w:rsid w:val="00FF3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58B66"/>
  <w15:chartTrackingRefBased/>
  <w15:docId w15:val="{3F048B4D-3984-4828-8711-440DFCB4D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FCA"/>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6FCA"/>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26FCA"/>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26FCA"/>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26FCA"/>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26FCA"/>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26FCA"/>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26FCA"/>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26FCA"/>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6111C"/>
    <w:rPr>
      <w:sz w:val="16"/>
      <w:szCs w:val="16"/>
    </w:rPr>
  </w:style>
  <w:style w:type="paragraph" w:styleId="CommentText">
    <w:name w:val="annotation text"/>
    <w:basedOn w:val="Normal"/>
    <w:link w:val="CommentTextChar"/>
    <w:uiPriority w:val="99"/>
    <w:semiHidden/>
    <w:unhideWhenUsed/>
    <w:rsid w:val="0096111C"/>
    <w:pPr>
      <w:spacing w:line="240" w:lineRule="auto"/>
    </w:pPr>
    <w:rPr>
      <w:sz w:val="20"/>
      <w:szCs w:val="20"/>
    </w:rPr>
  </w:style>
  <w:style w:type="character" w:customStyle="1" w:styleId="CommentTextChar">
    <w:name w:val="Comment Text Char"/>
    <w:basedOn w:val="DefaultParagraphFont"/>
    <w:link w:val="CommentText"/>
    <w:uiPriority w:val="99"/>
    <w:semiHidden/>
    <w:rsid w:val="0096111C"/>
    <w:rPr>
      <w:sz w:val="20"/>
      <w:szCs w:val="20"/>
    </w:rPr>
  </w:style>
  <w:style w:type="paragraph" w:styleId="CommentSubject">
    <w:name w:val="annotation subject"/>
    <w:basedOn w:val="CommentText"/>
    <w:next w:val="CommentText"/>
    <w:link w:val="CommentSubjectChar"/>
    <w:uiPriority w:val="99"/>
    <w:semiHidden/>
    <w:unhideWhenUsed/>
    <w:rsid w:val="0096111C"/>
    <w:rPr>
      <w:b/>
      <w:bCs/>
    </w:rPr>
  </w:style>
  <w:style w:type="character" w:customStyle="1" w:styleId="CommentSubjectChar">
    <w:name w:val="Comment Subject Char"/>
    <w:basedOn w:val="CommentTextChar"/>
    <w:link w:val="CommentSubject"/>
    <w:uiPriority w:val="99"/>
    <w:semiHidden/>
    <w:rsid w:val="0096111C"/>
    <w:rPr>
      <w:b/>
      <w:bCs/>
      <w:sz w:val="20"/>
      <w:szCs w:val="20"/>
    </w:rPr>
  </w:style>
  <w:style w:type="paragraph" w:styleId="ListParagraph">
    <w:name w:val="List Paragraph"/>
    <w:basedOn w:val="Normal"/>
    <w:uiPriority w:val="34"/>
    <w:qFormat/>
    <w:rsid w:val="002274A3"/>
    <w:pPr>
      <w:ind w:left="720"/>
      <w:contextualSpacing/>
    </w:pPr>
  </w:style>
  <w:style w:type="character" w:customStyle="1" w:styleId="Heading1Char">
    <w:name w:val="Heading 1 Char"/>
    <w:basedOn w:val="DefaultParagraphFont"/>
    <w:link w:val="Heading1"/>
    <w:uiPriority w:val="9"/>
    <w:rsid w:val="00626FC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6FC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26FC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26FC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26FC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26FC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26FC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26FC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26FCA"/>
    <w:rPr>
      <w:rFonts w:asciiTheme="majorHAnsi" w:eastAsiaTheme="majorEastAsia" w:hAnsiTheme="majorHAnsi" w:cstheme="majorBidi"/>
      <w:i/>
      <w:iCs/>
      <w:color w:val="272727" w:themeColor="text1" w:themeTint="D8"/>
      <w:sz w:val="21"/>
      <w:szCs w:val="21"/>
    </w:rPr>
  </w:style>
  <w:style w:type="paragraph" w:styleId="NormalWeb">
    <w:name w:val="Normal (Web)"/>
    <w:basedOn w:val="Normal"/>
    <w:uiPriority w:val="99"/>
    <w:unhideWhenUsed/>
    <w:rsid w:val="006270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6270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627095"/>
  </w:style>
  <w:style w:type="character" w:styleId="Hyperlink">
    <w:name w:val="Hyperlink"/>
    <w:basedOn w:val="DefaultParagraphFont"/>
    <w:uiPriority w:val="99"/>
    <w:unhideWhenUsed/>
    <w:rsid w:val="007D31EE"/>
    <w:rPr>
      <w:color w:val="0000FF"/>
      <w:u w:val="single"/>
    </w:rPr>
  </w:style>
  <w:style w:type="paragraph" w:styleId="TOCHeading">
    <w:name w:val="TOC Heading"/>
    <w:basedOn w:val="Heading1"/>
    <w:next w:val="Normal"/>
    <w:uiPriority w:val="39"/>
    <w:unhideWhenUsed/>
    <w:qFormat/>
    <w:rsid w:val="007D31EE"/>
    <w:pPr>
      <w:numPr>
        <w:numId w:val="0"/>
      </w:numPr>
      <w:outlineLvl w:val="9"/>
    </w:pPr>
    <w:rPr>
      <w:lang w:val="en-US"/>
    </w:rPr>
  </w:style>
  <w:style w:type="paragraph" w:styleId="TOC1">
    <w:name w:val="toc 1"/>
    <w:basedOn w:val="Normal"/>
    <w:next w:val="Normal"/>
    <w:autoRedefine/>
    <w:uiPriority w:val="39"/>
    <w:unhideWhenUsed/>
    <w:rsid w:val="007D31EE"/>
    <w:pPr>
      <w:spacing w:after="100"/>
    </w:pPr>
  </w:style>
  <w:style w:type="paragraph" w:styleId="TOC2">
    <w:name w:val="toc 2"/>
    <w:basedOn w:val="Normal"/>
    <w:next w:val="Normal"/>
    <w:autoRedefine/>
    <w:uiPriority w:val="39"/>
    <w:unhideWhenUsed/>
    <w:rsid w:val="007D31EE"/>
    <w:pPr>
      <w:spacing w:after="100"/>
      <w:ind w:left="220"/>
    </w:pPr>
  </w:style>
  <w:style w:type="paragraph" w:styleId="Header">
    <w:name w:val="header"/>
    <w:basedOn w:val="Normal"/>
    <w:link w:val="HeaderChar"/>
    <w:uiPriority w:val="99"/>
    <w:unhideWhenUsed/>
    <w:rsid w:val="007D31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1EE"/>
  </w:style>
  <w:style w:type="paragraph" w:styleId="Footer">
    <w:name w:val="footer"/>
    <w:basedOn w:val="Normal"/>
    <w:link w:val="FooterChar"/>
    <w:uiPriority w:val="99"/>
    <w:unhideWhenUsed/>
    <w:rsid w:val="007D31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1EE"/>
  </w:style>
  <w:style w:type="character" w:styleId="UnresolvedMention">
    <w:name w:val="Unresolved Mention"/>
    <w:basedOn w:val="DefaultParagraphFont"/>
    <w:uiPriority w:val="99"/>
    <w:semiHidden/>
    <w:unhideWhenUsed/>
    <w:rsid w:val="003F52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630517">
      <w:bodyDiv w:val="1"/>
      <w:marLeft w:val="0"/>
      <w:marRight w:val="0"/>
      <w:marTop w:val="0"/>
      <w:marBottom w:val="0"/>
      <w:divBdr>
        <w:top w:val="none" w:sz="0" w:space="0" w:color="auto"/>
        <w:left w:val="none" w:sz="0" w:space="0" w:color="auto"/>
        <w:bottom w:val="none" w:sz="0" w:space="0" w:color="auto"/>
        <w:right w:val="none" w:sz="0" w:space="0" w:color="auto"/>
      </w:divBdr>
    </w:div>
    <w:div w:id="1564440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kiane\Downloads\10.1080\10934528909375466" TargetMode="External"/><Relationship Id="rId18" Type="http://schemas.openxmlformats.org/officeDocument/2006/relationships/hyperlink" Target="file:///C:\Users\kiane\Downloads\10.1080\10473289.1990.10466715"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file:///C:\Users\kiane\Downloads\10.2307\3145303" TargetMode="External"/><Relationship Id="rId17" Type="http://schemas.openxmlformats.org/officeDocument/2006/relationships/hyperlink" Target="file:///C:\Users\kiane\Downloads\10.1680\warm.2006.159.1.39" TargetMode="External"/><Relationship Id="rId2" Type="http://schemas.openxmlformats.org/officeDocument/2006/relationships/numbering" Target="numbering.xml"/><Relationship Id="rId16" Type="http://schemas.openxmlformats.org/officeDocument/2006/relationships/hyperlink" Target="file:///C:\Users\kiane\Downloads\10.1016\j.jacc.2018.07.099" TargetMode="External"/><Relationship Id="rId20" Type="http://schemas.openxmlformats.org/officeDocument/2006/relationships/hyperlink" Target="https://www.google.com/url?sa=i&amp;url=https%3A%2F%2Ftheberkey.com%2Fblogs%2Fwater-filter%2Fdanger-of-lead-poisoning-from-galvanized-steel-pipes&amp;psig=AOvVaw2GnZNxABg01tKw0QwyW0nc&amp;ust=1670019469640000&amp;source=images&amp;cd=vfe&amp;ved=0CA8QjRxqFwoTCMD26ru52fsCFQAAAAAdAAAAABA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legislation.gov.uk/uksi/2016/1154/contents/made"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hse.gov.uk/surfaceengineering/reducing-risks-using-coating-powders-employers.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kiane\Downloads\10.1016\s1309-1042(15)30554-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141B8-7A1A-44D1-AD61-CF158E1CA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3684</Words>
  <Characters>21004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dc:creator>
  <cp:keywords/>
  <dc:description/>
  <cp:lastModifiedBy>Kian Evans</cp:lastModifiedBy>
  <cp:revision>4</cp:revision>
  <dcterms:created xsi:type="dcterms:W3CDTF">2022-12-02T21:42:00Z</dcterms:created>
  <dcterms:modified xsi:type="dcterms:W3CDTF">2022-12-02T21:59:00Z</dcterms:modified>
</cp:coreProperties>
</file>