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37CB58" w14:textId="3DF382DE" w:rsidR="00062AD7" w:rsidRDefault="00062AD7" w:rsidP="00951BD4">
      <w:pPr>
        <w:jc w:val="both"/>
        <w:rPr>
          <w:rFonts w:ascii="Verdana Pro" w:hAnsi="Verdana Pro"/>
          <w:sz w:val="20"/>
          <w:szCs w:val="20"/>
        </w:rPr>
      </w:pPr>
      <w:r>
        <w:rPr>
          <w:rFonts w:ascii="Verdana Pro" w:hAnsi="Verdana Pro"/>
          <w:sz w:val="20"/>
          <w:szCs w:val="20"/>
        </w:rPr>
        <w:t>THE EVOLUTION OF THE TATE MODERN</w:t>
      </w:r>
      <w:r w:rsidR="009202A7">
        <w:rPr>
          <w:rFonts w:ascii="Verdana Pro" w:hAnsi="Verdana Pro"/>
          <w:sz w:val="20"/>
          <w:szCs w:val="20"/>
        </w:rPr>
        <w:t>, More than just a museum.</w:t>
      </w:r>
    </w:p>
    <w:p w14:paraId="57E561BA" w14:textId="1C97374B" w:rsidR="00951BD4" w:rsidRDefault="00951BD4" w:rsidP="00951BD4">
      <w:pPr>
        <w:jc w:val="both"/>
        <w:rPr>
          <w:rFonts w:ascii="Verdana Pro" w:hAnsi="Verdana Pro"/>
          <w:sz w:val="20"/>
          <w:szCs w:val="20"/>
        </w:rPr>
      </w:pPr>
      <w:r w:rsidRPr="00B93EEF">
        <w:rPr>
          <w:rFonts w:ascii="Verdana Pro" w:hAnsi="Verdana Pro"/>
          <w:sz w:val="20"/>
          <w:szCs w:val="20"/>
        </w:rPr>
        <w:t>The Tate Modern is a world renowned contemporary modern art gallery in Bankside, London.</w:t>
      </w:r>
      <w:r w:rsidR="009011DA">
        <w:rPr>
          <w:rFonts w:ascii="Verdana Pro" w:hAnsi="Verdana Pro"/>
          <w:sz w:val="20"/>
          <w:szCs w:val="20"/>
        </w:rPr>
        <w:t xml:space="preserve"> Approximately just over</w:t>
      </w:r>
      <w:r w:rsidRPr="00B93EEF">
        <w:rPr>
          <w:rFonts w:ascii="Verdana Pro" w:hAnsi="Verdana Pro"/>
          <w:sz w:val="20"/>
          <w:szCs w:val="20"/>
        </w:rPr>
        <w:t xml:space="preserve"> 5 million people visit the museum every year, making </w:t>
      </w:r>
      <w:r w:rsidR="009011DA">
        <w:rPr>
          <w:rFonts w:ascii="Verdana Pro" w:hAnsi="Verdana Pro"/>
          <w:sz w:val="20"/>
          <w:szCs w:val="20"/>
        </w:rPr>
        <w:t>the Tate</w:t>
      </w:r>
      <w:r w:rsidRPr="00B93EEF">
        <w:rPr>
          <w:rFonts w:ascii="Verdana Pro" w:hAnsi="Verdana Pro"/>
          <w:sz w:val="20"/>
          <w:szCs w:val="20"/>
        </w:rPr>
        <w:t xml:space="preserve"> the most popular museum of modern and contemporary art in the world</w:t>
      </w:r>
      <w:r w:rsidR="005D4A52">
        <w:rPr>
          <w:rFonts w:ascii="Verdana Pro" w:hAnsi="Verdana Pro"/>
          <w:sz w:val="20"/>
          <w:szCs w:val="20"/>
        </w:rPr>
        <w:t xml:space="preserve"> (Tate, n.d)</w:t>
      </w:r>
      <w:r w:rsidR="005D4A52" w:rsidRPr="00B93EEF">
        <w:rPr>
          <w:rFonts w:ascii="Verdana Pro" w:hAnsi="Verdana Pro"/>
          <w:sz w:val="20"/>
          <w:szCs w:val="20"/>
        </w:rPr>
        <w:t>.</w:t>
      </w:r>
      <w:r w:rsidR="005D4A52">
        <w:rPr>
          <w:rFonts w:ascii="Verdana Pro" w:hAnsi="Verdana Pro"/>
          <w:sz w:val="20"/>
          <w:szCs w:val="20"/>
        </w:rPr>
        <w:t xml:space="preserve"> </w:t>
      </w:r>
      <w:r w:rsidRPr="00B93EEF">
        <w:rPr>
          <w:rFonts w:ascii="Verdana Pro" w:hAnsi="Verdana Pro"/>
          <w:sz w:val="20"/>
          <w:szCs w:val="20"/>
        </w:rPr>
        <w:t xml:space="preserve"> </w:t>
      </w:r>
      <w:r w:rsidR="003B565F" w:rsidRPr="00B93EEF">
        <w:rPr>
          <w:rFonts w:ascii="Verdana Pro" w:hAnsi="Verdana Pro"/>
          <w:sz w:val="20"/>
          <w:szCs w:val="20"/>
        </w:rPr>
        <w:t>This essay will explore the evolution of the Tate Modern, in terms of its architectu</w:t>
      </w:r>
      <w:r w:rsidR="00D037E9" w:rsidRPr="00B93EEF">
        <w:rPr>
          <w:rFonts w:ascii="Verdana Pro" w:hAnsi="Verdana Pro"/>
          <w:sz w:val="20"/>
          <w:szCs w:val="20"/>
        </w:rPr>
        <w:t>re</w:t>
      </w:r>
      <w:r w:rsidR="008763B4" w:rsidRPr="00B93EEF">
        <w:rPr>
          <w:rFonts w:ascii="Verdana Pro" w:hAnsi="Verdana Pro"/>
          <w:sz w:val="20"/>
          <w:szCs w:val="20"/>
        </w:rPr>
        <w:t>,</w:t>
      </w:r>
      <w:r w:rsidR="0024494D" w:rsidRPr="00B93EEF">
        <w:rPr>
          <w:rFonts w:ascii="Verdana Pro" w:hAnsi="Verdana Pro"/>
          <w:sz w:val="20"/>
          <w:szCs w:val="20"/>
        </w:rPr>
        <w:t xml:space="preserve"> its</w:t>
      </w:r>
      <w:r w:rsidR="008763B4" w:rsidRPr="00B93EEF">
        <w:rPr>
          <w:rFonts w:ascii="Verdana Pro" w:hAnsi="Verdana Pro"/>
          <w:sz w:val="20"/>
          <w:szCs w:val="20"/>
        </w:rPr>
        <w:t xml:space="preserve"> cultural influence and </w:t>
      </w:r>
      <w:r w:rsidR="00457056" w:rsidRPr="00B93EEF">
        <w:rPr>
          <w:rFonts w:ascii="Verdana Pro" w:hAnsi="Verdana Pro"/>
          <w:sz w:val="20"/>
          <w:szCs w:val="20"/>
        </w:rPr>
        <w:t xml:space="preserve">the </w:t>
      </w:r>
      <w:r w:rsidR="0024494D" w:rsidRPr="00B93EEF">
        <w:rPr>
          <w:rFonts w:ascii="Verdana Pro" w:hAnsi="Verdana Pro"/>
          <w:sz w:val="20"/>
          <w:szCs w:val="20"/>
        </w:rPr>
        <w:t>controversy faced during this journey</w:t>
      </w:r>
      <w:r w:rsidR="005D4A52">
        <w:rPr>
          <w:rFonts w:ascii="Verdana Pro" w:hAnsi="Verdana Pro"/>
          <w:sz w:val="20"/>
          <w:szCs w:val="20"/>
        </w:rPr>
        <w:t>.</w:t>
      </w:r>
    </w:p>
    <w:p w14:paraId="7FF43D6C" w14:textId="77777777" w:rsidR="00951BD4" w:rsidRDefault="00951BD4" w:rsidP="00951BD4">
      <w:pPr>
        <w:jc w:val="right"/>
        <w:rPr>
          <w:rFonts w:ascii="Verdana Pro" w:hAnsi="Verdana Pro"/>
          <w:sz w:val="18"/>
          <w:szCs w:val="18"/>
        </w:rPr>
      </w:pPr>
    </w:p>
    <w:p w14:paraId="168D15E4" w14:textId="7C6D160F" w:rsidR="00951BD4" w:rsidRPr="00951BD4" w:rsidRDefault="00FC4FD2" w:rsidP="00951BD4">
      <w:pPr>
        <w:jc w:val="right"/>
        <w:rPr>
          <w:rFonts w:ascii="Verdana Pro" w:hAnsi="Verdana Pro"/>
          <w:sz w:val="18"/>
          <w:szCs w:val="18"/>
        </w:rPr>
      </w:pPr>
      <w:r w:rsidRPr="00A2270F">
        <w:rPr>
          <w:rFonts w:ascii="Verdana Pro" w:hAnsi="Verdana Pro"/>
          <w:sz w:val="18"/>
          <w:szCs w:val="18"/>
        </w:rPr>
        <w:t>BANKSIDE POWER STATION.</w:t>
      </w:r>
    </w:p>
    <w:p w14:paraId="1023C868" w14:textId="1C542614" w:rsidR="00FC4FD2" w:rsidRDefault="00BD4782" w:rsidP="00A2270F">
      <w:pPr>
        <w:jc w:val="both"/>
        <w:rPr>
          <w:rFonts w:ascii="Verdana Pro" w:hAnsi="Verdana Pro"/>
          <w:sz w:val="20"/>
          <w:szCs w:val="20"/>
        </w:rPr>
      </w:pPr>
      <w:r>
        <w:rPr>
          <w:rFonts w:ascii="Verdana Pro" w:hAnsi="Verdana Pro"/>
          <w:sz w:val="20"/>
          <w:szCs w:val="20"/>
        </w:rPr>
        <w:t xml:space="preserve">In the years before, </w:t>
      </w:r>
      <w:r w:rsidR="00FC4FD2">
        <w:rPr>
          <w:rFonts w:ascii="Verdana Pro" w:hAnsi="Verdana Pro"/>
          <w:sz w:val="20"/>
          <w:szCs w:val="20"/>
        </w:rPr>
        <w:t xml:space="preserve">Bankside, </w:t>
      </w:r>
      <w:r>
        <w:rPr>
          <w:rFonts w:ascii="Verdana Pro" w:hAnsi="Verdana Pro"/>
          <w:sz w:val="20"/>
          <w:szCs w:val="20"/>
        </w:rPr>
        <w:t>a</w:t>
      </w:r>
      <w:r w:rsidR="00731383">
        <w:rPr>
          <w:rFonts w:ascii="Verdana Pro" w:hAnsi="Verdana Pro"/>
          <w:sz w:val="20"/>
          <w:szCs w:val="20"/>
        </w:rPr>
        <w:t xml:space="preserve"> region on the south banks</w:t>
      </w:r>
      <w:r w:rsidR="00FC4FD2">
        <w:rPr>
          <w:rFonts w:ascii="Verdana Pro" w:hAnsi="Verdana Pro"/>
          <w:sz w:val="20"/>
          <w:szCs w:val="20"/>
        </w:rPr>
        <w:t xml:space="preserve"> of the </w:t>
      </w:r>
      <w:r w:rsidR="002A09D3">
        <w:rPr>
          <w:rFonts w:ascii="Verdana Pro" w:hAnsi="Verdana Pro"/>
          <w:sz w:val="20"/>
          <w:szCs w:val="20"/>
        </w:rPr>
        <w:t>R</w:t>
      </w:r>
      <w:r w:rsidR="00FC4FD2">
        <w:rPr>
          <w:rFonts w:ascii="Verdana Pro" w:hAnsi="Verdana Pro"/>
          <w:sz w:val="20"/>
          <w:szCs w:val="20"/>
        </w:rPr>
        <w:t>iver Thames</w:t>
      </w:r>
      <w:r>
        <w:rPr>
          <w:rFonts w:ascii="Verdana Pro" w:hAnsi="Verdana Pro"/>
          <w:sz w:val="20"/>
          <w:szCs w:val="20"/>
        </w:rPr>
        <w:t xml:space="preserve"> in London,</w:t>
      </w:r>
      <w:r w:rsidR="00FC4FD2">
        <w:rPr>
          <w:rFonts w:ascii="Verdana Pro" w:hAnsi="Verdana Pro"/>
          <w:sz w:val="20"/>
          <w:szCs w:val="20"/>
        </w:rPr>
        <w:t xml:space="preserve"> had become synonymous with heavy industry, social housing</w:t>
      </w:r>
      <w:r w:rsidR="007712CC">
        <w:rPr>
          <w:rFonts w:ascii="Verdana Pro" w:hAnsi="Verdana Pro"/>
          <w:sz w:val="20"/>
          <w:szCs w:val="20"/>
        </w:rPr>
        <w:t>,</w:t>
      </w:r>
      <w:r w:rsidR="00FC4FD2">
        <w:rPr>
          <w:rFonts w:ascii="Verdana Pro" w:hAnsi="Verdana Pro"/>
          <w:sz w:val="20"/>
          <w:szCs w:val="20"/>
        </w:rPr>
        <w:t xml:space="preserve"> and a rapidly rising population in poor living conditions. Yet, once the harbour industry began to move to the east of the city, this once</w:t>
      </w:r>
      <w:r w:rsidR="002A09D3">
        <w:rPr>
          <w:rFonts w:ascii="Verdana Pro" w:hAnsi="Verdana Pro"/>
          <w:sz w:val="20"/>
          <w:szCs w:val="20"/>
        </w:rPr>
        <w:t>-</w:t>
      </w:r>
      <w:r w:rsidR="00FC4FD2">
        <w:rPr>
          <w:rFonts w:ascii="Verdana Pro" w:hAnsi="Verdana Pro"/>
          <w:sz w:val="20"/>
          <w:szCs w:val="20"/>
        </w:rPr>
        <w:t xml:space="preserve">booming district fell silent and abandoned industrial warehouses and </w:t>
      </w:r>
      <w:r w:rsidR="00683F04">
        <w:rPr>
          <w:rFonts w:ascii="Verdana Pro" w:hAnsi="Verdana Pro"/>
          <w:sz w:val="20"/>
          <w:szCs w:val="20"/>
        </w:rPr>
        <w:t>storehouse</w:t>
      </w:r>
      <w:r w:rsidR="00FC4FD2">
        <w:rPr>
          <w:rFonts w:ascii="Verdana Pro" w:hAnsi="Verdana Pro"/>
          <w:sz w:val="20"/>
          <w:szCs w:val="20"/>
        </w:rPr>
        <w:t>s scattered the landsca</w:t>
      </w:r>
      <w:r w:rsidR="00FC4FD2" w:rsidRPr="00247DFA">
        <w:rPr>
          <w:rFonts w:ascii="Verdana Pro" w:hAnsi="Verdana Pro"/>
          <w:sz w:val="20"/>
          <w:szCs w:val="20"/>
        </w:rPr>
        <w:t>pe</w:t>
      </w:r>
      <w:r w:rsidR="00247DFA" w:rsidRPr="00247DFA">
        <w:rPr>
          <w:rFonts w:ascii="Verdana Pro" w:hAnsi="Verdana Pro"/>
          <w:sz w:val="20"/>
          <w:szCs w:val="20"/>
        </w:rPr>
        <w:t xml:space="preserve"> </w:t>
      </w:r>
      <w:r w:rsidR="00247DFA" w:rsidRPr="00247DFA">
        <w:rPr>
          <w:rFonts w:ascii="Verdana Pro" w:hAnsi="Verdana Pro" w:cs="Arial"/>
          <w:color w:val="000000"/>
          <w:sz w:val="20"/>
          <w:szCs w:val="20"/>
          <w:shd w:val="clear" w:color="auto" w:fill="FFFFFF"/>
        </w:rPr>
        <w:t>(Karlson,</w:t>
      </w:r>
      <w:r w:rsidR="00F5245A">
        <w:rPr>
          <w:rFonts w:ascii="Verdana Pro" w:hAnsi="Verdana Pro" w:cs="Arial"/>
          <w:color w:val="000000"/>
          <w:sz w:val="20"/>
          <w:szCs w:val="20"/>
          <w:shd w:val="clear" w:color="auto" w:fill="FFFFFF"/>
        </w:rPr>
        <w:t xml:space="preserve"> C,</w:t>
      </w:r>
      <w:r w:rsidR="00247DFA" w:rsidRPr="00247DFA">
        <w:rPr>
          <w:rFonts w:ascii="Verdana Pro" w:hAnsi="Verdana Pro" w:cs="Arial"/>
          <w:color w:val="000000"/>
          <w:sz w:val="20"/>
          <w:szCs w:val="20"/>
          <w:shd w:val="clear" w:color="auto" w:fill="FFFFFF"/>
        </w:rPr>
        <w:t xml:space="preserve"> 2011)</w:t>
      </w:r>
      <w:r w:rsidR="00FC4FD2" w:rsidRPr="00247DFA">
        <w:rPr>
          <w:rFonts w:ascii="Verdana Pro" w:hAnsi="Verdana Pro"/>
          <w:sz w:val="20"/>
          <w:szCs w:val="20"/>
        </w:rPr>
        <w:t xml:space="preserve">. </w:t>
      </w:r>
    </w:p>
    <w:p w14:paraId="47CBF48E" w14:textId="1BDADDC0" w:rsidR="00FC4FD2" w:rsidRDefault="00FC4FD2" w:rsidP="00A2270F">
      <w:pPr>
        <w:jc w:val="both"/>
        <w:rPr>
          <w:rFonts w:ascii="Verdana Pro" w:hAnsi="Verdana Pro"/>
          <w:sz w:val="20"/>
          <w:szCs w:val="20"/>
        </w:rPr>
      </w:pPr>
      <w:r>
        <w:rPr>
          <w:rFonts w:ascii="Verdana Pro" w:hAnsi="Verdana Pro"/>
          <w:sz w:val="20"/>
          <w:szCs w:val="20"/>
        </w:rPr>
        <w:t>After the war, new infrastructure was needed in London so the decision to build a new oil-fuelled power station was made, directly across the water from St Paul</w:t>
      </w:r>
      <w:r w:rsidR="001A4FFF">
        <w:rPr>
          <w:rFonts w:ascii="Verdana Pro" w:hAnsi="Verdana Pro"/>
          <w:sz w:val="20"/>
          <w:szCs w:val="20"/>
        </w:rPr>
        <w:t>’</w:t>
      </w:r>
      <w:r>
        <w:rPr>
          <w:rFonts w:ascii="Verdana Pro" w:hAnsi="Verdana Pro"/>
          <w:sz w:val="20"/>
          <w:szCs w:val="20"/>
        </w:rPr>
        <w:t>s Cathedral. Sir Giles Gilbert Scott, the designer of London’s iconic K2 telephone box, was the architect behind the Bankside power station, which first opened in 1952</w:t>
      </w:r>
      <w:r w:rsidR="003D6F9E">
        <w:rPr>
          <w:rFonts w:ascii="Verdana Pro" w:hAnsi="Verdana Pro"/>
          <w:sz w:val="20"/>
          <w:szCs w:val="20"/>
        </w:rPr>
        <w:t xml:space="preserve"> </w:t>
      </w:r>
      <w:r w:rsidR="003D6F9E" w:rsidRPr="003D6F9E">
        <w:rPr>
          <w:rFonts w:ascii="Verdana Pro" w:hAnsi="Verdana Pro" w:cs="Arial"/>
          <w:color w:val="000000"/>
          <w:sz w:val="20"/>
          <w:szCs w:val="20"/>
          <w:shd w:val="clear" w:color="auto" w:fill="FFFFFF"/>
        </w:rPr>
        <w:t>(Robinson,</w:t>
      </w:r>
      <w:r w:rsidR="00F5245A">
        <w:rPr>
          <w:rFonts w:ascii="Verdana Pro" w:hAnsi="Verdana Pro" w:cs="Arial"/>
          <w:color w:val="000000"/>
          <w:sz w:val="20"/>
          <w:szCs w:val="20"/>
          <w:shd w:val="clear" w:color="auto" w:fill="FFFFFF"/>
        </w:rPr>
        <w:t xml:space="preserve"> </w:t>
      </w:r>
      <w:r w:rsidR="00F12AD0">
        <w:rPr>
          <w:rFonts w:ascii="Verdana Pro" w:hAnsi="Verdana Pro" w:cs="Arial"/>
          <w:color w:val="000000"/>
          <w:sz w:val="20"/>
          <w:szCs w:val="20"/>
          <w:shd w:val="clear" w:color="auto" w:fill="FFFFFF"/>
        </w:rPr>
        <w:t>J,</w:t>
      </w:r>
      <w:r w:rsidR="003D6F9E" w:rsidRPr="003D6F9E">
        <w:rPr>
          <w:rFonts w:ascii="Verdana Pro" w:hAnsi="Verdana Pro" w:cs="Arial"/>
          <w:color w:val="000000"/>
          <w:sz w:val="20"/>
          <w:szCs w:val="20"/>
          <w:shd w:val="clear" w:color="auto" w:fill="FFFFFF"/>
        </w:rPr>
        <w:t xml:space="preserve"> n.d.)</w:t>
      </w:r>
      <w:r w:rsidRPr="003D6F9E">
        <w:rPr>
          <w:rFonts w:ascii="Verdana Pro" w:hAnsi="Verdana Pro"/>
          <w:sz w:val="20"/>
          <w:szCs w:val="20"/>
        </w:rPr>
        <w:t>.</w:t>
      </w:r>
      <w:r>
        <w:rPr>
          <w:rFonts w:ascii="Verdana Pro" w:hAnsi="Verdana Pro"/>
          <w:sz w:val="20"/>
          <w:szCs w:val="20"/>
        </w:rPr>
        <w:t xml:space="preserve"> Oil was chosen to fuel the power station as it was seen as less polluting.</w:t>
      </w:r>
    </w:p>
    <w:p w14:paraId="4965E8CB" w14:textId="543FB6A4" w:rsidR="0018219A" w:rsidRDefault="00FC4FD2" w:rsidP="00A2270F">
      <w:pPr>
        <w:jc w:val="both"/>
        <w:rPr>
          <w:rFonts w:ascii="Verdana Pro" w:hAnsi="Verdana Pro"/>
          <w:sz w:val="20"/>
          <w:szCs w:val="20"/>
        </w:rPr>
      </w:pPr>
      <w:r w:rsidRPr="003110C1">
        <w:rPr>
          <w:rFonts w:ascii="Verdana Pro" w:hAnsi="Verdana Pro"/>
          <w:sz w:val="20"/>
          <w:szCs w:val="20"/>
        </w:rPr>
        <w:t xml:space="preserve">The design was simplified over concerns that the power station would </w:t>
      </w:r>
      <w:r>
        <w:rPr>
          <w:rFonts w:ascii="Verdana Pro" w:hAnsi="Verdana Pro"/>
          <w:sz w:val="20"/>
          <w:szCs w:val="20"/>
        </w:rPr>
        <w:t>attract focus away from</w:t>
      </w:r>
      <w:r w:rsidRPr="003110C1">
        <w:rPr>
          <w:rFonts w:ascii="Verdana Pro" w:hAnsi="Verdana Pro"/>
          <w:sz w:val="20"/>
          <w:szCs w:val="20"/>
        </w:rPr>
        <w:t xml:space="preserve"> the nearby St Paul’s </w:t>
      </w:r>
      <w:r w:rsidRPr="00F84C76">
        <w:rPr>
          <w:rFonts w:ascii="Verdana Pro" w:hAnsi="Verdana Pro"/>
          <w:sz w:val="20"/>
          <w:szCs w:val="20"/>
        </w:rPr>
        <w:t>cathedral</w:t>
      </w:r>
      <w:r w:rsidR="00944EBC" w:rsidRPr="00F84C76">
        <w:rPr>
          <w:rFonts w:ascii="Verdana Pro" w:hAnsi="Verdana Pro"/>
          <w:sz w:val="20"/>
          <w:szCs w:val="20"/>
        </w:rPr>
        <w:t xml:space="preserve"> </w:t>
      </w:r>
      <w:r w:rsidR="00944EBC" w:rsidRPr="00F84C76">
        <w:rPr>
          <w:rFonts w:ascii="Verdana Pro" w:hAnsi="Verdana Pro" w:cs="Arial"/>
          <w:color w:val="000000"/>
          <w:sz w:val="20"/>
          <w:szCs w:val="20"/>
          <w:shd w:val="clear" w:color="auto" w:fill="FFFFFF"/>
        </w:rPr>
        <w:t>(Tate</w:t>
      </w:r>
      <w:r w:rsidR="00F84C76" w:rsidRPr="00F84C76">
        <w:rPr>
          <w:rFonts w:ascii="Verdana Pro" w:hAnsi="Verdana Pro" w:cs="Arial"/>
          <w:color w:val="000000"/>
          <w:sz w:val="20"/>
          <w:szCs w:val="20"/>
          <w:shd w:val="clear" w:color="auto" w:fill="FFFFFF"/>
        </w:rPr>
        <w:t>.org.uk</w:t>
      </w:r>
      <w:r w:rsidR="00944EBC" w:rsidRPr="00F84C76">
        <w:rPr>
          <w:rFonts w:ascii="Verdana Pro" w:hAnsi="Verdana Pro" w:cs="Arial"/>
          <w:color w:val="000000"/>
          <w:sz w:val="20"/>
          <w:szCs w:val="20"/>
          <w:shd w:val="clear" w:color="auto" w:fill="FFFFFF"/>
        </w:rPr>
        <w:t>, n.d</w:t>
      </w:r>
      <w:r w:rsidR="00944EBC">
        <w:rPr>
          <w:rFonts w:ascii="Arial" w:hAnsi="Arial" w:cs="Arial"/>
          <w:color w:val="000000"/>
          <w:sz w:val="20"/>
          <w:szCs w:val="20"/>
          <w:shd w:val="clear" w:color="auto" w:fill="FFFFFF"/>
        </w:rPr>
        <w:t>.)</w:t>
      </w:r>
      <w:r w:rsidRPr="003110C1">
        <w:rPr>
          <w:rFonts w:ascii="Verdana Pro" w:hAnsi="Verdana Pro"/>
          <w:sz w:val="20"/>
          <w:szCs w:val="20"/>
        </w:rPr>
        <w:t>, now the powerful</w:t>
      </w:r>
      <w:r w:rsidR="00BD07DB">
        <w:rPr>
          <w:rFonts w:ascii="Verdana Pro" w:hAnsi="Verdana Pro"/>
          <w:sz w:val="20"/>
          <w:szCs w:val="20"/>
        </w:rPr>
        <w:t>,</w:t>
      </w:r>
      <w:r w:rsidRPr="003110C1">
        <w:rPr>
          <w:rFonts w:ascii="Verdana Pro" w:hAnsi="Verdana Pro"/>
          <w:sz w:val="20"/>
          <w:szCs w:val="20"/>
        </w:rPr>
        <w:t xml:space="preserve"> </w:t>
      </w:r>
      <w:r>
        <w:rPr>
          <w:rFonts w:ascii="Verdana Pro" w:hAnsi="Verdana Pro"/>
          <w:sz w:val="20"/>
          <w:szCs w:val="20"/>
        </w:rPr>
        <w:t xml:space="preserve">yet simplistic </w:t>
      </w:r>
      <w:r w:rsidRPr="003110C1">
        <w:rPr>
          <w:rFonts w:ascii="Verdana Pro" w:hAnsi="Verdana Pro"/>
          <w:sz w:val="20"/>
          <w:szCs w:val="20"/>
        </w:rPr>
        <w:t>symmetry of the horizontal building is intersected by a singular tall square chimney, deliberately designed to be just short of St Paul</w:t>
      </w:r>
      <w:r w:rsidR="0018219A">
        <w:rPr>
          <w:rFonts w:ascii="Verdana Pro" w:hAnsi="Verdana Pro"/>
          <w:sz w:val="20"/>
          <w:szCs w:val="20"/>
        </w:rPr>
        <w:t>’</w:t>
      </w:r>
      <w:r w:rsidRPr="003110C1">
        <w:rPr>
          <w:rFonts w:ascii="Verdana Pro" w:hAnsi="Verdana Pro"/>
          <w:sz w:val="20"/>
          <w:szCs w:val="20"/>
        </w:rPr>
        <w:t xml:space="preserve">s dome situated directly across the water. </w:t>
      </w:r>
    </w:p>
    <w:p w14:paraId="16D07524" w14:textId="0E707725" w:rsidR="0018219A" w:rsidRDefault="00FC4FD2" w:rsidP="00510153">
      <w:pPr>
        <w:jc w:val="both"/>
        <w:rPr>
          <w:rFonts w:ascii="Verdana Pro" w:hAnsi="Verdana Pro"/>
          <w:sz w:val="20"/>
          <w:szCs w:val="20"/>
        </w:rPr>
      </w:pPr>
      <w:r w:rsidRPr="003110C1">
        <w:rPr>
          <w:rFonts w:ascii="Verdana Pro" w:hAnsi="Verdana Pro"/>
          <w:sz w:val="20"/>
          <w:szCs w:val="20"/>
        </w:rPr>
        <w:t>The only decoration of the façade lies within the brickwork crenelation on the building</w:t>
      </w:r>
      <w:r w:rsidR="00126EED">
        <w:rPr>
          <w:rFonts w:ascii="Verdana Pro" w:hAnsi="Verdana Pro"/>
          <w:sz w:val="20"/>
          <w:szCs w:val="20"/>
        </w:rPr>
        <w:t>`</w:t>
      </w:r>
      <w:r w:rsidRPr="003110C1">
        <w:rPr>
          <w:rFonts w:ascii="Verdana Pro" w:hAnsi="Verdana Pro"/>
          <w:sz w:val="20"/>
          <w:szCs w:val="20"/>
        </w:rPr>
        <w:t>s edging</w:t>
      </w:r>
      <w:r w:rsidR="00461778">
        <w:rPr>
          <w:rFonts w:ascii="Verdana Pro" w:hAnsi="Verdana Pro"/>
          <w:sz w:val="20"/>
          <w:szCs w:val="20"/>
        </w:rPr>
        <w:t>,</w:t>
      </w:r>
      <w:r w:rsidRPr="003110C1">
        <w:rPr>
          <w:rFonts w:ascii="Verdana Pro" w:hAnsi="Verdana Pro"/>
          <w:sz w:val="20"/>
          <w:szCs w:val="20"/>
        </w:rPr>
        <w:t xml:space="preserve"> and the series of</w:t>
      </w:r>
      <w:r w:rsidR="00951BD4">
        <w:rPr>
          <w:rFonts w:ascii="Verdana Pro" w:hAnsi="Verdana Pro"/>
          <w:sz w:val="20"/>
          <w:szCs w:val="20"/>
        </w:rPr>
        <w:t xml:space="preserve"> narrow</w:t>
      </w:r>
      <w:r w:rsidRPr="003110C1">
        <w:rPr>
          <w:rFonts w:ascii="Verdana Pro" w:hAnsi="Verdana Pro"/>
          <w:sz w:val="20"/>
          <w:szCs w:val="20"/>
        </w:rPr>
        <w:t xml:space="preserve"> cathedral height vertical windows, most notably seen on either end of the turbine hall. </w:t>
      </w:r>
      <w:r w:rsidR="0018219A" w:rsidRPr="0018219A">
        <w:rPr>
          <w:rFonts w:ascii="Verdana Pro" w:hAnsi="Verdana Pro"/>
          <w:sz w:val="20"/>
          <w:szCs w:val="20"/>
        </w:rPr>
        <w:t>Inside, the power station consists of a large turbine hall which stands at 32 metres tall and 152 metres long</w:t>
      </w:r>
      <w:r w:rsidR="00C72B2C">
        <w:rPr>
          <w:rFonts w:ascii="Verdana Pro" w:hAnsi="Verdana Pro"/>
          <w:sz w:val="20"/>
          <w:szCs w:val="20"/>
        </w:rPr>
        <w:t xml:space="preserve"> </w:t>
      </w:r>
      <w:r w:rsidR="00C72B2C" w:rsidRPr="00F84C76">
        <w:rPr>
          <w:rFonts w:ascii="Verdana Pro" w:hAnsi="Verdana Pro" w:cs="Arial"/>
          <w:color w:val="000000"/>
          <w:sz w:val="20"/>
          <w:szCs w:val="20"/>
          <w:shd w:val="clear" w:color="auto" w:fill="FFFFFF"/>
        </w:rPr>
        <w:t>(Tate.org.uk, n.d</w:t>
      </w:r>
      <w:r w:rsidR="00C72B2C">
        <w:rPr>
          <w:rFonts w:ascii="Arial" w:hAnsi="Arial" w:cs="Arial"/>
          <w:color w:val="000000"/>
          <w:sz w:val="20"/>
          <w:szCs w:val="20"/>
          <w:shd w:val="clear" w:color="auto" w:fill="FFFFFF"/>
        </w:rPr>
        <w:t>.)</w:t>
      </w:r>
      <w:r w:rsidR="00C72B2C" w:rsidRPr="003110C1">
        <w:rPr>
          <w:rFonts w:ascii="Verdana Pro" w:hAnsi="Verdana Pro"/>
          <w:sz w:val="20"/>
          <w:szCs w:val="20"/>
        </w:rPr>
        <w:t>,</w:t>
      </w:r>
      <w:r w:rsidR="0018219A">
        <w:rPr>
          <w:rFonts w:ascii="Verdana Pro" w:hAnsi="Verdana Pro"/>
          <w:sz w:val="20"/>
          <w:szCs w:val="20"/>
        </w:rPr>
        <w:t xml:space="preserve"> with a boiler house to the north and a switch house to the south.</w:t>
      </w:r>
      <w:r w:rsidR="00A2270F">
        <w:rPr>
          <w:rFonts w:ascii="Verdana Pro" w:hAnsi="Verdana Pro"/>
          <w:sz w:val="20"/>
          <w:szCs w:val="20"/>
        </w:rPr>
        <w:t xml:space="preserve"> </w:t>
      </w:r>
    </w:p>
    <w:p w14:paraId="7F065C2F" w14:textId="5D7F4A8F" w:rsidR="00AD17D5" w:rsidRDefault="00A2270F" w:rsidP="00A67610">
      <w:pPr>
        <w:jc w:val="both"/>
        <w:rPr>
          <w:rFonts w:ascii="Verdana Pro" w:hAnsi="Verdana Pro"/>
          <w:sz w:val="20"/>
          <w:szCs w:val="20"/>
        </w:rPr>
      </w:pPr>
      <w:r w:rsidRPr="0018219A">
        <w:rPr>
          <w:rFonts w:ascii="Verdana Pro" w:hAnsi="Verdana Pro"/>
          <w:sz w:val="20"/>
          <w:szCs w:val="20"/>
        </w:rPr>
        <w:t>Deemed a ‘cathedral of power’</w:t>
      </w:r>
      <w:r w:rsidR="004E3DC5">
        <w:rPr>
          <w:rFonts w:ascii="Verdana Pro" w:hAnsi="Verdana Pro"/>
          <w:sz w:val="20"/>
          <w:szCs w:val="20"/>
        </w:rPr>
        <w:t xml:space="preserve"> </w:t>
      </w:r>
      <w:r w:rsidR="004E3DC5" w:rsidRPr="004E3DC5">
        <w:rPr>
          <w:rFonts w:ascii="Verdana Pro" w:hAnsi="Verdana Pro" w:cs="Arial"/>
          <w:color w:val="000000"/>
          <w:sz w:val="20"/>
          <w:szCs w:val="20"/>
          <w:shd w:val="clear" w:color="auto" w:fill="FFFFFF"/>
        </w:rPr>
        <w:t>(Murray,</w:t>
      </w:r>
      <w:r w:rsidR="00AD3CEE">
        <w:rPr>
          <w:rFonts w:ascii="Verdana Pro" w:hAnsi="Verdana Pro" w:cs="Arial"/>
          <w:color w:val="000000"/>
          <w:sz w:val="20"/>
          <w:szCs w:val="20"/>
          <w:shd w:val="clear" w:color="auto" w:fill="FFFFFF"/>
        </w:rPr>
        <w:t xml:space="preserve"> S,</w:t>
      </w:r>
      <w:r w:rsidR="004E3DC5" w:rsidRPr="004E3DC5">
        <w:rPr>
          <w:rFonts w:ascii="Verdana Pro" w:hAnsi="Verdana Pro" w:cs="Arial"/>
          <w:color w:val="000000"/>
          <w:sz w:val="20"/>
          <w:szCs w:val="20"/>
          <w:shd w:val="clear" w:color="auto" w:fill="FFFFFF"/>
        </w:rPr>
        <w:t xml:space="preserve"> 2010)</w:t>
      </w:r>
      <w:r w:rsidRPr="004E3DC5">
        <w:rPr>
          <w:rFonts w:ascii="Verdana Pro" w:hAnsi="Verdana Pro"/>
          <w:sz w:val="20"/>
          <w:szCs w:val="20"/>
        </w:rPr>
        <w:t xml:space="preserve">, </w:t>
      </w:r>
      <w:r w:rsidRPr="0018219A">
        <w:rPr>
          <w:rFonts w:ascii="Verdana Pro" w:hAnsi="Verdana Pro"/>
          <w:sz w:val="20"/>
          <w:szCs w:val="20"/>
        </w:rPr>
        <w:t xml:space="preserve">the beauty of </w:t>
      </w:r>
      <w:r w:rsidR="00126EED">
        <w:rPr>
          <w:rFonts w:ascii="Verdana Pro" w:hAnsi="Verdana Pro"/>
          <w:sz w:val="20"/>
          <w:szCs w:val="20"/>
        </w:rPr>
        <w:t xml:space="preserve">the </w:t>
      </w:r>
      <w:r w:rsidRPr="0018219A">
        <w:rPr>
          <w:rFonts w:ascii="Verdana Pro" w:hAnsi="Verdana Pro"/>
          <w:sz w:val="20"/>
          <w:szCs w:val="20"/>
        </w:rPr>
        <w:t xml:space="preserve">building lies within </w:t>
      </w:r>
      <w:r w:rsidR="00B6422E" w:rsidRPr="0018219A">
        <w:rPr>
          <w:rFonts w:ascii="Verdana Pro" w:hAnsi="Verdana Pro"/>
          <w:sz w:val="20"/>
          <w:szCs w:val="20"/>
        </w:rPr>
        <w:t>it</w:t>
      </w:r>
      <w:r w:rsidR="00B6422E">
        <w:rPr>
          <w:rFonts w:ascii="Verdana Pro" w:hAnsi="Verdana Pro"/>
          <w:sz w:val="20"/>
          <w:szCs w:val="20"/>
        </w:rPr>
        <w:t>s</w:t>
      </w:r>
      <w:r w:rsidRPr="0018219A">
        <w:rPr>
          <w:rFonts w:ascii="Verdana Pro" w:hAnsi="Verdana Pro"/>
          <w:sz w:val="20"/>
          <w:szCs w:val="20"/>
        </w:rPr>
        <w:t xml:space="preserve"> vast scale, it</w:t>
      </w:r>
      <w:r w:rsidR="00126EED">
        <w:rPr>
          <w:rFonts w:ascii="Verdana Pro" w:hAnsi="Verdana Pro"/>
          <w:sz w:val="20"/>
          <w:szCs w:val="20"/>
        </w:rPr>
        <w:t>`</w:t>
      </w:r>
      <w:r w:rsidRPr="0018219A">
        <w:rPr>
          <w:rFonts w:ascii="Verdana Pro" w:hAnsi="Verdana Pro"/>
          <w:sz w:val="20"/>
          <w:szCs w:val="20"/>
        </w:rPr>
        <w:t>s simplicity and elegant symmetry.</w:t>
      </w:r>
      <w:r w:rsidR="00A67610">
        <w:rPr>
          <w:rFonts w:ascii="Verdana Pro" w:hAnsi="Verdana Pro"/>
          <w:sz w:val="20"/>
          <w:szCs w:val="20"/>
        </w:rPr>
        <w:t xml:space="preserve"> </w:t>
      </w:r>
      <w:r>
        <w:rPr>
          <w:rFonts w:ascii="Verdana Pro" w:hAnsi="Verdana Pro"/>
          <w:sz w:val="20"/>
          <w:szCs w:val="20"/>
        </w:rPr>
        <w:t xml:space="preserve">Yet, after just three decades, </w:t>
      </w:r>
      <w:r w:rsidR="00A67610">
        <w:rPr>
          <w:rFonts w:ascii="Verdana Pro" w:hAnsi="Verdana Pro"/>
          <w:sz w:val="20"/>
          <w:szCs w:val="20"/>
        </w:rPr>
        <w:t>the power station’s operations drew to a close in 1981 due to rising oil prices</w:t>
      </w:r>
      <w:r w:rsidR="00034CBC">
        <w:rPr>
          <w:rFonts w:ascii="Verdana Pro" w:hAnsi="Verdana Pro"/>
          <w:sz w:val="20"/>
          <w:szCs w:val="20"/>
        </w:rPr>
        <w:t xml:space="preserve"> </w:t>
      </w:r>
      <w:r w:rsidR="00034CBC" w:rsidRPr="00034CBC">
        <w:rPr>
          <w:rFonts w:ascii="Verdana Pro" w:hAnsi="Verdana Pro" w:cs="Arial"/>
          <w:color w:val="000000"/>
          <w:sz w:val="20"/>
          <w:szCs w:val="20"/>
          <w:shd w:val="clear" w:color="auto" w:fill="FFFFFF"/>
        </w:rPr>
        <w:t>(Ove Arup &amp; Partners, n.d.)</w:t>
      </w:r>
      <w:r w:rsidR="00A67610" w:rsidRPr="00034CBC">
        <w:rPr>
          <w:rFonts w:ascii="Verdana Pro" w:hAnsi="Verdana Pro"/>
          <w:sz w:val="20"/>
          <w:szCs w:val="20"/>
        </w:rPr>
        <w:t>.</w:t>
      </w:r>
      <w:r w:rsidR="00AD17D5">
        <w:rPr>
          <w:rFonts w:ascii="Verdana Pro" w:hAnsi="Verdana Pro"/>
          <w:sz w:val="20"/>
          <w:szCs w:val="20"/>
        </w:rPr>
        <w:t xml:space="preserve"> </w:t>
      </w:r>
      <w:r w:rsidR="00E71D00">
        <w:rPr>
          <w:rFonts w:ascii="Verdana Pro" w:hAnsi="Verdana Pro"/>
          <w:sz w:val="20"/>
          <w:szCs w:val="20"/>
        </w:rPr>
        <w:t>The building lay dormant for almost 15 years and sadly an application</w:t>
      </w:r>
      <w:r w:rsidR="00F849A4">
        <w:rPr>
          <w:rFonts w:ascii="Verdana Pro" w:hAnsi="Verdana Pro"/>
          <w:sz w:val="20"/>
          <w:szCs w:val="20"/>
        </w:rPr>
        <w:t xml:space="preserve"> for listed status of the building was rejected, leaving this incredible building close to </w:t>
      </w:r>
      <w:r w:rsidR="00E6508F" w:rsidRPr="00CE122C">
        <w:rPr>
          <w:rFonts w:ascii="Verdana Pro" w:hAnsi="Verdana Pro"/>
          <w:sz w:val="20"/>
          <w:szCs w:val="20"/>
        </w:rPr>
        <w:t>demolition</w:t>
      </w:r>
      <w:r w:rsidR="00CE122C" w:rsidRPr="00CE122C">
        <w:rPr>
          <w:rFonts w:ascii="Verdana Pro" w:hAnsi="Verdana Pro"/>
          <w:sz w:val="20"/>
          <w:szCs w:val="20"/>
        </w:rPr>
        <w:t xml:space="preserve"> </w:t>
      </w:r>
      <w:r w:rsidR="00CE122C" w:rsidRPr="00CE122C">
        <w:rPr>
          <w:rFonts w:ascii="Verdana Pro" w:hAnsi="Verdana Pro" w:cs="Arial"/>
          <w:color w:val="000000"/>
          <w:sz w:val="20"/>
          <w:szCs w:val="20"/>
          <w:shd w:val="clear" w:color="auto" w:fill="FFFFFF"/>
        </w:rPr>
        <w:t>(Regan,</w:t>
      </w:r>
      <w:r w:rsidR="00F5245A">
        <w:rPr>
          <w:rFonts w:ascii="Verdana Pro" w:hAnsi="Verdana Pro" w:cs="Arial"/>
          <w:color w:val="000000"/>
          <w:sz w:val="20"/>
          <w:szCs w:val="20"/>
          <w:shd w:val="clear" w:color="auto" w:fill="FFFFFF"/>
        </w:rPr>
        <w:t xml:space="preserve"> L,</w:t>
      </w:r>
      <w:r w:rsidR="00CE122C" w:rsidRPr="00CE122C">
        <w:rPr>
          <w:rFonts w:ascii="Verdana Pro" w:hAnsi="Verdana Pro" w:cs="Arial"/>
          <w:color w:val="000000"/>
          <w:sz w:val="20"/>
          <w:szCs w:val="20"/>
          <w:shd w:val="clear" w:color="auto" w:fill="FFFFFF"/>
        </w:rPr>
        <w:t xml:space="preserve"> n.d.)</w:t>
      </w:r>
      <w:r w:rsidR="00E6508F" w:rsidRPr="00CE122C">
        <w:rPr>
          <w:rFonts w:ascii="Verdana Pro" w:hAnsi="Verdana Pro"/>
          <w:sz w:val="20"/>
          <w:szCs w:val="20"/>
        </w:rPr>
        <w:t>.</w:t>
      </w:r>
    </w:p>
    <w:p w14:paraId="500D9A5C" w14:textId="444EF487" w:rsidR="00A67610" w:rsidRDefault="00DD440A" w:rsidP="00A67610">
      <w:pPr>
        <w:jc w:val="both"/>
        <w:rPr>
          <w:rFonts w:ascii="Verdana Pro" w:hAnsi="Verdana Pro"/>
          <w:sz w:val="20"/>
          <w:szCs w:val="20"/>
        </w:rPr>
      </w:pPr>
      <w:r>
        <w:rPr>
          <w:noProof/>
        </w:rPr>
        <w:drawing>
          <wp:anchor distT="0" distB="0" distL="114300" distR="114300" simplePos="0" relativeHeight="251686912" behindDoc="1" locked="0" layoutInCell="1" allowOverlap="1" wp14:anchorId="4D6C59E4" wp14:editId="3C060BD5">
            <wp:simplePos x="0" y="0"/>
            <wp:positionH relativeFrom="column">
              <wp:posOffset>-21590</wp:posOffset>
            </wp:positionH>
            <wp:positionV relativeFrom="paragraph">
              <wp:posOffset>27940</wp:posOffset>
            </wp:positionV>
            <wp:extent cx="3065780" cy="1661160"/>
            <wp:effectExtent l="0" t="0" r="1270" b="0"/>
            <wp:wrapTight wrapText="bothSides">
              <wp:wrapPolygon edited="0">
                <wp:start x="0" y="0"/>
                <wp:lineTo x="0" y="21303"/>
                <wp:lineTo x="21475" y="21303"/>
                <wp:lineTo x="2147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t="11345" b="7135"/>
                    <a:stretch/>
                  </pic:blipFill>
                  <pic:spPr bwMode="auto">
                    <a:xfrm>
                      <a:off x="0" y="0"/>
                      <a:ext cx="3065780" cy="16611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62C7C">
        <w:rPr>
          <w:rFonts w:ascii="Verdana Pro" w:hAnsi="Verdana Pro" w:cstheme="minorHAnsi"/>
          <w:noProof/>
          <w:sz w:val="20"/>
          <w:szCs w:val="20"/>
        </w:rPr>
        <mc:AlternateContent>
          <mc:Choice Requires="wps">
            <w:drawing>
              <wp:anchor distT="45720" distB="45720" distL="114300" distR="114300" simplePos="0" relativeHeight="251688960" behindDoc="0" locked="0" layoutInCell="1" allowOverlap="1" wp14:anchorId="68516660" wp14:editId="7CFFED70">
                <wp:simplePos x="0" y="0"/>
                <wp:positionH relativeFrom="margin">
                  <wp:posOffset>-108585</wp:posOffset>
                </wp:positionH>
                <wp:positionV relativeFrom="paragraph">
                  <wp:posOffset>1677035</wp:posOffset>
                </wp:positionV>
                <wp:extent cx="3126740" cy="192405"/>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6740" cy="192405"/>
                        </a:xfrm>
                        <a:prstGeom prst="rect">
                          <a:avLst/>
                        </a:prstGeom>
                        <a:noFill/>
                        <a:ln w="9525">
                          <a:noFill/>
                          <a:miter lim="800000"/>
                          <a:headEnd/>
                          <a:tailEnd/>
                        </a:ln>
                      </wps:spPr>
                      <wps:txbx>
                        <w:txbxContent>
                          <w:p w14:paraId="55519346" w14:textId="270AB199" w:rsidR="00DE1842" w:rsidRDefault="00DE1842" w:rsidP="00DE1842">
                            <w:pPr>
                              <w:rPr>
                                <w:sz w:val="10"/>
                                <w:szCs w:val="10"/>
                              </w:rPr>
                            </w:pPr>
                            <w:r>
                              <w:rPr>
                                <w:sz w:val="10"/>
                                <w:szCs w:val="10"/>
                              </w:rPr>
                              <w:t>The view of the Tate, from Millenium Bridge  (</w:t>
                            </w:r>
                            <w:r w:rsidR="00DD440A">
                              <w:rPr>
                                <w:sz w:val="10"/>
                                <w:szCs w:val="10"/>
                              </w:rPr>
                              <w:t>londonforfree.net</w:t>
                            </w:r>
                            <w:r>
                              <w:rPr>
                                <w:sz w:val="10"/>
                                <w:szCs w:val="10"/>
                              </w:rPr>
                              <w:t>, n.d)</w:t>
                            </w:r>
                          </w:p>
                          <w:p w14:paraId="358BDA25" w14:textId="77777777" w:rsidR="00DE1842" w:rsidRPr="00462C7C" w:rsidRDefault="00DE1842" w:rsidP="00DE1842">
                            <w:pPr>
                              <w:jc w:val="right"/>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516660" id="_x0000_t202" coordsize="21600,21600" o:spt="202" path="m,l,21600r21600,l21600,xe">
                <v:stroke joinstyle="miter"/>
                <v:path gradientshapeok="t" o:connecttype="rect"/>
              </v:shapetype>
              <v:shape id="Text Box 2" o:spid="_x0000_s1026" type="#_x0000_t202" style="position:absolute;left:0;text-align:left;margin-left:-8.55pt;margin-top:132.05pt;width:246.2pt;height:15.1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" filled="f" stroked="f">
                <v:textbox>
                  <w:txbxContent>
                    <w:p w14:paraId="55519346" w14:textId="270AB199" w:rsidR="00DE1842" w:rsidRDefault="00DE1842" w:rsidP="00DE1842">
                      <w:pPr>
                        <w:rPr>
                          <w:sz w:val="10"/>
                          <w:szCs w:val="10"/>
                        </w:rPr>
                      </w:pPr>
                      <w:r>
                        <w:rPr>
                          <w:sz w:val="10"/>
                          <w:szCs w:val="10"/>
                        </w:rPr>
                        <w:t xml:space="preserve">The view of the Tate, from </w:t>
                      </w:r>
                      <w:proofErr w:type="spellStart"/>
                      <w:r>
                        <w:rPr>
                          <w:sz w:val="10"/>
                          <w:szCs w:val="10"/>
                        </w:rPr>
                        <w:t>Millenium</w:t>
                      </w:r>
                      <w:proofErr w:type="spellEnd"/>
                      <w:r>
                        <w:rPr>
                          <w:sz w:val="10"/>
                          <w:szCs w:val="10"/>
                        </w:rPr>
                        <w:t xml:space="preserve"> Bridge </w:t>
                      </w:r>
                      <w:r>
                        <w:rPr>
                          <w:sz w:val="10"/>
                          <w:szCs w:val="10"/>
                        </w:rPr>
                        <w:t xml:space="preserve"> (</w:t>
                      </w:r>
                      <w:r w:rsidR="00DD440A">
                        <w:rPr>
                          <w:sz w:val="10"/>
                          <w:szCs w:val="10"/>
                        </w:rPr>
                        <w:t>londonforfree.net</w:t>
                      </w:r>
                      <w:r>
                        <w:rPr>
                          <w:sz w:val="10"/>
                          <w:szCs w:val="10"/>
                        </w:rPr>
                        <w:t>, n.d)</w:t>
                      </w:r>
                    </w:p>
                    <w:p w14:paraId="358BDA25" w14:textId="77777777" w:rsidR="00DE1842" w:rsidRPr="00462C7C" w:rsidRDefault="00DE1842" w:rsidP="00DE1842">
                      <w:pPr>
                        <w:jc w:val="right"/>
                        <w:rPr>
                          <w:sz w:val="10"/>
                          <w:szCs w:val="10"/>
                        </w:rPr>
                      </w:pPr>
                    </w:p>
                  </w:txbxContent>
                </v:textbox>
                <w10:wrap type="square" anchorx="margin"/>
              </v:shape>
            </w:pict>
          </mc:Fallback>
        </mc:AlternateContent>
      </w:r>
      <w:r w:rsidR="00A67610">
        <w:rPr>
          <w:rFonts w:ascii="Verdana Pro" w:hAnsi="Verdana Pro"/>
          <w:sz w:val="20"/>
          <w:szCs w:val="20"/>
        </w:rPr>
        <w:t>In 1992, the decision was made to create the world’s first museum dedicated solely to modern and contemporary art in London, and so, by 1994 the former bankside power station was selected as the new gallery site by the Tate</w:t>
      </w:r>
      <w:r w:rsidR="00695925">
        <w:rPr>
          <w:rFonts w:ascii="Verdana Pro" w:hAnsi="Verdana Pro"/>
          <w:sz w:val="20"/>
          <w:szCs w:val="20"/>
        </w:rPr>
        <w:t xml:space="preserve"> </w:t>
      </w:r>
      <w:r w:rsidR="00695925" w:rsidRPr="00034CBC">
        <w:rPr>
          <w:rFonts w:ascii="Verdana Pro" w:hAnsi="Verdana Pro" w:cs="Arial"/>
          <w:color w:val="000000"/>
          <w:sz w:val="20"/>
          <w:szCs w:val="20"/>
          <w:shd w:val="clear" w:color="auto" w:fill="FFFFFF"/>
        </w:rPr>
        <w:t>(Ove Arup &amp; Partners, n.d.)</w:t>
      </w:r>
      <w:r w:rsidR="00A67610">
        <w:rPr>
          <w:rFonts w:ascii="Verdana Pro" w:hAnsi="Verdana Pro"/>
          <w:sz w:val="20"/>
          <w:szCs w:val="20"/>
        </w:rPr>
        <w:t>.</w:t>
      </w:r>
    </w:p>
    <w:p w14:paraId="30E0F317" w14:textId="7DB10DA0" w:rsidR="00FF5B73" w:rsidRDefault="00A67610" w:rsidP="00A67610">
      <w:pPr>
        <w:jc w:val="both"/>
        <w:rPr>
          <w:rFonts w:ascii="Verdana Pro" w:hAnsi="Verdana Pro"/>
          <w:sz w:val="20"/>
          <w:szCs w:val="20"/>
        </w:rPr>
      </w:pPr>
      <w:r>
        <w:rPr>
          <w:rFonts w:ascii="Verdana Pro" w:hAnsi="Verdana Pro"/>
          <w:sz w:val="20"/>
          <w:szCs w:val="20"/>
        </w:rPr>
        <w:t>An international competition was run</w:t>
      </w:r>
      <w:r w:rsidR="00A256D1">
        <w:rPr>
          <w:rFonts w:ascii="Verdana Pro" w:hAnsi="Verdana Pro"/>
          <w:sz w:val="20"/>
          <w:szCs w:val="20"/>
        </w:rPr>
        <w:t xml:space="preserve"> to transform</w:t>
      </w:r>
      <w:r>
        <w:rPr>
          <w:rFonts w:ascii="Verdana Pro" w:hAnsi="Verdana Pro"/>
          <w:sz w:val="20"/>
          <w:szCs w:val="20"/>
        </w:rPr>
        <w:t xml:space="preserve"> the defunct power station into</w:t>
      </w:r>
      <w:r w:rsidR="00C32BB0">
        <w:rPr>
          <w:rFonts w:ascii="Verdana Pro" w:hAnsi="Verdana Pro"/>
          <w:sz w:val="20"/>
          <w:szCs w:val="20"/>
        </w:rPr>
        <w:t xml:space="preserve"> a</w:t>
      </w:r>
      <w:r>
        <w:rPr>
          <w:rFonts w:ascii="Verdana Pro" w:hAnsi="Verdana Pro"/>
          <w:sz w:val="20"/>
          <w:szCs w:val="20"/>
        </w:rPr>
        <w:t xml:space="preserve"> new gallery space, where over 150 architects entered. Herzog and de Meuron, a Swiss architect firm, had the only proposal which accepted the </w:t>
      </w:r>
      <w:r w:rsidR="00C37B61">
        <w:rPr>
          <w:rFonts w:ascii="Verdana Pro" w:hAnsi="Verdana Pro"/>
          <w:sz w:val="20"/>
          <w:szCs w:val="20"/>
        </w:rPr>
        <w:t xml:space="preserve">structure in its existing </w:t>
      </w:r>
      <w:r w:rsidR="00736BB1">
        <w:rPr>
          <w:rFonts w:ascii="Verdana Pro" w:hAnsi="Verdana Pro"/>
          <w:sz w:val="20"/>
          <w:szCs w:val="20"/>
        </w:rPr>
        <w:t xml:space="preserve">form, </w:t>
      </w:r>
      <w:r w:rsidR="00235BEE">
        <w:rPr>
          <w:rFonts w:ascii="Verdana Pro" w:hAnsi="Verdana Pro"/>
          <w:sz w:val="20"/>
          <w:szCs w:val="20"/>
        </w:rPr>
        <w:t xml:space="preserve">the architects </w:t>
      </w:r>
      <w:r w:rsidR="00862007">
        <w:rPr>
          <w:rFonts w:ascii="Verdana Pro" w:hAnsi="Verdana Pro"/>
          <w:sz w:val="20"/>
          <w:szCs w:val="20"/>
        </w:rPr>
        <w:t>planned</w:t>
      </w:r>
      <w:r w:rsidR="00235BEE">
        <w:rPr>
          <w:rFonts w:ascii="Verdana Pro" w:hAnsi="Verdana Pro"/>
          <w:sz w:val="20"/>
          <w:szCs w:val="20"/>
        </w:rPr>
        <w:t xml:space="preserve"> subtle alterations rather than</w:t>
      </w:r>
      <w:r w:rsidR="002D6764">
        <w:rPr>
          <w:rFonts w:ascii="Verdana Pro" w:hAnsi="Verdana Pro"/>
          <w:sz w:val="20"/>
          <w:szCs w:val="20"/>
        </w:rPr>
        <w:t xml:space="preserve"> a</w:t>
      </w:r>
      <w:r w:rsidR="00235BEE">
        <w:rPr>
          <w:rFonts w:ascii="Verdana Pro" w:hAnsi="Verdana Pro"/>
          <w:sz w:val="20"/>
          <w:szCs w:val="20"/>
        </w:rPr>
        <w:t xml:space="preserve"> grand proposal</w:t>
      </w:r>
      <w:r w:rsidR="00862007">
        <w:rPr>
          <w:rFonts w:ascii="Verdana Pro" w:hAnsi="Verdana Pro"/>
          <w:sz w:val="20"/>
          <w:szCs w:val="20"/>
        </w:rPr>
        <w:t xml:space="preserve">. They </w:t>
      </w:r>
      <w:r w:rsidR="00862007">
        <w:rPr>
          <w:rFonts w:ascii="Verdana Pro" w:hAnsi="Verdana Pro"/>
          <w:sz w:val="20"/>
          <w:szCs w:val="20"/>
        </w:rPr>
        <w:lastRenderedPageBreak/>
        <w:t xml:space="preserve">aimed to utilize the buildings materials and </w:t>
      </w:r>
      <w:r w:rsidR="00BA5FB8">
        <w:rPr>
          <w:rFonts w:ascii="Verdana Pro" w:hAnsi="Verdana Pro"/>
          <w:sz w:val="20"/>
          <w:szCs w:val="20"/>
        </w:rPr>
        <w:t>industrial characteristics, to preserve the history of the site</w:t>
      </w:r>
      <w:r w:rsidR="00DE4C78">
        <w:rPr>
          <w:rFonts w:ascii="Verdana Pro" w:hAnsi="Verdana Pro"/>
          <w:sz w:val="20"/>
          <w:szCs w:val="20"/>
        </w:rPr>
        <w:t xml:space="preserve"> </w:t>
      </w:r>
      <w:r w:rsidR="00DE4C78" w:rsidRPr="00247DFA">
        <w:rPr>
          <w:rFonts w:ascii="Verdana Pro" w:hAnsi="Verdana Pro" w:cs="Arial"/>
          <w:color w:val="000000"/>
          <w:sz w:val="20"/>
          <w:szCs w:val="20"/>
          <w:shd w:val="clear" w:color="auto" w:fill="FFFFFF"/>
        </w:rPr>
        <w:t>(Karlson,</w:t>
      </w:r>
      <w:r w:rsidR="00DE4C78">
        <w:rPr>
          <w:rFonts w:ascii="Verdana Pro" w:hAnsi="Verdana Pro" w:cs="Arial"/>
          <w:color w:val="000000"/>
          <w:sz w:val="20"/>
          <w:szCs w:val="20"/>
          <w:shd w:val="clear" w:color="auto" w:fill="FFFFFF"/>
        </w:rPr>
        <w:t xml:space="preserve"> C,</w:t>
      </w:r>
      <w:r w:rsidR="00DE4C78" w:rsidRPr="00247DFA">
        <w:rPr>
          <w:rFonts w:ascii="Verdana Pro" w:hAnsi="Verdana Pro" w:cs="Arial"/>
          <w:color w:val="000000"/>
          <w:sz w:val="20"/>
          <w:szCs w:val="20"/>
          <w:shd w:val="clear" w:color="auto" w:fill="FFFFFF"/>
        </w:rPr>
        <w:t xml:space="preserve"> 2011)</w:t>
      </w:r>
      <w:r w:rsidR="00BA5FB8">
        <w:rPr>
          <w:rFonts w:ascii="Verdana Pro" w:hAnsi="Verdana Pro"/>
          <w:sz w:val="20"/>
          <w:szCs w:val="20"/>
        </w:rPr>
        <w:t>.</w:t>
      </w:r>
    </w:p>
    <w:p w14:paraId="30610470" w14:textId="1CFB82F8" w:rsidR="00A67610" w:rsidRPr="00A67610" w:rsidRDefault="00A67610" w:rsidP="00A67610">
      <w:pPr>
        <w:jc w:val="right"/>
        <w:rPr>
          <w:rFonts w:ascii="Verdana Pro" w:hAnsi="Verdana Pro"/>
          <w:sz w:val="18"/>
          <w:szCs w:val="18"/>
        </w:rPr>
      </w:pPr>
      <w:r w:rsidRPr="00A67610">
        <w:rPr>
          <w:rFonts w:ascii="Verdana Pro" w:hAnsi="Verdana Pro"/>
          <w:sz w:val="18"/>
          <w:szCs w:val="18"/>
        </w:rPr>
        <w:t>HERZOG AND DE MEURON.</w:t>
      </w:r>
    </w:p>
    <w:p w14:paraId="14F41C99" w14:textId="774A1785" w:rsidR="00A67610" w:rsidRDefault="00A67610" w:rsidP="00A67610">
      <w:pPr>
        <w:jc w:val="both"/>
        <w:rPr>
          <w:rFonts w:ascii="Verdana Pro" w:hAnsi="Verdana Pro"/>
          <w:sz w:val="20"/>
          <w:szCs w:val="20"/>
        </w:rPr>
      </w:pPr>
      <w:r>
        <w:rPr>
          <w:rFonts w:ascii="Verdana Pro" w:hAnsi="Verdana Pro"/>
          <w:sz w:val="20"/>
          <w:szCs w:val="20"/>
        </w:rPr>
        <w:t xml:space="preserve">Jacques Herzog and Pierre de Meuron are the founders of Herzog and de Meuron, a Basel, Switzerland based firm, who are now seen as one of the worlds most celebrated architectural firms. The pair became the first dual winners of the Pritzker Prize in 2001, shortly after the opening of the Tate </w:t>
      </w:r>
      <w:r w:rsidRPr="00F67734">
        <w:rPr>
          <w:rFonts w:ascii="Verdana Pro" w:hAnsi="Verdana Pro"/>
          <w:sz w:val="20"/>
          <w:szCs w:val="20"/>
        </w:rPr>
        <w:t>Modern</w:t>
      </w:r>
      <w:r w:rsidR="00F67734" w:rsidRPr="00F67734">
        <w:rPr>
          <w:rFonts w:ascii="Verdana Pro" w:hAnsi="Verdana Pro"/>
          <w:sz w:val="20"/>
          <w:szCs w:val="20"/>
        </w:rPr>
        <w:t xml:space="preserve"> </w:t>
      </w:r>
      <w:r w:rsidR="00F67734" w:rsidRPr="00F67734">
        <w:rPr>
          <w:rFonts w:ascii="Verdana Pro" w:hAnsi="Verdana Pro" w:cs="Arial"/>
          <w:color w:val="000000"/>
          <w:sz w:val="20"/>
          <w:szCs w:val="20"/>
          <w:shd w:val="clear" w:color="auto" w:fill="FFFFFF"/>
        </w:rPr>
        <w:t>(Allen,</w:t>
      </w:r>
      <w:r w:rsidR="0074637E">
        <w:rPr>
          <w:rFonts w:ascii="Verdana Pro" w:hAnsi="Verdana Pro" w:cs="Arial"/>
          <w:color w:val="000000"/>
          <w:sz w:val="20"/>
          <w:szCs w:val="20"/>
          <w:shd w:val="clear" w:color="auto" w:fill="FFFFFF"/>
        </w:rPr>
        <w:t xml:space="preserve"> E,</w:t>
      </w:r>
      <w:r w:rsidR="00F67734" w:rsidRPr="00F67734">
        <w:rPr>
          <w:rFonts w:ascii="Verdana Pro" w:hAnsi="Verdana Pro" w:cs="Arial"/>
          <w:color w:val="000000"/>
          <w:sz w:val="20"/>
          <w:szCs w:val="20"/>
          <w:shd w:val="clear" w:color="auto" w:fill="FFFFFF"/>
        </w:rPr>
        <w:t xml:space="preserve"> 2016)</w:t>
      </w:r>
      <w:r w:rsidRPr="00F67734">
        <w:rPr>
          <w:rFonts w:ascii="Verdana Pro" w:hAnsi="Verdana Pro"/>
          <w:sz w:val="20"/>
          <w:szCs w:val="20"/>
        </w:rPr>
        <w:t>.</w:t>
      </w:r>
      <w:r w:rsidR="00EE3822">
        <w:rPr>
          <w:rFonts w:ascii="Verdana Pro" w:hAnsi="Verdana Pro"/>
          <w:sz w:val="20"/>
          <w:szCs w:val="20"/>
        </w:rPr>
        <w:t xml:space="preserve"> </w:t>
      </w:r>
    </w:p>
    <w:p w14:paraId="3141013E" w14:textId="6AAA69F7" w:rsidR="00EE3822" w:rsidRDefault="00D071B0" w:rsidP="00A67610">
      <w:pPr>
        <w:jc w:val="both"/>
        <w:rPr>
          <w:rFonts w:ascii="Verdana Pro" w:hAnsi="Verdana Pro"/>
          <w:sz w:val="20"/>
          <w:szCs w:val="20"/>
        </w:rPr>
      </w:pPr>
      <w:r>
        <w:rPr>
          <w:rFonts w:ascii="Verdana Pro" w:hAnsi="Verdana Pro"/>
          <w:sz w:val="20"/>
          <w:szCs w:val="20"/>
        </w:rPr>
        <w:t xml:space="preserve">The duo are most widely known for their </w:t>
      </w:r>
      <w:r w:rsidR="001C3B90">
        <w:rPr>
          <w:rFonts w:ascii="Verdana Pro" w:hAnsi="Verdana Pro"/>
          <w:sz w:val="20"/>
          <w:szCs w:val="20"/>
        </w:rPr>
        <w:t>large</w:t>
      </w:r>
      <w:r w:rsidR="00E92A12">
        <w:rPr>
          <w:rFonts w:ascii="Verdana Pro" w:hAnsi="Verdana Pro"/>
          <w:sz w:val="20"/>
          <w:szCs w:val="20"/>
        </w:rPr>
        <w:t>-</w:t>
      </w:r>
      <w:r w:rsidR="001C3B90">
        <w:rPr>
          <w:rFonts w:ascii="Verdana Pro" w:hAnsi="Verdana Pro"/>
          <w:sz w:val="20"/>
          <w:szCs w:val="20"/>
        </w:rPr>
        <w:t xml:space="preserve">scale public projects, </w:t>
      </w:r>
      <w:r w:rsidR="00C648CD">
        <w:rPr>
          <w:rFonts w:ascii="Verdana Pro" w:hAnsi="Verdana Pro"/>
          <w:sz w:val="20"/>
          <w:szCs w:val="20"/>
        </w:rPr>
        <w:t>from Beijing’s National Stadium</w:t>
      </w:r>
      <w:r w:rsidR="00492DE8">
        <w:rPr>
          <w:rFonts w:ascii="Verdana Pro" w:hAnsi="Verdana Pro"/>
          <w:sz w:val="20"/>
          <w:szCs w:val="20"/>
        </w:rPr>
        <w:t>,</w:t>
      </w:r>
      <w:r w:rsidR="00C648CD">
        <w:rPr>
          <w:rFonts w:ascii="Verdana Pro" w:hAnsi="Verdana Pro"/>
          <w:sz w:val="20"/>
          <w:szCs w:val="20"/>
        </w:rPr>
        <w:t xml:space="preserve"> ‘The Birds Nest’ to </w:t>
      </w:r>
      <w:r w:rsidR="00756208">
        <w:rPr>
          <w:rFonts w:ascii="Verdana Pro" w:hAnsi="Verdana Pro"/>
          <w:sz w:val="20"/>
          <w:szCs w:val="20"/>
        </w:rPr>
        <w:t>the Prada Flagship store in Tokyo</w:t>
      </w:r>
      <w:r w:rsidR="00436D15">
        <w:rPr>
          <w:rFonts w:ascii="Verdana Pro" w:hAnsi="Verdana Pro"/>
          <w:sz w:val="20"/>
          <w:szCs w:val="20"/>
        </w:rPr>
        <w:t xml:space="preserve">, </w:t>
      </w:r>
      <w:r w:rsidR="005E1CAB">
        <w:rPr>
          <w:rFonts w:ascii="Verdana Pro" w:hAnsi="Verdana Pro"/>
          <w:sz w:val="20"/>
          <w:szCs w:val="20"/>
        </w:rPr>
        <w:t>innovative facades take centre stage within their designs.</w:t>
      </w:r>
      <w:r w:rsidR="00F23E7D" w:rsidRPr="00F23E7D">
        <w:t xml:space="preserve"> </w:t>
      </w:r>
    </w:p>
    <w:p w14:paraId="70D2FCDE" w14:textId="77777777" w:rsidR="00264D9A" w:rsidRPr="00264D9A" w:rsidRDefault="00264D9A" w:rsidP="00264D9A">
      <w:pPr>
        <w:jc w:val="right"/>
        <w:rPr>
          <w:rFonts w:ascii="Verdana Pro" w:hAnsi="Verdana Pro"/>
          <w:sz w:val="18"/>
          <w:szCs w:val="18"/>
        </w:rPr>
      </w:pPr>
      <w:r w:rsidRPr="00264D9A">
        <w:rPr>
          <w:rFonts w:ascii="Verdana Pro" w:hAnsi="Verdana Pro"/>
          <w:sz w:val="18"/>
          <w:szCs w:val="18"/>
        </w:rPr>
        <w:t xml:space="preserve">THE BOILER HOUSE. </w:t>
      </w:r>
    </w:p>
    <w:p w14:paraId="693BBCB1" w14:textId="0707A822" w:rsidR="00264D9A" w:rsidRDefault="00264D9A" w:rsidP="00264D9A">
      <w:pPr>
        <w:jc w:val="both"/>
        <w:rPr>
          <w:rFonts w:ascii="Verdana Pro" w:hAnsi="Verdana Pro"/>
          <w:sz w:val="20"/>
          <w:szCs w:val="20"/>
        </w:rPr>
      </w:pPr>
      <w:r>
        <w:rPr>
          <w:rFonts w:ascii="Verdana Pro" w:hAnsi="Verdana Pro"/>
          <w:sz w:val="20"/>
          <w:szCs w:val="20"/>
        </w:rPr>
        <w:t>The initial transformation of the power station into a museum began with the boiler house and turbine hall. The largest alteration made to the exterior of the building is the horizontal glass light beam set upon the roof of the original power station, creating a new restaurant and bar for the museum</w:t>
      </w:r>
      <w:r w:rsidR="00913F1D">
        <w:rPr>
          <w:rFonts w:ascii="Verdana Pro" w:hAnsi="Verdana Pro"/>
          <w:sz w:val="20"/>
          <w:szCs w:val="20"/>
        </w:rPr>
        <w:t xml:space="preserve"> (Wainwright, O, 2016)</w:t>
      </w:r>
      <w:r>
        <w:rPr>
          <w:rFonts w:ascii="Verdana Pro" w:hAnsi="Verdana Pro"/>
          <w:sz w:val="20"/>
          <w:szCs w:val="20"/>
        </w:rPr>
        <w:t xml:space="preserve">. The light beams simple elegant geometry and translucent glass creates a stark contrast from the dark heavy brick façade below. </w:t>
      </w:r>
    </w:p>
    <w:p w14:paraId="33C2CFCF" w14:textId="12E4B838" w:rsidR="00264D9A" w:rsidRDefault="00A00062" w:rsidP="00264D9A">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79744" behindDoc="0" locked="0" layoutInCell="1" allowOverlap="1" wp14:anchorId="70ABCDAD" wp14:editId="2E0E8D28">
                <wp:simplePos x="0" y="0"/>
                <wp:positionH relativeFrom="margin">
                  <wp:posOffset>-166116</wp:posOffset>
                </wp:positionH>
                <wp:positionV relativeFrom="paragraph">
                  <wp:posOffset>1311529</wp:posOffset>
                </wp:positionV>
                <wp:extent cx="1944370" cy="192405"/>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4370" cy="192405"/>
                        </a:xfrm>
                        <a:prstGeom prst="rect">
                          <a:avLst/>
                        </a:prstGeom>
                        <a:noFill/>
                        <a:ln w="9525">
                          <a:noFill/>
                          <a:miter lim="800000"/>
                          <a:headEnd/>
                          <a:tailEnd/>
                        </a:ln>
                      </wps:spPr>
                      <wps:txbx>
                        <w:txbxContent>
                          <w:p w14:paraId="6E445D3A" w14:textId="280E0B0B" w:rsidR="00BE1447" w:rsidRDefault="00F23E7D" w:rsidP="00BE1447">
                            <w:pPr>
                              <w:jc w:val="center"/>
                              <w:rPr>
                                <w:sz w:val="10"/>
                                <w:szCs w:val="10"/>
                              </w:rPr>
                            </w:pPr>
                            <w:r>
                              <w:rPr>
                                <w:sz w:val="10"/>
                                <w:szCs w:val="10"/>
                              </w:rPr>
                              <w:t xml:space="preserve">Gallery within the Boiler House </w:t>
                            </w:r>
                            <w:r w:rsidR="00BE1447">
                              <w:rPr>
                                <w:sz w:val="10"/>
                                <w:szCs w:val="10"/>
                              </w:rPr>
                              <w:t xml:space="preserve"> (Hufton and Crow, n.d)</w:t>
                            </w:r>
                          </w:p>
                          <w:p w14:paraId="292A400E" w14:textId="4BF06817" w:rsidR="00F23E7D" w:rsidRPr="00462C7C" w:rsidRDefault="00F23E7D" w:rsidP="00F23E7D">
                            <w:pPr>
                              <w:jc w:val="right"/>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ABCDAD" id="_x0000_s1027" type="#_x0000_t202" style="position:absolute;left:0;text-align:left;margin-left:-13.1pt;margin-top:103.25pt;width:153.1pt;height:15.1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" filled="f" stroked="f">
                <v:textbox>
                  <w:txbxContent>
                    <w:p w14:paraId="6E445D3A" w14:textId="280E0B0B" w:rsidR="00BE1447" w:rsidRDefault="00F23E7D" w:rsidP="00BE1447">
                      <w:pPr>
                        <w:jc w:val="center"/>
                        <w:rPr>
                          <w:sz w:val="10"/>
                          <w:szCs w:val="10"/>
                        </w:rPr>
                      </w:pPr>
                      <w:r>
                        <w:rPr>
                          <w:sz w:val="10"/>
                          <w:szCs w:val="10"/>
                        </w:rPr>
                        <w:t xml:space="preserve">Gallery within the Boiler House </w:t>
                      </w:r>
                      <w:r w:rsidR="00BE1447">
                        <w:rPr>
                          <w:sz w:val="10"/>
                          <w:szCs w:val="10"/>
                        </w:rPr>
                        <w:t xml:space="preserve"> (</w:t>
                      </w:r>
                      <w:proofErr w:type="spellStart"/>
                      <w:r w:rsidR="00BE1447">
                        <w:rPr>
                          <w:sz w:val="10"/>
                          <w:szCs w:val="10"/>
                        </w:rPr>
                        <w:t>Hufton</w:t>
                      </w:r>
                      <w:proofErr w:type="spellEnd"/>
                      <w:r w:rsidR="00BE1447">
                        <w:rPr>
                          <w:sz w:val="10"/>
                          <w:szCs w:val="10"/>
                        </w:rPr>
                        <w:t xml:space="preserve"> and Crow, n.d)</w:t>
                      </w:r>
                    </w:p>
                    <w:p w14:paraId="292A400E" w14:textId="4BF06817" w:rsidR="00F23E7D" w:rsidRPr="00462C7C" w:rsidRDefault="00F23E7D" w:rsidP="00F23E7D">
                      <w:pPr>
                        <w:jc w:val="right"/>
                        <w:rPr>
                          <w:sz w:val="10"/>
                          <w:szCs w:val="10"/>
                        </w:rPr>
                      </w:pPr>
                    </w:p>
                  </w:txbxContent>
                </v:textbox>
                <w10:wrap type="square" anchorx="margin"/>
              </v:shape>
            </w:pict>
          </mc:Fallback>
        </mc:AlternateContent>
      </w:r>
      <w:r w:rsidR="0011425B">
        <w:rPr>
          <w:noProof/>
        </w:rPr>
        <w:drawing>
          <wp:anchor distT="0" distB="0" distL="114300" distR="114300" simplePos="0" relativeHeight="251677696" behindDoc="1" locked="0" layoutInCell="1" allowOverlap="1" wp14:anchorId="61CDC7A5" wp14:editId="7045355A">
            <wp:simplePos x="0" y="0"/>
            <wp:positionH relativeFrom="margin">
              <wp:posOffset>83507</wp:posOffset>
            </wp:positionH>
            <wp:positionV relativeFrom="paragraph">
              <wp:posOffset>115527</wp:posOffset>
            </wp:positionV>
            <wp:extent cx="1980565" cy="1196340"/>
            <wp:effectExtent l="0" t="0" r="635" b="3810"/>
            <wp:wrapTight wrapText="bothSides">
              <wp:wrapPolygon edited="0">
                <wp:start x="0" y="0"/>
                <wp:lineTo x="0" y="21325"/>
                <wp:lineTo x="21399" y="21325"/>
                <wp:lineTo x="21399" y="0"/>
                <wp:lineTo x="0" y="0"/>
              </wp:wrapPolygon>
            </wp:wrapTight>
            <wp:docPr id="19" name="Picture 19" descr="A museum's architecture shouldn't be its best exhibit, but at the Tate  Modern it steals the show' - Architectural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 museum's architecture shouldn't be its best exhibit, but at the Tate  Modern it steals the show' - Architectural Review"/>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8895"/>
                    <a:stretch/>
                  </pic:blipFill>
                  <pic:spPr bwMode="auto">
                    <a:xfrm>
                      <a:off x="0" y="0"/>
                      <a:ext cx="1980565" cy="11963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4D9A">
        <w:rPr>
          <w:rFonts w:ascii="Verdana Pro" w:hAnsi="Verdana Pro"/>
          <w:sz w:val="20"/>
          <w:szCs w:val="20"/>
        </w:rPr>
        <w:t>The gallery spaces created within the boiler house vary in size, with crisp white walls and wooden flooring, appearing as soft and warm spaces, a contrast from the cold industrial atmosphere found elsewhere in the museum. These spaces are the least surprising in terms of their architecture, these spaces are designed to show off the many art exhibits in the museum, not the architecture.</w:t>
      </w:r>
    </w:p>
    <w:p w14:paraId="1332AF80" w14:textId="03CF48C8" w:rsidR="00264D9A" w:rsidRPr="00264D9A" w:rsidRDefault="00264D9A" w:rsidP="00264D9A">
      <w:pPr>
        <w:jc w:val="right"/>
        <w:rPr>
          <w:rFonts w:ascii="Verdana Pro" w:hAnsi="Verdana Pro"/>
          <w:sz w:val="18"/>
          <w:szCs w:val="18"/>
        </w:rPr>
      </w:pPr>
      <w:r w:rsidRPr="00264D9A">
        <w:rPr>
          <w:rFonts w:ascii="Verdana Pro" w:hAnsi="Verdana Pro"/>
          <w:sz w:val="18"/>
          <w:szCs w:val="18"/>
        </w:rPr>
        <w:t>TURBINE HALL</w:t>
      </w:r>
    </w:p>
    <w:p w14:paraId="1A838E14" w14:textId="688287C5" w:rsidR="00264D9A" w:rsidRDefault="009B4951" w:rsidP="00264D9A">
      <w:pPr>
        <w:jc w:val="both"/>
        <w:rPr>
          <w:rFonts w:ascii="Verdana Pro" w:hAnsi="Verdana Pro"/>
          <w:sz w:val="20"/>
          <w:szCs w:val="20"/>
        </w:rPr>
      </w:pPr>
      <w:r>
        <w:rPr>
          <w:noProof/>
        </w:rPr>
        <w:drawing>
          <wp:anchor distT="0" distB="0" distL="114300" distR="114300" simplePos="0" relativeHeight="251681792" behindDoc="1" locked="0" layoutInCell="1" allowOverlap="1" wp14:anchorId="4EBCBA6F" wp14:editId="457DF9C6">
            <wp:simplePos x="0" y="0"/>
            <wp:positionH relativeFrom="margin">
              <wp:align>right</wp:align>
            </wp:positionH>
            <wp:positionV relativeFrom="paragraph">
              <wp:posOffset>708660</wp:posOffset>
            </wp:positionV>
            <wp:extent cx="1685925" cy="2167890"/>
            <wp:effectExtent l="0" t="0" r="9525" b="3810"/>
            <wp:wrapTight wrapText="bothSides">
              <wp:wrapPolygon edited="0">
                <wp:start x="0" y="0"/>
                <wp:lineTo x="0" y="21448"/>
                <wp:lineTo x="21478" y="21448"/>
                <wp:lineTo x="21478" y="0"/>
                <wp:lineTo x="0" y="0"/>
              </wp:wrapPolygon>
            </wp:wrapTight>
            <wp:docPr id="22" name="Picture 22" descr="189 Weather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189 Weather Proj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85925" cy="2167890"/>
                    </a:xfrm>
                    <a:prstGeom prst="rect">
                      <a:avLst/>
                    </a:prstGeom>
                    <a:noFill/>
                    <a:ln>
                      <a:noFill/>
                    </a:ln>
                  </pic:spPr>
                </pic:pic>
              </a:graphicData>
            </a:graphic>
            <wp14:sizeRelH relativeFrom="page">
              <wp14:pctWidth>0</wp14:pctWidth>
            </wp14:sizeRelH>
            <wp14:sizeRelV relativeFrom="page">
              <wp14:pctHeight>0</wp14:pctHeight>
            </wp14:sizeRelV>
          </wp:anchor>
        </w:drawing>
      </w:r>
      <w:r w:rsidR="00264D9A">
        <w:rPr>
          <w:rFonts w:ascii="Verdana Pro" w:hAnsi="Verdana Pro"/>
          <w:sz w:val="20"/>
          <w:szCs w:val="20"/>
        </w:rPr>
        <w:t xml:space="preserve">The turbine hall is a vast space at 152 metres long and 32 metres tall, this centrepiece of the original structure is the heart of the Tate Modern. Upon conversion, the hall has been stripped back to its original industrial features, </w:t>
      </w:r>
      <w:r w:rsidR="00951BD4">
        <w:rPr>
          <w:rFonts w:ascii="Verdana Pro" w:hAnsi="Verdana Pro"/>
          <w:sz w:val="20"/>
          <w:szCs w:val="20"/>
        </w:rPr>
        <w:t>retaining the</w:t>
      </w:r>
      <w:r w:rsidR="00264D9A">
        <w:rPr>
          <w:rFonts w:ascii="Verdana Pro" w:hAnsi="Verdana Pro"/>
          <w:sz w:val="20"/>
          <w:szCs w:val="20"/>
        </w:rPr>
        <w:t xml:space="preserve"> exposed steel beams and brickwork, with all heavy machinery removed. </w:t>
      </w:r>
    </w:p>
    <w:p w14:paraId="682A65BA" w14:textId="08786824" w:rsidR="004A540C" w:rsidRDefault="00264D9A" w:rsidP="00264D9A">
      <w:pPr>
        <w:jc w:val="both"/>
        <w:rPr>
          <w:rFonts w:ascii="Verdana Pro" w:hAnsi="Verdana Pro"/>
          <w:sz w:val="20"/>
          <w:szCs w:val="20"/>
        </w:rPr>
      </w:pPr>
      <w:r>
        <w:rPr>
          <w:rFonts w:ascii="Verdana Pro" w:hAnsi="Verdana Pro"/>
          <w:sz w:val="20"/>
          <w:szCs w:val="20"/>
        </w:rPr>
        <w:t xml:space="preserve">The turbine hall is the main entrance to the museum, where large-scale temporary art installations take place within the </w:t>
      </w:r>
      <w:r w:rsidRPr="001B1024">
        <w:rPr>
          <w:rFonts w:ascii="Verdana Pro" w:hAnsi="Verdana Pro"/>
          <w:sz w:val="20"/>
          <w:szCs w:val="20"/>
        </w:rPr>
        <w:t>public plaza’s impressive f</w:t>
      </w:r>
      <w:r>
        <w:rPr>
          <w:rFonts w:ascii="Verdana Pro" w:hAnsi="Verdana Pro"/>
          <w:sz w:val="20"/>
          <w:szCs w:val="20"/>
        </w:rPr>
        <w:t>ive</w:t>
      </w:r>
      <w:r w:rsidRPr="001B1024">
        <w:rPr>
          <w:rFonts w:ascii="Verdana Pro" w:hAnsi="Verdana Pro"/>
          <w:sz w:val="20"/>
          <w:szCs w:val="20"/>
        </w:rPr>
        <w:t>-storey height space.</w:t>
      </w:r>
      <w:r w:rsidR="00FC34A1">
        <w:rPr>
          <w:rFonts w:ascii="Verdana Pro" w:hAnsi="Verdana Pro"/>
          <w:sz w:val="20"/>
          <w:szCs w:val="20"/>
        </w:rPr>
        <w:t xml:space="preserve"> </w:t>
      </w:r>
      <w:r w:rsidR="00C05A43">
        <w:rPr>
          <w:rFonts w:ascii="Verdana Pro" w:hAnsi="Verdana Pro"/>
          <w:sz w:val="20"/>
          <w:szCs w:val="20"/>
        </w:rPr>
        <w:t xml:space="preserve">From </w:t>
      </w:r>
      <w:r w:rsidR="0035061F">
        <w:rPr>
          <w:rFonts w:ascii="Verdana Pro" w:hAnsi="Verdana Pro"/>
          <w:sz w:val="20"/>
          <w:szCs w:val="20"/>
        </w:rPr>
        <w:t xml:space="preserve">Olafur Eliasson’s </w:t>
      </w:r>
      <w:r w:rsidR="00C05A43">
        <w:rPr>
          <w:rFonts w:ascii="Verdana Pro" w:hAnsi="Verdana Pro"/>
          <w:sz w:val="20"/>
          <w:szCs w:val="20"/>
        </w:rPr>
        <w:t>W</w:t>
      </w:r>
      <w:r w:rsidR="0035061F">
        <w:rPr>
          <w:rFonts w:ascii="Verdana Pro" w:hAnsi="Verdana Pro"/>
          <w:sz w:val="20"/>
          <w:szCs w:val="20"/>
        </w:rPr>
        <w:t xml:space="preserve">eather </w:t>
      </w:r>
      <w:r w:rsidR="00C05A43">
        <w:rPr>
          <w:rFonts w:ascii="Verdana Pro" w:hAnsi="Verdana Pro"/>
          <w:sz w:val="20"/>
          <w:szCs w:val="20"/>
        </w:rPr>
        <w:t>P</w:t>
      </w:r>
      <w:r w:rsidR="0035061F">
        <w:rPr>
          <w:rFonts w:ascii="Verdana Pro" w:hAnsi="Verdana Pro"/>
          <w:sz w:val="20"/>
          <w:szCs w:val="20"/>
        </w:rPr>
        <w:t xml:space="preserve">roject to </w:t>
      </w:r>
      <w:r w:rsidR="00A92071">
        <w:rPr>
          <w:rFonts w:ascii="Verdana Pro" w:hAnsi="Verdana Pro"/>
          <w:sz w:val="20"/>
          <w:szCs w:val="20"/>
        </w:rPr>
        <w:t>Carsten Holler</w:t>
      </w:r>
      <w:r w:rsidR="00233880">
        <w:rPr>
          <w:rFonts w:ascii="Verdana Pro" w:hAnsi="Verdana Pro"/>
          <w:sz w:val="20"/>
          <w:szCs w:val="20"/>
        </w:rPr>
        <w:t xml:space="preserve">’s Test Site, </w:t>
      </w:r>
      <w:r w:rsidR="00394DCB">
        <w:rPr>
          <w:rFonts w:ascii="Verdana Pro" w:hAnsi="Verdana Pro"/>
          <w:sz w:val="20"/>
          <w:szCs w:val="20"/>
        </w:rPr>
        <w:t xml:space="preserve">the Turbine Hall has seen over </w:t>
      </w:r>
      <w:r w:rsidR="00A14C3E">
        <w:rPr>
          <w:rFonts w:ascii="Verdana Pro" w:hAnsi="Verdana Pro"/>
          <w:sz w:val="20"/>
          <w:szCs w:val="20"/>
        </w:rPr>
        <w:t>19</w:t>
      </w:r>
      <w:r w:rsidR="00394DCB">
        <w:rPr>
          <w:rFonts w:ascii="Verdana Pro" w:hAnsi="Verdana Pro"/>
          <w:sz w:val="20"/>
          <w:szCs w:val="20"/>
        </w:rPr>
        <w:t xml:space="preserve"> ico</w:t>
      </w:r>
      <w:r w:rsidR="00394DCB" w:rsidRPr="00B90CDD">
        <w:rPr>
          <w:rFonts w:ascii="Verdana Pro" w:hAnsi="Verdana Pro"/>
          <w:sz w:val="20"/>
          <w:szCs w:val="20"/>
        </w:rPr>
        <w:t xml:space="preserve">nic </w:t>
      </w:r>
      <w:r w:rsidR="00A14C3E" w:rsidRPr="00B90CDD">
        <w:rPr>
          <w:rFonts w:ascii="Verdana Pro" w:hAnsi="Verdana Pro"/>
          <w:sz w:val="20"/>
          <w:szCs w:val="20"/>
        </w:rPr>
        <w:t xml:space="preserve">installations, many of which </w:t>
      </w:r>
      <w:r w:rsidR="00CD029B" w:rsidRPr="00B90CDD">
        <w:rPr>
          <w:rFonts w:ascii="Verdana Pro" w:hAnsi="Verdana Pro"/>
          <w:sz w:val="20"/>
          <w:szCs w:val="20"/>
        </w:rPr>
        <w:t>have never been exhibited elsewhere</w:t>
      </w:r>
      <w:r w:rsidR="00B90CDD" w:rsidRPr="00B90CDD">
        <w:rPr>
          <w:rFonts w:ascii="Verdana Pro" w:hAnsi="Verdana Pro"/>
          <w:sz w:val="20"/>
          <w:szCs w:val="20"/>
        </w:rPr>
        <w:t xml:space="preserve"> </w:t>
      </w:r>
      <w:r w:rsidR="00B90CDD" w:rsidRPr="00B90CDD">
        <w:rPr>
          <w:rFonts w:ascii="Verdana Pro" w:hAnsi="Verdana Pro" w:cs="Arial"/>
          <w:color w:val="000000"/>
          <w:sz w:val="20"/>
          <w:szCs w:val="20"/>
          <w:shd w:val="clear" w:color="auto" w:fill="FFFFFF"/>
        </w:rPr>
        <w:t xml:space="preserve">(Brown, </w:t>
      </w:r>
      <w:r w:rsidR="0074637E">
        <w:rPr>
          <w:rFonts w:ascii="Verdana Pro" w:hAnsi="Verdana Pro" w:cs="Arial"/>
          <w:color w:val="000000"/>
          <w:sz w:val="20"/>
          <w:szCs w:val="20"/>
          <w:shd w:val="clear" w:color="auto" w:fill="FFFFFF"/>
        </w:rPr>
        <w:t xml:space="preserve">E, </w:t>
      </w:r>
      <w:r w:rsidR="00B90CDD" w:rsidRPr="00B90CDD">
        <w:rPr>
          <w:rFonts w:ascii="Verdana Pro" w:hAnsi="Verdana Pro" w:cs="Arial"/>
          <w:color w:val="000000"/>
          <w:sz w:val="20"/>
          <w:szCs w:val="20"/>
          <w:shd w:val="clear" w:color="auto" w:fill="FFFFFF"/>
        </w:rPr>
        <w:t>2019)</w:t>
      </w:r>
      <w:r w:rsidR="00CD029B" w:rsidRPr="00B90CDD">
        <w:rPr>
          <w:rFonts w:ascii="Verdana Pro" w:hAnsi="Verdana Pro"/>
          <w:sz w:val="20"/>
          <w:szCs w:val="20"/>
        </w:rPr>
        <w:t>.</w:t>
      </w:r>
    </w:p>
    <w:p w14:paraId="43EE612B" w14:textId="729F8A2C" w:rsidR="00264D9A" w:rsidRDefault="00A44100" w:rsidP="00264D9A">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83840" behindDoc="0" locked="0" layoutInCell="1" allowOverlap="1" wp14:anchorId="1298974C" wp14:editId="62EC28BD">
                <wp:simplePos x="0" y="0"/>
                <wp:positionH relativeFrom="margin">
                  <wp:posOffset>4099560</wp:posOffset>
                </wp:positionH>
                <wp:positionV relativeFrom="paragraph">
                  <wp:posOffset>812800</wp:posOffset>
                </wp:positionV>
                <wp:extent cx="1944370" cy="192405"/>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4370" cy="192405"/>
                        </a:xfrm>
                        <a:prstGeom prst="rect">
                          <a:avLst/>
                        </a:prstGeom>
                        <a:noFill/>
                        <a:ln w="9525">
                          <a:noFill/>
                          <a:miter lim="800000"/>
                          <a:headEnd/>
                          <a:tailEnd/>
                        </a:ln>
                      </wps:spPr>
                      <wps:txbx>
                        <w:txbxContent>
                          <w:p w14:paraId="5AA58EC2" w14:textId="18E3D339" w:rsidR="00A44100" w:rsidRDefault="00A44100" w:rsidP="00A44100">
                            <w:pPr>
                              <w:jc w:val="center"/>
                              <w:rPr>
                                <w:sz w:val="10"/>
                                <w:szCs w:val="10"/>
                              </w:rPr>
                            </w:pPr>
                            <w:r>
                              <w:rPr>
                                <w:sz w:val="10"/>
                                <w:szCs w:val="10"/>
                              </w:rPr>
                              <w:t>Olaf</w:t>
                            </w:r>
                            <w:r w:rsidR="004F3E59">
                              <w:rPr>
                                <w:sz w:val="10"/>
                                <w:szCs w:val="10"/>
                              </w:rPr>
                              <w:t>u</w:t>
                            </w:r>
                            <w:r>
                              <w:rPr>
                                <w:sz w:val="10"/>
                                <w:szCs w:val="10"/>
                              </w:rPr>
                              <w:t>r Eliasson’s Weather Project (</w:t>
                            </w:r>
                            <w:r w:rsidR="004F3E59">
                              <w:rPr>
                                <w:sz w:val="10"/>
                                <w:szCs w:val="10"/>
                              </w:rPr>
                              <w:t>Dunkley, A, 2003</w:t>
                            </w:r>
                            <w:r>
                              <w:rPr>
                                <w:sz w:val="10"/>
                                <w:szCs w:val="10"/>
                              </w:rPr>
                              <w:t>)</w:t>
                            </w:r>
                          </w:p>
                          <w:p w14:paraId="1C628551" w14:textId="77777777" w:rsidR="00A44100" w:rsidRPr="00462C7C" w:rsidRDefault="00A44100" w:rsidP="00A44100">
                            <w:pPr>
                              <w:jc w:val="right"/>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98974C" id="_x0000_s1028" type="#_x0000_t202" style="position:absolute;left:0;text-align:left;margin-left:322.8pt;margin-top:64pt;width:153.1pt;height:15.1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" filled="f" stroked="f">
                <v:textbox>
                  <w:txbxContent>
                    <w:p w14:paraId="5AA58EC2" w14:textId="18E3D339" w:rsidR="00A44100" w:rsidRDefault="00A44100" w:rsidP="00A44100">
                      <w:pPr>
                        <w:jc w:val="center"/>
                        <w:rPr>
                          <w:sz w:val="10"/>
                          <w:szCs w:val="10"/>
                        </w:rPr>
                      </w:pPr>
                      <w:r>
                        <w:rPr>
                          <w:sz w:val="10"/>
                          <w:szCs w:val="10"/>
                        </w:rPr>
                        <w:t>Olaf</w:t>
                      </w:r>
                      <w:r w:rsidR="004F3E59">
                        <w:rPr>
                          <w:sz w:val="10"/>
                          <w:szCs w:val="10"/>
                        </w:rPr>
                        <w:t>u</w:t>
                      </w:r>
                      <w:r>
                        <w:rPr>
                          <w:sz w:val="10"/>
                          <w:szCs w:val="10"/>
                        </w:rPr>
                        <w:t>r Eliasson’s Weather Project</w:t>
                      </w:r>
                      <w:r>
                        <w:rPr>
                          <w:sz w:val="10"/>
                          <w:szCs w:val="10"/>
                        </w:rPr>
                        <w:t xml:space="preserve"> (</w:t>
                      </w:r>
                      <w:r w:rsidR="004F3E59">
                        <w:rPr>
                          <w:sz w:val="10"/>
                          <w:szCs w:val="10"/>
                        </w:rPr>
                        <w:t>Dunkley, A, 2003</w:t>
                      </w:r>
                      <w:r>
                        <w:rPr>
                          <w:sz w:val="10"/>
                          <w:szCs w:val="10"/>
                        </w:rPr>
                        <w:t>)</w:t>
                      </w:r>
                    </w:p>
                    <w:p w14:paraId="1C628551" w14:textId="77777777" w:rsidR="00A44100" w:rsidRPr="00462C7C" w:rsidRDefault="00A44100" w:rsidP="00A44100">
                      <w:pPr>
                        <w:jc w:val="right"/>
                        <w:rPr>
                          <w:sz w:val="10"/>
                          <w:szCs w:val="10"/>
                        </w:rPr>
                      </w:pPr>
                    </w:p>
                  </w:txbxContent>
                </v:textbox>
                <w10:wrap type="square" anchorx="margin"/>
              </v:shape>
            </w:pict>
          </mc:Fallback>
        </mc:AlternateContent>
      </w:r>
      <w:r w:rsidR="00264D9A">
        <w:rPr>
          <w:rFonts w:ascii="Verdana Pro" w:hAnsi="Verdana Pro"/>
          <w:sz w:val="20"/>
          <w:szCs w:val="20"/>
        </w:rPr>
        <w:t>Branded as ‘London’s most attractive indoor public space’</w:t>
      </w:r>
      <w:r w:rsidR="00F07745">
        <w:rPr>
          <w:rFonts w:ascii="Verdana Pro" w:hAnsi="Verdana Pro"/>
          <w:sz w:val="20"/>
          <w:szCs w:val="20"/>
        </w:rPr>
        <w:t>,</w:t>
      </w:r>
      <w:r w:rsidR="00264D9A">
        <w:rPr>
          <w:rFonts w:ascii="Verdana Pro" w:hAnsi="Verdana Pro"/>
          <w:sz w:val="20"/>
          <w:szCs w:val="20"/>
        </w:rPr>
        <w:t xml:space="preserve"> the turbine hall effectively becomes the main street through the museum, connecting </w:t>
      </w:r>
      <w:r w:rsidR="00FB33A1">
        <w:rPr>
          <w:rFonts w:ascii="Verdana Pro" w:hAnsi="Verdana Pro"/>
          <w:sz w:val="20"/>
          <w:szCs w:val="20"/>
        </w:rPr>
        <w:t>M</w:t>
      </w:r>
      <w:r w:rsidR="00264D9A">
        <w:rPr>
          <w:rFonts w:ascii="Verdana Pro" w:hAnsi="Verdana Pro"/>
          <w:sz w:val="20"/>
          <w:szCs w:val="20"/>
        </w:rPr>
        <w:t>illennium bridge to Sumner Street via a sweeping ramp, so even those who are not visiting the museum can pass through the building.</w:t>
      </w:r>
      <w:r w:rsidR="009B4951" w:rsidRPr="009B4951">
        <w:t xml:space="preserve"> </w:t>
      </w:r>
    </w:p>
    <w:p w14:paraId="2B128889" w14:textId="67F495E8" w:rsidR="00264D9A" w:rsidRDefault="00D00B90" w:rsidP="00264D9A">
      <w:pPr>
        <w:jc w:val="both"/>
        <w:rPr>
          <w:rFonts w:ascii="Verdana Pro" w:hAnsi="Verdana Pro"/>
          <w:sz w:val="20"/>
          <w:szCs w:val="20"/>
        </w:rPr>
      </w:pPr>
      <w:r w:rsidRPr="00462C7C">
        <w:rPr>
          <w:rFonts w:ascii="Verdana Pro" w:hAnsi="Verdana Pro" w:cstheme="minorHAnsi"/>
          <w:noProof/>
          <w:sz w:val="20"/>
          <w:szCs w:val="20"/>
        </w:rPr>
        <w:lastRenderedPageBreak/>
        <mc:AlternateContent>
          <mc:Choice Requires="wps">
            <w:drawing>
              <wp:anchor distT="45720" distB="45720" distL="114300" distR="114300" simplePos="0" relativeHeight="251673600" behindDoc="0" locked="0" layoutInCell="1" allowOverlap="1" wp14:anchorId="0AE056CF" wp14:editId="69A510E1">
                <wp:simplePos x="0" y="0"/>
                <wp:positionH relativeFrom="column">
                  <wp:posOffset>4222750</wp:posOffset>
                </wp:positionH>
                <wp:positionV relativeFrom="paragraph">
                  <wp:posOffset>6350</wp:posOffset>
                </wp:positionV>
                <wp:extent cx="1577975" cy="26670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7975" cy="266700"/>
                        </a:xfrm>
                        <a:prstGeom prst="rect">
                          <a:avLst/>
                        </a:prstGeom>
                        <a:noFill/>
                        <a:ln w="9525">
                          <a:noFill/>
                          <a:miter lim="800000"/>
                          <a:headEnd/>
                          <a:tailEnd/>
                        </a:ln>
                      </wps:spPr>
                      <wps:txbx>
                        <w:txbxContent>
                          <w:p w14:paraId="47B97B63" w14:textId="0CDE0CC9" w:rsidR="003D002B" w:rsidRDefault="00005170" w:rsidP="003D002B">
                            <w:pPr>
                              <w:jc w:val="right"/>
                              <w:rPr>
                                <w:sz w:val="10"/>
                                <w:szCs w:val="10"/>
                              </w:rPr>
                            </w:pPr>
                            <w:r>
                              <w:rPr>
                                <w:sz w:val="10"/>
                                <w:szCs w:val="10"/>
                              </w:rPr>
                              <w:t>Tate Modern Switch House</w:t>
                            </w:r>
                            <w:r w:rsidR="00E95A2D">
                              <w:rPr>
                                <w:sz w:val="10"/>
                                <w:szCs w:val="10"/>
                              </w:rPr>
                              <w:t xml:space="preserve">, </w:t>
                            </w:r>
                            <w:r w:rsidR="00A61B42">
                              <w:rPr>
                                <w:sz w:val="10"/>
                                <w:szCs w:val="10"/>
                              </w:rPr>
                              <w:t xml:space="preserve">with </w:t>
                            </w:r>
                            <w:r w:rsidR="00E95A2D">
                              <w:rPr>
                                <w:sz w:val="10"/>
                                <w:szCs w:val="10"/>
                              </w:rPr>
                              <w:t>a</w:t>
                            </w:r>
                            <w:r>
                              <w:rPr>
                                <w:sz w:val="10"/>
                                <w:szCs w:val="10"/>
                              </w:rPr>
                              <w:t xml:space="preserve"> twisted </w:t>
                            </w:r>
                            <w:r w:rsidR="00E95A2D">
                              <w:rPr>
                                <w:sz w:val="10"/>
                                <w:szCs w:val="10"/>
                              </w:rPr>
                              <w:t>pyramidal</w:t>
                            </w:r>
                            <w:r>
                              <w:rPr>
                                <w:sz w:val="10"/>
                                <w:szCs w:val="10"/>
                              </w:rPr>
                              <w:t xml:space="preserve"> form</w:t>
                            </w:r>
                            <w:r w:rsidR="003D002B">
                              <w:rPr>
                                <w:sz w:val="10"/>
                                <w:szCs w:val="10"/>
                              </w:rPr>
                              <w:t xml:space="preserve"> (</w:t>
                            </w:r>
                            <w:r w:rsidR="002D23E4">
                              <w:rPr>
                                <w:sz w:val="10"/>
                                <w:szCs w:val="10"/>
                              </w:rPr>
                              <w:t>archipicture.eu.com</w:t>
                            </w:r>
                            <w:r w:rsidR="003D002B">
                              <w:rPr>
                                <w:sz w:val="10"/>
                                <w:szCs w:val="10"/>
                              </w:rPr>
                              <w:t xml:space="preserve">, </w:t>
                            </w:r>
                            <w:r w:rsidR="002D23E4">
                              <w:rPr>
                                <w:sz w:val="10"/>
                                <w:szCs w:val="10"/>
                              </w:rPr>
                              <w:t>n.d</w:t>
                            </w:r>
                            <w:r w:rsidR="003D002B">
                              <w:rPr>
                                <w:sz w:val="10"/>
                                <w:szCs w:val="10"/>
                              </w:rPr>
                              <w:t xml:space="preserve">) </w:t>
                            </w:r>
                          </w:p>
                          <w:p w14:paraId="31BF70DD" w14:textId="77777777" w:rsidR="003D002B" w:rsidRDefault="003D002B" w:rsidP="003D002B">
                            <w:pPr>
                              <w:jc w:val="center"/>
                              <w:rPr>
                                <w:sz w:val="10"/>
                                <w:szCs w:val="10"/>
                              </w:rPr>
                            </w:pPr>
                          </w:p>
                          <w:p w14:paraId="18599758" w14:textId="77777777" w:rsidR="003D002B" w:rsidRPr="00462C7C" w:rsidRDefault="003D002B" w:rsidP="003D002B">
                            <w:pPr>
                              <w:jc w:val="right"/>
                              <w:rPr>
                                <w:sz w:val="10"/>
                                <w:szCs w:val="10"/>
                              </w:rPr>
                            </w:pPr>
                            <w:r>
                              <w:rPr>
                                <w:sz w:val="10"/>
                                <w:szCs w:val="1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E056CF" id="_x0000_s1029" type="#_x0000_t202" style="position:absolute;left:0;text-align:left;margin-left:332.5pt;margin-top:.5pt;width:124.25pt;height:21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" filled="f" stroked="f">
                <v:textbox>
                  <w:txbxContent>
                    <w:p w14:paraId="47B97B63" w14:textId="0CDE0CC9" w:rsidR="003D002B" w:rsidRDefault="00005170" w:rsidP="003D002B">
                      <w:pPr>
                        <w:jc w:val="right"/>
                        <w:rPr>
                          <w:sz w:val="10"/>
                          <w:szCs w:val="10"/>
                        </w:rPr>
                      </w:pPr>
                      <w:r>
                        <w:rPr>
                          <w:sz w:val="10"/>
                          <w:szCs w:val="10"/>
                        </w:rPr>
                        <w:t>Tate Modern Switch House</w:t>
                      </w:r>
                      <w:r w:rsidR="00E95A2D">
                        <w:rPr>
                          <w:sz w:val="10"/>
                          <w:szCs w:val="10"/>
                        </w:rPr>
                        <w:t xml:space="preserve">, </w:t>
                      </w:r>
                      <w:r w:rsidR="00A61B42">
                        <w:rPr>
                          <w:sz w:val="10"/>
                          <w:szCs w:val="10"/>
                        </w:rPr>
                        <w:t xml:space="preserve">with </w:t>
                      </w:r>
                      <w:r w:rsidR="00E95A2D">
                        <w:rPr>
                          <w:sz w:val="10"/>
                          <w:szCs w:val="10"/>
                        </w:rPr>
                        <w:t>a</w:t>
                      </w:r>
                      <w:r>
                        <w:rPr>
                          <w:sz w:val="10"/>
                          <w:szCs w:val="10"/>
                        </w:rPr>
                        <w:t xml:space="preserve"> twisted </w:t>
                      </w:r>
                      <w:r w:rsidR="00E95A2D">
                        <w:rPr>
                          <w:sz w:val="10"/>
                          <w:szCs w:val="10"/>
                        </w:rPr>
                        <w:t>pyramidal</w:t>
                      </w:r>
                      <w:r>
                        <w:rPr>
                          <w:sz w:val="10"/>
                          <w:szCs w:val="10"/>
                        </w:rPr>
                        <w:t xml:space="preserve"> form</w:t>
                      </w:r>
                      <w:r w:rsidR="003D002B">
                        <w:rPr>
                          <w:sz w:val="10"/>
                          <w:szCs w:val="10"/>
                        </w:rPr>
                        <w:t xml:space="preserve"> (</w:t>
                      </w:r>
                      <w:r w:rsidR="002D23E4">
                        <w:rPr>
                          <w:sz w:val="10"/>
                          <w:szCs w:val="10"/>
                        </w:rPr>
                        <w:t>archipicture.eu.com</w:t>
                      </w:r>
                      <w:r w:rsidR="003D002B">
                        <w:rPr>
                          <w:sz w:val="10"/>
                          <w:szCs w:val="10"/>
                        </w:rPr>
                        <w:t xml:space="preserve">, </w:t>
                      </w:r>
                      <w:r w:rsidR="002D23E4">
                        <w:rPr>
                          <w:sz w:val="10"/>
                          <w:szCs w:val="10"/>
                        </w:rPr>
                        <w:t>n.d</w:t>
                      </w:r>
                      <w:r w:rsidR="003D002B">
                        <w:rPr>
                          <w:sz w:val="10"/>
                          <w:szCs w:val="10"/>
                        </w:rPr>
                        <w:t xml:space="preserve">) </w:t>
                      </w:r>
                    </w:p>
                    <w:p w14:paraId="31BF70DD" w14:textId="77777777" w:rsidR="003D002B" w:rsidRDefault="003D002B" w:rsidP="003D002B">
                      <w:pPr>
                        <w:jc w:val="center"/>
                        <w:rPr>
                          <w:sz w:val="10"/>
                          <w:szCs w:val="10"/>
                        </w:rPr>
                      </w:pPr>
                    </w:p>
                    <w:p w14:paraId="18599758" w14:textId="77777777" w:rsidR="003D002B" w:rsidRPr="00462C7C" w:rsidRDefault="003D002B" w:rsidP="003D002B">
                      <w:pPr>
                        <w:jc w:val="right"/>
                        <w:rPr>
                          <w:sz w:val="10"/>
                          <w:szCs w:val="10"/>
                        </w:rPr>
                      </w:pPr>
                      <w:r>
                        <w:rPr>
                          <w:sz w:val="10"/>
                          <w:szCs w:val="10"/>
                        </w:rPr>
                        <w:t>(</w:t>
                      </w:r>
                    </w:p>
                  </w:txbxContent>
                </v:textbox>
                <w10:wrap type="square"/>
              </v:shape>
            </w:pict>
          </mc:Fallback>
        </mc:AlternateContent>
      </w:r>
      <w:r w:rsidR="003B4B0C">
        <w:rPr>
          <w:noProof/>
        </w:rPr>
        <w:drawing>
          <wp:anchor distT="0" distB="0" distL="114300" distR="114300" simplePos="0" relativeHeight="251671552" behindDoc="1" locked="0" layoutInCell="1" allowOverlap="1" wp14:anchorId="27934030" wp14:editId="3ACE1295">
            <wp:simplePos x="0" y="0"/>
            <wp:positionH relativeFrom="margin">
              <wp:posOffset>4204970</wp:posOffset>
            </wp:positionH>
            <wp:positionV relativeFrom="paragraph">
              <wp:posOffset>284480</wp:posOffset>
            </wp:positionV>
            <wp:extent cx="1554480" cy="1872615"/>
            <wp:effectExtent l="0" t="0" r="7620" b="0"/>
            <wp:wrapTight wrapText="bothSides">
              <wp:wrapPolygon edited="0">
                <wp:start x="0" y="0"/>
                <wp:lineTo x="0" y="21314"/>
                <wp:lineTo x="21441" y="21314"/>
                <wp:lineTo x="2144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6067" b="6659"/>
                    <a:stretch/>
                  </pic:blipFill>
                  <pic:spPr bwMode="auto">
                    <a:xfrm>
                      <a:off x="0" y="0"/>
                      <a:ext cx="1554480" cy="18726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4D9A">
        <w:rPr>
          <w:rFonts w:ascii="Verdana Pro" w:hAnsi="Verdana Pro"/>
          <w:sz w:val="20"/>
          <w:szCs w:val="20"/>
        </w:rPr>
        <w:t xml:space="preserve">Two bridges span the </w:t>
      </w:r>
      <w:r w:rsidR="000E7B58">
        <w:rPr>
          <w:rFonts w:ascii="Verdana Pro" w:hAnsi="Verdana Pro"/>
          <w:sz w:val="20"/>
          <w:szCs w:val="20"/>
        </w:rPr>
        <w:t>T</w:t>
      </w:r>
      <w:r w:rsidR="00264D9A">
        <w:rPr>
          <w:rFonts w:ascii="Verdana Pro" w:hAnsi="Verdana Pro"/>
          <w:sz w:val="20"/>
          <w:szCs w:val="20"/>
        </w:rPr>
        <w:t>urbine hall, at level 1 and level 4, connecting the galleries of the</w:t>
      </w:r>
      <w:r w:rsidR="000E7B58">
        <w:rPr>
          <w:rFonts w:ascii="Verdana Pro" w:hAnsi="Verdana Pro"/>
          <w:sz w:val="20"/>
          <w:szCs w:val="20"/>
        </w:rPr>
        <w:t xml:space="preserve"> B</w:t>
      </w:r>
      <w:r w:rsidR="00264D9A">
        <w:rPr>
          <w:rFonts w:ascii="Verdana Pro" w:hAnsi="Verdana Pro"/>
          <w:sz w:val="20"/>
          <w:szCs w:val="20"/>
        </w:rPr>
        <w:t xml:space="preserve">oiler house to the </w:t>
      </w:r>
      <w:r w:rsidR="000E7B58">
        <w:rPr>
          <w:rFonts w:ascii="Verdana Pro" w:hAnsi="Verdana Pro"/>
          <w:sz w:val="20"/>
          <w:szCs w:val="20"/>
        </w:rPr>
        <w:t>S</w:t>
      </w:r>
      <w:r w:rsidR="00264D9A">
        <w:rPr>
          <w:rFonts w:ascii="Verdana Pro" w:hAnsi="Verdana Pro"/>
          <w:sz w:val="20"/>
          <w:szCs w:val="20"/>
        </w:rPr>
        <w:t>witch house</w:t>
      </w:r>
      <w:r w:rsidR="00F20B79">
        <w:rPr>
          <w:rFonts w:ascii="Verdana Pro" w:hAnsi="Verdana Pro"/>
          <w:sz w:val="20"/>
          <w:szCs w:val="20"/>
        </w:rPr>
        <w:t xml:space="preserve"> (Frearson, A, 2016)</w:t>
      </w:r>
      <w:r w:rsidR="00264D9A">
        <w:rPr>
          <w:rFonts w:ascii="Verdana Pro" w:hAnsi="Verdana Pro"/>
          <w:sz w:val="20"/>
          <w:szCs w:val="20"/>
        </w:rPr>
        <w:t>. From beneath, these bridges are painted black, so when you look up</w:t>
      </w:r>
      <w:r w:rsidR="00C32BB0">
        <w:rPr>
          <w:rFonts w:ascii="Verdana Pro" w:hAnsi="Verdana Pro"/>
          <w:sz w:val="20"/>
          <w:szCs w:val="20"/>
        </w:rPr>
        <w:t>,</w:t>
      </w:r>
      <w:r w:rsidR="00264D9A">
        <w:rPr>
          <w:rFonts w:ascii="Verdana Pro" w:hAnsi="Verdana Pro"/>
          <w:sz w:val="20"/>
          <w:szCs w:val="20"/>
        </w:rPr>
        <w:t xml:space="preserve"> the bridge is lost within the black steel frame of the building, said to mimic the gantry cranes seen on the opposite end of the hall, it is as if these bridges were a part of the original industrial structure.</w:t>
      </w:r>
    </w:p>
    <w:p w14:paraId="32F986CD" w14:textId="1B7C5388" w:rsidR="00A57B37" w:rsidRPr="00A57B37" w:rsidRDefault="00A57B37" w:rsidP="009A28D9">
      <w:pPr>
        <w:jc w:val="right"/>
        <w:rPr>
          <w:rFonts w:ascii="Verdana Pro" w:hAnsi="Verdana Pro"/>
          <w:sz w:val="18"/>
          <w:szCs w:val="18"/>
        </w:rPr>
      </w:pPr>
      <w:r w:rsidRPr="00A57B37">
        <w:rPr>
          <w:rFonts w:ascii="Verdana Pro" w:hAnsi="Verdana Pro"/>
          <w:sz w:val="18"/>
          <w:szCs w:val="18"/>
        </w:rPr>
        <w:t>THE SWITCH HOUSE.</w:t>
      </w:r>
    </w:p>
    <w:p w14:paraId="29B53539" w14:textId="758D7DDA" w:rsidR="00A57B37" w:rsidRDefault="00A57B37" w:rsidP="00A57B37">
      <w:pPr>
        <w:jc w:val="both"/>
        <w:rPr>
          <w:rFonts w:ascii="Verdana Pro" w:hAnsi="Verdana Pro"/>
          <w:sz w:val="20"/>
          <w:szCs w:val="20"/>
        </w:rPr>
      </w:pPr>
      <w:r>
        <w:rPr>
          <w:rFonts w:ascii="Verdana Pro" w:hAnsi="Verdana Pro"/>
          <w:sz w:val="20"/>
          <w:szCs w:val="20"/>
        </w:rPr>
        <w:t>With the boiler house exceeding visitor expectations and quickly reaching its capacity, an extension was soon deemed necessary. A competition was again held in 2005, with Herzog and de Meuron taking the top spot, winning the chance to add to their earlier design.</w:t>
      </w:r>
    </w:p>
    <w:p w14:paraId="27C7A1E0" w14:textId="2FED766C" w:rsidR="00A57B37" w:rsidRDefault="00477892" w:rsidP="00A57B37">
      <w:pPr>
        <w:jc w:val="both"/>
        <w:rPr>
          <w:rFonts w:ascii="Verdana Pro" w:hAnsi="Verdana Pro"/>
          <w:sz w:val="20"/>
          <w:szCs w:val="20"/>
        </w:rPr>
      </w:pPr>
      <w:r>
        <w:rPr>
          <w:noProof/>
        </w:rPr>
        <w:drawing>
          <wp:anchor distT="0" distB="0" distL="114300" distR="114300" simplePos="0" relativeHeight="251680768" behindDoc="1" locked="0" layoutInCell="1" allowOverlap="1" wp14:anchorId="027D32BC" wp14:editId="6527C6B5">
            <wp:simplePos x="0" y="0"/>
            <wp:positionH relativeFrom="margin">
              <wp:align>left</wp:align>
            </wp:positionH>
            <wp:positionV relativeFrom="paragraph">
              <wp:posOffset>24325</wp:posOffset>
            </wp:positionV>
            <wp:extent cx="1974850" cy="2059940"/>
            <wp:effectExtent l="0" t="0" r="6350" b="0"/>
            <wp:wrapTight wrapText="bothSides">
              <wp:wrapPolygon edited="0">
                <wp:start x="0" y="0"/>
                <wp:lineTo x="0" y="21374"/>
                <wp:lineTo x="21461" y="21374"/>
                <wp:lineTo x="21461"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74850" cy="2059940"/>
                    </a:xfrm>
                    <a:prstGeom prst="rect">
                      <a:avLst/>
                    </a:prstGeom>
                    <a:noFill/>
                    <a:ln>
                      <a:noFill/>
                    </a:ln>
                  </pic:spPr>
                </pic:pic>
              </a:graphicData>
            </a:graphic>
            <wp14:sizeRelH relativeFrom="page">
              <wp14:pctWidth>0</wp14:pctWidth>
            </wp14:sizeRelH>
            <wp14:sizeRelV relativeFrom="page">
              <wp14:pctHeight>0</wp14:pctHeight>
            </wp14:sizeRelV>
          </wp:anchor>
        </w:drawing>
      </w:r>
      <w:r w:rsidR="00A57B37">
        <w:rPr>
          <w:rFonts w:ascii="Verdana Pro" w:hAnsi="Verdana Pro"/>
          <w:sz w:val="20"/>
          <w:szCs w:val="20"/>
        </w:rPr>
        <w:t>The new Switch House extension</w:t>
      </w:r>
      <w:r w:rsidR="007A4696">
        <w:rPr>
          <w:rFonts w:ascii="Verdana Pro" w:hAnsi="Verdana Pro"/>
          <w:sz w:val="20"/>
          <w:szCs w:val="20"/>
        </w:rPr>
        <w:t xml:space="preserve">, which opened in 2016, </w:t>
      </w:r>
      <w:r w:rsidR="00A57B37">
        <w:rPr>
          <w:rFonts w:ascii="Verdana Pro" w:hAnsi="Verdana Pro"/>
          <w:sz w:val="20"/>
          <w:szCs w:val="20"/>
        </w:rPr>
        <w:t xml:space="preserve">is situated to the south of the </w:t>
      </w:r>
      <w:r w:rsidR="00BC0DC7">
        <w:rPr>
          <w:rFonts w:ascii="Verdana Pro" w:hAnsi="Verdana Pro"/>
          <w:sz w:val="20"/>
          <w:szCs w:val="20"/>
        </w:rPr>
        <w:t>B</w:t>
      </w:r>
      <w:r w:rsidR="00A57B37">
        <w:rPr>
          <w:rFonts w:ascii="Verdana Pro" w:hAnsi="Verdana Pro"/>
          <w:sz w:val="20"/>
          <w:szCs w:val="20"/>
        </w:rPr>
        <w:t>oiler house and incorporates the architectural language and materials seen within the original building, but morphs these into a new unique and unexpected form. This extension creates 60% more gallery space within the museum</w:t>
      </w:r>
      <w:r w:rsidR="008139A7">
        <w:rPr>
          <w:rFonts w:ascii="Verdana Pro" w:hAnsi="Verdana Pro"/>
          <w:sz w:val="20"/>
          <w:szCs w:val="20"/>
        </w:rPr>
        <w:t xml:space="preserve"> (tate.org.uk, 2016)</w:t>
      </w:r>
      <w:r w:rsidR="00A57B37">
        <w:rPr>
          <w:rFonts w:ascii="Verdana Pro" w:hAnsi="Verdana Pro"/>
          <w:sz w:val="20"/>
          <w:szCs w:val="20"/>
        </w:rPr>
        <w:t>.</w:t>
      </w:r>
    </w:p>
    <w:p w14:paraId="3099E3DF" w14:textId="50220A5B" w:rsidR="00A57B37" w:rsidRDefault="00BF270F" w:rsidP="00A57B37">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85888" behindDoc="0" locked="0" layoutInCell="1" allowOverlap="1" wp14:anchorId="072AB054" wp14:editId="31B58716">
                <wp:simplePos x="0" y="0"/>
                <wp:positionH relativeFrom="margin">
                  <wp:posOffset>-99060</wp:posOffset>
                </wp:positionH>
                <wp:positionV relativeFrom="paragraph">
                  <wp:posOffset>814705</wp:posOffset>
                </wp:positionV>
                <wp:extent cx="2071370" cy="192405"/>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1370" cy="192405"/>
                        </a:xfrm>
                        <a:prstGeom prst="rect">
                          <a:avLst/>
                        </a:prstGeom>
                        <a:noFill/>
                        <a:ln w="9525">
                          <a:noFill/>
                          <a:miter lim="800000"/>
                          <a:headEnd/>
                          <a:tailEnd/>
                        </a:ln>
                      </wps:spPr>
                      <wps:txbx>
                        <w:txbxContent>
                          <w:p w14:paraId="191D5900" w14:textId="6A6613D6" w:rsidR="00BF270F" w:rsidRDefault="009D0B83" w:rsidP="009D0B83">
                            <w:pPr>
                              <w:rPr>
                                <w:sz w:val="10"/>
                                <w:szCs w:val="10"/>
                              </w:rPr>
                            </w:pPr>
                            <w:r>
                              <w:rPr>
                                <w:sz w:val="10"/>
                                <w:szCs w:val="10"/>
                              </w:rPr>
                              <w:t xml:space="preserve">The </w:t>
                            </w:r>
                            <w:r w:rsidR="00BF270F">
                              <w:rPr>
                                <w:sz w:val="10"/>
                                <w:szCs w:val="10"/>
                              </w:rPr>
                              <w:t>Switch House</w:t>
                            </w:r>
                            <w:r>
                              <w:rPr>
                                <w:sz w:val="10"/>
                                <w:szCs w:val="10"/>
                              </w:rPr>
                              <w:t>’s</w:t>
                            </w:r>
                            <w:r w:rsidR="00BF270F">
                              <w:rPr>
                                <w:sz w:val="10"/>
                                <w:szCs w:val="10"/>
                              </w:rPr>
                              <w:t xml:space="preserve"> </w:t>
                            </w:r>
                            <w:r>
                              <w:rPr>
                                <w:sz w:val="10"/>
                                <w:szCs w:val="10"/>
                              </w:rPr>
                              <w:t>dynamic facade</w:t>
                            </w:r>
                            <w:r w:rsidR="00BF270F">
                              <w:rPr>
                                <w:sz w:val="10"/>
                                <w:szCs w:val="10"/>
                              </w:rPr>
                              <w:t xml:space="preserve"> (Hufton and Crow, n.d)</w:t>
                            </w:r>
                          </w:p>
                          <w:p w14:paraId="15EC0C4D" w14:textId="77777777" w:rsidR="00BF270F" w:rsidRPr="00462C7C" w:rsidRDefault="00BF270F" w:rsidP="00BF270F">
                            <w:pPr>
                              <w:jc w:val="right"/>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2AB054" id="_x0000_s1030" type="#_x0000_t202" style="position:absolute;left:0;text-align:left;margin-left:-7.8pt;margin-top:64.15pt;width:163.1pt;height:15.1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" filled="f" stroked="f">
                <v:textbox>
                  <w:txbxContent>
                    <w:p w14:paraId="191D5900" w14:textId="6A6613D6" w:rsidR="00BF270F" w:rsidRDefault="009D0B83" w:rsidP="009D0B83">
                      <w:pPr>
                        <w:rPr>
                          <w:sz w:val="10"/>
                          <w:szCs w:val="10"/>
                        </w:rPr>
                      </w:pPr>
                      <w:r>
                        <w:rPr>
                          <w:sz w:val="10"/>
                          <w:szCs w:val="10"/>
                        </w:rPr>
                        <w:t xml:space="preserve">The </w:t>
                      </w:r>
                      <w:r w:rsidR="00BF270F">
                        <w:rPr>
                          <w:sz w:val="10"/>
                          <w:szCs w:val="10"/>
                        </w:rPr>
                        <w:t>Switch House</w:t>
                      </w:r>
                      <w:r>
                        <w:rPr>
                          <w:sz w:val="10"/>
                          <w:szCs w:val="10"/>
                        </w:rPr>
                        <w:t>’s</w:t>
                      </w:r>
                      <w:r w:rsidR="00BF270F">
                        <w:rPr>
                          <w:sz w:val="10"/>
                          <w:szCs w:val="10"/>
                        </w:rPr>
                        <w:t xml:space="preserve"> </w:t>
                      </w:r>
                      <w:r>
                        <w:rPr>
                          <w:sz w:val="10"/>
                          <w:szCs w:val="10"/>
                        </w:rPr>
                        <w:t>dynamic facade</w:t>
                      </w:r>
                      <w:r w:rsidR="00BF270F">
                        <w:rPr>
                          <w:sz w:val="10"/>
                          <w:szCs w:val="10"/>
                        </w:rPr>
                        <w:t xml:space="preserve"> (</w:t>
                      </w:r>
                      <w:proofErr w:type="spellStart"/>
                      <w:r w:rsidR="00BF270F">
                        <w:rPr>
                          <w:sz w:val="10"/>
                          <w:szCs w:val="10"/>
                        </w:rPr>
                        <w:t>Hufton</w:t>
                      </w:r>
                      <w:proofErr w:type="spellEnd"/>
                      <w:r w:rsidR="00BF270F">
                        <w:rPr>
                          <w:sz w:val="10"/>
                          <w:szCs w:val="10"/>
                        </w:rPr>
                        <w:t xml:space="preserve"> and Crow, n.d)</w:t>
                      </w:r>
                    </w:p>
                    <w:p w14:paraId="15EC0C4D" w14:textId="77777777" w:rsidR="00BF270F" w:rsidRPr="00462C7C" w:rsidRDefault="00BF270F" w:rsidP="00BF270F">
                      <w:pPr>
                        <w:jc w:val="right"/>
                        <w:rPr>
                          <w:sz w:val="10"/>
                          <w:szCs w:val="10"/>
                        </w:rPr>
                      </w:pPr>
                    </w:p>
                  </w:txbxContent>
                </v:textbox>
                <w10:wrap type="square" anchorx="margin"/>
              </v:shape>
            </w:pict>
          </mc:Fallback>
        </mc:AlternateContent>
      </w:r>
      <w:r w:rsidR="00A57B37">
        <w:rPr>
          <w:rFonts w:ascii="Verdana Pro" w:hAnsi="Verdana Pro"/>
          <w:sz w:val="20"/>
          <w:szCs w:val="20"/>
        </w:rPr>
        <w:t>Herzog and de Meuron’s design was ‘generated from the combined geometries of the site context and existing building’</w:t>
      </w:r>
      <w:r w:rsidR="00DD2D19">
        <w:rPr>
          <w:rFonts w:ascii="Verdana Pro" w:hAnsi="Verdana Pro"/>
          <w:sz w:val="20"/>
          <w:szCs w:val="20"/>
        </w:rPr>
        <w:t xml:space="preserve"> </w:t>
      </w:r>
      <w:r w:rsidR="005F3C3A" w:rsidRPr="005F3C3A">
        <w:rPr>
          <w:rFonts w:ascii="Verdana Pro" w:hAnsi="Verdana Pro" w:cs="Arial"/>
          <w:color w:val="000000"/>
          <w:sz w:val="20"/>
          <w:szCs w:val="20"/>
          <w:shd w:val="clear" w:color="auto" w:fill="FFFFFF"/>
        </w:rPr>
        <w:t>(Hill and Geuder, 2017)</w:t>
      </w:r>
      <w:r w:rsidR="00A57B37">
        <w:rPr>
          <w:rFonts w:ascii="Verdana Pro" w:hAnsi="Verdana Pro"/>
          <w:sz w:val="20"/>
          <w:szCs w:val="20"/>
        </w:rPr>
        <w:t>. The square top of the building rotates, to create a twisted form with a diagonal crease along each of the four elevations. The angles of the building are hoped to lead visitors into the building.</w:t>
      </w:r>
    </w:p>
    <w:p w14:paraId="35238129" w14:textId="4E261D3C" w:rsidR="009A28D9" w:rsidRDefault="009A28D9" w:rsidP="009A28D9">
      <w:pPr>
        <w:jc w:val="both"/>
        <w:rPr>
          <w:rFonts w:ascii="Verdana Pro" w:hAnsi="Verdana Pro"/>
          <w:sz w:val="20"/>
          <w:szCs w:val="20"/>
        </w:rPr>
      </w:pPr>
      <w:r>
        <w:rPr>
          <w:rFonts w:ascii="Verdana Pro" w:hAnsi="Verdana Pro"/>
          <w:sz w:val="20"/>
          <w:szCs w:val="20"/>
        </w:rPr>
        <w:t>In terms of materials, Herzog and de Meuron’s initial design consisted of irregularly stacked glass boxes</w:t>
      </w:r>
      <w:r w:rsidR="003D2603">
        <w:rPr>
          <w:rFonts w:ascii="Verdana Pro" w:hAnsi="Verdana Pro"/>
          <w:sz w:val="20"/>
          <w:szCs w:val="20"/>
        </w:rPr>
        <w:t>,</w:t>
      </w:r>
      <w:r>
        <w:rPr>
          <w:rFonts w:ascii="Verdana Pro" w:hAnsi="Verdana Pro"/>
          <w:sz w:val="20"/>
          <w:szCs w:val="20"/>
        </w:rPr>
        <w:t xml:space="preserve"> thought to be fitting with the surrounding business world</w:t>
      </w:r>
      <w:r w:rsidR="003D2603">
        <w:rPr>
          <w:rFonts w:ascii="Verdana Pro" w:hAnsi="Verdana Pro"/>
          <w:sz w:val="20"/>
          <w:szCs w:val="20"/>
        </w:rPr>
        <w:t>,</w:t>
      </w:r>
      <w:r>
        <w:rPr>
          <w:rFonts w:ascii="Verdana Pro" w:hAnsi="Verdana Pro"/>
          <w:sz w:val="20"/>
          <w:szCs w:val="20"/>
        </w:rPr>
        <w:t xml:space="preserve"> and </w:t>
      </w:r>
      <w:r w:rsidR="00397E70">
        <w:rPr>
          <w:noProof/>
        </w:rPr>
        <w:drawing>
          <wp:anchor distT="0" distB="0" distL="114300" distR="114300" simplePos="0" relativeHeight="251668480" behindDoc="1" locked="0" layoutInCell="1" allowOverlap="1" wp14:anchorId="0EE77363" wp14:editId="21808BBF">
            <wp:simplePos x="0" y="0"/>
            <wp:positionH relativeFrom="margin">
              <wp:posOffset>3959860</wp:posOffset>
            </wp:positionH>
            <wp:positionV relativeFrom="paragraph">
              <wp:posOffset>59690</wp:posOffset>
            </wp:positionV>
            <wp:extent cx="1759585" cy="2080895"/>
            <wp:effectExtent l="0" t="0" r="0" b="0"/>
            <wp:wrapTight wrapText="bothSides">
              <wp:wrapPolygon edited="0">
                <wp:start x="0" y="0"/>
                <wp:lineTo x="0" y="21356"/>
                <wp:lineTo x="21280" y="21356"/>
                <wp:lineTo x="21280" y="0"/>
                <wp:lineTo x="0" y="0"/>
              </wp:wrapPolygon>
            </wp:wrapTight>
            <wp:docPr id="8" name="Picture 8" descr="Switch House, TateMod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itch House, TateModern"/>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7286" b="3097"/>
                    <a:stretch/>
                  </pic:blipFill>
                  <pic:spPr bwMode="auto">
                    <a:xfrm>
                      <a:off x="0" y="0"/>
                      <a:ext cx="1759585" cy="20808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Verdana Pro" w:hAnsi="Verdana Pro"/>
          <w:sz w:val="20"/>
          <w:szCs w:val="20"/>
        </w:rPr>
        <w:t>expensive r</w:t>
      </w:r>
      <w:r w:rsidR="00F23375">
        <w:rPr>
          <w:rFonts w:ascii="Verdana Pro" w:hAnsi="Verdana Pro"/>
          <w:sz w:val="20"/>
          <w:szCs w:val="20"/>
        </w:rPr>
        <w:t>iver view apartments</w:t>
      </w:r>
      <w:r>
        <w:rPr>
          <w:rFonts w:ascii="Verdana Pro" w:hAnsi="Verdana Pro"/>
          <w:sz w:val="20"/>
          <w:szCs w:val="20"/>
        </w:rPr>
        <w:t xml:space="preserve"> now found in Bankside. However, with far too many glass towers appearing in London’s skyline, the architects eventually decided upon a brick veil façade, to instead create unity between the new and old but in an unconventional wa</w:t>
      </w:r>
      <w:r w:rsidRPr="003B4B0C">
        <w:rPr>
          <w:rFonts w:ascii="Verdana Pro" w:hAnsi="Verdana Pro"/>
          <w:sz w:val="20"/>
          <w:szCs w:val="20"/>
        </w:rPr>
        <w:t>y</w:t>
      </w:r>
      <w:r w:rsidR="003B4B0C" w:rsidRPr="003B4B0C">
        <w:rPr>
          <w:rFonts w:ascii="Verdana Pro" w:hAnsi="Verdana Pro"/>
          <w:sz w:val="20"/>
          <w:szCs w:val="20"/>
        </w:rPr>
        <w:t xml:space="preserve"> </w:t>
      </w:r>
      <w:r w:rsidR="003B4B0C" w:rsidRPr="003B4B0C">
        <w:rPr>
          <w:rFonts w:ascii="Verdana Pro" w:hAnsi="Verdana Pro" w:cs="Arial"/>
          <w:color w:val="000000"/>
          <w:sz w:val="20"/>
          <w:szCs w:val="20"/>
          <w:shd w:val="clear" w:color="auto" w:fill="FFFFFF"/>
        </w:rPr>
        <w:t>(Baldwin,</w:t>
      </w:r>
      <w:r w:rsidR="003B4B0C">
        <w:rPr>
          <w:rFonts w:ascii="Verdana Pro" w:hAnsi="Verdana Pro" w:cs="Arial"/>
          <w:color w:val="000000"/>
          <w:sz w:val="20"/>
          <w:szCs w:val="20"/>
          <w:shd w:val="clear" w:color="auto" w:fill="FFFFFF"/>
        </w:rPr>
        <w:t xml:space="preserve"> E,</w:t>
      </w:r>
      <w:r w:rsidR="003B4B0C" w:rsidRPr="003B4B0C">
        <w:rPr>
          <w:rFonts w:ascii="Verdana Pro" w:hAnsi="Verdana Pro" w:cs="Arial"/>
          <w:color w:val="000000"/>
          <w:sz w:val="20"/>
          <w:szCs w:val="20"/>
          <w:shd w:val="clear" w:color="auto" w:fill="FFFFFF"/>
        </w:rPr>
        <w:t xml:space="preserve"> n.d.)</w:t>
      </w:r>
      <w:r w:rsidRPr="003B4B0C">
        <w:rPr>
          <w:rFonts w:ascii="Verdana Pro" w:hAnsi="Verdana Pro"/>
          <w:sz w:val="20"/>
          <w:szCs w:val="20"/>
        </w:rPr>
        <w:t xml:space="preserve">. </w:t>
      </w:r>
    </w:p>
    <w:p w14:paraId="781C09AB" w14:textId="27BEBAAC" w:rsidR="003B4B0C" w:rsidRDefault="00397E70" w:rsidP="009A28D9">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70528" behindDoc="0" locked="0" layoutInCell="1" allowOverlap="1" wp14:anchorId="6F00F492" wp14:editId="75C958E8">
                <wp:simplePos x="0" y="0"/>
                <wp:positionH relativeFrom="column">
                  <wp:posOffset>3950335</wp:posOffset>
                </wp:positionH>
                <wp:positionV relativeFrom="paragraph">
                  <wp:posOffset>781685</wp:posOffset>
                </wp:positionV>
                <wp:extent cx="1853565" cy="30861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3565" cy="308610"/>
                        </a:xfrm>
                        <a:prstGeom prst="rect">
                          <a:avLst/>
                        </a:prstGeom>
                        <a:noFill/>
                        <a:ln w="9525">
                          <a:noFill/>
                          <a:miter lim="800000"/>
                          <a:headEnd/>
                          <a:tailEnd/>
                        </a:ln>
                      </wps:spPr>
                      <wps:txbx>
                        <w:txbxContent>
                          <w:p w14:paraId="6A3F0529" w14:textId="04C6CEA9" w:rsidR="00397E70" w:rsidRDefault="00397E70" w:rsidP="00397E70">
                            <w:pPr>
                              <w:jc w:val="right"/>
                              <w:rPr>
                                <w:sz w:val="10"/>
                                <w:szCs w:val="10"/>
                              </w:rPr>
                            </w:pPr>
                            <w:r>
                              <w:rPr>
                                <w:sz w:val="10"/>
                                <w:szCs w:val="10"/>
                              </w:rPr>
                              <w:t xml:space="preserve">Daylight flooding through the latticed brickwork façade and tall horizontal window (grandtourmagazine.com, 2017) </w:t>
                            </w:r>
                          </w:p>
                          <w:p w14:paraId="6E0C8B03" w14:textId="22247423" w:rsidR="00397E70" w:rsidRDefault="00397E70" w:rsidP="00397E70">
                            <w:pPr>
                              <w:jc w:val="center"/>
                              <w:rPr>
                                <w:sz w:val="10"/>
                                <w:szCs w:val="10"/>
                              </w:rPr>
                            </w:pPr>
                          </w:p>
                          <w:p w14:paraId="29662E04" w14:textId="5000100A" w:rsidR="00397E70" w:rsidRPr="00462C7C" w:rsidRDefault="00397E70" w:rsidP="00397E70">
                            <w:pPr>
                              <w:jc w:val="right"/>
                              <w:rPr>
                                <w:sz w:val="10"/>
                                <w:szCs w:val="10"/>
                              </w:rPr>
                            </w:pPr>
                            <w:r>
                              <w:rPr>
                                <w:sz w:val="10"/>
                                <w:szCs w:val="1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00F492" id="_x0000_s1031" type="#_x0000_t202" style="position:absolute;left:0;text-align:left;margin-left:311.05pt;margin-top:61.55pt;width:145.95pt;height:24.3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" filled="f" stroked="f">
                <v:textbox>
                  <w:txbxContent>
                    <w:p w14:paraId="6A3F0529" w14:textId="04C6CEA9" w:rsidR="00397E70" w:rsidRDefault="00397E70" w:rsidP="00397E70">
                      <w:pPr>
                        <w:jc w:val="right"/>
                        <w:rPr>
                          <w:sz w:val="10"/>
                          <w:szCs w:val="10"/>
                        </w:rPr>
                      </w:pPr>
                      <w:r>
                        <w:rPr>
                          <w:sz w:val="10"/>
                          <w:szCs w:val="10"/>
                        </w:rPr>
                        <w:t xml:space="preserve">Daylight flooding through the latticed brickwork façade and tall horizontal window (grandtourmagazine.com, 2017) </w:t>
                      </w:r>
                    </w:p>
                    <w:p w14:paraId="6E0C8B03" w14:textId="22247423" w:rsidR="00397E70" w:rsidRDefault="00397E70" w:rsidP="00397E70">
                      <w:pPr>
                        <w:jc w:val="center"/>
                        <w:rPr>
                          <w:sz w:val="10"/>
                          <w:szCs w:val="10"/>
                        </w:rPr>
                      </w:pPr>
                    </w:p>
                    <w:p w14:paraId="29662E04" w14:textId="5000100A" w:rsidR="00397E70" w:rsidRPr="00462C7C" w:rsidRDefault="00397E70" w:rsidP="00397E70">
                      <w:pPr>
                        <w:jc w:val="right"/>
                        <w:rPr>
                          <w:sz w:val="10"/>
                          <w:szCs w:val="10"/>
                        </w:rPr>
                      </w:pPr>
                      <w:r>
                        <w:rPr>
                          <w:sz w:val="10"/>
                          <w:szCs w:val="10"/>
                        </w:rPr>
                        <w:t>(</w:t>
                      </w:r>
                    </w:p>
                  </w:txbxContent>
                </v:textbox>
                <w10:wrap type="square"/>
              </v:shape>
            </w:pict>
          </mc:Fallback>
        </mc:AlternateContent>
      </w:r>
      <w:r w:rsidR="009A28D9">
        <w:rPr>
          <w:rFonts w:ascii="Verdana Pro" w:hAnsi="Verdana Pro"/>
          <w:sz w:val="20"/>
          <w:szCs w:val="20"/>
        </w:rPr>
        <w:t>The perforated brick lattice façade of the Tate is undoub</w:t>
      </w:r>
      <w:r w:rsidR="009018AF">
        <w:rPr>
          <w:rFonts w:ascii="Verdana Pro" w:hAnsi="Verdana Pro"/>
          <w:sz w:val="20"/>
          <w:szCs w:val="20"/>
        </w:rPr>
        <w:t>ted</w:t>
      </w:r>
      <w:r w:rsidR="009A28D9">
        <w:rPr>
          <w:rFonts w:ascii="Verdana Pro" w:hAnsi="Verdana Pro"/>
          <w:sz w:val="20"/>
          <w:szCs w:val="20"/>
        </w:rPr>
        <w:t xml:space="preserve">ly one of its most distinctive features, this rainscreen of brickwork allows light to filter through into the building during the day, creating a dynamic dappled effect, while at night the light from within allows the structure to glow. </w:t>
      </w:r>
    </w:p>
    <w:p w14:paraId="2E1ED24B" w14:textId="5B5C1EF2" w:rsidR="009A28D9" w:rsidRDefault="0052028E" w:rsidP="009A28D9">
      <w:pPr>
        <w:jc w:val="both"/>
        <w:rPr>
          <w:rFonts w:ascii="Verdana Pro" w:hAnsi="Verdana Pro"/>
          <w:sz w:val="20"/>
          <w:szCs w:val="20"/>
        </w:rPr>
      </w:pPr>
      <w:r>
        <w:rPr>
          <w:rFonts w:ascii="Verdana Pro" w:hAnsi="Verdana Pro"/>
          <w:sz w:val="20"/>
          <w:szCs w:val="20"/>
        </w:rPr>
        <w:t>Horizontal windows slice through the façade in an irregular fashion, allowing light to penetrate the galleries and corridors. While a</w:t>
      </w:r>
      <w:r w:rsidR="00C154B1">
        <w:rPr>
          <w:rFonts w:ascii="Verdana Pro" w:hAnsi="Verdana Pro"/>
          <w:sz w:val="20"/>
          <w:szCs w:val="20"/>
        </w:rPr>
        <w:t>n</w:t>
      </w:r>
      <w:r>
        <w:rPr>
          <w:rFonts w:ascii="Verdana Pro" w:hAnsi="Verdana Pro"/>
          <w:sz w:val="20"/>
          <w:szCs w:val="20"/>
        </w:rPr>
        <w:t xml:space="preserve"> </w:t>
      </w:r>
      <w:r w:rsidR="00C154B1">
        <w:rPr>
          <w:rFonts w:ascii="Verdana Pro" w:hAnsi="Verdana Pro"/>
          <w:sz w:val="20"/>
          <w:szCs w:val="20"/>
        </w:rPr>
        <w:t>intricate</w:t>
      </w:r>
      <w:r>
        <w:rPr>
          <w:rFonts w:ascii="Verdana Pro" w:hAnsi="Verdana Pro"/>
          <w:sz w:val="20"/>
          <w:szCs w:val="20"/>
        </w:rPr>
        <w:t xml:space="preserve"> glazing system hides behind the brick veil exterior, with almost 2/3 of the towers glazing behind the façade. </w:t>
      </w:r>
      <w:r w:rsidR="009A28D9">
        <w:rPr>
          <w:rFonts w:ascii="Verdana Pro" w:hAnsi="Verdana Pro"/>
          <w:sz w:val="20"/>
          <w:szCs w:val="20"/>
        </w:rPr>
        <w:t xml:space="preserve">The interior of the museum is far lighter than the </w:t>
      </w:r>
      <w:r>
        <w:rPr>
          <w:rFonts w:ascii="Verdana Pro" w:hAnsi="Verdana Pro"/>
          <w:sz w:val="20"/>
          <w:szCs w:val="20"/>
        </w:rPr>
        <w:t xml:space="preserve">external </w:t>
      </w:r>
      <w:r w:rsidR="009A28D9">
        <w:rPr>
          <w:rFonts w:ascii="Verdana Pro" w:hAnsi="Verdana Pro"/>
          <w:sz w:val="20"/>
          <w:szCs w:val="20"/>
        </w:rPr>
        <w:t>façade would suggest</w:t>
      </w:r>
      <w:r w:rsidR="00E66016">
        <w:rPr>
          <w:rFonts w:ascii="Verdana Pro" w:hAnsi="Verdana Pro"/>
          <w:sz w:val="20"/>
          <w:szCs w:val="20"/>
        </w:rPr>
        <w:t xml:space="preserve"> </w:t>
      </w:r>
      <w:r w:rsidR="00E66016" w:rsidRPr="00E66016">
        <w:rPr>
          <w:rFonts w:ascii="Verdana Pro" w:hAnsi="Verdana Pro" w:cs="Arial"/>
          <w:color w:val="000000"/>
          <w:sz w:val="20"/>
          <w:szCs w:val="20"/>
          <w:shd w:val="clear" w:color="auto" w:fill="FFFFFF"/>
        </w:rPr>
        <w:t xml:space="preserve">(Baldwin, </w:t>
      </w:r>
      <w:r w:rsidR="00E66016">
        <w:rPr>
          <w:rFonts w:ascii="Verdana Pro" w:hAnsi="Verdana Pro" w:cs="Arial"/>
          <w:color w:val="000000"/>
          <w:sz w:val="20"/>
          <w:szCs w:val="20"/>
          <w:shd w:val="clear" w:color="auto" w:fill="FFFFFF"/>
        </w:rPr>
        <w:t xml:space="preserve">E, </w:t>
      </w:r>
      <w:r w:rsidR="00E66016" w:rsidRPr="00E66016">
        <w:rPr>
          <w:rFonts w:ascii="Verdana Pro" w:hAnsi="Verdana Pro" w:cs="Arial"/>
          <w:color w:val="000000"/>
          <w:sz w:val="20"/>
          <w:szCs w:val="20"/>
          <w:shd w:val="clear" w:color="auto" w:fill="FFFFFF"/>
        </w:rPr>
        <w:t>n.d.)</w:t>
      </w:r>
      <w:r w:rsidR="009A28D9" w:rsidRPr="00E66016">
        <w:rPr>
          <w:rFonts w:ascii="Verdana Pro" w:hAnsi="Verdana Pro"/>
          <w:sz w:val="20"/>
          <w:szCs w:val="20"/>
        </w:rPr>
        <w:t>.</w:t>
      </w:r>
    </w:p>
    <w:p w14:paraId="21A43106" w14:textId="7D1615C7" w:rsidR="00A57B37" w:rsidRPr="006C7E13" w:rsidRDefault="00983A91" w:rsidP="006C7E13">
      <w:pPr>
        <w:jc w:val="both"/>
        <w:rPr>
          <w:rFonts w:ascii="Verdana Pro" w:hAnsi="Verdana Pro"/>
          <w:sz w:val="20"/>
          <w:szCs w:val="20"/>
        </w:rPr>
      </w:pPr>
      <w:r>
        <w:rPr>
          <w:rFonts w:ascii="Verdana Pro" w:hAnsi="Verdana Pro"/>
          <w:sz w:val="20"/>
          <w:szCs w:val="20"/>
        </w:rPr>
        <w:t xml:space="preserve">The transition between the Turbine </w:t>
      </w:r>
      <w:r w:rsidR="009018AF">
        <w:rPr>
          <w:rFonts w:ascii="Verdana Pro" w:hAnsi="Verdana Pro"/>
          <w:sz w:val="20"/>
          <w:szCs w:val="20"/>
        </w:rPr>
        <w:t>H</w:t>
      </w:r>
      <w:r>
        <w:rPr>
          <w:rFonts w:ascii="Verdana Pro" w:hAnsi="Verdana Pro"/>
          <w:sz w:val="20"/>
          <w:szCs w:val="20"/>
        </w:rPr>
        <w:t xml:space="preserve">all and new Switch house was also thoughtfully considered, by opting for an exposed concrete frame structure in the tower with </w:t>
      </w:r>
      <w:r w:rsidR="009D1D77">
        <w:rPr>
          <w:rFonts w:ascii="Verdana Pro" w:hAnsi="Verdana Pro"/>
          <w:sz w:val="20"/>
          <w:szCs w:val="20"/>
        </w:rPr>
        <w:t>smooth</w:t>
      </w:r>
      <w:r>
        <w:rPr>
          <w:rFonts w:ascii="Verdana Pro" w:hAnsi="Verdana Pro"/>
          <w:sz w:val="20"/>
          <w:szCs w:val="20"/>
        </w:rPr>
        <w:t xml:space="preserve"> concrete floors</w:t>
      </w:r>
      <w:r w:rsidR="00084EEC">
        <w:rPr>
          <w:rFonts w:ascii="Verdana Pro" w:hAnsi="Verdana Pro"/>
          <w:sz w:val="20"/>
          <w:szCs w:val="20"/>
        </w:rPr>
        <w:t>, as found in the Turbine hall and tanks below</w:t>
      </w:r>
      <w:r w:rsidR="009D1D77">
        <w:rPr>
          <w:rFonts w:ascii="Verdana Pro" w:hAnsi="Verdana Pro"/>
          <w:sz w:val="20"/>
          <w:szCs w:val="20"/>
        </w:rPr>
        <w:t xml:space="preserve">, </w:t>
      </w:r>
      <w:r>
        <w:rPr>
          <w:rFonts w:ascii="Verdana Pro" w:hAnsi="Verdana Pro"/>
          <w:sz w:val="20"/>
          <w:szCs w:val="20"/>
        </w:rPr>
        <w:t>the Switch House holds a similar spirit of that found in the original power station</w:t>
      </w:r>
      <w:r w:rsidR="009D1D77">
        <w:rPr>
          <w:rFonts w:ascii="Verdana Pro" w:hAnsi="Verdana Pro"/>
          <w:sz w:val="20"/>
          <w:szCs w:val="20"/>
        </w:rPr>
        <w:t>.</w:t>
      </w:r>
      <w:r w:rsidR="00A832B2">
        <w:rPr>
          <w:rFonts w:ascii="Verdana Pro" w:hAnsi="Verdana Pro"/>
          <w:sz w:val="20"/>
          <w:szCs w:val="20"/>
        </w:rPr>
        <w:t xml:space="preserve"> </w:t>
      </w:r>
      <w:r w:rsidR="0052028E">
        <w:rPr>
          <w:rFonts w:ascii="Verdana Pro" w:hAnsi="Verdana Pro"/>
          <w:sz w:val="20"/>
          <w:szCs w:val="20"/>
        </w:rPr>
        <w:t xml:space="preserve">Herzog and de Meuron’s simple </w:t>
      </w:r>
      <w:r w:rsidR="0052028E">
        <w:rPr>
          <w:rFonts w:ascii="Verdana Pro" w:hAnsi="Verdana Pro"/>
          <w:sz w:val="20"/>
          <w:szCs w:val="20"/>
        </w:rPr>
        <w:lastRenderedPageBreak/>
        <w:t xml:space="preserve">materials choice draw influence from </w:t>
      </w:r>
      <w:r w:rsidR="001D1BDD">
        <w:rPr>
          <w:rFonts w:ascii="Verdana Pro" w:hAnsi="Verdana Pro"/>
          <w:sz w:val="20"/>
          <w:szCs w:val="20"/>
        </w:rPr>
        <w:t>th</w:t>
      </w:r>
      <w:r w:rsidR="00626E5D">
        <w:rPr>
          <w:rFonts w:ascii="Verdana Pro" w:hAnsi="Verdana Pro"/>
          <w:sz w:val="20"/>
          <w:szCs w:val="20"/>
        </w:rPr>
        <w:t>e</w:t>
      </w:r>
      <w:r w:rsidR="001D1BDD">
        <w:rPr>
          <w:rFonts w:ascii="Verdana Pro" w:hAnsi="Verdana Pro"/>
          <w:sz w:val="20"/>
          <w:szCs w:val="20"/>
        </w:rPr>
        <w:t xml:space="preserve"> </w:t>
      </w:r>
      <w:r w:rsidR="0052028E">
        <w:rPr>
          <w:rFonts w:ascii="Verdana Pro" w:hAnsi="Verdana Pro"/>
          <w:sz w:val="20"/>
          <w:szCs w:val="20"/>
        </w:rPr>
        <w:t>industrial design</w:t>
      </w:r>
      <w:r w:rsidR="001D1BDD">
        <w:rPr>
          <w:rFonts w:ascii="Verdana Pro" w:hAnsi="Verdana Pro"/>
          <w:sz w:val="20"/>
          <w:szCs w:val="20"/>
        </w:rPr>
        <w:t xml:space="preserve"> of the boiler house,</w:t>
      </w:r>
      <w:r w:rsidR="0052028E">
        <w:rPr>
          <w:rFonts w:ascii="Verdana Pro" w:hAnsi="Verdana Pro"/>
          <w:sz w:val="20"/>
          <w:szCs w:val="20"/>
        </w:rPr>
        <w:t xml:space="preserve"> while striking a balance with 21</w:t>
      </w:r>
      <w:r w:rsidR="0052028E" w:rsidRPr="0052028E">
        <w:rPr>
          <w:rFonts w:ascii="Verdana Pro" w:hAnsi="Verdana Pro"/>
          <w:sz w:val="20"/>
          <w:szCs w:val="20"/>
          <w:vertAlign w:val="superscript"/>
        </w:rPr>
        <w:t>st</w:t>
      </w:r>
      <w:r w:rsidR="0052028E">
        <w:rPr>
          <w:rFonts w:ascii="Verdana Pro" w:hAnsi="Verdana Pro"/>
          <w:sz w:val="20"/>
          <w:szCs w:val="20"/>
        </w:rPr>
        <w:t xml:space="preserve"> century modern architecture. </w:t>
      </w:r>
    </w:p>
    <w:p w14:paraId="6FFCFAA2" w14:textId="2AB1CAEF" w:rsidR="00462C7C" w:rsidRDefault="006434BD" w:rsidP="00A832B2">
      <w:pPr>
        <w:jc w:val="both"/>
        <w:rPr>
          <w:rFonts w:ascii="Verdana Pro" w:hAnsi="Verdana Pro"/>
          <w:sz w:val="20"/>
          <w:szCs w:val="20"/>
        </w:rPr>
      </w:pPr>
      <w:r>
        <w:rPr>
          <w:noProof/>
        </w:rPr>
        <w:drawing>
          <wp:anchor distT="0" distB="0" distL="114300" distR="114300" simplePos="0" relativeHeight="251659264" behindDoc="1" locked="0" layoutInCell="1" allowOverlap="1" wp14:anchorId="77EBC42D" wp14:editId="38695E33">
            <wp:simplePos x="0" y="0"/>
            <wp:positionH relativeFrom="column">
              <wp:posOffset>-38735</wp:posOffset>
            </wp:positionH>
            <wp:positionV relativeFrom="paragraph">
              <wp:posOffset>6217</wp:posOffset>
            </wp:positionV>
            <wp:extent cx="1565910" cy="1044575"/>
            <wp:effectExtent l="0" t="0" r="0" b="3175"/>
            <wp:wrapTight wrapText="bothSides">
              <wp:wrapPolygon edited="0">
                <wp:start x="0" y="0"/>
                <wp:lineTo x="0" y="21272"/>
                <wp:lineTo x="21285" y="21272"/>
                <wp:lineTo x="21285" y="0"/>
                <wp:lineTo x="0" y="0"/>
              </wp:wrapPolygon>
            </wp:wrapTight>
            <wp:docPr id="2" name="Picture 2" descr="New places to meet and relax | 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w places to meet and relax | Tat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65910" cy="1044575"/>
                    </a:xfrm>
                    <a:prstGeom prst="rect">
                      <a:avLst/>
                    </a:prstGeom>
                    <a:noFill/>
                    <a:ln>
                      <a:noFill/>
                    </a:ln>
                  </pic:spPr>
                </pic:pic>
              </a:graphicData>
            </a:graphic>
            <wp14:sizeRelH relativeFrom="page">
              <wp14:pctWidth>0</wp14:pctWidth>
            </wp14:sizeRelH>
            <wp14:sizeRelV relativeFrom="page">
              <wp14:pctHeight>0</wp14:pctHeight>
            </wp14:sizeRelV>
          </wp:anchor>
        </w:drawing>
      </w:r>
      <w:r w:rsidR="0052028E" w:rsidRPr="006C7E13">
        <w:rPr>
          <w:rFonts w:ascii="Verdana Pro" w:hAnsi="Verdana Pro" w:cstheme="minorHAnsi"/>
          <w:sz w:val="20"/>
          <w:szCs w:val="20"/>
        </w:rPr>
        <w:t>A</w:t>
      </w:r>
      <w:r w:rsidR="006C7E13" w:rsidRPr="006C7E13">
        <w:rPr>
          <w:rFonts w:ascii="Verdana Pro" w:hAnsi="Verdana Pro" w:cstheme="minorHAnsi"/>
          <w:sz w:val="20"/>
          <w:szCs w:val="20"/>
        </w:rPr>
        <w:t>n</w:t>
      </w:r>
      <w:r w:rsidR="0052028E" w:rsidRPr="006C7E13">
        <w:rPr>
          <w:rFonts w:ascii="Verdana Pro" w:hAnsi="Verdana Pro" w:cstheme="minorHAnsi"/>
          <w:sz w:val="20"/>
          <w:szCs w:val="20"/>
        </w:rPr>
        <w:t xml:space="preserve"> aspect of significant importance to me, within H</w:t>
      </w:r>
      <w:r w:rsidR="006C7E13">
        <w:rPr>
          <w:rFonts w:ascii="Verdana Pro" w:hAnsi="Verdana Pro" w:cstheme="minorHAnsi"/>
          <w:sz w:val="20"/>
          <w:szCs w:val="20"/>
        </w:rPr>
        <w:t>erzog and de Meuron</w:t>
      </w:r>
      <w:r w:rsidR="0052028E" w:rsidRPr="006C7E13">
        <w:rPr>
          <w:rFonts w:ascii="Verdana Pro" w:hAnsi="Verdana Pro" w:cstheme="minorHAnsi"/>
          <w:sz w:val="20"/>
          <w:szCs w:val="20"/>
        </w:rPr>
        <w:t>’s design</w:t>
      </w:r>
      <w:r w:rsidR="00663214" w:rsidRPr="006C7E13">
        <w:rPr>
          <w:rFonts w:ascii="Verdana Pro" w:hAnsi="Verdana Pro" w:cstheme="minorHAnsi"/>
          <w:sz w:val="20"/>
          <w:szCs w:val="20"/>
        </w:rPr>
        <w:t>, is the consideration of the</w:t>
      </w:r>
      <w:r w:rsidR="00A832B2">
        <w:rPr>
          <w:rFonts w:ascii="Verdana Pro" w:hAnsi="Verdana Pro" w:cstheme="minorHAnsi"/>
          <w:sz w:val="20"/>
          <w:szCs w:val="20"/>
        </w:rPr>
        <w:t xml:space="preserve"> c</w:t>
      </w:r>
      <w:r w:rsidR="00EA126F">
        <w:rPr>
          <w:rFonts w:ascii="Verdana Pro" w:hAnsi="Verdana Pro" w:cstheme="minorHAnsi"/>
          <w:sz w:val="20"/>
          <w:szCs w:val="20"/>
        </w:rPr>
        <w:t xml:space="preserve">irculation via </w:t>
      </w:r>
      <w:r w:rsidR="00663214" w:rsidRPr="006C7E13">
        <w:rPr>
          <w:rFonts w:ascii="Verdana Pro" w:hAnsi="Verdana Pro" w:cstheme="minorHAnsi"/>
          <w:sz w:val="20"/>
          <w:szCs w:val="20"/>
        </w:rPr>
        <w:t>staircases around the building.</w:t>
      </w:r>
      <w:r w:rsidR="00B6422E">
        <w:rPr>
          <w:rFonts w:ascii="Verdana Pro" w:hAnsi="Verdana Pro" w:cstheme="minorHAnsi"/>
          <w:sz w:val="20"/>
          <w:szCs w:val="20"/>
        </w:rPr>
        <w:t xml:space="preserve"> </w:t>
      </w:r>
    </w:p>
    <w:p w14:paraId="4F2EA51A" w14:textId="5A1B5BC9" w:rsidR="00A832B2" w:rsidRDefault="006434BD" w:rsidP="00850CF2">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63360" behindDoc="0" locked="0" layoutInCell="1" allowOverlap="1" wp14:anchorId="4D8AA180" wp14:editId="092FC740">
                <wp:simplePos x="0" y="0"/>
                <wp:positionH relativeFrom="column">
                  <wp:posOffset>-90805</wp:posOffset>
                </wp:positionH>
                <wp:positionV relativeFrom="paragraph">
                  <wp:posOffset>429762</wp:posOffset>
                </wp:positionV>
                <wp:extent cx="1619885" cy="36195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9885" cy="361950"/>
                        </a:xfrm>
                        <a:prstGeom prst="rect">
                          <a:avLst/>
                        </a:prstGeom>
                        <a:noFill/>
                        <a:ln w="9525">
                          <a:noFill/>
                          <a:miter lim="800000"/>
                          <a:headEnd/>
                          <a:tailEnd/>
                        </a:ln>
                      </wps:spPr>
                      <wps:txbx>
                        <w:txbxContent>
                          <w:p w14:paraId="3D829A0D" w14:textId="079C9D95" w:rsidR="00A80715" w:rsidRPr="00462C7C" w:rsidRDefault="00462C7C" w:rsidP="00462C7C">
                            <w:pPr>
                              <w:rPr>
                                <w:sz w:val="10"/>
                                <w:szCs w:val="10"/>
                              </w:rPr>
                            </w:pPr>
                            <w:r>
                              <w:rPr>
                                <w:sz w:val="10"/>
                                <w:szCs w:val="10"/>
                              </w:rPr>
                              <w:t>Switch House Level 3 – 4  Staircase</w:t>
                            </w:r>
                            <w:r w:rsidR="00A80715">
                              <w:rPr>
                                <w:sz w:val="10"/>
                                <w:szCs w:val="10"/>
                              </w:rPr>
                              <w:t xml:space="preserve"> – Artists Impression        (Tate.org.uk,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8AA180" id="_x0000_s1032" type="#_x0000_t202" style="position:absolute;left:0;text-align:left;margin-left:-7.15pt;margin-top:33.85pt;width:127.55pt;height:28.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" filled="f" stroked="f">
                <v:textbox>
                  <w:txbxContent>
                    <w:p w14:paraId="3D829A0D" w14:textId="079C9D95" w:rsidR="00A80715" w:rsidRPr="00462C7C" w:rsidRDefault="00462C7C" w:rsidP="00462C7C">
                      <w:pPr>
                        <w:rPr>
                          <w:sz w:val="10"/>
                          <w:szCs w:val="10"/>
                        </w:rPr>
                      </w:pPr>
                      <w:r>
                        <w:rPr>
                          <w:sz w:val="10"/>
                          <w:szCs w:val="10"/>
                        </w:rPr>
                        <w:t xml:space="preserve">Switch House Level 3 – 4 </w:t>
                      </w:r>
                      <w:r>
                        <w:rPr>
                          <w:sz w:val="10"/>
                          <w:szCs w:val="10"/>
                        </w:rPr>
                        <w:t xml:space="preserve"> Staircase</w:t>
                      </w:r>
                      <w:r w:rsidR="00A80715">
                        <w:rPr>
                          <w:sz w:val="10"/>
                          <w:szCs w:val="10"/>
                        </w:rPr>
                        <w:t xml:space="preserve"> – Artists Impression        (Tate.org.uk, n.d)</w:t>
                      </w:r>
                    </w:p>
                  </w:txbxContent>
                </v:textbox>
                <w10:wrap type="square"/>
              </v:shape>
            </w:pict>
          </mc:Fallback>
        </mc:AlternateContent>
      </w:r>
      <w:r w:rsidR="00FB3E52">
        <w:rPr>
          <w:noProof/>
        </w:rPr>
        <w:drawing>
          <wp:anchor distT="0" distB="0" distL="114300" distR="114300" simplePos="0" relativeHeight="251664384" behindDoc="1" locked="0" layoutInCell="1" allowOverlap="1" wp14:anchorId="6B6C7E25" wp14:editId="2F217814">
            <wp:simplePos x="0" y="0"/>
            <wp:positionH relativeFrom="margin">
              <wp:posOffset>-44183</wp:posOffset>
            </wp:positionH>
            <wp:positionV relativeFrom="paragraph">
              <wp:posOffset>695291</wp:posOffset>
            </wp:positionV>
            <wp:extent cx="1572260" cy="1048385"/>
            <wp:effectExtent l="0" t="0" r="8890" b="0"/>
            <wp:wrapTight wrapText="bothSides">
              <wp:wrapPolygon edited="0">
                <wp:start x="0" y="0"/>
                <wp:lineTo x="0" y="21194"/>
                <wp:lineTo x="21460" y="21194"/>
                <wp:lineTo x="21460" y="0"/>
                <wp:lineTo x="0" y="0"/>
              </wp:wrapPolygon>
            </wp:wrapTight>
            <wp:docPr id="4" name="Picture 4" descr="Architectural concept for Level 3 to Level 4 staircase in new Tate Mod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rchitectural concept for Level 3 to Level 4 staircase in new Tate Moder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72260" cy="1048385"/>
                    </a:xfrm>
                    <a:prstGeom prst="rect">
                      <a:avLst/>
                    </a:prstGeom>
                    <a:noFill/>
                    <a:ln>
                      <a:noFill/>
                    </a:ln>
                  </pic:spPr>
                </pic:pic>
              </a:graphicData>
            </a:graphic>
            <wp14:sizeRelH relativeFrom="page">
              <wp14:pctWidth>0</wp14:pctWidth>
            </wp14:sizeRelH>
            <wp14:sizeRelV relativeFrom="page">
              <wp14:pctHeight>0</wp14:pctHeight>
            </wp14:sizeRelV>
          </wp:anchor>
        </w:drawing>
      </w:r>
      <w:r w:rsidR="00663214" w:rsidRPr="006C7E13">
        <w:rPr>
          <w:rFonts w:ascii="Verdana Pro" w:hAnsi="Verdana Pro" w:cstheme="minorHAnsi"/>
          <w:sz w:val="20"/>
          <w:szCs w:val="20"/>
        </w:rPr>
        <w:t xml:space="preserve">Staircases are never simply just staircases within the Tate, </w:t>
      </w:r>
      <w:r w:rsidR="006C7E13" w:rsidRPr="006C7E13">
        <w:rPr>
          <w:rFonts w:ascii="Verdana Pro" w:hAnsi="Verdana Pro" w:cstheme="minorHAnsi"/>
          <w:sz w:val="20"/>
          <w:szCs w:val="20"/>
        </w:rPr>
        <w:t>but instead become seating areas or meeting spots,</w:t>
      </w:r>
      <w:r w:rsidR="006C7E13" w:rsidRPr="006C7E13">
        <w:rPr>
          <w:sz w:val="20"/>
          <w:szCs w:val="20"/>
        </w:rPr>
        <w:t xml:space="preserve"> </w:t>
      </w:r>
      <w:r w:rsidR="006C7E13">
        <w:rPr>
          <w:rFonts w:ascii="Verdana Pro" w:hAnsi="Verdana Pro"/>
          <w:sz w:val="20"/>
          <w:szCs w:val="20"/>
        </w:rPr>
        <w:t>with small nooks and spaces</w:t>
      </w:r>
      <w:r w:rsidR="00A832B2">
        <w:rPr>
          <w:rFonts w:ascii="Verdana Pro" w:hAnsi="Verdana Pro"/>
          <w:sz w:val="20"/>
          <w:szCs w:val="20"/>
        </w:rPr>
        <w:t xml:space="preserve"> to sit</w:t>
      </w:r>
      <w:r w:rsidR="006C7E13">
        <w:rPr>
          <w:rFonts w:ascii="Verdana Pro" w:hAnsi="Verdana Pro"/>
          <w:sz w:val="20"/>
          <w:szCs w:val="20"/>
        </w:rPr>
        <w:t xml:space="preserve"> </w:t>
      </w:r>
      <w:r w:rsidR="00A832B2">
        <w:rPr>
          <w:rFonts w:ascii="Verdana Pro" w:hAnsi="Verdana Pro"/>
          <w:sz w:val="20"/>
          <w:szCs w:val="20"/>
        </w:rPr>
        <w:t>which</w:t>
      </w:r>
      <w:r w:rsidR="006C7E13">
        <w:rPr>
          <w:rFonts w:ascii="Verdana Pro" w:hAnsi="Verdana Pro"/>
          <w:sz w:val="20"/>
          <w:szCs w:val="20"/>
        </w:rPr>
        <w:t xml:space="preserve"> create feelings of protection</w:t>
      </w:r>
      <w:r w:rsidR="00A832B2">
        <w:rPr>
          <w:rFonts w:ascii="Verdana Pro" w:hAnsi="Verdana Pro"/>
          <w:sz w:val="20"/>
          <w:szCs w:val="20"/>
        </w:rPr>
        <w:t>, much needed</w:t>
      </w:r>
      <w:r w:rsidR="006C7E13">
        <w:rPr>
          <w:rFonts w:ascii="Verdana Pro" w:hAnsi="Verdana Pro"/>
          <w:sz w:val="20"/>
          <w:szCs w:val="20"/>
        </w:rPr>
        <w:t xml:space="preserve"> in a building of such a monumental scale, which can often feel somewhat overwhelming</w:t>
      </w:r>
      <w:r w:rsidR="00A17488">
        <w:rPr>
          <w:rFonts w:ascii="Verdana Pro" w:hAnsi="Verdana Pro"/>
          <w:sz w:val="20"/>
          <w:szCs w:val="20"/>
        </w:rPr>
        <w:t xml:space="preserve"> </w:t>
      </w:r>
      <w:r w:rsidR="00E2464F">
        <w:rPr>
          <w:rFonts w:ascii="Verdana Pro" w:hAnsi="Verdana Pro"/>
          <w:sz w:val="20"/>
          <w:szCs w:val="20"/>
        </w:rPr>
        <w:t>(Tate, 2008)</w:t>
      </w:r>
      <w:r w:rsidR="006C7E13">
        <w:rPr>
          <w:rFonts w:ascii="Verdana Pro" w:hAnsi="Verdana Pro"/>
          <w:sz w:val="20"/>
          <w:szCs w:val="20"/>
        </w:rPr>
        <w:t>.</w:t>
      </w:r>
      <w:r w:rsidR="00A832B2">
        <w:rPr>
          <w:rFonts w:ascii="Verdana Pro" w:hAnsi="Verdana Pro"/>
          <w:sz w:val="20"/>
          <w:szCs w:val="20"/>
        </w:rPr>
        <w:t xml:space="preserve"> </w:t>
      </w:r>
    </w:p>
    <w:p w14:paraId="4A4B5A04" w14:textId="7AA8AEBE" w:rsidR="00857409" w:rsidRDefault="00910E19" w:rsidP="00850CF2">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61312" behindDoc="0" locked="0" layoutInCell="1" allowOverlap="1" wp14:anchorId="77CCE108" wp14:editId="5D43D2B1">
                <wp:simplePos x="0" y="0"/>
                <wp:positionH relativeFrom="column">
                  <wp:posOffset>-121018</wp:posOffset>
                </wp:positionH>
                <wp:positionV relativeFrom="paragraph">
                  <wp:posOffset>829276</wp:posOffset>
                </wp:positionV>
                <wp:extent cx="1643380" cy="29464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3380" cy="294640"/>
                        </a:xfrm>
                        <a:prstGeom prst="rect">
                          <a:avLst/>
                        </a:prstGeom>
                        <a:noFill/>
                        <a:ln w="9525">
                          <a:noFill/>
                          <a:miter lim="800000"/>
                          <a:headEnd/>
                          <a:tailEnd/>
                        </a:ln>
                      </wps:spPr>
                      <wps:txbx>
                        <w:txbxContent>
                          <w:p w14:paraId="4B9E48FE" w14:textId="5FD0B296" w:rsidR="00A80715" w:rsidRDefault="00462C7C">
                            <w:pPr>
                              <w:rPr>
                                <w:sz w:val="10"/>
                                <w:szCs w:val="10"/>
                              </w:rPr>
                            </w:pPr>
                            <w:r>
                              <w:rPr>
                                <w:sz w:val="10"/>
                                <w:szCs w:val="10"/>
                              </w:rPr>
                              <w:t>Tanks Level 0 – 1 Staircase</w:t>
                            </w:r>
                            <w:r w:rsidR="00A80715">
                              <w:rPr>
                                <w:sz w:val="10"/>
                                <w:szCs w:val="10"/>
                              </w:rPr>
                              <w:t xml:space="preserve"> – Artists Impression                   (Tate.org.uk, n.d)</w:t>
                            </w:r>
                          </w:p>
                          <w:p w14:paraId="2F432EFD" w14:textId="77777777" w:rsidR="00A80715" w:rsidRPr="00462C7C" w:rsidRDefault="00A80715">
                            <w:pPr>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CCE108" id="_x0000_s1033" type="#_x0000_t202" style="position:absolute;left:0;text-align:left;margin-left:-9.55pt;margin-top:65.3pt;width:129.4pt;height:23.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" filled="f" stroked="f">
                <v:textbox>
                  <w:txbxContent>
                    <w:p w14:paraId="4B9E48FE" w14:textId="5FD0B296" w:rsidR="00A80715" w:rsidRDefault="00462C7C">
                      <w:pPr>
                        <w:rPr>
                          <w:sz w:val="10"/>
                          <w:szCs w:val="10"/>
                        </w:rPr>
                      </w:pPr>
                      <w:r>
                        <w:rPr>
                          <w:sz w:val="10"/>
                          <w:szCs w:val="10"/>
                        </w:rPr>
                        <w:t>Tanks Level 0 – 1 Staircase</w:t>
                      </w:r>
                      <w:r w:rsidR="00A80715">
                        <w:rPr>
                          <w:sz w:val="10"/>
                          <w:szCs w:val="10"/>
                        </w:rPr>
                        <w:t xml:space="preserve"> – Artists Impression                   (Tate.org.uk, n.d)</w:t>
                      </w:r>
                    </w:p>
                    <w:p w14:paraId="2F432EFD" w14:textId="77777777" w:rsidR="00A80715" w:rsidRPr="00462C7C" w:rsidRDefault="00A80715">
                      <w:pPr>
                        <w:rPr>
                          <w:sz w:val="10"/>
                          <w:szCs w:val="10"/>
                        </w:rPr>
                      </w:pPr>
                    </w:p>
                  </w:txbxContent>
                </v:textbox>
                <w10:wrap type="square"/>
              </v:shape>
            </w:pict>
          </mc:Fallback>
        </mc:AlternateContent>
      </w:r>
      <w:r w:rsidR="00857409">
        <w:rPr>
          <w:rFonts w:ascii="Verdana Pro" w:hAnsi="Verdana Pro"/>
          <w:sz w:val="20"/>
          <w:szCs w:val="20"/>
        </w:rPr>
        <w:t>H</w:t>
      </w:r>
      <w:r w:rsidR="00C25BE2">
        <w:rPr>
          <w:rFonts w:ascii="Verdana Pro" w:hAnsi="Verdana Pro"/>
          <w:sz w:val="20"/>
          <w:szCs w:val="20"/>
        </w:rPr>
        <w:t xml:space="preserve">erzog and de Meuron’s attention to detail around the building makes the Tate appear as its own </w:t>
      </w:r>
      <w:r w:rsidR="00327543">
        <w:rPr>
          <w:rFonts w:ascii="Verdana Pro" w:hAnsi="Verdana Pro"/>
          <w:sz w:val="20"/>
          <w:szCs w:val="20"/>
        </w:rPr>
        <w:t>‘</w:t>
      </w:r>
      <w:r w:rsidR="00C25BE2">
        <w:rPr>
          <w:rFonts w:ascii="Verdana Pro" w:hAnsi="Verdana Pro"/>
          <w:sz w:val="20"/>
          <w:szCs w:val="20"/>
        </w:rPr>
        <w:t>little city</w:t>
      </w:r>
      <w:r w:rsidR="00327543">
        <w:rPr>
          <w:rFonts w:ascii="Verdana Pro" w:hAnsi="Verdana Pro"/>
          <w:sz w:val="20"/>
          <w:szCs w:val="20"/>
        </w:rPr>
        <w:t>’</w:t>
      </w:r>
      <w:r w:rsidR="00C25BE2">
        <w:rPr>
          <w:rFonts w:ascii="Verdana Pro" w:hAnsi="Verdana Pro"/>
          <w:sz w:val="20"/>
          <w:szCs w:val="20"/>
        </w:rPr>
        <w:t xml:space="preserve">, </w:t>
      </w:r>
      <w:r w:rsidR="005B45CE">
        <w:rPr>
          <w:rFonts w:ascii="Verdana Pro" w:hAnsi="Verdana Pro"/>
          <w:sz w:val="20"/>
          <w:szCs w:val="20"/>
        </w:rPr>
        <w:t xml:space="preserve">the experience of the museum is about more than just viewing art, </w:t>
      </w:r>
      <w:r w:rsidR="00166DE2">
        <w:rPr>
          <w:rFonts w:ascii="Verdana Pro" w:hAnsi="Verdana Pro"/>
          <w:sz w:val="20"/>
          <w:szCs w:val="20"/>
        </w:rPr>
        <w:t xml:space="preserve">whether you want to just sit somewhere to people watch, visit the </w:t>
      </w:r>
      <w:r w:rsidR="00A25454">
        <w:rPr>
          <w:rFonts w:ascii="Verdana Pro" w:hAnsi="Verdana Pro"/>
          <w:sz w:val="20"/>
          <w:szCs w:val="20"/>
        </w:rPr>
        <w:t>café, participate in an educational workshop</w:t>
      </w:r>
      <w:r w:rsidR="00AB0E22">
        <w:rPr>
          <w:rFonts w:ascii="Verdana Pro" w:hAnsi="Verdana Pro"/>
          <w:sz w:val="20"/>
          <w:szCs w:val="20"/>
        </w:rPr>
        <w:t xml:space="preserve">, </w:t>
      </w:r>
      <w:r>
        <w:rPr>
          <w:rFonts w:ascii="Verdana Pro" w:hAnsi="Verdana Pro"/>
          <w:sz w:val="20"/>
          <w:szCs w:val="20"/>
        </w:rPr>
        <w:t xml:space="preserve">listen to the children playing in the Turbine </w:t>
      </w:r>
      <w:r w:rsidR="00433CC8">
        <w:rPr>
          <w:rFonts w:ascii="Verdana Pro" w:hAnsi="Verdana Pro"/>
          <w:sz w:val="20"/>
          <w:szCs w:val="20"/>
        </w:rPr>
        <w:t>H</w:t>
      </w:r>
      <w:r>
        <w:rPr>
          <w:rFonts w:ascii="Verdana Pro" w:hAnsi="Verdana Pro"/>
          <w:sz w:val="20"/>
          <w:szCs w:val="20"/>
        </w:rPr>
        <w:t>all</w:t>
      </w:r>
      <w:r w:rsidR="00433CC8">
        <w:rPr>
          <w:rFonts w:ascii="Verdana Pro" w:hAnsi="Verdana Pro"/>
          <w:sz w:val="20"/>
          <w:szCs w:val="20"/>
        </w:rPr>
        <w:t>,</w:t>
      </w:r>
      <w:r>
        <w:rPr>
          <w:rFonts w:ascii="Verdana Pro" w:hAnsi="Verdana Pro"/>
          <w:sz w:val="20"/>
          <w:szCs w:val="20"/>
        </w:rPr>
        <w:t xml:space="preserve"> </w:t>
      </w:r>
      <w:r w:rsidR="00A25454">
        <w:rPr>
          <w:rFonts w:ascii="Verdana Pro" w:hAnsi="Verdana Pro"/>
          <w:sz w:val="20"/>
          <w:szCs w:val="20"/>
        </w:rPr>
        <w:t xml:space="preserve"> or take in the </w:t>
      </w:r>
      <w:r w:rsidR="00093DCF">
        <w:rPr>
          <w:rFonts w:ascii="Verdana Pro" w:hAnsi="Verdana Pro"/>
          <w:sz w:val="20"/>
          <w:szCs w:val="20"/>
        </w:rPr>
        <w:t xml:space="preserve">panoramic </w:t>
      </w:r>
      <w:r w:rsidR="00A25454">
        <w:rPr>
          <w:rFonts w:ascii="Verdana Pro" w:hAnsi="Verdana Pro"/>
          <w:sz w:val="20"/>
          <w:szCs w:val="20"/>
        </w:rPr>
        <w:t>views of London</w:t>
      </w:r>
      <w:r w:rsidR="00B25FB2">
        <w:rPr>
          <w:rFonts w:ascii="Verdana Pro" w:hAnsi="Verdana Pro"/>
          <w:sz w:val="20"/>
          <w:szCs w:val="20"/>
        </w:rPr>
        <w:t xml:space="preserve">, the possibilities are endless. </w:t>
      </w:r>
    </w:p>
    <w:p w14:paraId="52ECF43D" w14:textId="0E240E27" w:rsidR="00FA69A9" w:rsidRDefault="00FA69A9" w:rsidP="00850CF2">
      <w:pPr>
        <w:jc w:val="both"/>
        <w:rPr>
          <w:rFonts w:ascii="Verdana Pro" w:hAnsi="Verdana Pro"/>
          <w:sz w:val="20"/>
          <w:szCs w:val="20"/>
        </w:rPr>
      </w:pPr>
      <w:r>
        <w:rPr>
          <w:rFonts w:ascii="Verdana Pro" w:hAnsi="Verdana Pro"/>
          <w:sz w:val="20"/>
          <w:szCs w:val="20"/>
        </w:rPr>
        <w:t>The Tate Modern</w:t>
      </w:r>
      <w:r w:rsidR="00FB5D81">
        <w:rPr>
          <w:rFonts w:ascii="Verdana Pro" w:hAnsi="Verdana Pro"/>
          <w:sz w:val="20"/>
          <w:szCs w:val="20"/>
        </w:rPr>
        <w:t xml:space="preserve">s Switch House has gone on to be named one of the </w:t>
      </w:r>
      <w:r w:rsidR="00667D2D">
        <w:rPr>
          <w:rFonts w:ascii="Verdana Pro" w:hAnsi="Verdana Pro"/>
          <w:sz w:val="20"/>
          <w:szCs w:val="20"/>
        </w:rPr>
        <w:t>‘B</w:t>
      </w:r>
      <w:r w:rsidR="00FB5D81">
        <w:rPr>
          <w:rFonts w:ascii="Verdana Pro" w:hAnsi="Verdana Pro"/>
          <w:sz w:val="20"/>
          <w:szCs w:val="20"/>
        </w:rPr>
        <w:t xml:space="preserve">uildings of the </w:t>
      </w:r>
      <w:r w:rsidR="00667D2D">
        <w:rPr>
          <w:rFonts w:ascii="Verdana Pro" w:hAnsi="Verdana Pro"/>
          <w:sz w:val="20"/>
          <w:szCs w:val="20"/>
        </w:rPr>
        <w:t>Y</w:t>
      </w:r>
      <w:r w:rsidR="00FB5D81">
        <w:rPr>
          <w:rFonts w:ascii="Verdana Pro" w:hAnsi="Verdana Pro"/>
          <w:sz w:val="20"/>
          <w:szCs w:val="20"/>
        </w:rPr>
        <w:t>ear</w:t>
      </w:r>
      <w:r w:rsidR="00667D2D">
        <w:rPr>
          <w:rFonts w:ascii="Verdana Pro" w:hAnsi="Verdana Pro"/>
          <w:sz w:val="20"/>
          <w:szCs w:val="20"/>
        </w:rPr>
        <w:t>’</w:t>
      </w:r>
      <w:r w:rsidR="00FB5D81">
        <w:rPr>
          <w:rFonts w:ascii="Verdana Pro" w:hAnsi="Verdana Pro"/>
          <w:sz w:val="20"/>
          <w:szCs w:val="20"/>
        </w:rPr>
        <w:t xml:space="preserve"> </w:t>
      </w:r>
      <w:r w:rsidR="006922E4">
        <w:rPr>
          <w:rFonts w:ascii="Verdana Pro" w:hAnsi="Verdana Pro"/>
          <w:sz w:val="20"/>
          <w:szCs w:val="20"/>
        </w:rPr>
        <w:t xml:space="preserve">by </w:t>
      </w:r>
      <w:r w:rsidR="007A14AA">
        <w:rPr>
          <w:rFonts w:ascii="Verdana Pro" w:hAnsi="Verdana Pro"/>
          <w:sz w:val="20"/>
          <w:szCs w:val="20"/>
        </w:rPr>
        <w:t xml:space="preserve">the </w:t>
      </w:r>
      <w:r w:rsidR="007A14AA" w:rsidRPr="00752C0B">
        <w:rPr>
          <w:rFonts w:ascii="Verdana Pro" w:hAnsi="Verdana Pro"/>
          <w:sz w:val="20"/>
          <w:szCs w:val="20"/>
        </w:rPr>
        <w:t xml:space="preserve">Royal </w:t>
      </w:r>
      <w:r w:rsidR="006922E4" w:rsidRPr="00752C0B">
        <w:rPr>
          <w:rFonts w:ascii="Verdana Pro" w:hAnsi="Verdana Pro"/>
          <w:sz w:val="20"/>
          <w:szCs w:val="20"/>
        </w:rPr>
        <w:t>Institution</w:t>
      </w:r>
      <w:r w:rsidR="007A14AA" w:rsidRPr="00752C0B">
        <w:rPr>
          <w:rFonts w:ascii="Verdana Pro" w:hAnsi="Verdana Pro"/>
          <w:sz w:val="20"/>
          <w:szCs w:val="20"/>
        </w:rPr>
        <w:t xml:space="preserve"> of British Architects </w:t>
      </w:r>
      <w:r w:rsidR="006922E4" w:rsidRPr="00752C0B">
        <w:rPr>
          <w:rFonts w:ascii="Verdana Pro" w:hAnsi="Verdana Pro"/>
          <w:sz w:val="20"/>
          <w:szCs w:val="20"/>
        </w:rPr>
        <w:t>in 2017 and was also nominated for the Stirling Prize 2017</w:t>
      </w:r>
      <w:r w:rsidR="00831B1E" w:rsidRPr="00752C0B">
        <w:rPr>
          <w:rFonts w:ascii="Verdana Pro" w:hAnsi="Verdana Pro"/>
          <w:sz w:val="20"/>
          <w:szCs w:val="20"/>
        </w:rPr>
        <w:t xml:space="preserve"> </w:t>
      </w:r>
      <w:r w:rsidR="00831B1E" w:rsidRPr="00752C0B">
        <w:rPr>
          <w:rFonts w:ascii="Verdana Pro" w:hAnsi="Verdana Pro" w:cs="Arial"/>
          <w:color w:val="000000"/>
          <w:sz w:val="20"/>
          <w:szCs w:val="20"/>
          <w:shd w:val="clear" w:color="auto" w:fill="FFFFFF"/>
        </w:rPr>
        <w:t xml:space="preserve">(Singh, </w:t>
      </w:r>
      <w:r w:rsidR="001B4295">
        <w:rPr>
          <w:rFonts w:ascii="Verdana Pro" w:hAnsi="Verdana Pro" w:cs="Arial"/>
          <w:color w:val="000000"/>
          <w:sz w:val="20"/>
          <w:szCs w:val="20"/>
          <w:shd w:val="clear" w:color="auto" w:fill="FFFFFF"/>
        </w:rPr>
        <w:t xml:space="preserve">A, </w:t>
      </w:r>
      <w:r w:rsidR="00831B1E" w:rsidRPr="00752C0B">
        <w:rPr>
          <w:rFonts w:ascii="Verdana Pro" w:hAnsi="Verdana Pro" w:cs="Arial"/>
          <w:color w:val="000000"/>
          <w:sz w:val="20"/>
          <w:szCs w:val="20"/>
          <w:shd w:val="clear" w:color="auto" w:fill="FFFFFF"/>
        </w:rPr>
        <w:t>2017).</w:t>
      </w:r>
    </w:p>
    <w:p w14:paraId="1B8CE797" w14:textId="7B7612DD" w:rsidR="009A28D9" w:rsidRPr="009A28D9" w:rsidRDefault="009A28D9" w:rsidP="009A28D9">
      <w:pPr>
        <w:jc w:val="right"/>
        <w:rPr>
          <w:rFonts w:ascii="Verdana Pro" w:hAnsi="Verdana Pro"/>
          <w:sz w:val="18"/>
          <w:szCs w:val="18"/>
        </w:rPr>
      </w:pPr>
      <w:r w:rsidRPr="009A28D9">
        <w:rPr>
          <w:rFonts w:ascii="Verdana Pro" w:hAnsi="Verdana Pro"/>
          <w:sz w:val="18"/>
          <w:szCs w:val="18"/>
        </w:rPr>
        <w:t>THE TANKS.</w:t>
      </w:r>
    </w:p>
    <w:p w14:paraId="079D5F1B" w14:textId="4A76F407" w:rsidR="009A28D9" w:rsidRDefault="009A28D9" w:rsidP="009A28D9">
      <w:pPr>
        <w:jc w:val="both"/>
        <w:rPr>
          <w:rFonts w:ascii="Verdana Pro" w:hAnsi="Verdana Pro"/>
          <w:sz w:val="20"/>
          <w:szCs w:val="20"/>
        </w:rPr>
      </w:pPr>
      <w:r>
        <w:rPr>
          <w:rFonts w:ascii="Verdana Pro" w:hAnsi="Verdana Pro"/>
          <w:sz w:val="20"/>
          <w:szCs w:val="20"/>
        </w:rPr>
        <w:t>Beneath the Switch House lies the former oil tanks of the power station, each with a diameter of 30 metres and a height of 7 metres. The clover shaped trio of tanks form the foundation of the 10-storey building extension</w:t>
      </w:r>
      <w:r w:rsidR="00EC36C7">
        <w:rPr>
          <w:rFonts w:ascii="Verdana Pro" w:hAnsi="Verdana Pro"/>
          <w:sz w:val="20"/>
          <w:szCs w:val="20"/>
        </w:rPr>
        <w:t xml:space="preserve"> (Cilento, K, 2012)</w:t>
      </w:r>
      <w:r w:rsidR="00814C71">
        <w:rPr>
          <w:rFonts w:ascii="Verdana Pro" w:hAnsi="Verdana Pro"/>
          <w:sz w:val="20"/>
          <w:szCs w:val="20"/>
        </w:rPr>
        <w:t>.</w:t>
      </w:r>
      <w:r>
        <w:rPr>
          <w:rFonts w:ascii="Verdana Pro" w:hAnsi="Verdana Pro"/>
          <w:sz w:val="20"/>
          <w:szCs w:val="20"/>
        </w:rPr>
        <w:t xml:space="preserve"> The reinforced concrete frame of the switch house is co-ordinated around the oil tanks below.</w:t>
      </w:r>
      <w:r w:rsidR="003F56E4">
        <w:rPr>
          <w:rFonts w:ascii="Verdana Pro" w:hAnsi="Verdana Pro"/>
          <w:sz w:val="20"/>
          <w:szCs w:val="20"/>
        </w:rPr>
        <w:t xml:space="preserve"> The tanks were opened in 2012, as part of the first stage of </w:t>
      </w:r>
      <w:r w:rsidR="0010586D">
        <w:rPr>
          <w:rFonts w:ascii="Verdana Pro" w:hAnsi="Verdana Pro"/>
          <w:sz w:val="20"/>
          <w:szCs w:val="20"/>
        </w:rPr>
        <w:t>expanding the museum.</w:t>
      </w:r>
      <w:r>
        <w:rPr>
          <w:rFonts w:ascii="Verdana Pro" w:hAnsi="Verdana Pro"/>
          <w:sz w:val="20"/>
          <w:szCs w:val="20"/>
        </w:rPr>
        <w:t xml:space="preserve"> </w:t>
      </w:r>
    </w:p>
    <w:p w14:paraId="3B563AB8" w14:textId="3444B226" w:rsidR="009A28D9" w:rsidRDefault="009D10CC" w:rsidP="009A28D9">
      <w:pPr>
        <w:jc w:val="both"/>
        <w:rPr>
          <w:rFonts w:ascii="Verdana Pro" w:hAnsi="Verdana Pro"/>
          <w:sz w:val="20"/>
          <w:szCs w:val="20"/>
        </w:rPr>
      </w:pPr>
      <w:r>
        <w:rPr>
          <w:noProof/>
        </w:rPr>
        <w:drawing>
          <wp:anchor distT="0" distB="0" distL="114300" distR="114300" simplePos="0" relativeHeight="251674624" behindDoc="1" locked="0" layoutInCell="1" allowOverlap="1" wp14:anchorId="0EBDFFBF" wp14:editId="5A2A6064">
            <wp:simplePos x="0" y="0"/>
            <wp:positionH relativeFrom="margin">
              <wp:align>right</wp:align>
            </wp:positionH>
            <wp:positionV relativeFrom="paragraph">
              <wp:posOffset>1070610</wp:posOffset>
            </wp:positionV>
            <wp:extent cx="2658110" cy="1491615"/>
            <wp:effectExtent l="0" t="0" r="8890" b="0"/>
            <wp:wrapTight wrapText="bothSides">
              <wp:wrapPolygon edited="0">
                <wp:start x="0" y="0"/>
                <wp:lineTo x="0" y="21241"/>
                <wp:lineTo x="21517" y="21241"/>
                <wp:lineTo x="21517" y="0"/>
                <wp:lineTo x="0" y="0"/>
              </wp:wrapPolygon>
            </wp:wrapTight>
            <wp:docPr id="17" name="Picture 17" descr="View of “Aldo Tambellini: Retracing Black,” 2012, The Tanks, Tate Modern, London. Photo: Lucy Dawk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View of “Aldo Tambellini: Retracing Black,” 2012, The Tanks, Tate Modern, London. Photo: Lucy Dawkin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58110" cy="1491615"/>
                    </a:xfrm>
                    <a:prstGeom prst="rect">
                      <a:avLst/>
                    </a:prstGeom>
                    <a:noFill/>
                    <a:ln>
                      <a:noFill/>
                    </a:ln>
                  </pic:spPr>
                </pic:pic>
              </a:graphicData>
            </a:graphic>
            <wp14:sizeRelH relativeFrom="page">
              <wp14:pctWidth>0</wp14:pctWidth>
            </wp14:sizeRelH>
            <wp14:sizeRelV relativeFrom="page">
              <wp14:pctHeight>0</wp14:pctHeight>
            </wp14:sizeRelV>
          </wp:anchor>
        </w:drawing>
      </w:r>
      <w:r w:rsidR="009A28D9">
        <w:rPr>
          <w:rFonts w:ascii="Verdana Pro" w:hAnsi="Verdana Pro"/>
          <w:sz w:val="20"/>
          <w:szCs w:val="20"/>
        </w:rPr>
        <w:t>Herzog and de Meuron tried to minimize their interference with the tanks, as preserving their raw nature was key to their design. Sculpted from exposed precast concrete, the tanks still bare the marks, discolo</w:t>
      </w:r>
      <w:r w:rsidR="00433CC8">
        <w:rPr>
          <w:rFonts w:ascii="Verdana Pro" w:hAnsi="Verdana Pro"/>
          <w:sz w:val="20"/>
          <w:szCs w:val="20"/>
        </w:rPr>
        <w:t>u</w:t>
      </w:r>
      <w:r w:rsidR="009A28D9">
        <w:rPr>
          <w:rFonts w:ascii="Verdana Pro" w:hAnsi="Verdana Pro"/>
          <w:sz w:val="20"/>
          <w:szCs w:val="20"/>
        </w:rPr>
        <w:t xml:space="preserve">rations and </w:t>
      </w:r>
      <w:r w:rsidR="0010586D">
        <w:rPr>
          <w:rFonts w:ascii="Verdana Pro" w:hAnsi="Verdana Pro"/>
          <w:sz w:val="20"/>
          <w:szCs w:val="20"/>
        </w:rPr>
        <w:t>imperfections</w:t>
      </w:r>
      <w:r w:rsidR="009A28D9">
        <w:rPr>
          <w:rFonts w:ascii="Verdana Pro" w:hAnsi="Verdana Pro"/>
          <w:sz w:val="20"/>
          <w:szCs w:val="20"/>
        </w:rPr>
        <w:t xml:space="preserve"> </w:t>
      </w:r>
      <w:r w:rsidR="00AE30F3">
        <w:rPr>
          <w:rFonts w:ascii="Verdana Pro" w:hAnsi="Verdana Pro"/>
          <w:sz w:val="20"/>
          <w:szCs w:val="20"/>
        </w:rPr>
        <w:t>from</w:t>
      </w:r>
      <w:r w:rsidR="009A28D9">
        <w:rPr>
          <w:rFonts w:ascii="Verdana Pro" w:hAnsi="Verdana Pro"/>
          <w:sz w:val="20"/>
          <w:szCs w:val="20"/>
        </w:rPr>
        <w:t xml:space="preserve"> their industrial past – a constant reminder of the history of the power station that once was</w:t>
      </w:r>
      <w:r w:rsidR="007B3598">
        <w:rPr>
          <w:rFonts w:ascii="Verdana Pro" w:hAnsi="Verdana Pro"/>
          <w:sz w:val="20"/>
          <w:szCs w:val="20"/>
        </w:rPr>
        <w:t xml:space="preserve"> (Cilento, K, 2012)</w:t>
      </w:r>
      <w:r w:rsidR="009A28D9">
        <w:rPr>
          <w:rFonts w:ascii="Verdana Pro" w:hAnsi="Verdana Pro"/>
          <w:sz w:val="20"/>
          <w:szCs w:val="20"/>
        </w:rPr>
        <w:t xml:space="preserve">. The new concrete elements that support the tower above have been subtly blended with the existing structure, making it difficult to differentiate between the new and old. </w:t>
      </w:r>
    </w:p>
    <w:p w14:paraId="7B2DB63B" w14:textId="26FF10D3" w:rsidR="009A28D9" w:rsidRDefault="001F23DB" w:rsidP="009A28D9">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76672" behindDoc="0" locked="0" layoutInCell="1" allowOverlap="1" wp14:anchorId="35A6B661" wp14:editId="2C3BFC32">
                <wp:simplePos x="0" y="0"/>
                <wp:positionH relativeFrom="margin">
                  <wp:posOffset>3551555</wp:posOffset>
                </wp:positionH>
                <wp:positionV relativeFrom="paragraph">
                  <wp:posOffset>1444625</wp:posOffset>
                </wp:positionV>
                <wp:extent cx="2248535" cy="361950"/>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8535" cy="361950"/>
                        </a:xfrm>
                        <a:prstGeom prst="rect">
                          <a:avLst/>
                        </a:prstGeom>
                        <a:noFill/>
                        <a:ln w="9525">
                          <a:noFill/>
                          <a:miter lim="800000"/>
                          <a:headEnd/>
                          <a:tailEnd/>
                        </a:ln>
                      </wps:spPr>
                      <wps:txbx>
                        <w:txbxContent>
                          <w:p w14:paraId="42CCC578" w14:textId="0D3C03BB" w:rsidR="001F23DB" w:rsidRPr="00462C7C" w:rsidRDefault="001B51D5" w:rsidP="00A22FED">
                            <w:pPr>
                              <w:jc w:val="right"/>
                              <w:rPr>
                                <w:sz w:val="10"/>
                                <w:szCs w:val="10"/>
                              </w:rPr>
                            </w:pPr>
                            <w:r>
                              <w:rPr>
                                <w:sz w:val="10"/>
                                <w:szCs w:val="10"/>
                              </w:rPr>
                              <w:t>Aldo T</w:t>
                            </w:r>
                            <w:r w:rsidR="00385387">
                              <w:rPr>
                                <w:sz w:val="10"/>
                                <w:szCs w:val="10"/>
                              </w:rPr>
                              <w:t>ambellini @ The Tanks</w:t>
                            </w:r>
                            <w:r w:rsidR="00A22FED">
                              <w:rPr>
                                <w:sz w:val="10"/>
                                <w:szCs w:val="10"/>
                              </w:rPr>
                              <w:t xml:space="preserve">                                                                             </w:t>
                            </w:r>
                            <w:r w:rsidR="00385387">
                              <w:rPr>
                                <w:sz w:val="10"/>
                                <w:szCs w:val="10"/>
                              </w:rPr>
                              <w:t xml:space="preserve"> (</w:t>
                            </w:r>
                            <w:r w:rsidR="00A22FED">
                              <w:rPr>
                                <w:sz w:val="10"/>
                                <w:szCs w:val="10"/>
                              </w:rPr>
                              <w:t>Dawkins, L,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A6B661" id="_x0000_s1034" type="#_x0000_t202" style="position:absolute;left:0;text-align:left;margin-left:279.65pt;margin-top:113.75pt;width:177.05pt;height:28.5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" filled="f" stroked="f">
                <v:textbox>
                  <w:txbxContent>
                    <w:p w14:paraId="42CCC578" w14:textId="0D3C03BB" w:rsidR="001F23DB" w:rsidRPr="00462C7C" w:rsidRDefault="001B51D5" w:rsidP="00A22FED">
                      <w:pPr>
                        <w:jc w:val="right"/>
                        <w:rPr>
                          <w:sz w:val="10"/>
                          <w:szCs w:val="10"/>
                        </w:rPr>
                      </w:pPr>
                      <w:r>
                        <w:rPr>
                          <w:sz w:val="10"/>
                          <w:szCs w:val="10"/>
                        </w:rPr>
                        <w:t>Aldo T</w:t>
                      </w:r>
                      <w:r w:rsidR="00385387">
                        <w:rPr>
                          <w:sz w:val="10"/>
                          <w:szCs w:val="10"/>
                        </w:rPr>
                        <w:t>ambellini @ The Tanks</w:t>
                      </w:r>
                      <w:r w:rsidR="00A22FED">
                        <w:rPr>
                          <w:sz w:val="10"/>
                          <w:szCs w:val="10"/>
                        </w:rPr>
                        <w:t xml:space="preserve">                                                                             </w:t>
                      </w:r>
                      <w:r w:rsidR="00385387">
                        <w:rPr>
                          <w:sz w:val="10"/>
                          <w:szCs w:val="10"/>
                        </w:rPr>
                        <w:t xml:space="preserve"> (</w:t>
                      </w:r>
                      <w:r w:rsidR="00A22FED">
                        <w:rPr>
                          <w:sz w:val="10"/>
                          <w:szCs w:val="10"/>
                        </w:rPr>
                        <w:t>Dawkins, L, 2012)</w:t>
                      </w:r>
                    </w:p>
                  </w:txbxContent>
                </v:textbox>
                <w10:wrap type="square" anchorx="margin"/>
              </v:shape>
            </w:pict>
          </mc:Fallback>
        </mc:AlternateContent>
      </w:r>
      <w:r w:rsidR="009A28D9">
        <w:rPr>
          <w:rFonts w:ascii="Verdana Pro" w:hAnsi="Verdana Pro"/>
          <w:sz w:val="20"/>
          <w:szCs w:val="20"/>
        </w:rPr>
        <w:t xml:space="preserve">The tanks create a harsh contrast from the pristine formal geometry of the existing white box gallery spaces in the building above, the spaces are rich with texture and history, creating </w:t>
      </w:r>
      <w:r w:rsidR="00B6422E">
        <w:rPr>
          <w:rFonts w:ascii="Verdana Pro" w:hAnsi="Verdana Pro"/>
          <w:sz w:val="20"/>
          <w:szCs w:val="20"/>
        </w:rPr>
        <w:t>an exciting new</w:t>
      </w:r>
      <w:r w:rsidR="004B285A">
        <w:rPr>
          <w:rFonts w:ascii="Verdana Pro" w:hAnsi="Verdana Pro"/>
          <w:sz w:val="20"/>
          <w:szCs w:val="20"/>
        </w:rPr>
        <w:t xml:space="preserve"> </w:t>
      </w:r>
      <w:r w:rsidR="009A28D9">
        <w:rPr>
          <w:rFonts w:ascii="Verdana Pro" w:hAnsi="Verdana Pro"/>
          <w:sz w:val="20"/>
          <w:szCs w:val="20"/>
        </w:rPr>
        <w:t xml:space="preserve">experience of art in line with the Tate’s </w:t>
      </w:r>
      <w:r w:rsidR="004B285A">
        <w:rPr>
          <w:rFonts w:ascii="Verdana Pro" w:hAnsi="Verdana Pro"/>
          <w:sz w:val="20"/>
          <w:szCs w:val="20"/>
        </w:rPr>
        <w:t>vision</w:t>
      </w:r>
      <w:r w:rsidR="009A28D9">
        <w:rPr>
          <w:rFonts w:ascii="Verdana Pro" w:hAnsi="Verdana Pro"/>
          <w:sz w:val="20"/>
          <w:szCs w:val="20"/>
        </w:rPr>
        <w:t>. The tanks now provide a permanent location for the world’s first gallery space dedicated solely to live art, film</w:t>
      </w:r>
      <w:r w:rsidR="004019E2">
        <w:rPr>
          <w:rFonts w:ascii="Verdana Pro" w:hAnsi="Verdana Pro"/>
          <w:sz w:val="20"/>
          <w:szCs w:val="20"/>
        </w:rPr>
        <w:t>,</w:t>
      </w:r>
      <w:r w:rsidR="009A28D9">
        <w:rPr>
          <w:rFonts w:ascii="Verdana Pro" w:hAnsi="Verdana Pro"/>
          <w:sz w:val="20"/>
          <w:szCs w:val="20"/>
        </w:rPr>
        <w:t xml:space="preserve"> and performance</w:t>
      </w:r>
      <w:r w:rsidR="002A450F">
        <w:rPr>
          <w:rFonts w:ascii="Verdana Pro" w:hAnsi="Verdana Pro"/>
          <w:sz w:val="20"/>
          <w:szCs w:val="20"/>
        </w:rPr>
        <w:t xml:space="preserve"> (Tate, n.d)</w:t>
      </w:r>
      <w:r w:rsidR="004753B6">
        <w:rPr>
          <w:rFonts w:ascii="Verdana Pro" w:hAnsi="Verdana Pro"/>
          <w:sz w:val="20"/>
          <w:szCs w:val="20"/>
        </w:rPr>
        <w:t xml:space="preserve">. </w:t>
      </w:r>
    </w:p>
    <w:p w14:paraId="53E8BCA2" w14:textId="2EBB12C9" w:rsidR="00510153" w:rsidRDefault="00510153" w:rsidP="009A28D9">
      <w:pPr>
        <w:jc w:val="both"/>
        <w:rPr>
          <w:rFonts w:ascii="Verdana Pro" w:hAnsi="Verdana Pro"/>
          <w:sz w:val="20"/>
          <w:szCs w:val="20"/>
        </w:rPr>
      </w:pPr>
    </w:p>
    <w:p w14:paraId="61663898" w14:textId="6C0494B8" w:rsidR="009A28D9" w:rsidRDefault="009A28D9" w:rsidP="009202A7">
      <w:pPr>
        <w:jc w:val="right"/>
        <w:rPr>
          <w:rFonts w:ascii="Verdana Pro" w:hAnsi="Verdana Pro"/>
          <w:sz w:val="18"/>
          <w:szCs w:val="18"/>
        </w:rPr>
      </w:pPr>
      <w:r w:rsidRPr="009A28D9">
        <w:rPr>
          <w:rFonts w:ascii="Verdana Pro" w:hAnsi="Verdana Pro"/>
          <w:sz w:val="18"/>
          <w:szCs w:val="18"/>
        </w:rPr>
        <w:t>VIEWING TERRACE.</w:t>
      </w:r>
    </w:p>
    <w:p w14:paraId="1698AE7F" w14:textId="03329657" w:rsidR="0088482D" w:rsidRPr="00E91D5D" w:rsidRDefault="0088482D" w:rsidP="0088482D">
      <w:pPr>
        <w:jc w:val="both"/>
        <w:rPr>
          <w:rFonts w:ascii="Verdana Pro" w:hAnsi="Verdana Pro"/>
          <w:sz w:val="20"/>
          <w:szCs w:val="20"/>
        </w:rPr>
      </w:pPr>
      <w:r w:rsidRPr="00E91D5D">
        <w:rPr>
          <w:rFonts w:ascii="Verdana Pro" w:hAnsi="Verdana Pro"/>
          <w:sz w:val="20"/>
          <w:szCs w:val="20"/>
        </w:rPr>
        <w:t>The Tate Modern, now an iconic landmark on London’s skyline, has become a key driver in the regeneration of Bankside</w:t>
      </w:r>
      <w:r>
        <w:rPr>
          <w:rFonts w:ascii="Verdana Pro" w:hAnsi="Verdana Pro"/>
          <w:sz w:val="20"/>
          <w:szCs w:val="20"/>
        </w:rPr>
        <w:t>, becoming the areas new central cultural hub</w:t>
      </w:r>
      <w:r w:rsidRPr="00E91D5D">
        <w:rPr>
          <w:rFonts w:ascii="Verdana Pro" w:hAnsi="Verdana Pro"/>
          <w:sz w:val="20"/>
          <w:szCs w:val="20"/>
        </w:rPr>
        <w:t xml:space="preserve">. The once post-industrial landscape is now home to an array of high-rise office blocks and high-priced </w:t>
      </w:r>
      <w:r w:rsidRPr="00E91D5D">
        <w:rPr>
          <w:rFonts w:ascii="Verdana Pro" w:hAnsi="Verdana Pro"/>
          <w:sz w:val="20"/>
          <w:szCs w:val="20"/>
        </w:rPr>
        <w:lastRenderedPageBreak/>
        <w:t>real estate, with impressive views of the river Thames. The new Millennium footbridge designed by Norman Fosters now connects the Tate to the other side of the Thames and St Paul</w:t>
      </w:r>
      <w:r w:rsidR="004019E2">
        <w:rPr>
          <w:rFonts w:ascii="Verdana Pro" w:hAnsi="Verdana Pro"/>
          <w:sz w:val="20"/>
          <w:szCs w:val="20"/>
        </w:rPr>
        <w:t>’</w:t>
      </w:r>
      <w:r w:rsidRPr="00E91D5D">
        <w:rPr>
          <w:rFonts w:ascii="Verdana Pro" w:hAnsi="Verdana Pro"/>
          <w:sz w:val="20"/>
          <w:szCs w:val="20"/>
        </w:rPr>
        <w:t>s Cathedral</w:t>
      </w:r>
      <w:r w:rsidR="00C12584">
        <w:rPr>
          <w:rFonts w:ascii="Verdana Pro" w:hAnsi="Verdana Pro"/>
          <w:sz w:val="20"/>
          <w:szCs w:val="20"/>
        </w:rPr>
        <w:t xml:space="preserve"> </w:t>
      </w:r>
      <w:r w:rsidR="00C12584" w:rsidRPr="00247DFA">
        <w:rPr>
          <w:rFonts w:ascii="Verdana Pro" w:hAnsi="Verdana Pro" w:cs="Arial"/>
          <w:color w:val="000000"/>
          <w:sz w:val="20"/>
          <w:szCs w:val="20"/>
          <w:shd w:val="clear" w:color="auto" w:fill="FFFFFF"/>
        </w:rPr>
        <w:t>(Karlson,</w:t>
      </w:r>
      <w:r w:rsidR="00C12584">
        <w:rPr>
          <w:rFonts w:ascii="Verdana Pro" w:hAnsi="Verdana Pro" w:cs="Arial"/>
          <w:color w:val="000000"/>
          <w:sz w:val="20"/>
          <w:szCs w:val="20"/>
          <w:shd w:val="clear" w:color="auto" w:fill="FFFFFF"/>
        </w:rPr>
        <w:t xml:space="preserve"> C,</w:t>
      </w:r>
      <w:r w:rsidR="00C12584" w:rsidRPr="00247DFA">
        <w:rPr>
          <w:rFonts w:ascii="Verdana Pro" w:hAnsi="Verdana Pro" w:cs="Arial"/>
          <w:color w:val="000000"/>
          <w:sz w:val="20"/>
          <w:szCs w:val="20"/>
          <w:shd w:val="clear" w:color="auto" w:fill="FFFFFF"/>
        </w:rPr>
        <w:t xml:space="preserve"> 2011)</w:t>
      </w:r>
      <w:r>
        <w:rPr>
          <w:rFonts w:ascii="Verdana Pro" w:hAnsi="Verdana Pro"/>
          <w:sz w:val="20"/>
          <w:szCs w:val="20"/>
        </w:rPr>
        <w:t>.</w:t>
      </w:r>
    </w:p>
    <w:p w14:paraId="299619A7" w14:textId="6A2D060C" w:rsidR="009A28D9" w:rsidRDefault="009A28D9" w:rsidP="009A28D9">
      <w:pPr>
        <w:jc w:val="both"/>
        <w:rPr>
          <w:rFonts w:ascii="Verdana Pro" w:hAnsi="Verdana Pro"/>
          <w:sz w:val="20"/>
          <w:szCs w:val="20"/>
        </w:rPr>
      </w:pPr>
      <w:r>
        <w:rPr>
          <w:rFonts w:ascii="Verdana Pro" w:hAnsi="Verdana Pro"/>
          <w:sz w:val="20"/>
          <w:szCs w:val="20"/>
        </w:rPr>
        <w:t>On the tenth floor of the Tate Modern is a public viewing terrace, allowing for 360-degree views of London, including views of St Paul</w:t>
      </w:r>
      <w:r w:rsidR="004019E2">
        <w:rPr>
          <w:rFonts w:ascii="Verdana Pro" w:hAnsi="Verdana Pro"/>
          <w:sz w:val="20"/>
          <w:szCs w:val="20"/>
        </w:rPr>
        <w:t>’</w:t>
      </w:r>
      <w:r>
        <w:rPr>
          <w:rFonts w:ascii="Verdana Pro" w:hAnsi="Verdana Pro"/>
          <w:sz w:val="20"/>
          <w:szCs w:val="20"/>
        </w:rPr>
        <w:t xml:space="preserve">s Cathedral and the river Thames. Access is free to the public. </w:t>
      </w:r>
    </w:p>
    <w:p w14:paraId="7E62EDDC" w14:textId="6DE37C99" w:rsidR="009A28D9" w:rsidRDefault="009A28D9" w:rsidP="009A28D9">
      <w:pPr>
        <w:jc w:val="both"/>
        <w:rPr>
          <w:rFonts w:ascii="Verdana Pro" w:hAnsi="Verdana Pro"/>
          <w:sz w:val="20"/>
          <w:szCs w:val="20"/>
        </w:rPr>
      </w:pPr>
      <w:r>
        <w:rPr>
          <w:rFonts w:ascii="Verdana Pro" w:hAnsi="Verdana Pro"/>
          <w:sz w:val="20"/>
          <w:szCs w:val="20"/>
        </w:rPr>
        <w:t>However, a controversial High Court legal case surrounds this terrace. Residents of the nearby Neobankside apartment blocks took the Tate Modern to court over claims of invasion of privacy with visitors of the museum overlooking the apartments and using mobile phones and cameras to take photos, the residents requested closure of part of the viewing platform</w:t>
      </w:r>
      <w:r w:rsidR="007918D7">
        <w:rPr>
          <w:rFonts w:ascii="Verdana Pro" w:hAnsi="Verdana Pro"/>
          <w:sz w:val="20"/>
          <w:szCs w:val="20"/>
        </w:rPr>
        <w:t xml:space="preserve"> </w:t>
      </w:r>
      <w:r w:rsidR="00414675">
        <w:rPr>
          <w:rFonts w:ascii="Verdana Pro" w:hAnsi="Verdana Pro"/>
          <w:sz w:val="20"/>
          <w:szCs w:val="20"/>
        </w:rPr>
        <w:t xml:space="preserve">(Mairs, J, 2017). </w:t>
      </w:r>
    </w:p>
    <w:p w14:paraId="344C1B17" w14:textId="7D2B02A4" w:rsidR="009A28D9" w:rsidRDefault="009A28D9" w:rsidP="009A28D9">
      <w:pPr>
        <w:jc w:val="both"/>
        <w:rPr>
          <w:rFonts w:ascii="Verdana Pro" w:hAnsi="Verdana Pro"/>
          <w:sz w:val="20"/>
          <w:szCs w:val="20"/>
        </w:rPr>
      </w:pPr>
      <w:r>
        <w:rPr>
          <w:rFonts w:ascii="Verdana Pro" w:hAnsi="Verdana Pro"/>
          <w:sz w:val="20"/>
          <w:szCs w:val="20"/>
        </w:rPr>
        <w:t>The prime real estate apartments sell for a staggering upward amount of £1.5 million, the hexagonal shaped blocks comprise of sleek glass façades with distinctive external cross bracing. Planning permission for the Neobankside apartments was granted in 2007 with the Tate Moderns extension granted permission in 2009. The Neobankside prospective residents were in full knowledge of the plans for the 10</w:t>
      </w:r>
      <w:r w:rsidRPr="00D529AF">
        <w:rPr>
          <w:rFonts w:ascii="Verdana Pro" w:hAnsi="Verdana Pro"/>
          <w:sz w:val="20"/>
          <w:szCs w:val="20"/>
          <w:vertAlign w:val="superscript"/>
        </w:rPr>
        <w:t>th</w:t>
      </w:r>
      <w:r>
        <w:rPr>
          <w:rFonts w:ascii="Verdana Pro" w:hAnsi="Verdana Pro"/>
          <w:sz w:val="20"/>
          <w:szCs w:val="20"/>
        </w:rPr>
        <w:t xml:space="preserve"> floor viewing terrace before moving in.</w:t>
      </w:r>
    </w:p>
    <w:p w14:paraId="66B81918" w14:textId="580EB983" w:rsidR="009A28D9" w:rsidRDefault="00E95A2D" w:rsidP="009A28D9">
      <w:pPr>
        <w:jc w:val="both"/>
        <w:rPr>
          <w:rFonts w:ascii="Verdana Pro" w:hAnsi="Verdana Pro"/>
          <w:sz w:val="20"/>
          <w:szCs w:val="20"/>
        </w:rPr>
      </w:pPr>
      <w:r w:rsidRPr="00462C7C">
        <w:rPr>
          <w:rFonts w:ascii="Verdana Pro" w:hAnsi="Verdana Pro" w:cstheme="minorHAnsi"/>
          <w:noProof/>
          <w:sz w:val="20"/>
          <w:szCs w:val="20"/>
        </w:rPr>
        <mc:AlternateContent>
          <mc:Choice Requires="wps">
            <w:drawing>
              <wp:anchor distT="45720" distB="45720" distL="114300" distR="114300" simplePos="0" relativeHeight="251667456" behindDoc="0" locked="0" layoutInCell="1" allowOverlap="1" wp14:anchorId="3C8BCD67" wp14:editId="336DA22A">
                <wp:simplePos x="0" y="0"/>
                <wp:positionH relativeFrom="margin">
                  <wp:posOffset>3561080</wp:posOffset>
                </wp:positionH>
                <wp:positionV relativeFrom="paragraph">
                  <wp:posOffset>1190625</wp:posOffset>
                </wp:positionV>
                <wp:extent cx="2248535" cy="36195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8535" cy="361950"/>
                        </a:xfrm>
                        <a:prstGeom prst="rect">
                          <a:avLst/>
                        </a:prstGeom>
                        <a:noFill/>
                        <a:ln w="9525">
                          <a:noFill/>
                          <a:miter lim="800000"/>
                          <a:headEnd/>
                          <a:tailEnd/>
                        </a:ln>
                      </wps:spPr>
                      <wps:txbx>
                        <w:txbxContent>
                          <w:p w14:paraId="6B7C8552" w14:textId="154E3539" w:rsidR="009B1E3D" w:rsidRDefault="00510153" w:rsidP="009B1E3D">
                            <w:pPr>
                              <w:jc w:val="right"/>
                              <w:rPr>
                                <w:sz w:val="10"/>
                                <w:szCs w:val="10"/>
                              </w:rPr>
                            </w:pPr>
                            <w:r>
                              <w:rPr>
                                <w:sz w:val="10"/>
                                <w:szCs w:val="10"/>
                              </w:rPr>
                              <w:t>View from the terrac</w:t>
                            </w:r>
                            <w:r w:rsidR="009B1E3D">
                              <w:rPr>
                                <w:sz w:val="10"/>
                                <w:szCs w:val="10"/>
                              </w:rPr>
                              <w:t>e</w:t>
                            </w:r>
                            <w:r>
                              <w:rPr>
                                <w:sz w:val="10"/>
                                <w:szCs w:val="10"/>
                              </w:rPr>
                              <w:t xml:space="preserve"> overlooking the Neobankside </w:t>
                            </w:r>
                            <w:r w:rsidR="009B1E3D">
                              <w:rPr>
                                <w:sz w:val="10"/>
                                <w:szCs w:val="10"/>
                              </w:rPr>
                              <w:t xml:space="preserve">apartments, sign reads ‘PLEASE RESPECT OUR NEIGHBOURS PRIVACY’                                                 </w:t>
                            </w:r>
                            <w:r w:rsidR="00350219">
                              <w:rPr>
                                <w:sz w:val="10"/>
                                <w:szCs w:val="10"/>
                              </w:rPr>
                              <w:t xml:space="preserve">          </w:t>
                            </w:r>
                            <w:r w:rsidR="009B1E3D">
                              <w:rPr>
                                <w:sz w:val="10"/>
                                <w:szCs w:val="10"/>
                              </w:rPr>
                              <w:t xml:space="preserve"> ( </w:t>
                            </w:r>
                            <w:r w:rsidR="00350219">
                              <w:rPr>
                                <w:sz w:val="10"/>
                                <w:szCs w:val="10"/>
                              </w:rPr>
                              <w:t xml:space="preserve">A, </w:t>
                            </w:r>
                            <w:r w:rsidR="009B1E3D">
                              <w:rPr>
                                <w:sz w:val="10"/>
                                <w:szCs w:val="10"/>
                              </w:rPr>
                              <w:t>Canter, 2019)</w:t>
                            </w:r>
                          </w:p>
                          <w:p w14:paraId="748EE3D4" w14:textId="77777777" w:rsidR="009B1E3D" w:rsidRPr="00462C7C" w:rsidRDefault="009B1E3D" w:rsidP="009B1E3D">
                            <w:pPr>
                              <w:jc w:val="right"/>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8BCD67" id="_x0000_s1035" type="#_x0000_t202" style="position:absolute;left:0;text-align:left;margin-left:280.4pt;margin-top:93.75pt;width:177.05pt;height:28.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" filled="f" stroked="f">
                <v:textbox>
                  <w:txbxContent>
                    <w:p w14:paraId="6B7C8552" w14:textId="154E3539" w:rsidR="009B1E3D" w:rsidRDefault="00510153" w:rsidP="009B1E3D">
                      <w:pPr>
                        <w:jc w:val="right"/>
                        <w:rPr>
                          <w:sz w:val="10"/>
                          <w:szCs w:val="10"/>
                        </w:rPr>
                      </w:pPr>
                      <w:r>
                        <w:rPr>
                          <w:sz w:val="10"/>
                          <w:szCs w:val="10"/>
                        </w:rPr>
                        <w:t>View from the terrac</w:t>
                      </w:r>
                      <w:r w:rsidR="009B1E3D">
                        <w:rPr>
                          <w:sz w:val="10"/>
                          <w:szCs w:val="10"/>
                        </w:rPr>
                        <w:t>e</w:t>
                      </w:r>
                      <w:r>
                        <w:rPr>
                          <w:sz w:val="10"/>
                          <w:szCs w:val="10"/>
                        </w:rPr>
                        <w:t xml:space="preserve"> overlooking the Neobankside </w:t>
                      </w:r>
                      <w:r w:rsidR="009B1E3D">
                        <w:rPr>
                          <w:sz w:val="10"/>
                          <w:szCs w:val="10"/>
                        </w:rPr>
                        <w:t xml:space="preserve">apartments, sign reads ‘PLEASE RESPECT OUR NEIGHBOURS PRIVACY’                                                 </w:t>
                      </w:r>
                      <w:r w:rsidR="00350219">
                        <w:rPr>
                          <w:sz w:val="10"/>
                          <w:szCs w:val="10"/>
                        </w:rPr>
                        <w:t xml:space="preserve">          </w:t>
                      </w:r>
                      <w:r w:rsidR="009B1E3D">
                        <w:rPr>
                          <w:sz w:val="10"/>
                          <w:szCs w:val="10"/>
                        </w:rPr>
                        <w:t xml:space="preserve"> ( </w:t>
                      </w:r>
                      <w:r w:rsidR="00350219">
                        <w:rPr>
                          <w:sz w:val="10"/>
                          <w:szCs w:val="10"/>
                        </w:rPr>
                        <w:t xml:space="preserve">A, </w:t>
                      </w:r>
                      <w:r w:rsidR="009B1E3D">
                        <w:rPr>
                          <w:sz w:val="10"/>
                          <w:szCs w:val="10"/>
                        </w:rPr>
                        <w:t>Canter, 2019)</w:t>
                      </w:r>
                    </w:p>
                    <w:p w14:paraId="748EE3D4" w14:textId="77777777" w:rsidR="009B1E3D" w:rsidRPr="00462C7C" w:rsidRDefault="009B1E3D" w:rsidP="009B1E3D">
                      <w:pPr>
                        <w:jc w:val="right"/>
                        <w:rPr>
                          <w:sz w:val="10"/>
                          <w:szCs w:val="10"/>
                        </w:rPr>
                      </w:pPr>
                    </w:p>
                  </w:txbxContent>
                </v:textbox>
                <w10:wrap type="square" anchorx="margin"/>
              </v:shape>
            </w:pict>
          </mc:Fallback>
        </mc:AlternateContent>
      </w:r>
      <w:r>
        <w:rPr>
          <w:noProof/>
        </w:rPr>
        <w:drawing>
          <wp:anchor distT="0" distB="0" distL="114300" distR="114300" simplePos="0" relativeHeight="251665408" behindDoc="1" locked="0" layoutInCell="1" allowOverlap="1" wp14:anchorId="0314BE11" wp14:editId="16ED9860">
            <wp:simplePos x="0" y="0"/>
            <wp:positionH relativeFrom="margin">
              <wp:align>right</wp:align>
            </wp:positionH>
            <wp:positionV relativeFrom="paragraph">
              <wp:posOffset>0</wp:posOffset>
            </wp:positionV>
            <wp:extent cx="2167890" cy="1148715"/>
            <wp:effectExtent l="0" t="0" r="3810" b="0"/>
            <wp:wrapTight wrapText="bothSides">
              <wp:wrapPolygon edited="0">
                <wp:start x="0" y="0"/>
                <wp:lineTo x="0" y="21134"/>
                <wp:lineTo x="21448" y="21134"/>
                <wp:lineTo x="21448" y="0"/>
                <wp:lineTo x="0" y="0"/>
              </wp:wrapPolygon>
            </wp:wrapTight>
            <wp:docPr id="5" name="Picture 5" descr="Glass houses: how much privacy can city-dwellers expect? | Cities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lass houses: how much privacy can city-dwellers expect? | Cities | The  Guardian"/>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1560"/>
                    <a:stretch/>
                  </pic:blipFill>
                  <pic:spPr bwMode="auto">
                    <a:xfrm>
                      <a:off x="0" y="0"/>
                      <a:ext cx="2167890" cy="11487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28D9" w:rsidRPr="002A4D31">
        <w:rPr>
          <w:rFonts w:ascii="Verdana Pro" w:hAnsi="Verdana Pro"/>
          <w:sz w:val="20"/>
          <w:szCs w:val="20"/>
        </w:rPr>
        <w:t>Rarely does a judgement of any kind go against the interests of private property within the United Kingdom, however the judge unexpectedly ruled against the Neobankside residents with favour towards protecting the public space within the Tate Modern. The judge simply ruled that the residents should instead put-up net curtains as benefits of such extensive glassed views ‘come at a price’ when considering privacy</w:t>
      </w:r>
      <w:r w:rsidR="00414675">
        <w:rPr>
          <w:rFonts w:ascii="Verdana Pro" w:hAnsi="Verdana Pro"/>
          <w:sz w:val="20"/>
          <w:szCs w:val="20"/>
        </w:rPr>
        <w:t xml:space="preserve"> (Hatherley, O, 2019).</w:t>
      </w:r>
      <w:r w:rsidR="009A28D9">
        <w:rPr>
          <w:rFonts w:ascii="Verdana Pro" w:hAnsi="Verdana Pro"/>
          <w:sz w:val="20"/>
          <w:szCs w:val="20"/>
        </w:rPr>
        <w:t xml:space="preserve"> </w:t>
      </w:r>
    </w:p>
    <w:p w14:paraId="2C9ACA0E" w14:textId="60A53D9F" w:rsidR="008E28F0" w:rsidRDefault="009A28D9" w:rsidP="00DC09FE">
      <w:pPr>
        <w:jc w:val="both"/>
        <w:rPr>
          <w:rFonts w:ascii="Verdana Pro" w:hAnsi="Verdana Pro"/>
          <w:sz w:val="20"/>
          <w:szCs w:val="20"/>
        </w:rPr>
      </w:pPr>
      <w:r>
        <w:rPr>
          <w:rFonts w:ascii="Verdana Pro" w:hAnsi="Verdana Pro"/>
          <w:sz w:val="20"/>
          <w:szCs w:val="20"/>
        </w:rPr>
        <w:t xml:space="preserve">This case was seen as an important </w:t>
      </w:r>
      <w:r w:rsidR="00875F0B">
        <w:rPr>
          <w:rFonts w:ascii="Verdana Pro" w:hAnsi="Verdana Pro"/>
          <w:sz w:val="20"/>
          <w:szCs w:val="20"/>
        </w:rPr>
        <w:t>statement to</w:t>
      </w:r>
      <w:r>
        <w:rPr>
          <w:rFonts w:ascii="Verdana Pro" w:hAnsi="Verdana Pro"/>
          <w:sz w:val="20"/>
          <w:szCs w:val="20"/>
        </w:rPr>
        <w:t xml:space="preserve"> London, with such a vast number of high-rise buildings in the city, protecting public spaces is vital regardless of their proximity to private property. </w:t>
      </w:r>
    </w:p>
    <w:p w14:paraId="08CBF58E" w14:textId="77777777" w:rsidR="009202A7" w:rsidRDefault="009202A7" w:rsidP="00DC09FE">
      <w:pPr>
        <w:jc w:val="both"/>
        <w:rPr>
          <w:rFonts w:ascii="Verdana Pro" w:hAnsi="Verdana Pro"/>
          <w:sz w:val="20"/>
          <w:szCs w:val="20"/>
        </w:rPr>
      </w:pPr>
    </w:p>
    <w:p w14:paraId="05398B3F" w14:textId="49463AB3" w:rsidR="00915399" w:rsidRDefault="001B4A60" w:rsidP="00DC09FE">
      <w:pPr>
        <w:jc w:val="both"/>
        <w:rPr>
          <w:rFonts w:ascii="Verdana Pro" w:hAnsi="Verdana Pro"/>
          <w:sz w:val="20"/>
          <w:szCs w:val="20"/>
        </w:rPr>
      </w:pPr>
      <w:r>
        <w:rPr>
          <w:rFonts w:ascii="Verdana Pro" w:hAnsi="Verdana Pro"/>
          <w:sz w:val="20"/>
          <w:szCs w:val="20"/>
        </w:rPr>
        <w:t>On The whole</w:t>
      </w:r>
      <w:r w:rsidR="00DF00BF">
        <w:rPr>
          <w:rFonts w:ascii="Verdana Pro" w:hAnsi="Verdana Pro"/>
          <w:sz w:val="20"/>
          <w:szCs w:val="20"/>
        </w:rPr>
        <w:t xml:space="preserve">, the Tate Modern </w:t>
      </w:r>
      <w:r w:rsidR="00A54D17">
        <w:rPr>
          <w:rFonts w:ascii="Verdana Pro" w:hAnsi="Verdana Pro"/>
          <w:sz w:val="20"/>
          <w:szCs w:val="20"/>
        </w:rPr>
        <w:t>has involved</w:t>
      </w:r>
      <w:r w:rsidR="00601336">
        <w:rPr>
          <w:rFonts w:ascii="Verdana Pro" w:hAnsi="Verdana Pro"/>
          <w:sz w:val="20"/>
          <w:szCs w:val="20"/>
        </w:rPr>
        <w:t xml:space="preserve"> in becoming</w:t>
      </w:r>
      <w:r w:rsidR="00BD086F">
        <w:rPr>
          <w:rFonts w:ascii="Verdana Pro" w:hAnsi="Verdana Pro"/>
          <w:sz w:val="20"/>
          <w:szCs w:val="20"/>
        </w:rPr>
        <w:t xml:space="preserve"> </w:t>
      </w:r>
      <w:r w:rsidR="00601336">
        <w:rPr>
          <w:rFonts w:ascii="Verdana Pro" w:hAnsi="Verdana Pro"/>
          <w:sz w:val="20"/>
          <w:szCs w:val="20"/>
        </w:rPr>
        <w:t>‘</w:t>
      </w:r>
      <w:r w:rsidR="00BD086F">
        <w:rPr>
          <w:rFonts w:ascii="Verdana Pro" w:hAnsi="Verdana Pro"/>
          <w:sz w:val="20"/>
          <w:szCs w:val="20"/>
        </w:rPr>
        <w:t>a venue for art on an industrial scale</w:t>
      </w:r>
      <w:r w:rsidR="00915399">
        <w:rPr>
          <w:rFonts w:ascii="Verdana Pro" w:hAnsi="Verdana Pro"/>
          <w:sz w:val="20"/>
          <w:szCs w:val="20"/>
        </w:rPr>
        <w:t>’</w:t>
      </w:r>
      <w:r w:rsidR="00601336">
        <w:rPr>
          <w:rFonts w:ascii="Verdana Pro" w:hAnsi="Verdana Pro"/>
          <w:sz w:val="20"/>
          <w:szCs w:val="20"/>
        </w:rPr>
        <w:t>, t</w:t>
      </w:r>
      <w:r w:rsidR="002F40FB">
        <w:rPr>
          <w:rFonts w:ascii="Verdana Pro" w:hAnsi="Verdana Pro"/>
          <w:sz w:val="20"/>
          <w:szCs w:val="20"/>
        </w:rPr>
        <w:t xml:space="preserve">he </w:t>
      </w:r>
      <w:r w:rsidR="006612DE">
        <w:rPr>
          <w:rFonts w:ascii="Verdana Pro" w:hAnsi="Verdana Pro"/>
          <w:sz w:val="20"/>
          <w:szCs w:val="20"/>
        </w:rPr>
        <w:t>architect’s</w:t>
      </w:r>
      <w:r w:rsidR="002F40FB">
        <w:rPr>
          <w:rFonts w:ascii="Verdana Pro" w:hAnsi="Verdana Pro"/>
          <w:sz w:val="20"/>
          <w:szCs w:val="20"/>
        </w:rPr>
        <w:t xml:space="preserve"> appreciation for the power stations inherent beauty</w:t>
      </w:r>
      <w:r w:rsidR="00434A74">
        <w:rPr>
          <w:rFonts w:ascii="Verdana Pro" w:hAnsi="Verdana Pro"/>
          <w:sz w:val="20"/>
          <w:szCs w:val="20"/>
        </w:rPr>
        <w:t xml:space="preserve"> </w:t>
      </w:r>
      <w:r w:rsidR="006612DE">
        <w:rPr>
          <w:rFonts w:ascii="Verdana Pro" w:hAnsi="Verdana Pro"/>
          <w:sz w:val="20"/>
          <w:szCs w:val="20"/>
        </w:rPr>
        <w:t>allowed the building to retain its character even in its contemporary use, with the history of the site felt throughout both the new and existing buildings.</w:t>
      </w:r>
    </w:p>
    <w:p w14:paraId="19E37410" w14:textId="72E573F0" w:rsidR="002450A7" w:rsidRPr="00AF6558" w:rsidRDefault="002450A7" w:rsidP="00DC09FE">
      <w:pPr>
        <w:jc w:val="both"/>
        <w:rPr>
          <w:rFonts w:ascii="Verdana Pro" w:hAnsi="Verdana Pro"/>
          <w:sz w:val="20"/>
          <w:szCs w:val="20"/>
        </w:rPr>
      </w:pPr>
      <w:r w:rsidRPr="00AF6558">
        <w:rPr>
          <w:rFonts w:ascii="Verdana Pro" w:hAnsi="Verdana Pro"/>
          <w:sz w:val="20"/>
          <w:szCs w:val="20"/>
        </w:rPr>
        <w:t>The choice of materials within the Tate allow the building to stand alone, in an area full of solid glass facades</w:t>
      </w:r>
      <w:r w:rsidR="005D2175" w:rsidRPr="00AF6558">
        <w:rPr>
          <w:rFonts w:ascii="Verdana Pro" w:hAnsi="Verdana Pro"/>
          <w:sz w:val="20"/>
          <w:szCs w:val="20"/>
        </w:rPr>
        <w:t xml:space="preserve"> and ultra-modern architecture</w:t>
      </w:r>
      <w:r w:rsidRPr="00AF6558">
        <w:rPr>
          <w:rFonts w:ascii="Verdana Pro" w:hAnsi="Verdana Pro"/>
          <w:sz w:val="20"/>
          <w:szCs w:val="20"/>
        </w:rPr>
        <w:t xml:space="preserve">, while </w:t>
      </w:r>
      <w:r w:rsidR="00FC2AC7" w:rsidRPr="00AF6558">
        <w:rPr>
          <w:rFonts w:ascii="Verdana Pro" w:hAnsi="Verdana Pro"/>
          <w:sz w:val="20"/>
          <w:szCs w:val="20"/>
        </w:rPr>
        <w:t xml:space="preserve">not seeming to </w:t>
      </w:r>
      <w:r w:rsidR="00365E54" w:rsidRPr="00AF6558">
        <w:rPr>
          <w:rFonts w:ascii="Verdana Pro" w:hAnsi="Verdana Pro"/>
          <w:sz w:val="20"/>
          <w:szCs w:val="20"/>
        </w:rPr>
        <w:t>overpower or impose</w:t>
      </w:r>
      <w:r w:rsidR="00AE6008" w:rsidRPr="00AF6558">
        <w:rPr>
          <w:rFonts w:ascii="Verdana Pro" w:hAnsi="Verdana Pro"/>
          <w:sz w:val="20"/>
          <w:szCs w:val="20"/>
        </w:rPr>
        <w:t xml:space="preserve"> </w:t>
      </w:r>
      <w:r w:rsidR="00365E54" w:rsidRPr="00AF6558">
        <w:rPr>
          <w:rFonts w:ascii="Verdana Pro" w:hAnsi="Verdana Pro"/>
          <w:sz w:val="20"/>
          <w:szCs w:val="20"/>
        </w:rPr>
        <w:t>its surroundings including St Paul</w:t>
      </w:r>
      <w:r w:rsidR="00242409">
        <w:rPr>
          <w:rFonts w:ascii="Verdana Pro" w:hAnsi="Verdana Pro"/>
          <w:sz w:val="20"/>
          <w:szCs w:val="20"/>
        </w:rPr>
        <w:t>’</w:t>
      </w:r>
      <w:r w:rsidR="00365E54" w:rsidRPr="00AF6558">
        <w:rPr>
          <w:rFonts w:ascii="Verdana Pro" w:hAnsi="Verdana Pro"/>
          <w:sz w:val="20"/>
          <w:szCs w:val="20"/>
        </w:rPr>
        <w:t>s Cathedral situated just opposite.</w:t>
      </w:r>
    </w:p>
    <w:p w14:paraId="25118767" w14:textId="368A2B87" w:rsidR="00327759" w:rsidRDefault="004D7A6A" w:rsidP="00B75998">
      <w:pPr>
        <w:tabs>
          <w:tab w:val="left" w:pos="7938"/>
        </w:tabs>
        <w:jc w:val="both"/>
        <w:rPr>
          <w:rFonts w:ascii="Verdana Pro" w:hAnsi="Verdana Pro"/>
          <w:sz w:val="20"/>
          <w:szCs w:val="20"/>
        </w:rPr>
      </w:pPr>
      <w:r>
        <w:rPr>
          <w:rFonts w:ascii="Verdana Pro" w:hAnsi="Verdana Pro"/>
          <w:sz w:val="20"/>
          <w:szCs w:val="20"/>
        </w:rPr>
        <w:t>The building does not feel like a 2</w:t>
      </w:r>
      <w:r w:rsidR="000C6ED9">
        <w:rPr>
          <w:rFonts w:ascii="Verdana Pro" w:hAnsi="Verdana Pro"/>
          <w:sz w:val="20"/>
          <w:szCs w:val="20"/>
        </w:rPr>
        <w:t>-</w:t>
      </w:r>
      <w:r>
        <w:rPr>
          <w:rFonts w:ascii="Verdana Pro" w:hAnsi="Verdana Pro"/>
          <w:sz w:val="20"/>
          <w:szCs w:val="20"/>
        </w:rPr>
        <w:t xml:space="preserve">phase design, but instead a </w:t>
      </w:r>
      <w:r w:rsidR="00E547D1">
        <w:rPr>
          <w:rFonts w:ascii="Verdana Pro" w:hAnsi="Verdana Pro"/>
          <w:sz w:val="20"/>
          <w:szCs w:val="20"/>
        </w:rPr>
        <w:t>con</w:t>
      </w:r>
      <w:r w:rsidR="00E90086">
        <w:rPr>
          <w:rFonts w:ascii="Verdana Pro" w:hAnsi="Verdana Pro"/>
          <w:sz w:val="20"/>
          <w:szCs w:val="20"/>
        </w:rPr>
        <w:t>glomerate</w:t>
      </w:r>
      <w:r w:rsidR="00093DCF">
        <w:rPr>
          <w:rFonts w:ascii="Verdana Pro" w:hAnsi="Verdana Pro"/>
          <w:sz w:val="20"/>
          <w:szCs w:val="20"/>
        </w:rPr>
        <w:t xml:space="preserve"> </w:t>
      </w:r>
      <w:r w:rsidR="00242409">
        <w:rPr>
          <w:rFonts w:ascii="Verdana Pro" w:hAnsi="Verdana Pro"/>
          <w:sz w:val="20"/>
          <w:szCs w:val="20"/>
        </w:rPr>
        <w:t>that</w:t>
      </w:r>
      <w:r w:rsidR="005E7493">
        <w:rPr>
          <w:rFonts w:ascii="Verdana Pro" w:hAnsi="Verdana Pro"/>
          <w:sz w:val="20"/>
          <w:szCs w:val="20"/>
        </w:rPr>
        <w:t xml:space="preserve"> exists as one thing</w:t>
      </w:r>
      <w:r w:rsidR="00AF6558">
        <w:rPr>
          <w:rFonts w:ascii="Verdana Pro" w:hAnsi="Verdana Pro"/>
          <w:sz w:val="20"/>
          <w:szCs w:val="20"/>
        </w:rPr>
        <w:t xml:space="preserve">. </w:t>
      </w:r>
      <w:r w:rsidR="005D0951">
        <w:rPr>
          <w:rFonts w:ascii="Verdana Pro" w:hAnsi="Verdana Pro"/>
          <w:sz w:val="20"/>
          <w:szCs w:val="20"/>
        </w:rPr>
        <w:t xml:space="preserve">With the Switch House </w:t>
      </w:r>
      <w:r w:rsidR="00DC640A">
        <w:rPr>
          <w:rFonts w:ascii="Verdana Pro" w:hAnsi="Verdana Pro"/>
          <w:sz w:val="20"/>
          <w:szCs w:val="20"/>
        </w:rPr>
        <w:t>sensitively integrated with the existing gallery s</w:t>
      </w:r>
      <w:r w:rsidR="00CC73DF">
        <w:rPr>
          <w:rFonts w:ascii="Verdana Pro" w:hAnsi="Verdana Pro"/>
          <w:sz w:val="20"/>
          <w:szCs w:val="20"/>
        </w:rPr>
        <w:t xml:space="preserve">tructure, </w:t>
      </w:r>
      <w:r w:rsidR="009215C1">
        <w:rPr>
          <w:rFonts w:ascii="Verdana Pro" w:hAnsi="Verdana Pro"/>
          <w:sz w:val="20"/>
          <w:szCs w:val="20"/>
        </w:rPr>
        <w:t xml:space="preserve">the architects were able to </w:t>
      </w:r>
      <w:r w:rsidR="00BB7CBF">
        <w:rPr>
          <w:rFonts w:ascii="Verdana Pro" w:hAnsi="Verdana Pro"/>
          <w:sz w:val="20"/>
          <w:szCs w:val="20"/>
        </w:rPr>
        <w:t>use</w:t>
      </w:r>
      <w:r w:rsidR="009215C1">
        <w:rPr>
          <w:rFonts w:ascii="Verdana Pro" w:hAnsi="Verdana Pro"/>
          <w:sz w:val="20"/>
          <w:szCs w:val="20"/>
        </w:rPr>
        <w:t xml:space="preserve"> </w:t>
      </w:r>
      <w:r w:rsidR="00BB7CBF">
        <w:rPr>
          <w:rFonts w:ascii="Verdana Pro" w:hAnsi="Verdana Pro"/>
          <w:sz w:val="20"/>
          <w:szCs w:val="20"/>
        </w:rPr>
        <w:t>the industrial materials</w:t>
      </w:r>
      <w:r w:rsidR="00F600B4">
        <w:rPr>
          <w:rFonts w:ascii="Verdana Pro" w:hAnsi="Verdana Pro"/>
          <w:sz w:val="20"/>
          <w:szCs w:val="20"/>
        </w:rPr>
        <w:t xml:space="preserve"> and characteristics</w:t>
      </w:r>
      <w:r w:rsidR="00BB7CBF">
        <w:rPr>
          <w:rFonts w:ascii="Verdana Pro" w:hAnsi="Verdana Pro"/>
          <w:sz w:val="20"/>
          <w:szCs w:val="20"/>
        </w:rPr>
        <w:t xml:space="preserve"> found within the </w:t>
      </w:r>
      <w:r w:rsidR="005D13C0">
        <w:rPr>
          <w:rFonts w:ascii="Verdana Pro" w:hAnsi="Verdana Pro"/>
          <w:sz w:val="20"/>
          <w:szCs w:val="20"/>
        </w:rPr>
        <w:t>powerhouse</w:t>
      </w:r>
      <w:r w:rsidR="00BB7CBF">
        <w:rPr>
          <w:rFonts w:ascii="Verdana Pro" w:hAnsi="Verdana Pro"/>
          <w:sz w:val="20"/>
          <w:szCs w:val="20"/>
        </w:rPr>
        <w:t>, but create a</w:t>
      </w:r>
      <w:r w:rsidR="001C00B0">
        <w:rPr>
          <w:rFonts w:ascii="Verdana Pro" w:hAnsi="Verdana Pro"/>
          <w:sz w:val="20"/>
          <w:szCs w:val="20"/>
        </w:rPr>
        <w:t>n elegant new form</w:t>
      </w:r>
      <w:r w:rsidR="005D13C0">
        <w:rPr>
          <w:rFonts w:ascii="Verdana Pro" w:hAnsi="Verdana Pro"/>
          <w:sz w:val="20"/>
          <w:szCs w:val="20"/>
        </w:rPr>
        <w:t xml:space="preserve">, connecting industrial </w:t>
      </w:r>
      <w:r w:rsidR="00A11B96">
        <w:rPr>
          <w:rFonts w:ascii="Verdana Pro" w:hAnsi="Verdana Pro"/>
          <w:sz w:val="20"/>
          <w:szCs w:val="20"/>
        </w:rPr>
        <w:t xml:space="preserve">architecture </w:t>
      </w:r>
      <w:r w:rsidR="005D13C0">
        <w:rPr>
          <w:rFonts w:ascii="Verdana Pro" w:hAnsi="Verdana Pro"/>
          <w:sz w:val="20"/>
          <w:szCs w:val="20"/>
        </w:rPr>
        <w:t>with 21</w:t>
      </w:r>
      <w:r w:rsidR="005D13C0" w:rsidRPr="005D13C0">
        <w:rPr>
          <w:rFonts w:ascii="Verdana Pro" w:hAnsi="Verdana Pro"/>
          <w:sz w:val="20"/>
          <w:szCs w:val="20"/>
          <w:vertAlign w:val="superscript"/>
        </w:rPr>
        <w:t>st</w:t>
      </w:r>
      <w:r w:rsidR="005D13C0">
        <w:rPr>
          <w:rFonts w:ascii="Verdana Pro" w:hAnsi="Verdana Pro"/>
          <w:sz w:val="20"/>
          <w:szCs w:val="20"/>
        </w:rPr>
        <w:t xml:space="preserve"> century </w:t>
      </w:r>
      <w:r w:rsidR="00A11B96">
        <w:rPr>
          <w:rFonts w:ascii="Verdana Pro" w:hAnsi="Verdana Pro"/>
          <w:sz w:val="20"/>
          <w:szCs w:val="20"/>
        </w:rPr>
        <w:t>design</w:t>
      </w:r>
      <w:r w:rsidR="00D45DEC">
        <w:rPr>
          <w:rFonts w:ascii="Verdana Pro" w:hAnsi="Verdana Pro"/>
          <w:sz w:val="20"/>
          <w:szCs w:val="20"/>
        </w:rPr>
        <w:t xml:space="preserve">. </w:t>
      </w:r>
    </w:p>
    <w:p w14:paraId="0BB34119" w14:textId="782EA7DB" w:rsidR="003E0AC0" w:rsidRDefault="002C529C" w:rsidP="009A28D9">
      <w:pPr>
        <w:jc w:val="both"/>
        <w:rPr>
          <w:rFonts w:ascii="Verdana Pro" w:hAnsi="Verdana Pro"/>
          <w:sz w:val="20"/>
          <w:szCs w:val="20"/>
        </w:rPr>
      </w:pPr>
      <w:r>
        <w:rPr>
          <w:rFonts w:ascii="Verdana Pro" w:hAnsi="Verdana Pro"/>
          <w:sz w:val="20"/>
          <w:szCs w:val="20"/>
        </w:rPr>
        <w:t>The</w:t>
      </w:r>
      <w:r w:rsidR="00AE1B3E">
        <w:rPr>
          <w:rFonts w:ascii="Verdana Pro" w:hAnsi="Verdana Pro"/>
          <w:sz w:val="20"/>
          <w:szCs w:val="20"/>
        </w:rPr>
        <w:t xml:space="preserve"> wide variety of spaces create </w:t>
      </w:r>
      <w:r>
        <w:rPr>
          <w:rFonts w:ascii="Verdana Pro" w:hAnsi="Verdana Pro"/>
          <w:sz w:val="20"/>
          <w:szCs w:val="20"/>
        </w:rPr>
        <w:t>numerous</w:t>
      </w:r>
      <w:r w:rsidR="00AE1B3E">
        <w:rPr>
          <w:rFonts w:ascii="Verdana Pro" w:hAnsi="Verdana Pro"/>
          <w:sz w:val="20"/>
          <w:szCs w:val="20"/>
        </w:rPr>
        <w:t xml:space="preserve"> </w:t>
      </w:r>
      <w:r w:rsidR="00B77147">
        <w:rPr>
          <w:rFonts w:ascii="Verdana Pro" w:hAnsi="Verdana Pro"/>
          <w:sz w:val="20"/>
          <w:szCs w:val="20"/>
        </w:rPr>
        <w:t xml:space="preserve">new unique </w:t>
      </w:r>
      <w:r w:rsidR="00AE1B3E">
        <w:rPr>
          <w:rFonts w:ascii="Verdana Pro" w:hAnsi="Verdana Pro"/>
          <w:sz w:val="20"/>
          <w:szCs w:val="20"/>
        </w:rPr>
        <w:t>experiences of art</w:t>
      </w:r>
      <w:r w:rsidR="00B77147">
        <w:rPr>
          <w:rFonts w:ascii="Verdana Pro" w:hAnsi="Verdana Pro"/>
          <w:sz w:val="20"/>
          <w:szCs w:val="20"/>
        </w:rPr>
        <w:t xml:space="preserve"> and performance,</w:t>
      </w:r>
      <w:r w:rsidR="00E74ABF">
        <w:rPr>
          <w:rFonts w:ascii="Verdana Pro" w:hAnsi="Verdana Pro"/>
          <w:sz w:val="20"/>
          <w:szCs w:val="20"/>
        </w:rPr>
        <w:t xml:space="preserve"> which have evolved </w:t>
      </w:r>
      <w:r w:rsidR="00B77147">
        <w:rPr>
          <w:rFonts w:ascii="Verdana Pro" w:hAnsi="Verdana Pro"/>
          <w:sz w:val="20"/>
          <w:szCs w:val="20"/>
        </w:rPr>
        <w:t xml:space="preserve">ever </w:t>
      </w:r>
      <w:r w:rsidR="00E74ABF">
        <w:rPr>
          <w:rFonts w:ascii="Verdana Pro" w:hAnsi="Verdana Pro"/>
          <w:sz w:val="20"/>
          <w:szCs w:val="20"/>
        </w:rPr>
        <w:t>since the galleries opening in 2000</w:t>
      </w:r>
      <w:r w:rsidR="009808B4">
        <w:rPr>
          <w:rFonts w:ascii="Verdana Pro" w:hAnsi="Verdana Pro"/>
          <w:sz w:val="20"/>
          <w:szCs w:val="20"/>
        </w:rPr>
        <w:t>,</w:t>
      </w:r>
      <w:r w:rsidR="00B77147">
        <w:rPr>
          <w:rFonts w:ascii="Verdana Pro" w:hAnsi="Verdana Pro"/>
          <w:sz w:val="20"/>
          <w:szCs w:val="20"/>
        </w:rPr>
        <w:t xml:space="preserve"> and</w:t>
      </w:r>
      <w:r w:rsidR="009808B4">
        <w:rPr>
          <w:rFonts w:ascii="Verdana Pro" w:hAnsi="Verdana Pro"/>
          <w:sz w:val="20"/>
          <w:szCs w:val="20"/>
        </w:rPr>
        <w:t xml:space="preserve"> as the </w:t>
      </w:r>
      <w:r w:rsidR="00FD0827">
        <w:rPr>
          <w:rFonts w:ascii="Verdana Pro" w:hAnsi="Verdana Pro"/>
          <w:sz w:val="20"/>
          <w:szCs w:val="20"/>
        </w:rPr>
        <w:t>director of the Tate</w:t>
      </w:r>
      <w:r w:rsidR="00B77147">
        <w:rPr>
          <w:rFonts w:ascii="Verdana Pro" w:hAnsi="Verdana Pro"/>
          <w:sz w:val="20"/>
          <w:szCs w:val="20"/>
        </w:rPr>
        <w:t xml:space="preserve"> once</w:t>
      </w:r>
      <w:r w:rsidR="00FD0827">
        <w:rPr>
          <w:rFonts w:ascii="Verdana Pro" w:hAnsi="Verdana Pro"/>
          <w:sz w:val="20"/>
          <w:szCs w:val="20"/>
        </w:rPr>
        <w:t xml:space="preserve"> said, ‘the whole idea of what can happen in a museum was changed by the Tate Modern’</w:t>
      </w:r>
      <w:r w:rsidR="00875F0B">
        <w:rPr>
          <w:rFonts w:ascii="Verdana Pro" w:hAnsi="Verdana Pro"/>
          <w:sz w:val="20"/>
          <w:szCs w:val="20"/>
        </w:rPr>
        <w:t xml:space="preserve"> </w:t>
      </w:r>
      <w:r w:rsidR="006A6CAC">
        <w:rPr>
          <w:rFonts w:ascii="Verdana Pro" w:hAnsi="Verdana Pro"/>
          <w:sz w:val="20"/>
          <w:szCs w:val="20"/>
        </w:rPr>
        <w:t>(Heathcote, E, 2016)</w:t>
      </w:r>
      <w:r w:rsidR="00FD0827">
        <w:rPr>
          <w:rFonts w:ascii="Verdana Pro" w:hAnsi="Verdana Pro"/>
          <w:sz w:val="20"/>
          <w:szCs w:val="20"/>
        </w:rPr>
        <w:t>.</w:t>
      </w:r>
    </w:p>
    <w:sectPr w:rsidR="003E0A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Pro">
    <w:charset w:val="00"/>
    <w:family w:val="swiss"/>
    <w:pitch w:val="variable"/>
    <w:sig w:usb0="80000287" w:usb1="00000043"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FD2"/>
    <w:rsid w:val="0000370F"/>
    <w:rsid w:val="00005170"/>
    <w:rsid w:val="00027F97"/>
    <w:rsid w:val="00034CBC"/>
    <w:rsid w:val="00062AD7"/>
    <w:rsid w:val="00084EEC"/>
    <w:rsid w:val="00093DCF"/>
    <w:rsid w:val="000C6ED9"/>
    <w:rsid w:val="000D7136"/>
    <w:rsid w:val="000E5A04"/>
    <w:rsid w:val="000E7B58"/>
    <w:rsid w:val="0010586D"/>
    <w:rsid w:val="0011425B"/>
    <w:rsid w:val="00126EED"/>
    <w:rsid w:val="00164D61"/>
    <w:rsid w:val="00166DE2"/>
    <w:rsid w:val="00172E93"/>
    <w:rsid w:val="0018219A"/>
    <w:rsid w:val="00192691"/>
    <w:rsid w:val="001963FD"/>
    <w:rsid w:val="001A4FFF"/>
    <w:rsid w:val="001B4295"/>
    <w:rsid w:val="001B4A60"/>
    <w:rsid w:val="001B51D5"/>
    <w:rsid w:val="001C00B0"/>
    <w:rsid w:val="001C3B90"/>
    <w:rsid w:val="001D1BDD"/>
    <w:rsid w:val="001E0394"/>
    <w:rsid w:val="001F23DB"/>
    <w:rsid w:val="002267BB"/>
    <w:rsid w:val="00233880"/>
    <w:rsid w:val="00235BEE"/>
    <w:rsid w:val="00242409"/>
    <w:rsid w:val="0024494D"/>
    <w:rsid w:val="002450A7"/>
    <w:rsid w:val="00247DFA"/>
    <w:rsid w:val="00257036"/>
    <w:rsid w:val="00264D9A"/>
    <w:rsid w:val="002A09D3"/>
    <w:rsid w:val="002A260A"/>
    <w:rsid w:val="002A450F"/>
    <w:rsid w:val="002B47B5"/>
    <w:rsid w:val="002C529C"/>
    <w:rsid w:val="002D23E4"/>
    <w:rsid w:val="002D6764"/>
    <w:rsid w:val="002E6534"/>
    <w:rsid w:val="002F4086"/>
    <w:rsid w:val="002F40FB"/>
    <w:rsid w:val="00327543"/>
    <w:rsid w:val="00327759"/>
    <w:rsid w:val="00350219"/>
    <w:rsid w:val="0035061F"/>
    <w:rsid w:val="00365E54"/>
    <w:rsid w:val="00385387"/>
    <w:rsid w:val="00386694"/>
    <w:rsid w:val="003879EB"/>
    <w:rsid w:val="00394DCB"/>
    <w:rsid w:val="00397E70"/>
    <w:rsid w:val="003A5E84"/>
    <w:rsid w:val="003B4B0C"/>
    <w:rsid w:val="003B565F"/>
    <w:rsid w:val="003D002B"/>
    <w:rsid w:val="003D2603"/>
    <w:rsid w:val="003D6F9E"/>
    <w:rsid w:val="003E0AC0"/>
    <w:rsid w:val="003F56E4"/>
    <w:rsid w:val="004019E2"/>
    <w:rsid w:val="00414675"/>
    <w:rsid w:val="0042490C"/>
    <w:rsid w:val="00433CC8"/>
    <w:rsid w:val="00434A74"/>
    <w:rsid w:val="00436D15"/>
    <w:rsid w:val="00444092"/>
    <w:rsid w:val="00457056"/>
    <w:rsid w:val="004609F6"/>
    <w:rsid w:val="00461778"/>
    <w:rsid w:val="00461977"/>
    <w:rsid w:val="00462C7C"/>
    <w:rsid w:val="00471D2C"/>
    <w:rsid w:val="00474E02"/>
    <w:rsid w:val="004753B6"/>
    <w:rsid w:val="00477892"/>
    <w:rsid w:val="00485DC8"/>
    <w:rsid w:val="00492DE8"/>
    <w:rsid w:val="004A540C"/>
    <w:rsid w:val="004B285A"/>
    <w:rsid w:val="004C53F3"/>
    <w:rsid w:val="004D7A6A"/>
    <w:rsid w:val="004E3DC5"/>
    <w:rsid w:val="004F3E59"/>
    <w:rsid w:val="00510153"/>
    <w:rsid w:val="0052028E"/>
    <w:rsid w:val="00583C54"/>
    <w:rsid w:val="005A635D"/>
    <w:rsid w:val="005B45CE"/>
    <w:rsid w:val="005D0951"/>
    <w:rsid w:val="005D13C0"/>
    <w:rsid w:val="005D2175"/>
    <w:rsid w:val="005D4A52"/>
    <w:rsid w:val="005E1CAB"/>
    <w:rsid w:val="005E7493"/>
    <w:rsid w:val="005E7AC1"/>
    <w:rsid w:val="005F3C3A"/>
    <w:rsid w:val="00601336"/>
    <w:rsid w:val="00626E5D"/>
    <w:rsid w:val="0063624C"/>
    <w:rsid w:val="006434BD"/>
    <w:rsid w:val="00650F34"/>
    <w:rsid w:val="006612DE"/>
    <w:rsid w:val="00663214"/>
    <w:rsid w:val="00667D2D"/>
    <w:rsid w:val="00674D63"/>
    <w:rsid w:val="006805A3"/>
    <w:rsid w:val="00683453"/>
    <w:rsid w:val="00683F04"/>
    <w:rsid w:val="006922E4"/>
    <w:rsid w:val="00695925"/>
    <w:rsid w:val="006A3D3B"/>
    <w:rsid w:val="006A6CAC"/>
    <w:rsid w:val="006C7E13"/>
    <w:rsid w:val="006F427C"/>
    <w:rsid w:val="00731383"/>
    <w:rsid w:val="00736BB1"/>
    <w:rsid w:val="00736E1F"/>
    <w:rsid w:val="0074637E"/>
    <w:rsid w:val="00752C0B"/>
    <w:rsid w:val="00756208"/>
    <w:rsid w:val="007712CC"/>
    <w:rsid w:val="00772F11"/>
    <w:rsid w:val="00776B0B"/>
    <w:rsid w:val="007918D7"/>
    <w:rsid w:val="007A14AA"/>
    <w:rsid w:val="007A2E38"/>
    <w:rsid w:val="007A4696"/>
    <w:rsid w:val="007B3598"/>
    <w:rsid w:val="007F2AA0"/>
    <w:rsid w:val="008139A7"/>
    <w:rsid w:val="00814C71"/>
    <w:rsid w:val="00815382"/>
    <w:rsid w:val="00831B1E"/>
    <w:rsid w:val="00850CF2"/>
    <w:rsid w:val="00857409"/>
    <w:rsid w:val="00862007"/>
    <w:rsid w:val="00875F0B"/>
    <w:rsid w:val="008763B4"/>
    <w:rsid w:val="0088482D"/>
    <w:rsid w:val="008A5A88"/>
    <w:rsid w:val="008D73E9"/>
    <w:rsid w:val="008E28F0"/>
    <w:rsid w:val="008F36F0"/>
    <w:rsid w:val="009011DA"/>
    <w:rsid w:val="009018AF"/>
    <w:rsid w:val="00910E19"/>
    <w:rsid w:val="00913F1D"/>
    <w:rsid w:val="00915399"/>
    <w:rsid w:val="009202A7"/>
    <w:rsid w:val="009215C1"/>
    <w:rsid w:val="00944EBC"/>
    <w:rsid w:val="00951BD4"/>
    <w:rsid w:val="0096528C"/>
    <w:rsid w:val="009808B4"/>
    <w:rsid w:val="00983A91"/>
    <w:rsid w:val="009869E4"/>
    <w:rsid w:val="009A28D9"/>
    <w:rsid w:val="009A7CB6"/>
    <w:rsid w:val="009B1E3D"/>
    <w:rsid w:val="009B4951"/>
    <w:rsid w:val="009D0B83"/>
    <w:rsid w:val="009D10CC"/>
    <w:rsid w:val="009D1D77"/>
    <w:rsid w:val="009D48FC"/>
    <w:rsid w:val="00A00062"/>
    <w:rsid w:val="00A0088A"/>
    <w:rsid w:val="00A11B96"/>
    <w:rsid w:val="00A14C3E"/>
    <w:rsid w:val="00A162F3"/>
    <w:rsid w:val="00A17488"/>
    <w:rsid w:val="00A2270F"/>
    <w:rsid w:val="00A22FED"/>
    <w:rsid w:val="00A25454"/>
    <w:rsid w:val="00A256D1"/>
    <w:rsid w:val="00A44100"/>
    <w:rsid w:val="00A54649"/>
    <w:rsid w:val="00A54D17"/>
    <w:rsid w:val="00A57B37"/>
    <w:rsid w:val="00A61B42"/>
    <w:rsid w:val="00A67610"/>
    <w:rsid w:val="00A702C2"/>
    <w:rsid w:val="00A778A3"/>
    <w:rsid w:val="00A80715"/>
    <w:rsid w:val="00A832B2"/>
    <w:rsid w:val="00A92071"/>
    <w:rsid w:val="00A97437"/>
    <w:rsid w:val="00AB0E22"/>
    <w:rsid w:val="00AB32AA"/>
    <w:rsid w:val="00AC6F37"/>
    <w:rsid w:val="00AD17D5"/>
    <w:rsid w:val="00AD3CEE"/>
    <w:rsid w:val="00AE1B3E"/>
    <w:rsid w:val="00AE30F3"/>
    <w:rsid w:val="00AE6008"/>
    <w:rsid w:val="00AF6558"/>
    <w:rsid w:val="00B0631F"/>
    <w:rsid w:val="00B13B4A"/>
    <w:rsid w:val="00B165EE"/>
    <w:rsid w:val="00B25FB2"/>
    <w:rsid w:val="00B6422E"/>
    <w:rsid w:val="00B75998"/>
    <w:rsid w:val="00B768D9"/>
    <w:rsid w:val="00B77147"/>
    <w:rsid w:val="00B90CDD"/>
    <w:rsid w:val="00B93EEF"/>
    <w:rsid w:val="00BA5FB8"/>
    <w:rsid w:val="00BB0737"/>
    <w:rsid w:val="00BB39BC"/>
    <w:rsid w:val="00BB7CBF"/>
    <w:rsid w:val="00BC0DC7"/>
    <w:rsid w:val="00BD0791"/>
    <w:rsid w:val="00BD07DB"/>
    <w:rsid w:val="00BD086F"/>
    <w:rsid w:val="00BD3F8E"/>
    <w:rsid w:val="00BD4782"/>
    <w:rsid w:val="00BE1447"/>
    <w:rsid w:val="00BF270F"/>
    <w:rsid w:val="00C04E7F"/>
    <w:rsid w:val="00C05A43"/>
    <w:rsid w:val="00C11742"/>
    <w:rsid w:val="00C12584"/>
    <w:rsid w:val="00C154B1"/>
    <w:rsid w:val="00C25BE2"/>
    <w:rsid w:val="00C32BB0"/>
    <w:rsid w:val="00C37B61"/>
    <w:rsid w:val="00C436FE"/>
    <w:rsid w:val="00C64544"/>
    <w:rsid w:val="00C648CD"/>
    <w:rsid w:val="00C64E68"/>
    <w:rsid w:val="00C72B2C"/>
    <w:rsid w:val="00CC73DF"/>
    <w:rsid w:val="00CD029B"/>
    <w:rsid w:val="00CD0B8B"/>
    <w:rsid w:val="00CE122C"/>
    <w:rsid w:val="00CF0F9A"/>
    <w:rsid w:val="00CF7C6B"/>
    <w:rsid w:val="00D00B90"/>
    <w:rsid w:val="00D037E9"/>
    <w:rsid w:val="00D071B0"/>
    <w:rsid w:val="00D15443"/>
    <w:rsid w:val="00D236FF"/>
    <w:rsid w:val="00D45DEC"/>
    <w:rsid w:val="00D91239"/>
    <w:rsid w:val="00DC09FE"/>
    <w:rsid w:val="00DC55C3"/>
    <w:rsid w:val="00DC640A"/>
    <w:rsid w:val="00DD2BA4"/>
    <w:rsid w:val="00DD2D19"/>
    <w:rsid w:val="00DD440A"/>
    <w:rsid w:val="00DD7913"/>
    <w:rsid w:val="00DE1842"/>
    <w:rsid w:val="00DE4C78"/>
    <w:rsid w:val="00DF00BF"/>
    <w:rsid w:val="00E2464F"/>
    <w:rsid w:val="00E3181A"/>
    <w:rsid w:val="00E509D2"/>
    <w:rsid w:val="00E547D1"/>
    <w:rsid w:val="00E63073"/>
    <w:rsid w:val="00E6508F"/>
    <w:rsid w:val="00E66016"/>
    <w:rsid w:val="00E71D00"/>
    <w:rsid w:val="00E74ABF"/>
    <w:rsid w:val="00E85BAC"/>
    <w:rsid w:val="00E8754D"/>
    <w:rsid w:val="00E90086"/>
    <w:rsid w:val="00E91D5D"/>
    <w:rsid w:val="00E92A12"/>
    <w:rsid w:val="00E95A2D"/>
    <w:rsid w:val="00EA126F"/>
    <w:rsid w:val="00EA3130"/>
    <w:rsid w:val="00EC36C7"/>
    <w:rsid w:val="00EC7B80"/>
    <w:rsid w:val="00EE3822"/>
    <w:rsid w:val="00F07745"/>
    <w:rsid w:val="00F12AD0"/>
    <w:rsid w:val="00F20B79"/>
    <w:rsid w:val="00F23375"/>
    <w:rsid w:val="00F23E7D"/>
    <w:rsid w:val="00F3188F"/>
    <w:rsid w:val="00F5245A"/>
    <w:rsid w:val="00F600B4"/>
    <w:rsid w:val="00F67734"/>
    <w:rsid w:val="00F849A4"/>
    <w:rsid w:val="00F84C76"/>
    <w:rsid w:val="00F9577E"/>
    <w:rsid w:val="00FA69A9"/>
    <w:rsid w:val="00FB33A1"/>
    <w:rsid w:val="00FB3E52"/>
    <w:rsid w:val="00FB5D81"/>
    <w:rsid w:val="00FB6989"/>
    <w:rsid w:val="00FC2AC7"/>
    <w:rsid w:val="00FC34A1"/>
    <w:rsid w:val="00FC4FD2"/>
    <w:rsid w:val="00FC56B8"/>
    <w:rsid w:val="00FD0827"/>
    <w:rsid w:val="00FF5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5561F"/>
  <w15:chartTrackingRefBased/>
  <w15:docId w15:val="{6956D8DE-825A-4B12-B882-7E0D4AED3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FD2"/>
  </w:style>
  <w:style w:type="paragraph" w:styleId="Heading2">
    <w:name w:val="heading 2"/>
    <w:basedOn w:val="Normal"/>
    <w:link w:val="Heading2Char"/>
    <w:uiPriority w:val="9"/>
    <w:qFormat/>
    <w:rsid w:val="0035061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5061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35061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8814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1772</TotalTime>
  <Pages>5</Pages>
  <Words>2170</Words>
  <Characters>12369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Frohwein</dc:creator>
  <cp:keywords/>
  <dc:description/>
  <cp:lastModifiedBy>Amy Frohwein</cp:lastModifiedBy>
  <cp:revision>274</cp:revision>
  <cp:lastPrinted>2021-03-18T18:26:00Z</cp:lastPrinted>
  <dcterms:created xsi:type="dcterms:W3CDTF">2021-03-17T16:31:00Z</dcterms:created>
  <dcterms:modified xsi:type="dcterms:W3CDTF">2021-03-19T11:20:00Z</dcterms:modified>
</cp:coreProperties>
</file>