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F2EFD" w14:textId="77777777" w:rsidR="007A4F91" w:rsidRDefault="007A4F91" w:rsidP="007A4F91">
      <w:pPr>
        <w:jc w:val="center"/>
        <w:rPr>
          <w:sz w:val="40"/>
          <w:szCs w:val="40"/>
        </w:rPr>
      </w:pPr>
      <w:bookmarkStart w:id="0" w:name="_Toc192516034"/>
    </w:p>
    <w:p w14:paraId="161A6346" w14:textId="77777777" w:rsidR="007A4F91" w:rsidRDefault="007A4F91" w:rsidP="007A4F91">
      <w:pPr>
        <w:jc w:val="center"/>
        <w:rPr>
          <w:sz w:val="40"/>
          <w:szCs w:val="40"/>
        </w:rPr>
      </w:pPr>
    </w:p>
    <w:p w14:paraId="0D5F3339" w14:textId="77777777" w:rsidR="007A4F91" w:rsidRDefault="007A4F91" w:rsidP="007A4F91">
      <w:pPr>
        <w:jc w:val="center"/>
        <w:rPr>
          <w:sz w:val="40"/>
          <w:szCs w:val="40"/>
        </w:rPr>
      </w:pPr>
    </w:p>
    <w:p w14:paraId="183CCD6D" w14:textId="77777777" w:rsidR="007A4F91" w:rsidRDefault="007A4F91" w:rsidP="007A4F91">
      <w:pPr>
        <w:jc w:val="center"/>
        <w:rPr>
          <w:sz w:val="40"/>
          <w:szCs w:val="40"/>
        </w:rPr>
      </w:pPr>
    </w:p>
    <w:p w14:paraId="6FA19F85" w14:textId="77777777" w:rsidR="007A4F91" w:rsidRPr="00291D4A" w:rsidRDefault="007A4F91" w:rsidP="007A4F91">
      <w:pPr>
        <w:jc w:val="center"/>
        <w:rPr>
          <w:bCs/>
          <w:sz w:val="40"/>
          <w:szCs w:val="40"/>
        </w:rPr>
      </w:pPr>
      <w:r w:rsidRPr="00291D4A">
        <w:rPr>
          <w:sz w:val="40"/>
          <w:szCs w:val="40"/>
        </w:rPr>
        <w:t>An Analysis of differences in communication styles between the UK and Japanese teams through Hofstede’s Cultural Dimensions</w:t>
      </w:r>
    </w:p>
    <w:p w14:paraId="267191C0" w14:textId="77777777" w:rsidR="007A4F91" w:rsidRDefault="007A4F91" w:rsidP="007A4F91">
      <w:pPr>
        <w:rPr>
          <w:rFonts w:ascii="Arial" w:hAnsi="Arial" w:cs="Arial"/>
          <w:bCs/>
        </w:rPr>
      </w:pPr>
    </w:p>
    <w:p w14:paraId="6DF143E5" w14:textId="77777777" w:rsidR="007A4F91" w:rsidRDefault="007A4F91" w:rsidP="007A4F91">
      <w:pPr>
        <w:rPr>
          <w:rFonts w:ascii="Arial" w:hAnsi="Arial" w:cs="Arial"/>
          <w:bCs/>
        </w:rPr>
      </w:pPr>
    </w:p>
    <w:p w14:paraId="5BC69D87" w14:textId="77777777" w:rsidR="007A4F91" w:rsidRDefault="007A4F91" w:rsidP="007A4F91">
      <w:pPr>
        <w:rPr>
          <w:rFonts w:ascii="Arial" w:hAnsi="Arial" w:cs="Arial"/>
          <w:bCs/>
        </w:rPr>
      </w:pPr>
    </w:p>
    <w:p w14:paraId="6D962F43" w14:textId="77777777" w:rsidR="007A4F91" w:rsidRDefault="007A4F91" w:rsidP="007A4F91">
      <w:pPr>
        <w:rPr>
          <w:rFonts w:ascii="Arial" w:hAnsi="Arial" w:cs="Arial"/>
          <w:bCs/>
        </w:rPr>
      </w:pPr>
    </w:p>
    <w:p w14:paraId="35A01AC5" w14:textId="77777777" w:rsidR="007A4F91" w:rsidRDefault="007A4F91" w:rsidP="007A4F91">
      <w:pPr>
        <w:rPr>
          <w:rFonts w:ascii="Arial" w:hAnsi="Arial" w:cs="Arial"/>
          <w:bCs/>
        </w:rPr>
      </w:pPr>
    </w:p>
    <w:p w14:paraId="5A2FD41A" w14:textId="77777777" w:rsidR="007A4F91" w:rsidRDefault="007A4F91" w:rsidP="007A4F91">
      <w:pPr>
        <w:rPr>
          <w:rFonts w:ascii="Arial" w:hAnsi="Arial" w:cs="Arial"/>
          <w:bCs/>
        </w:rPr>
      </w:pPr>
    </w:p>
    <w:p w14:paraId="77E8CFCB" w14:textId="77777777" w:rsidR="007A4F91" w:rsidRPr="009278B4" w:rsidRDefault="007A4F91" w:rsidP="007A4F91">
      <w:pPr>
        <w:rPr>
          <w:rFonts w:ascii="Arial" w:hAnsi="Arial" w:cs="Arial"/>
          <w:bCs/>
        </w:rPr>
      </w:pPr>
      <w:r w:rsidRPr="009278B4">
        <w:rPr>
          <w:rFonts w:ascii="Arial" w:hAnsi="Arial" w:cs="Arial"/>
          <w:bCs/>
        </w:rPr>
        <w:t>Student name: Ionel Golovatii</w:t>
      </w:r>
    </w:p>
    <w:p w14:paraId="3978A398" w14:textId="77777777" w:rsidR="007A4F91" w:rsidRPr="009278B4" w:rsidRDefault="007A4F91" w:rsidP="007A4F91">
      <w:pPr>
        <w:rPr>
          <w:rFonts w:ascii="Arial" w:hAnsi="Arial" w:cs="Arial"/>
          <w:bCs/>
        </w:rPr>
      </w:pPr>
      <w:r w:rsidRPr="009278B4">
        <w:rPr>
          <w:rFonts w:ascii="Arial" w:hAnsi="Arial" w:cs="Arial"/>
          <w:bCs/>
        </w:rPr>
        <w:t>Student ID: 2228604</w:t>
      </w:r>
    </w:p>
    <w:p w14:paraId="6428DA01" w14:textId="77777777" w:rsidR="007A4F91" w:rsidRPr="009278B4" w:rsidRDefault="007A4F91" w:rsidP="007A4F91">
      <w:pPr>
        <w:rPr>
          <w:rFonts w:ascii="Arial" w:hAnsi="Arial" w:cs="Arial"/>
          <w:bCs/>
        </w:rPr>
      </w:pPr>
      <w:r w:rsidRPr="009278B4">
        <w:rPr>
          <w:rFonts w:ascii="Arial" w:hAnsi="Arial" w:cs="Arial"/>
          <w:bCs/>
        </w:rPr>
        <w:t xml:space="preserve">Module code: </w:t>
      </w:r>
      <w:r w:rsidRPr="00821A7E">
        <w:rPr>
          <w:rFonts w:ascii="Arial" w:hAnsi="Arial" w:cs="Arial"/>
          <w:bCs/>
        </w:rPr>
        <w:t>LCBB6001</w:t>
      </w:r>
    </w:p>
    <w:p w14:paraId="0E4045C3" w14:textId="77777777" w:rsidR="007A4F91" w:rsidRDefault="007A4F91" w:rsidP="007A4F91">
      <w:pPr>
        <w:rPr>
          <w:rFonts w:ascii="Arial" w:hAnsi="Arial" w:cs="Arial"/>
          <w:bCs/>
        </w:rPr>
      </w:pPr>
      <w:r w:rsidRPr="009278B4">
        <w:rPr>
          <w:rFonts w:ascii="Arial" w:hAnsi="Arial" w:cs="Arial"/>
          <w:bCs/>
        </w:rPr>
        <w:t>Module name:</w:t>
      </w:r>
      <w:r>
        <w:rPr>
          <w:rFonts w:ascii="Arial" w:hAnsi="Arial" w:cs="Arial"/>
          <w:bCs/>
        </w:rPr>
        <w:t xml:space="preserve"> </w:t>
      </w:r>
      <w:r w:rsidRPr="00D67BA5">
        <w:rPr>
          <w:rFonts w:ascii="Arial" w:hAnsi="Arial" w:cs="Arial"/>
          <w:bCs/>
        </w:rPr>
        <w:t>International Business Communications</w:t>
      </w:r>
    </w:p>
    <w:p w14:paraId="52C104CF" w14:textId="77777777" w:rsidR="007A4F91" w:rsidRDefault="007A4F91" w:rsidP="007A4F91">
      <w:pPr>
        <w:rPr>
          <w:rFonts w:ascii="Arial" w:hAnsi="Arial" w:cs="Arial"/>
          <w:bCs/>
        </w:rPr>
      </w:pPr>
      <w:r w:rsidRPr="009278B4">
        <w:rPr>
          <w:rFonts w:ascii="Arial" w:hAnsi="Arial" w:cs="Arial"/>
          <w:bCs/>
        </w:rPr>
        <w:t xml:space="preserve">Lecturer: </w:t>
      </w:r>
      <w:r w:rsidRPr="00345274">
        <w:rPr>
          <w:rFonts w:ascii="Arial" w:hAnsi="Arial" w:cs="Arial"/>
          <w:bCs/>
        </w:rPr>
        <w:t>Afzal Munna</w:t>
      </w:r>
    </w:p>
    <w:p w14:paraId="51E2512A" w14:textId="77777777" w:rsidR="007A4F91" w:rsidRPr="00921968" w:rsidRDefault="007A4F91" w:rsidP="007A4F91">
      <w:pPr>
        <w:spacing w:after="200" w:line="276" w:lineRule="auto"/>
        <w:jc w:val="left"/>
        <w:rPr>
          <w:rFonts w:ascii="Arial" w:hAnsi="Arial" w:cs="Arial"/>
          <w:bCs/>
        </w:rPr>
      </w:pPr>
      <w:r>
        <w:rPr>
          <w:rFonts w:ascii="Arial" w:hAnsi="Arial" w:cs="Arial"/>
          <w:bCs/>
        </w:rPr>
        <w:br w:type="page"/>
      </w:r>
    </w:p>
    <w:sdt>
      <w:sdtPr>
        <w:rPr>
          <w:rFonts w:ascii="Times New Roman" w:eastAsia="Calibri" w:hAnsi="Times New Roman" w:cs="Calibri"/>
          <w:b w:val="0"/>
          <w:bCs w:val="0"/>
          <w:color w:val="auto"/>
          <w:sz w:val="24"/>
          <w:szCs w:val="24"/>
          <w:lang w:val="en-GB" w:eastAsia="en-GB"/>
        </w:rPr>
        <w:id w:val="959998548"/>
        <w:docPartObj>
          <w:docPartGallery w:val="Table of Contents"/>
          <w:docPartUnique/>
        </w:docPartObj>
      </w:sdtPr>
      <w:sdtEndPr>
        <w:rPr>
          <w:noProof/>
        </w:rPr>
      </w:sdtEndPr>
      <w:sdtContent>
        <w:p w14:paraId="72509B89" w14:textId="77777777" w:rsidR="007A4F91" w:rsidRDefault="007A4F91" w:rsidP="007A4F91">
          <w:pPr>
            <w:pStyle w:val="TOCHeading"/>
          </w:pPr>
          <w:r>
            <w:t>Table of Contents</w:t>
          </w:r>
        </w:p>
        <w:p w14:paraId="20B147A4" w14:textId="09C2CEB9" w:rsidR="006C694F" w:rsidRDefault="007A4F91">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93909269" w:history="1">
            <w:r w:rsidR="006C694F" w:rsidRPr="006E5B7C">
              <w:rPr>
                <w:rStyle w:val="Hyperlink"/>
                <w:noProof/>
              </w:rPr>
              <w:t>Introduction</w:t>
            </w:r>
            <w:r w:rsidR="006C694F">
              <w:rPr>
                <w:noProof/>
                <w:webHidden/>
              </w:rPr>
              <w:tab/>
            </w:r>
            <w:r w:rsidR="006C694F">
              <w:rPr>
                <w:noProof/>
                <w:webHidden/>
              </w:rPr>
              <w:fldChar w:fldCharType="begin"/>
            </w:r>
            <w:r w:rsidR="006C694F">
              <w:rPr>
                <w:noProof/>
                <w:webHidden/>
              </w:rPr>
              <w:instrText xml:space="preserve"> PAGEREF _Toc193909269 \h </w:instrText>
            </w:r>
            <w:r w:rsidR="006C694F">
              <w:rPr>
                <w:noProof/>
                <w:webHidden/>
              </w:rPr>
            </w:r>
            <w:r w:rsidR="006C694F">
              <w:rPr>
                <w:noProof/>
                <w:webHidden/>
              </w:rPr>
              <w:fldChar w:fldCharType="separate"/>
            </w:r>
            <w:r w:rsidR="006C694F">
              <w:rPr>
                <w:noProof/>
                <w:webHidden/>
              </w:rPr>
              <w:t>3</w:t>
            </w:r>
            <w:r w:rsidR="006C694F">
              <w:rPr>
                <w:noProof/>
                <w:webHidden/>
              </w:rPr>
              <w:fldChar w:fldCharType="end"/>
            </w:r>
          </w:hyperlink>
        </w:p>
        <w:p w14:paraId="4C161008" w14:textId="247C89DA" w:rsidR="006C694F" w:rsidRDefault="006C694F">
          <w:pPr>
            <w:pStyle w:val="TOC1"/>
            <w:tabs>
              <w:tab w:val="right" w:leader="dot" w:pos="9016"/>
            </w:tabs>
            <w:rPr>
              <w:rFonts w:asciiTheme="minorHAnsi" w:eastAsiaTheme="minorEastAsia" w:hAnsiTheme="minorHAnsi" w:cstheme="minorBidi"/>
              <w:noProof/>
              <w:kern w:val="2"/>
              <w14:ligatures w14:val="standardContextual"/>
            </w:rPr>
          </w:pPr>
          <w:hyperlink w:anchor="_Toc193909270" w:history="1">
            <w:r w:rsidRPr="006E5B7C">
              <w:rPr>
                <w:rStyle w:val="Hyperlink"/>
                <w:noProof/>
              </w:rPr>
              <w:t>Differences in communication styles: UK and Japan</w:t>
            </w:r>
            <w:r>
              <w:rPr>
                <w:noProof/>
                <w:webHidden/>
              </w:rPr>
              <w:tab/>
            </w:r>
            <w:r>
              <w:rPr>
                <w:noProof/>
                <w:webHidden/>
              </w:rPr>
              <w:fldChar w:fldCharType="begin"/>
            </w:r>
            <w:r>
              <w:rPr>
                <w:noProof/>
                <w:webHidden/>
              </w:rPr>
              <w:instrText xml:space="preserve"> PAGEREF _Toc193909270 \h </w:instrText>
            </w:r>
            <w:r>
              <w:rPr>
                <w:noProof/>
                <w:webHidden/>
              </w:rPr>
            </w:r>
            <w:r>
              <w:rPr>
                <w:noProof/>
                <w:webHidden/>
              </w:rPr>
              <w:fldChar w:fldCharType="separate"/>
            </w:r>
            <w:r>
              <w:rPr>
                <w:noProof/>
                <w:webHidden/>
              </w:rPr>
              <w:t>3</w:t>
            </w:r>
            <w:r>
              <w:rPr>
                <w:noProof/>
                <w:webHidden/>
              </w:rPr>
              <w:fldChar w:fldCharType="end"/>
            </w:r>
          </w:hyperlink>
        </w:p>
        <w:p w14:paraId="0571D841" w14:textId="3B0126C7" w:rsidR="006C694F" w:rsidRDefault="006C694F">
          <w:pPr>
            <w:pStyle w:val="TOC2"/>
            <w:tabs>
              <w:tab w:val="right" w:leader="dot" w:pos="9016"/>
            </w:tabs>
            <w:rPr>
              <w:rFonts w:asciiTheme="minorHAnsi" w:eastAsiaTheme="minorEastAsia" w:hAnsiTheme="minorHAnsi" w:cstheme="minorBidi"/>
              <w:noProof/>
              <w:kern w:val="2"/>
              <w14:ligatures w14:val="standardContextual"/>
            </w:rPr>
          </w:pPr>
          <w:hyperlink w:anchor="_Toc193909271" w:history="1">
            <w:r w:rsidRPr="006E5B7C">
              <w:rPr>
                <w:rStyle w:val="Hyperlink"/>
                <w:b/>
                <w:noProof/>
              </w:rPr>
              <w:t>Power distance</w:t>
            </w:r>
            <w:r>
              <w:rPr>
                <w:noProof/>
                <w:webHidden/>
              </w:rPr>
              <w:tab/>
            </w:r>
            <w:r>
              <w:rPr>
                <w:noProof/>
                <w:webHidden/>
              </w:rPr>
              <w:fldChar w:fldCharType="begin"/>
            </w:r>
            <w:r>
              <w:rPr>
                <w:noProof/>
                <w:webHidden/>
              </w:rPr>
              <w:instrText xml:space="preserve"> PAGEREF _Toc193909271 \h </w:instrText>
            </w:r>
            <w:r>
              <w:rPr>
                <w:noProof/>
                <w:webHidden/>
              </w:rPr>
            </w:r>
            <w:r>
              <w:rPr>
                <w:noProof/>
                <w:webHidden/>
              </w:rPr>
              <w:fldChar w:fldCharType="separate"/>
            </w:r>
            <w:r>
              <w:rPr>
                <w:noProof/>
                <w:webHidden/>
              </w:rPr>
              <w:t>4</w:t>
            </w:r>
            <w:r>
              <w:rPr>
                <w:noProof/>
                <w:webHidden/>
              </w:rPr>
              <w:fldChar w:fldCharType="end"/>
            </w:r>
          </w:hyperlink>
        </w:p>
        <w:p w14:paraId="7B81E4D1" w14:textId="6EB521BB" w:rsidR="006C694F" w:rsidRDefault="006C694F">
          <w:pPr>
            <w:pStyle w:val="TOC2"/>
            <w:tabs>
              <w:tab w:val="right" w:leader="dot" w:pos="9016"/>
            </w:tabs>
            <w:rPr>
              <w:rFonts w:asciiTheme="minorHAnsi" w:eastAsiaTheme="minorEastAsia" w:hAnsiTheme="minorHAnsi" w:cstheme="minorBidi"/>
              <w:noProof/>
              <w:kern w:val="2"/>
              <w14:ligatures w14:val="standardContextual"/>
            </w:rPr>
          </w:pPr>
          <w:hyperlink w:anchor="_Toc193909272" w:history="1">
            <w:r w:rsidRPr="006E5B7C">
              <w:rPr>
                <w:rStyle w:val="Hyperlink"/>
                <w:b/>
                <w:noProof/>
              </w:rPr>
              <w:t>Individualism</w:t>
            </w:r>
            <w:r>
              <w:rPr>
                <w:noProof/>
                <w:webHidden/>
              </w:rPr>
              <w:tab/>
            </w:r>
            <w:r>
              <w:rPr>
                <w:noProof/>
                <w:webHidden/>
              </w:rPr>
              <w:fldChar w:fldCharType="begin"/>
            </w:r>
            <w:r>
              <w:rPr>
                <w:noProof/>
                <w:webHidden/>
              </w:rPr>
              <w:instrText xml:space="preserve"> PAGEREF _Toc193909272 \h </w:instrText>
            </w:r>
            <w:r>
              <w:rPr>
                <w:noProof/>
                <w:webHidden/>
              </w:rPr>
            </w:r>
            <w:r>
              <w:rPr>
                <w:noProof/>
                <w:webHidden/>
              </w:rPr>
              <w:fldChar w:fldCharType="separate"/>
            </w:r>
            <w:r>
              <w:rPr>
                <w:noProof/>
                <w:webHidden/>
              </w:rPr>
              <w:t>5</w:t>
            </w:r>
            <w:r>
              <w:rPr>
                <w:noProof/>
                <w:webHidden/>
              </w:rPr>
              <w:fldChar w:fldCharType="end"/>
            </w:r>
          </w:hyperlink>
        </w:p>
        <w:p w14:paraId="41341066" w14:textId="6B1A1C07" w:rsidR="006C694F" w:rsidRDefault="006C694F">
          <w:pPr>
            <w:pStyle w:val="TOC2"/>
            <w:tabs>
              <w:tab w:val="right" w:leader="dot" w:pos="9016"/>
            </w:tabs>
            <w:rPr>
              <w:rFonts w:asciiTheme="minorHAnsi" w:eastAsiaTheme="minorEastAsia" w:hAnsiTheme="minorHAnsi" w:cstheme="minorBidi"/>
              <w:noProof/>
              <w:kern w:val="2"/>
              <w14:ligatures w14:val="standardContextual"/>
            </w:rPr>
          </w:pPr>
          <w:hyperlink w:anchor="_Toc193909273" w:history="1">
            <w:r w:rsidRPr="006E5B7C">
              <w:rPr>
                <w:rStyle w:val="Hyperlink"/>
                <w:b/>
                <w:noProof/>
              </w:rPr>
              <w:t>Masculinity</w:t>
            </w:r>
            <w:r>
              <w:rPr>
                <w:noProof/>
                <w:webHidden/>
              </w:rPr>
              <w:tab/>
            </w:r>
            <w:r>
              <w:rPr>
                <w:noProof/>
                <w:webHidden/>
              </w:rPr>
              <w:fldChar w:fldCharType="begin"/>
            </w:r>
            <w:r>
              <w:rPr>
                <w:noProof/>
                <w:webHidden/>
              </w:rPr>
              <w:instrText xml:space="preserve"> PAGEREF _Toc193909273 \h </w:instrText>
            </w:r>
            <w:r>
              <w:rPr>
                <w:noProof/>
                <w:webHidden/>
              </w:rPr>
            </w:r>
            <w:r>
              <w:rPr>
                <w:noProof/>
                <w:webHidden/>
              </w:rPr>
              <w:fldChar w:fldCharType="separate"/>
            </w:r>
            <w:r>
              <w:rPr>
                <w:noProof/>
                <w:webHidden/>
              </w:rPr>
              <w:t>5</w:t>
            </w:r>
            <w:r>
              <w:rPr>
                <w:noProof/>
                <w:webHidden/>
              </w:rPr>
              <w:fldChar w:fldCharType="end"/>
            </w:r>
          </w:hyperlink>
        </w:p>
        <w:p w14:paraId="0565F73E" w14:textId="198099BB" w:rsidR="006C694F" w:rsidRDefault="006C694F">
          <w:pPr>
            <w:pStyle w:val="TOC2"/>
            <w:tabs>
              <w:tab w:val="right" w:leader="dot" w:pos="9016"/>
            </w:tabs>
            <w:rPr>
              <w:rFonts w:asciiTheme="minorHAnsi" w:eastAsiaTheme="minorEastAsia" w:hAnsiTheme="minorHAnsi" w:cstheme="minorBidi"/>
              <w:noProof/>
              <w:kern w:val="2"/>
              <w14:ligatures w14:val="standardContextual"/>
            </w:rPr>
          </w:pPr>
          <w:hyperlink w:anchor="_Toc193909274" w:history="1">
            <w:r w:rsidRPr="006E5B7C">
              <w:rPr>
                <w:rStyle w:val="Hyperlink"/>
                <w:b/>
                <w:noProof/>
              </w:rPr>
              <w:t>Uncertainty avoidance</w:t>
            </w:r>
            <w:r>
              <w:rPr>
                <w:noProof/>
                <w:webHidden/>
              </w:rPr>
              <w:tab/>
            </w:r>
            <w:r>
              <w:rPr>
                <w:noProof/>
                <w:webHidden/>
              </w:rPr>
              <w:fldChar w:fldCharType="begin"/>
            </w:r>
            <w:r>
              <w:rPr>
                <w:noProof/>
                <w:webHidden/>
              </w:rPr>
              <w:instrText xml:space="preserve"> PAGEREF _Toc193909274 \h </w:instrText>
            </w:r>
            <w:r>
              <w:rPr>
                <w:noProof/>
                <w:webHidden/>
              </w:rPr>
            </w:r>
            <w:r>
              <w:rPr>
                <w:noProof/>
                <w:webHidden/>
              </w:rPr>
              <w:fldChar w:fldCharType="separate"/>
            </w:r>
            <w:r>
              <w:rPr>
                <w:noProof/>
                <w:webHidden/>
              </w:rPr>
              <w:t>6</w:t>
            </w:r>
            <w:r>
              <w:rPr>
                <w:noProof/>
                <w:webHidden/>
              </w:rPr>
              <w:fldChar w:fldCharType="end"/>
            </w:r>
          </w:hyperlink>
        </w:p>
        <w:p w14:paraId="33CAC55D" w14:textId="2045F198" w:rsidR="006C694F" w:rsidRDefault="006C694F">
          <w:pPr>
            <w:pStyle w:val="TOC2"/>
            <w:tabs>
              <w:tab w:val="right" w:leader="dot" w:pos="9016"/>
            </w:tabs>
            <w:rPr>
              <w:rFonts w:asciiTheme="minorHAnsi" w:eastAsiaTheme="minorEastAsia" w:hAnsiTheme="minorHAnsi" w:cstheme="minorBidi"/>
              <w:noProof/>
              <w:kern w:val="2"/>
              <w14:ligatures w14:val="standardContextual"/>
            </w:rPr>
          </w:pPr>
          <w:hyperlink w:anchor="_Toc193909275" w:history="1">
            <w:r w:rsidRPr="006E5B7C">
              <w:rPr>
                <w:rStyle w:val="Hyperlink"/>
                <w:b/>
                <w:noProof/>
              </w:rPr>
              <w:t>Long-term orientation</w:t>
            </w:r>
            <w:r>
              <w:rPr>
                <w:noProof/>
                <w:webHidden/>
              </w:rPr>
              <w:tab/>
            </w:r>
            <w:r>
              <w:rPr>
                <w:noProof/>
                <w:webHidden/>
              </w:rPr>
              <w:fldChar w:fldCharType="begin"/>
            </w:r>
            <w:r>
              <w:rPr>
                <w:noProof/>
                <w:webHidden/>
              </w:rPr>
              <w:instrText xml:space="preserve"> PAGEREF _Toc193909275 \h </w:instrText>
            </w:r>
            <w:r>
              <w:rPr>
                <w:noProof/>
                <w:webHidden/>
              </w:rPr>
            </w:r>
            <w:r>
              <w:rPr>
                <w:noProof/>
                <w:webHidden/>
              </w:rPr>
              <w:fldChar w:fldCharType="separate"/>
            </w:r>
            <w:r>
              <w:rPr>
                <w:noProof/>
                <w:webHidden/>
              </w:rPr>
              <w:t>7</w:t>
            </w:r>
            <w:r>
              <w:rPr>
                <w:noProof/>
                <w:webHidden/>
              </w:rPr>
              <w:fldChar w:fldCharType="end"/>
            </w:r>
          </w:hyperlink>
        </w:p>
        <w:p w14:paraId="05025156" w14:textId="59405FDE" w:rsidR="006C694F" w:rsidRDefault="006C694F">
          <w:pPr>
            <w:pStyle w:val="TOC2"/>
            <w:tabs>
              <w:tab w:val="right" w:leader="dot" w:pos="9016"/>
            </w:tabs>
            <w:rPr>
              <w:rFonts w:asciiTheme="minorHAnsi" w:eastAsiaTheme="minorEastAsia" w:hAnsiTheme="minorHAnsi" w:cstheme="minorBidi"/>
              <w:noProof/>
              <w:kern w:val="2"/>
              <w14:ligatures w14:val="standardContextual"/>
            </w:rPr>
          </w:pPr>
          <w:hyperlink w:anchor="_Toc193909276" w:history="1">
            <w:r w:rsidRPr="006E5B7C">
              <w:rPr>
                <w:rStyle w:val="Hyperlink"/>
                <w:b/>
                <w:noProof/>
              </w:rPr>
              <w:t>Indulgence</w:t>
            </w:r>
            <w:r>
              <w:rPr>
                <w:noProof/>
                <w:webHidden/>
              </w:rPr>
              <w:tab/>
            </w:r>
            <w:r>
              <w:rPr>
                <w:noProof/>
                <w:webHidden/>
              </w:rPr>
              <w:fldChar w:fldCharType="begin"/>
            </w:r>
            <w:r>
              <w:rPr>
                <w:noProof/>
                <w:webHidden/>
              </w:rPr>
              <w:instrText xml:space="preserve"> PAGEREF _Toc193909276 \h </w:instrText>
            </w:r>
            <w:r>
              <w:rPr>
                <w:noProof/>
                <w:webHidden/>
              </w:rPr>
            </w:r>
            <w:r>
              <w:rPr>
                <w:noProof/>
                <w:webHidden/>
              </w:rPr>
              <w:fldChar w:fldCharType="separate"/>
            </w:r>
            <w:r>
              <w:rPr>
                <w:noProof/>
                <w:webHidden/>
              </w:rPr>
              <w:t>8</w:t>
            </w:r>
            <w:r>
              <w:rPr>
                <w:noProof/>
                <w:webHidden/>
              </w:rPr>
              <w:fldChar w:fldCharType="end"/>
            </w:r>
          </w:hyperlink>
        </w:p>
        <w:p w14:paraId="44F70DD5" w14:textId="664C5B26" w:rsidR="006C694F" w:rsidRDefault="006C694F">
          <w:pPr>
            <w:pStyle w:val="TOC1"/>
            <w:tabs>
              <w:tab w:val="right" w:leader="dot" w:pos="9016"/>
            </w:tabs>
            <w:rPr>
              <w:rFonts w:asciiTheme="minorHAnsi" w:eastAsiaTheme="minorEastAsia" w:hAnsiTheme="minorHAnsi" w:cstheme="minorBidi"/>
              <w:noProof/>
              <w:kern w:val="2"/>
              <w14:ligatures w14:val="standardContextual"/>
            </w:rPr>
          </w:pPr>
          <w:hyperlink w:anchor="_Toc193909277" w:history="1">
            <w:r w:rsidRPr="006E5B7C">
              <w:rPr>
                <w:rStyle w:val="Hyperlink"/>
                <w:b/>
                <w:bCs/>
                <w:noProof/>
              </w:rPr>
              <w:t>Conclusion</w:t>
            </w:r>
            <w:r>
              <w:rPr>
                <w:noProof/>
                <w:webHidden/>
              </w:rPr>
              <w:tab/>
            </w:r>
            <w:r>
              <w:rPr>
                <w:noProof/>
                <w:webHidden/>
              </w:rPr>
              <w:fldChar w:fldCharType="begin"/>
            </w:r>
            <w:r>
              <w:rPr>
                <w:noProof/>
                <w:webHidden/>
              </w:rPr>
              <w:instrText xml:space="preserve"> PAGEREF _Toc193909277 \h </w:instrText>
            </w:r>
            <w:r>
              <w:rPr>
                <w:noProof/>
                <w:webHidden/>
              </w:rPr>
            </w:r>
            <w:r>
              <w:rPr>
                <w:noProof/>
                <w:webHidden/>
              </w:rPr>
              <w:fldChar w:fldCharType="separate"/>
            </w:r>
            <w:r>
              <w:rPr>
                <w:noProof/>
                <w:webHidden/>
              </w:rPr>
              <w:t>9</w:t>
            </w:r>
            <w:r>
              <w:rPr>
                <w:noProof/>
                <w:webHidden/>
              </w:rPr>
              <w:fldChar w:fldCharType="end"/>
            </w:r>
          </w:hyperlink>
        </w:p>
        <w:p w14:paraId="54DA8A0E" w14:textId="4AC58704" w:rsidR="006C694F" w:rsidRDefault="006C694F">
          <w:pPr>
            <w:pStyle w:val="TOC1"/>
            <w:tabs>
              <w:tab w:val="right" w:leader="dot" w:pos="9016"/>
            </w:tabs>
            <w:rPr>
              <w:rFonts w:asciiTheme="minorHAnsi" w:eastAsiaTheme="minorEastAsia" w:hAnsiTheme="minorHAnsi" w:cstheme="minorBidi"/>
              <w:noProof/>
              <w:kern w:val="2"/>
              <w14:ligatures w14:val="standardContextual"/>
            </w:rPr>
          </w:pPr>
          <w:hyperlink w:anchor="_Toc193909278" w:history="1">
            <w:r w:rsidRPr="006E5B7C">
              <w:rPr>
                <w:rStyle w:val="Hyperlink"/>
                <w:noProof/>
              </w:rPr>
              <w:t>References</w:t>
            </w:r>
            <w:r>
              <w:rPr>
                <w:noProof/>
                <w:webHidden/>
              </w:rPr>
              <w:tab/>
            </w:r>
            <w:r>
              <w:rPr>
                <w:noProof/>
                <w:webHidden/>
              </w:rPr>
              <w:fldChar w:fldCharType="begin"/>
            </w:r>
            <w:r>
              <w:rPr>
                <w:noProof/>
                <w:webHidden/>
              </w:rPr>
              <w:instrText xml:space="preserve"> PAGEREF _Toc193909278 \h </w:instrText>
            </w:r>
            <w:r>
              <w:rPr>
                <w:noProof/>
                <w:webHidden/>
              </w:rPr>
            </w:r>
            <w:r>
              <w:rPr>
                <w:noProof/>
                <w:webHidden/>
              </w:rPr>
              <w:fldChar w:fldCharType="separate"/>
            </w:r>
            <w:r>
              <w:rPr>
                <w:noProof/>
                <w:webHidden/>
              </w:rPr>
              <w:t>10</w:t>
            </w:r>
            <w:r>
              <w:rPr>
                <w:noProof/>
                <w:webHidden/>
              </w:rPr>
              <w:fldChar w:fldCharType="end"/>
            </w:r>
          </w:hyperlink>
        </w:p>
        <w:p w14:paraId="3745C1F1" w14:textId="5EEF2795" w:rsidR="007A4F91" w:rsidRDefault="007A4F91" w:rsidP="007A4F91">
          <w:r>
            <w:rPr>
              <w:b/>
              <w:bCs/>
              <w:noProof/>
            </w:rPr>
            <w:fldChar w:fldCharType="end"/>
          </w:r>
        </w:p>
      </w:sdtContent>
    </w:sdt>
    <w:p w14:paraId="0A2E045C" w14:textId="77777777" w:rsidR="007A4F91" w:rsidRPr="004C06E2" w:rsidRDefault="007A4F91" w:rsidP="007A4F91">
      <w:pPr>
        <w:spacing w:after="200" w:line="276" w:lineRule="auto"/>
        <w:jc w:val="left"/>
        <w:rPr>
          <w:rFonts w:ascii="Arial" w:eastAsiaTheme="majorEastAsia" w:hAnsi="Arial" w:cs="Arial"/>
          <w:b/>
          <w:spacing w:val="5"/>
          <w:kern w:val="28"/>
          <w:sz w:val="22"/>
          <w:szCs w:val="22"/>
        </w:rPr>
      </w:pPr>
      <w:r>
        <w:rPr>
          <w:rFonts w:ascii="Arial" w:eastAsiaTheme="majorEastAsia" w:hAnsi="Arial" w:cs="Arial"/>
          <w:b/>
          <w:spacing w:val="5"/>
          <w:kern w:val="28"/>
          <w:sz w:val="22"/>
          <w:szCs w:val="22"/>
        </w:rPr>
        <w:br w:type="page"/>
      </w:r>
    </w:p>
    <w:p w14:paraId="2269EDAE" w14:textId="77777777" w:rsidR="007A4F91" w:rsidRPr="00DA170E" w:rsidRDefault="007A4F91" w:rsidP="007A4F91">
      <w:pPr>
        <w:pStyle w:val="Heading1"/>
      </w:pPr>
      <w:bookmarkStart w:id="1" w:name="_Toc193909269"/>
      <w:r w:rsidRPr="00DA170E">
        <w:lastRenderedPageBreak/>
        <w:t>Introduction</w:t>
      </w:r>
      <w:bookmarkEnd w:id="0"/>
      <w:bookmarkEnd w:id="1"/>
    </w:p>
    <w:p w14:paraId="54CFDEC9"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International business communications </w:t>
      </w:r>
      <w:proofErr w:type="gramStart"/>
      <w:r w:rsidRPr="009D135C">
        <w:rPr>
          <w:rFonts w:ascii="Arial" w:hAnsi="Arial" w:cs="Arial"/>
          <w:sz w:val="22"/>
          <w:szCs w:val="22"/>
        </w:rPr>
        <w:t>refers</w:t>
      </w:r>
      <w:proofErr w:type="gramEnd"/>
      <w:r w:rsidRPr="009D135C">
        <w:rPr>
          <w:rFonts w:ascii="Arial" w:hAnsi="Arial" w:cs="Arial"/>
          <w:sz w:val="22"/>
          <w:szCs w:val="22"/>
        </w:rPr>
        <w:t xml:space="preserve"> to the exchange of information, messages and ideas across the global markets, languages and cultures to facilitate the trade, organisational success and collaboration (Tuleja, 2021). The chosen company will be expanding its operations into Asia with a recent partnership. Communication styles between the UK and Japanese teams will be </w:t>
      </w:r>
      <w:r>
        <w:rPr>
          <w:rFonts w:ascii="Arial" w:hAnsi="Arial" w:cs="Arial"/>
          <w:sz w:val="22"/>
          <w:szCs w:val="22"/>
        </w:rPr>
        <w:t>discussed</w:t>
      </w:r>
      <w:r w:rsidRPr="009D135C">
        <w:rPr>
          <w:rFonts w:ascii="Arial" w:hAnsi="Arial" w:cs="Arial"/>
          <w:sz w:val="22"/>
          <w:szCs w:val="22"/>
        </w:rPr>
        <w:t>. Understanding the UK and Japan communication differences is crucial for effective collaboration and success.</w:t>
      </w:r>
    </w:p>
    <w:p w14:paraId="45A2B629"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The business selected is HSBC Holdings plc which is a well-known UK-based multinational company. The business operates in Europe and is a named company in the UK. The leading company </w:t>
      </w:r>
      <w:r>
        <w:rPr>
          <w:rFonts w:ascii="Arial" w:hAnsi="Arial" w:cs="Arial"/>
          <w:sz w:val="22"/>
          <w:szCs w:val="22"/>
        </w:rPr>
        <w:t>in</w:t>
      </w:r>
      <w:r w:rsidRPr="009D135C">
        <w:rPr>
          <w:rFonts w:ascii="Arial" w:hAnsi="Arial" w:cs="Arial"/>
          <w:sz w:val="22"/>
          <w:szCs w:val="22"/>
        </w:rPr>
        <w:t xml:space="preserve"> Asia with </w:t>
      </w:r>
      <w:r>
        <w:rPr>
          <w:rFonts w:ascii="Arial" w:hAnsi="Arial" w:cs="Arial"/>
          <w:sz w:val="22"/>
          <w:szCs w:val="22"/>
        </w:rPr>
        <w:t>whom</w:t>
      </w:r>
      <w:r w:rsidRPr="009D135C">
        <w:rPr>
          <w:rFonts w:ascii="Arial" w:hAnsi="Arial" w:cs="Arial"/>
          <w:sz w:val="22"/>
          <w:szCs w:val="22"/>
        </w:rPr>
        <w:t xml:space="preserve"> the company is in a partnership is </w:t>
      </w:r>
      <w:r w:rsidRPr="007A4F91">
        <w:rPr>
          <w:rStyle w:val="Strong"/>
          <w:rFonts w:ascii="Arial" w:hAnsi="Arial" w:cs="Arial"/>
          <w:b w:val="0"/>
          <w:bCs w:val="0"/>
          <w:sz w:val="22"/>
          <w:szCs w:val="22"/>
        </w:rPr>
        <w:t>Tokio Marine Holdings, Inc.</w:t>
      </w:r>
      <w:r w:rsidRPr="009D135C">
        <w:rPr>
          <w:rFonts w:ascii="Arial" w:hAnsi="Arial" w:cs="Arial"/>
          <w:sz w:val="22"/>
          <w:szCs w:val="22"/>
        </w:rPr>
        <w:t xml:space="preserve"> HSBC Holdings plc offers financial services and is headquartered in London. Established in 1865, HSBC operates in banking, wealth management and financial services across more than 60 countries. As one of the world’s largest banks, it serves millions of its customers, facilitating global trade, economic growth and investment in order to understand how cultural integration works (HSBC, 2025). The differences in communication styles leading to misunderstanding and miscommunications will be evaluated with the cultural dimension theory applied to it. </w:t>
      </w:r>
    </w:p>
    <w:p w14:paraId="0E332760" w14:textId="77777777" w:rsidR="007A4F91" w:rsidRPr="007A4F91" w:rsidRDefault="007A4F91" w:rsidP="007A4F91">
      <w:pPr>
        <w:pStyle w:val="Heading1"/>
      </w:pPr>
      <w:bookmarkStart w:id="2" w:name="_Toc193909270"/>
      <w:r w:rsidRPr="007A4F91">
        <w:t>Differences in communication styles: UK and Japan</w:t>
      </w:r>
      <w:bookmarkEnd w:id="2"/>
    </w:p>
    <w:p w14:paraId="5B7A579A"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Cultural differences in communication styles between the UK and Japanese teams significantly impact the collaboration, leading to misunderstandings and miscommunications. To evaluate these differences, the Hofstede’s cultural dimension theory provides a valuable framework by examining the key cultural factors, influencing the workplace interactions. One such crucial dimension is individualism versus collectivism where the UK ranks highly individualistic, valuing the communication, personal opinions and independent decision-making. Japan is more collective, emphasising on group harmony in their communication and consensus-driven decisions. This contrasts the UK to create challenges as the UK team members might perceive Japanese colleagues as reserved while Japanese professionals might think the British approach as too direct or even confrontational. </w:t>
      </w:r>
    </w:p>
    <w:p w14:paraId="7F7FA4F4"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Another key dimension is power distance which refers to how higher structures are perceived. The UK has a relatively low power distance, fostering open discussions and challenging authority when necessary whereas Japan has a higher power distance, leading to more disciplined and established protocols. Additionally, uncertainty avoidance also plays a crucial role where Japan has high uncertainty avoidance, meaning its professionals prefer detailed planning, risk mitigation and structured decision-making while the UK with its lower </w:t>
      </w:r>
      <w:r w:rsidRPr="009D135C">
        <w:rPr>
          <w:rFonts w:ascii="Arial" w:hAnsi="Arial" w:cs="Arial"/>
          <w:sz w:val="22"/>
          <w:szCs w:val="22"/>
        </w:rPr>
        <w:lastRenderedPageBreak/>
        <w:t>uncertainty avoidance, is more adaptable to ambiguity and change. These references could not be managed effectively within the UK teams’ potential as they seek Japanese processes as overly rigid. While Japanese colleagues might perceive the UK teams too flexible, a thorough planning lacks here. Hence, understanding these cultural dimensions could help to bridge the communication gaps, fostering mutual respect, improved collaboration and more effective working relationships between the UK and the Japanese teams subsequently.</w:t>
      </w:r>
    </w:p>
    <w:p w14:paraId="5EE82810"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The differences could lead to misunderstanding and miscommunications. To evaluate the differences in communication styles between the UK and Japanese teams, the cultural dimension theory of Hofstede’s could be discussed below</w:t>
      </w:r>
      <w:r>
        <w:rPr>
          <w:rFonts w:ascii="Arial" w:hAnsi="Arial" w:cs="Arial"/>
          <w:sz w:val="22"/>
          <w:szCs w:val="22"/>
        </w:rPr>
        <w:t>.</w:t>
      </w:r>
    </w:p>
    <w:p w14:paraId="0B55DEBC" w14:textId="77777777" w:rsidR="007A4F91" w:rsidRPr="007A4F91" w:rsidRDefault="007A4F91" w:rsidP="007A4F91">
      <w:pPr>
        <w:pStyle w:val="Heading2"/>
        <w:rPr>
          <w:b/>
          <w:bCs/>
          <w:sz w:val="28"/>
          <w:szCs w:val="28"/>
        </w:rPr>
      </w:pPr>
      <w:bookmarkStart w:id="3" w:name="_Toc193909271"/>
      <w:r w:rsidRPr="007A4F91">
        <w:rPr>
          <w:b/>
          <w:sz w:val="28"/>
          <w:szCs w:val="28"/>
        </w:rPr>
        <w:t>Power distance</w:t>
      </w:r>
      <w:bookmarkEnd w:id="3"/>
    </w:p>
    <w:p w14:paraId="784E7B81" w14:textId="77777777" w:rsidR="007A4F91" w:rsidRPr="00064A4C" w:rsidRDefault="007A4F91" w:rsidP="007A4F91">
      <w:pPr>
        <w:jc w:val="left"/>
        <w:rPr>
          <w:rFonts w:ascii="Arial" w:hAnsi="Arial" w:cs="Arial"/>
          <w:b/>
          <w:i/>
          <w:sz w:val="22"/>
          <w:szCs w:val="22"/>
        </w:rPr>
      </w:pPr>
      <w:r w:rsidRPr="009D135C">
        <w:rPr>
          <w:rFonts w:ascii="Arial" w:hAnsi="Arial" w:cs="Arial"/>
          <w:sz w:val="22"/>
          <w:szCs w:val="22"/>
        </w:rPr>
        <w:t xml:space="preserve">The power distance measures how society views hierarchy and distribution as powerful (The </w:t>
      </w:r>
      <w:r>
        <w:rPr>
          <w:rFonts w:ascii="Arial" w:hAnsi="Arial" w:cs="Arial"/>
          <w:sz w:val="22"/>
          <w:szCs w:val="22"/>
        </w:rPr>
        <w:t>Culture Factor</w:t>
      </w:r>
      <w:r w:rsidRPr="009D135C">
        <w:rPr>
          <w:rFonts w:ascii="Arial" w:hAnsi="Arial" w:cs="Arial"/>
          <w:sz w:val="22"/>
          <w:szCs w:val="22"/>
        </w:rPr>
        <w:t xml:space="preserve">, 2025). The UK's score is 35 in this dimension which is a low power distance while Japan's score is 54 which is moderate power distance. These differences significantly impact communication, workplace interactions, authority, relationships and decision-making. The communication differences and challenges states that Japan has a moderate power distance where the communication reviews and decisions are before the top management. This might create delays and indirect communication styles. The UK’s low power distance promotes egalitarianism where the employees are comfortable in raising their opinions to management. </w:t>
      </w:r>
    </w:p>
    <w:p w14:paraId="75E50051"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The systemati</w:t>
      </w:r>
      <w:r>
        <w:rPr>
          <w:rFonts w:ascii="Arial" w:hAnsi="Arial" w:cs="Arial"/>
          <w:sz w:val="22"/>
          <w:szCs w:val="22"/>
        </w:rPr>
        <w:t>c</w:t>
      </w:r>
      <w:r w:rsidRPr="009D135C">
        <w:rPr>
          <w:rFonts w:ascii="Arial" w:hAnsi="Arial" w:cs="Arial"/>
          <w:sz w:val="22"/>
          <w:szCs w:val="22"/>
        </w:rPr>
        <w:t xml:space="preserve"> decision-making is often top-down with the managers making the decisions without any expensive consultation. Employees challenge the ideas openly, creating more dynamic communication environment. Both the UK and Japan teams culture differently where Japanese perceive them leading to frustration (Research gate, 2025). Japanese employees might see the UK colleagues as only informal which might be disrespectful, especially for the junior employees, leading to a direct criticism. The Japanese preferences for indirect communication such as using vague languages and silence indicate disagreement that might confuse the UK employees. </w:t>
      </w:r>
    </w:p>
    <w:p w14:paraId="6D4A1863"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The UK employees use clear communication process where the teams are strong while Japanese teams work on streamlined internal efficiency. Respecting the hierarchical norms, the UK employees are indifferent to senior management. Japanese particularly believe in informal meetings, addressing the managers with proper title to foster smoother communication. Encouraging explicit communication is done by Japanese teams as they provide clear responses to avoid the misunderstandings while the UK teams learn to read between the lines and interpret the indirect cues as well. By recognising the impacts of power distance and workplace communication, both the teams could build the mutual respect and find the balanced approach to decision-making and collaboration.</w:t>
      </w:r>
    </w:p>
    <w:p w14:paraId="4E967CA2" w14:textId="77777777" w:rsidR="007A4F91" w:rsidRPr="007A4F91" w:rsidRDefault="007A4F91" w:rsidP="007A4F91">
      <w:pPr>
        <w:pStyle w:val="Heading2"/>
        <w:rPr>
          <w:b/>
          <w:bCs/>
          <w:sz w:val="28"/>
          <w:szCs w:val="28"/>
        </w:rPr>
      </w:pPr>
      <w:bookmarkStart w:id="4" w:name="_Toc193909272"/>
      <w:r w:rsidRPr="007A4F91">
        <w:rPr>
          <w:b/>
          <w:sz w:val="28"/>
          <w:szCs w:val="28"/>
        </w:rPr>
        <w:lastRenderedPageBreak/>
        <w:t>Individualism</w:t>
      </w:r>
      <w:bookmarkEnd w:id="4"/>
    </w:p>
    <w:p w14:paraId="7E3837A0"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It is all about self-expression and group harmony where individual and collective measures are taken by the people, seeing they are independent individuals or a part of a group (Research gate, 2025). The UK scores 89 as a highly individualistic culture and Japan scores 46, having a moderate collectivism. These differences impact the workplace communication, feedback styles and teamwork. The communication differences and challenges are where Japan values collective society, emphasising on the group harmony and individual opinions. Employees use indirect communication, avoiding configuration to maintain the relationships. Expressing strong personal opinion, individualism encourages the employees to be directed and assertive. People express opinions openly and feedback is given transparently even if it is quite critical. The potential misunderstanding in the UK and Japan teams is where Japanese employees perceive the UK colleagues as outspoken or aggressive, especially when openly challenging ideas in meetings. Disagreements actually indicate uncertainty where the feedback differs as the UK employees expect clear and constructive criticism. Japanese employees prefer feedback to be subtle and indirect to avoid embarrassment and create a bridge between the communication gaps, adjusting the feedback methods (LinkedIn, 2025). The UK managers give indirect criticism to the Japanese colleagues. Japanese employees practice providing clear feedback when necessary. </w:t>
      </w:r>
    </w:p>
    <w:p w14:paraId="4DBB0117"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Group discussions in Japanese teams are where they participate in brainstorming sessions where smaller groups present the collective opinions. The UK teams are aware of non-verbal language or vague languages from Japanese employees as they indicate disagreement. The UK employees avoid pushing for immediate answers and by respecting each other’s communication norms, the UK and Japanese teams foster more effective collaboration while maintaining the group productivity and harmony (Kumar, Bhatt and Ganguly, 2022). </w:t>
      </w:r>
    </w:p>
    <w:p w14:paraId="1A25B4E3"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These differences require cultural awareness, adapting feedback sides and fostering respect for both the individual and group-oriented work approaches. The UK teams find Japanese colleagues reserved while Japanese perceive the directness and assertiveness in the UK teams. In contrast, Japan leans towards collective emphasis and group harmony and the communication consensus is also based on decision-making. Employees in the UK openly shares opinions and focus on their personal achievements. Individualism values self-expression, direct communication and independence more.</w:t>
      </w:r>
    </w:p>
    <w:p w14:paraId="339920AA" w14:textId="77777777" w:rsidR="007A4F91" w:rsidRPr="007A4F91" w:rsidRDefault="007A4F91" w:rsidP="007A4F91">
      <w:pPr>
        <w:pStyle w:val="Heading2"/>
        <w:rPr>
          <w:b/>
          <w:bCs/>
          <w:sz w:val="28"/>
          <w:szCs w:val="28"/>
        </w:rPr>
      </w:pPr>
      <w:bookmarkStart w:id="5" w:name="_Toc193909273"/>
      <w:r w:rsidRPr="007A4F91">
        <w:rPr>
          <w:b/>
          <w:sz w:val="28"/>
          <w:szCs w:val="28"/>
        </w:rPr>
        <w:t>Masculinity</w:t>
      </w:r>
      <w:bookmarkEnd w:id="5"/>
    </w:p>
    <w:p w14:paraId="1486D614"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It shows competition and is team-oriented where the masculinity and femininity dimensions are measured (Mindtools, 2025). A culture’s emphasis on competition, achievement and success shows Japan scoring 95 as being one of the most masculine cultures, while the UK </w:t>
      </w:r>
      <w:r w:rsidRPr="009D135C">
        <w:rPr>
          <w:rFonts w:ascii="Arial" w:hAnsi="Arial" w:cs="Arial"/>
          <w:sz w:val="22"/>
          <w:szCs w:val="22"/>
        </w:rPr>
        <w:lastRenderedPageBreak/>
        <w:t xml:space="preserve">scores 66 which is also masculine but more balanced (The culture factor, 2025). Communication differences and challenges at Japan’s high masculinity foster intense group-based competition, emphasising on the perfection, discipline and long working hours. </w:t>
      </w:r>
    </w:p>
    <w:p w14:paraId="13CF7936"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Employees communicate with reserved formality and avoid boasting as well. The UK’s masculine culture also values success but encourages individual achievement more. Employees communicate with confidence, engage in self-promotion and expect performance-driven discussions. The potential misunderstandings in the UK and Japan teams exist when discussing the accomplishments. Japanese teams are rigid, particularly in the pursuit of perfection before making the decisions. The UK values professional success but all personal time where Japan culture expects a total dedication to the communication gap, acknowledging different work ethics. </w:t>
      </w:r>
    </w:p>
    <w:p w14:paraId="1969CC16"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The UK teams recognise Japan’s focus on perfection in group success. The Japanese teams are embracing works from balanced assertiveness and humility whereas the UK teams </w:t>
      </w:r>
      <w:proofErr w:type="gramStart"/>
      <w:r w:rsidRPr="009D135C">
        <w:rPr>
          <w:rFonts w:ascii="Arial" w:hAnsi="Arial" w:cs="Arial"/>
          <w:sz w:val="22"/>
          <w:szCs w:val="22"/>
        </w:rPr>
        <w:t>speaks</w:t>
      </w:r>
      <w:proofErr w:type="gramEnd"/>
      <w:r w:rsidRPr="009D135C">
        <w:rPr>
          <w:rFonts w:ascii="Arial" w:hAnsi="Arial" w:cs="Arial"/>
          <w:sz w:val="22"/>
          <w:szCs w:val="22"/>
        </w:rPr>
        <w:t xml:space="preserve"> up about individual contributions of creating habit, work inspection, establishing clear guidelines for work-life balance and avoiding unrealistic expectations from either side. Understanding the masculinity-driven work values allows finding the balance between the ambition and teamwork in communication (Research gate, 2025). Focus and perfection in group success for Japanese teams is the ability to form balanced assertiveness and humility where the UK plays an increased individual contribution of creating clear guidelines for work-life balance. The UK teams find Japanese colleagues not only rigid while Japanese employees seek professionalism as overly self-promotional. The UK also values achievement but allows for individual recognition and work-life balance. Japan’s masculine emphasis gives a combination of perfection and group success.</w:t>
      </w:r>
    </w:p>
    <w:p w14:paraId="0AC715B4" w14:textId="77777777" w:rsidR="007A4F91" w:rsidRPr="007A4F91" w:rsidRDefault="007A4F91" w:rsidP="007A4F91">
      <w:pPr>
        <w:pStyle w:val="Heading2"/>
        <w:rPr>
          <w:b/>
          <w:bCs/>
          <w:sz w:val="28"/>
          <w:szCs w:val="28"/>
        </w:rPr>
      </w:pPr>
      <w:bookmarkStart w:id="6" w:name="_Toc193909274"/>
      <w:r w:rsidRPr="007A4F91">
        <w:rPr>
          <w:b/>
          <w:sz w:val="28"/>
          <w:szCs w:val="28"/>
        </w:rPr>
        <w:t>Uncertainty avoidance</w:t>
      </w:r>
      <w:bookmarkEnd w:id="6"/>
    </w:p>
    <w:p w14:paraId="1298463A"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It is about structure and flexibility with the uncertainty avoidance dimensions measuring how societies handle ambiguity and change (Bate, 2022). Japan scores 92 with a high uncertainty avoidance but the UK Score 35 as low uncertainty avoidance. Communication differences and challenges is where Japan prefers structured working hours and communication is favouring detailed planning and avoiding uncertainty. The UK is adaptable with a thorough approach of flexibility and quick decisions to change while Japanese employees see UK colleagues as reckless. </w:t>
      </w:r>
    </w:p>
    <w:p w14:paraId="76CADC82"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Japanese prefer expansive visibility while the UK employees become frustrated with long planning periods. The communication gap, setting clear timelines and structures deadlines shows flexibility for adaptability. UK teams have estimated addressing the plans when needed by balancing the structure and activity. The Japanese teams enhance efficiency without unnecessary delays. To bridge this gap, the UK teams provide detailed plans and </w:t>
      </w:r>
      <w:r w:rsidRPr="009D135C">
        <w:rPr>
          <w:rFonts w:ascii="Arial" w:hAnsi="Arial" w:cs="Arial"/>
          <w:sz w:val="22"/>
          <w:szCs w:val="22"/>
        </w:rPr>
        <w:lastRenderedPageBreak/>
        <w:t>structured communication while Japanese work on embracing the greater flexibility and faster decision-making processes (</w:t>
      </w:r>
      <w:r w:rsidRPr="00E740A1">
        <w:rPr>
          <w:rFonts w:ascii="Arial" w:hAnsi="Arial" w:cs="Arial"/>
          <w:sz w:val="22"/>
          <w:szCs w:val="22"/>
        </w:rPr>
        <w:t>Riveros</w:t>
      </w:r>
      <w:r w:rsidRPr="009D135C">
        <w:rPr>
          <w:rFonts w:ascii="Arial" w:hAnsi="Arial" w:cs="Arial"/>
          <w:sz w:val="22"/>
          <w:szCs w:val="22"/>
        </w:rPr>
        <w:t>, 202</w:t>
      </w:r>
      <w:r>
        <w:rPr>
          <w:rFonts w:ascii="Arial" w:hAnsi="Arial" w:cs="Arial"/>
          <w:sz w:val="22"/>
          <w:szCs w:val="22"/>
        </w:rPr>
        <w:t>4</w:t>
      </w:r>
      <w:r w:rsidRPr="009D135C">
        <w:rPr>
          <w:rFonts w:ascii="Arial" w:hAnsi="Arial" w:cs="Arial"/>
          <w:sz w:val="22"/>
          <w:szCs w:val="22"/>
        </w:rPr>
        <w:t xml:space="preserve">). </w:t>
      </w:r>
    </w:p>
    <w:p w14:paraId="5F7A6554"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Flexible planning and rapid decision-making in the UK contrasts with the Japanese’s need for structure and detailed assessment. There are fewer structures that have creativity, innovation and are risk-taking. The UK teams adopt a ‘muddling-through approach’, making decisions quickly and adjusting the plans when new information arises. The UK’s reckless behaviour and low level of uncertainty widens the gap. Japanese culture is open to change and comfortable. Sudden changes embrace the instructions of flexibility and comfort, leading to hesitation and minimal ambiguity to maintain the predictability and visibility. Japanese business has stability, planning and resilience rules to minimise the uncertainty. </w:t>
      </w:r>
    </w:p>
    <w:p w14:paraId="758E3C53"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Japan is one of the most risk-averse cultures and has high uncertainty avoidance whereas UK has a structured planning, risk assessment and stability too. When the structure improves the collaboration, the UK teams find Japan overly cautious and Japanese employees see the UK colleagues as unpredictable. The UK embraces flexibility and rapid decision-making but is slow in requiring expansive approvals.</w:t>
      </w:r>
    </w:p>
    <w:p w14:paraId="6CAD432C" w14:textId="77777777" w:rsidR="007A4F91" w:rsidRPr="007A4F91" w:rsidRDefault="007A4F91" w:rsidP="007A4F91">
      <w:pPr>
        <w:pStyle w:val="Heading2"/>
        <w:rPr>
          <w:b/>
          <w:bCs/>
          <w:sz w:val="28"/>
          <w:szCs w:val="28"/>
        </w:rPr>
      </w:pPr>
      <w:bookmarkStart w:id="7" w:name="_Toc193909275"/>
      <w:r w:rsidRPr="007A4F91">
        <w:rPr>
          <w:b/>
          <w:sz w:val="28"/>
          <w:szCs w:val="28"/>
        </w:rPr>
        <w:t>Long-term orientation</w:t>
      </w:r>
      <w:bookmarkEnd w:id="7"/>
    </w:p>
    <w:p w14:paraId="4DF6D51C"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Belonging to more orientated, strategic and short-term thinking, Japan scores 88 and has a strong long-term orientation (Sage Journals, 2025). The UK scores 51 as moderate culture as it balances the short-term goals with long-term strategies, favouring agility in business decisions. Japan values long-term stability, gradual growth and loyalty, influencing the strategic planning and communication. </w:t>
      </w:r>
    </w:p>
    <w:p w14:paraId="115A8331"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The potential misunderstandings occurs when the UK employees see Japanese as only cautious while Japanese teams find the UK strategies to focus on short-term results. The business goals balance the long-term sustainability with short-term flexibility, transcending communication is done through future strategies set clearly </w:t>
      </w:r>
      <w:r w:rsidRPr="00EA7450">
        <w:rPr>
          <w:rFonts w:ascii="Arial" w:hAnsi="Arial" w:cs="Arial"/>
          <w:sz w:val="22"/>
          <w:szCs w:val="22"/>
        </w:rPr>
        <w:t>(The opportunity catalyst, 2024)</w:t>
      </w:r>
      <w:r w:rsidRPr="009D135C">
        <w:rPr>
          <w:rFonts w:ascii="Arial" w:hAnsi="Arial" w:cs="Arial"/>
          <w:sz w:val="22"/>
          <w:szCs w:val="22"/>
        </w:rPr>
        <w:t xml:space="preserve">. Finding a middle-ground between strategic planning will enhance the collaboration and business success. To bridge this gap, the UK teams respect Japan's long-term strategies while Japanese teams are keen to adapt being more flexible in short-term decision-making. Japanese companies emphasise on long-term relationships contrasting with the UK’s performance-based business approaches. </w:t>
      </w:r>
    </w:p>
    <w:p w14:paraId="5867B77B"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The UK employees see Japanese’s resistant to change while Japanese teams find the UK teams more professional. The focus of the latter is on immediate outcomes, presenting building the future strategies. These differences lead to misunderstandings in the UK and Japan collaborations. In more pragmatic culture, reflecting a result-driven value is important. While British businesses recognise the importance of future planning, they also focus on immediate performance, quarterly profits and market adaptability (Robertson </w:t>
      </w:r>
      <w:r w:rsidRPr="009D135C">
        <w:rPr>
          <w:rFonts w:ascii="Arial" w:hAnsi="Arial" w:cs="Arial"/>
          <w:i/>
          <w:sz w:val="22"/>
          <w:szCs w:val="22"/>
        </w:rPr>
        <w:t>et al.,</w:t>
      </w:r>
      <w:r w:rsidRPr="009D135C">
        <w:rPr>
          <w:rFonts w:ascii="Arial" w:hAnsi="Arial" w:cs="Arial"/>
          <w:sz w:val="22"/>
          <w:szCs w:val="22"/>
        </w:rPr>
        <w:t xml:space="preserve"> 2022). </w:t>
      </w:r>
      <w:r w:rsidRPr="009D135C">
        <w:rPr>
          <w:rFonts w:ascii="Arial" w:hAnsi="Arial" w:cs="Arial"/>
          <w:sz w:val="22"/>
          <w:szCs w:val="22"/>
        </w:rPr>
        <w:lastRenderedPageBreak/>
        <w:t xml:space="preserve">The UK indicates a balanced approach between short-term results and long-term planning. Employees value loyalty, commitment and incremental progress, making Japanese companies highly resolving but sometimes slow to adapt the rapid changes. Japanese businesses are private in sustaining growth over quick profits and investing heavily in research, development and long-term term relationships. Japan has long-term orientation as they focus on strategies and </w:t>
      </w:r>
      <w:proofErr w:type="spellStart"/>
      <w:r w:rsidRPr="009D135C">
        <w:rPr>
          <w:rFonts w:ascii="Arial" w:hAnsi="Arial" w:cs="Arial"/>
          <w:sz w:val="22"/>
          <w:szCs w:val="22"/>
        </w:rPr>
        <w:t>preservance</w:t>
      </w:r>
      <w:proofErr w:type="spellEnd"/>
      <w:r w:rsidRPr="009D135C">
        <w:rPr>
          <w:rFonts w:ascii="Arial" w:hAnsi="Arial" w:cs="Arial"/>
          <w:sz w:val="22"/>
          <w:szCs w:val="22"/>
        </w:rPr>
        <w:t xml:space="preserve">. </w:t>
      </w:r>
    </w:p>
    <w:p w14:paraId="1DF6CADE" w14:textId="77777777" w:rsidR="007A4F91" w:rsidRPr="007A4F91" w:rsidRDefault="007A4F91" w:rsidP="007A4F91">
      <w:pPr>
        <w:pStyle w:val="Heading2"/>
        <w:rPr>
          <w:b/>
          <w:bCs/>
          <w:sz w:val="28"/>
          <w:szCs w:val="28"/>
        </w:rPr>
      </w:pPr>
      <w:bookmarkStart w:id="8" w:name="_Toc193909276"/>
      <w:r w:rsidRPr="007A4F91">
        <w:rPr>
          <w:b/>
          <w:sz w:val="28"/>
          <w:szCs w:val="28"/>
        </w:rPr>
        <w:t>Indulgence</w:t>
      </w:r>
      <w:bookmarkEnd w:id="8"/>
    </w:p>
    <w:p w14:paraId="1FD170AE"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The indulgent society is all about expressiveness and communication where the Japanese scores 42 and is </w:t>
      </w:r>
      <w:r>
        <w:rPr>
          <w:rFonts w:ascii="Arial" w:hAnsi="Arial" w:cs="Arial"/>
          <w:sz w:val="22"/>
          <w:szCs w:val="22"/>
        </w:rPr>
        <w:t>restrained</w:t>
      </w:r>
      <w:r w:rsidRPr="009D135C">
        <w:rPr>
          <w:rFonts w:ascii="Arial" w:hAnsi="Arial" w:cs="Arial"/>
          <w:sz w:val="22"/>
          <w:szCs w:val="22"/>
        </w:rPr>
        <w:t xml:space="preserve"> while the UK scores 69 and is indulgent. Japan's restraint culture emphasises self-discipline, professionalism and controlled emotions. The UK is more expressive and informal, respecting the cultural norms. The UK teams generally avoid excessive formality in Japanese business settings. Creating relationship building and casual team building activities makes the Japanese teams more comfortable in the UK environments. </w:t>
      </w:r>
    </w:p>
    <w:p w14:paraId="40DC885F"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By adapting to the cultural expectations, these teams foster better relationships and smoother communications as well. To bridge this gap, Japan's formal business environment embraces more open and relationship-building interactions in professional settings. </w:t>
      </w:r>
    </w:p>
    <w:p w14:paraId="67687116"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Japanese employees find the UK colleagues too informal or lacking seriousness whereas the UK teams find </w:t>
      </w:r>
      <w:r>
        <w:rPr>
          <w:rFonts w:ascii="Arial" w:hAnsi="Arial" w:cs="Arial"/>
          <w:sz w:val="22"/>
          <w:szCs w:val="22"/>
        </w:rPr>
        <w:t xml:space="preserve">the </w:t>
      </w:r>
      <w:r w:rsidRPr="009D135C">
        <w:rPr>
          <w:rFonts w:ascii="Arial" w:hAnsi="Arial" w:cs="Arial"/>
          <w:sz w:val="22"/>
          <w:szCs w:val="22"/>
        </w:rPr>
        <w:t xml:space="preserve">Japanese overly reserved </w:t>
      </w:r>
      <w:proofErr w:type="gramStart"/>
      <w:r w:rsidRPr="009D135C">
        <w:rPr>
          <w:rFonts w:ascii="Arial" w:hAnsi="Arial" w:cs="Arial"/>
          <w:sz w:val="22"/>
          <w:szCs w:val="22"/>
        </w:rPr>
        <w:t>to</w:t>
      </w:r>
      <w:proofErr w:type="gramEnd"/>
      <w:r w:rsidRPr="009D135C">
        <w:rPr>
          <w:rFonts w:ascii="Arial" w:hAnsi="Arial" w:cs="Arial"/>
          <w:sz w:val="22"/>
          <w:szCs w:val="22"/>
        </w:rPr>
        <w:t xml:space="preserve"> emotionally distant. These differences might cause misunderstandings in the UK and Japan collaborations. This </w:t>
      </w:r>
      <w:r>
        <w:rPr>
          <w:rFonts w:ascii="Arial" w:hAnsi="Arial" w:cs="Arial"/>
          <w:sz w:val="22"/>
          <w:szCs w:val="22"/>
        </w:rPr>
        <w:t>results</w:t>
      </w:r>
      <w:r w:rsidRPr="009D135C">
        <w:rPr>
          <w:rFonts w:ascii="Arial" w:hAnsi="Arial" w:cs="Arial"/>
          <w:sz w:val="22"/>
          <w:szCs w:val="22"/>
        </w:rPr>
        <w:t xml:space="preserve"> in more relaxed and socially lacking work environments while casual conversations are more common (Springer, 2025). Work-life balance is a higher priority and people tend to seek pleasure and personal </w:t>
      </w:r>
      <w:proofErr w:type="spellStart"/>
      <w:r w:rsidRPr="009D135C">
        <w:rPr>
          <w:rFonts w:ascii="Arial" w:hAnsi="Arial" w:cs="Arial"/>
          <w:sz w:val="22"/>
          <w:szCs w:val="22"/>
        </w:rPr>
        <w:t>fulfillment</w:t>
      </w:r>
      <w:proofErr w:type="spellEnd"/>
      <w:r w:rsidRPr="009D135C">
        <w:rPr>
          <w:rFonts w:ascii="Arial" w:hAnsi="Arial" w:cs="Arial"/>
          <w:sz w:val="22"/>
          <w:szCs w:val="22"/>
        </w:rPr>
        <w:t xml:space="preserve"> outside the workplace. Generally, the UK teams are more expressive, open, casual and communication professionals</w:t>
      </w:r>
      <w:r>
        <w:rPr>
          <w:rFonts w:ascii="Arial" w:hAnsi="Arial" w:cs="Arial"/>
          <w:sz w:val="22"/>
          <w:szCs w:val="22"/>
        </w:rPr>
        <w:t xml:space="preserve"> having </w:t>
      </w:r>
      <w:r w:rsidRPr="009D135C">
        <w:rPr>
          <w:rFonts w:ascii="Arial" w:hAnsi="Arial" w:cs="Arial"/>
          <w:sz w:val="22"/>
          <w:szCs w:val="22"/>
        </w:rPr>
        <w:t>an indulgent culture where Japanese need freedom of value (Tuleja, 2021). The serious communication style and the business strategies regarding the professional behaviours makes Japan as indulgent, indicating culture that values self-discipline, social norms and long-term responsibilities over immediate gratification. To collaborate effectively, the UK teams respect Japan’s formality while Japanese teams embrace more open relationships working with the UK colleagues. This causes misunderstandings with the UK teams. Employees use humility while Japanese seems to maintain formality and restraint (The culture factor, 2025). In contrast, the UK is an indulgent culture and values personal enjoyment, work-life balance and expressive communication. Work is priority and emotions are open, reserved in the settings. Japanese’s self-discipline and professionalism shows indulgence. As Japan is formal and reserved, the UK is more expressive (Research gate, 2025).</w:t>
      </w:r>
    </w:p>
    <w:p w14:paraId="2CC74B42" w14:textId="77777777" w:rsidR="007A4F91" w:rsidRPr="007A4F91" w:rsidRDefault="007A4F91" w:rsidP="007A4F91">
      <w:pPr>
        <w:pStyle w:val="Heading1"/>
        <w:rPr>
          <w:b/>
          <w:bCs/>
        </w:rPr>
      </w:pPr>
      <w:bookmarkStart w:id="9" w:name="_Toc192516036"/>
      <w:bookmarkStart w:id="10" w:name="_Toc193909277"/>
      <w:r w:rsidRPr="007A4F91">
        <w:rPr>
          <w:b/>
          <w:bCs/>
        </w:rPr>
        <w:lastRenderedPageBreak/>
        <w:t>Conclusion</w:t>
      </w:r>
      <w:bookmarkEnd w:id="9"/>
      <w:bookmarkEnd w:id="10"/>
    </w:p>
    <w:p w14:paraId="749EFCE3" w14:textId="77777777" w:rsidR="007A4F91" w:rsidRPr="009D135C" w:rsidRDefault="007A4F91" w:rsidP="007A4F91">
      <w:pPr>
        <w:jc w:val="left"/>
        <w:rPr>
          <w:rFonts w:ascii="Arial" w:hAnsi="Arial" w:cs="Arial"/>
          <w:sz w:val="22"/>
          <w:szCs w:val="22"/>
        </w:rPr>
      </w:pPr>
      <w:r w:rsidRPr="009D135C">
        <w:rPr>
          <w:rFonts w:ascii="Arial" w:hAnsi="Arial" w:cs="Arial"/>
          <w:sz w:val="22"/>
          <w:szCs w:val="22"/>
        </w:rPr>
        <w:t xml:space="preserve">In conclusion, the international business communication refers to the exchange of information, messages and ideas across the different culture, regions, languages and business environments to facilitate the global trade and collaboration. By adapting to diverse cultural expectations, businesses and corporations improve the decision-making. International succession connects the world, </w:t>
      </w:r>
      <w:r>
        <w:rPr>
          <w:rFonts w:ascii="Arial" w:hAnsi="Arial" w:cs="Arial"/>
          <w:sz w:val="22"/>
          <w:szCs w:val="22"/>
        </w:rPr>
        <w:t>and incorporates</w:t>
      </w:r>
      <w:r w:rsidRPr="009D135C">
        <w:rPr>
          <w:rFonts w:ascii="Arial" w:hAnsi="Arial" w:cs="Arial"/>
          <w:sz w:val="22"/>
          <w:szCs w:val="22"/>
        </w:rPr>
        <w:t xml:space="preserve"> technology and cross-cultural management for global interactions. Effective international business communication enhances the organisations to build relationships, negotiate the contracts and avoid the </w:t>
      </w:r>
      <w:r>
        <w:rPr>
          <w:rFonts w:ascii="Arial" w:hAnsi="Arial" w:cs="Arial"/>
          <w:sz w:val="22"/>
          <w:szCs w:val="22"/>
        </w:rPr>
        <w:t>misunderstandings</w:t>
      </w:r>
      <w:r w:rsidRPr="009D135C">
        <w:rPr>
          <w:rFonts w:ascii="Arial" w:hAnsi="Arial" w:cs="Arial"/>
          <w:sz w:val="22"/>
          <w:szCs w:val="22"/>
        </w:rPr>
        <w:t xml:space="preserve">. It includes verbal, non-verbal and written communication between the multinational teams for the understanding of cultural norms, communication styles and </w:t>
      </w:r>
      <w:r>
        <w:rPr>
          <w:rFonts w:ascii="Arial" w:hAnsi="Arial" w:cs="Arial"/>
          <w:sz w:val="22"/>
          <w:szCs w:val="22"/>
        </w:rPr>
        <w:t>etiquette</w:t>
      </w:r>
      <w:r w:rsidRPr="009D135C">
        <w:rPr>
          <w:rFonts w:ascii="Arial" w:hAnsi="Arial" w:cs="Arial"/>
          <w:sz w:val="22"/>
          <w:szCs w:val="22"/>
        </w:rPr>
        <w:t xml:space="preserve">. </w:t>
      </w:r>
      <w:r w:rsidRPr="00114431">
        <w:rPr>
          <w:rFonts w:ascii="Arial" w:hAnsi="Arial" w:cs="Arial"/>
          <w:sz w:val="22"/>
          <w:szCs w:val="22"/>
        </w:rPr>
        <w:t>This essay analysed the differences in communication styles between the UK and Japanese teams through the application of Hofstede’s cultural dimension theory.</w:t>
      </w:r>
    </w:p>
    <w:p w14:paraId="12588F79" w14:textId="77777777" w:rsidR="007A4F91" w:rsidRPr="009D135C" w:rsidRDefault="007A4F91" w:rsidP="007A4F91">
      <w:pPr>
        <w:jc w:val="left"/>
        <w:rPr>
          <w:rFonts w:ascii="Arial" w:eastAsiaTheme="majorEastAsia" w:hAnsi="Arial" w:cs="Arial"/>
          <w:b/>
          <w:bCs/>
          <w:sz w:val="22"/>
          <w:szCs w:val="22"/>
          <w:lang w:eastAsia="en-US"/>
        </w:rPr>
      </w:pPr>
      <w:r w:rsidRPr="009D135C">
        <w:rPr>
          <w:rFonts w:ascii="Arial" w:hAnsi="Arial" w:cs="Arial"/>
          <w:sz w:val="22"/>
          <w:szCs w:val="22"/>
        </w:rPr>
        <w:br w:type="page"/>
      </w:r>
    </w:p>
    <w:p w14:paraId="6A84C3EF" w14:textId="77777777" w:rsidR="007A4F91" w:rsidRPr="00E76A5B" w:rsidRDefault="007A4F91" w:rsidP="007A4F91">
      <w:pPr>
        <w:pStyle w:val="Heading1"/>
      </w:pPr>
      <w:bookmarkStart w:id="11" w:name="_Toc192516037"/>
      <w:bookmarkStart w:id="12" w:name="_Toc193909278"/>
      <w:r w:rsidRPr="00E76A5B">
        <w:lastRenderedPageBreak/>
        <w:t>References</w:t>
      </w:r>
      <w:bookmarkEnd w:id="11"/>
      <w:bookmarkEnd w:id="12"/>
    </w:p>
    <w:p w14:paraId="025DA3C2" w14:textId="77777777" w:rsidR="007A4F91"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Bate, A.F., (2022). The nexus between uncertainty avoidance culture and risk-taking behaviour in entrepreneurial firms’ decision making. Journal of Intercultural Management, 14(1), pp.104-132.</w:t>
      </w:r>
    </w:p>
    <w:p w14:paraId="5D600D96" w14:textId="77777777" w:rsidR="007A4F91" w:rsidRPr="009D135C" w:rsidRDefault="007A4F91" w:rsidP="007A4F91">
      <w:pPr>
        <w:shd w:val="clear" w:color="auto" w:fill="FFFFFF" w:themeFill="background1"/>
        <w:jc w:val="left"/>
        <w:rPr>
          <w:rFonts w:ascii="Arial" w:hAnsi="Arial" w:cs="Arial"/>
          <w:sz w:val="22"/>
          <w:szCs w:val="22"/>
        </w:rPr>
      </w:pPr>
    </w:p>
    <w:p w14:paraId="48F6119B" w14:textId="77777777" w:rsidR="007A4F91" w:rsidRPr="009D135C"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 xml:space="preserve">HSBC, (2025). </w:t>
      </w:r>
      <w:r w:rsidRPr="009D135C">
        <w:rPr>
          <w:rFonts w:ascii="Arial" w:hAnsi="Arial" w:cs="Arial"/>
          <w:i/>
          <w:sz w:val="22"/>
          <w:szCs w:val="22"/>
        </w:rPr>
        <w:t>Group structures</w:t>
      </w:r>
      <w:r>
        <w:rPr>
          <w:rFonts w:ascii="Arial" w:hAnsi="Arial" w:cs="Arial"/>
          <w:sz w:val="22"/>
          <w:szCs w:val="22"/>
        </w:rPr>
        <w:t xml:space="preserve">. </w:t>
      </w:r>
      <w:r w:rsidRPr="009D135C">
        <w:rPr>
          <w:rFonts w:ascii="Arial" w:hAnsi="Arial" w:cs="Arial"/>
          <w:sz w:val="22"/>
          <w:szCs w:val="22"/>
        </w:rPr>
        <w:t xml:space="preserve">Available </w:t>
      </w:r>
      <w:r>
        <w:rPr>
          <w:rFonts w:ascii="Arial" w:hAnsi="Arial" w:cs="Arial"/>
          <w:sz w:val="22"/>
          <w:szCs w:val="22"/>
        </w:rPr>
        <w:t xml:space="preserve">at: </w:t>
      </w:r>
      <w:hyperlink r:id="rId7" w:history="1">
        <w:r w:rsidRPr="001F7CBC">
          <w:rPr>
            <w:rStyle w:val="Hyperlink"/>
            <w:rFonts w:ascii="Arial" w:hAnsi="Arial" w:cs="Arial"/>
            <w:sz w:val="22"/>
            <w:szCs w:val="22"/>
          </w:rPr>
          <w:t>https://www.hsbc.com/investors/investing-in-hsbc/group-structure</w:t>
        </w:r>
      </w:hyperlink>
      <w:r>
        <w:rPr>
          <w:rFonts w:ascii="Arial" w:hAnsi="Arial" w:cs="Arial"/>
          <w:sz w:val="22"/>
          <w:szCs w:val="22"/>
        </w:rPr>
        <w:t xml:space="preserve"> </w:t>
      </w:r>
      <w:r w:rsidRPr="00D936C0">
        <w:rPr>
          <w:rFonts w:ascii="Arial" w:hAnsi="Arial" w:cs="Arial"/>
          <w:sz w:val="22"/>
          <w:szCs w:val="22"/>
        </w:rPr>
        <w:t>(Accessed: 9 March 2025).</w:t>
      </w:r>
    </w:p>
    <w:p w14:paraId="230E372F" w14:textId="77777777" w:rsidR="007A4F91"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Kumar, S., Bhatt, R. and Ganguly, D.G., (2022). Organizational behaviour. Academic Guru Publishing House.</w:t>
      </w:r>
    </w:p>
    <w:p w14:paraId="7367D1AD" w14:textId="77777777" w:rsidR="007A4F91" w:rsidRPr="009D135C" w:rsidRDefault="007A4F91" w:rsidP="007A4F91">
      <w:pPr>
        <w:shd w:val="clear" w:color="auto" w:fill="FFFFFF" w:themeFill="background1"/>
        <w:jc w:val="left"/>
        <w:rPr>
          <w:rFonts w:ascii="Arial" w:hAnsi="Arial" w:cs="Arial"/>
          <w:sz w:val="22"/>
          <w:szCs w:val="22"/>
        </w:rPr>
      </w:pPr>
    </w:p>
    <w:p w14:paraId="70E3BE40" w14:textId="77777777" w:rsidR="007A4F91"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 xml:space="preserve">LinkedIn, (2025). </w:t>
      </w:r>
      <w:r w:rsidRPr="009D135C">
        <w:rPr>
          <w:rFonts w:ascii="Arial" w:hAnsi="Arial" w:cs="Arial"/>
          <w:i/>
          <w:sz w:val="22"/>
          <w:szCs w:val="22"/>
        </w:rPr>
        <w:t xml:space="preserve">What do you do if your collaboration with diverse teams is not so </w:t>
      </w:r>
      <w:proofErr w:type="gramStart"/>
      <w:r w:rsidRPr="009D135C">
        <w:rPr>
          <w:rFonts w:ascii="Arial" w:hAnsi="Arial" w:cs="Arial"/>
          <w:i/>
          <w:sz w:val="22"/>
          <w:szCs w:val="22"/>
        </w:rPr>
        <w:t>effective?</w:t>
      </w:r>
      <w:r>
        <w:rPr>
          <w:rFonts w:ascii="Arial" w:hAnsi="Arial" w:cs="Arial"/>
          <w:i/>
          <w:sz w:val="22"/>
          <w:szCs w:val="22"/>
        </w:rPr>
        <w:t>.</w:t>
      </w:r>
      <w:proofErr w:type="gramEnd"/>
      <w:r>
        <w:rPr>
          <w:rFonts w:ascii="Arial" w:hAnsi="Arial" w:cs="Arial"/>
          <w:i/>
          <w:sz w:val="22"/>
          <w:szCs w:val="22"/>
        </w:rPr>
        <w:t xml:space="preserve"> </w:t>
      </w:r>
      <w:r w:rsidRPr="009D135C">
        <w:rPr>
          <w:rFonts w:ascii="Arial" w:hAnsi="Arial" w:cs="Arial"/>
          <w:sz w:val="22"/>
          <w:szCs w:val="22"/>
        </w:rPr>
        <w:t>Available</w:t>
      </w:r>
      <w:r>
        <w:rPr>
          <w:rFonts w:ascii="Arial" w:hAnsi="Arial" w:cs="Arial"/>
          <w:sz w:val="22"/>
          <w:szCs w:val="22"/>
        </w:rPr>
        <w:t xml:space="preserve"> at:</w:t>
      </w:r>
      <w:r w:rsidRPr="009D135C">
        <w:rPr>
          <w:rFonts w:ascii="Arial" w:hAnsi="Arial" w:cs="Arial"/>
          <w:sz w:val="22"/>
          <w:szCs w:val="22"/>
        </w:rPr>
        <w:t xml:space="preserve"> </w:t>
      </w:r>
      <w:hyperlink r:id="rId8" w:history="1">
        <w:r w:rsidRPr="001F7CBC">
          <w:rPr>
            <w:rStyle w:val="Hyperlink"/>
            <w:rFonts w:ascii="Arial" w:hAnsi="Arial" w:cs="Arial"/>
            <w:sz w:val="22"/>
            <w:szCs w:val="22"/>
          </w:rPr>
          <w:t>https://www.linkedin.com/advice/3/what-do-you-your-collaboration-diverse-teams-effective-v8acf</w:t>
        </w:r>
      </w:hyperlink>
      <w:r>
        <w:rPr>
          <w:rFonts w:ascii="Arial" w:hAnsi="Arial" w:cs="Arial"/>
          <w:sz w:val="22"/>
          <w:szCs w:val="22"/>
        </w:rPr>
        <w:t xml:space="preserve"> </w:t>
      </w:r>
      <w:r w:rsidRPr="00D936C0">
        <w:rPr>
          <w:rFonts w:ascii="Arial" w:hAnsi="Arial" w:cs="Arial"/>
          <w:sz w:val="22"/>
          <w:szCs w:val="22"/>
        </w:rPr>
        <w:t xml:space="preserve">(Accessed: </w:t>
      </w:r>
      <w:r>
        <w:rPr>
          <w:rFonts w:ascii="Arial" w:hAnsi="Arial" w:cs="Arial"/>
          <w:sz w:val="22"/>
          <w:szCs w:val="22"/>
        </w:rPr>
        <w:t>10</w:t>
      </w:r>
      <w:r w:rsidRPr="00D936C0">
        <w:rPr>
          <w:rFonts w:ascii="Arial" w:hAnsi="Arial" w:cs="Arial"/>
          <w:sz w:val="22"/>
          <w:szCs w:val="22"/>
        </w:rPr>
        <w:t xml:space="preserve"> March 2025).</w:t>
      </w:r>
    </w:p>
    <w:p w14:paraId="6C06865F" w14:textId="77777777" w:rsidR="007A4F91" w:rsidRPr="009D135C" w:rsidRDefault="007A4F91" w:rsidP="007A4F91">
      <w:pPr>
        <w:shd w:val="clear" w:color="auto" w:fill="FFFFFF" w:themeFill="background1"/>
        <w:jc w:val="left"/>
        <w:rPr>
          <w:rFonts w:ascii="Arial" w:hAnsi="Arial" w:cs="Arial"/>
          <w:sz w:val="22"/>
          <w:szCs w:val="22"/>
        </w:rPr>
      </w:pPr>
    </w:p>
    <w:p w14:paraId="515DE4B8" w14:textId="77777777" w:rsidR="007A4F91" w:rsidRDefault="007A4F91" w:rsidP="007A4F91">
      <w:pPr>
        <w:jc w:val="left"/>
        <w:rPr>
          <w:rFonts w:ascii="Arial" w:hAnsi="Arial" w:cs="Arial"/>
          <w:sz w:val="22"/>
          <w:szCs w:val="22"/>
        </w:rPr>
      </w:pPr>
      <w:r w:rsidRPr="009D135C">
        <w:rPr>
          <w:rFonts w:ascii="Arial" w:hAnsi="Arial" w:cs="Arial"/>
          <w:sz w:val="22"/>
          <w:szCs w:val="22"/>
        </w:rPr>
        <w:t>Mindtools, (2025).</w:t>
      </w:r>
      <w:r>
        <w:rPr>
          <w:rFonts w:ascii="Arial" w:hAnsi="Arial" w:cs="Arial"/>
          <w:sz w:val="22"/>
          <w:szCs w:val="22"/>
        </w:rPr>
        <w:t xml:space="preserve"> </w:t>
      </w:r>
      <w:r w:rsidRPr="007A5F9C">
        <w:rPr>
          <w:rFonts w:ascii="Arial" w:hAnsi="Arial" w:cs="Arial"/>
          <w:i/>
          <w:iCs/>
          <w:sz w:val="22"/>
          <w:szCs w:val="22"/>
        </w:rPr>
        <w:t xml:space="preserve">Hofstede's </w:t>
      </w:r>
      <w:r w:rsidRPr="009D135C">
        <w:rPr>
          <w:rFonts w:ascii="Arial" w:hAnsi="Arial" w:cs="Arial"/>
          <w:i/>
          <w:sz w:val="22"/>
          <w:szCs w:val="22"/>
        </w:rPr>
        <w:t>Cultural Dimensions in Today's Global Workplace</w:t>
      </w:r>
      <w:r>
        <w:rPr>
          <w:rFonts w:ascii="Arial" w:hAnsi="Arial" w:cs="Arial"/>
          <w:i/>
          <w:sz w:val="22"/>
          <w:szCs w:val="22"/>
        </w:rPr>
        <w:t xml:space="preserve">. </w:t>
      </w:r>
      <w:r w:rsidRPr="009D135C">
        <w:rPr>
          <w:rFonts w:ascii="Arial" w:hAnsi="Arial" w:cs="Arial"/>
          <w:sz w:val="22"/>
          <w:szCs w:val="22"/>
        </w:rPr>
        <w:t>Available</w:t>
      </w:r>
      <w:r>
        <w:rPr>
          <w:rFonts w:ascii="Arial" w:hAnsi="Arial" w:cs="Arial"/>
          <w:sz w:val="22"/>
          <w:szCs w:val="22"/>
        </w:rPr>
        <w:t xml:space="preserve"> at: </w:t>
      </w:r>
      <w:hyperlink r:id="rId9" w:history="1">
        <w:r w:rsidRPr="001F7CBC">
          <w:rPr>
            <w:rStyle w:val="Hyperlink"/>
            <w:rFonts w:ascii="Arial" w:hAnsi="Arial" w:cs="Arial"/>
            <w:sz w:val="22"/>
            <w:szCs w:val="22"/>
          </w:rPr>
          <w:t>https://www.mindtools.com/a1ecvyx/hofstedes-cultural-dimensions</w:t>
        </w:r>
      </w:hyperlink>
      <w:r>
        <w:rPr>
          <w:rFonts w:ascii="Arial" w:hAnsi="Arial" w:cs="Arial"/>
          <w:sz w:val="22"/>
          <w:szCs w:val="22"/>
        </w:rPr>
        <w:t xml:space="preserve"> </w:t>
      </w:r>
      <w:r w:rsidRPr="00D936C0">
        <w:rPr>
          <w:rFonts w:ascii="Arial" w:hAnsi="Arial" w:cs="Arial"/>
          <w:sz w:val="22"/>
          <w:szCs w:val="22"/>
        </w:rPr>
        <w:t>(Accessed: 9 March 2025).</w:t>
      </w:r>
    </w:p>
    <w:p w14:paraId="1A1C4A93" w14:textId="77777777" w:rsidR="007A4F91" w:rsidRPr="009D135C" w:rsidRDefault="007A4F91" w:rsidP="007A4F91">
      <w:pPr>
        <w:jc w:val="left"/>
        <w:rPr>
          <w:rFonts w:ascii="Arial" w:hAnsi="Arial" w:cs="Arial"/>
          <w:sz w:val="22"/>
          <w:szCs w:val="22"/>
        </w:rPr>
      </w:pPr>
    </w:p>
    <w:p w14:paraId="4A65BA2D" w14:textId="77777777" w:rsidR="007A4F91" w:rsidRDefault="007A4F91" w:rsidP="007A4F91">
      <w:pPr>
        <w:jc w:val="left"/>
        <w:rPr>
          <w:rFonts w:ascii="Arial" w:hAnsi="Arial" w:cs="Arial"/>
          <w:sz w:val="22"/>
          <w:szCs w:val="22"/>
        </w:rPr>
      </w:pPr>
      <w:r w:rsidRPr="009D135C">
        <w:rPr>
          <w:rFonts w:ascii="Arial" w:hAnsi="Arial" w:cs="Arial"/>
          <w:sz w:val="22"/>
          <w:szCs w:val="22"/>
        </w:rPr>
        <w:t xml:space="preserve">Research gate, (2025). </w:t>
      </w:r>
      <w:r w:rsidRPr="00C3119B">
        <w:rPr>
          <w:rFonts w:ascii="Arial" w:hAnsi="Arial" w:cs="Arial"/>
          <w:i/>
          <w:sz w:val="22"/>
          <w:szCs w:val="22"/>
        </w:rPr>
        <w:t xml:space="preserve">Cultural communication styles and accuracy in cross-cultural </w:t>
      </w:r>
      <w:proofErr w:type="spellStart"/>
      <w:proofErr w:type="gramStart"/>
      <w:r w:rsidRPr="00C3119B">
        <w:rPr>
          <w:rFonts w:ascii="Arial" w:hAnsi="Arial" w:cs="Arial"/>
          <w:i/>
          <w:sz w:val="22"/>
          <w:szCs w:val="22"/>
        </w:rPr>
        <w:t>perception:British</w:t>
      </w:r>
      <w:proofErr w:type="spellEnd"/>
      <w:proofErr w:type="gramEnd"/>
      <w:r w:rsidRPr="00C3119B">
        <w:rPr>
          <w:rFonts w:ascii="Arial" w:hAnsi="Arial" w:cs="Arial"/>
          <w:i/>
          <w:sz w:val="22"/>
          <w:szCs w:val="22"/>
        </w:rPr>
        <w:t xml:space="preserve"> and Japanese study</w:t>
      </w:r>
      <w:r>
        <w:rPr>
          <w:rFonts w:ascii="Arial" w:hAnsi="Arial" w:cs="Arial"/>
          <w:i/>
          <w:sz w:val="22"/>
          <w:szCs w:val="22"/>
        </w:rPr>
        <w:t xml:space="preserve">. </w:t>
      </w:r>
      <w:r w:rsidRPr="009D135C">
        <w:rPr>
          <w:rFonts w:ascii="Arial" w:hAnsi="Arial" w:cs="Arial"/>
          <w:sz w:val="22"/>
          <w:szCs w:val="22"/>
        </w:rPr>
        <w:t xml:space="preserve">Available </w:t>
      </w:r>
      <w:r>
        <w:rPr>
          <w:rFonts w:ascii="Arial" w:hAnsi="Arial" w:cs="Arial"/>
          <w:sz w:val="22"/>
          <w:szCs w:val="22"/>
        </w:rPr>
        <w:t xml:space="preserve">at: </w:t>
      </w:r>
      <w:hyperlink r:id="rId10" w:history="1">
        <w:r w:rsidRPr="001F7CBC">
          <w:rPr>
            <w:rStyle w:val="Hyperlink"/>
            <w:rFonts w:ascii="Arial" w:hAnsi="Arial" w:cs="Arial"/>
            <w:sz w:val="22"/>
            <w:szCs w:val="22"/>
          </w:rPr>
          <w:t>https://www.researchgate.net/publication/235944628_Cultural_communication_styles_and_accuracy_in_cross-cultural_perception_A_British_and_Japanese_study</w:t>
        </w:r>
      </w:hyperlink>
      <w:r>
        <w:rPr>
          <w:rFonts w:ascii="Arial" w:hAnsi="Arial" w:cs="Arial"/>
          <w:sz w:val="22"/>
          <w:szCs w:val="22"/>
        </w:rPr>
        <w:t xml:space="preserve"> </w:t>
      </w:r>
      <w:r w:rsidRPr="00D936C0">
        <w:rPr>
          <w:rFonts w:ascii="Arial" w:hAnsi="Arial" w:cs="Arial"/>
          <w:sz w:val="22"/>
          <w:szCs w:val="22"/>
        </w:rPr>
        <w:t xml:space="preserve">(Accessed: </w:t>
      </w:r>
      <w:r>
        <w:rPr>
          <w:rFonts w:ascii="Arial" w:hAnsi="Arial" w:cs="Arial"/>
          <w:sz w:val="22"/>
          <w:szCs w:val="22"/>
        </w:rPr>
        <w:t>10</w:t>
      </w:r>
      <w:r w:rsidRPr="00D936C0">
        <w:rPr>
          <w:rFonts w:ascii="Arial" w:hAnsi="Arial" w:cs="Arial"/>
          <w:sz w:val="22"/>
          <w:szCs w:val="22"/>
        </w:rPr>
        <w:t xml:space="preserve"> March 2025).</w:t>
      </w:r>
    </w:p>
    <w:p w14:paraId="3BA422D8" w14:textId="77777777" w:rsidR="007A4F91" w:rsidRPr="009D135C" w:rsidRDefault="007A4F91" w:rsidP="007A4F91">
      <w:pPr>
        <w:jc w:val="left"/>
        <w:rPr>
          <w:rFonts w:ascii="Arial" w:hAnsi="Arial" w:cs="Arial"/>
          <w:sz w:val="22"/>
          <w:szCs w:val="22"/>
        </w:rPr>
      </w:pPr>
    </w:p>
    <w:p w14:paraId="22D991C9" w14:textId="77777777" w:rsidR="007A4F91"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 xml:space="preserve">Research gate, (2025). </w:t>
      </w:r>
      <w:r w:rsidRPr="009D135C">
        <w:rPr>
          <w:rFonts w:ascii="Arial" w:hAnsi="Arial" w:cs="Arial"/>
          <w:i/>
          <w:sz w:val="22"/>
          <w:szCs w:val="22"/>
        </w:rPr>
        <w:t>Individualism vs. Collectivism society</w:t>
      </w:r>
      <w:r>
        <w:rPr>
          <w:rFonts w:ascii="Arial" w:hAnsi="Arial" w:cs="Arial"/>
          <w:i/>
          <w:sz w:val="22"/>
          <w:szCs w:val="22"/>
        </w:rPr>
        <w:t xml:space="preserve">. </w:t>
      </w:r>
      <w:r w:rsidRPr="009D135C">
        <w:rPr>
          <w:rFonts w:ascii="Arial" w:hAnsi="Arial" w:cs="Arial"/>
          <w:sz w:val="22"/>
          <w:szCs w:val="22"/>
        </w:rPr>
        <w:t>Available</w:t>
      </w:r>
      <w:r>
        <w:rPr>
          <w:rFonts w:ascii="Arial" w:hAnsi="Arial" w:cs="Arial"/>
          <w:sz w:val="22"/>
          <w:szCs w:val="22"/>
        </w:rPr>
        <w:t xml:space="preserve"> at </w:t>
      </w:r>
      <w:hyperlink r:id="rId11" w:history="1">
        <w:r w:rsidRPr="001F7CBC">
          <w:rPr>
            <w:rStyle w:val="Hyperlink"/>
            <w:rFonts w:ascii="Arial" w:hAnsi="Arial" w:cs="Arial"/>
            <w:sz w:val="22"/>
            <w:szCs w:val="22"/>
          </w:rPr>
          <w:t>https://www.researchgate.net/publication/347355716_Individualism_vs_Collectivism</w:t>
        </w:r>
      </w:hyperlink>
      <w:r>
        <w:rPr>
          <w:rFonts w:ascii="Arial" w:hAnsi="Arial" w:cs="Arial"/>
          <w:sz w:val="22"/>
          <w:szCs w:val="22"/>
        </w:rPr>
        <w:t xml:space="preserve"> </w:t>
      </w:r>
      <w:r w:rsidRPr="00D936C0">
        <w:rPr>
          <w:rFonts w:ascii="Arial" w:hAnsi="Arial" w:cs="Arial"/>
          <w:sz w:val="22"/>
          <w:szCs w:val="22"/>
        </w:rPr>
        <w:t>(Accessed: 9 March 2025).</w:t>
      </w:r>
    </w:p>
    <w:p w14:paraId="0FBA9348" w14:textId="77777777" w:rsidR="007A4F91" w:rsidRPr="009D135C" w:rsidRDefault="007A4F91" w:rsidP="007A4F91">
      <w:pPr>
        <w:shd w:val="clear" w:color="auto" w:fill="FFFFFF" w:themeFill="background1"/>
        <w:jc w:val="left"/>
        <w:rPr>
          <w:rFonts w:ascii="Arial" w:hAnsi="Arial" w:cs="Arial"/>
          <w:sz w:val="22"/>
          <w:szCs w:val="22"/>
        </w:rPr>
      </w:pPr>
    </w:p>
    <w:p w14:paraId="03B0DAAC" w14:textId="77777777" w:rsidR="007A4F91"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 xml:space="preserve">Research gate, (2025). </w:t>
      </w:r>
      <w:r w:rsidRPr="001D0D18">
        <w:rPr>
          <w:rFonts w:ascii="Arial" w:hAnsi="Arial" w:cs="Arial"/>
          <w:i/>
          <w:sz w:val="22"/>
          <w:szCs w:val="22"/>
        </w:rPr>
        <w:t>Work as a Masculinity Contest</w:t>
      </w:r>
      <w:r>
        <w:rPr>
          <w:rFonts w:ascii="Arial" w:hAnsi="Arial" w:cs="Arial"/>
          <w:i/>
          <w:sz w:val="22"/>
          <w:szCs w:val="22"/>
        </w:rPr>
        <w:t xml:space="preserve">. </w:t>
      </w:r>
      <w:r w:rsidRPr="009D135C">
        <w:rPr>
          <w:rFonts w:ascii="Arial" w:hAnsi="Arial" w:cs="Arial"/>
          <w:sz w:val="22"/>
          <w:szCs w:val="22"/>
        </w:rPr>
        <w:t xml:space="preserve">Available </w:t>
      </w:r>
      <w:r>
        <w:rPr>
          <w:rFonts w:ascii="Arial" w:hAnsi="Arial" w:cs="Arial"/>
          <w:sz w:val="22"/>
          <w:szCs w:val="22"/>
        </w:rPr>
        <w:t xml:space="preserve">at: </w:t>
      </w:r>
      <w:hyperlink r:id="rId12" w:history="1">
        <w:r w:rsidRPr="001F7CBC">
          <w:rPr>
            <w:rStyle w:val="Hyperlink"/>
            <w:rFonts w:ascii="Arial" w:hAnsi="Arial" w:cs="Arial"/>
            <w:sz w:val="22"/>
            <w:szCs w:val="22"/>
          </w:rPr>
          <w:t>https://www.researchgate.net/publication/327626790_Work_as_a_Masculinity_Contest</w:t>
        </w:r>
      </w:hyperlink>
      <w:r>
        <w:rPr>
          <w:rFonts w:ascii="Arial" w:hAnsi="Arial" w:cs="Arial"/>
          <w:sz w:val="22"/>
          <w:szCs w:val="22"/>
        </w:rPr>
        <w:t xml:space="preserve">  </w:t>
      </w:r>
      <w:r w:rsidRPr="00D936C0">
        <w:rPr>
          <w:rFonts w:ascii="Arial" w:hAnsi="Arial" w:cs="Arial"/>
          <w:sz w:val="22"/>
          <w:szCs w:val="22"/>
        </w:rPr>
        <w:t xml:space="preserve">(Accessed: </w:t>
      </w:r>
      <w:r>
        <w:rPr>
          <w:rFonts w:ascii="Arial" w:hAnsi="Arial" w:cs="Arial"/>
          <w:sz w:val="22"/>
          <w:szCs w:val="22"/>
        </w:rPr>
        <w:t>7</w:t>
      </w:r>
      <w:r w:rsidRPr="00D936C0">
        <w:rPr>
          <w:rFonts w:ascii="Arial" w:hAnsi="Arial" w:cs="Arial"/>
          <w:sz w:val="22"/>
          <w:szCs w:val="22"/>
        </w:rPr>
        <w:t xml:space="preserve"> March 2025).</w:t>
      </w:r>
    </w:p>
    <w:p w14:paraId="32C19DBA" w14:textId="77777777" w:rsidR="007A4F91" w:rsidRDefault="007A4F91" w:rsidP="007A4F91">
      <w:pPr>
        <w:shd w:val="clear" w:color="auto" w:fill="FFFFFF" w:themeFill="background1"/>
        <w:jc w:val="left"/>
        <w:rPr>
          <w:rFonts w:ascii="Arial" w:hAnsi="Arial" w:cs="Arial"/>
          <w:sz w:val="22"/>
          <w:szCs w:val="22"/>
        </w:rPr>
      </w:pPr>
    </w:p>
    <w:p w14:paraId="48CCA69C" w14:textId="77777777" w:rsidR="007A4F91" w:rsidRDefault="007A4F91" w:rsidP="007A4F91">
      <w:pPr>
        <w:shd w:val="clear" w:color="auto" w:fill="FFFFFF" w:themeFill="background1"/>
        <w:jc w:val="left"/>
        <w:rPr>
          <w:rFonts w:ascii="Arial" w:hAnsi="Arial" w:cs="Arial"/>
          <w:sz w:val="22"/>
          <w:szCs w:val="22"/>
        </w:rPr>
      </w:pPr>
      <w:r w:rsidRPr="00E740A1">
        <w:rPr>
          <w:rFonts w:ascii="Arial" w:hAnsi="Arial" w:cs="Arial"/>
          <w:sz w:val="22"/>
          <w:szCs w:val="22"/>
        </w:rPr>
        <w:t xml:space="preserve">Riveros, P. (2024) </w:t>
      </w:r>
      <w:r w:rsidRPr="000B73E5">
        <w:rPr>
          <w:rFonts w:ascii="Arial" w:hAnsi="Arial" w:cs="Arial"/>
          <w:i/>
          <w:iCs/>
          <w:sz w:val="22"/>
          <w:szCs w:val="22"/>
        </w:rPr>
        <w:t>'</w:t>
      </w:r>
      <w:r w:rsidRPr="00F71745">
        <w:rPr>
          <w:rFonts w:ascii="Arial" w:hAnsi="Arial" w:cs="Arial"/>
          <w:sz w:val="22"/>
          <w:szCs w:val="22"/>
        </w:rPr>
        <w:t>Bridging the Communication Gap in Japan'</w:t>
      </w:r>
      <w:r w:rsidRPr="00E740A1">
        <w:rPr>
          <w:rFonts w:ascii="Arial" w:hAnsi="Arial" w:cs="Arial"/>
          <w:sz w:val="22"/>
          <w:szCs w:val="22"/>
        </w:rPr>
        <w:t xml:space="preserve">, </w:t>
      </w:r>
      <w:r w:rsidRPr="00F71745">
        <w:rPr>
          <w:rFonts w:ascii="Arial" w:hAnsi="Arial" w:cs="Arial"/>
          <w:i/>
          <w:iCs/>
          <w:sz w:val="22"/>
          <w:szCs w:val="22"/>
        </w:rPr>
        <w:t>LinkedIn</w:t>
      </w:r>
      <w:r w:rsidRPr="00E740A1">
        <w:rPr>
          <w:rFonts w:ascii="Arial" w:hAnsi="Arial" w:cs="Arial"/>
          <w:sz w:val="22"/>
          <w:szCs w:val="22"/>
        </w:rPr>
        <w:t xml:space="preserve">, 10th of December. Available at: </w:t>
      </w:r>
      <w:hyperlink r:id="rId13" w:history="1">
        <w:r w:rsidRPr="00AC73D0">
          <w:rPr>
            <w:rStyle w:val="Hyperlink"/>
            <w:rFonts w:ascii="Arial" w:hAnsi="Arial" w:cs="Arial"/>
            <w:sz w:val="22"/>
            <w:szCs w:val="22"/>
          </w:rPr>
          <w:t>https://www.linkedin.com/pulse/bridging-communication-gap-japan-pablo-riveros-arkrc/</w:t>
        </w:r>
      </w:hyperlink>
      <w:r>
        <w:rPr>
          <w:rFonts w:ascii="Arial" w:hAnsi="Arial" w:cs="Arial"/>
          <w:sz w:val="22"/>
          <w:szCs w:val="22"/>
        </w:rPr>
        <w:t xml:space="preserve"> </w:t>
      </w:r>
      <w:r w:rsidRPr="00E740A1">
        <w:rPr>
          <w:rFonts w:ascii="Arial" w:hAnsi="Arial" w:cs="Arial"/>
          <w:sz w:val="22"/>
          <w:szCs w:val="22"/>
        </w:rPr>
        <w:t xml:space="preserve"> (Accessed: 10 March 2025).</w:t>
      </w:r>
    </w:p>
    <w:p w14:paraId="6E2097CB" w14:textId="77777777" w:rsidR="007A4F91" w:rsidRPr="009D135C" w:rsidRDefault="007A4F91" w:rsidP="007A4F91">
      <w:pPr>
        <w:shd w:val="clear" w:color="auto" w:fill="FFFFFF" w:themeFill="background1"/>
        <w:jc w:val="left"/>
        <w:rPr>
          <w:rFonts w:ascii="Arial" w:hAnsi="Arial" w:cs="Arial"/>
          <w:sz w:val="22"/>
          <w:szCs w:val="22"/>
        </w:rPr>
      </w:pPr>
    </w:p>
    <w:p w14:paraId="736C40E0" w14:textId="77777777" w:rsidR="007A4F91"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lastRenderedPageBreak/>
        <w:t xml:space="preserve">Robertson, J., Botha, E., Walker, B., Wordsworth, R. and </w:t>
      </w:r>
      <w:proofErr w:type="spellStart"/>
      <w:r w:rsidRPr="009D135C">
        <w:rPr>
          <w:rFonts w:ascii="Arial" w:hAnsi="Arial" w:cs="Arial"/>
          <w:sz w:val="22"/>
          <w:szCs w:val="22"/>
        </w:rPr>
        <w:t>Balzarova</w:t>
      </w:r>
      <w:proofErr w:type="spellEnd"/>
      <w:r w:rsidRPr="009D135C">
        <w:rPr>
          <w:rFonts w:ascii="Arial" w:hAnsi="Arial" w:cs="Arial"/>
          <w:sz w:val="22"/>
          <w:szCs w:val="22"/>
        </w:rPr>
        <w:t>, M., (2022). Fortune favours the digitally mature: the impact of digital maturity on the organisational resilience of SME retailers during COVID-19. International Journal of Retail and Distribution Management, 50(8/9), pp.1182-1204.</w:t>
      </w:r>
    </w:p>
    <w:p w14:paraId="1B01D494" w14:textId="77777777" w:rsidR="007A4F91" w:rsidRPr="009D135C" w:rsidRDefault="007A4F91" w:rsidP="007A4F91">
      <w:pPr>
        <w:shd w:val="clear" w:color="auto" w:fill="FFFFFF" w:themeFill="background1"/>
        <w:jc w:val="left"/>
        <w:rPr>
          <w:rFonts w:ascii="Arial" w:hAnsi="Arial" w:cs="Arial"/>
          <w:sz w:val="22"/>
          <w:szCs w:val="22"/>
        </w:rPr>
      </w:pPr>
    </w:p>
    <w:p w14:paraId="3044E757" w14:textId="77777777" w:rsidR="007A4F91" w:rsidRDefault="007A4F91" w:rsidP="007A4F91">
      <w:pPr>
        <w:jc w:val="left"/>
        <w:rPr>
          <w:rFonts w:ascii="Arial" w:hAnsi="Arial" w:cs="Arial"/>
          <w:sz w:val="22"/>
          <w:szCs w:val="22"/>
        </w:rPr>
      </w:pPr>
      <w:r w:rsidRPr="009D135C">
        <w:rPr>
          <w:rFonts w:ascii="Arial" w:hAnsi="Arial" w:cs="Arial"/>
          <w:sz w:val="22"/>
          <w:szCs w:val="22"/>
        </w:rPr>
        <w:t xml:space="preserve">Sage Journals, (2025). </w:t>
      </w:r>
      <w:r w:rsidRPr="00283CBF">
        <w:rPr>
          <w:rFonts w:ascii="Arial" w:hAnsi="Arial" w:cs="Arial"/>
          <w:i/>
          <w:sz w:val="22"/>
          <w:szCs w:val="22"/>
        </w:rPr>
        <w:t xml:space="preserve">Long-term orientation and the passage of time: Is it time to revisit Hofstede’s cultural </w:t>
      </w:r>
      <w:proofErr w:type="gramStart"/>
      <w:r w:rsidRPr="00283CBF">
        <w:rPr>
          <w:rFonts w:ascii="Arial" w:hAnsi="Arial" w:cs="Arial"/>
          <w:i/>
          <w:sz w:val="22"/>
          <w:szCs w:val="22"/>
        </w:rPr>
        <w:t>dimensions?</w:t>
      </w:r>
      <w:r>
        <w:rPr>
          <w:rFonts w:ascii="Arial" w:hAnsi="Arial" w:cs="Arial"/>
          <w:i/>
          <w:sz w:val="22"/>
          <w:szCs w:val="22"/>
        </w:rPr>
        <w:t>.</w:t>
      </w:r>
      <w:proofErr w:type="gramEnd"/>
      <w:r>
        <w:rPr>
          <w:rFonts w:ascii="Arial" w:hAnsi="Arial" w:cs="Arial"/>
          <w:i/>
          <w:sz w:val="22"/>
          <w:szCs w:val="22"/>
        </w:rPr>
        <w:t xml:space="preserve"> </w:t>
      </w:r>
      <w:r w:rsidRPr="009D135C">
        <w:rPr>
          <w:rFonts w:ascii="Arial" w:hAnsi="Arial" w:cs="Arial"/>
          <w:sz w:val="22"/>
          <w:szCs w:val="22"/>
        </w:rPr>
        <w:t>Available</w:t>
      </w:r>
      <w:r>
        <w:rPr>
          <w:rFonts w:ascii="Arial" w:hAnsi="Arial" w:cs="Arial"/>
          <w:sz w:val="22"/>
          <w:szCs w:val="22"/>
        </w:rPr>
        <w:t xml:space="preserve"> at: </w:t>
      </w:r>
      <w:hyperlink r:id="rId14" w:history="1">
        <w:r w:rsidRPr="001F7CBC">
          <w:rPr>
            <w:rStyle w:val="Hyperlink"/>
            <w:rFonts w:ascii="Arial" w:hAnsi="Arial" w:cs="Arial"/>
            <w:sz w:val="22"/>
            <w:szCs w:val="22"/>
          </w:rPr>
          <w:t>https://journals.sagepub.com/doi/10.1177/14705958211026342</w:t>
        </w:r>
      </w:hyperlink>
      <w:r>
        <w:rPr>
          <w:rFonts w:ascii="Arial" w:hAnsi="Arial" w:cs="Arial"/>
          <w:sz w:val="22"/>
          <w:szCs w:val="22"/>
        </w:rPr>
        <w:t xml:space="preserve"> </w:t>
      </w:r>
      <w:r w:rsidRPr="00D936C0">
        <w:rPr>
          <w:rFonts w:ascii="Arial" w:hAnsi="Arial" w:cs="Arial"/>
          <w:sz w:val="22"/>
          <w:szCs w:val="22"/>
        </w:rPr>
        <w:t xml:space="preserve">(Accessed: </w:t>
      </w:r>
      <w:r>
        <w:rPr>
          <w:rFonts w:ascii="Arial" w:hAnsi="Arial" w:cs="Arial"/>
          <w:sz w:val="22"/>
          <w:szCs w:val="22"/>
        </w:rPr>
        <w:t>10</w:t>
      </w:r>
      <w:r w:rsidRPr="00D936C0">
        <w:rPr>
          <w:rFonts w:ascii="Arial" w:hAnsi="Arial" w:cs="Arial"/>
          <w:sz w:val="22"/>
          <w:szCs w:val="22"/>
        </w:rPr>
        <w:t xml:space="preserve"> March 2025).</w:t>
      </w:r>
    </w:p>
    <w:p w14:paraId="5E6BC993" w14:textId="77777777" w:rsidR="007A4F91" w:rsidRPr="009D135C" w:rsidRDefault="007A4F91" w:rsidP="007A4F91">
      <w:pPr>
        <w:jc w:val="left"/>
        <w:rPr>
          <w:rFonts w:ascii="Arial" w:hAnsi="Arial" w:cs="Arial"/>
          <w:sz w:val="22"/>
          <w:szCs w:val="22"/>
        </w:rPr>
      </w:pPr>
    </w:p>
    <w:p w14:paraId="6820E57D" w14:textId="77777777" w:rsidR="007A4F91" w:rsidRDefault="007A4F91" w:rsidP="007A4F91">
      <w:pPr>
        <w:jc w:val="left"/>
        <w:rPr>
          <w:rFonts w:ascii="Arial" w:hAnsi="Arial" w:cs="Arial"/>
          <w:sz w:val="22"/>
          <w:szCs w:val="22"/>
        </w:rPr>
      </w:pPr>
      <w:r w:rsidRPr="009D135C">
        <w:rPr>
          <w:rFonts w:ascii="Arial" w:hAnsi="Arial" w:cs="Arial"/>
          <w:sz w:val="22"/>
          <w:szCs w:val="22"/>
        </w:rPr>
        <w:t xml:space="preserve">Springer, (2025). </w:t>
      </w:r>
      <w:r w:rsidRPr="005A712F">
        <w:rPr>
          <w:rFonts w:ascii="Arial" w:hAnsi="Arial" w:cs="Arial"/>
          <w:i/>
          <w:sz w:val="22"/>
          <w:szCs w:val="22"/>
        </w:rPr>
        <w:t xml:space="preserve">Working from Home During Covid-19: Doing and Managing Technology-enabled Social Interaction </w:t>
      </w:r>
      <w:proofErr w:type="gramStart"/>
      <w:r w:rsidRPr="005A712F">
        <w:rPr>
          <w:rFonts w:ascii="Arial" w:hAnsi="Arial" w:cs="Arial"/>
          <w:i/>
          <w:sz w:val="22"/>
          <w:szCs w:val="22"/>
        </w:rPr>
        <w:t>With</w:t>
      </w:r>
      <w:proofErr w:type="gramEnd"/>
      <w:r w:rsidRPr="005A712F">
        <w:rPr>
          <w:rFonts w:ascii="Arial" w:hAnsi="Arial" w:cs="Arial"/>
          <w:i/>
          <w:sz w:val="22"/>
          <w:szCs w:val="22"/>
        </w:rPr>
        <w:t xml:space="preserve"> Colleagues at a Distance</w:t>
      </w:r>
      <w:r>
        <w:rPr>
          <w:rFonts w:ascii="Arial" w:hAnsi="Arial" w:cs="Arial"/>
          <w:i/>
          <w:sz w:val="22"/>
          <w:szCs w:val="22"/>
        </w:rPr>
        <w:t xml:space="preserve">. </w:t>
      </w:r>
      <w:r w:rsidRPr="009D135C">
        <w:rPr>
          <w:rFonts w:ascii="Arial" w:hAnsi="Arial" w:cs="Arial"/>
          <w:sz w:val="22"/>
          <w:szCs w:val="22"/>
        </w:rPr>
        <w:t>Available</w:t>
      </w:r>
      <w:r>
        <w:rPr>
          <w:rFonts w:ascii="Arial" w:hAnsi="Arial" w:cs="Arial"/>
          <w:sz w:val="22"/>
          <w:szCs w:val="22"/>
        </w:rPr>
        <w:t xml:space="preserve"> at: </w:t>
      </w:r>
      <w:hyperlink r:id="rId15" w:history="1">
        <w:r w:rsidRPr="001F7CBC">
          <w:rPr>
            <w:rStyle w:val="Hyperlink"/>
            <w:rFonts w:ascii="Arial" w:hAnsi="Arial" w:cs="Arial"/>
            <w:sz w:val="22"/>
            <w:szCs w:val="22"/>
          </w:rPr>
          <w:t>https://link.springer.com/article/10.1007/s10796-021-10182-0</w:t>
        </w:r>
      </w:hyperlink>
      <w:r>
        <w:rPr>
          <w:rFonts w:ascii="Arial" w:hAnsi="Arial" w:cs="Arial"/>
          <w:sz w:val="22"/>
          <w:szCs w:val="22"/>
        </w:rPr>
        <w:t xml:space="preserve">  </w:t>
      </w:r>
      <w:r w:rsidRPr="00D936C0">
        <w:rPr>
          <w:rFonts w:ascii="Arial" w:hAnsi="Arial" w:cs="Arial"/>
          <w:sz w:val="22"/>
          <w:szCs w:val="22"/>
        </w:rPr>
        <w:t xml:space="preserve">(Accessed: </w:t>
      </w:r>
      <w:r>
        <w:rPr>
          <w:rFonts w:ascii="Arial" w:hAnsi="Arial" w:cs="Arial"/>
          <w:sz w:val="22"/>
          <w:szCs w:val="22"/>
        </w:rPr>
        <w:t>9</w:t>
      </w:r>
      <w:r w:rsidRPr="00D936C0">
        <w:rPr>
          <w:rFonts w:ascii="Arial" w:hAnsi="Arial" w:cs="Arial"/>
          <w:sz w:val="22"/>
          <w:szCs w:val="22"/>
        </w:rPr>
        <w:t xml:space="preserve"> March 2025).</w:t>
      </w:r>
    </w:p>
    <w:p w14:paraId="5110EB7D" w14:textId="77777777" w:rsidR="007A4F91" w:rsidRPr="009D135C" w:rsidRDefault="007A4F91" w:rsidP="007A4F91">
      <w:pPr>
        <w:jc w:val="left"/>
        <w:rPr>
          <w:rFonts w:ascii="Arial" w:hAnsi="Arial" w:cs="Arial"/>
          <w:sz w:val="22"/>
          <w:szCs w:val="22"/>
        </w:rPr>
      </w:pPr>
    </w:p>
    <w:p w14:paraId="1126F6A6" w14:textId="77777777" w:rsidR="007A4F91"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 xml:space="preserve">The culture factor, (2025). </w:t>
      </w:r>
      <w:r w:rsidRPr="009D135C">
        <w:rPr>
          <w:rFonts w:ascii="Arial" w:hAnsi="Arial" w:cs="Arial"/>
          <w:i/>
          <w:sz w:val="22"/>
          <w:szCs w:val="22"/>
        </w:rPr>
        <w:t>The Country Comparison tool</w:t>
      </w:r>
      <w:r>
        <w:rPr>
          <w:rFonts w:ascii="Arial" w:hAnsi="Arial" w:cs="Arial"/>
          <w:sz w:val="22"/>
          <w:szCs w:val="22"/>
        </w:rPr>
        <w:t xml:space="preserve">. </w:t>
      </w:r>
      <w:r w:rsidRPr="009D135C">
        <w:rPr>
          <w:rFonts w:ascii="Arial" w:hAnsi="Arial" w:cs="Arial"/>
          <w:sz w:val="22"/>
          <w:szCs w:val="22"/>
        </w:rPr>
        <w:t>Available</w:t>
      </w:r>
      <w:r>
        <w:rPr>
          <w:rFonts w:ascii="Arial" w:hAnsi="Arial" w:cs="Arial"/>
          <w:sz w:val="22"/>
          <w:szCs w:val="22"/>
        </w:rPr>
        <w:t xml:space="preserve"> at: </w:t>
      </w:r>
      <w:hyperlink r:id="rId16" w:history="1">
        <w:r w:rsidRPr="001F7CBC">
          <w:rPr>
            <w:rStyle w:val="Hyperlink"/>
            <w:rFonts w:ascii="Arial" w:hAnsi="Arial" w:cs="Arial"/>
            <w:sz w:val="22"/>
            <w:szCs w:val="22"/>
          </w:rPr>
          <w:t>https://www.theculturefactor.com/country-comparison-tool?countries=japan%2Cunited+kingdom</w:t>
        </w:r>
      </w:hyperlink>
      <w:r>
        <w:rPr>
          <w:rFonts w:ascii="Arial" w:hAnsi="Arial" w:cs="Arial"/>
          <w:sz w:val="22"/>
          <w:szCs w:val="22"/>
        </w:rPr>
        <w:t xml:space="preserve"> </w:t>
      </w:r>
      <w:r w:rsidRPr="00D936C0">
        <w:rPr>
          <w:rFonts w:ascii="Arial" w:hAnsi="Arial" w:cs="Arial"/>
          <w:sz w:val="22"/>
          <w:szCs w:val="22"/>
        </w:rPr>
        <w:t xml:space="preserve">(Accessed: </w:t>
      </w:r>
      <w:r>
        <w:rPr>
          <w:rFonts w:ascii="Arial" w:hAnsi="Arial" w:cs="Arial"/>
          <w:sz w:val="22"/>
          <w:szCs w:val="22"/>
        </w:rPr>
        <w:t>10</w:t>
      </w:r>
      <w:r w:rsidRPr="00D936C0">
        <w:rPr>
          <w:rFonts w:ascii="Arial" w:hAnsi="Arial" w:cs="Arial"/>
          <w:sz w:val="22"/>
          <w:szCs w:val="22"/>
        </w:rPr>
        <w:t xml:space="preserve"> March 2025).</w:t>
      </w:r>
    </w:p>
    <w:p w14:paraId="1ED108C9" w14:textId="77777777" w:rsidR="007A4F91" w:rsidRDefault="007A4F91" w:rsidP="007A4F91">
      <w:pPr>
        <w:shd w:val="clear" w:color="auto" w:fill="FFFFFF" w:themeFill="background1"/>
        <w:jc w:val="left"/>
        <w:rPr>
          <w:rFonts w:ascii="Arial" w:hAnsi="Arial" w:cs="Arial"/>
          <w:sz w:val="22"/>
          <w:szCs w:val="22"/>
        </w:rPr>
      </w:pPr>
    </w:p>
    <w:p w14:paraId="544ACFA0" w14:textId="77777777" w:rsidR="007A4F91" w:rsidRDefault="007A4F91" w:rsidP="007A4F91">
      <w:pPr>
        <w:shd w:val="clear" w:color="auto" w:fill="FFFFFF" w:themeFill="background1"/>
        <w:jc w:val="left"/>
        <w:rPr>
          <w:rFonts w:ascii="Arial" w:hAnsi="Arial" w:cs="Arial"/>
          <w:sz w:val="22"/>
          <w:szCs w:val="22"/>
        </w:rPr>
      </w:pPr>
      <w:r w:rsidRPr="00D936C0">
        <w:rPr>
          <w:rFonts w:ascii="Arial" w:hAnsi="Arial" w:cs="Arial"/>
          <w:sz w:val="22"/>
          <w:szCs w:val="22"/>
        </w:rPr>
        <w:t xml:space="preserve">The opportunity catalyst (2024) 'Balancing Short-Term and Long-Term Goals in Corporate Strategy', </w:t>
      </w:r>
      <w:r w:rsidRPr="00D936C0">
        <w:rPr>
          <w:rFonts w:ascii="Arial" w:hAnsi="Arial" w:cs="Arial"/>
          <w:i/>
          <w:iCs/>
          <w:sz w:val="22"/>
          <w:szCs w:val="22"/>
        </w:rPr>
        <w:t>LinkedIn</w:t>
      </w:r>
      <w:r w:rsidRPr="00D936C0">
        <w:rPr>
          <w:rFonts w:ascii="Arial" w:hAnsi="Arial" w:cs="Arial"/>
          <w:sz w:val="22"/>
          <w:szCs w:val="22"/>
        </w:rPr>
        <w:t xml:space="preserve">, 22nd of May. Available at: </w:t>
      </w:r>
      <w:hyperlink r:id="rId17" w:history="1">
        <w:r w:rsidRPr="00AC73D0">
          <w:rPr>
            <w:rStyle w:val="Hyperlink"/>
            <w:rFonts w:ascii="Arial" w:hAnsi="Arial" w:cs="Arial"/>
            <w:sz w:val="22"/>
            <w:szCs w:val="22"/>
          </w:rPr>
          <w:t>https://www.linkedin.com/pulse/balancing-short-term-long-term-goals-corporate-strategy-vyh2f/</w:t>
        </w:r>
      </w:hyperlink>
      <w:r>
        <w:rPr>
          <w:rFonts w:ascii="Arial" w:hAnsi="Arial" w:cs="Arial"/>
          <w:sz w:val="22"/>
          <w:szCs w:val="22"/>
        </w:rPr>
        <w:t xml:space="preserve"> </w:t>
      </w:r>
      <w:r w:rsidRPr="00D936C0">
        <w:rPr>
          <w:rFonts w:ascii="Arial" w:hAnsi="Arial" w:cs="Arial"/>
          <w:sz w:val="22"/>
          <w:szCs w:val="22"/>
        </w:rPr>
        <w:t>(Accessed: 9 March 2025).</w:t>
      </w:r>
    </w:p>
    <w:p w14:paraId="550C0756" w14:textId="77777777" w:rsidR="007A4F91" w:rsidRPr="009D135C" w:rsidRDefault="007A4F91" w:rsidP="007A4F91">
      <w:pPr>
        <w:shd w:val="clear" w:color="auto" w:fill="FFFFFF" w:themeFill="background1"/>
        <w:jc w:val="left"/>
        <w:rPr>
          <w:rFonts w:ascii="Arial" w:hAnsi="Arial" w:cs="Arial"/>
          <w:sz w:val="22"/>
          <w:szCs w:val="22"/>
        </w:rPr>
      </w:pPr>
    </w:p>
    <w:p w14:paraId="498262C1" w14:textId="77777777" w:rsidR="007A4F91" w:rsidRPr="009D135C" w:rsidRDefault="007A4F91" w:rsidP="007A4F91">
      <w:pPr>
        <w:shd w:val="clear" w:color="auto" w:fill="FFFFFF" w:themeFill="background1"/>
        <w:jc w:val="left"/>
        <w:rPr>
          <w:rFonts w:ascii="Arial" w:hAnsi="Arial" w:cs="Arial"/>
          <w:sz w:val="22"/>
          <w:szCs w:val="22"/>
        </w:rPr>
      </w:pPr>
      <w:r w:rsidRPr="009D135C">
        <w:rPr>
          <w:rFonts w:ascii="Arial" w:hAnsi="Arial" w:cs="Arial"/>
          <w:sz w:val="22"/>
          <w:szCs w:val="22"/>
        </w:rPr>
        <w:t>Tuleja, E.A., (2021). Intercultural Communication for Global Business: How leaders communicate for success. Routledge.</w:t>
      </w:r>
    </w:p>
    <w:p w14:paraId="2A137143" w14:textId="77777777" w:rsidR="007A4F91" w:rsidRPr="009D135C" w:rsidRDefault="007A4F91" w:rsidP="007A4F91">
      <w:pPr>
        <w:jc w:val="left"/>
        <w:rPr>
          <w:rFonts w:ascii="Arial" w:hAnsi="Arial" w:cs="Arial"/>
          <w:sz w:val="22"/>
          <w:szCs w:val="22"/>
          <w:lang w:eastAsia="en-US"/>
        </w:rPr>
      </w:pPr>
    </w:p>
    <w:p w14:paraId="46ECE770" w14:textId="77777777" w:rsidR="007A4F91" w:rsidRDefault="007A4F91" w:rsidP="007A4F91"/>
    <w:p w14:paraId="09779433" w14:textId="77777777" w:rsidR="007A4F91" w:rsidRPr="009D135C" w:rsidRDefault="007A4F91" w:rsidP="007A4F91">
      <w:pPr>
        <w:jc w:val="left"/>
        <w:rPr>
          <w:rFonts w:ascii="Arial" w:hAnsi="Arial" w:cs="Arial"/>
          <w:sz w:val="22"/>
          <w:szCs w:val="22"/>
          <w:lang w:eastAsia="en-US"/>
        </w:rPr>
      </w:pPr>
    </w:p>
    <w:p w14:paraId="32648CAC" w14:textId="77777777" w:rsidR="001C4441" w:rsidRDefault="001C4441"/>
    <w:sectPr w:rsidR="001C444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F640B" w14:textId="77777777" w:rsidR="006C694F" w:rsidRDefault="006C694F" w:rsidP="006C694F">
      <w:pPr>
        <w:spacing w:line="240" w:lineRule="auto"/>
      </w:pPr>
      <w:r>
        <w:separator/>
      </w:r>
    </w:p>
  </w:endnote>
  <w:endnote w:type="continuationSeparator" w:id="0">
    <w:p w14:paraId="5F23E152" w14:textId="77777777" w:rsidR="006C694F" w:rsidRDefault="006C694F" w:rsidP="006C69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083826"/>
      <w:docPartObj>
        <w:docPartGallery w:val="Page Numbers (Bottom of Page)"/>
        <w:docPartUnique/>
      </w:docPartObj>
    </w:sdtPr>
    <w:sdtEndPr>
      <w:rPr>
        <w:noProof/>
      </w:rPr>
    </w:sdtEndPr>
    <w:sdtContent>
      <w:p w14:paraId="73701915" w14:textId="5DF31DE3" w:rsidR="006C694F" w:rsidRDefault="006C69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6BBC7D" w14:textId="77777777" w:rsidR="006C694F" w:rsidRDefault="006C6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425C1" w14:textId="77777777" w:rsidR="006C694F" w:rsidRDefault="006C694F" w:rsidP="006C694F">
      <w:pPr>
        <w:spacing w:line="240" w:lineRule="auto"/>
      </w:pPr>
      <w:r>
        <w:separator/>
      </w:r>
    </w:p>
  </w:footnote>
  <w:footnote w:type="continuationSeparator" w:id="0">
    <w:p w14:paraId="0434271B" w14:textId="77777777" w:rsidR="006C694F" w:rsidRDefault="006C694F" w:rsidP="006C694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F91"/>
    <w:rsid w:val="001C4441"/>
    <w:rsid w:val="00332107"/>
    <w:rsid w:val="005A7051"/>
    <w:rsid w:val="006C694F"/>
    <w:rsid w:val="00752F8F"/>
    <w:rsid w:val="007A4F91"/>
    <w:rsid w:val="00CE6BC2"/>
    <w:rsid w:val="00E73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DAE8EE"/>
  <w15:chartTrackingRefBased/>
  <w15:docId w15:val="{3539BD4E-3F47-4C32-BE57-25461B6AC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F91"/>
    <w:pPr>
      <w:spacing w:after="0" w:line="360" w:lineRule="auto"/>
      <w:jc w:val="both"/>
    </w:pPr>
    <w:rPr>
      <w:rFonts w:ascii="Times New Roman" w:eastAsia="Calibri" w:hAnsi="Times New Roman" w:cs="Calibri"/>
      <w:kern w:val="0"/>
      <w:sz w:val="24"/>
      <w:szCs w:val="24"/>
      <w:lang w:eastAsia="en-GB"/>
      <w14:ligatures w14:val="none"/>
    </w:rPr>
  </w:style>
  <w:style w:type="paragraph" w:styleId="Heading1">
    <w:name w:val="heading 1"/>
    <w:basedOn w:val="Normal"/>
    <w:next w:val="Normal"/>
    <w:link w:val="Heading1Char"/>
    <w:uiPriority w:val="9"/>
    <w:qFormat/>
    <w:rsid w:val="007A4F91"/>
    <w:pPr>
      <w:keepNext/>
      <w:keepLines/>
      <w:spacing w:before="360" w:after="80" w:line="259" w:lineRule="auto"/>
      <w:jc w:val="left"/>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7A4F91"/>
    <w:pPr>
      <w:keepNext/>
      <w:keepLines/>
      <w:spacing w:before="160" w:after="80" w:line="259" w:lineRule="auto"/>
      <w:jc w:val="left"/>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A4F91"/>
    <w:pPr>
      <w:keepNext/>
      <w:keepLines/>
      <w:spacing w:before="160" w:after="80" w:line="259" w:lineRule="auto"/>
      <w:jc w:val="left"/>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A4F91"/>
    <w:pPr>
      <w:keepNext/>
      <w:keepLines/>
      <w:spacing w:before="80" w:after="40" w:line="259" w:lineRule="auto"/>
      <w:jc w:val="left"/>
      <w:outlineLvl w:val="3"/>
    </w:pPr>
    <w:rPr>
      <w:rFonts w:asciiTheme="minorHAnsi" w:eastAsiaTheme="majorEastAsia" w:hAnsiTheme="minorHAnsi" w:cstheme="majorBidi"/>
      <w:i/>
      <w:iCs/>
      <w:color w:val="2F5496"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7A4F91"/>
    <w:pPr>
      <w:keepNext/>
      <w:keepLines/>
      <w:spacing w:before="80" w:after="40" w:line="259" w:lineRule="auto"/>
      <w:jc w:val="left"/>
      <w:outlineLvl w:val="4"/>
    </w:pPr>
    <w:rPr>
      <w:rFonts w:asciiTheme="minorHAnsi" w:eastAsiaTheme="majorEastAsia" w:hAnsiTheme="minorHAnsi" w:cstheme="majorBidi"/>
      <w:color w:val="2F5496"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7A4F91"/>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7A4F91"/>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7A4F91"/>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7A4F91"/>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F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A4F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4F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4F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4F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4F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F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F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F91"/>
    <w:rPr>
      <w:rFonts w:eastAsiaTheme="majorEastAsia" w:cstheme="majorBidi"/>
      <w:color w:val="272727" w:themeColor="text1" w:themeTint="D8"/>
    </w:rPr>
  </w:style>
  <w:style w:type="paragraph" w:styleId="Title">
    <w:name w:val="Title"/>
    <w:basedOn w:val="Normal"/>
    <w:next w:val="Normal"/>
    <w:link w:val="TitleChar"/>
    <w:uiPriority w:val="10"/>
    <w:qFormat/>
    <w:rsid w:val="007A4F91"/>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A4F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F91"/>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A4F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F91"/>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7A4F91"/>
    <w:rPr>
      <w:i/>
      <w:iCs/>
      <w:color w:val="404040" w:themeColor="text1" w:themeTint="BF"/>
    </w:rPr>
  </w:style>
  <w:style w:type="paragraph" w:styleId="ListParagraph">
    <w:name w:val="List Paragraph"/>
    <w:basedOn w:val="Normal"/>
    <w:uiPriority w:val="34"/>
    <w:qFormat/>
    <w:rsid w:val="007A4F91"/>
    <w:pPr>
      <w:spacing w:after="160" w:line="259" w:lineRule="auto"/>
      <w:ind w:left="720"/>
      <w:contextualSpacing/>
      <w:jc w:val="left"/>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7A4F91"/>
    <w:rPr>
      <w:i/>
      <w:iCs/>
      <w:color w:val="2F5496" w:themeColor="accent1" w:themeShade="BF"/>
    </w:rPr>
  </w:style>
  <w:style w:type="paragraph" w:styleId="IntenseQuote">
    <w:name w:val="Intense Quote"/>
    <w:basedOn w:val="Normal"/>
    <w:next w:val="Normal"/>
    <w:link w:val="IntenseQuoteChar"/>
    <w:uiPriority w:val="30"/>
    <w:qFormat/>
    <w:rsid w:val="007A4F91"/>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7A4F91"/>
    <w:rPr>
      <w:i/>
      <w:iCs/>
      <w:color w:val="2F5496" w:themeColor="accent1" w:themeShade="BF"/>
    </w:rPr>
  </w:style>
  <w:style w:type="character" w:styleId="IntenseReference">
    <w:name w:val="Intense Reference"/>
    <w:basedOn w:val="DefaultParagraphFont"/>
    <w:uiPriority w:val="32"/>
    <w:qFormat/>
    <w:rsid w:val="007A4F91"/>
    <w:rPr>
      <w:b/>
      <w:bCs/>
      <w:smallCaps/>
      <w:color w:val="2F5496" w:themeColor="accent1" w:themeShade="BF"/>
      <w:spacing w:val="5"/>
    </w:rPr>
  </w:style>
  <w:style w:type="paragraph" w:styleId="TOCHeading">
    <w:name w:val="TOC Heading"/>
    <w:basedOn w:val="Heading1"/>
    <w:next w:val="Normal"/>
    <w:uiPriority w:val="39"/>
    <w:unhideWhenUsed/>
    <w:qFormat/>
    <w:rsid w:val="007A4F91"/>
    <w:pPr>
      <w:spacing w:before="480" w:after="0" w:line="276" w:lineRule="auto"/>
      <w:outlineLvl w:val="9"/>
    </w:pPr>
    <w:rPr>
      <w:b/>
      <w:bCs/>
      <w:kern w:val="0"/>
      <w:sz w:val="28"/>
      <w:szCs w:val="28"/>
      <w:lang w:val="en-US" w:eastAsia="ja-JP"/>
      <w14:ligatures w14:val="none"/>
    </w:rPr>
  </w:style>
  <w:style w:type="paragraph" w:styleId="TOC1">
    <w:name w:val="toc 1"/>
    <w:basedOn w:val="Normal"/>
    <w:next w:val="Normal"/>
    <w:autoRedefine/>
    <w:uiPriority w:val="39"/>
    <w:unhideWhenUsed/>
    <w:rsid w:val="007A4F91"/>
    <w:pPr>
      <w:spacing w:after="100"/>
    </w:pPr>
  </w:style>
  <w:style w:type="paragraph" w:styleId="TOC2">
    <w:name w:val="toc 2"/>
    <w:basedOn w:val="Normal"/>
    <w:next w:val="Normal"/>
    <w:autoRedefine/>
    <w:uiPriority w:val="39"/>
    <w:unhideWhenUsed/>
    <w:rsid w:val="007A4F91"/>
    <w:pPr>
      <w:spacing w:after="100"/>
      <w:ind w:left="240"/>
    </w:pPr>
  </w:style>
  <w:style w:type="character" w:styleId="Hyperlink">
    <w:name w:val="Hyperlink"/>
    <w:basedOn w:val="DefaultParagraphFont"/>
    <w:uiPriority w:val="99"/>
    <w:unhideWhenUsed/>
    <w:rsid w:val="007A4F91"/>
    <w:rPr>
      <w:color w:val="0563C1" w:themeColor="hyperlink"/>
      <w:u w:val="single"/>
    </w:rPr>
  </w:style>
  <w:style w:type="paragraph" w:styleId="BalloonText">
    <w:name w:val="Balloon Text"/>
    <w:basedOn w:val="Normal"/>
    <w:link w:val="BalloonTextChar"/>
    <w:uiPriority w:val="99"/>
    <w:semiHidden/>
    <w:unhideWhenUsed/>
    <w:rsid w:val="007A4F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F91"/>
    <w:rPr>
      <w:rFonts w:ascii="Tahoma" w:eastAsia="Calibri" w:hAnsi="Tahoma" w:cs="Tahoma"/>
      <w:kern w:val="0"/>
      <w:sz w:val="16"/>
      <w:szCs w:val="16"/>
      <w:lang w:eastAsia="en-GB"/>
      <w14:ligatures w14:val="none"/>
    </w:rPr>
  </w:style>
  <w:style w:type="paragraph" w:styleId="Header">
    <w:name w:val="header"/>
    <w:basedOn w:val="Normal"/>
    <w:link w:val="HeaderChar"/>
    <w:uiPriority w:val="99"/>
    <w:unhideWhenUsed/>
    <w:rsid w:val="007A4F91"/>
    <w:pPr>
      <w:tabs>
        <w:tab w:val="center" w:pos="4513"/>
        <w:tab w:val="right" w:pos="9026"/>
      </w:tabs>
      <w:spacing w:line="240" w:lineRule="auto"/>
    </w:pPr>
  </w:style>
  <w:style w:type="character" w:customStyle="1" w:styleId="HeaderChar">
    <w:name w:val="Header Char"/>
    <w:basedOn w:val="DefaultParagraphFont"/>
    <w:link w:val="Header"/>
    <w:uiPriority w:val="99"/>
    <w:rsid w:val="007A4F91"/>
    <w:rPr>
      <w:rFonts w:ascii="Times New Roman" w:eastAsia="Calibri" w:hAnsi="Times New Roman" w:cs="Calibri"/>
      <w:kern w:val="0"/>
      <w:sz w:val="24"/>
      <w:szCs w:val="24"/>
      <w:lang w:eastAsia="en-GB"/>
      <w14:ligatures w14:val="none"/>
    </w:rPr>
  </w:style>
  <w:style w:type="paragraph" w:styleId="Footer">
    <w:name w:val="footer"/>
    <w:basedOn w:val="Normal"/>
    <w:link w:val="FooterChar"/>
    <w:uiPriority w:val="99"/>
    <w:unhideWhenUsed/>
    <w:rsid w:val="007A4F91"/>
    <w:pPr>
      <w:tabs>
        <w:tab w:val="center" w:pos="4513"/>
        <w:tab w:val="right" w:pos="9026"/>
      </w:tabs>
      <w:spacing w:line="240" w:lineRule="auto"/>
    </w:pPr>
  </w:style>
  <w:style w:type="character" w:customStyle="1" w:styleId="FooterChar">
    <w:name w:val="Footer Char"/>
    <w:basedOn w:val="DefaultParagraphFont"/>
    <w:link w:val="Footer"/>
    <w:uiPriority w:val="99"/>
    <w:rsid w:val="007A4F91"/>
    <w:rPr>
      <w:rFonts w:ascii="Times New Roman" w:eastAsia="Calibri" w:hAnsi="Times New Roman" w:cs="Calibri"/>
      <w:kern w:val="0"/>
      <w:sz w:val="24"/>
      <w:szCs w:val="24"/>
      <w:lang w:eastAsia="en-GB"/>
      <w14:ligatures w14:val="none"/>
    </w:rPr>
  </w:style>
  <w:style w:type="character" w:styleId="Strong">
    <w:name w:val="Strong"/>
    <w:basedOn w:val="DefaultParagraphFont"/>
    <w:uiPriority w:val="22"/>
    <w:qFormat/>
    <w:rsid w:val="007A4F91"/>
    <w:rPr>
      <w:b/>
      <w:bCs/>
    </w:rPr>
  </w:style>
  <w:style w:type="character" w:styleId="UnresolvedMention">
    <w:name w:val="Unresolved Mention"/>
    <w:basedOn w:val="DefaultParagraphFont"/>
    <w:uiPriority w:val="99"/>
    <w:semiHidden/>
    <w:unhideWhenUsed/>
    <w:rsid w:val="007A4F91"/>
    <w:rPr>
      <w:color w:val="605E5C"/>
      <w:shd w:val="clear" w:color="auto" w:fill="E1DFDD"/>
    </w:rPr>
  </w:style>
  <w:style w:type="character" w:styleId="FollowedHyperlink">
    <w:name w:val="FollowedHyperlink"/>
    <w:basedOn w:val="DefaultParagraphFont"/>
    <w:uiPriority w:val="99"/>
    <w:semiHidden/>
    <w:unhideWhenUsed/>
    <w:rsid w:val="007A4F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advice/3/what-do-you-your-collaboration-diverse-teams-effective-v8acf" TargetMode="External"/><Relationship Id="rId13" Type="http://schemas.openxmlformats.org/officeDocument/2006/relationships/hyperlink" Target="https://www.linkedin.com/pulse/bridging-communication-gap-japan-pablo-riveros-arkrc/"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sbc.com/investors/investing-in-hsbc/group-structure" TargetMode="External"/><Relationship Id="rId12" Type="http://schemas.openxmlformats.org/officeDocument/2006/relationships/hyperlink" Target="https://www.researchgate.net/publication/327626790_Work_as_a_Masculinity_Contest" TargetMode="External"/><Relationship Id="rId17" Type="http://schemas.openxmlformats.org/officeDocument/2006/relationships/hyperlink" Target="https://www.linkedin.com/pulse/balancing-short-term-long-term-goals-corporate-strategy-vyh2f/" TargetMode="External"/><Relationship Id="rId2" Type="http://schemas.openxmlformats.org/officeDocument/2006/relationships/styles" Target="styles.xml"/><Relationship Id="rId16" Type="http://schemas.openxmlformats.org/officeDocument/2006/relationships/hyperlink" Target="https://www.theculturefactor.com/country-comparison-tool?countries=japan%2Cunited+kingd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347355716_Individualism_vs_Collectivism" TargetMode="External"/><Relationship Id="rId5" Type="http://schemas.openxmlformats.org/officeDocument/2006/relationships/footnotes" Target="footnotes.xml"/><Relationship Id="rId15" Type="http://schemas.openxmlformats.org/officeDocument/2006/relationships/hyperlink" Target="https://link.springer.com/article/10.1007/s10796-021-10182-0" TargetMode="External"/><Relationship Id="rId10" Type="http://schemas.openxmlformats.org/officeDocument/2006/relationships/hyperlink" Target="https://www.researchgate.net/publication/235944628_Cultural_communication_styles_and_accuracy_in_cross-cultural_perception_A_British_and_Japanese_stud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indtools.com/a1ecvyx/hofstedes-cultural-dimensions" TargetMode="External"/><Relationship Id="rId14" Type="http://schemas.openxmlformats.org/officeDocument/2006/relationships/hyperlink" Target="https://journals.sagepub.com/doi/10.1177/147059582110263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9C5DDA-F2AD-4579-8F02-CA8715F25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2869</Words>
  <Characters>20740</Characters>
  <Application>Microsoft Office Word</Application>
  <DocSecurity>0</DocSecurity>
  <Lines>351</Lines>
  <Paragraphs>83</Paragraphs>
  <ScaleCrop>false</ScaleCrop>
  <Company/>
  <LinksUpToDate>false</LinksUpToDate>
  <CharactersWithSpaces>23526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golovatii</dc:creator>
  <cp:keywords/>
  <dc:description/>
  <cp:lastModifiedBy>ionel golovatii</cp:lastModifiedBy>
  <cp:revision>4</cp:revision>
  <dcterms:created xsi:type="dcterms:W3CDTF">2025-03-25T21:21:00Z</dcterms:created>
  <dcterms:modified xsi:type="dcterms:W3CDTF">2025-03-26T19:20:00Z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bf675891-d5d6-42f7-af2c-fae57f6a004f</vt:lpwstr>
  </property>
</Properties>
</file>