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491F71FB" w:rsidR="00B92C96" w:rsidRDefault="450BA48F" w:rsidP="3DFAD6CA">
      <w:pPr>
        <w:jc w:val="center"/>
        <w:rPr>
          <w:b/>
          <w:bCs/>
          <w:sz w:val="28"/>
          <w:szCs w:val="28"/>
        </w:rPr>
      </w:pPr>
      <w:r w:rsidRPr="3DFAD6CA">
        <w:rPr>
          <w:b/>
          <w:bCs/>
          <w:sz w:val="28"/>
          <w:szCs w:val="28"/>
        </w:rPr>
        <w:t>MSc Policing (Operational &amp; Strategic Leadership)</w:t>
      </w:r>
    </w:p>
    <w:p w14:paraId="677AC746" w14:textId="1138CA2F" w:rsidR="450BA48F" w:rsidRDefault="450BA48F" w:rsidP="3DFAD6CA">
      <w:pPr>
        <w:jc w:val="center"/>
        <w:rPr>
          <w:b/>
          <w:bCs/>
          <w:sz w:val="28"/>
          <w:szCs w:val="28"/>
        </w:rPr>
      </w:pPr>
      <w:r w:rsidRPr="3DFAD6CA">
        <w:rPr>
          <w:b/>
          <w:bCs/>
          <w:sz w:val="28"/>
          <w:szCs w:val="28"/>
        </w:rPr>
        <w:t>Dissertation proposal 2023/2024</w:t>
      </w:r>
    </w:p>
    <w:p w14:paraId="09B54D74" w14:textId="7D06E2C8" w:rsidR="450BA48F" w:rsidRDefault="450BA48F" w:rsidP="3DFAD6CA">
      <w:pPr>
        <w:jc w:val="center"/>
        <w:rPr>
          <w:b/>
          <w:bCs/>
          <w:sz w:val="28"/>
          <w:szCs w:val="28"/>
        </w:rPr>
      </w:pPr>
      <w:r w:rsidRPr="3DFAD6CA">
        <w:rPr>
          <w:b/>
          <w:bCs/>
          <w:sz w:val="28"/>
          <w:szCs w:val="28"/>
        </w:rPr>
        <w:t>BMPO7007D</w:t>
      </w:r>
    </w:p>
    <w:p w14:paraId="7A7EFBC8" w14:textId="24589D75" w:rsidR="450BA48F" w:rsidRDefault="450BA48F" w:rsidP="3DFAD6CA">
      <w:pPr>
        <w:rPr>
          <w:sz w:val="28"/>
          <w:szCs w:val="28"/>
        </w:rPr>
      </w:pPr>
      <w:r w:rsidRPr="001B7ACF">
        <w:rPr>
          <w:rStyle w:val="Heading1Char"/>
          <w:sz w:val="28"/>
          <w:szCs w:val="28"/>
        </w:rPr>
        <w:t>Student Name</w:t>
      </w:r>
      <w:r w:rsidRPr="001B7ACF">
        <w:rPr>
          <w:sz w:val="28"/>
          <w:szCs w:val="28"/>
        </w:rPr>
        <w:t>:</w:t>
      </w:r>
      <w:r w:rsidR="66D0B45D" w:rsidRPr="0BFB34F0">
        <w:rPr>
          <w:sz w:val="28"/>
          <w:szCs w:val="28"/>
        </w:rPr>
        <w:t xml:space="preserve"> </w:t>
      </w:r>
      <w:r w:rsidR="66D0B45D" w:rsidRPr="001B7ACF">
        <w:rPr>
          <w:sz w:val="24"/>
          <w:szCs w:val="24"/>
        </w:rPr>
        <w:t>Louise Harries</w:t>
      </w:r>
      <w:r w:rsidR="66D0B45D" w:rsidRPr="0BFB34F0">
        <w:rPr>
          <w:sz w:val="28"/>
          <w:szCs w:val="28"/>
        </w:rPr>
        <w:t xml:space="preserve"> </w:t>
      </w:r>
    </w:p>
    <w:p w14:paraId="425474D2" w14:textId="6C817875" w:rsidR="450BA48F" w:rsidRDefault="450BA48F" w:rsidP="001B7ACF">
      <w:pPr>
        <w:pStyle w:val="Heading1"/>
      </w:pPr>
      <w:r w:rsidRPr="001B7ACF">
        <w:rPr>
          <w:sz w:val="28"/>
          <w:szCs w:val="28"/>
        </w:rPr>
        <w:t>Student Number</w:t>
      </w:r>
      <w:r w:rsidRPr="3DFAD6CA">
        <w:t>:</w:t>
      </w:r>
      <w:r w:rsidR="008E531D">
        <w:t xml:space="preserve"> </w:t>
      </w:r>
      <w:r w:rsidR="008E531D" w:rsidRPr="008E531D">
        <w:rPr>
          <w:color w:val="auto"/>
          <w:sz w:val="24"/>
          <w:szCs w:val="24"/>
        </w:rPr>
        <w:t>96010429</w:t>
      </w:r>
    </w:p>
    <w:p w14:paraId="58BCF157" w14:textId="49B2BDF5" w:rsidR="00D3BA28" w:rsidRDefault="00D3BA28" w:rsidP="3DFAD6CA">
      <w:pPr>
        <w:rPr>
          <w:sz w:val="28"/>
          <w:szCs w:val="28"/>
        </w:rPr>
      </w:pPr>
      <w:r w:rsidRPr="3DFAD6CA">
        <w:rPr>
          <w:sz w:val="28"/>
          <w:szCs w:val="28"/>
        </w:rPr>
        <w:t>_________________________________________________________</w:t>
      </w:r>
    </w:p>
    <w:p w14:paraId="101F040E" w14:textId="45B9FFE8" w:rsidR="450BA48F" w:rsidRPr="00060AFF" w:rsidRDefault="450BA48F" w:rsidP="00060AFF">
      <w:pPr>
        <w:pStyle w:val="Heading1"/>
      </w:pPr>
      <w:r w:rsidRPr="001B7ACF">
        <w:rPr>
          <w:sz w:val="28"/>
          <w:szCs w:val="28"/>
        </w:rPr>
        <w:t>Research Question</w:t>
      </w:r>
      <w:r w:rsidRPr="00060AFF">
        <w:t xml:space="preserve">: </w:t>
      </w:r>
    </w:p>
    <w:p w14:paraId="04C7C8E5" w14:textId="25B702B1" w:rsidR="405F5904" w:rsidRPr="001B7ACF" w:rsidRDefault="47AE48E0" w:rsidP="0BFB34F0">
      <w:pPr>
        <w:rPr>
          <w:rFonts w:ascii="Arial" w:eastAsia="Arial Nova" w:hAnsi="Arial" w:cs="Arial"/>
          <w:b/>
          <w:bCs/>
          <w:sz w:val="24"/>
          <w:szCs w:val="24"/>
        </w:rPr>
      </w:pPr>
      <w:r w:rsidRPr="001B7ACF">
        <w:rPr>
          <w:rFonts w:ascii="Arial" w:eastAsia="Arial Nova" w:hAnsi="Arial" w:cs="Arial"/>
          <w:b/>
          <w:bCs/>
          <w:sz w:val="24"/>
          <w:szCs w:val="24"/>
        </w:rPr>
        <w:t>How does police culture impact flexible working</w:t>
      </w:r>
      <w:r w:rsidR="737AEF46" w:rsidRPr="001B7ACF">
        <w:rPr>
          <w:rFonts w:ascii="Arial" w:eastAsia="Arial Nova" w:hAnsi="Arial" w:cs="Arial"/>
          <w:b/>
          <w:bCs/>
          <w:sz w:val="24"/>
          <w:szCs w:val="24"/>
        </w:rPr>
        <w:t xml:space="preserve"> and recruitment, </w:t>
      </w:r>
      <w:r w:rsidR="00AC0D6A" w:rsidRPr="001B7ACF">
        <w:rPr>
          <w:rFonts w:ascii="Arial" w:eastAsia="Arial Nova" w:hAnsi="Arial" w:cs="Arial"/>
          <w:b/>
          <w:bCs/>
          <w:sz w:val="24"/>
          <w:szCs w:val="24"/>
        </w:rPr>
        <w:t>retention,</w:t>
      </w:r>
      <w:r w:rsidR="737AEF46" w:rsidRPr="001B7ACF">
        <w:rPr>
          <w:rFonts w:ascii="Arial" w:eastAsia="Arial Nova" w:hAnsi="Arial" w:cs="Arial"/>
          <w:b/>
          <w:bCs/>
          <w:sz w:val="24"/>
          <w:szCs w:val="24"/>
        </w:rPr>
        <w:t xml:space="preserve"> and progression</w:t>
      </w:r>
      <w:r w:rsidR="4CEAFD9D" w:rsidRPr="001B7ACF">
        <w:rPr>
          <w:rFonts w:ascii="Arial" w:eastAsia="Arial Nova" w:hAnsi="Arial" w:cs="Arial"/>
          <w:b/>
          <w:bCs/>
          <w:sz w:val="24"/>
          <w:szCs w:val="24"/>
        </w:rPr>
        <w:t xml:space="preserve"> within </w:t>
      </w:r>
      <w:r w:rsidR="0045227E" w:rsidRPr="001B7ACF">
        <w:rPr>
          <w:rFonts w:ascii="Arial" w:eastAsia="Arial Nova" w:hAnsi="Arial" w:cs="Arial"/>
          <w:b/>
          <w:bCs/>
          <w:sz w:val="24"/>
          <w:szCs w:val="24"/>
        </w:rPr>
        <w:t>Dyfed-Powys Police</w:t>
      </w:r>
      <w:r w:rsidR="4CEAFD9D" w:rsidRPr="001B7ACF">
        <w:rPr>
          <w:rFonts w:ascii="Arial" w:eastAsia="Arial Nova" w:hAnsi="Arial" w:cs="Arial"/>
          <w:b/>
          <w:bCs/>
          <w:sz w:val="24"/>
          <w:szCs w:val="24"/>
        </w:rPr>
        <w:t>.</w:t>
      </w:r>
      <w:r w:rsidRPr="001B7ACF">
        <w:rPr>
          <w:rFonts w:ascii="Arial" w:eastAsia="Arial Nova" w:hAnsi="Arial" w:cs="Arial"/>
          <w:b/>
          <w:bCs/>
          <w:sz w:val="24"/>
          <w:szCs w:val="24"/>
        </w:rPr>
        <w:t xml:space="preserve"> </w:t>
      </w:r>
    </w:p>
    <w:p w14:paraId="1375E961" w14:textId="03F14BE6" w:rsidR="7CAD6058" w:rsidRDefault="7CAD6058" w:rsidP="0BFB34F0">
      <w:pPr>
        <w:rPr>
          <w:rFonts w:ascii="Calibri" w:eastAsia="Calibri" w:hAnsi="Calibri" w:cs="Calibri"/>
          <w:i/>
          <w:iCs/>
          <w:color w:val="000000" w:themeColor="text1"/>
        </w:rPr>
      </w:pPr>
      <w:r w:rsidRPr="001B7ACF">
        <w:rPr>
          <w:rStyle w:val="Heading1Char"/>
          <w:sz w:val="28"/>
          <w:szCs w:val="28"/>
        </w:rPr>
        <w:t>Research Aim</w:t>
      </w:r>
      <w:r w:rsidRPr="0BFB34F0">
        <w:rPr>
          <w:sz w:val="28"/>
          <w:szCs w:val="28"/>
        </w:rPr>
        <w:t>:</w:t>
      </w:r>
      <w:r w:rsidRPr="0BFB34F0">
        <w:rPr>
          <w:rFonts w:ascii="Calibri" w:eastAsia="Calibri" w:hAnsi="Calibri" w:cs="Calibri"/>
          <w:color w:val="000000" w:themeColor="text1"/>
        </w:rPr>
        <w:t xml:space="preserve"> </w:t>
      </w:r>
    </w:p>
    <w:p w14:paraId="54CD9B9B" w14:textId="6F276102" w:rsidR="19E779FB" w:rsidRDefault="19E779FB" w:rsidP="0BFB34F0">
      <w:pPr>
        <w:rPr>
          <w:rFonts w:eastAsia="Arial Nova" w:cstheme="minorHAnsi"/>
          <w:color w:val="000000" w:themeColor="text1"/>
          <w:sz w:val="24"/>
          <w:szCs w:val="24"/>
        </w:rPr>
      </w:pPr>
      <w:r w:rsidRPr="00060AFF">
        <w:rPr>
          <w:rFonts w:eastAsia="Arial Nova" w:cstheme="minorHAnsi"/>
          <w:color w:val="000000" w:themeColor="text1"/>
          <w:sz w:val="24"/>
          <w:szCs w:val="24"/>
        </w:rPr>
        <w:t xml:space="preserve">To consider the barriers and enablers to embedding flexible working within </w:t>
      </w:r>
      <w:r w:rsidR="00AC0D6A" w:rsidRPr="00060AFF">
        <w:rPr>
          <w:rFonts w:eastAsia="Arial Nova" w:cstheme="minorHAnsi"/>
          <w:color w:val="000000" w:themeColor="text1"/>
          <w:sz w:val="24"/>
          <w:szCs w:val="24"/>
        </w:rPr>
        <w:t>Dyfed-Powys Police, how that impacts recruitment retention and progression and</w:t>
      </w:r>
      <w:r w:rsidRPr="00060AFF">
        <w:rPr>
          <w:rFonts w:eastAsia="Arial Nova" w:cstheme="minorHAnsi"/>
          <w:color w:val="000000" w:themeColor="text1"/>
          <w:sz w:val="24"/>
          <w:szCs w:val="24"/>
        </w:rPr>
        <w:t xml:space="preserve"> to make recommendations for improvements. </w:t>
      </w:r>
    </w:p>
    <w:p w14:paraId="28D8FFA6" w14:textId="600A60B7" w:rsidR="001B7ACF" w:rsidRDefault="001B7ACF" w:rsidP="001B7ACF">
      <w:pPr>
        <w:pStyle w:val="Heading1"/>
        <w:rPr>
          <w:rFonts w:eastAsia="Arial Nova"/>
          <w:sz w:val="28"/>
          <w:szCs w:val="28"/>
        </w:rPr>
      </w:pPr>
      <w:r w:rsidRPr="001B7ACF">
        <w:rPr>
          <w:rFonts w:eastAsia="Arial Nova"/>
          <w:sz w:val="28"/>
          <w:szCs w:val="28"/>
        </w:rPr>
        <w:t>Research rationale</w:t>
      </w:r>
      <w:r>
        <w:rPr>
          <w:rFonts w:eastAsia="Arial Nova"/>
          <w:sz w:val="28"/>
          <w:szCs w:val="28"/>
        </w:rPr>
        <w:t>:</w:t>
      </w:r>
    </w:p>
    <w:p w14:paraId="25EFEBC6" w14:textId="1A1A92C3" w:rsidR="001B7ACF" w:rsidRPr="001B7ACF" w:rsidRDefault="001B7ACF" w:rsidP="001B7ACF">
      <w:pPr>
        <w:rPr>
          <w:sz w:val="24"/>
          <w:szCs w:val="24"/>
        </w:rPr>
      </w:pPr>
      <w:r w:rsidRPr="001B7ACF">
        <w:rPr>
          <w:sz w:val="24"/>
          <w:szCs w:val="24"/>
        </w:rPr>
        <w:t xml:space="preserve">Dyfed Powys police is seeking to improve its representation of females at all ranks across the service. In the initial literature review, there is limited research as to the barriers and enablers to flexible working within policing. It is also recognised that there is a rise in attrition rates within policing and the research paper seeks to understand the culture within the force which </w:t>
      </w:r>
      <w:r>
        <w:rPr>
          <w:sz w:val="24"/>
          <w:szCs w:val="24"/>
        </w:rPr>
        <w:t xml:space="preserve">may impact recruitment, </w:t>
      </w:r>
      <w:r w:rsidR="00ED7B86">
        <w:rPr>
          <w:sz w:val="24"/>
          <w:szCs w:val="24"/>
        </w:rPr>
        <w:t>retention,</w:t>
      </w:r>
      <w:r>
        <w:rPr>
          <w:sz w:val="24"/>
          <w:szCs w:val="24"/>
        </w:rPr>
        <w:t xml:space="preserve"> and progression. </w:t>
      </w:r>
      <w:r w:rsidR="00ED7B86">
        <w:rPr>
          <w:sz w:val="24"/>
          <w:szCs w:val="24"/>
        </w:rPr>
        <w:t xml:space="preserve">As </w:t>
      </w:r>
      <w:r w:rsidR="00ED7B86">
        <w:rPr>
          <w:sz w:val="24"/>
          <w:szCs w:val="24"/>
        </w:rPr>
        <w:lastRenderedPageBreak/>
        <w:t>the police service seeks to improve its legitimacy and improve trust and confidence it is accepted that the service needs to reflect the public it serves. In 2019 the Metropolitan Police announced it would be the first force to recruit part time officers, recognising the need to attract more diverse candidates</w:t>
      </w:r>
      <w:r w:rsidR="005846FE">
        <w:rPr>
          <w:sz w:val="24"/>
          <w:szCs w:val="24"/>
        </w:rPr>
        <w:t xml:space="preserve"> </w:t>
      </w:r>
      <w:sdt>
        <w:sdtPr>
          <w:rPr>
            <w:sz w:val="24"/>
            <w:szCs w:val="24"/>
          </w:rPr>
          <w:id w:val="-1326350339"/>
          <w:citation/>
        </w:sdtPr>
        <w:sdtContent>
          <w:r w:rsidR="004748F0">
            <w:rPr>
              <w:sz w:val="24"/>
              <w:szCs w:val="24"/>
            </w:rPr>
            <w:fldChar w:fldCharType="begin"/>
          </w:r>
          <w:r w:rsidR="004748F0">
            <w:rPr>
              <w:sz w:val="24"/>
              <w:szCs w:val="24"/>
            </w:rPr>
            <w:instrText xml:space="preserve"> CITATION BBC19 \l 2057 </w:instrText>
          </w:r>
          <w:r w:rsidR="004748F0">
            <w:rPr>
              <w:sz w:val="24"/>
              <w:szCs w:val="24"/>
            </w:rPr>
            <w:fldChar w:fldCharType="separate"/>
          </w:r>
          <w:r w:rsidR="004748F0" w:rsidRPr="004748F0">
            <w:rPr>
              <w:noProof/>
              <w:sz w:val="24"/>
              <w:szCs w:val="24"/>
            </w:rPr>
            <w:t>(BBC, 2019)</w:t>
          </w:r>
          <w:r w:rsidR="004748F0">
            <w:rPr>
              <w:sz w:val="24"/>
              <w:szCs w:val="24"/>
            </w:rPr>
            <w:fldChar w:fldCharType="end"/>
          </w:r>
        </w:sdtContent>
      </w:sdt>
      <w:r w:rsidR="00387FC1">
        <w:rPr>
          <w:sz w:val="24"/>
          <w:szCs w:val="24"/>
        </w:rPr>
        <w:t xml:space="preserve"> The research will also explore how barriers may be different for males and females in the policing context. </w:t>
      </w:r>
    </w:p>
    <w:p w14:paraId="761C1D17" w14:textId="7C292A46" w:rsidR="7CAD6058" w:rsidRPr="001B7ACF" w:rsidRDefault="7CAD6058" w:rsidP="00060AFF">
      <w:pPr>
        <w:pStyle w:val="Heading1"/>
        <w:rPr>
          <w:rFonts w:ascii="Calibri" w:eastAsia="Calibri" w:hAnsi="Calibri" w:cs="Calibri"/>
          <w:sz w:val="28"/>
          <w:szCs w:val="28"/>
        </w:rPr>
      </w:pPr>
      <w:r w:rsidRPr="001B7ACF">
        <w:rPr>
          <w:sz w:val="28"/>
          <w:szCs w:val="28"/>
        </w:rPr>
        <w:t>Research Objectives:</w:t>
      </w:r>
      <w:r w:rsidRPr="001B7ACF">
        <w:rPr>
          <w:rFonts w:ascii="Calibri" w:eastAsia="Calibri" w:hAnsi="Calibri" w:cs="Calibri"/>
          <w:color w:val="000000" w:themeColor="text1"/>
          <w:sz w:val="28"/>
          <w:szCs w:val="28"/>
        </w:rPr>
        <w:t xml:space="preserve"> </w:t>
      </w:r>
    </w:p>
    <w:p w14:paraId="4B22F8D7" w14:textId="2275F8DC" w:rsidR="3DFAD6CA" w:rsidRPr="00060AFF" w:rsidRDefault="00AC0D6A" w:rsidP="0BFB34F0">
      <w:pPr>
        <w:pStyle w:val="ListParagraph"/>
        <w:numPr>
          <w:ilvl w:val="0"/>
          <w:numId w:val="1"/>
        </w:numPr>
        <w:rPr>
          <w:rFonts w:eastAsia="Arial Nova" w:cstheme="minorHAnsi"/>
          <w:color w:val="000000" w:themeColor="text1"/>
          <w:sz w:val="24"/>
          <w:szCs w:val="24"/>
        </w:rPr>
      </w:pPr>
      <w:r w:rsidRPr="00060AFF">
        <w:rPr>
          <w:rFonts w:eastAsia="Arial Nova" w:cstheme="minorHAnsi"/>
          <w:color w:val="000000" w:themeColor="text1"/>
          <w:sz w:val="24"/>
          <w:szCs w:val="24"/>
        </w:rPr>
        <w:t xml:space="preserve">Outline </w:t>
      </w:r>
      <w:r w:rsidR="73B8FFAC" w:rsidRPr="00060AFF">
        <w:rPr>
          <w:rFonts w:eastAsia="Arial Nova" w:cstheme="minorHAnsi"/>
          <w:color w:val="000000" w:themeColor="text1"/>
          <w:sz w:val="24"/>
          <w:szCs w:val="24"/>
        </w:rPr>
        <w:t xml:space="preserve">the attributes of a flexible working </w:t>
      </w:r>
      <w:r w:rsidR="00FE22F1" w:rsidRPr="00060AFF">
        <w:rPr>
          <w:rFonts w:eastAsia="Arial Nova" w:cstheme="minorHAnsi"/>
          <w:color w:val="000000" w:themeColor="text1"/>
          <w:sz w:val="24"/>
          <w:szCs w:val="24"/>
        </w:rPr>
        <w:t>arrangement</w:t>
      </w:r>
      <w:r w:rsidR="73B8FFAC" w:rsidRPr="00060AFF">
        <w:rPr>
          <w:rFonts w:eastAsia="Arial Nova" w:cstheme="minorHAnsi"/>
          <w:color w:val="000000" w:themeColor="text1"/>
          <w:sz w:val="24"/>
          <w:szCs w:val="24"/>
        </w:rPr>
        <w:t>.</w:t>
      </w:r>
    </w:p>
    <w:p w14:paraId="4273280F" w14:textId="03920713" w:rsidR="3DFAD6CA" w:rsidRPr="00060AFF" w:rsidRDefault="0045227E" w:rsidP="0BFB34F0">
      <w:pPr>
        <w:pStyle w:val="ListParagraph"/>
        <w:numPr>
          <w:ilvl w:val="0"/>
          <w:numId w:val="1"/>
        </w:numPr>
        <w:rPr>
          <w:rFonts w:eastAsia="Arial Nova" w:cstheme="minorHAnsi"/>
          <w:color w:val="000000" w:themeColor="text1"/>
          <w:sz w:val="24"/>
          <w:szCs w:val="24"/>
        </w:rPr>
      </w:pPr>
      <w:r w:rsidRPr="00060AFF">
        <w:rPr>
          <w:rFonts w:eastAsia="Arial Nova" w:cstheme="minorHAnsi"/>
          <w:color w:val="000000" w:themeColor="text1"/>
          <w:sz w:val="24"/>
          <w:szCs w:val="24"/>
        </w:rPr>
        <w:t>Explore</w:t>
      </w:r>
      <w:r w:rsidR="73B8FFAC" w:rsidRPr="00060AFF">
        <w:rPr>
          <w:rFonts w:eastAsia="Arial Nova" w:cstheme="minorHAnsi"/>
          <w:color w:val="000000" w:themeColor="text1"/>
          <w:sz w:val="24"/>
          <w:szCs w:val="24"/>
        </w:rPr>
        <w:t xml:space="preserve"> the context of working flexibly within policing</w:t>
      </w:r>
      <w:r w:rsidR="14CA4AEB" w:rsidRPr="00060AFF">
        <w:rPr>
          <w:rFonts w:eastAsia="Arial Nova" w:cstheme="minorHAnsi"/>
          <w:color w:val="000000" w:themeColor="text1"/>
          <w:sz w:val="24"/>
          <w:szCs w:val="24"/>
        </w:rPr>
        <w:t>.</w:t>
      </w:r>
    </w:p>
    <w:p w14:paraId="02828A58" w14:textId="43586477" w:rsidR="3DFAD6CA" w:rsidRPr="00060AFF" w:rsidRDefault="0045227E" w:rsidP="0BFB34F0">
      <w:pPr>
        <w:pStyle w:val="ListParagraph"/>
        <w:numPr>
          <w:ilvl w:val="0"/>
          <w:numId w:val="1"/>
        </w:numPr>
        <w:rPr>
          <w:rFonts w:eastAsia="Arial Nova" w:cstheme="minorHAnsi"/>
          <w:color w:val="000000" w:themeColor="text1"/>
          <w:sz w:val="24"/>
          <w:szCs w:val="24"/>
        </w:rPr>
      </w:pPr>
      <w:r w:rsidRPr="00060AFF">
        <w:rPr>
          <w:rFonts w:eastAsia="Arial Nova" w:cstheme="minorHAnsi"/>
          <w:color w:val="000000" w:themeColor="text1"/>
          <w:sz w:val="24"/>
          <w:szCs w:val="24"/>
        </w:rPr>
        <w:t>Examine</w:t>
      </w:r>
      <w:r w:rsidR="73B8FFAC" w:rsidRPr="00060AFF">
        <w:rPr>
          <w:rFonts w:eastAsia="Arial Nova" w:cstheme="minorHAnsi"/>
          <w:color w:val="000000" w:themeColor="text1"/>
          <w:sz w:val="24"/>
          <w:szCs w:val="24"/>
        </w:rPr>
        <w:t xml:space="preserve"> the aspects of police culture that influence attitudes towards flexible working.</w:t>
      </w:r>
    </w:p>
    <w:p w14:paraId="74997CE3" w14:textId="21473F79" w:rsidR="00634917" w:rsidRPr="00060AFF" w:rsidRDefault="00014418" w:rsidP="0BFB34F0">
      <w:pPr>
        <w:pStyle w:val="ListParagraph"/>
        <w:numPr>
          <w:ilvl w:val="0"/>
          <w:numId w:val="1"/>
        </w:numPr>
        <w:rPr>
          <w:rFonts w:eastAsia="Arial Nova" w:cstheme="minorHAnsi"/>
          <w:color w:val="000000" w:themeColor="text1"/>
          <w:sz w:val="24"/>
          <w:szCs w:val="24"/>
        </w:rPr>
      </w:pPr>
      <w:r w:rsidRPr="00060AFF">
        <w:rPr>
          <w:rFonts w:eastAsia="Arial Nova" w:cstheme="minorHAnsi"/>
          <w:color w:val="000000" w:themeColor="text1"/>
          <w:sz w:val="24"/>
          <w:szCs w:val="24"/>
        </w:rPr>
        <w:t>Explore</w:t>
      </w:r>
      <w:r w:rsidR="00634917" w:rsidRPr="00060AFF">
        <w:rPr>
          <w:rFonts w:eastAsia="Arial Nova" w:cstheme="minorHAnsi"/>
          <w:color w:val="000000" w:themeColor="text1"/>
          <w:sz w:val="24"/>
          <w:szCs w:val="24"/>
        </w:rPr>
        <w:t xml:space="preserve"> any gender specific issues that impact flexible working practices and perceptions. </w:t>
      </w:r>
    </w:p>
    <w:p w14:paraId="77A6BE1B" w14:textId="4C254873" w:rsidR="00014418" w:rsidRPr="00060AFF" w:rsidRDefault="00014418" w:rsidP="00014418">
      <w:pPr>
        <w:pStyle w:val="ListParagraph"/>
        <w:numPr>
          <w:ilvl w:val="0"/>
          <w:numId w:val="1"/>
        </w:numPr>
        <w:rPr>
          <w:rFonts w:eastAsia="Arial Nova" w:cstheme="minorHAnsi"/>
          <w:color w:val="000000" w:themeColor="text1"/>
          <w:sz w:val="24"/>
          <w:szCs w:val="24"/>
        </w:rPr>
      </w:pPr>
      <w:r w:rsidRPr="00060AFF">
        <w:rPr>
          <w:rFonts w:eastAsia="Arial Nova" w:cstheme="minorHAnsi"/>
          <w:color w:val="000000" w:themeColor="text1"/>
          <w:sz w:val="24"/>
          <w:szCs w:val="24"/>
        </w:rPr>
        <w:t xml:space="preserve">Analyse </w:t>
      </w:r>
      <w:r w:rsidR="00876A37" w:rsidRPr="00060AFF">
        <w:rPr>
          <w:rFonts w:eastAsia="Arial Nova" w:cstheme="minorHAnsi"/>
          <w:color w:val="000000" w:themeColor="text1"/>
          <w:sz w:val="24"/>
          <w:szCs w:val="24"/>
        </w:rPr>
        <w:t xml:space="preserve">data to discover any </w:t>
      </w:r>
      <w:r w:rsidRPr="00060AFF">
        <w:rPr>
          <w:rFonts w:eastAsia="Arial Nova" w:cstheme="minorHAnsi"/>
          <w:color w:val="000000" w:themeColor="text1"/>
          <w:sz w:val="24"/>
          <w:szCs w:val="24"/>
        </w:rPr>
        <w:t xml:space="preserve">impact upon progression, retention, and recruitment. </w:t>
      </w:r>
    </w:p>
    <w:p w14:paraId="73D75138" w14:textId="75D954D5" w:rsidR="3DFAD6CA" w:rsidRPr="00060AFF" w:rsidRDefault="00014418" w:rsidP="0BFB34F0">
      <w:pPr>
        <w:pStyle w:val="ListParagraph"/>
        <w:numPr>
          <w:ilvl w:val="0"/>
          <w:numId w:val="1"/>
        </w:numPr>
        <w:rPr>
          <w:rFonts w:eastAsia="Arial Nova" w:cstheme="minorHAnsi"/>
          <w:color w:val="000000" w:themeColor="text1"/>
          <w:sz w:val="24"/>
          <w:szCs w:val="24"/>
        </w:rPr>
      </w:pPr>
      <w:r w:rsidRPr="00060AFF">
        <w:rPr>
          <w:rFonts w:eastAsia="Arial Nova" w:cstheme="minorHAnsi"/>
          <w:color w:val="000000" w:themeColor="text1"/>
          <w:sz w:val="24"/>
          <w:szCs w:val="24"/>
        </w:rPr>
        <w:t>Critically evaluate</w:t>
      </w:r>
      <w:r w:rsidR="659A8F04" w:rsidRPr="00060AFF">
        <w:rPr>
          <w:rFonts w:eastAsia="Arial Nova" w:cstheme="minorHAnsi"/>
          <w:color w:val="000000" w:themeColor="text1"/>
          <w:sz w:val="24"/>
          <w:szCs w:val="24"/>
        </w:rPr>
        <w:t xml:space="preserve"> the enablers to embedding flexible working within policing</w:t>
      </w:r>
      <w:r w:rsidR="00634917" w:rsidRPr="00060AFF">
        <w:rPr>
          <w:rFonts w:eastAsia="Arial Nova" w:cstheme="minorHAnsi"/>
          <w:color w:val="000000" w:themeColor="text1"/>
          <w:sz w:val="24"/>
          <w:szCs w:val="24"/>
        </w:rPr>
        <w:t>.</w:t>
      </w:r>
    </w:p>
    <w:p w14:paraId="4C09B05A" w14:textId="0073AC40" w:rsidR="3DFAD6CA" w:rsidRPr="00060AFF" w:rsidRDefault="004A583E" w:rsidP="0BFB34F0">
      <w:pPr>
        <w:pStyle w:val="ListParagraph"/>
        <w:numPr>
          <w:ilvl w:val="0"/>
          <w:numId w:val="1"/>
        </w:numPr>
        <w:rPr>
          <w:rFonts w:eastAsia="Calibri" w:cstheme="minorHAnsi"/>
          <w:color w:val="000000" w:themeColor="text1"/>
          <w:sz w:val="24"/>
          <w:szCs w:val="24"/>
        </w:rPr>
      </w:pPr>
      <w:r w:rsidRPr="00060AFF">
        <w:rPr>
          <w:rFonts w:eastAsia="Arial Nova" w:cstheme="minorHAnsi"/>
          <w:color w:val="000000" w:themeColor="text1"/>
          <w:sz w:val="24"/>
          <w:szCs w:val="24"/>
        </w:rPr>
        <w:t>Critically evaluate</w:t>
      </w:r>
      <w:r w:rsidR="2AC86222" w:rsidRPr="00060AFF">
        <w:rPr>
          <w:rFonts w:eastAsia="Arial Nova" w:cstheme="minorHAnsi"/>
          <w:color w:val="000000" w:themeColor="text1"/>
          <w:sz w:val="24"/>
          <w:szCs w:val="24"/>
        </w:rPr>
        <w:t xml:space="preserve"> the barriers to flexible working within policing</w:t>
      </w:r>
      <w:r w:rsidRPr="00060AFF">
        <w:rPr>
          <w:rFonts w:eastAsia="Arial Nova" w:cstheme="minorHAnsi"/>
          <w:color w:val="000000" w:themeColor="text1"/>
          <w:sz w:val="24"/>
          <w:szCs w:val="24"/>
        </w:rPr>
        <w:t xml:space="preserve"> and the impact of police culture</w:t>
      </w:r>
      <w:r w:rsidRPr="00060AFF">
        <w:rPr>
          <w:rFonts w:eastAsia="Calibri" w:cstheme="minorHAnsi"/>
          <w:color w:val="000000" w:themeColor="text1"/>
          <w:sz w:val="24"/>
          <w:szCs w:val="24"/>
        </w:rPr>
        <w:t>.</w:t>
      </w:r>
    </w:p>
    <w:p w14:paraId="7156DF26" w14:textId="33181B12" w:rsidR="004A583E" w:rsidRPr="00060AFF" w:rsidRDefault="004A583E" w:rsidP="0BFB34F0">
      <w:pPr>
        <w:pStyle w:val="ListParagraph"/>
        <w:numPr>
          <w:ilvl w:val="0"/>
          <w:numId w:val="1"/>
        </w:numPr>
        <w:rPr>
          <w:rFonts w:eastAsia="Calibri" w:cstheme="minorHAnsi"/>
          <w:color w:val="000000" w:themeColor="text1"/>
          <w:sz w:val="24"/>
          <w:szCs w:val="24"/>
        </w:rPr>
      </w:pPr>
      <w:r w:rsidRPr="00060AFF">
        <w:rPr>
          <w:rFonts w:eastAsia="Calibri" w:cstheme="minorHAnsi"/>
          <w:color w:val="000000" w:themeColor="text1"/>
          <w:sz w:val="24"/>
          <w:szCs w:val="24"/>
        </w:rPr>
        <w:t>Formulate recommendations towards addressing barriers to flexible working</w:t>
      </w:r>
      <w:r w:rsidR="00EE1E72">
        <w:rPr>
          <w:rFonts w:eastAsia="Calibri" w:cstheme="minorHAnsi"/>
          <w:color w:val="000000" w:themeColor="text1"/>
          <w:sz w:val="24"/>
          <w:szCs w:val="24"/>
        </w:rPr>
        <w:t xml:space="preserve"> within Dyfed-Powys. </w:t>
      </w:r>
      <w:r w:rsidR="00634917" w:rsidRPr="00060AFF">
        <w:rPr>
          <w:rFonts w:eastAsia="Calibri" w:cstheme="minorHAnsi"/>
          <w:color w:val="000000" w:themeColor="text1"/>
          <w:sz w:val="24"/>
          <w:szCs w:val="24"/>
        </w:rPr>
        <w:t xml:space="preserve"> </w:t>
      </w:r>
    </w:p>
    <w:p w14:paraId="514FDE73" w14:textId="0D1DADE1" w:rsidR="7CAD6058" w:rsidRDefault="7CAD6058" w:rsidP="3DFAD6CA">
      <w:pPr>
        <w:rPr>
          <w:sz w:val="28"/>
          <w:szCs w:val="28"/>
        </w:rPr>
      </w:pPr>
      <w:r w:rsidRPr="3DFAD6CA">
        <w:rPr>
          <w:sz w:val="28"/>
          <w:szCs w:val="28"/>
        </w:rPr>
        <w:t>____________________________________________________________</w:t>
      </w:r>
    </w:p>
    <w:p w14:paraId="358FDDC8" w14:textId="77777777" w:rsidR="00060AFF" w:rsidRDefault="450BA48F" w:rsidP="00060AFF">
      <w:pPr>
        <w:pStyle w:val="Heading1"/>
      </w:pPr>
      <w:r w:rsidRPr="001B7ACF">
        <w:rPr>
          <w:sz w:val="28"/>
          <w:szCs w:val="28"/>
        </w:rPr>
        <w:lastRenderedPageBreak/>
        <w:t>Literature Review</w:t>
      </w:r>
      <w:r w:rsidRPr="405F5904">
        <w:t xml:space="preserve">: </w:t>
      </w:r>
    </w:p>
    <w:p w14:paraId="0A6C266F" w14:textId="7DC239AD" w:rsidR="007E2D50" w:rsidRPr="0020387B" w:rsidRDefault="00383DCD" w:rsidP="00060AFF">
      <w:pPr>
        <w:rPr>
          <w:rFonts w:cstheme="minorHAnsi"/>
          <w:sz w:val="24"/>
          <w:szCs w:val="24"/>
        </w:rPr>
      </w:pPr>
      <w:r w:rsidRPr="0020387B">
        <w:rPr>
          <w:rFonts w:cstheme="minorHAnsi"/>
          <w:sz w:val="24"/>
          <w:szCs w:val="24"/>
        </w:rPr>
        <w:t>Policing in England and Wales Future Operating Environment 2040 (College of Policing 2020) is clear on the threats and challenges facing policing in the future. It highlights that alongside those advanced technical and specialist skills required, the interpersonal skills such as empathy, creativity, and collaboration</w:t>
      </w:r>
      <w:r w:rsidR="00D322B5" w:rsidRPr="0020387B">
        <w:rPr>
          <w:rFonts w:cstheme="minorHAnsi"/>
          <w:sz w:val="24"/>
          <w:szCs w:val="24"/>
        </w:rPr>
        <w:t xml:space="preserve"> are now increasingly required</w:t>
      </w:r>
      <w:r w:rsidRPr="0020387B">
        <w:rPr>
          <w:rFonts w:cstheme="minorHAnsi"/>
          <w:sz w:val="24"/>
          <w:szCs w:val="24"/>
        </w:rPr>
        <w:t>.</w:t>
      </w:r>
      <w:r w:rsidR="00EE601E" w:rsidRPr="0020387B">
        <w:rPr>
          <w:rFonts w:cstheme="minorHAnsi"/>
          <w:sz w:val="24"/>
          <w:szCs w:val="24"/>
        </w:rPr>
        <w:t xml:space="preserve"> It sets out the changing demands and challenges and how we need to build a resilient and adaptive workforce. When that is considered against the challenges of recruitment and retention, policing needs to keep up with the private sector in what the employment benefits package looks like. </w:t>
      </w:r>
      <w:r w:rsidR="007E2D50" w:rsidRPr="0020387B">
        <w:rPr>
          <w:rFonts w:cstheme="minorHAnsi"/>
          <w:noProof/>
          <w:sz w:val="24"/>
          <w:szCs w:val="24"/>
        </w:rPr>
        <w:t>White (2014</w:t>
      </w:r>
      <w:r w:rsidR="00C169CB">
        <w:rPr>
          <w:rFonts w:cstheme="minorHAnsi"/>
          <w:noProof/>
          <w:sz w:val="24"/>
          <w:szCs w:val="24"/>
        </w:rPr>
        <w:t>,p.262</w:t>
      </w:r>
      <w:r w:rsidR="007E2D50" w:rsidRPr="0020387B">
        <w:rPr>
          <w:rFonts w:cstheme="minorHAnsi"/>
          <w:noProof/>
          <w:sz w:val="24"/>
          <w:szCs w:val="24"/>
        </w:rPr>
        <w:t xml:space="preserve">) refering to Smola and Sutton 2002 argues that a new generation of employees are focused on work life balance and greater autonomy </w:t>
      </w:r>
      <w:r w:rsidR="0029789E">
        <w:rPr>
          <w:rFonts w:cstheme="minorHAnsi"/>
          <w:noProof/>
          <w:sz w:val="24"/>
          <w:szCs w:val="24"/>
        </w:rPr>
        <w:t>than t</w:t>
      </w:r>
      <w:r w:rsidR="007E2D50" w:rsidRPr="0020387B">
        <w:rPr>
          <w:rFonts w:cstheme="minorHAnsi"/>
          <w:noProof/>
          <w:sz w:val="24"/>
          <w:szCs w:val="24"/>
        </w:rPr>
        <w:t xml:space="preserve">he expectation of </w:t>
      </w:r>
      <w:r w:rsidR="007E2D50" w:rsidRPr="0020387B">
        <w:rPr>
          <w:rFonts w:cstheme="minorHAnsi"/>
          <w:sz w:val="24"/>
          <w:szCs w:val="24"/>
        </w:rPr>
        <w:t>long-term job tenure</w:t>
      </w:r>
      <w:r w:rsidR="00FB555F">
        <w:rPr>
          <w:rFonts w:cstheme="minorHAnsi"/>
          <w:sz w:val="24"/>
          <w:szCs w:val="24"/>
        </w:rPr>
        <w:t>.</w:t>
      </w:r>
    </w:p>
    <w:p w14:paraId="7183B23C" w14:textId="71711ACD" w:rsidR="00AC2579" w:rsidRPr="0020387B" w:rsidRDefault="00B57E4D" w:rsidP="00060AFF">
      <w:pPr>
        <w:rPr>
          <w:rFonts w:cstheme="minorHAnsi"/>
          <w:noProof/>
          <w:sz w:val="24"/>
          <w:szCs w:val="24"/>
        </w:rPr>
      </w:pPr>
      <w:r w:rsidRPr="0020387B">
        <w:rPr>
          <w:rFonts w:cstheme="minorHAnsi"/>
          <w:sz w:val="24"/>
          <w:szCs w:val="24"/>
        </w:rPr>
        <w:t xml:space="preserve">According to </w:t>
      </w:r>
      <w:r w:rsidRPr="0020387B">
        <w:rPr>
          <w:rFonts w:cstheme="minorHAnsi"/>
          <w:noProof/>
          <w:sz w:val="24"/>
          <w:szCs w:val="24"/>
        </w:rPr>
        <w:t>Feeney &amp; Stritch (2019)</w:t>
      </w:r>
      <w:r w:rsidRPr="0020387B">
        <w:rPr>
          <w:rFonts w:cstheme="minorHAnsi"/>
          <w:sz w:val="24"/>
          <w:szCs w:val="24"/>
        </w:rPr>
        <w:t xml:space="preserve"> family-friendly policies and culture are critical mechanisms for supporting the careers and the progress of women and that they enhance gender equity in public sector employment.</w:t>
      </w:r>
      <w:r w:rsidR="00301424" w:rsidRPr="0020387B">
        <w:rPr>
          <w:rFonts w:cstheme="minorHAnsi"/>
          <w:sz w:val="24"/>
          <w:szCs w:val="24"/>
        </w:rPr>
        <w:t xml:space="preserve"> </w:t>
      </w:r>
      <w:r w:rsidR="00301424" w:rsidRPr="0020387B">
        <w:rPr>
          <w:rFonts w:cstheme="minorHAnsi"/>
          <w:noProof/>
          <w:sz w:val="24"/>
          <w:szCs w:val="24"/>
        </w:rPr>
        <w:t xml:space="preserve">Dick </w:t>
      </w:r>
      <w:r w:rsidR="00AC2579" w:rsidRPr="0020387B">
        <w:rPr>
          <w:rFonts w:cstheme="minorHAnsi"/>
          <w:noProof/>
          <w:sz w:val="24"/>
          <w:szCs w:val="24"/>
        </w:rPr>
        <w:t>(</w:t>
      </w:r>
      <w:r w:rsidR="00301424" w:rsidRPr="0020387B">
        <w:rPr>
          <w:rFonts w:cstheme="minorHAnsi"/>
          <w:noProof/>
          <w:sz w:val="24"/>
          <w:szCs w:val="24"/>
        </w:rPr>
        <w:t>2004</w:t>
      </w:r>
      <w:r w:rsidR="00AC2579" w:rsidRPr="0020387B">
        <w:rPr>
          <w:rFonts w:cstheme="minorHAnsi"/>
          <w:noProof/>
          <w:sz w:val="24"/>
          <w:szCs w:val="24"/>
        </w:rPr>
        <w:t>)</w:t>
      </w:r>
      <w:r w:rsidR="00301424" w:rsidRPr="0020387B">
        <w:rPr>
          <w:rFonts w:cstheme="minorHAnsi"/>
          <w:noProof/>
          <w:sz w:val="24"/>
          <w:szCs w:val="24"/>
        </w:rPr>
        <w:t xml:space="preserve"> however highlights the different persepectives from the manager and individual with differing needs</w:t>
      </w:r>
      <w:r w:rsidR="00AC2579" w:rsidRPr="0020387B">
        <w:rPr>
          <w:rFonts w:cstheme="minorHAnsi"/>
          <w:noProof/>
          <w:sz w:val="24"/>
          <w:szCs w:val="24"/>
        </w:rPr>
        <w:t xml:space="preserve"> and expectations. This article is almost two decades old and arguably it is the conflicts and attitudes discussed within that remain as the cultural barriers to flexible working and the challenges in finding the balance, particularly in operational policing. Silvestri explores how the police culture lends itself to masculinity in the role of an officer, that an ideal police leader is seen though a full time and uninterrupted career. This article articulates that part time and flexible working staff are perceived to be less committed and less professional. These perceptions she argues align to those entitlements being viewed as privileges.</w:t>
      </w:r>
    </w:p>
    <w:p w14:paraId="4C7A5C7A" w14:textId="20D8F0D9" w:rsidR="00875D7F" w:rsidRPr="0020387B" w:rsidRDefault="003C5223" w:rsidP="00060AFF">
      <w:pPr>
        <w:rPr>
          <w:rFonts w:cstheme="minorHAnsi"/>
          <w:sz w:val="24"/>
          <w:szCs w:val="24"/>
        </w:rPr>
      </w:pPr>
      <w:r w:rsidRPr="0020387B">
        <w:rPr>
          <w:rFonts w:cstheme="minorHAnsi"/>
          <w:noProof/>
          <w:sz w:val="24"/>
          <w:szCs w:val="24"/>
        </w:rPr>
        <w:lastRenderedPageBreak/>
        <w:t>According to Tyson &amp; Charman (2023</w:t>
      </w:r>
      <w:r w:rsidR="003F26A2">
        <w:rPr>
          <w:rFonts w:cstheme="minorHAnsi"/>
          <w:noProof/>
          <w:sz w:val="24"/>
          <w:szCs w:val="24"/>
        </w:rPr>
        <w:t>, pp.2-3</w:t>
      </w:r>
      <w:r w:rsidRPr="0020387B">
        <w:rPr>
          <w:rFonts w:cstheme="minorHAnsi"/>
          <w:noProof/>
          <w:sz w:val="24"/>
          <w:szCs w:val="24"/>
        </w:rPr>
        <w:t xml:space="preserve">) </w:t>
      </w:r>
      <w:r w:rsidR="00875D7F" w:rsidRPr="0020387B">
        <w:rPr>
          <w:rFonts w:cstheme="minorHAnsi"/>
          <w:sz w:val="24"/>
          <w:szCs w:val="24"/>
        </w:rPr>
        <w:t>In England and Wales, Home Office data revealed 3433 voluntary resignations in the year ending March 2022, a rise of 72% from the previous year and a rise of 196% since the year ending March 2012.</w:t>
      </w:r>
      <w:r w:rsidR="00AC2579" w:rsidRPr="0020387B">
        <w:rPr>
          <w:rFonts w:cstheme="minorHAnsi"/>
          <w:sz w:val="24"/>
          <w:szCs w:val="24"/>
        </w:rPr>
        <w:t xml:space="preserve"> </w:t>
      </w:r>
    </w:p>
    <w:p w14:paraId="599239A9" w14:textId="3CB8A2A7" w:rsidR="001401E4" w:rsidRPr="0020387B" w:rsidRDefault="00A87F8A" w:rsidP="00A87F8A">
      <w:pPr>
        <w:rPr>
          <w:rFonts w:cstheme="minorHAnsi"/>
          <w:sz w:val="24"/>
          <w:szCs w:val="24"/>
        </w:rPr>
      </w:pPr>
      <w:r w:rsidRPr="0020387B">
        <w:rPr>
          <w:rFonts w:cstheme="minorHAnsi"/>
          <w:sz w:val="24"/>
          <w:szCs w:val="24"/>
        </w:rPr>
        <w:t>F</w:t>
      </w:r>
      <w:r w:rsidR="001401E4" w:rsidRPr="0020387B">
        <w:rPr>
          <w:rFonts w:cstheme="minorHAnsi"/>
          <w:sz w:val="24"/>
          <w:szCs w:val="24"/>
        </w:rPr>
        <w:t>ridell (2016, p.45) highlights the importance of recruitment in promoting fair and impartial policing and the perceptions of it. “Recruit and hire individuals who represent the diversity of the community. Hire people who can police in an unbiased fashion and guard against implicit biases in managerial decisions, such as hiring, promotion, and evaluations”.</w:t>
      </w:r>
    </w:p>
    <w:p w14:paraId="7940C7B6" w14:textId="39311626" w:rsidR="6CB404EB" w:rsidRPr="001B7ACF" w:rsidRDefault="6CB404EB" w:rsidP="00060AFF">
      <w:pPr>
        <w:pStyle w:val="Heading1"/>
        <w:rPr>
          <w:i/>
          <w:iCs/>
          <w:sz w:val="28"/>
          <w:szCs w:val="28"/>
        </w:rPr>
      </w:pPr>
      <w:r w:rsidRPr="001B7ACF">
        <w:rPr>
          <w:sz w:val="28"/>
          <w:szCs w:val="28"/>
        </w:rPr>
        <w:t xml:space="preserve">Methodology: </w:t>
      </w:r>
    </w:p>
    <w:p w14:paraId="3F083AE2" w14:textId="139AF8BE" w:rsidR="00056279" w:rsidRPr="0020387B" w:rsidRDefault="002F0AB3" w:rsidP="3DFAD6CA">
      <w:pPr>
        <w:rPr>
          <w:rFonts w:cstheme="minorHAnsi"/>
          <w:sz w:val="24"/>
          <w:szCs w:val="24"/>
        </w:rPr>
      </w:pPr>
      <w:r w:rsidRPr="0020387B">
        <w:rPr>
          <w:rFonts w:cstheme="minorHAnsi"/>
          <w:sz w:val="24"/>
          <w:szCs w:val="24"/>
        </w:rPr>
        <w:t xml:space="preserve">This research paper will review </w:t>
      </w:r>
      <w:proofErr w:type="gramStart"/>
      <w:r w:rsidR="00EE1E72" w:rsidRPr="0020387B">
        <w:rPr>
          <w:rFonts w:cstheme="minorHAnsi"/>
          <w:sz w:val="24"/>
          <w:szCs w:val="24"/>
        </w:rPr>
        <w:t>a number of</w:t>
      </w:r>
      <w:proofErr w:type="gramEnd"/>
      <w:r w:rsidR="00EE1E72" w:rsidRPr="0020387B">
        <w:rPr>
          <w:rFonts w:cstheme="minorHAnsi"/>
          <w:sz w:val="24"/>
          <w:szCs w:val="24"/>
        </w:rPr>
        <w:t xml:space="preserve"> </w:t>
      </w:r>
      <w:r w:rsidRPr="0020387B">
        <w:rPr>
          <w:rFonts w:cstheme="minorHAnsi"/>
          <w:sz w:val="24"/>
          <w:szCs w:val="24"/>
        </w:rPr>
        <w:t xml:space="preserve">literature sources, these will include books, College of Policing and NPCC resources and journals. </w:t>
      </w:r>
      <w:r w:rsidR="00C7256C" w:rsidRPr="0020387B">
        <w:rPr>
          <w:rFonts w:cstheme="minorHAnsi"/>
          <w:sz w:val="24"/>
          <w:szCs w:val="24"/>
        </w:rPr>
        <w:t xml:space="preserve">The literature review will initially be focused on flexible working and policing as research parameters. </w:t>
      </w:r>
      <w:r w:rsidRPr="0020387B">
        <w:rPr>
          <w:rFonts w:cstheme="minorHAnsi"/>
          <w:sz w:val="24"/>
          <w:szCs w:val="24"/>
        </w:rPr>
        <w:t xml:space="preserve">There is limited literature when these parameters are reviewed. This demonstrates a gap in research in this subject specific to </w:t>
      </w:r>
      <w:r w:rsidR="0032592A" w:rsidRPr="0020387B">
        <w:rPr>
          <w:rFonts w:cstheme="minorHAnsi"/>
          <w:sz w:val="24"/>
          <w:szCs w:val="24"/>
        </w:rPr>
        <w:t>policing</w:t>
      </w:r>
      <w:r w:rsidR="0032592A">
        <w:rPr>
          <w:rFonts w:cstheme="minorHAnsi"/>
          <w:sz w:val="24"/>
          <w:szCs w:val="24"/>
        </w:rPr>
        <w:t xml:space="preserve">, </w:t>
      </w:r>
      <w:r w:rsidR="0032592A" w:rsidRPr="0020387B">
        <w:rPr>
          <w:rFonts w:cstheme="minorHAnsi"/>
          <w:sz w:val="24"/>
          <w:szCs w:val="24"/>
        </w:rPr>
        <w:t>strengthening</w:t>
      </w:r>
      <w:r w:rsidR="00056279" w:rsidRPr="0020387B">
        <w:rPr>
          <w:rFonts w:cstheme="minorHAnsi"/>
          <w:sz w:val="24"/>
          <w:szCs w:val="24"/>
        </w:rPr>
        <w:t xml:space="preserve"> the rationale for the subject of the research project. </w:t>
      </w:r>
    </w:p>
    <w:p w14:paraId="6177DB5E" w14:textId="0E429B43" w:rsidR="00C7256C" w:rsidRPr="0020387B" w:rsidRDefault="00056279" w:rsidP="3DFAD6CA">
      <w:pPr>
        <w:rPr>
          <w:rFonts w:cstheme="minorHAnsi"/>
          <w:sz w:val="24"/>
          <w:szCs w:val="24"/>
        </w:rPr>
      </w:pPr>
      <w:r w:rsidRPr="0020387B">
        <w:rPr>
          <w:rFonts w:cstheme="minorHAnsi"/>
          <w:sz w:val="24"/>
          <w:szCs w:val="24"/>
        </w:rPr>
        <w:t xml:space="preserve">The literature review will be </w:t>
      </w:r>
      <w:r w:rsidR="00C7256C" w:rsidRPr="0020387B">
        <w:rPr>
          <w:rFonts w:cstheme="minorHAnsi"/>
          <w:sz w:val="24"/>
          <w:szCs w:val="24"/>
        </w:rPr>
        <w:t>widened to include other public sector organisations acknowledging the limited research specific to policing. The review will also consider police culture particularly in the context of gender equality and</w:t>
      </w:r>
      <w:r w:rsidR="009B457A" w:rsidRPr="0020387B">
        <w:rPr>
          <w:rFonts w:cstheme="minorHAnsi"/>
          <w:sz w:val="24"/>
          <w:szCs w:val="24"/>
        </w:rPr>
        <w:t xml:space="preserve"> implementing </w:t>
      </w:r>
      <w:r w:rsidR="00C7256C" w:rsidRPr="0020387B">
        <w:rPr>
          <w:rFonts w:cstheme="minorHAnsi"/>
          <w:sz w:val="24"/>
          <w:szCs w:val="24"/>
        </w:rPr>
        <w:t xml:space="preserve">change. </w:t>
      </w:r>
    </w:p>
    <w:p w14:paraId="554061B9" w14:textId="7E25C513" w:rsidR="00056279" w:rsidRPr="0020387B" w:rsidRDefault="00EE1E72" w:rsidP="3DFAD6CA">
      <w:pPr>
        <w:rPr>
          <w:rFonts w:cstheme="minorHAnsi"/>
          <w:sz w:val="24"/>
          <w:szCs w:val="24"/>
        </w:rPr>
      </w:pPr>
      <w:r w:rsidRPr="0020387B">
        <w:rPr>
          <w:rFonts w:cstheme="minorHAnsi"/>
          <w:sz w:val="24"/>
          <w:szCs w:val="24"/>
        </w:rPr>
        <w:t xml:space="preserve">The research will not solely rely on a literature review but will also be supported by empirical research. </w:t>
      </w:r>
      <w:r w:rsidR="00056279" w:rsidRPr="0020387B">
        <w:rPr>
          <w:rFonts w:cstheme="minorHAnsi"/>
          <w:sz w:val="24"/>
          <w:szCs w:val="24"/>
        </w:rPr>
        <w:t xml:space="preserve">The study will adopt a mixed-method approach to gathering data, this will combine qualitative and quantitative research methods. </w:t>
      </w:r>
    </w:p>
    <w:p w14:paraId="549805AB" w14:textId="4AB65E5F" w:rsidR="3B52458A" w:rsidRPr="001B7ACF" w:rsidRDefault="3B52458A" w:rsidP="00060AFF">
      <w:pPr>
        <w:pStyle w:val="Heading1"/>
        <w:rPr>
          <w:rFonts w:ascii="Calibri" w:eastAsia="Calibri" w:hAnsi="Calibri" w:cs="Calibri"/>
          <w:sz w:val="28"/>
          <w:szCs w:val="28"/>
        </w:rPr>
      </w:pPr>
      <w:r w:rsidRPr="001B7ACF">
        <w:rPr>
          <w:sz w:val="28"/>
          <w:szCs w:val="28"/>
        </w:rPr>
        <w:lastRenderedPageBreak/>
        <w:t>Design:</w:t>
      </w:r>
      <w:r w:rsidRPr="001B7ACF">
        <w:rPr>
          <w:rFonts w:ascii="Calibri" w:eastAsia="Calibri" w:hAnsi="Calibri" w:cs="Calibri"/>
          <w:color w:val="000000" w:themeColor="text1"/>
          <w:sz w:val="28"/>
          <w:szCs w:val="28"/>
        </w:rPr>
        <w:t xml:space="preserve"> </w:t>
      </w:r>
    </w:p>
    <w:p w14:paraId="141CC0FE" w14:textId="25411C58" w:rsidR="00D4368B" w:rsidRPr="0020387B" w:rsidRDefault="00D4368B" w:rsidP="3DFAD6CA">
      <w:pPr>
        <w:rPr>
          <w:rFonts w:eastAsia="Calibri" w:cstheme="minorHAnsi"/>
          <w:sz w:val="24"/>
          <w:szCs w:val="24"/>
        </w:rPr>
      </w:pPr>
      <w:r w:rsidRPr="0020387B">
        <w:rPr>
          <w:rFonts w:eastAsia="Calibri" w:cstheme="minorHAnsi"/>
          <w:sz w:val="24"/>
          <w:szCs w:val="24"/>
        </w:rPr>
        <w:t xml:space="preserve">A detailed research process will enable a systematic structure which will guide the researcher in the review of literature, collection of data and importantly the analysis of the data to draw meaningful insights and formulate recommendations. </w:t>
      </w:r>
      <w:r w:rsidRPr="0020387B">
        <w:rPr>
          <w:rFonts w:eastAsia="Calibri" w:cstheme="minorHAnsi"/>
          <w:noProof/>
          <w:sz w:val="24"/>
          <w:szCs w:val="24"/>
        </w:rPr>
        <w:t>Saunders, Lewis, &amp; Thornhill, (2016)</w:t>
      </w:r>
      <w:r w:rsidRPr="0020387B">
        <w:rPr>
          <w:rFonts w:eastAsia="Calibri" w:cstheme="minorHAnsi"/>
          <w:sz w:val="24"/>
          <w:szCs w:val="24"/>
        </w:rPr>
        <w:t xml:space="preserve"> </w:t>
      </w:r>
      <w:r w:rsidR="0061631B" w:rsidRPr="0020387B">
        <w:rPr>
          <w:rFonts w:eastAsia="Calibri" w:cstheme="minorHAnsi"/>
          <w:sz w:val="24"/>
          <w:szCs w:val="24"/>
        </w:rPr>
        <w:t xml:space="preserve">determine that in drawing out research assumptions there will be a credible research philosophy, to underpin methodical choices, research strategies together with data collection and the analysis of that data. </w:t>
      </w:r>
    </w:p>
    <w:p w14:paraId="0224AD07" w14:textId="0FACBC6F" w:rsidR="0061631B" w:rsidRPr="0020387B" w:rsidRDefault="0061631B" w:rsidP="3DFAD6CA">
      <w:pPr>
        <w:rPr>
          <w:rFonts w:eastAsia="Calibri" w:cstheme="minorHAnsi"/>
          <w:sz w:val="24"/>
          <w:szCs w:val="24"/>
        </w:rPr>
      </w:pPr>
      <w:r w:rsidRPr="0020387B">
        <w:rPr>
          <w:rFonts w:eastAsia="Calibri" w:cstheme="minorHAnsi"/>
          <w:sz w:val="24"/>
          <w:szCs w:val="24"/>
        </w:rPr>
        <w:t xml:space="preserve">Having considered approaches to research the research paper will utilise the ‘Research Onion’ to provide that structure and approach. This model from </w:t>
      </w:r>
      <w:r w:rsidRPr="0020387B">
        <w:rPr>
          <w:rFonts w:eastAsia="Calibri" w:cstheme="minorHAnsi"/>
          <w:noProof/>
          <w:sz w:val="24"/>
          <w:szCs w:val="24"/>
        </w:rPr>
        <w:t xml:space="preserve">Saunders, Lewis, &amp; Thornhill, (2016) is made up of six clear layers which systematically guide the researcher through the research process. </w:t>
      </w:r>
    </w:p>
    <w:p w14:paraId="4955C06D" w14:textId="0C0B1140" w:rsidR="002F0AB3" w:rsidRDefault="002F0AB3" w:rsidP="00B97B99">
      <w:pPr>
        <w:jc w:val="center"/>
        <w:rPr>
          <w:rFonts w:ascii="Arial" w:eastAsia="Calibri" w:hAnsi="Arial" w:cs="Arial"/>
          <w:sz w:val="24"/>
          <w:szCs w:val="24"/>
        </w:rPr>
      </w:pPr>
      <w:r w:rsidRPr="002F0AB3">
        <w:rPr>
          <w:rFonts w:ascii="Arial" w:eastAsia="Calibri" w:hAnsi="Arial" w:cs="Arial"/>
          <w:noProof/>
          <w:sz w:val="24"/>
          <w:szCs w:val="24"/>
        </w:rPr>
        <w:drawing>
          <wp:inline distT="0" distB="0" distL="0" distR="0" wp14:anchorId="2AB4D2F4" wp14:editId="45277D6F">
            <wp:extent cx="4800600" cy="3610708"/>
            <wp:effectExtent l="0" t="0" r="0" b="8890"/>
            <wp:docPr id="1258645002" name="Picture 1258645002" descr="-.Research.Onion.(Saunders et al.,.201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search.Onion.(Saunders et al.,.2016) | Download Scientific Diagra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15554" cy="3621955"/>
                    </a:xfrm>
                    <a:prstGeom prst="rect">
                      <a:avLst/>
                    </a:prstGeom>
                    <a:noFill/>
                    <a:ln>
                      <a:noFill/>
                    </a:ln>
                  </pic:spPr>
                </pic:pic>
              </a:graphicData>
            </a:graphic>
          </wp:inline>
        </w:drawing>
      </w:r>
    </w:p>
    <w:p w14:paraId="6F04537E" w14:textId="57247A2F" w:rsidR="002F0AB3" w:rsidRDefault="002F0AB3" w:rsidP="3DFAD6CA">
      <w:pPr>
        <w:rPr>
          <w:rFonts w:ascii="Arial" w:eastAsia="Calibri" w:hAnsi="Arial" w:cs="Arial"/>
          <w:noProof/>
          <w:sz w:val="24"/>
          <w:szCs w:val="24"/>
        </w:rPr>
      </w:pPr>
      <w:r w:rsidRPr="002F0AB3">
        <w:rPr>
          <w:rFonts w:ascii="Arial" w:eastAsia="Calibri" w:hAnsi="Arial" w:cs="Arial"/>
          <w:noProof/>
          <w:sz w:val="24"/>
          <w:szCs w:val="24"/>
        </w:rPr>
        <w:t>(Saunders, Lewis, &amp; Thornhill, 2016</w:t>
      </w:r>
      <w:r>
        <w:rPr>
          <w:rFonts w:ascii="Arial" w:eastAsia="Calibri" w:hAnsi="Arial" w:cs="Arial"/>
          <w:noProof/>
          <w:sz w:val="24"/>
          <w:szCs w:val="24"/>
        </w:rPr>
        <w:t>, pg. 124</w:t>
      </w:r>
      <w:r w:rsidRPr="002F0AB3">
        <w:rPr>
          <w:rFonts w:ascii="Arial" w:eastAsia="Calibri" w:hAnsi="Arial" w:cs="Arial"/>
          <w:noProof/>
          <w:sz w:val="24"/>
          <w:szCs w:val="24"/>
        </w:rPr>
        <w:t>)</w:t>
      </w:r>
    </w:p>
    <w:p w14:paraId="2B831CD3" w14:textId="01F96CC7" w:rsidR="00595744" w:rsidRPr="0020387B" w:rsidRDefault="002125F3" w:rsidP="3DFAD6CA">
      <w:pPr>
        <w:rPr>
          <w:rFonts w:eastAsia="Calibri" w:cstheme="minorHAnsi"/>
          <w:sz w:val="24"/>
          <w:szCs w:val="24"/>
        </w:rPr>
      </w:pPr>
      <w:r w:rsidRPr="0020387B">
        <w:rPr>
          <w:rFonts w:eastAsia="Calibri" w:cstheme="minorHAnsi"/>
          <w:sz w:val="24"/>
          <w:szCs w:val="24"/>
        </w:rPr>
        <w:lastRenderedPageBreak/>
        <w:t>Quantitative research</w:t>
      </w:r>
      <w:r w:rsidR="00595744" w:rsidRPr="0020387B">
        <w:rPr>
          <w:rFonts w:eastAsia="Calibri" w:cstheme="minorHAnsi"/>
          <w:sz w:val="24"/>
          <w:szCs w:val="24"/>
        </w:rPr>
        <w:t xml:space="preserve"> will enable an understanding of current flexible working practices within policing. A qualitative approach will enable </w:t>
      </w:r>
      <w:r w:rsidRPr="0020387B">
        <w:rPr>
          <w:rFonts w:eastAsia="Calibri" w:cstheme="minorHAnsi"/>
          <w:sz w:val="24"/>
          <w:szCs w:val="24"/>
        </w:rPr>
        <w:t>further</w:t>
      </w:r>
      <w:r w:rsidR="00595744" w:rsidRPr="0020387B">
        <w:rPr>
          <w:rFonts w:eastAsia="Calibri" w:cstheme="minorHAnsi"/>
          <w:sz w:val="24"/>
          <w:szCs w:val="24"/>
        </w:rPr>
        <w:t xml:space="preserve"> exploration of the barriers and enablers this will enable the understanding of the cultures that exist to formulate recommendations.</w:t>
      </w:r>
      <w:r w:rsidRPr="0020387B">
        <w:rPr>
          <w:rFonts w:eastAsia="Calibri" w:cstheme="minorHAnsi"/>
          <w:sz w:val="24"/>
          <w:szCs w:val="24"/>
        </w:rPr>
        <w:t xml:space="preserve"> This will primarily be achieved through </w:t>
      </w:r>
      <w:r w:rsidR="00E40F5D" w:rsidRPr="0020387B">
        <w:rPr>
          <w:rFonts w:eastAsia="Calibri" w:cstheme="minorHAnsi"/>
          <w:sz w:val="24"/>
          <w:szCs w:val="24"/>
        </w:rPr>
        <w:t xml:space="preserve">questionnaires </w:t>
      </w:r>
      <w:r w:rsidRPr="0020387B">
        <w:rPr>
          <w:rFonts w:eastAsia="Calibri" w:cstheme="minorHAnsi"/>
          <w:sz w:val="24"/>
          <w:szCs w:val="24"/>
        </w:rPr>
        <w:t>with staff and some focused interviews. This will enable the findings to be explored in depth and compared against the results from the literature review</w:t>
      </w:r>
      <w:r w:rsidR="00C7256C" w:rsidRPr="0020387B">
        <w:rPr>
          <w:rFonts w:eastAsia="Calibri" w:cstheme="minorHAnsi"/>
          <w:sz w:val="24"/>
          <w:szCs w:val="24"/>
        </w:rPr>
        <w:t xml:space="preserve"> and triangulate findings</w:t>
      </w:r>
      <w:r w:rsidRPr="0020387B">
        <w:rPr>
          <w:rFonts w:eastAsia="Calibri" w:cstheme="minorHAnsi"/>
          <w:sz w:val="24"/>
          <w:szCs w:val="24"/>
        </w:rPr>
        <w:t xml:space="preserve">. </w:t>
      </w:r>
    </w:p>
    <w:p w14:paraId="087A8802" w14:textId="6A70A9F1" w:rsidR="3B52458A" w:rsidRPr="001B7ACF" w:rsidRDefault="3B52458A" w:rsidP="00060AFF">
      <w:pPr>
        <w:pStyle w:val="Heading1"/>
        <w:rPr>
          <w:rFonts w:eastAsia="Calibri"/>
          <w:sz w:val="28"/>
          <w:szCs w:val="28"/>
        </w:rPr>
      </w:pPr>
      <w:r w:rsidRPr="001B7ACF">
        <w:rPr>
          <w:rFonts w:eastAsia="Calibri"/>
          <w:sz w:val="28"/>
          <w:szCs w:val="28"/>
        </w:rPr>
        <w:t xml:space="preserve">Sample/participants: </w:t>
      </w:r>
    </w:p>
    <w:p w14:paraId="45E42D31" w14:textId="74546E1C" w:rsidR="002125F3" w:rsidRPr="0020387B" w:rsidRDefault="001401E4" w:rsidP="0BFB34F0">
      <w:pPr>
        <w:rPr>
          <w:rFonts w:eastAsia="Calibri" w:cstheme="minorHAnsi"/>
          <w:sz w:val="24"/>
          <w:szCs w:val="24"/>
        </w:rPr>
      </w:pPr>
      <w:r w:rsidRPr="0020387B">
        <w:rPr>
          <w:rFonts w:eastAsia="Calibri" w:cstheme="minorHAnsi"/>
          <w:sz w:val="24"/>
          <w:szCs w:val="24"/>
        </w:rPr>
        <w:t>The participants for this study will be employees within policing</w:t>
      </w:r>
      <w:r w:rsidR="00B275FC" w:rsidRPr="0020387B">
        <w:rPr>
          <w:rFonts w:eastAsia="Calibri" w:cstheme="minorHAnsi"/>
          <w:sz w:val="24"/>
          <w:szCs w:val="24"/>
        </w:rPr>
        <w:t xml:space="preserve"> and working for Dyfed-Powys Police</w:t>
      </w:r>
      <w:r w:rsidRPr="0020387B">
        <w:rPr>
          <w:rFonts w:eastAsia="Calibri" w:cstheme="minorHAnsi"/>
          <w:sz w:val="24"/>
          <w:szCs w:val="24"/>
        </w:rPr>
        <w:t>.</w:t>
      </w:r>
      <w:r w:rsidR="002125F3" w:rsidRPr="0020387B">
        <w:rPr>
          <w:rFonts w:eastAsia="Calibri" w:cstheme="minorHAnsi"/>
          <w:sz w:val="24"/>
          <w:szCs w:val="24"/>
        </w:rPr>
        <w:t xml:space="preserve"> There will not be any requirements to survey participants outside of policing as this is an internal focused study. </w:t>
      </w:r>
    </w:p>
    <w:p w14:paraId="003C0490" w14:textId="0BAA68C4" w:rsidR="001401E4" w:rsidRPr="0020387B" w:rsidRDefault="002125F3" w:rsidP="0BFB34F0">
      <w:pPr>
        <w:rPr>
          <w:rFonts w:eastAsia="Calibri" w:cstheme="minorHAnsi"/>
          <w:sz w:val="24"/>
          <w:szCs w:val="24"/>
        </w:rPr>
      </w:pPr>
      <w:r w:rsidRPr="0020387B">
        <w:rPr>
          <w:rFonts w:eastAsia="Calibri" w:cstheme="minorHAnsi"/>
          <w:sz w:val="24"/>
          <w:szCs w:val="24"/>
        </w:rPr>
        <w:t>Participants will be all ranks</w:t>
      </w:r>
      <w:r w:rsidR="00FD513B" w:rsidRPr="0020387B">
        <w:rPr>
          <w:rFonts w:eastAsia="Calibri" w:cstheme="minorHAnsi"/>
          <w:sz w:val="24"/>
          <w:szCs w:val="24"/>
        </w:rPr>
        <w:t xml:space="preserve">, </w:t>
      </w:r>
      <w:r w:rsidR="0050271C" w:rsidRPr="0020387B">
        <w:rPr>
          <w:rFonts w:eastAsia="Calibri" w:cstheme="minorHAnsi"/>
          <w:sz w:val="24"/>
          <w:szCs w:val="24"/>
        </w:rPr>
        <w:t>genders,</w:t>
      </w:r>
      <w:r w:rsidRPr="0020387B">
        <w:rPr>
          <w:rFonts w:eastAsia="Calibri" w:cstheme="minorHAnsi"/>
          <w:sz w:val="24"/>
          <w:szCs w:val="24"/>
        </w:rPr>
        <w:t xml:space="preserve"> and police staff grades to enable an understanding of any role specific factors that influence attitudes to flexible working. </w:t>
      </w:r>
    </w:p>
    <w:p w14:paraId="5D22B6E1" w14:textId="202235EF" w:rsidR="00B275FC" w:rsidRPr="0020387B" w:rsidRDefault="00B275FC" w:rsidP="0BFB34F0">
      <w:pPr>
        <w:rPr>
          <w:rFonts w:eastAsia="Calibri" w:cstheme="minorHAnsi"/>
          <w:sz w:val="24"/>
          <w:szCs w:val="24"/>
        </w:rPr>
      </w:pPr>
      <w:r w:rsidRPr="0020387B">
        <w:rPr>
          <w:rFonts w:eastAsia="Calibri" w:cstheme="minorHAnsi"/>
          <w:sz w:val="24"/>
          <w:szCs w:val="24"/>
        </w:rPr>
        <w:t xml:space="preserve">A Microsoft form will be utilised as a questionnaire tool, this format enables effective analysis of the data. The form will utilise branching to ensure all relevant information is captured. As the participants will be internal employees of Dyfed-Powys police, with the permission of the force the questionnaire will be distributed to the target participants via the secure police email. </w:t>
      </w:r>
    </w:p>
    <w:p w14:paraId="0E655A52" w14:textId="76E06623" w:rsidR="00E40F5D" w:rsidRPr="0020387B" w:rsidRDefault="00E40F5D" w:rsidP="0BFB34F0">
      <w:pPr>
        <w:rPr>
          <w:rFonts w:eastAsia="Calibri" w:cstheme="minorHAnsi"/>
          <w:sz w:val="24"/>
          <w:szCs w:val="24"/>
        </w:rPr>
      </w:pPr>
      <w:r w:rsidRPr="0020387B">
        <w:rPr>
          <w:rFonts w:eastAsia="Calibri" w:cstheme="minorHAnsi"/>
          <w:sz w:val="24"/>
          <w:szCs w:val="24"/>
        </w:rPr>
        <w:t xml:space="preserve">Small focus groups will be identified through an additional question within the questionnaire this will enable the researcher to probe themes and draw further understanding of the enablers and barriers. </w:t>
      </w:r>
    </w:p>
    <w:p w14:paraId="43779116" w14:textId="7889D65B" w:rsidR="3B52458A" w:rsidRPr="001B7ACF" w:rsidRDefault="3B52458A" w:rsidP="00060AFF">
      <w:pPr>
        <w:pStyle w:val="Heading1"/>
        <w:rPr>
          <w:rFonts w:eastAsia="Calibri"/>
          <w:sz w:val="28"/>
          <w:szCs w:val="28"/>
        </w:rPr>
      </w:pPr>
      <w:r w:rsidRPr="001B7ACF">
        <w:rPr>
          <w:rFonts w:eastAsia="Calibri"/>
          <w:sz w:val="28"/>
          <w:szCs w:val="28"/>
        </w:rPr>
        <w:lastRenderedPageBreak/>
        <w:t xml:space="preserve">Ethics: </w:t>
      </w:r>
    </w:p>
    <w:p w14:paraId="60AFF8AC" w14:textId="13C0B02F" w:rsidR="003D3D88" w:rsidRDefault="003D3D88" w:rsidP="3DFAD6CA">
      <w:pPr>
        <w:rPr>
          <w:rFonts w:ascii="Calibri" w:eastAsia="Calibri" w:hAnsi="Calibri" w:cs="Calibri"/>
          <w:i/>
          <w:iCs/>
          <w:sz w:val="24"/>
          <w:szCs w:val="24"/>
        </w:rPr>
      </w:pPr>
      <w:r>
        <w:rPr>
          <w:rFonts w:ascii="Calibri" w:eastAsia="Calibri" w:hAnsi="Calibri" w:cs="Calibri"/>
          <w:i/>
          <w:iCs/>
          <w:noProof/>
          <w:sz w:val="24"/>
          <w:szCs w:val="24"/>
        </w:rPr>
        <w:drawing>
          <wp:inline distT="0" distB="0" distL="0" distR="0" wp14:anchorId="6233BDD5" wp14:editId="1B6C6ED6">
            <wp:extent cx="5486400" cy="3200400"/>
            <wp:effectExtent l="0" t="38100" r="0" b="38100"/>
            <wp:docPr id="712561120"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8BA5960" w14:textId="77777777" w:rsidR="00E6507F" w:rsidRPr="00F66A92" w:rsidRDefault="00E6507F" w:rsidP="00F66A92">
      <w:pPr>
        <w:rPr>
          <w:rFonts w:eastAsia="Calibri" w:cstheme="minorHAnsi"/>
          <w:sz w:val="24"/>
          <w:szCs w:val="24"/>
        </w:rPr>
      </w:pPr>
      <w:sdt>
        <w:sdtPr>
          <w:rPr>
            <w:rFonts w:cstheme="minorHAnsi"/>
          </w:rPr>
          <w:id w:val="-165858722"/>
          <w:citation/>
        </w:sdtPr>
        <w:sdtContent>
          <w:r w:rsidRPr="00F66A92">
            <w:rPr>
              <w:rFonts w:eastAsia="Calibri" w:cstheme="minorHAnsi"/>
              <w:sz w:val="24"/>
              <w:szCs w:val="24"/>
            </w:rPr>
            <w:fldChar w:fldCharType="begin"/>
          </w:r>
          <w:r w:rsidRPr="00F66A92">
            <w:rPr>
              <w:rFonts w:ascii="Calibri" w:eastAsia="Calibri" w:hAnsi="Calibri" w:cs="Calibri"/>
              <w:i/>
              <w:iCs/>
              <w:sz w:val="24"/>
              <w:szCs w:val="24"/>
            </w:rPr>
            <w:instrText xml:space="preserve"> CITATION Big21 \l 2057 </w:instrText>
          </w:r>
          <w:r w:rsidRPr="00F66A92">
            <w:rPr>
              <w:rFonts w:eastAsia="Calibri" w:cstheme="minorHAnsi"/>
              <w:sz w:val="24"/>
              <w:szCs w:val="24"/>
            </w:rPr>
            <w:fldChar w:fldCharType="separate"/>
          </w:r>
          <w:r w:rsidRPr="00F66A92">
            <w:rPr>
              <w:rFonts w:ascii="Calibri" w:eastAsia="Calibri" w:hAnsi="Calibri" w:cs="Calibri"/>
              <w:noProof/>
              <w:sz w:val="24"/>
              <w:szCs w:val="24"/>
            </w:rPr>
            <w:t>(Biggam, 2021)</w:t>
          </w:r>
          <w:r w:rsidRPr="00F66A92">
            <w:rPr>
              <w:rFonts w:eastAsia="Calibri" w:cstheme="minorHAnsi"/>
              <w:sz w:val="24"/>
              <w:szCs w:val="24"/>
            </w:rPr>
            <w:fldChar w:fldCharType="end"/>
          </w:r>
        </w:sdtContent>
      </w:sdt>
    </w:p>
    <w:p w14:paraId="76785853" w14:textId="22169E0F" w:rsidR="00C7256C" w:rsidRPr="0020387B" w:rsidRDefault="00C7256C" w:rsidP="00C7256C">
      <w:pPr>
        <w:pStyle w:val="ListParagraph"/>
        <w:numPr>
          <w:ilvl w:val="0"/>
          <w:numId w:val="3"/>
        </w:numPr>
        <w:rPr>
          <w:rFonts w:eastAsia="Calibri" w:cstheme="minorHAnsi"/>
          <w:sz w:val="24"/>
          <w:szCs w:val="24"/>
        </w:rPr>
      </w:pPr>
      <w:r w:rsidRPr="0020387B">
        <w:rPr>
          <w:rFonts w:eastAsia="Calibri" w:cstheme="minorHAnsi"/>
          <w:sz w:val="24"/>
          <w:szCs w:val="24"/>
        </w:rPr>
        <w:t xml:space="preserve">Transparency </w:t>
      </w:r>
      <w:r w:rsidR="00A73652" w:rsidRPr="0020387B">
        <w:rPr>
          <w:rFonts w:eastAsia="Calibri" w:cstheme="minorHAnsi"/>
          <w:sz w:val="24"/>
          <w:szCs w:val="24"/>
        </w:rPr>
        <w:t>–</w:t>
      </w:r>
      <w:r w:rsidRPr="0020387B">
        <w:rPr>
          <w:rFonts w:eastAsia="Calibri" w:cstheme="minorHAnsi"/>
          <w:sz w:val="24"/>
          <w:szCs w:val="24"/>
        </w:rPr>
        <w:t xml:space="preserve"> </w:t>
      </w:r>
      <w:r w:rsidR="00A73652" w:rsidRPr="0020387B">
        <w:rPr>
          <w:rFonts w:eastAsia="Calibri" w:cstheme="minorHAnsi"/>
          <w:sz w:val="24"/>
          <w:szCs w:val="24"/>
        </w:rPr>
        <w:t>This will be achieved by a</w:t>
      </w:r>
      <w:r w:rsidRPr="0020387B">
        <w:rPr>
          <w:rFonts w:eastAsia="Calibri" w:cstheme="minorHAnsi"/>
          <w:sz w:val="24"/>
          <w:szCs w:val="24"/>
        </w:rPr>
        <w:t xml:space="preserve">ccessing workforce information using </w:t>
      </w:r>
      <w:r w:rsidR="00B275FC" w:rsidRPr="0020387B">
        <w:rPr>
          <w:rFonts w:eastAsia="Calibri" w:cstheme="minorHAnsi"/>
          <w:sz w:val="24"/>
          <w:szCs w:val="24"/>
        </w:rPr>
        <w:t xml:space="preserve">consent from the organisation or via </w:t>
      </w:r>
      <w:r w:rsidRPr="0020387B">
        <w:rPr>
          <w:rFonts w:eastAsia="Calibri" w:cstheme="minorHAnsi"/>
          <w:sz w:val="24"/>
          <w:szCs w:val="24"/>
        </w:rPr>
        <w:t>FOI requests</w:t>
      </w:r>
      <w:r w:rsidR="00B275FC" w:rsidRPr="0020387B">
        <w:rPr>
          <w:rFonts w:eastAsia="Calibri" w:cstheme="minorHAnsi"/>
          <w:sz w:val="24"/>
          <w:szCs w:val="24"/>
        </w:rPr>
        <w:t>. The researcher will</w:t>
      </w:r>
      <w:r w:rsidRPr="0020387B">
        <w:rPr>
          <w:rFonts w:eastAsia="Calibri" w:cstheme="minorHAnsi"/>
          <w:sz w:val="24"/>
          <w:szCs w:val="24"/>
        </w:rPr>
        <w:t xml:space="preserve"> not access</w:t>
      </w:r>
      <w:r w:rsidR="00B275FC" w:rsidRPr="0020387B">
        <w:rPr>
          <w:rFonts w:eastAsia="Calibri" w:cstheme="minorHAnsi"/>
          <w:sz w:val="24"/>
          <w:szCs w:val="24"/>
        </w:rPr>
        <w:t xml:space="preserve"> data</w:t>
      </w:r>
      <w:r w:rsidRPr="0020387B">
        <w:rPr>
          <w:rFonts w:eastAsia="Calibri" w:cstheme="minorHAnsi"/>
          <w:sz w:val="24"/>
          <w:szCs w:val="24"/>
        </w:rPr>
        <w:t xml:space="preserve"> through </w:t>
      </w:r>
      <w:r w:rsidR="00A73652" w:rsidRPr="0020387B">
        <w:rPr>
          <w:rFonts w:eastAsia="Calibri" w:cstheme="minorHAnsi"/>
          <w:sz w:val="24"/>
          <w:szCs w:val="24"/>
        </w:rPr>
        <w:t xml:space="preserve">their policing </w:t>
      </w:r>
      <w:r w:rsidRPr="0020387B">
        <w:rPr>
          <w:rFonts w:eastAsia="Calibri" w:cstheme="minorHAnsi"/>
          <w:sz w:val="24"/>
          <w:szCs w:val="24"/>
        </w:rPr>
        <w:t>role.</w:t>
      </w:r>
      <w:r w:rsidR="00B275FC" w:rsidRPr="0020387B">
        <w:rPr>
          <w:rFonts w:eastAsia="Calibri" w:cstheme="minorHAnsi"/>
          <w:sz w:val="24"/>
          <w:szCs w:val="24"/>
        </w:rPr>
        <w:t xml:space="preserve"> The workforce questionnaire will be shared with the consent of the organisation. </w:t>
      </w:r>
      <w:r w:rsidRPr="0020387B">
        <w:rPr>
          <w:rFonts w:eastAsia="Calibri" w:cstheme="minorHAnsi"/>
          <w:sz w:val="24"/>
          <w:szCs w:val="24"/>
        </w:rPr>
        <w:t xml:space="preserve"> </w:t>
      </w:r>
    </w:p>
    <w:p w14:paraId="19669A9B" w14:textId="64E2BC8D" w:rsidR="00C7256C" w:rsidRPr="0020387B" w:rsidRDefault="00C7256C" w:rsidP="00C7256C">
      <w:pPr>
        <w:pStyle w:val="ListParagraph"/>
        <w:numPr>
          <w:ilvl w:val="0"/>
          <w:numId w:val="3"/>
        </w:numPr>
        <w:rPr>
          <w:rFonts w:eastAsia="Calibri" w:cstheme="minorHAnsi"/>
          <w:sz w:val="24"/>
          <w:szCs w:val="24"/>
        </w:rPr>
      </w:pPr>
      <w:r w:rsidRPr="0020387B">
        <w:rPr>
          <w:rFonts w:eastAsia="Calibri" w:cstheme="minorHAnsi"/>
          <w:sz w:val="24"/>
          <w:szCs w:val="24"/>
        </w:rPr>
        <w:t>Confidentiality</w:t>
      </w:r>
      <w:r w:rsidR="00A73652" w:rsidRPr="0020387B">
        <w:rPr>
          <w:rFonts w:eastAsia="Calibri" w:cstheme="minorHAnsi"/>
          <w:sz w:val="24"/>
          <w:szCs w:val="24"/>
        </w:rPr>
        <w:t xml:space="preserve">- All </w:t>
      </w:r>
      <w:r w:rsidR="00B275FC" w:rsidRPr="0020387B">
        <w:rPr>
          <w:rFonts w:eastAsia="Calibri" w:cstheme="minorHAnsi"/>
          <w:sz w:val="24"/>
          <w:szCs w:val="24"/>
        </w:rPr>
        <w:t xml:space="preserve">data and </w:t>
      </w:r>
      <w:r w:rsidR="008C0E60" w:rsidRPr="0020387B">
        <w:rPr>
          <w:rFonts w:eastAsia="Calibri" w:cstheme="minorHAnsi"/>
          <w:sz w:val="24"/>
          <w:szCs w:val="24"/>
        </w:rPr>
        <w:t>questionnaire</w:t>
      </w:r>
      <w:r w:rsidR="00B275FC" w:rsidRPr="0020387B">
        <w:rPr>
          <w:rFonts w:eastAsia="Calibri" w:cstheme="minorHAnsi"/>
          <w:sz w:val="24"/>
          <w:szCs w:val="24"/>
        </w:rPr>
        <w:t xml:space="preserve"> results will be treated in the strictest of confidence, this will be clearly articulated in the communications to accompany the </w:t>
      </w:r>
      <w:r w:rsidR="008C0E60" w:rsidRPr="0020387B">
        <w:rPr>
          <w:rFonts w:eastAsia="Calibri" w:cstheme="minorHAnsi"/>
          <w:sz w:val="24"/>
          <w:szCs w:val="24"/>
        </w:rPr>
        <w:t>questionnaire</w:t>
      </w:r>
      <w:r w:rsidR="00B275FC" w:rsidRPr="0020387B">
        <w:rPr>
          <w:rFonts w:eastAsia="Calibri" w:cstheme="minorHAnsi"/>
          <w:sz w:val="24"/>
          <w:szCs w:val="24"/>
        </w:rPr>
        <w:t xml:space="preserve">. </w:t>
      </w:r>
      <w:r w:rsidR="008C0E60" w:rsidRPr="0020387B">
        <w:rPr>
          <w:rFonts w:eastAsia="Calibri" w:cstheme="minorHAnsi"/>
          <w:sz w:val="24"/>
          <w:szCs w:val="24"/>
        </w:rPr>
        <w:t>This will be in accordance with the Research and Ethics code of practice of University of Wales Trinity St David. (UWTSD 2023)</w:t>
      </w:r>
    </w:p>
    <w:p w14:paraId="1DD2A56A" w14:textId="1323E3BE" w:rsidR="00C7256C" w:rsidRPr="0020387B" w:rsidRDefault="00C7256C" w:rsidP="00C7256C">
      <w:pPr>
        <w:pStyle w:val="ListParagraph"/>
        <w:numPr>
          <w:ilvl w:val="0"/>
          <w:numId w:val="3"/>
        </w:numPr>
        <w:rPr>
          <w:rFonts w:eastAsia="Calibri" w:cstheme="minorHAnsi"/>
          <w:sz w:val="24"/>
          <w:szCs w:val="24"/>
        </w:rPr>
      </w:pPr>
      <w:r w:rsidRPr="0020387B">
        <w:rPr>
          <w:rFonts w:eastAsia="Calibri" w:cstheme="minorHAnsi"/>
          <w:sz w:val="24"/>
          <w:szCs w:val="24"/>
        </w:rPr>
        <w:t xml:space="preserve">Voluntary – </w:t>
      </w:r>
      <w:r w:rsidR="00A73652" w:rsidRPr="0020387B">
        <w:rPr>
          <w:rFonts w:eastAsia="Calibri" w:cstheme="minorHAnsi"/>
          <w:sz w:val="24"/>
          <w:szCs w:val="24"/>
        </w:rPr>
        <w:t>P</w:t>
      </w:r>
      <w:r w:rsidRPr="0020387B">
        <w:rPr>
          <w:rFonts w:eastAsia="Calibri" w:cstheme="minorHAnsi"/>
          <w:sz w:val="24"/>
          <w:szCs w:val="24"/>
        </w:rPr>
        <w:t>articipation in the research will be on a voluntary consent basis</w:t>
      </w:r>
      <w:r w:rsidR="008C0E60" w:rsidRPr="0020387B">
        <w:rPr>
          <w:rFonts w:eastAsia="Calibri" w:cstheme="minorHAnsi"/>
          <w:sz w:val="24"/>
          <w:szCs w:val="24"/>
        </w:rPr>
        <w:t xml:space="preserve">, this will also be clearly articulated in the communications to accompany the </w:t>
      </w:r>
      <w:r w:rsidR="00A73652" w:rsidRPr="0020387B">
        <w:rPr>
          <w:rFonts w:eastAsia="Calibri" w:cstheme="minorHAnsi"/>
          <w:sz w:val="24"/>
          <w:szCs w:val="24"/>
        </w:rPr>
        <w:t>questionnaire.</w:t>
      </w:r>
    </w:p>
    <w:p w14:paraId="1B4542A7" w14:textId="77022C6D" w:rsidR="00C7256C" w:rsidRPr="0020387B" w:rsidRDefault="00C7256C" w:rsidP="00C7256C">
      <w:pPr>
        <w:pStyle w:val="ListParagraph"/>
        <w:numPr>
          <w:ilvl w:val="0"/>
          <w:numId w:val="3"/>
        </w:numPr>
        <w:rPr>
          <w:rFonts w:eastAsia="Calibri" w:cstheme="minorHAnsi"/>
          <w:sz w:val="24"/>
          <w:szCs w:val="24"/>
        </w:rPr>
      </w:pPr>
      <w:r w:rsidRPr="0020387B">
        <w:rPr>
          <w:rFonts w:eastAsia="Calibri" w:cstheme="minorHAnsi"/>
          <w:sz w:val="24"/>
          <w:szCs w:val="24"/>
        </w:rPr>
        <w:lastRenderedPageBreak/>
        <w:t>Do no harm - Considerations to staff who may share personal experiences and how that information can be anonymi</w:t>
      </w:r>
      <w:r w:rsidR="008C0E60" w:rsidRPr="0020387B">
        <w:rPr>
          <w:rFonts w:eastAsia="Calibri" w:cstheme="minorHAnsi"/>
          <w:sz w:val="24"/>
          <w:szCs w:val="24"/>
        </w:rPr>
        <w:t>s</w:t>
      </w:r>
      <w:r w:rsidRPr="0020387B">
        <w:rPr>
          <w:rFonts w:eastAsia="Calibri" w:cstheme="minorHAnsi"/>
          <w:sz w:val="24"/>
          <w:szCs w:val="24"/>
        </w:rPr>
        <w:t>ed.</w:t>
      </w:r>
      <w:r w:rsidR="008C0E60" w:rsidRPr="0020387B">
        <w:rPr>
          <w:rFonts w:eastAsia="Calibri" w:cstheme="minorHAnsi"/>
          <w:sz w:val="24"/>
          <w:szCs w:val="24"/>
        </w:rPr>
        <w:t xml:space="preserve"> The flexible working arrangements of staff and officers and their personal circumstances may mean that people share their personal experiences. It is vital that there can be no harm to those who chose to participate. Data and responses will be anonymised to ensure this. </w:t>
      </w:r>
    </w:p>
    <w:p w14:paraId="50B8E708" w14:textId="4ABCF3B5" w:rsidR="00C7256C" w:rsidRPr="0020387B" w:rsidRDefault="00C7256C" w:rsidP="00C7256C">
      <w:pPr>
        <w:pStyle w:val="ListParagraph"/>
        <w:numPr>
          <w:ilvl w:val="0"/>
          <w:numId w:val="3"/>
        </w:numPr>
        <w:rPr>
          <w:rFonts w:eastAsia="Calibri" w:cstheme="minorHAnsi"/>
          <w:sz w:val="24"/>
          <w:szCs w:val="24"/>
        </w:rPr>
      </w:pPr>
      <w:r w:rsidRPr="0020387B">
        <w:rPr>
          <w:rFonts w:eastAsia="Calibri" w:cstheme="minorHAnsi"/>
          <w:sz w:val="24"/>
          <w:szCs w:val="24"/>
        </w:rPr>
        <w:t xml:space="preserve">Impartiality </w:t>
      </w:r>
      <w:r w:rsidR="008C0E60" w:rsidRPr="0020387B">
        <w:rPr>
          <w:rFonts w:eastAsia="Calibri" w:cstheme="minorHAnsi"/>
          <w:sz w:val="24"/>
          <w:szCs w:val="24"/>
        </w:rPr>
        <w:t xml:space="preserve">– The researcher acknowledges that there is a personal interest in the research topic. It is an area that the researcher has sought to improve within the force. </w:t>
      </w:r>
      <w:r w:rsidR="0050271C" w:rsidRPr="0020387B">
        <w:rPr>
          <w:rFonts w:eastAsia="Calibri" w:cstheme="minorHAnsi"/>
          <w:sz w:val="24"/>
          <w:szCs w:val="24"/>
        </w:rPr>
        <w:t>Using</w:t>
      </w:r>
      <w:r w:rsidR="008C0E60" w:rsidRPr="0020387B">
        <w:rPr>
          <w:rFonts w:eastAsia="Calibri" w:cstheme="minorHAnsi"/>
          <w:sz w:val="24"/>
          <w:szCs w:val="24"/>
        </w:rPr>
        <w:t xml:space="preserve"> effective research methods, </w:t>
      </w:r>
      <w:proofErr w:type="gramStart"/>
      <w:r w:rsidR="008C0E60" w:rsidRPr="0020387B">
        <w:rPr>
          <w:rFonts w:eastAsia="Calibri" w:cstheme="minorHAnsi"/>
          <w:sz w:val="24"/>
          <w:szCs w:val="24"/>
        </w:rPr>
        <w:t>processes</w:t>
      </w:r>
      <w:proofErr w:type="gramEnd"/>
      <w:r w:rsidR="008C0E60" w:rsidRPr="0020387B">
        <w:rPr>
          <w:rFonts w:eastAsia="Calibri" w:cstheme="minorHAnsi"/>
          <w:sz w:val="24"/>
          <w:szCs w:val="24"/>
        </w:rPr>
        <w:t xml:space="preserve"> and assumptions this will ensure the research is not biased and is evidence led. </w:t>
      </w:r>
    </w:p>
    <w:p w14:paraId="72829BDE" w14:textId="343085B5" w:rsidR="3B52458A" w:rsidRPr="001B7ACF" w:rsidRDefault="3B52458A" w:rsidP="3DFAD6CA">
      <w:pPr>
        <w:rPr>
          <w:rFonts w:ascii="Calibri" w:eastAsia="Calibri" w:hAnsi="Calibri" w:cs="Calibri"/>
          <w:i/>
          <w:iCs/>
          <w:color w:val="000000" w:themeColor="text1"/>
          <w:sz w:val="28"/>
          <w:szCs w:val="28"/>
        </w:rPr>
      </w:pPr>
      <w:r w:rsidRPr="001B7ACF">
        <w:rPr>
          <w:rStyle w:val="Heading1Char"/>
          <w:sz w:val="28"/>
          <w:szCs w:val="28"/>
        </w:rPr>
        <w:t>Analysis:</w:t>
      </w:r>
      <w:r w:rsidRPr="001B7ACF">
        <w:rPr>
          <w:rFonts w:ascii="Calibri" w:eastAsia="Calibri" w:hAnsi="Calibri" w:cs="Calibri"/>
          <w:i/>
          <w:iCs/>
          <w:sz w:val="28"/>
          <w:szCs w:val="28"/>
        </w:rPr>
        <w:t xml:space="preserve"> </w:t>
      </w:r>
    </w:p>
    <w:p w14:paraId="52774940" w14:textId="16265B70" w:rsidR="009B457A" w:rsidRPr="0020387B" w:rsidRDefault="00A73652" w:rsidP="3DFAD6CA">
      <w:pPr>
        <w:rPr>
          <w:rFonts w:eastAsia="Calibri" w:cstheme="minorHAnsi"/>
          <w:color w:val="000000" w:themeColor="text1"/>
          <w:sz w:val="24"/>
          <w:szCs w:val="24"/>
        </w:rPr>
      </w:pPr>
      <w:r w:rsidRPr="0020387B">
        <w:rPr>
          <w:rFonts w:eastAsia="Calibri" w:cstheme="minorHAnsi"/>
          <w:color w:val="000000" w:themeColor="text1"/>
          <w:sz w:val="24"/>
          <w:szCs w:val="24"/>
        </w:rPr>
        <w:t>Quantitative d</w:t>
      </w:r>
      <w:r w:rsidR="003D3D88" w:rsidRPr="0020387B">
        <w:rPr>
          <w:rFonts w:eastAsia="Calibri" w:cstheme="minorHAnsi"/>
          <w:color w:val="000000" w:themeColor="text1"/>
          <w:sz w:val="24"/>
          <w:szCs w:val="24"/>
        </w:rPr>
        <w:t xml:space="preserve">ata will </w:t>
      </w:r>
      <w:r w:rsidR="00C7256C" w:rsidRPr="0020387B">
        <w:rPr>
          <w:rFonts w:eastAsia="Calibri" w:cstheme="minorHAnsi"/>
          <w:color w:val="000000" w:themeColor="text1"/>
          <w:sz w:val="24"/>
          <w:szCs w:val="24"/>
        </w:rPr>
        <w:t>be</w:t>
      </w:r>
      <w:r w:rsidRPr="0020387B">
        <w:rPr>
          <w:rFonts w:eastAsia="Calibri" w:cstheme="minorHAnsi"/>
          <w:color w:val="000000" w:themeColor="text1"/>
          <w:sz w:val="24"/>
          <w:szCs w:val="24"/>
        </w:rPr>
        <w:t xml:space="preserve"> extracted and</w:t>
      </w:r>
      <w:r w:rsidR="00C7256C" w:rsidRPr="0020387B">
        <w:rPr>
          <w:rFonts w:eastAsia="Calibri" w:cstheme="minorHAnsi"/>
          <w:color w:val="000000" w:themeColor="text1"/>
          <w:sz w:val="24"/>
          <w:szCs w:val="24"/>
        </w:rPr>
        <w:t xml:space="preserve"> collated within excel this will enable analysis</w:t>
      </w:r>
      <w:r w:rsidR="009B457A" w:rsidRPr="0020387B">
        <w:rPr>
          <w:rFonts w:eastAsia="Calibri" w:cstheme="minorHAnsi"/>
          <w:color w:val="000000" w:themeColor="text1"/>
          <w:sz w:val="24"/>
          <w:szCs w:val="24"/>
        </w:rPr>
        <w:t xml:space="preserve"> of the results. This will assist in being able to </w:t>
      </w:r>
      <w:r w:rsidR="001B7ACF" w:rsidRPr="0020387B">
        <w:rPr>
          <w:rFonts w:eastAsia="Calibri" w:cstheme="minorHAnsi"/>
          <w:color w:val="000000" w:themeColor="text1"/>
          <w:sz w:val="24"/>
          <w:szCs w:val="24"/>
        </w:rPr>
        <w:t>outline.</w:t>
      </w:r>
    </w:p>
    <w:p w14:paraId="4170F505" w14:textId="2E6E2467" w:rsidR="003D3D88" w:rsidRPr="0020387B" w:rsidRDefault="003D3D88" w:rsidP="009B457A">
      <w:pPr>
        <w:pStyle w:val="ListParagraph"/>
        <w:numPr>
          <w:ilvl w:val="0"/>
          <w:numId w:val="5"/>
        </w:numPr>
        <w:rPr>
          <w:rFonts w:eastAsia="Calibri" w:cstheme="minorHAnsi"/>
          <w:color w:val="000000" w:themeColor="text1"/>
          <w:sz w:val="24"/>
          <w:szCs w:val="24"/>
        </w:rPr>
      </w:pPr>
      <w:r w:rsidRPr="0020387B">
        <w:rPr>
          <w:rFonts w:eastAsia="Calibri" w:cstheme="minorHAnsi"/>
          <w:color w:val="000000" w:themeColor="text1"/>
          <w:sz w:val="24"/>
          <w:szCs w:val="24"/>
        </w:rPr>
        <w:t>How many staff have flexible working arrangements.</w:t>
      </w:r>
    </w:p>
    <w:p w14:paraId="2F0CC862" w14:textId="36E3B134" w:rsidR="003D3D88" w:rsidRPr="0020387B" w:rsidRDefault="003D3D88" w:rsidP="009B457A">
      <w:pPr>
        <w:pStyle w:val="ListParagraph"/>
        <w:numPr>
          <w:ilvl w:val="0"/>
          <w:numId w:val="5"/>
        </w:numPr>
        <w:rPr>
          <w:rFonts w:eastAsia="Calibri" w:cstheme="minorHAnsi"/>
          <w:sz w:val="24"/>
          <w:szCs w:val="24"/>
        </w:rPr>
      </w:pPr>
      <w:r w:rsidRPr="0020387B">
        <w:rPr>
          <w:rFonts w:eastAsia="Calibri" w:cstheme="minorHAnsi"/>
          <w:color w:val="000000" w:themeColor="text1"/>
          <w:sz w:val="24"/>
          <w:szCs w:val="24"/>
        </w:rPr>
        <w:t>What those flexible working arrangements are made up of</w:t>
      </w:r>
    </w:p>
    <w:p w14:paraId="1C0B1CEC" w14:textId="75655C85" w:rsidR="009B457A" w:rsidRPr="0020387B" w:rsidRDefault="009B457A" w:rsidP="009B457A">
      <w:pPr>
        <w:pStyle w:val="ListParagraph"/>
        <w:numPr>
          <w:ilvl w:val="0"/>
          <w:numId w:val="5"/>
        </w:numPr>
        <w:rPr>
          <w:rFonts w:eastAsia="Calibri" w:cstheme="minorHAnsi"/>
          <w:sz w:val="24"/>
          <w:szCs w:val="24"/>
          <w:lang w:val="en-US"/>
        </w:rPr>
      </w:pPr>
      <w:r w:rsidRPr="0020387B">
        <w:rPr>
          <w:rFonts w:eastAsia="Calibri" w:cstheme="minorHAnsi"/>
          <w:color w:val="000000" w:themeColor="text1"/>
          <w:sz w:val="24"/>
          <w:szCs w:val="24"/>
        </w:rPr>
        <w:t xml:space="preserve">Rank and roles of those with flexible working arrangements. </w:t>
      </w:r>
    </w:p>
    <w:p w14:paraId="4938C59C" w14:textId="558003C3" w:rsidR="00301638" w:rsidRPr="0020387B" w:rsidRDefault="00A73652" w:rsidP="009B457A">
      <w:pPr>
        <w:pStyle w:val="ListParagraph"/>
        <w:numPr>
          <w:ilvl w:val="0"/>
          <w:numId w:val="5"/>
        </w:numPr>
        <w:rPr>
          <w:rFonts w:eastAsia="Calibri" w:cstheme="minorHAnsi"/>
          <w:sz w:val="24"/>
          <w:szCs w:val="24"/>
        </w:rPr>
      </w:pPr>
      <w:r w:rsidRPr="0020387B">
        <w:rPr>
          <w:rFonts w:eastAsia="Calibri" w:cstheme="minorHAnsi"/>
          <w:color w:val="000000" w:themeColor="text1"/>
          <w:sz w:val="24"/>
          <w:szCs w:val="24"/>
        </w:rPr>
        <w:t>Statistics relating to gender.</w:t>
      </w:r>
    </w:p>
    <w:p w14:paraId="6B381C13" w14:textId="0B9294CB" w:rsidR="00B275FC" w:rsidRPr="0020387B" w:rsidRDefault="0061681E" w:rsidP="3DFAD6CA">
      <w:pPr>
        <w:rPr>
          <w:rFonts w:cstheme="minorHAnsi"/>
          <w:sz w:val="24"/>
          <w:szCs w:val="24"/>
        </w:rPr>
      </w:pPr>
      <w:r w:rsidRPr="0020387B">
        <w:rPr>
          <w:rFonts w:cstheme="minorHAnsi"/>
          <w:sz w:val="24"/>
          <w:szCs w:val="24"/>
        </w:rPr>
        <w:t>As highlighted by B</w:t>
      </w:r>
      <w:r w:rsidR="00B9425E" w:rsidRPr="0020387B">
        <w:rPr>
          <w:rFonts w:cstheme="minorHAnsi"/>
          <w:sz w:val="24"/>
          <w:szCs w:val="24"/>
        </w:rPr>
        <w:t xml:space="preserve">ell and Waters (2018) </w:t>
      </w:r>
      <w:r w:rsidR="00B275FC" w:rsidRPr="0020387B">
        <w:rPr>
          <w:rFonts w:cstheme="minorHAnsi"/>
          <w:sz w:val="24"/>
          <w:szCs w:val="24"/>
        </w:rPr>
        <w:t xml:space="preserve">any data collected </w:t>
      </w:r>
      <w:r w:rsidR="00B9425E" w:rsidRPr="0020387B">
        <w:rPr>
          <w:rFonts w:cstheme="minorHAnsi"/>
          <w:sz w:val="24"/>
          <w:szCs w:val="24"/>
        </w:rPr>
        <w:t>need to be categori</w:t>
      </w:r>
      <w:r w:rsidR="00B275FC" w:rsidRPr="0020387B">
        <w:rPr>
          <w:rFonts w:cstheme="minorHAnsi"/>
          <w:sz w:val="24"/>
          <w:szCs w:val="24"/>
        </w:rPr>
        <w:t>s</w:t>
      </w:r>
      <w:r w:rsidR="00B9425E" w:rsidRPr="0020387B">
        <w:rPr>
          <w:rFonts w:cstheme="minorHAnsi"/>
          <w:sz w:val="24"/>
          <w:szCs w:val="24"/>
        </w:rPr>
        <w:t xml:space="preserve">ed and interpreted, to look for meaningful trends and themes.  </w:t>
      </w:r>
      <w:r w:rsidR="00B275FC" w:rsidRPr="0020387B">
        <w:rPr>
          <w:rFonts w:cstheme="minorHAnsi"/>
          <w:sz w:val="24"/>
          <w:szCs w:val="24"/>
        </w:rPr>
        <w:t xml:space="preserve">The data will be presented </w:t>
      </w:r>
      <w:r w:rsidR="00A73652" w:rsidRPr="0020387B">
        <w:rPr>
          <w:rFonts w:cstheme="minorHAnsi"/>
          <w:sz w:val="24"/>
          <w:szCs w:val="24"/>
        </w:rPr>
        <w:t>using</w:t>
      </w:r>
      <w:r w:rsidR="00B275FC" w:rsidRPr="0020387B">
        <w:rPr>
          <w:rFonts w:cstheme="minorHAnsi"/>
          <w:sz w:val="24"/>
          <w:szCs w:val="24"/>
        </w:rPr>
        <w:t xml:space="preserve"> tools</w:t>
      </w:r>
      <w:r w:rsidR="00A73652" w:rsidRPr="0020387B">
        <w:rPr>
          <w:rFonts w:cstheme="minorHAnsi"/>
          <w:sz w:val="24"/>
          <w:szCs w:val="24"/>
        </w:rPr>
        <w:t xml:space="preserve">, graphs, </w:t>
      </w:r>
      <w:proofErr w:type="gramStart"/>
      <w:r w:rsidR="00A73652" w:rsidRPr="0020387B">
        <w:rPr>
          <w:rFonts w:cstheme="minorHAnsi"/>
          <w:sz w:val="24"/>
          <w:szCs w:val="24"/>
        </w:rPr>
        <w:t>tables</w:t>
      </w:r>
      <w:proofErr w:type="gramEnd"/>
      <w:r w:rsidR="00B275FC" w:rsidRPr="0020387B">
        <w:rPr>
          <w:rFonts w:cstheme="minorHAnsi"/>
          <w:sz w:val="24"/>
          <w:szCs w:val="24"/>
        </w:rPr>
        <w:t xml:space="preserve"> and charts as a visual representation of the data. </w:t>
      </w:r>
    </w:p>
    <w:p w14:paraId="502AF6E5" w14:textId="4C59E010" w:rsidR="00A73652" w:rsidRPr="0020387B" w:rsidRDefault="00A73652" w:rsidP="3DFAD6CA">
      <w:pPr>
        <w:rPr>
          <w:rFonts w:cstheme="minorHAnsi"/>
          <w:sz w:val="24"/>
          <w:szCs w:val="24"/>
        </w:rPr>
      </w:pPr>
      <w:r w:rsidRPr="0020387B">
        <w:rPr>
          <w:rFonts w:cstheme="minorHAnsi"/>
          <w:sz w:val="24"/>
          <w:szCs w:val="24"/>
        </w:rPr>
        <w:t xml:space="preserve">Qualitative data will be analysed for themes and trends, this will be considered against the literature review and quantitative data. This will enable the researcher to compare findings and critically evaluate </w:t>
      </w:r>
      <w:proofErr w:type="gramStart"/>
      <w:r w:rsidRPr="0020387B">
        <w:rPr>
          <w:rFonts w:cstheme="minorHAnsi"/>
          <w:sz w:val="24"/>
          <w:szCs w:val="24"/>
        </w:rPr>
        <w:t>in order to</w:t>
      </w:r>
      <w:proofErr w:type="gramEnd"/>
      <w:r w:rsidRPr="0020387B">
        <w:rPr>
          <w:rFonts w:cstheme="minorHAnsi"/>
          <w:sz w:val="24"/>
          <w:szCs w:val="24"/>
        </w:rPr>
        <w:t xml:space="preserve"> make recommendations. </w:t>
      </w:r>
    </w:p>
    <w:p w14:paraId="54091B1D" w14:textId="0E0E0E53" w:rsidR="7D235960" w:rsidRDefault="7D235960" w:rsidP="001B7ACF">
      <w:pPr>
        <w:pStyle w:val="Heading1"/>
      </w:pPr>
      <w:r w:rsidRPr="001B7ACF">
        <w:rPr>
          <w:sz w:val="28"/>
          <w:szCs w:val="28"/>
        </w:rPr>
        <w:lastRenderedPageBreak/>
        <w:t>Proposed timeline</w:t>
      </w:r>
      <w:r w:rsidRPr="3DFAD6CA">
        <w:t xml:space="preserve">: </w:t>
      </w:r>
    </w:p>
    <w:p w14:paraId="2DAA560B" w14:textId="408C0294" w:rsidR="3DFAD6CA" w:rsidRDefault="008E531D" w:rsidP="3DFAD6CA">
      <w:pPr>
        <w:rPr>
          <w:sz w:val="28"/>
          <w:szCs w:val="28"/>
        </w:rPr>
      </w:pPr>
      <w:r>
        <w:rPr>
          <w:noProof/>
          <w:sz w:val="28"/>
          <w:szCs w:val="28"/>
        </w:rPr>
        <w:drawing>
          <wp:inline distT="0" distB="0" distL="0" distR="0" wp14:anchorId="1EFD14C2" wp14:editId="11E4099E">
            <wp:extent cx="5892800" cy="3631960"/>
            <wp:effectExtent l="0" t="0" r="0" b="0"/>
            <wp:docPr id="2036889986" name="Picture 2036889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8436" cy="3641597"/>
                    </a:xfrm>
                    <a:prstGeom prst="rect">
                      <a:avLst/>
                    </a:prstGeom>
                    <a:noFill/>
                  </pic:spPr>
                </pic:pic>
              </a:graphicData>
            </a:graphic>
          </wp:inline>
        </w:drawing>
      </w:r>
    </w:p>
    <w:p w14:paraId="6BF061D8" w14:textId="758F767C" w:rsidR="7D235960" w:rsidRDefault="7D235960" w:rsidP="001B7ACF">
      <w:pPr>
        <w:pStyle w:val="Heading1"/>
        <w:rPr>
          <w:rFonts w:ascii="Calibri" w:eastAsia="Calibri" w:hAnsi="Calibri" w:cs="Calibri"/>
          <w:i/>
          <w:iCs/>
        </w:rPr>
      </w:pPr>
      <w:r w:rsidRPr="001B7ACF">
        <w:rPr>
          <w:sz w:val="28"/>
          <w:szCs w:val="28"/>
        </w:rPr>
        <w:t>Anticipated Outcomes</w:t>
      </w:r>
      <w:r w:rsidRPr="3DFAD6CA">
        <w:t xml:space="preserve">: </w:t>
      </w:r>
    </w:p>
    <w:p w14:paraId="4D88F49F" w14:textId="24A88A98" w:rsidR="3DFAD6CA" w:rsidRPr="001B7ACF" w:rsidRDefault="599B68ED" w:rsidP="3DFAD6CA">
      <w:pPr>
        <w:rPr>
          <w:sz w:val="24"/>
          <w:szCs w:val="24"/>
        </w:rPr>
      </w:pPr>
      <w:r w:rsidRPr="001B7ACF">
        <w:rPr>
          <w:sz w:val="24"/>
          <w:szCs w:val="24"/>
        </w:rPr>
        <w:t>By understanding the barriers to flexible working and how</w:t>
      </w:r>
      <w:r w:rsidR="007D78DB" w:rsidRPr="001B7ACF">
        <w:rPr>
          <w:sz w:val="24"/>
          <w:szCs w:val="24"/>
        </w:rPr>
        <w:t xml:space="preserve"> the</w:t>
      </w:r>
      <w:r w:rsidRPr="001B7ACF">
        <w:rPr>
          <w:sz w:val="24"/>
          <w:szCs w:val="24"/>
        </w:rPr>
        <w:t xml:space="preserve"> attitudes of officers and staff influence how </w:t>
      </w:r>
      <w:r w:rsidR="0091766B" w:rsidRPr="001B7ACF">
        <w:rPr>
          <w:sz w:val="24"/>
          <w:szCs w:val="24"/>
        </w:rPr>
        <w:t xml:space="preserve">flexible working is embedded in the </w:t>
      </w:r>
      <w:r w:rsidR="007D78DB" w:rsidRPr="001B7ACF">
        <w:rPr>
          <w:sz w:val="24"/>
          <w:szCs w:val="24"/>
        </w:rPr>
        <w:t>organi</w:t>
      </w:r>
      <w:r w:rsidR="001B7ACF">
        <w:rPr>
          <w:sz w:val="24"/>
          <w:szCs w:val="24"/>
        </w:rPr>
        <w:t>s</w:t>
      </w:r>
      <w:r w:rsidR="007D78DB" w:rsidRPr="001B7ACF">
        <w:rPr>
          <w:sz w:val="24"/>
          <w:szCs w:val="24"/>
        </w:rPr>
        <w:t xml:space="preserve">ation. Once these are understood </w:t>
      </w:r>
      <w:r w:rsidR="0091766B" w:rsidRPr="001B7ACF">
        <w:rPr>
          <w:sz w:val="24"/>
          <w:szCs w:val="24"/>
        </w:rPr>
        <w:t xml:space="preserve">this will enable recommendations to be made. </w:t>
      </w:r>
    </w:p>
    <w:p w14:paraId="5CE6B253" w14:textId="5FF2E2BD" w:rsidR="00FE22F1" w:rsidRPr="001B7ACF" w:rsidRDefault="00FE22F1" w:rsidP="3DFAD6CA">
      <w:pPr>
        <w:rPr>
          <w:sz w:val="24"/>
          <w:szCs w:val="24"/>
        </w:rPr>
      </w:pPr>
      <w:r w:rsidRPr="001B7ACF">
        <w:rPr>
          <w:sz w:val="24"/>
          <w:szCs w:val="24"/>
        </w:rPr>
        <w:t xml:space="preserve">The research </w:t>
      </w:r>
      <w:r w:rsidR="00056279" w:rsidRPr="001B7ACF">
        <w:rPr>
          <w:sz w:val="24"/>
          <w:szCs w:val="24"/>
        </w:rPr>
        <w:t>can</w:t>
      </w:r>
      <w:r w:rsidRPr="001B7ACF">
        <w:rPr>
          <w:sz w:val="24"/>
          <w:szCs w:val="24"/>
        </w:rPr>
        <w:t xml:space="preserve"> provide an understanding of the barriers and by using lived experiences drive cultural change. </w:t>
      </w:r>
      <w:r w:rsidR="007D78DB" w:rsidRPr="001B7ACF">
        <w:rPr>
          <w:sz w:val="24"/>
          <w:szCs w:val="24"/>
        </w:rPr>
        <w:t xml:space="preserve">The executive team within Dyfed-Powys will be keen to understand the research as this will enable them to take action to drive change, with an evidence base. </w:t>
      </w:r>
    </w:p>
    <w:p w14:paraId="33D2BF4D" w14:textId="25A998C1" w:rsidR="00A23891" w:rsidRDefault="007D78DB" w:rsidP="0020387B">
      <w:pPr>
        <w:pBdr>
          <w:bottom w:val="single" w:sz="12" w:space="1" w:color="auto"/>
        </w:pBdr>
        <w:rPr>
          <w:sz w:val="28"/>
          <w:szCs w:val="28"/>
        </w:rPr>
      </w:pPr>
      <w:r w:rsidRPr="001B7ACF">
        <w:rPr>
          <w:sz w:val="24"/>
          <w:szCs w:val="24"/>
        </w:rPr>
        <w:t xml:space="preserve">The research will also provide opportunities for further research should any changes be implemented, to compare results from surveys and interviews. </w:t>
      </w:r>
    </w:p>
    <w:sdt>
      <w:sdtPr>
        <w:id w:val="-122629048"/>
        <w:docPartObj>
          <w:docPartGallery w:val="Bibliographies"/>
          <w:docPartUnique/>
        </w:docPartObj>
      </w:sdtPr>
      <w:sdtEndPr>
        <w:rPr>
          <w:rFonts w:asciiTheme="minorHAnsi" w:eastAsiaTheme="minorHAnsi" w:hAnsiTheme="minorHAnsi" w:cstheme="minorBidi"/>
          <w:color w:val="auto"/>
          <w:sz w:val="22"/>
          <w:szCs w:val="22"/>
        </w:rPr>
      </w:sdtEndPr>
      <w:sdtContent>
        <w:p w14:paraId="66F569D6" w14:textId="5DFE3588" w:rsidR="00A23891" w:rsidRDefault="00A23891">
          <w:pPr>
            <w:pStyle w:val="Heading1"/>
          </w:pPr>
          <w:r>
            <w:t>References</w:t>
          </w:r>
        </w:p>
        <w:sdt>
          <w:sdtPr>
            <w:id w:val="-573587230"/>
            <w:bibliography/>
          </w:sdtPr>
          <w:sdtContent>
            <w:p w14:paraId="712224DA" w14:textId="77777777" w:rsidR="00A23891" w:rsidRDefault="00A23891" w:rsidP="00A23891">
              <w:pPr>
                <w:pStyle w:val="Bibliography"/>
                <w:ind w:left="720" w:hanging="720"/>
                <w:rPr>
                  <w:noProof/>
                  <w:sz w:val="24"/>
                  <w:szCs w:val="24"/>
                </w:rPr>
              </w:pPr>
              <w:r>
                <w:fldChar w:fldCharType="begin"/>
              </w:r>
              <w:r>
                <w:instrText xml:space="preserve"> BIBLIOGRAPHY </w:instrText>
              </w:r>
              <w:r>
                <w:fldChar w:fldCharType="separate"/>
              </w:r>
              <w:r>
                <w:rPr>
                  <w:noProof/>
                </w:rPr>
                <w:t>Anon. (2005). Between a rock and a hard place: the dilemmas of managing part</w:t>
              </w:r>
              <w:r>
                <w:rPr>
                  <w:rFonts w:ascii="Cambria Math" w:hAnsi="Cambria Math" w:cs="Cambria Math"/>
                  <w:noProof/>
                </w:rPr>
                <w:t>‐</w:t>
              </w:r>
              <w:r>
                <w:rPr>
                  <w:noProof/>
                </w:rPr>
                <w:t>time working in the police service: Is working part</w:t>
              </w:r>
              <w:r>
                <w:rPr>
                  <w:rFonts w:ascii="Cambria Math" w:hAnsi="Cambria Math" w:cs="Cambria Math"/>
                  <w:noProof/>
                </w:rPr>
                <w:t>‐</w:t>
              </w:r>
              <w:r>
                <w:rPr>
                  <w:noProof/>
                </w:rPr>
                <w:t xml:space="preserve">time a fair cop? </w:t>
              </w:r>
              <w:r>
                <w:rPr>
                  <w:i/>
                  <w:iCs/>
                  <w:noProof/>
                </w:rPr>
                <w:t>Human Resource Management International Digest, 13</w:t>
              </w:r>
              <w:r>
                <w:rPr>
                  <w:noProof/>
                </w:rPr>
                <w:t>(1), 24-25. doi: https://doi.org/10.1108/09670730510576383</w:t>
              </w:r>
            </w:p>
            <w:p w14:paraId="45ECBB6D" w14:textId="77777777" w:rsidR="00A23891" w:rsidRDefault="00A23891" w:rsidP="00A23891">
              <w:pPr>
                <w:pStyle w:val="Bibliography"/>
                <w:ind w:left="720" w:hanging="720"/>
                <w:rPr>
                  <w:noProof/>
                </w:rPr>
              </w:pPr>
              <w:r>
                <w:rPr>
                  <w:noProof/>
                </w:rPr>
                <w:t xml:space="preserve">BBC. (2019, June 12). </w:t>
              </w:r>
              <w:r>
                <w:rPr>
                  <w:i/>
                  <w:iCs/>
                  <w:noProof/>
                </w:rPr>
                <w:t>bbc</w:t>
              </w:r>
              <w:r>
                <w:rPr>
                  <w:noProof/>
                </w:rPr>
                <w:t>. Retrieved from https://www.bbc.co.uk/news/uk-england-london-48606127</w:t>
              </w:r>
            </w:p>
            <w:p w14:paraId="25DF24BC" w14:textId="77777777" w:rsidR="00A23891" w:rsidRDefault="00A23891" w:rsidP="00A23891">
              <w:pPr>
                <w:pStyle w:val="Bibliography"/>
                <w:ind w:left="720" w:hanging="720"/>
                <w:rPr>
                  <w:noProof/>
                </w:rPr>
              </w:pPr>
              <w:r>
                <w:rPr>
                  <w:noProof/>
                </w:rPr>
                <w:t xml:space="preserve">Bell, J., &amp; Waters, S. (2018). </w:t>
              </w:r>
              <w:r>
                <w:rPr>
                  <w:i/>
                  <w:iCs/>
                  <w:noProof/>
                </w:rPr>
                <w:t>Doing your reserach project; a guide for first-time researchers</w:t>
              </w:r>
              <w:r>
                <w:rPr>
                  <w:noProof/>
                </w:rPr>
                <w:t xml:space="preserve"> (7 ed.). Open University Press McGraw-Hill Education.</w:t>
              </w:r>
            </w:p>
            <w:p w14:paraId="7C90F57E" w14:textId="77777777" w:rsidR="00A23891" w:rsidRDefault="00A23891" w:rsidP="00A23891">
              <w:pPr>
                <w:pStyle w:val="Bibliography"/>
                <w:ind w:left="720" w:hanging="720"/>
                <w:rPr>
                  <w:noProof/>
                </w:rPr>
              </w:pPr>
              <w:r>
                <w:rPr>
                  <w:noProof/>
                </w:rPr>
                <w:t xml:space="preserve">Biggam, J. (2021). </w:t>
              </w:r>
              <w:r>
                <w:rPr>
                  <w:i/>
                  <w:iCs/>
                  <w:noProof/>
                </w:rPr>
                <w:t>Succeeding With Your Masters Dissertation.</w:t>
              </w:r>
              <w:r>
                <w:rPr>
                  <w:noProof/>
                </w:rPr>
                <w:t xml:space="preserve"> London: Open University Press.</w:t>
              </w:r>
            </w:p>
            <w:p w14:paraId="6026E1A0" w14:textId="77777777" w:rsidR="00A23891" w:rsidRDefault="00A23891" w:rsidP="00A23891">
              <w:pPr>
                <w:pStyle w:val="Bibliography"/>
                <w:ind w:left="720" w:hanging="720"/>
                <w:rPr>
                  <w:noProof/>
                </w:rPr>
              </w:pPr>
              <w:r>
                <w:rPr>
                  <w:noProof/>
                </w:rPr>
                <w:t xml:space="preserve">Brown, J., &amp; Fleming , J. (2022). Exploration of individual and work-related impacts on police officers and police staff working in support or front-line roles during the UK’s first COVID lockdown. </w:t>
              </w:r>
              <w:r>
                <w:rPr>
                  <w:i/>
                  <w:iCs/>
                  <w:noProof/>
                </w:rPr>
                <w:t>The Police Journal Police Journal, 95</w:t>
              </w:r>
              <w:r>
                <w:rPr>
                  <w:noProof/>
                </w:rPr>
                <w:t>(1), 50-72. doi:https://doi.org/10.1177/0032258X211052891</w:t>
              </w:r>
            </w:p>
            <w:p w14:paraId="4EAAA4E5" w14:textId="77777777" w:rsidR="00A23891" w:rsidRDefault="00A23891" w:rsidP="00A23891">
              <w:pPr>
                <w:pStyle w:val="Bibliography"/>
                <w:ind w:left="720" w:hanging="720"/>
                <w:rPr>
                  <w:noProof/>
                </w:rPr>
              </w:pPr>
              <w:r>
                <w:rPr>
                  <w:noProof/>
                </w:rPr>
                <w:t xml:space="preserve">Buchanan, D. A., &amp; hukzynski, A. A. (2017). </w:t>
              </w:r>
              <w:r>
                <w:rPr>
                  <w:i/>
                  <w:iCs/>
                  <w:noProof/>
                </w:rPr>
                <w:t>Organizational Behaviour</w:t>
              </w:r>
              <w:r>
                <w:rPr>
                  <w:noProof/>
                </w:rPr>
                <w:t xml:space="preserve"> (9th ed.). Harlow: Pearson.</w:t>
              </w:r>
            </w:p>
            <w:p w14:paraId="0384C301" w14:textId="77777777" w:rsidR="00A23891" w:rsidRDefault="00A23891" w:rsidP="00A23891">
              <w:pPr>
                <w:pStyle w:val="Bibliography"/>
                <w:ind w:left="720" w:hanging="720"/>
                <w:rPr>
                  <w:noProof/>
                </w:rPr>
              </w:pPr>
              <w:r>
                <w:rPr>
                  <w:noProof/>
                </w:rPr>
                <w:t xml:space="preserve">College of Policing. (2020). </w:t>
              </w:r>
              <w:r>
                <w:rPr>
                  <w:i/>
                  <w:iCs/>
                  <w:noProof/>
                </w:rPr>
                <w:t>Policing in England and Wales, Future Operating Environment 2040.</w:t>
              </w:r>
              <w:r>
                <w:rPr>
                  <w:noProof/>
                </w:rPr>
                <w:t xml:space="preserve"> College of Policing. London: College of Policing. Retrieved from https://assets.college.police.uk/s3fs-public/2020-08/future-operating-environment-2040.pdf</w:t>
              </w:r>
            </w:p>
            <w:p w14:paraId="1739C0BA" w14:textId="77777777" w:rsidR="00A23891" w:rsidRDefault="00A23891" w:rsidP="00A23891">
              <w:pPr>
                <w:pStyle w:val="Bibliography"/>
                <w:ind w:left="720" w:hanging="720"/>
                <w:rPr>
                  <w:noProof/>
                </w:rPr>
              </w:pPr>
              <w:r>
                <w:rPr>
                  <w:noProof/>
                </w:rPr>
                <w:t>Dick , P. (2004). Between a rock and a hard place: The dilemmas of managing part</w:t>
              </w:r>
              <w:r>
                <w:rPr>
                  <w:rFonts w:ascii="Cambria Math" w:hAnsi="Cambria Math" w:cs="Cambria Math"/>
                  <w:noProof/>
                </w:rPr>
                <w:t>‐</w:t>
              </w:r>
              <w:r>
                <w:rPr>
                  <w:noProof/>
                </w:rPr>
                <w:t xml:space="preserve">time working in the police service. </w:t>
              </w:r>
              <w:r>
                <w:rPr>
                  <w:i/>
                  <w:iCs/>
                  <w:noProof/>
                </w:rPr>
                <w:t>Personnel Review, 33</w:t>
              </w:r>
              <w:r>
                <w:rPr>
                  <w:noProof/>
                </w:rPr>
                <w:t>(3), 302-321. doi: https://doi.org/10.1108/00483480410528841</w:t>
              </w:r>
            </w:p>
            <w:p w14:paraId="1DA35E5D" w14:textId="77777777" w:rsidR="00A23891" w:rsidRDefault="00A23891" w:rsidP="00A23891">
              <w:pPr>
                <w:pStyle w:val="Bibliography"/>
                <w:ind w:left="720" w:hanging="720"/>
                <w:rPr>
                  <w:noProof/>
                </w:rPr>
              </w:pPr>
              <w:r>
                <w:rPr>
                  <w:noProof/>
                </w:rPr>
                <w:lastRenderedPageBreak/>
                <w:t xml:space="preserve">Feeney, M. K., &amp; Stritch, J. M. (2019). Family-Friendly Policies, Gender, and Work–Life Balance in the Public Sector . </w:t>
              </w:r>
              <w:r>
                <w:rPr>
                  <w:i/>
                  <w:iCs/>
                  <w:noProof/>
                </w:rPr>
                <w:t>Review of Public Personnel Administration, 39</w:t>
              </w:r>
              <w:r>
                <w:rPr>
                  <w:noProof/>
                </w:rPr>
                <w:t>(3), 422-448. doi:https://doi.org/10.1177/0734371X17733789</w:t>
              </w:r>
            </w:p>
            <w:p w14:paraId="1F67D181" w14:textId="77777777" w:rsidR="00A23891" w:rsidRDefault="00A23891" w:rsidP="00A23891">
              <w:pPr>
                <w:pStyle w:val="Bibliography"/>
                <w:ind w:left="720" w:hanging="720"/>
                <w:rPr>
                  <w:noProof/>
                </w:rPr>
              </w:pPr>
              <w:r>
                <w:rPr>
                  <w:noProof/>
                </w:rPr>
                <w:t xml:space="preserve">Lumsden, K. (2017). It’s a Profession, it Isn’t a Job”: Police Officers’ Views on the Professionalisation of Policing in England. </w:t>
              </w:r>
              <w:r>
                <w:rPr>
                  <w:i/>
                  <w:iCs/>
                  <w:noProof/>
                </w:rPr>
                <w:t>Sociological Research Online, 22</w:t>
              </w:r>
              <w:r>
                <w:rPr>
                  <w:noProof/>
                </w:rPr>
                <w:t>(3), 4-20. doi:https://doi.org/10.1177/1360780417724062</w:t>
              </w:r>
            </w:p>
            <w:p w14:paraId="6CDD12C9" w14:textId="77777777" w:rsidR="00A23891" w:rsidRDefault="00A23891" w:rsidP="00A23891">
              <w:pPr>
                <w:pStyle w:val="Bibliography"/>
                <w:ind w:left="720" w:hanging="720"/>
                <w:rPr>
                  <w:noProof/>
                </w:rPr>
              </w:pPr>
              <w:r>
                <w:rPr>
                  <w:noProof/>
                </w:rPr>
                <w:t xml:space="preserve">Mullins, L. J. (2019). </w:t>
              </w:r>
              <w:r>
                <w:rPr>
                  <w:i/>
                  <w:iCs/>
                  <w:noProof/>
                </w:rPr>
                <w:t>Management and Organisational Culture</w:t>
              </w:r>
              <w:r>
                <w:rPr>
                  <w:noProof/>
                </w:rPr>
                <w:t xml:space="preserve"> (12th ed.). Harlow: Pearson .</w:t>
              </w:r>
            </w:p>
            <w:p w14:paraId="78268973" w14:textId="77777777" w:rsidR="00A23891" w:rsidRDefault="00A23891" w:rsidP="00A23891">
              <w:pPr>
                <w:pStyle w:val="Bibliography"/>
                <w:ind w:left="720" w:hanging="720"/>
                <w:rPr>
                  <w:noProof/>
                </w:rPr>
              </w:pPr>
              <w:r>
                <w:rPr>
                  <w:noProof/>
                </w:rPr>
                <w:t xml:space="preserve">Saunders, M., Lewis, P., &amp; Thornhill, A. (2016). </w:t>
              </w:r>
              <w:r>
                <w:rPr>
                  <w:i/>
                  <w:iCs/>
                  <w:noProof/>
                </w:rPr>
                <w:t>Research methods for business students (Seventh edition.).</w:t>
              </w:r>
              <w:r>
                <w:rPr>
                  <w:noProof/>
                </w:rPr>
                <w:t xml:space="preserve"> Pearson.</w:t>
              </w:r>
            </w:p>
            <w:p w14:paraId="7973F849" w14:textId="77777777" w:rsidR="00A23891" w:rsidRDefault="00A23891" w:rsidP="00A23891">
              <w:pPr>
                <w:pStyle w:val="Bibliography"/>
                <w:ind w:left="720" w:hanging="720"/>
                <w:rPr>
                  <w:noProof/>
                </w:rPr>
              </w:pPr>
              <w:r>
                <w:rPr>
                  <w:noProof/>
                </w:rPr>
                <w:t xml:space="preserve">Silvestri, M. (2017). Police Culture and Gender: Revisiting the ‘Cult of Masculinity. </w:t>
              </w:r>
              <w:r>
                <w:rPr>
                  <w:i/>
                  <w:iCs/>
                  <w:noProof/>
                </w:rPr>
                <w:t>Policing A Journal of Policy and Practice</w:t>
              </w:r>
              <w:r>
                <w:rPr>
                  <w:noProof/>
                </w:rPr>
                <w:t>, 289-300. doi:https://doi.org/10.1093/police/paw052</w:t>
              </w:r>
            </w:p>
            <w:p w14:paraId="7108FDEE" w14:textId="77777777" w:rsidR="00A23891" w:rsidRDefault="00A23891" w:rsidP="00A23891">
              <w:pPr>
                <w:pStyle w:val="Bibliography"/>
                <w:ind w:left="720" w:hanging="720"/>
                <w:rPr>
                  <w:noProof/>
                </w:rPr>
              </w:pPr>
              <w:r>
                <w:rPr>
                  <w:noProof/>
                </w:rPr>
                <w:t xml:space="preserve">Tyson, J., &amp; Charman, S. (2023). Leaving the table: Organisational (in)justice and the relationship with police officer retention. </w:t>
              </w:r>
              <w:r>
                <w:rPr>
                  <w:i/>
                  <w:iCs/>
                  <w:noProof/>
                </w:rPr>
                <w:t>Criminology &amp; Criminal Justice</w:t>
              </w:r>
              <w:r>
                <w:rPr>
                  <w:noProof/>
                </w:rPr>
                <w:t>. doi:https://doi.org/10.1177/17488958231191648</w:t>
              </w:r>
            </w:p>
            <w:p w14:paraId="01028595" w14:textId="77777777" w:rsidR="00A23891" w:rsidRDefault="00A23891" w:rsidP="00A23891">
              <w:pPr>
                <w:pStyle w:val="Bibliography"/>
                <w:ind w:left="720" w:hanging="720"/>
                <w:rPr>
                  <w:noProof/>
                </w:rPr>
              </w:pPr>
              <w:r>
                <w:rPr>
                  <w:noProof/>
                </w:rPr>
                <w:t xml:space="preserve">White , R. (2014). Leading Change in Policing: Police Culture and the Psychological Contract. </w:t>
              </w:r>
              <w:r>
                <w:rPr>
                  <w:i/>
                  <w:iCs/>
                  <w:noProof/>
                </w:rPr>
                <w:t>The Police Journal: Theory, Practice and Principles, 87</w:t>
              </w:r>
              <w:r>
                <w:rPr>
                  <w:noProof/>
                </w:rPr>
                <w:t>(4), 258-269. doi: https://doi.org/10.1350/pojo.2014.87.4.675</w:t>
              </w:r>
            </w:p>
            <w:p w14:paraId="6FEA2496" w14:textId="0DF07D29" w:rsidR="00A23891" w:rsidRDefault="00A23891" w:rsidP="00A23891">
              <w:r>
                <w:rPr>
                  <w:b/>
                  <w:bCs/>
                  <w:noProof/>
                </w:rPr>
                <w:fldChar w:fldCharType="end"/>
              </w:r>
            </w:p>
          </w:sdtContent>
        </w:sdt>
      </w:sdtContent>
    </w:sdt>
    <w:p w14:paraId="58775F47" w14:textId="4352692E" w:rsidR="00A23891" w:rsidRPr="00A23891" w:rsidRDefault="00A23891" w:rsidP="00A23891">
      <w:pPr>
        <w:tabs>
          <w:tab w:val="left" w:pos="2790"/>
        </w:tabs>
        <w:rPr>
          <w:sz w:val="28"/>
          <w:szCs w:val="28"/>
        </w:rPr>
      </w:pPr>
    </w:p>
    <w:sectPr w:rsidR="00A23891" w:rsidRPr="00A238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mLi/ykq16fQuTi" int2:id="s2urEVp2">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950FD5"/>
    <w:multiLevelType w:val="hybridMultilevel"/>
    <w:tmpl w:val="24786F1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0A0D0F"/>
    <w:multiLevelType w:val="hybridMultilevel"/>
    <w:tmpl w:val="D47AE808"/>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55AE2908"/>
    <w:multiLevelType w:val="hybridMultilevel"/>
    <w:tmpl w:val="B5C60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FC12D68"/>
    <w:multiLevelType w:val="hybridMultilevel"/>
    <w:tmpl w:val="6C488C2A"/>
    <w:lvl w:ilvl="0" w:tplc="90B27DC8">
      <w:start w:val="1"/>
      <w:numFmt w:val="bullet"/>
      <w:lvlText w:val=""/>
      <w:lvlJc w:val="left"/>
      <w:pPr>
        <w:ind w:left="720" w:hanging="360"/>
      </w:pPr>
      <w:rPr>
        <w:rFonts w:ascii="Wingdings" w:hAnsi="Wingdings" w:hint="default"/>
      </w:rPr>
    </w:lvl>
    <w:lvl w:ilvl="1" w:tplc="E728980C">
      <w:start w:val="1"/>
      <w:numFmt w:val="bullet"/>
      <w:lvlText w:val="o"/>
      <w:lvlJc w:val="left"/>
      <w:pPr>
        <w:ind w:left="1440" w:hanging="360"/>
      </w:pPr>
      <w:rPr>
        <w:rFonts w:ascii="Courier New" w:hAnsi="Courier New" w:hint="default"/>
      </w:rPr>
    </w:lvl>
    <w:lvl w:ilvl="2" w:tplc="864EC59E">
      <w:start w:val="1"/>
      <w:numFmt w:val="bullet"/>
      <w:lvlText w:val=""/>
      <w:lvlJc w:val="left"/>
      <w:pPr>
        <w:ind w:left="2160" w:hanging="360"/>
      </w:pPr>
      <w:rPr>
        <w:rFonts w:ascii="Wingdings" w:hAnsi="Wingdings" w:hint="default"/>
      </w:rPr>
    </w:lvl>
    <w:lvl w:ilvl="3" w:tplc="EAF09D38">
      <w:start w:val="1"/>
      <w:numFmt w:val="bullet"/>
      <w:lvlText w:val=""/>
      <w:lvlJc w:val="left"/>
      <w:pPr>
        <w:ind w:left="2880" w:hanging="360"/>
      </w:pPr>
      <w:rPr>
        <w:rFonts w:ascii="Symbol" w:hAnsi="Symbol" w:hint="default"/>
      </w:rPr>
    </w:lvl>
    <w:lvl w:ilvl="4" w:tplc="E0E2CA8E">
      <w:start w:val="1"/>
      <w:numFmt w:val="bullet"/>
      <w:lvlText w:val="o"/>
      <w:lvlJc w:val="left"/>
      <w:pPr>
        <w:ind w:left="3600" w:hanging="360"/>
      </w:pPr>
      <w:rPr>
        <w:rFonts w:ascii="Courier New" w:hAnsi="Courier New" w:hint="default"/>
      </w:rPr>
    </w:lvl>
    <w:lvl w:ilvl="5" w:tplc="280A7240">
      <w:start w:val="1"/>
      <w:numFmt w:val="bullet"/>
      <w:lvlText w:val=""/>
      <w:lvlJc w:val="left"/>
      <w:pPr>
        <w:ind w:left="4320" w:hanging="360"/>
      </w:pPr>
      <w:rPr>
        <w:rFonts w:ascii="Wingdings" w:hAnsi="Wingdings" w:hint="default"/>
      </w:rPr>
    </w:lvl>
    <w:lvl w:ilvl="6" w:tplc="833402B4">
      <w:start w:val="1"/>
      <w:numFmt w:val="bullet"/>
      <w:lvlText w:val=""/>
      <w:lvlJc w:val="left"/>
      <w:pPr>
        <w:ind w:left="5040" w:hanging="360"/>
      </w:pPr>
      <w:rPr>
        <w:rFonts w:ascii="Symbol" w:hAnsi="Symbol" w:hint="default"/>
      </w:rPr>
    </w:lvl>
    <w:lvl w:ilvl="7" w:tplc="FE7EB5BC">
      <w:start w:val="1"/>
      <w:numFmt w:val="bullet"/>
      <w:lvlText w:val="o"/>
      <w:lvlJc w:val="left"/>
      <w:pPr>
        <w:ind w:left="5760" w:hanging="360"/>
      </w:pPr>
      <w:rPr>
        <w:rFonts w:ascii="Courier New" w:hAnsi="Courier New" w:hint="default"/>
      </w:rPr>
    </w:lvl>
    <w:lvl w:ilvl="8" w:tplc="A2D0A504">
      <w:start w:val="1"/>
      <w:numFmt w:val="bullet"/>
      <w:lvlText w:val=""/>
      <w:lvlJc w:val="left"/>
      <w:pPr>
        <w:ind w:left="6480" w:hanging="360"/>
      </w:pPr>
      <w:rPr>
        <w:rFonts w:ascii="Wingdings" w:hAnsi="Wingdings" w:hint="default"/>
      </w:rPr>
    </w:lvl>
  </w:abstractNum>
  <w:abstractNum w:abstractNumId="4" w15:restartNumberingAfterBreak="0">
    <w:nsid w:val="7C6C01DC"/>
    <w:multiLevelType w:val="hybridMultilevel"/>
    <w:tmpl w:val="FF980D8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52116">
    <w:abstractNumId w:val="3"/>
  </w:num>
  <w:num w:numId="2" w16cid:durableId="1019695955">
    <w:abstractNumId w:val="2"/>
  </w:num>
  <w:num w:numId="3" w16cid:durableId="1662351951">
    <w:abstractNumId w:val="4"/>
  </w:num>
  <w:num w:numId="4" w16cid:durableId="1562903258">
    <w:abstractNumId w:val="0"/>
  </w:num>
  <w:num w:numId="5" w16cid:durableId="8835196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4B034A"/>
    <w:rsid w:val="00014418"/>
    <w:rsid w:val="00056279"/>
    <w:rsid w:val="00060AFF"/>
    <w:rsid w:val="001401E4"/>
    <w:rsid w:val="001B7ACF"/>
    <w:rsid w:val="00200860"/>
    <w:rsid w:val="0020387B"/>
    <w:rsid w:val="002125F3"/>
    <w:rsid w:val="0029789E"/>
    <w:rsid w:val="002F0AB3"/>
    <w:rsid w:val="00301424"/>
    <w:rsid w:val="00301638"/>
    <w:rsid w:val="0032592A"/>
    <w:rsid w:val="00383DCD"/>
    <w:rsid w:val="00387FC1"/>
    <w:rsid w:val="003C5223"/>
    <w:rsid w:val="003D3D88"/>
    <w:rsid w:val="003F26A2"/>
    <w:rsid w:val="0045227E"/>
    <w:rsid w:val="004748F0"/>
    <w:rsid w:val="004A583E"/>
    <w:rsid w:val="0050271C"/>
    <w:rsid w:val="00503FDA"/>
    <w:rsid w:val="005249BF"/>
    <w:rsid w:val="005504C5"/>
    <w:rsid w:val="005846FE"/>
    <w:rsid w:val="005923F1"/>
    <w:rsid w:val="00595744"/>
    <w:rsid w:val="0061631B"/>
    <w:rsid w:val="0061681E"/>
    <w:rsid w:val="00634917"/>
    <w:rsid w:val="00656CF3"/>
    <w:rsid w:val="007B376C"/>
    <w:rsid w:val="007D78DB"/>
    <w:rsid w:val="007E2D50"/>
    <w:rsid w:val="007E6416"/>
    <w:rsid w:val="00875D7F"/>
    <w:rsid w:val="00876A37"/>
    <w:rsid w:val="008C0E60"/>
    <w:rsid w:val="008E531D"/>
    <w:rsid w:val="0091766B"/>
    <w:rsid w:val="009B457A"/>
    <w:rsid w:val="009E6139"/>
    <w:rsid w:val="00A23891"/>
    <w:rsid w:val="00A326FD"/>
    <w:rsid w:val="00A4596C"/>
    <w:rsid w:val="00A73652"/>
    <w:rsid w:val="00A87F8A"/>
    <w:rsid w:val="00AC0D6A"/>
    <w:rsid w:val="00AC2579"/>
    <w:rsid w:val="00B275FC"/>
    <w:rsid w:val="00B57E4D"/>
    <w:rsid w:val="00B92C96"/>
    <w:rsid w:val="00B9425E"/>
    <w:rsid w:val="00B97B99"/>
    <w:rsid w:val="00BC183F"/>
    <w:rsid w:val="00BE27B8"/>
    <w:rsid w:val="00C169CB"/>
    <w:rsid w:val="00C7256C"/>
    <w:rsid w:val="00D14482"/>
    <w:rsid w:val="00D1673D"/>
    <w:rsid w:val="00D322B5"/>
    <w:rsid w:val="00D3BA28"/>
    <w:rsid w:val="00D4368B"/>
    <w:rsid w:val="00D5691D"/>
    <w:rsid w:val="00E4032E"/>
    <w:rsid w:val="00E40F5D"/>
    <w:rsid w:val="00E6507F"/>
    <w:rsid w:val="00E864E7"/>
    <w:rsid w:val="00ED7B86"/>
    <w:rsid w:val="00EE1E72"/>
    <w:rsid w:val="00EE601E"/>
    <w:rsid w:val="00F15495"/>
    <w:rsid w:val="00F64F28"/>
    <w:rsid w:val="00F66A92"/>
    <w:rsid w:val="00F9628B"/>
    <w:rsid w:val="00FA5CB4"/>
    <w:rsid w:val="00FB555F"/>
    <w:rsid w:val="00FD513B"/>
    <w:rsid w:val="00FE22F1"/>
    <w:rsid w:val="02896F88"/>
    <w:rsid w:val="03042565"/>
    <w:rsid w:val="03072D8C"/>
    <w:rsid w:val="0BC623CD"/>
    <w:rsid w:val="0BFB34F0"/>
    <w:rsid w:val="127498A6"/>
    <w:rsid w:val="13253EDC"/>
    <w:rsid w:val="140E0C22"/>
    <w:rsid w:val="14106907"/>
    <w:rsid w:val="14CA4AEB"/>
    <w:rsid w:val="15E162F5"/>
    <w:rsid w:val="165CDF9E"/>
    <w:rsid w:val="1750A291"/>
    <w:rsid w:val="18A05339"/>
    <w:rsid w:val="19948060"/>
    <w:rsid w:val="19E779FB"/>
    <w:rsid w:val="1C958EB9"/>
    <w:rsid w:val="1DF09393"/>
    <w:rsid w:val="1FCD2F7B"/>
    <w:rsid w:val="20239412"/>
    <w:rsid w:val="2218FAD0"/>
    <w:rsid w:val="2435E334"/>
    <w:rsid w:val="25D1B395"/>
    <w:rsid w:val="276D83F6"/>
    <w:rsid w:val="28E96E5F"/>
    <w:rsid w:val="2AC86222"/>
    <w:rsid w:val="2C73B134"/>
    <w:rsid w:val="2CC90E4F"/>
    <w:rsid w:val="2CE8EEBD"/>
    <w:rsid w:val="2F55A7BC"/>
    <w:rsid w:val="37A68DFB"/>
    <w:rsid w:val="3B52458A"/>
    <w:rsid w:val="3DFAD6CA"/>
    <w:rsid w:val="405F5904"/>
    <w:rsid w:val="4147B27C"/>
    <w:rsid w:val="450BA48F"/>
    <w:rsid w:val="47AE48E0"/>
    <w:rsid w:val="48434551"/>
    <w:rsid w:val="4C1EB1D2"/>
    <w:rsid w:val="4CEAFD9D"/>
    <w:rsid w:val="5521C859"/>
    <w:rsid w:val="55B6517F"/>
    <w:rsid w:val="56BD98BA"/>
    <w:rsid w:val="5859691B"/>
    <w:rsid w:val="59419451"/>
    <w:rsid w:val="599B68ED"/>
    <w:rsid w:val="59F5397C"/>
    <w:rsid w:val="5B98F763"/>
    <w:rsid w:val="5BFFD2F1"/>
    <w:rsid w:val="5C7211D6"/>
    <w:rsid w:val="5C92FF80"/>
    <w:rsid w:val="5D2CDA3E"/>
    <w:rsid w:val="5EC8AA9F"/>
    <w:rsid w:val="5EDE9560"/>
    <w:rsid w:val="60647B00"/>
    <w:rsid w:val="606C6886"/>
    <w:rsid w:val="639C1BC2"/>
    <w:rsid w:val="63A40948"/>
    <w:rsid w:val="642273C8"/>
    <w:rsid w:val="653FD9A9"/>
    <w:rsid w:val="659A8F04"/>
    <w:rsid w:val="66D0B45D"/>
    <w:rsid w:val="66D3BC84"/>
    <w:rsid w:val="66DBAA0A"/>
    <w:rsid w:val="68777A6B"/>
    <w:rsid w:val="6CB404EB"/>
    <w:rsid w:val="6D42FE08"/>
    <w:rsid w:val="6EDECE69"/>
    <w:rsid w:val="707A9ECA"/>
    <w:rsid w:val="71D489E4"/>
    <w:rsid w:val="737AEF46"/>
    <w:rsid w:val="73B8FFAC"/>
    <w:rsid w:val="754B034A"/>
    <w:rsid w:val="77C0D0AD"/>
    <w:rsid w:val="77CC686A"/>
    <w:rsid w:val="79766B7B"/>
    <w:rsid w:val="7A48F654"/>
    <w:rsid w:val="7AF8716F"/>
    <w:rsid w:val="7B04092C"/>
    <w:rsid w:val="7BA1A07D"/>
    <w:rsid w:val="7CAD6058"/>
    <w:rsid w:val="7CB06922"/>
    <w:rsid w:val="7CC06908"/>
    <w:rsid w:val="7D2359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85603"/>
  <w15:chartTrackingRefBased/>
  <w15:docId w15:val="{D82A6454-E0BF-4CFE-8E21-B83CC84D8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562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Bibliography">
    <w:name w:val="Bibliography"/>
    <w:basedOn w:val="Normal"/>
    <w:next w:val="Normal"/>
    <w:uiPriority w:val="37"/>
    <w:unhideWhenUsed/>
    <w:rsid w:val="00FE22F1"/>
  </w:style>
  <w:style w:type="character" w:customStyle="1" w:styleId="Heading1Char">
    <w:name w:val="Heading 1 Char"/>
    <w:basedOn w:val="DefaultParagraphFont"/>
    <w:link w:val="Heading1"/>
    <w:uiPriority w:val="9"/>
    <w:rsid w:val="0005627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05939">
      <w:bodyDiv w:val="1"/>
      <w:marLeft w:val="0"/>
      <w:marRight w:val="0"/>
      <w:marTop w:val="0"/>
      <w:marBottom w:val="0"/>
      <w:divBdr>
        <w:top w:val="none" w:sz="0" w:space="0" w:color="auto"/>
        <w:left w:val="none" w:sz="0" w:space="0" w:color="auto"/>
        <w:bottom w:val="none" w:sz="0" w:space="0" w:color="auto"/>
        <w:right w:val="none" w:sz="0" w:space="0" w:color="auto"/>
      </w:divBdr>
    </w:div>
    <w:div w:id="109280855">
      <w:bodyDiv w:val="1"/>
      <w:marLeft w:val="0"/>
      <w:marRight w:val="0"/>
      <w:marTop w:val="0"/>
      <w:marBottom w:val="0"/>
      <w:divBdr>
        <w:top w:val="none" w:sz="0" w:space="0" w:color="auto"/>
        <w:left w:val="none" w:sz="0" w:space="0" w:color="auto"/>
        <w:bottom w:val="none" w:sz="0" w:space="0" w:color="auto"/>
        <w:right w:val="none" w:sz="0" w:space="0" w:color="auto"/>
      </w:divBdr>
    </w:div>
    <w:div w:id="184098201">
      <w:bodyDiv w:val="1"/>
      <w:marLeft w:val="0"/>
      <w:marRight w:val="0"/>
      <w:marTop w:val="0"/>
      <w:marBottom w:val="0"/>
      <w:divBdr>
        <w:top w:val="none" w:sz="0" w:space="0" w:color="auto"/>
        <w:left w:val="none" w:sz="0" w:space="0" w:color="auto"/>
        <w:bottom w:val="none" w:sz="0" w:space="0" w:color="auto"/>
        <w:right w:val="none" w:sz="0" w:space="0" w:color="auto"/>
      </w:divBdr>
    </w:div>
    <w:div w:id="388844120">
      <w:bodyDiv w:val="1"/>
      <w:marLeft w:val="0"/>
      <w:marRight w:val="0"/>
      <w:marTop w:val="0"/>
      <w:marBottom w:val="0"/>
      <w:divBdr>
        <w:top w:val="none" w:sz="0" w:space="0" w:color="auto"/>
        <w:left w:val="none" w:sz="0" w:space="0" w:color="auto"/>
        <w:bottom w:val="none" w:sz="0" w:space="0" w:color="auto"/>
        <w:right w:val="none" w:sz="0" w:space="0" w:color="auto"/>
      </w:divBdr>
    </w:div>
    <w:div w:id="442068773">
      <w:bodyDiv w:val="1"/>
      <w:marLeft w:val="0"/>
      <w:marRight w:val="0"/>
      <w:marTop w:val="0"/>
      <w:marBottom w:val="0"/>
      <w:divBdr>
        <w:top w:val="none" w:sz="0" w:space="0" w:color="auto"/>
        <w:left w:val="none" w:sz="0" w:space="0" w:color="auto"/>
        <w:bottom w:val="none" w:sz="0" w:space="0" w:color="auto"/>
        <w:right w:val="none" w:sz="0" w:space="0" w:color="auto"/>
      </w:divBdr>
    </w:div>
    <w:div w:id="607929506">
      <w:bodyDiv w:val="1"/>
      <w:marLeft w:val="0"/>
      <w:marRight w:val="0"/>
      <w:marTop w:val="0"/>
      <w:marBottom w:val="0"/>
      <w:divBdr>
        <w:top w:val="none" w:sz="0" w:space="0" w:color="auto"/>
        <w:left w:val="none" w:sz="0" w:space="0" w:color="auto"/>
        <w:bottom w:val="none" w:sz="0" w:space="0" w:color="auto"/>
        <w:right w:val="none" w:sz="0" w:space="0" w:color="auto"/>
      </w:divBdr>
    </w:div>
    <w:div w:id="871378900">
      <w:bodyDiv w:val="1"/>
      <w:marLeft w:val="0"/>
      <w:marRight w:val="0"/>
      <w:marTop w:val="0"/>
      <w:marBottom w:val="0"/>
      <w:divBdr>
        <w:top w:val="none" w:sz="0" w:space="0" w:color="auto"/>
        <w:left w:val="none" w:sz="0" w:space="0" w:color="auto"/>
        <w:bottom w:val="none" w:sz="0" w:space="0" w:color="auto"/>
        <w:right w:val="none" w:sz="0" w:space="0" w:color="auto"/>
      </w:divBdr>
    </w:div>
    <w:div w:id="967249329">
      <w:bodyDiv w:val="1"/>
      <w:marLeft w:val="0"/>
      <w:marRight w:val="0"/>
      <w:marTop w:val="0"/>
      <w:marBottom w:val="0"/>
      <w:divBdr>
        <w:top w:val="none" w:sz="0" w:space="0" w:color="auto"/>
        <w:left w:val="none" w:sz="0" w:space="0" w:color="auto"/>
        <w:bottom w:val="none" w:sz="0" w:space="0" w:color="auto"/>
        <w:right w:val="none" w:sz="0" w:space="0" w:color="auto"/>
      </w:divBdr>
    </w:div>
    <w:div w:id="1113791638">
      <w:bodyDiv w:val="1"/>
      <w:marLeft w:val="0"/>
      <w:marRight w:val="0"/>
      <w:marTop w:val="0"/>
      <w:marBottom w:val="0"/>
      <w:divBdr>
        <w:top w:val="none" w:sz="0" w:space="0" w:color="auto"/>
        <w:left w:val="none" w:sz="0" w:space="0" w:color="auto"/>
        <w:bottom w:val="none" w:sz="0" w:space="0" w:color="auto"/>
        <w:right w:val="none" w:sz="0" w:space="0" w:color="auto"/>
      </w:divBdr>
    </w:div>
    <w:div w:id="1129325376">
      <w:bodyDiv w:val="1"/>
      <w:marLeft w:val="0"/>
      <w:marRight w:val="0"/>
      <w:marTop w:val="0"/>
      <w:marBottom w:val="0"/>
      <w:divBdr>
        <w:top w:val="none" w:sz="0" w:space="0" w:color="auto"/>
        <w:left w:val="none" w:sz="0" w:space="0" w:color="auto"/>
        <w:bottom w:val="none" w:sz="0" w:space="0" w:color="auto"/>
        <w:right w:val="none" w:sz="0" w:space="0" w:color="auto"/>
      </w:divBdr>
    </w:div>
    <w:div w:id="1262713869">
      <w:bodyDiv w:val="1"/>
      <w:marLeft w:val="0"/>
      <w:marRight w:val="0"/>
      <w:marTop w:val="0"/>
      <w:marBottom w:val="0"/>
      <w:divBdr>
        <w:top w:val="none" w:sz="0" w:space="0" w:color="auto"/>
        <w:left w:val="none" w:sz="0" w:space="0" w:color="auto"/>
        <w:bottom w:val="none" w:sz="0" w:space="0" w:color="auto"/>
        <w:right w:val="none" w:sz="0" w:space="0" w:color="auto"/>
      </w:divBdr>
    </w:div>
    <w:div w:id="1307054796">
      <w:bodyDiv w:val="1"/>
      <w:marLeft w:val="0"/>
      <w:marRight w:val="0"/>
      <w:marTop w:val="0"/>
      <w:marBottom w:val="0"/>
      <w:divBdr>
        <w:top w:val="none" w:sz="0" w:space="0" w:color="auto"/>
        <w:left w:val="none" w:sz="0" w:space="0" w:color="auto"/>
        <w:bottom w:val="none" w:sz="0" w:space="0" w:color="auto"/>
        <w:right w:val="none" w:sz="0" w:space="0" w:color="auto"/>
      </w:divBdr>
    </w:div>
    <w:div w:id="1432240914">
      <w:bodyDiv w:val="1"/>
      <w:marLeft w:val="0"/>
      <w:marRight w:val="0"/>
      <w:marTop w:val="0"/>
      <w:marBottom w:val="0"/>
      <w:divBdr>
        <w:top w:val="none" w:sz="0" w:space="0" w:color="auto"/>
        <w:left w:val="none" w:sz="0" w:space="0" w:color="auto"/>
        <w:bottom w:val="none" w:sz="0" w:space="0" w:color="auto"/>
        <w:right w:val="none" w:sz="0" w:space="0" w:color="auto"/>
      </w:divBdr>
    </w:div>
    <w:div w:id="1458331124">
      <w:bodyDiv w:val="1"/>
      <w:marLeft w:val="0"/>
      <w:marRight w:val="0"/>
      <w:marTop w:val="0"/>
      <w:marBottom w:val="0"/>
      <w:divBdr>
        <w:top w:val="none" w:sz="0" w:space="0" w:color="auto"/>
        <w:left w:val="none" w:sz="0" w:space="0" w:color="auto"/>
        <w:bottom w:val="none" w:sz="0" w:space="0" w:color="auto"/>
        <w:right w:val="none" w:sz="0" w:space="0" w:color="auto"/>
      </w:divBdr>
    </w:div>
    <w:div w:id="1868249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D3D51AD-AA91-4131-95B6-F950FFBE8193}" type="doc">
      <dgm:prSet loTypeId="urn:microsoft.com/office/officeart/2005/8/layout/cycle2" loCatId="cycle" qsTypeId="urn:microsoft.com/office/officeart/2005/8/quickstyle/simple3" qsCatId="simple" csTypeId="urn:microsoft.com/office/officeart/2005/8/colors/accent1_2" csCatId="accent1" phldr="1"/>
      <dgm:spPr/>
      <dgm:t>
        <a:bodyPr/>
        <a:lstStyle/>
        <a:p>
          <a:endParaRPr lang="en-GB"/>
        </a:p>
      </dgm:t>
    </dgm:pt>
    <dgm:pt modelId="{B9ACF8CB-2C28-4B8C-896D-02983A1D975F}">
      <dgm:prSet phldrT="[Text]"/>
      <dgm:spPr/>
      <dgm:t>
        <a:bodyPr/>
        <a:lstStyle/>
        <a:p>
          <a:r>
            <a:rPr lang="en-GB"/>
            <a:t>Transparancy</a:t>
          </a:r>
        </a:p>
      </dgm:t>
    </dgm:pt>
    <dgm:pt modelId="{8A67FBF3-C613-4022-88CF-C39E5DB5DAC3}" type="parTrans" cxnId="{63EC7A7F-1D26-47E5-AD15-5D6361D9AB75}">
      <dgm:prSet/>
      <dgm:spPr/>
      <dgm:t>
        <a:bodyPr/>
        <a:lstStyle/>
        <a:p>
          <a:endParaRPr lang="en-GB"/>
        </a:p>
      </dgm:t>
    </dgm:pt>
    <dgm:pt modelId="{9B6EFC39-A2FE-4784-9354-17C819D22AEF}" type="sibTrans" cxnId="{63EC7A7F-1D26-47E5-AD15-5D6361D9AB75}">
      <dgm:prSet/>
      <dgm:spPr/>
      <dgm:t>
        <a:bodyPr/>
        <a:lstStyle/>
        <a:p>
          <a:endParaRPr lang="en-GB"/>
        </a:p>
      </dgm:t>
    </dgm:pt>
    <dgm:pt modelId="{BFF384EB-707C-4242-B0C5-8E2B101310F6}">
      <dgm:prSet phldrT="[Text]"/>
      <dgm:spPr/>
      <dgm:t>
        <a:bodyPr/>
        <a:lstStyle/>
        <a:p>
          <a:r>
            <a:rPr lang="en-GB"/>
            <a:t>Confidentiality</a:t>
          </a:r>
        </a:p>
      </dgm:t>
    </dgm:pt>
    <dgm:pt modelId="{A78D1768-BD04-4B28-A12E-4C5CE5332939}" type="parTrans" cxnId="{6FED51EE-0CFA-4C52-8037-F1CEA61E3D3B}">
      <dgm:prSet/>
      <dgm:spPr/>
      <dgm:t>
        <a:bodyPr/>
        <a:lstStyle/>
        <a:p>
          <a:endParaRPr lang="en-GB"/>
        </a:p>
      </dgm:t>
    </dgm:pt>
    <dgm:pt modelId="{45055151-6F8D-444E-905C-339801E882B9}" type="sibTrans" cxnId="{6FED51EE-0CFA-4C52-8037-F1CEA61E3D3B}">
      <dgm:prSet/>
      <dgm:spPr/>
      <dgm:t>
        <a:bodyPr/>
        <a:lstStyle/>
        <a:p>
          <a:endParaRPr lang="en-GB"/>
        </a:p>
      </dgm:t>
    </dgm:pt>
    <dgm:pt modelId="{2715F54B-4585-4EF9-B747-965CC606A92C}">
      <dgm:prSet phldrT="[Text]"/>
      <dgm:spPr/>
      <dgm:t>
        <a:bodyPr/>
        <a:lstStyle/>
        <a:p>
          <a:r>
            <a:rPr lang="en-GB"/>
            <a:t>Voluntary </a:t>
          </a:r>
        </a:p>
      </dgm:t>
    </dgm:pt>
    <dgm:pt modelId="{9BE3E2C9-9155-405F-B95B-9DF7636F3186}" type="parTrans" cxnId="{50BCE4F6-29E0-48EB-866C-4FFFB87ABCE4}">
      <dgm:prSet/>
      <dgm:spPr/>
      <dgm:t>
        <a:bodyPr/>
        <a:lstStyle/>
        <a:p>
          <a:endParaRPr lang="en-GB"/>
        </a:p>
      </dgm:t>
    </dgm:pt>
    <dgm:pt modelId="{E81046EA-A42A-4A50-B571-239AF7E7EBFF}" type="sibTrans" cxnId="{50BCE4F6-29E0-48EB-866C-4FFFB87ABCE4}">
      <dgm:prSet/>
      <dgm:spPr/>
      <dgm:t>
        <a:bodyPr/>
        <a:lstStyle/>
        <a:p>
          <a:endParaRPr lang="en-GB"/>
        </a:p>
      </dgm:t>
    </dgm:pt>
    <dgm:pt modelId="{DA104109-3DE6-4298-B439-4428448032E3}">
      <dgm:prSet phldrT="[Text]"/>
      <dgm:spPr/>
      <dgm:t>
        <a:bodyPr/>
        <a:lstStyle/>
        <a:p>
          <a:r>
            <a:rPr lang="en-GB"/>
            <a:t>Do no harm </a:t>
          </a:r>
        </a:p>
      </dgm:t>
    </dgm:pt>
    <dgm:pt modelId="{29B24E6C-9BBA-4EB4-92BA-FCE75D1818E1}" type="parTrans" cxnId="{C340DD2B-93D2-4837-98A2-B9D4B039F744}">
      <dgm:prSet/>
      <dgm:spPr/>
      <dgm:t>
        <a:bodyPr/>
        <a:lstStyle/>
        <a:p>
          <a:endParaRPr lang="en-GB"/>
        </a:p>
      </dgm:t>
    </dgm:pt>
    <dgm:pt modelId="{B95D5782-5070-4988-AD2F-BF24CB2A76E1}" type="sibTrans" cxnId="{C340DD2B-93D2-4837-98A2-B9D4B039F744}">
      <dgm:prSet/>
      <dgm:spPr/>
      <dgm:t>
        <a:bodyPr/>
        <a:lstStyle/>
        <a:p>
          <a:endParaRPr lang="en-GB"/>
        </a:p>
      </dgm:t>
    </dgm:pt>
    <dgm:pt modelId="{9F156B5F-DCE2-451B-903C-F8671A453DDD}">
      <dgm:prSet phldrT="[Text]"/>
      <dgm:spPr/>
      <dgm:t>
        <a:bodyPr/>
        <a:lstStyle/>
        <a:p>
          <a:r>
            <a:rPr lang="en-GB"/>
            <a:t>Impartiality</a:t>
          </a:r>
        </a:p>
      </dgm:t>
    </dgm:pt>
    <dgm:pt modelId="{8C9EAC36-61DC-441F-81A0-8AECAE6E615E}" type="parTrans" cxnId="{926A7F9E-442F-431D-809E-19547759C047}">
      <dgm:prSet/>
      <dgm:spPr/>
      <dgm:t>
        <a:bodyPr/>
        <a:lstStyle/>
        <a:p>
          <a:endParaRPr lang="en-GB"/>
        </a:p>
      </dgm:t>
    </dgm:pt>
    <dgm:pt modelId="{776EEC69-2BCA-42C6-88E4-ACF85E67FC8D}" type="sibTrans" cxnId="{926A7F9E-442F-431D-809E-19547759C047}">
      <dgm:prSet/>
      <dgm:spPr/>
      <dgm:t>
        <a:bodyPr/>
        <a:lstStyle/>
        <a:p>
          <a:endParaRPr lang="en-GB"/>
        </a:p>
      </dgm:t>
    </dgm:pt>
    <dgm:pt modelId="{37CD5981-852D-40A4-AAD6-51270ABD8A5D}" type="pres">
      <dgm:prSet presAssocID="{ED3D51AD-AA91-4131-95B6-F950FFBE8193}" presName="cycle" presStyleCnt="0">
        <dgm:presLayoutVars>
          <dgm:dir/>
          <dgm:resizeHandles val="exact"/>
        </dgm:presLayoutVars>
      </dgm:prSet>
      <dgm:spPr/>
    </dgm:pt>
    <dgm:pt modelId="{E80BB0B7-F6C2-48A3-BE86-D855603D87A7}" type="pres">
      <dgm:prSet presAssocID="{B9ACF8CB-2C28-4B8C-896D-02983A1D975F}" presName="node" presStyleLbl="node1" presStyleIdx="0" presStyleCnt="5">
        <dgm:presLayoutVars>
          <dgm:bulletEnabled val="1"/>
        </dgm:presLayoutVars>
      </dgm:prSet>
      <dgm:spPr/>
    </dgm:pt>
    <dgm:pt modelId="{8337F4DE-7A9F-45FC-A5EA-8F481DA23B59}" type="pres">
      <dgm:prSet presAssocID="{9B6EFC39-A2FE-4784-9354-17C819D22AEF}" presName="sibTrans" presStyleLbl="sibTrans2D1" presStyleIdx="0" presStyleCnt="5"/>
      <dgm:spPr/>
    </dgm:pt>
    <dgm:pt modelId="{17B553F9-BF83-4C20-9560-58BFC70FF251}" type="pres">
      <dgm:prSet presAssocID="{9B6EFC39-A2FE-4784-9354-17C819D22AEF}" presName="connectorText" presStyleLbl="sibTrans2D1" presStyleIdx="0" presStyleCnt="5"/>
      <dgm:spPr/>
    </dgm:pt>
    <dgm:pt modelId="{B2C4254C-20AB-421D-9D80-91833A7E1FD3}" type="pres">
      <dgm:prSet presAssocID="{BFF384EB-707C-4242-B0C5-8E2B101310F6}" presName="node" presStyleLbl="node1" presStyleIdx="1" presStyleCnt="5">
        <dgm:presLayoutVars>
          <dgm:bulletEnabled val="1"/>
        </dgm:presLayoutVars>
      </dgm:prSet>
      <dgm:spPr/>
    </dgm:pt>
    <dgm:pt modelId="{FF7E61FC-DB9B-4728-A0EA-7B0A94133555}" type="pres">
      <dgm:prSet presAssocID="{45055151-6F8D-444E-905C-339801E882B9}" presName="sibTrans" presStyleLbl="sibTrans2D1" presStyleIdx="1" presStyleCnt="5"/>
      <dgm:spPr/>
    </dgm:pt>
    <dgm:pt modelId="{698EBAB1-408B-4C3C-B8C6-0EB01566525F}" type="pres">
      <dgm:prSet presAssocID="{45055151-6F8D-444E-905C-339801E882B9}" presName="connectorText" presStyleLbl="sibTrans2D1" presStyleIdx="1" presStyleCnt="5"/>
      <dgm:spPr/>
    </dgm:pt>
    <dgm:pt modelId="{E637B319-B780-474B-8E60-9BF24F85165F}" type="pres">
      <dgm:prSet presAssocID="{2715F54B-4585-4EF9-B747-965CC606A92C}" presName="node" presStyleLbl="node1" presStyleIdx="2" presStyleCnt="5">
        <dgm:presLayoutVars>
          <dgm:bulletEnabled val="1"/>
        </dgm:presLayoutVars>
      </dgm:prSet>
      <dgm:spPr/>
    </dgm:pt>
    <dgm:pt modelId="{F8B31678-A93D-480C-9710-B8BCDF86614E}" type="pres">
      <dgm:prSet presAssocID="{E81046EA-A42A-4A50-B571-239AF7E7EBFF}" presName="sibTrans" presStyleLbl="sibTrans2D1" presStyleIdx="2" presStyleCnt="5"/>
      <dgm:spPr/>
    </dgm:pt>
    <dgm:pt modelId="{78034C42-7E40-4288-B148-25B027048F91}" type="pres">
      <dgm:prSet presAssocID="{E81046EA-A42A-4A50-B571-239AF7E7EBFF}" presName="connectorText" presStyleLbl="sibTrans2D1" presStyleIdx="2" presStyleCnt="5"/>
      <dgm:spPr/>
    </dgm:pt>
    <dgm:pt modelId="{1D9AB7BD-EBC2-486E-AFCC-4C37537879FF}" type="pres">
      <dgm:prSet presAssocID="{DA104109-3DE6-4298-B439-4428448032E3}" presName="node" presStyleLbl="node1" presStyleIdx="3" presStyleCnt="5">
        <dgm:presLayoutVars>
          <dgm:bulletEnabled val="1"/>
        </dgm:presLayoutVars>
      </dgm:prSet>
      <dgm:spPr/>
    </dgm:pt>
    <dgm:pt modelId="{25F72381-2B05-47BF-BEC3-A3DF79CD125F}" type="pres">
      <dgm:prSet presAssocID="{B95D5782-5070-4988-AD2F-BF24CB2A76E1}" presName="sibTrans" presStyleLbl="sibTrans2D1" presStyleIdx="3" presStyleCnt="5"/>
      <dgm:spPr/>
    </dgm:pt>
    <dgm:pt modelId="{C8331EE0-5ABE-428F-9E72-BCF69B7120F4}" type="pres">
      <dgm:prSet presAssocID="{B95D5782-5070-4988-AD2F-BF24CB2A76E1}" presName="connectorText" presStyleLbl="sibTrans2D1" presStyleIdx="3" presStyleCnt="5"/>
      <dgm:spPr/>
    </dgm:pt>
    <dgm:pt modelId="{5DF439A8-58E4-4B41-A45A-450F33CA74D5}" type="pres">
      <dgm:prSet presAssocID="{9F156B5F-DCE2-451B-903C-F8671A453DDD}" presName="node" presStyleLbl="node1" presStyleIdx="4" presStyleCnt="5">
        <dgm:presLayoutVars>
          <dgm:bulletEnabled val="1"/>
        </dgm:presLayoutVars>
      </dgm:prSet>
      <dgm:spPr/>
    </dgm:pt>
    <dgm:pt modelId="{7BB172FA-A35C-40C0-AED2-2B7D4F57327E}" type="pres">
      <dgm:prSet presAssocID="{776EEC69-2BCA-42C6-88E4-ACF85E67FC8D}" presName="sibTrans" presStyleLbl="sibTrans2D1" presStyleIdx="4" presStyleCnt="5"/>
      <dgm:spPr/>
    </dgm:pt>
    <dgm:pt modelId="{07D3F406-6FF9-40B3-999B-CD7CBB0E30AD}" type="pres">
      <dgm:prSet presAssocID="{776EEC69-2BCA-42C6-88E4-ACF85E67FC8D}" presName="connectorText" presStyleLbl="sibTrans2D1" presStyleIdx="4" presStyleCnt="5"/>
      <dgm:spPr/>
    </dgm:pt>
  </dgm:ptLst>
  <dgm:cxnLst>
    <dgm:cxn modelId="{C340DD2B-93D2-4837-98A2-B9D4B039F744}" srcId="{ED3D51AD-AA91-4131-95B6-F950FFBE8193}" destId="{DA104109-3DE6-4298-B439-4428448032E3}" srcOrd="3" destOrd="0" parTransId="{29B24E6C-9BBA-4EB4-92BA-FCE75D1818E1}" sibTransId="{B95D5782-5070-4988-AD2F-BF24CB2A76E1}"/>
    <dgm:cxn modelId="{E34D4330-26FB-4AD8-879A-610C7D59652D}" type="presOf" srcId="{776EEC69-2BCA-42C6-88E4-ACF85E67FC8D}" destId="{7BB172FA-A35C-40C0-AED2-2B7D4F57327E}" srcOrd="0" destOrd="0" presId="urn:microsoft.com/office/officeart/2005/8/layout/cycle2"/>
    <dgm:cxn modelId="{4035B537-2651-47D2-96E5-B5B26717CF60}" type="presOf" srcId="{BFF384EB-707C-4242-B0C5-8E2B101310F6}" destId="{B2C4254C-20AB-421D-9D80-91833A7E1FD3}" srcOrd="0" destOrd="0" presId="urn:microsoft.com/office/officeart/2005/8/layout/cycle2"/>
    <dgm:cxn modelId="{7EEA7172-6835-454F-8A69-B80922B25BA3}" type="presOf" srcId="{9B6EFC39-A2FE-4784-9354-17C819D22AEF}" destId="{17B553F9-BF83-4C20-9560-58BFC70FF251}" srcOrd="1" destOrd="0" presId="urn:microsoft.com/office/officeart/2005/8/layout/cycle2"/>
    <dgm:cxn modelId="{34584F55-A0DE-47B4-98F7-8AE99850589C}" type="presOf" srcId="{9B6EFC39-A2FE-4784-9354-17C819D22AEF}" destId="{8337F4DE-7A9F-45FC-A5EA-8F481DA23B59}" srcOrd="0" destOrd="0" presId="urn:microsoft.com/office/officeart/2005/8/layout/cycle2"/>
    <dgm:cxn modelId="{788BF655-E0BC-4665-9DE3-D69C29F3C81F}" type="presOf" srcId="{ED3D51AD-AA91-4131-95B6-F950FFBE8193}" destId="{37CD5981-852D-40A4-AAD6-51270ABD8A5D}" srcOrd="0" destOrd="0" presId="urn:microsoft.com/office/officeart/2005/8/layout/cycle2"/>
    <dgm:cxn modelId="{14DCDD79-C805-49A9-9997-BE2C8D7C4357}" type="presOf" srcId="{E81046EA-A42A-4A50-B571-239AF7E7EBFF}" destId="{F8B31678-A93D-480C-9710-B8BCDF86614E}" srcOrd="0" destOrd="0" presId="urn:microsoft.com/office/officeart/2005/8/layout/cycle2"/>
    <dgm:cxn modelId="{63EC7A7F-1D26-47E5-AD15-5D6361D9AB75}" srcId="{ED3D51AD-AA91-4131-95B6-F950FFBE8193}" destId="{B9ACF8CB-2C28-4B8C-896D-02983A1D975F}" srcOrd="0" destOrd="0" parTransId="{8A67FBF3-C613-4022-88CF-C39E5DB5DAC3}" sibTransId="{9B6EFC39-A2FE-4784-9354-17C819D22AEF}"/>
    <dgm:cxn modelId="{B51B9B82-9EF3-47F8-90CD-BA1B4C293C07}" type="presOf" srcId="{DA104109-3DE6-4298-B439-4428448032E3}" destId="{1D9AB7BD-EBC2-486E-AFCC-4C37537879FF}" srcOrd="0" destOrd="0" presId="urn:microsoft.com/office/officeart/2005/8/layout/cycle2"/>
    <dgm:cxn modelId="{B711FA97-F24B-4AB1-B8F7-304352596514}" type="presOf" srcId="{776EEC69-2BCA-42C6-88E4-ACF85E67FC8D}" destId="{07D3F406-6FF9-40B3-999B-CD7CBB0E30AD}" srcOrd="1" destOrd="0" presId="urn:microsoft.com/office/officeart/2005/8/layout/cycle2"/>
    <dgm:cxn modelId="{926A7F9E-442F-431D-809E-19547759C047}" srcId="{ED3D51AD-AA91-4131-95B6-F950FFBE8193}" destId="{9F156B5F-DCE2-451B-903C-F8671A453DDD}" srcOrd="4" destOrd="0" parTransId="{8C9EAC36-61DC-441F-81A0-8AECAE6E615E}" sibTransId="{776EEC69-2BCA-42C6-88E4-ACF85E67FC8D}"/>
    <dgm:cxn modelId="{4431E7A8-5FD4-491D-BB97-F59210EBE646}" type="presOf" srcId="{B95D5782-5070-4988-AD2F-BF24CB2A76E1}" destId="{25F72381-2B05-47BF-BEC3-A3DF79CD125F}" srcOrd="0" destOrd="0" presId="urn:microsoft.com/office/officeart/2005/8/layout/cycle2"/>
    <dgm:cxn modelId="{3F85FFD2-699C-4BF8-8B5D-D8241562DD5D}" type="presOf" srcId="{2715F54B-4585-4EF9-B747-965CC606A92C}" destId="{E637B319-B780-474B-8E60-9BF24F85165F}" srcOrd="0" destOrd="0" presId="urn:microsoft.com/office/officeart/2005/8/layout/cycle2"/>
    <dgm:cxn modelId="{D32439D3-745B-4B5E-8660-8A043FDB6499}" type="presOf" srcId="{45055151-6F8D-444E-905C-339801E882B9}" destId="{FF7E61FC-DB9B-4728-A0EA-7B0A94133555}" srcOrd="0" destOrd="0" presId="urn:microsoft.com/office/officeart/2005/8/layout/cycle2"/>
    <dgm:cxn modelId="{5E2732D9-FACE-46E3-A7A0-09E90D6DD563}" type="presOf" srcId="{45055151-6F8D-444E-905C-339801E882B9}" destId="{698EBAB1-408B-4C3C-B8C6-0EB01566525F}" srcOrd="1" destOrd="0" presId="urn:microsoft.com/office/officeart/2005/8/layout/cycle2"/>
    <dgm:cxn modelId="{6FED51EE-0CFA-4C52-8037-F1CEA61E3D3B}" srcId="{ED3D51AD-AA91-4131-95B6-F950FFBE8193}" destId="{BFF384EB-707C-4242-B0C5-8E2B101310F6}" srcOrd="1" destOrd="0" parTransId="{A78D1768-BD04-4B28-A12E-4C5CE5332939}" sibTransId="{45055151-6F8D-444E-905C-339801E882B9}"/>
    <dgm:cxn modelId="{50BCE4F6-29E0-48EB-866C-4FFFB87ABCE4}" srcId="{ED3D51AD-AA91-4131-95B6-F950FFBE8193}" destId="{2715F54B-4585-4EF9-B747-965CC606A92C}" srcOrd="2" destOrd="0" parTransId="{9BE3E2C9-9155-405F-B95B-9DF7636F3186}" sibTransId="{E81046EA-A42A-4A50-B571-239AF7E7EBFF}"/>
    <dgm:cxn modelId="{33EC87F7-698C-43F4-B6B9-D0D5C2F53860}" type="presOf" srcId="{9F156B5F-DCE2-451B-903C-F8671A453DDD}" destId="{5DF439A8-58E4-4B41-A45A-450F33CA74D5}" srcOrd="0" destOrd="0" presId="urn:microsoft.com/office/officeart/2005/8/layout/cycle2"/>
    <dgm:cxn modelId="{8DDECEF9-79AB-4D16-908F-4386774D4136}" type="presOf" srcId="{E81046EA-A42A-4A50-B571-239AF7E7EBFF}" destId="{78034C42-7E40-4288-B148-25B027048F91}" srcOrd="1" destOrd="0" presId="urn:microsoft.com/office/officeart/2005/8/layout/cycle2"/>
    <dgm:cxn modelId="{2F69CFFA-B89A-49D3-A026-1290C6BB7AC5}" type="presOf" srcId="{B9ACF8CB-2C28-4B8C-896D-02983A1D975F}" destId="{E80BB0B7-F6C2-48A3-BE86-D855603D87A7}" srcOrd="0" destOrd="0" presId="urn:microsoft.com/office/officeart/2005/8/layout/cycle2"/>
    <dgm:cxn modelId="{0E694DFB-E246-4F61-AA9A-45C35FE504C8}" type="presOf" srcId="{B95D5782-5070-4988-AD2F-BF24CB2A76E1}" destId="{C8331EE0-5ABE-428F-9E72-BCF69B7120F4}" srcOrd="1" destOrd="0" presId="urn:microsoft.com/office/officeart/2005/8/layout/cycle2"/>
    <dgm:cxn modelId="{0D14513B-D014-402B-9000-93E60A6B4256}" type="presParOf" srcId="{37CD5981-852D-40A4-AAD6-51270ABD8A5D}" destId="{E80BB0B7-F6C2-48A3-BE86-D855603D87A7}" srcOrd="0" destOrd="0" presId="urn:microsoft.com/office/officeart/2005/8/layout/cycle2"/>
    <dgm:cxn modelId="{A7698AE4-6302-4948-8D97-5565D17C9838}" type="presParOf" srcId="{37CD5981-852D-40A4-AAD6-51270ABD8A5D}" destId="{8337F4DE-7A9F-45FC-A5EA-8F481DA23B59}" srcOrd="1" destOrd="0" presId="urn:microsoft.com/office/officeart/2005/8/layout/cycle2"/>
    <dgm:cxn modelId="{F2DB4803-19ED-4D92-9D0E-9CD78E9F92CB}" type="presParOf" srcId="{8337F4DE-7A9F-45FC-A5EA-8F481DA23B59}" destId="{17B553F9-BF83-4C20-9560-58BFC70FF251}" srcOrd="0" destOrd="0" presId="urn:microsoft.com/office/officeart/2005/8/layout/cycle2"/>
    <dgm:cxn modelId="{46D7AF1E-7ADF-4D61-AB98-DDAFBA263EF4}" type="presParOf" srcId="{37CD5981-852D-40A4-AAD6-51270ABD8A5D}" destId="{B2C4254C-20AB-421D-9D80-91833A7E1FD3}" srcOrd="2" destOrd="0" presId="urn:microsoft.com/office/officeart/2005/8/layout/cycle2"/>
    <dgm:cxn modelId="{C29C576F-B0B0-4E9E-BD76-C3BA0964F233}" type="presParOf" srcId="{37CD5981-852D-40A4-AAD6-51270ABD8A5D}" destId="{FF7E61FC-DB9B-4728-A0EA-7B0A94133555}" srcOrd="3" destOrd="0" presId="urn:microsoft.com/office/officeart/2005/8/layout/cycle2"/>
    <dgm:cxn modelId="{01ED09CC-A4C6-4476-8E23-55AF05A5FB6B}" type="presParOf" srcId="{FF7E61FC-DB9B-4728-A0EA-7B0A94133555}" destId="{698EBAB1-408B-4C3C-B8C6-0EB01566525F}" srcOrd="0" destOrd="0" presId="urn:microsoft.com/office/officeart/2005/8/layout/cycle2"/>
    <dgm:cxn modelId="{46042D2F-37EF-4C08-904D-4C54AF84D7CC}" type="presParOf" srcId="{37CD5981-852D-40A4-AAD6-51270ABD8A5D}" destId="{E637B319-B780-474B-8E60-9BF24F85165F}" srcOrd="4" destOrd="0" presId="urn:microsoft.com/office/officeart/2005/8/layout/cycle2"/>
    <dgm:cxn modelId="{02DEC00D-C538-4E4C-AFB3-0A123FA1C5B9}" type="presParOf" srcId="{37CD5981-852D-40A4-AAD6-51270ABD8A5D}" destId="{F8B31678-A93D-480C-9710-B8BCDF86614E}" srcOrd="5" destOrd="0" presId="urn:microsoft.com/office/officeart/2005/8/layout/cycle2"/>
    <dgm:cxn modelId="{84D9E5E7-AFF3-449C-816E-4F7D398F42B1}" type="presParOf" srcId="{F8B31678-A93D-480C-9710-B8BCDF86614E}" destId="{78034C42-7E40-4288-B148-25B027048F91}" srcOrd="0" destOrd="0" presId="urn:microsoft.com/office/officeart/2005/8/layout/cycle2"/>
    <dgm:cxn modelId="{82D7E5AD-D63F-42BC-8B88-E3B84015EFF0}" type="presParOf" srcId="{37CD5981-852D-40A4-AAD6-51270ABD8A5D}" destId="{1D9AB7BD-EBC2-486E-AFCC-4C37537879FF}" srcOrd="6" destOrd="0" presId="urn:microsoft.com/office/officeart/2005/8/layout/cycle2"/>
    <dgm:cxn modelId="{BA2EF38F-D353-4F9A-94CB-ADD7C537D9A0}" type="presParOf" srcId="{37CD5981-852D-40A4-AAD6-51270ABD8A5D}" destId="{25F72381-2B05-47BF-BEC3-A3DF79CD125F}" srcOrd="7" destOrd="0" presId="urn:microsoft.com/office/officeart/2005/8/layout/cycle2"/>
    <dgm:cxn modelId="{DFBB31E7-62CC-4061-8B20-8807AF2C26DF}" type="presParOf" srcId="{25F72381-2B05-47BF-BEC3-A3DF79CD125F}" destId="{C8331EE0-5ABE-428F-9E72-BCF69B7120F4}" srcOrd="0" destOrd="0" presId="urn:microsoft.com/office/officeart/2005/8/layout/cycle2"/>
    <dgm:cxn modelId="{2BB378AC-EF75-4605-8FCB-FF889B4EBD1C}" type="presParOf" srcId="{37CD5981-852D-40A4-AAD6-51270ABD8A5D}" destId="{5DF439A8-58E4-4B41-A45A-450F33CA74D5}" srcOrd="8" destOrd="0" presId="urn:microsoft.com/office/officeart/2005/8/layout/cycle2"/>
    <dgm:cxn modelId="{6CF3B28E-128C-4FBA-BC65-A929F9E35DDD}" type="presParOf" srcId="{37CD5981-852D-40A4-AAD6-51270ABD8A5D}" destId="{7BB172FA-A35C-40C0-AED2-2B7D4F57327E}" srcOrd="9" destOrd="0" presId="urn:microsoft.com/office/officeart/2005/8/layout/cycle2"/>
    <dgm:cxn modelId="{BCAF7E1D-89CF-4191-B779-67FB5F34D9C1}" type="presParOf" srcId="{7BB172FA-A35C-40C0-AED2-2B7D4F57327E}" destId="{07D3F406-6FF9-40B3-999B-CD7CBB0E30AD}" srcOrd="0" destOrd="0" presId="urn:microsoft.com/office/officeart/2005/8/layout/cycle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0BB0B7-F6C2-48A3-BE86-D855603D87A7}">
      <dsp:nvSpPr>
        <dsp:cNvPr id="0" name=""/>
        <dsp:cNvSpPr/>
      </dsp:nvSpPr>
      <dsp:spPr>
        <a:xfrm>
          <a:off x="2259657" y="390"/>
          <a:ext cx="967085" cy="967085"/>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Transparancy</a:t>
          </a:r>
        </a:p>
      </dsp:txBody>
      <dsp:txXfrm>
        <a:off x="2401283" y="142016"/>
        <a:ext cx="683833" cy="683833"/>
      </dsp:txXfrm>
    </dsp:sp>
    <dsp:sp modelId="{8337F4DE-7A9F-45FC-A5EA-8F481DA23B59}">
      <dsp:nvSpPr>
        <dsp:cNvPr id="0" name=""/>
        <dsp:cNvSpPr/>
      </dsp:nvSpPr>
      <dsp:spPr>
        <a:xfrm rot="2160000">
          <a:off x="3196004" y="742848"/>
          <a:ext cx="256362" cy="326391"/>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203348" y="785523"/>
        <a:ext cx="179453" cy="195835"/>
      </dsp:txXfrm>
    </dsp:sp>
    <dsp:sp modelId="{B2C4254C-20AB-421D-9D80-91833A7E1FD3}">
      <dsp:nvSpPr>
        <dsp:cNvPr id="0" name=""/>
        <dsp:cNvSpPr/>
      </dsp:nvSpPr>
      <dsp:spPr>
        <a:xfrm>
          <a:off x="3433369" y="853142"/>
          <a:ext cx="967085" cy="967085"/>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Confidentiality</a:t>
          </a:r>
        </a:p>
      </dsp:txBody>
      <dsp:txXfrm>
        <a:off x="3574995" y="994768"/>
        <a:ext cx="683833" cy="683833"/>
      </dsp:txXfrm>
    </dsp:sp>
    <dsp:sp modelId="{FF7E61FC-DB9B-4728-A0EA-7B0A94133555}">
      <dsp:nvSpPr>
        <dsp:cNvPr id="0" name=""/>
        <dsp:cNvSpPr/>
      </dsp:nvSpPr>
      <dsp:spPr>
        <a:xfrm rot="6480000">
          <a:off x="3566814" y="1856479"/>
          <a:ext cx="256362" cy="326391"/>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3617152" y="1885185"/>
        <a:ext cx="179453" cy="195835"/>
      </dsp:txXfrm>
    </dsp:sp>
    <dsp:sp modelId="{E637B319-B780-474B-8E60-9BF24F85165F}">
      <dsp:nvSpPr>
        <dsp:cNvPr id="0" name=""/>
        <dsp:cNvSpPr/>
      </dsp:nvSpPr>
      <dsp:spPr>
        <a:xfrm>
          <a:off x="2985051" y="2232924"/>
          <a:ext cx="967085" cy="967085"/>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Voluntary </a:t>
          </a:r>
        </a:p>
      </dsp:txBody>
      <dsp:txXfrm>
        <a:off x="3126677" y="2374550"/>
        <a:ext cx="683833" cy="683833"/>
      </dsp:txXfrm>
    </dsp:sp>
    <dsp:sp modelId="{F8B31678-A93D-480C-9710-B8BCDF86614E}">
      <dsp:nvSpPr>
        <dsp:cNvPr id="0" name=""/>
        <dsp:cNvSpPr/>
      </dsp:nvSpPr>
      <dsp:spPr>
        <a:xfrm rot="10800000">
          <a:off x="2622274" y="2553271"/>
          <a:ext cx="256362" cy="326391"/>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699183" y="2618549"/>
        <a:ext cx="179453" cy="195835"/>
      </dsp:txXfrm>
    </dsp:sp>
    <dsp:sp modelId="{1D9AB7BD-EBC2-486E-AFCC-4C37537879FF}">
      <dsp:nvSpPr>
        <dsp:cNvPr id="0" name=""/>
        <dsp:cNvSpPr/>
      </dsp:nvSpPr>
      <dsp:spPr>
        <a:xfrm>
          <a:off x="1534263" y="2232924"/>
          <a:ext cx="967085" cy="967085"/>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Do no harm </a:t>
          </a:r>
        </a:p>
      </dsp:txBody>
      <dsp:txXfrm>
        <a:off x="1675889" y="2374550"/>
        <a:ext cx="683833" cy="683833"/>
      </dsp:txXfrm>
    </dsp:sp>
    <dsp:sp modelId="{25F72381-2B05-47BF-BEC3-A3DF79CD125F}">
      <dsp:nvSpPr>
        <dsp:cNvPr id="0" name=""/>
        <dsp:cNvSpPr/>
      </dsp:nvSpPr>
      <dsp:spPr>
        <a:xfrm rot="15120000">
          <a:off x="1667707" y="1870280"/>
          <a:ext cx="256362" cy="326391"/>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1718045" y="1972130"/>
        <a:ext cx="179453" cy="195835"/>
      </dsp:txXfrm>
    </dsp:sp>
    <dsp:sp modelId="{5DF439A8-58E4-4B41-A45A-450F33CA74D5}">
      <dsp:nvSpPr>
        <dsp:cNvPr id="0" name=""/>
        <dsp:cNvSpPr/>
      </dsp:nvSpPr>
      <dsp:spPr>
        <a:xfrm>
          <a:off x="1085945" y="853142"/>
          <a:ext cx="967085" cy="967085"/>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Impartiality</a:t>
          </a:r>
        </a:p>
      </dsp:txBody>
      <dsp:txXfrm>
        <a:off x="1227571" y="994768"/>
        <a:ext cx="683833" cy="683833"/>
      </dsp:txXfrm>
    </dsp:sp>
    <dsp:sp modelId="{7BB172FA-A35C-40C0-AED2-2B7D4F57327E}">
      <dsp:nvSpPr>
        <dsp:cNvPr id="0" name=""/>
        <dsp:cNvSpPr/>
      </dsp:nvSpPr>
      <dsp:spPr>
        <a:xfrm rot="19440000">
          <a:off x="2022292" y="751378"/>
          <a:ext cx="256362" cy="326391"/>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029636" y="839259"/>
        <a:ext cx="179453" cy="195835"/>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Col201</b:Tag>
    <b:SourceType>Report</b:SourceType>
    <b:Guid>{59B82622-74C1-4E1E-A1E6-B64235528AAD}</b:Guid>
    <b:Author>
      <b:Author>
        <b:Corporate>College of Policing</b:Corporate>
      </b:Author>
    </b:Author>
    <b:Title>Policing in England and Wales, Future Operating Environment 2040</b:Title>
    <b:Year>2020</b:Year>
    <b:Publisher>College of Policing</b:Publisher>
    <b:Institution>College of Policing</b:Institution>
    <b:URL>https://assets.college.police.uk/s3fs-public/2020-08/future-operating-environment-2040.pdf</b:URL>
    <b:City>London</b:City>
    <b:RefOrder>3</b:RefOrder>
  </b:Source>
  <b:Source>
    <b:Tag>Bro22</b:Tag>
    <b:SourceType>JournalArticle</b:SourceType>
    <b:Guid>{60190912-CC8E-470D-B30C-3AA65D2A90E5}</b:Guid>
    <b:Title>Exploration of individual and work-related impacts on police officers and police staff working in support or front-line roles during the UK’s first COVID lockdown</b:Title>
    <b:Year>2022</b:Year>
    <b:JournalName>The Police Journal Police Journal</b:JournalName>
    <b:Pages>50-72</b:Pages>
    <b:Volume>95</b:Volume>
    <b:Issue>1</b:Issue>
    <b:Author>
      <b:Author>
        <b:NameList>
          <b:Person>
            <b:Last>Brown</b:Last>
            <b:First>Jennifer</b:First>
          </b:Person>
          <b:Person>
            <b:Last>Fleming </b:Last>
            <b:First>Jenny</b:First>
          </b:Person>
        </b:NameList>
      </b:Author>
    </b:Author>
    <b:DOI>https://doi.org/10.1177/0032258X211052891</b:DOI>
    <b:RefOrder>4</b:RefOrder>
  </b:Source>
  <b:Source>
    <b:Tag>Buc17</b:Tag>
    <b:SourceType>Book</b:SourceType>
    <b:Guid>{A550F187-26BA-4488-8DA4-357DD7D9B304}</b:Guid>
    <b:Title>Organizational Behaviour</b:Title>
    <b:Year>2017</b:Year>
    <b:City>Harlow</b:City>
    <b:Publisher>Pearson</b:Publisher>
    <b:Edition>9th</b:Edition>
    <b:Author>
      <b:Author>
        <b:NameList>
          <b:Person>
            <b:Last>Buchanan</b:Last>
            <b:Middle>A</b:Middle>
            <b:First>David </b:First>
          </b:Person>
          <b:Person>
            <b:Last>hukzynski</b:Last>
            <b:Middle>A</b:Middle>
            <b:First>Andrzej</b:First>
          </b:Person>
        </b:NameList>
      </b:Author>
    </b:Author>
    <b:RefOrder>5</b:RefOrder>
  </b:Source>
  <b:Source>
    <b:Tag>Lum</b:Tag>
    <b:SourceType>JournalArticle</b:SourceType>
    <b:Guid>{892E5B2E-05EE-4D27-9F7E-BF9BA99C9CDD}</b:Guid>
    <b:Author>
      <b:Author>
        <b:NameList>
          <b:Person>
            <b:Last>Lumsden</b:Last>
            <b:First>K</b:First>
          </b:Person>
        </b:NameList>
      </b:Author>
    </b:Author>
    <b:Title>It’s a Profession, it Isn’t a Job”: Police Officers’ Views on the Professionalisation of Policing in England</b:Title>
    <b:Year>2017</b:Year>
    <b:JournalName>Sociological Research Online</b:JournalName>
    <b:Pages>4-20</b:Pages>
    <b:Volume>22</b:Volume>
    <b:Issue>3</b:Issue>
    <b:DOI>https://doi.org/10.1177/1360780417724062</b:DOI>
    <b:RefOrder>6</b:RefOrder>
  </b:Source>
  <b:Source>
    <b:Tag>Mul19</b:Tag>
    <b:SourceType>Book</b:SourceType>
    <b:Guid>{D122B35C-3BBE-479A-9611-7B439D764649}</b:Guid>
    <b:Title>Management and Organisational Culture</b:Title>
    <b:Year>2019</b:Year>
    <b:Author>
      <b:Author>
        <b:NameList>
          <b:Person>
            <b:Last>Mullins</b:Last>
            <b:Middle>J</b:Middle>
            <b:First>Laurie</b:First>
          </b:Person>
        </b:NameList>
      </b:Author>
    </b:Author>
    <b:City>Harlow</b:City>
    <b:Publisher>Pearson </b:Publisher>
    <b:Edition>12th</b:Edition>
    <b:RefOrder>7</b:RefOrder>
  </b:Source>
  <b:Source>
    <b:Tag>Sau16</b:Tag>
    <b:SourceType>Book</b:SourceType>
    <b:Guid>{2F3AC4C8-6E1A-45A6-A39E-3EDA197E055B}</b:Guid>
    <b:Title>Research methods for business students (Seventh edition.)</b:Title>
    <b:Year>2016</b:Year>
    <b:Publisher>Pearson</b:Publisher>
    <b:Author>
      <b:Author>
        <b:NameList>
          <b:Person>
            <b:Last>Saunders</b:Last>
            <b:First>Mark</b:First>
          </b:Person>
          <b:Person>
            <b:Last>Lewis</b:Last>
            <b:First>P</b:First>
          </b:Person>
          <b:Person>
            <b:Last>Thornhill</b:Last>
            <b:First>A</b:First>
          </b:Person>
        </b:NameList>
      </b:Author>
    </b:Author>
    <b:RefOrder>8</b:RefOrder>
  </b:Source>
  <b:Source>
    <b:Tag>BBC19</b:Tag>
    <b:SourceType>InternetSite</b:SourceType>
    <b:Guid>{2FE0E619-50F8-4A26-9C21-642DB60736E7}</b:Guid>
    <b:Title>bbc</b:Title>
    <b:Year>2019</b:Year>
    <b:Author>
      <b:Author>
        <b:Corporate>BBC</b:Corporate>
      </b:Author>
    </b:Author>
    <b:Month>June</b:Month>
    <b:Day>12</b:Day>
    <b:URL>https://www.bbc.co.uk/news/uk-england-london-48606127</b:URL>
    <b:RefOrder>1</b:RefOrder>
  </b:Source>
  <b:Source>
    <b:Tag>Fee19</b:Tag>
    <b:SourceType>JournalArticle</b:SourceType>
    <b:Guid>{888A8FD0-7645-450A-861A-5C5E9D6E1128}</b:Guid>
    <b:Title>Family-Friendly Policies, Gender, and Work–Life Balance in the Public Sector </b:Title>
    <b:Year>2019</b:Year>
    <b:JournalName>Review of Public Personnel Administration</b:JournalName>
    <b:Pages>422-448</b:Pages>
    <b:Author>
      <b:Author>
        <b:NameList>
          <b:Person>
            <b:Last>Feeney</b:Last>
            <b:Middle>K</b:Middle>
            <b:First>M</b:First>
          </b:Person>
          <b:Person>
            <b:Last>Stritch</b:Last>
            <b:Middle>M</b:Middle>
            <b:First>J</b:First>
          </b:Person>
        </b:NameList>
      </b:Author>
    </b:Author>
    <b:Volume>39</b:Volume>
    <b:Issue>3</b:Issue>
    <b:DOI>https://doi.org/10.1177/0734371X17733789</b:DOI>
    <b:RefOrder>9</b:RefOrder>
  </b:Source>
  <b:Source>
    <b:Tag>Sil17</b:Tag>
    <b:SourceType>JournalArticle</b:SourceType>
    <b:Guid>{F2683D10-A77D-4FED-8E47-30444E96A046}</b:Guid>
    <b:Title>Police Culture and Gender: Revisiting the ‘Cult of Masculinity</b:Title>
    <b:JournalName>Policing A Journal of Policy and Practice</b:JournalName>
    <b:Year>2017</b:Year>
    <b:Pages>289-300</b:Pages>
    <b:DOI>https://doi.org/10.1093/police/paw052</b:DOI>
    <b:Author>
      <b:Author>
        <b:NameList>
          <b:Person>
            <b:Last>Silvestri</b:Last>
            <b:First>M</b:First>
          </b:Person>
        </b:NameList>
      </b:Author>
    </b:Author>
    <b:RefOrder>10</b:RefOrder>
  </b:Source>
  <b:Source>
    <b:Tag>Tys23</b:Tag>
    <b:SourceType>JournalArticle</b:SourceType>
    <b:Guid>{B35005C1-AEEA-4C21-BD3A-39AE3BE7DAA2}</b:Guid>
    <b:Title>Leaving the table: Organisational (in)justice and the relationship with police officer retention.</b:Title>
    <b:JournalName>Criminology &amp; Criminal Justice</b:JournalName>
    <b:Year>2023</b:Year>
    <b:Author>
      <b:Author>
        <b:NameList>
          <b:Person>
            <b:Last>Tyson</b:Last>
            <b:First>J</b:First>
          </b:Person>
          <b:Person>
            <b:Last>Charman</b:Last>
            <b:First>S</b:First>
          </b:Person>
        </b:NameList>
      </b:Author>
    </b:Author>
    <b:DOI>https://doi.org/10.1177/17488958231191648</b:DOI>
    <b:RefOrder>11</b:RefOrder>
  </b:Source>
  <b:Source>
    <b:Tag>Bet05</b:Tag>
    <b:SourceType>JournalArticle</b:SourceType>
    <b:Guid>{07B04BBA-93B3-436F-8261-2FF337055591}</b:Guid>
    <b:Title>Between a rock and a hard place: the dilemmas of managing part‐time working in the police service: Is working part‐time a fair cop?</b:Title>
    <b:JournalName>Human Resource Management International Digest</b:JournalName>
    <b:Year>2005</b:Year>
    <b:Pages>24-25</b:Pages>
    <b:Volume>13</b:Volume>
    <b:Issue>1</b:Issue>
    <b:DOI> https://doi.org/10.1108/09670730510576383</b:DOI>
    <b:Author>
      <b:Author>
        <b:NameList>
          <b:Person>
            <b:Last>Anon</b:Last>
          </b:Person>
        </b:NameList>
      </b:Author>
    </b:Author>
    <b:RefOrder>12</b:RefOrder>
  </b:Source>
  <b:Source>
    <b:Tag>Dic04</b:Tag>
    <b:SourceType>JournalArticle</b:SourceType>
    <b:Guid>{35DAC68D-F427-4D4F-A7FD-32D4139C7F63}</b:Guid>
    <b:Title>Between a rock and a hard place: The dilemmas of managing part‐time working in the police service</b:Title>
    <b:JournalName>Personnel Review</b:JournalName>
    <b:Year>2004</b:Year>
    <b:Pages>302-321</b:Pages>
    <b:Author>
      <b:Author>
        <b:NameList>
          <b:Person>
            <b:Last>Dick </b:Last>
            <b:First>P</b:First>
          </b:Person>
        </b:NameList>
      </b:Author>
    </b:Author>
    <b:Volume>33</b:Volume>
    <b:Issue>3</b:Issue>
    <b:DOI> https://doi.org/10.1108/00483480410528841</b:DOI>
    <b:RefOrder>13</b:RefOrder>
  </b:Source>
  <b:Source>
    <b:Tag>Whi14</b:Tag>
    <b:SourceType>JournalArticle</b:SourceType>
    <b:Guid>{7C0EA6F4-B0A4-4749-AD0B-6345308C001C}</b:Guid>
    <b:Title>Leading Change in Policing: Police Culture and the Psychological Contract.</b:Title>
    <b:JournalName>The Police Journal: Theory, Practice and Principles</b:JournalName>
    <b:Year>2014</b:Year>
    <b:Pages>258-269</b:Pages>
    <b:Author>
      <b:Author>
        <b:NameList>
          <b:Person>
            <b:Last>White </b:Last>
            <b:First>R</b:First>
          </b:Person>
        </b:NameList>
      </b:Author>
    </b:Author>
    <b:Volume>87</b:Volume>
    <b:Issue>4</b:Issue>
    <b:DOI> https://doi.org/10.1350/pojo.2014.87.4.675</b:DOI>
    <b:RefOrder>14</b:RefOrder>
  </b:Source>
  <b:Source>
    <b:Tag>Big21</b:Tag>
    <b:SourceType>Book</b:SourceType>
    <b:Guid>{769A549F-DA44-41B4-A245-AA22DD3A9FCC}</b:Guid>
    <b:Title>Succeeding With Your Masters Dissertation</b:Title>
    <b:Year>2021</b:Year>
    <b:City>London</b:City>
    <b:Publisher>Open University Press</b:Publisher>
    <b:Author>
      <b:Author>
        <b:NameList>
          <b:Person>
            <b:Last>Biggam</b:Last>
            <b:First>J</b:First>
          </b:Person>
        </b:NameList>
      </b:Author>
    </b:Author>
    <b:RefOrder>2</b:RefOrder>
  </b:Source>
  <b:Source>
    <b:Tag>Bel18</b:Tag>
    <b:SourceType>Book</b:SourceType>
    <b:Guid>{B8040249-7019-4F11-A6A4-B5D401F5E8A3}</b:Guid>
    <b:Title>Doing your reserach project; a guide for first-time researchers</b:Title>
    <b:Year>2018</b:Year>
    <b:Publisher>Open University Press McGraw-Hill Education</b:Publisher>
    <b:Author>
      <b:Author>
        <b:NameList>
          <b:Person>
            <b:Last>Bell</b:Last>
            <b:First>J</b:First>
          </b:Person>
          <b:Person>
            <b:Last>Waters</b:Last>
            <b:First>S</b:First>
          </b:Person>
        </b:NameList>
      </b:Author>
    </b:Author>
    <b:Edition>7</b:Edition>
    <b:RefOrder>15</b:RefOrder>
  </b:Source>
</b:Sources>
</file>

<file path=customXml/itemProps1.xml><?xml version="1.0" encoding="utf-8"?>
<ds:datastoreItem xmlns:ds="http://schemas.openxmlformats.org/officeDocument/2006/customXml" ds:itemID="{021AEB3E-A729-4ADD-A114-6198010ED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2128</Words>
  <Characters>11619</Characters>
  <Application>Microsoft Office Word</Application>
  <DocSecurity>0</DocSecurity>
  <Lines>430</Lines>
  <Paragraphs>286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Cooke</dc:creator>
  <cp:keywords/>
  <dc:description/>
  <cp:lastModifiedBy>Louise Harries</cp:lastModifiedBy>
  <cp:revision>3</cp:revision>
  <cp:lastPrinted>2023-12-06T20:39:00Z</cp:lastPrinted>
  <dcterms:created xsi:type="dcterms:W3CDTF">2023-12-06T22:13:00Z</dcterms:created>
  <dcterms:modified xsi:type="dcterms:W3CDTF">2023-12-06T22:17:00Z</dcterms:modified>
</cp:coreProperties>
</file>