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FB5731" w14:textId="77777777" w:rsidR="00E82178" w:rsidRDefault="00E82178" w:rsidP="00E82178">
      <w:pPr>
        <w:jc w:val="center"/>
        <w:rPr>
          <w:sz w:val="56"/>
          <w:szCs w:val="56"/>
        </w:rPr>
      </w:pPr>
    </w:p>
    <w:p w14:paraId="57F1F128" w14:textId="77777777" w:rsidR="00E82178" w:rsidRDefault="00E82178" w:rsidP="00E82178">
      <w:pPr>
        <w:jc w:val="center"/>
        <w:rPr>
          <w:sz w:val="56"/>
          <w:szCs w:val="56"/>
        </w:rPr>
      </w:pPr>
    </w:p>
    <w:p w14:paraId="3911B1BC" w14:textId="77777777" w:rsidR="00E82178" w:rsidRDefault="00E82178" w:rsidP="00E82178">
      <w:pPr>
        <w:jc w:val="center"/>
        <w:rPr>
          <w:sz w:val="56"/>
          <w:szCs w:val="56"/>
        </w:rPr>
      </w:pPr>
    </w:p>
    <w:p w14:paraId="56ED7C56" w14:textId="77BD6D29" w:rsidR="00B577F9" w:rsidRDefault="00E82178" w:rsidP="00E82178">
      <w:pPr>
        <w:jc w:val="center"/>
        <w:rPr>
          <w:sz w:val="56"/>
          <w:szCs w:val="56"/>
        </w:rPr>
      </w:pPr>
      <w:proofErr w:type="spellStart"/>
      <w:r w:rsidRPr="00E82178">
        <w:rPr>
          <w:sz w:val="56"/>
          <w:szCs w:val="56"/>
        </w:rPr>
        <w:t>Datblygiad</w:t>
      </w:r>
      <w:proofErr w:type="spellEnd"/>
      <w:r w:rsidRPr="00E82178">
        <w:rPr>
          <w:sz w:val="56"/>
          <w:szCs w:val="56"/>
        </w:rPr>
        <w:t xml:space="preserve"> </w:t>
      </w:r>
      <w:proofErr w:type="spellStart"/>
      <w:r w:rsidRPr="00E82178">
        <w:rPr>
          <w:sz w:val="56"/>
          <w:szCs w:val="56"/>
        </w:rPr>
        <w:t>Dynol</w:t>
      </w:r>
      <w:proofErr w:type="spellEnd"/>
    </w:p>
    <w:p w14:paraId="7C60038A" w14:textId="77777777" w:rsidR="00E82178" w:rsidRDefault="00E82178" w:rsidP="00E82178">
      <w:pPr>
        <w:jc w:val="center"/>
        <w:rPr>
          <w:sz w:val="56"/>
          <w:szCs w:val="56"/>
        </w:rPr>
      </w:pPr>
    </w:p>
    <w:p w14:paraId="3D41C04D" w14:textId="77777777" w:rsidR="00E82178" w:rsidRDefault="00E82178" w:rsidP="00E82178">
      <w:pPr>
        <w:jc w:val="center"/>
        <w:rPr>
          <w:sz w:val="56"/>
          <w:szCs w:val="56"/>
        </w:rPr>
      </w:pPr>
    </w:p>
    <w:p w14:paraId="71E67917" w14:textId="77777777" w:rsidR="00E82178" w:rsidRDefault="00E82178" w:rsidP="00E82178">
      <w:pPr>
        <w:jc w:val="center"/>
        <w:rPr>
          <w:sz w:val="56"/>
          <w:szCs w:val="56"/>
        </w:rPr>
      </w:pPr>
    </w:p>
    <w:p w14:paraId="3B0A24E0" w14:textId="51B33E0E" w:rsidR="00E82178" w:rsidRDefault="00E82178" w:rsidP="00E82178">
      <w:pPr>
        <w:jc w:val="center"/>
        <w:rPr>
          <w:sz w:val="36"/>
          <w:szCs w:val="36"/>
        </w:rPr>
      </w:pPr>
      <w:proofErr w:type="spellStart"/>
      <w:r>
        <w:rPr>
          <w:sz w:val="36"/>
          <w:szCs w:val="36"/>
        </w:rPr>
        <w:t>Tudalen</w:t>
      </w:r>
      <w:proofErr w:type="spellEnd"/>
      <w:r>
        <w:rPr>
          <w:sz w:val="36"/>
          <w:szCs w:val="36"/>
        </w:rPr>
        <w:t xml:space="preserve"> </w:t>
      </w:r>
      <w:proofErr w:type="spellStart"/>
      <w:r>
        <w:rPr>
          <w:sz w:val="36"/>
          <w:szCs w:val="36"/>
        </w:rPr>
        <w:t>cyd-destun</w:t>
      </w:r>
      <w:proofErr w:type="spellEnd"/>
    </w:p>
    <w:p w14:paraId="64DDC454" w14:textId="60C7AEEA" w:rsidR="00E82178" w:rsidRDefault="00E82178" w:rsidP="00E82178">
      <w:pPr>
        <w:jc w:val="center"/>
        <w:rPr>
          <w:sz w:val="36"/>
          <w:szCs w:val="36"/>
        </w:rPr>
      </w:pPr>
      <w:proofErr w:type="spellStart"/>
      <w:r>
        <w:rPr>
          <w:sz w:val="36"/>
          <w:szCs w:val="36"/>
        </w:rPr>
        <w:t>Rhan</w:t>
      </w:r>
      <w:proofErr w:type="spellEnd"/>
      <w:r>
        <w:rPr>
          <w:sz w:val="36"/>
          <w:szCs w:val="36"/>
        </w:rPr>
        <w:t xml:space="preserve"> 1 – </w:t>
      </w:r>
      <w:proofErr w:type="spellStart"/>
      <w:r w:rsidR="004045C4">
        <w:rPr>
          <w:sz w:val="36"/>
          <w:szCs w:val="36"/>
        </w:rPr>
        <w:t>tudalen</w:t>
      </w:r>
      <w:proofErr w:type="spellEnd"/>
      <w:r w:rsidR="004045C4">
        <w:rPr>
          <w:sz w:val="36"/>
          <w:szCs w:val="36"/>
        </w:rPr>
        <w:t xml:space="preserve"> 2-3</w:t>
      </w:r>
    </w:p>
    <w:p w14:paraId="5425289F" w14:textId="5284DBD7" w:rsidR="00E82178" w:rsidRDefault="00E82178" w:rsidP="00E82178">
      <w:pPr>
        <w:jc w:val="center"/>
        <w:rPr>
          <w:sz w:val="36"/>
          <w:szCs w:val="36"/>
        </w:rPr>
      </w:pPr>
      <w:proofErr w:type="spellStart"/>
      <w:r>
        <w:rPr>
          <w:sz w:val="36"/>
          <w:szCs w:val="36"/>
        </w:rPr>
        <w:t>Rhan</w:t>
      </w:r>
      <w:proofErr w:type="spellEnd"/>
      <w:r>
        <w:rPr>
          <w:sz w:val="36"/>
          <w:szCs w:val="36"/>
        </w:rPr>
        <w:t xml:space="preserve"> 2 – </w:t>
      </w:r>
      <w:proofErr w:type="spellStart"/>
      <w:r w:rsidR="00D7195D">
        <w:rPr>
          <w:sz w:val="36"/>
          <w:szCs w:val="36"/>
        </w:rPr>
        <w:t>tudalen</w:t>
      </w:r>
      <w:proofErr w:type="spellEnd"/>
      <w:r w:rsidR="00D7195D">
        <w:rPr>
          <w:sz w:val="36"/>
          <w:szCs w:val="36"/>
        </w:rPr>
        <w:t xml:space="preserve"> 4-</w:t>
      </w:r>
      <w:r w:rsidR="00EC3EFF">
        <w:rPr>
          <w:sz w:val="36"/>
          <w:szCs w:val="36"/>
        </w:rPr>
        <w:t>5</w:t>
      </w:r>
    </w:p>
    <w:p w14:paraId="0BF33D5A" w14:textId="5E8CA95A" w:rsidR="00E82178" w:rsidRDefault="00E82178" w:rsidP="00E82178">
      <w:pPr>
        <w:jc w:val="center"/>
        <w:rPr>
          <w:sz w:val="36"/>
          <w:szCs w:val="36"/>
        </w:rPr>
      </w:pPr>
      <w:proofErr w:type="spellStart"/>
      <w:r>
        <w:rPr>
          <w:sz w:val="36"/>
          <w:szCs w:val="36"/>
        </w:rPr>
        <w:t>Rhan</w:t>
      </w:r>
      <w:proofErr w:type="spellEnd"/>
      <w:r>
        <w:rPr>
          <w:sz w:val="36"/>
          <w:szCs w:val="36"/>
        </w:rPr>
        <w:t xml:space="preserve"> 3 – </w:t>
      </w:r>
      <w:r w:rsidR="00915917">
        <w:rPr>
          <w:sz w:val="36"/>
          <w:szCs w:val="36"/>
        </w:rPr>
        <w:t>6-7</w:t>
      </w:r>
    </w:p>
    <w:p w14:paraId="71B4E304" w14:textId="04DF9A8E" w:rsidR="00E82178" w:rsidRDefault="00E82178" w:rsidP="00915917">
      <w:pPr>
        <w:jc w:val="center"/>
        <w:rPr>
          <w:sz w:val="36"/>
          <w:szCs w:val="36"/>
        </w:rPr>
        <w:sectPr w:rsidR="00E82178" w:rsidSect="00E82178">
          <w:headerReference w:type="default" r:id="rId6"/>
          <w:footerReference w:type="default" r:id="rId7"/>
          <w:pgSz w:w="11906" w:h="16838"/>
          <w:pgMar w:top="1440" w:right="1440" w:bottom="1440" w:left="1440" w:header="708" w:footer="708" w:gutter="0"/>
          <w:cols w:space="708"/>
          <w:docGrid w:linePitch="360"/>
        </w:sectPr>
      </w:pPr>
      <w:proofErr w:type="spellStart"/>
      <w:r>
        <w:rPr>
          <w:sz w:val="36"/>
          <w:szCs w:val="36"/>
        </w:rPr>
        <w:t>Tudalen</w:t>
      </w:r>
      <w:proofErr w:type="spellEnd"/>
      <w:r>
        <w:rPr>
          <w:sz w:val="36"/>
          <w:szCs w:val="36"/>
        </w:rPr>
        <w:t xml:space="preserve"> </w:t>
      </w:r>
      <w:proofErr w:type="spellStart"/>
      <w:r>
        <w:rPr>
          <w:sz w:val="36"/>
          <w:szCs w:val="36"/>
        </w:rPr>
        <w:t>cyfeirnodi</w:t>
      </w:r>
      <w:proofErr w:type="spellEnd"/>
      <w:r>
        <w:rPr>
          <w:sz w:val="36"/>
          <w:szCs w:val="36"/>
        </w:rPr>
        <w:t xml:space="preserve"> </w:t>
      </w:r>
      <w:proofErr w:type="gramStart"/>
      <w:r>
        <w:rPr>
          <w:sz w:val="36"/>
          <w:szCs w:val="36"/>
        </w:rPr>
        <w:t xml:space="preserve">– </w:t>
      </w:r>
      <w:r w:rsidR="00915917">
        <w:rPr>
          <w:sz w:val="36"/>
          <w:szCs w:val="36"/>
        </w:rPr>
        <w:t xml:space="preserve"> 8</w:t>
      </w:r>
      <w:proofErr w:type="gramEnd"/>
    </w:p>
    <w:p w14:paraId="3D01DFA6" w14:textId="0E147B9A" w:rsidR="00E82178" w:rsidRDefault="007C7104" w:rsidP="00E82178">
      <w:pPr>
        <w:tabs>
          <w:tab w:val="left" w:pos="1080"/>
        </w:tabs>
        <w:rPr>
          <w:sz w:val="36"/>
          <w:szCs w:val="36"/>
        </w:rPr>
        <w:sectPr w:rsidR="00E82178" w:rsidSect="00E82178">
          <w:pgSz w:w="16838" w:h="11906" w:orient="landscape"/>
          <w:pgMar w:top="1440" w:right="1440" w:bottom="1440" w:left="1440" w:header="708" w:footer="708" w:gutter="0"/>
          <w:cols w:space="708"/>
          <w:docGrid w:linePitch="360"/>
        </w:sectPr>
      </w:pPr>
      <w:r w:rsidRPr="007C7104">
        <w:rPr>
          <w:noProof/>
          <w:sz w:val="36"/>
          <w:szCs w:val="36"/>
        </w:rPr>
        <w:lastRenderedPageBreak/>
        <mc:AlternateContent>
          <mc:Choice Requires="wps">
            <w:drawing>
              <wp:anchor distT="0" distB="0" distL="114300" distR="114300" simplePos="0" relativeHeight="251658246" behindDoc="0" locked="0" layoutInCell="1" allowOverlap="1" wp14:anchorId="7D13654F" wp14:editId="5E91BC7C">
                <wp:simplePos x="0" y="0"/>
                <wp:positionH relativeFrom="column">
                  <wp:posOffset>5676900</wp:posOffset>
                </wp:positionH>
                <wp:positionV relativeFrom="paragraph">
                  <wp:posOffset>2987675</wp:posOffset>
                </wp:positionV>
                <wp:extent cx="3707606" cy="415498"/>
                <wp:effectExtent l="0" t="0" r="0" b="0"/>
                <wp:wrapNone/>
                <wp:docPr id="6" name="TextBox 5">
                  <a:extLst xmlns:a="http://schemas.openxmlformats.org/drawingml/2006/main">
                    <a:ext uri="{FF2B5EF4-FFF2-40B4-BE49-F238E27FC236}">
                      <a16:creationId xmlns:a16="http://schemas.microsoft.com/office/drawing/2014/main" id="{F80E605A-4BB3-EBA5-86AA-3B616105DDC8}"/>
                    </a:ext>
                  </a:extLst>
                </wp:docPr>
                <wp:cNvGraphicFramePr/>
                <a:graphic xmlns:a="http://schemas.openxmlformats.org/drawingml/2006/main">
                  <a:graphicData uri="http://schemas.microsoft.com/office/word/2010/wordprocessingShape">
                    <wps:wsp>
                      <wps:cNvSpPr txBox="1"/>
                      <wps:spPr>
                        <a:xfrm>
                          <a:off x="0" y="0"/>
                          <a:ext cx="3707606" cy="415498"/>
                        </a:xfrm>
                        <a:prstGeom prst="rect">
                          <a:avLst/>
                        </a:prstGeom>
                        <a:noFill/>
                      </wps:spPr>
                      <wps:txbx>
                        <w:txbxContent>
                          <w:p w14:paraId="30AD4CA4" w14:textId="77777777" w:rsidR="007C7104" w:rsidRDefault="007C7104" w:rsidP="007C7104">
                            <w:pPr>
                              <w:rPr>
                                <w:rFonts w:hAnsi="Aptos"/>
                                <w:color w:val="000000" w:themeColor="text1"/>
                                <w:kern w:val="24"/>
                                <w:sz w:val="21"/>
                                <w:szCs w:val="21"/>
                                <w14:ligatures w14:val="none"/>
                              </w:rPr>
                            </w:pPr>
                            <w:r>
                              <w:rPr>
                                <w:rFonts w:hAnsi="Aptos"/>
                                <w:color w:val="000000" w:themeColor="text1"/>
                                <w:kern w:val="24"/>
                                <w:sz w:val="21"/>
                                <w:szCs w:val="21"/>
                              </w:rPr>
                              <w:fldChar w:fldCharType="begin"/>
                            </w:r>
                            <w:r>
                              <w:rPr>
                                <w:rFonts w:hAnsi="Aptos"/>
                                <w:color w:val="000000" w:themeColor="text1"/>
                                <w:kern w:val="24"/>
                                <w:sz w:val="21"/>
                                <w:szCs w:val="21"/>
                              </w:rPr>
                              <w:instrText>HYPERLINK "https://www.peakframeworks.com/post/maslows-hierarchy"</w:instrText>
                            </w:r>
                            <w:r>
                              <w:rPr>
                                <w:rFonts w:hAnsi="Aptos"/>
                                <w:color w:val="000000" w:themeColor="text1"/>
                                <w:kern w:val="24"/>
                                <w:sz w:val="21"/>
                                <w:szCs w:val="21"/>
                              </w:rPr>
                            </w:r>
                            <w:r>
                              <w:rPr>
                                <w:rFonts w:hAnsi="Aptos"/>
                                <w:color w:val="000000" w:themeColor="text1"/>
                                <w:kern w:val="24"/>
                                <w:sz w:val="21"/>
                                <w:szCs w:val="21"/>
                              </w:rPr>
                              <w:fldChar w:fldCharType="separate"/>
                            </w:r>
                            <w:r>
                              <w:rPr>
                                <w:rStyle w:val="Hyperlink"/>
                                <w:rFonts w:hAnsi="Aptos"/>
                                <w:color w:val="000000" w:themeColor="text1"/>
                                <w:kern w:val="24"/>
                                <w:sz w:val="21"/>
                                <w:szCs w:val="21"/>
                              </w:rPr>
                              <w:t>https://www.peakframeworks.com/post/maslows-hierarchy</w:t>
                            </w:r>
                            <w:r>
                              <w:rPr>
                                <w:rFonts w:hAnsi="Aptos"/>
                                <w:color w:val="000000" w:themeColor="text1"/>
                                <w:kern w:val="24"/>
                                <w:sz w:val="21"/>
                                <w:szCs w:val="21"/>
                              </w:rPr>
                              <w:fldChar w:fldCharType="end"/>
                            </w:r>
                          </w:p>
                        </w:txbxContent>
                      </wps:txbx>
                      <wps:bodyPr wrap="square" rtlCol="0">
                        <a:spAutoFit/>
                      </wps:bodyPr>
                    </wps:wsp>
                  </a:graphicData>
                </a:graphic>
              </wp:anchor>
            </w:drawing>
          </mc:Choice>
          <mc:Fallback>
            <w:pict>
              <v:shapetype w14:anchorId="7D13654F" id="_x0000_t202" coordsize="21600,21600" o:spt="202" path="m,l,21600r21600,l21600,xe">
                <v:stroke joinstyle="miter"/>
                <v:path gradientshapeok="t" o:connecttype="rect"/>
              </v:shapetype>
              <v:shape id="TextBox 5" o:spid="_x0000_s1026" type="#_x0000_t202" style="position:absolute;margin-left:447pt;margin-top:235.25pt;width:291.95pt;height:32.7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" filled="f" stroked="f">
                <v:textbox style="mso-fit-shape-to-text:t">
                  <w:txbxContent>
                    <w:p w14:paraId="30AD4CA4" w14:textId="77777777" w:rsidR="007C7104" w:rsidRDefault="007C7104" w:rsidP="007C7104">
                      <w:pPr>
                        <w:rPr>
                          <w:rFonts w:hAnsi="Aptos"/>
                          <w:color w:val="000000" w:themeColor="text1"/>
                          <w:kern w:val="24"/>
                          <w:sz w:val="21"/>
                          <w:szCs w:val="21"/>
                          <w14:ligatures w14:val="none"/>
                        </w:rPr>
                      </w:pPr>
                      <w:r>
                        <w:rPr>
                          <w:rFonts w:hAnsi="Aptos"/>
                          <w:color w:val="000000" w:themeColor="text1"/>
                          <w:kern w:val="24"/>
                          <w:sz w:val="21"/>
                          <w:szCs w:val="21"/>
                        </w:rPr>
                        <w:fldChar w:fldCharType="begin"/>
                      </w:r>
                      <w:r>
                        <w:rPr>
                          <w:rFonts w:hAnsi="Aptos"/>
                          <w:color w:val="000000" w:themeColor="text1"/>
                          <w:kern w:val="24"/>
                          <w:sz w:val="21"/>
                          <w:szCs w:val="21"/>
                        </w:rPr>
                        <w:instrText>HYPERLINK "https://www.peakframeworks.com/post/maslows-hierarchy"</w:instrText>
                      </w:r>
                      <w:r>
                        <w:rPr>
                          <w:rFonts w:hAnsi="Aptos"/>
                          <w:color w:val="000000" w:themeColor="text1"/>
                          <w:kern w:val="24"/>
                          <w:sz w:val="21"/>
                          <w:szCs w:val="21"/>
                        </w:rPr>
                      </w:r>
                      <w:r>
                        <w:rPr>
                          <w:rFonts w:hAnsi="Aptos"/>
                          <w:color w:val="000000" w:themeColor="text1"/>
                          <w:kern w:val="24"/>
                          <w:sz w:val="21"/>
                          <w:szCs w:val="21"/>
                        </w:rPr>
                        <w:fldChar w:fldCharType="separate"/>
                      </w:r>
                      <w:r>
                        <w:rPr>
                          <w:rStyle w:val="Hyperlink"/>
                          <w:rFonts w:hAnsi="Aptos"/>
                          <w:color w:val="000000" w:themeColor="text1"/>
                          <w:kern w:val="24"/>
                          <w:sz w:val="21"/>
                          <w:szCs w:val="21"/>
                        </w:rPr>
                        <w:t>https://www.peakframeworks.com/post/maslows-hierarchy</w:t>
                      </w:r>
                      <w:r>
                        <w:rPr>
                          <w:rFonts w:hAnsi="Aptos"/>
                          <w:color w:val="000000" w:themeColor="text1"/>
                          <w:kern w:val="24"/>
                          <w:sz w:val="21"/>
                          <w:szCs w:val="21"/>
                        </w:rPr>
                        <w:fldChar w:fldCharType="end"/>
                      </w:r>
                    </w:p>
                  </w:txbxContent>
                </v:textbox>
              </v:shape>
            </w:pict>
          </mc:Fallback>
        </mc:AlternateContent>
      </w:r>
      <w:r w:rsidRPr="007C7104">
        <w:rPr>
          <w:noProof/>
          <w:sz w:val="36"/>
          <w:szCs w:val="36"/>
        </w:rPr>
        <mc:AlternateContent>
          <mc:Choice Requires="wps">
            <w:drawing>
              <wp:anchor distT="0" distB="0" distL="114300" distR="114300" simplePos="0" relativeHeight="251658245" behindDoc="0" locked="0" layoutInCell="1" allowOverlap="1" wp14:anchorId="1173EC59" wp14:editId="7905EC28">
                <wp:simplePos x="0" y="0"/>
                <wp:positionH relativeFrom="column">
                  <wp:posOffset>5511800</wp:posOffset>
                </wp:positionH>
                <wp:positionV relativeFrom="paragraph">
                  <wp:posOffset>3975100</wp:posOffset>
                </wp:positionV>
                <wp:extent cx="3962400" cy="2197100"/>
                <wp:effectExtent l="0" t="0" r="0" b="0"/>
                <wp:wrapNone/>
                <wp:docPr id="2" name="TextBox 1">
                  <a:extLst xmlns:a="http://schemas.openxmlformats.org/drawingml/2006/main">
                    <a:ext uri="{FF2B5EF4-FFF2-40B4-BE49-F238E27FC236}">
                      <a16:creationId xmlns:a16="http://schemas.microsoft.com/office/drawing/2014/main" id="{72357414-90EA-4938-90E1-6235F783FC51}"/>
                    </a:ext>
                  </a:extLst>
                </wp:docPr>
                <wp:cNvGraphicFramePr/>
                <a:graphic xmlns:a="http://schemas.openxmlformats.org/drawingml/2006/main">
                  <a:graphicData uri="http://schemas.microsoft.com/office/word/2010/wordprocessingShape">
                    <wps:wsp>
                      <wps:cNvSpPr txBox="1"/>
                      <wps:spPr>
                        <a:xfrm>
                          <a:off x="0" y="0"/>
                          <a:ext cx="3962400" cy="2197100"/>
                        </a:xfrm>
                        <a:prstGeom prst="rect">
                          <a:avLst/>
                        </a:prstGeom>
                        <a:gradFill flip="none" rotWithShape="1">
                          <a:gsLst>
                            <a:gs pos="0">
                              <a:srgbClr val="00969B">
                                <a:tint val="66000"/>
                                <a:satMod val="160000"/>
                              </a:srgbClr>
                            </a:gs>
                            <a:gs pos="50000">
                              <a:srgbClr val="00969B">
                                <a:tint val="44500"/>
                                <a:satMod val="160000"/>
                              </a:srgbClr>
                            </a:gs>
                            <a:gs pos="100000">
                              <a:srgbClr val="00969B">
                                <a:tint val="23500"/>
                                <a:satMod val="160000"/>
                              </a:srgbClr>
                            </a:gs>
                          </a:gsLst>
                          <a:path path="circle">
                            <a:fillToRect l="100000" t="100000"/>
                          </a:path>
                          <a:tileRect r="-100000" b="-100000"/>
                        </a:gradFill>
                      </wps:spPr>
                      <wps:txbx>
                        <w:txbxContent>
                          <w:p w14:paraId="48884038"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Sail damcaniaeth Maslow yw bod unigolion yn cael eu hysgogi gan eu hanghenion fel bodau dynol. Yn ogystal, os na chaiff rhai o'u hanghenion pwysicaf eu daclo, efallai na fyddant yn gallu gwneud cynnydd a diwallu eu anghenion eraill. Credai na allai pobl ganolbwyntio ar yr anghenion yn uwch i fyny'r pyramid nes eu bod yn bennaf wedi cael yr anghenion yn y lefelau is. Teimlai Maslow hefyd fod boddhad mewn bywyd yn deillio o allu bodloni'r anghenion ym mhob un o’r pump lefel (K Cherry).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173EC59" id="TextBox 1" o:spid="_x0000_s1027" type="#_x0000_t202" style="position:absolute;margin-left:434pt;margin-top:313pt;width:312pt;height:17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" fillcolor="#92cdd0" stroked="f">
                <v:fill color2="#e0eeef" rotate="t" focusposition="1,1" focussize="" colors="0 #92cdd0;.5 #bedee0;1 #e0eeef" focus="100%" type="gradientRadial"/>
                <v:textbox>
                  <w:txbxContent>
                    <w:p w14:paraId="48884038"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Sail damcaniaeth Maslow yw bod unigolion yn cael eu hysgogi gan eu hanghenion fel bodau dynol. Yn ogystal, os na chaiff rhai o'u hanghenion pwysicaf eu daclo, efallai na fyddant yn gallu gwneud cynnydd a diwallu eu anghenion eraill. Credai na allai pobl ganolbwyntio ar yr anghenion yn uwch i fyny'r pyramid nes eu bod yn bennaf wedi cael yr anghenion yn y lefelau is. Teimlai Maslow hefyd fod boddhad mewn bywyd yn deillio o allu bodloni'r anghenion ym mhob un o’r pump lefel (K Cherry).</w:t>
                      </w:r>
                    </w:p>
                  </w:txbxContent>
                </v:textbox>
              </v:shape>
            </w:pict>
          </mc:Fallback>
        </mc:AlternateContent>
      </w:r>
      <w:r w:rsidRPr="007C7104">
        <w:rPr>
          <w:noProof/>
          <w:sz w:val="36"/>
          <w:szCs w:val="36"/>
        </w:rPr>
        <mc:AlternateContent>
          <mc:Choice Requires="wps">
            <w:drawing>
              <wp:anchor distT="0" distB="0" distL="114300" distR="114300" simplePos="0" relativeHeight="251658244" behindDoc="0" locked="0" layoutInCell="1" allowOverlap="1" wp14:anchorId="770FBB7B" wp14:editId="605499DF">
                <wp:simplePos x="0" y="0"/>
                <wp:positionH relativeFrom="column">
                  <wp:posOffset>2082800</wp:posOffset>
                </wp:positionH>
                <wp:positionV relativeFrom="paragraph">
                  <wp:posOffset>-45720</wp:posOffset>
                </wp:positionV>
                <wp:extent cx="3225165" cy="4893310"/>
                <wp:effectExtent l="0" t="0" r="635" b="5080"/>
                <wp:wrapNone/>
                <wp:docPr id="10" name="TextBox 9">
                  <a:extLst xmlns:a="http://schemas.openxmlformats.org/drawingml/2006/main">
                    <a:ext uri="{FF2B5EF4-FFF2-40B4-BE49-F238E27FC236}">
                      <a16:creationId xmlns:a16="http://schemas.microsoft.com/office/drawing/2014/main" id="{C78C3D95-AB1F-671B-A33D-64D963D06ACF}"/>
                    </a:ext>
                  </a:extLst>
                </wp:docPr>
                <wp:cNvGraphicFramePr/>
                <a:graphic xmlns:a="http://schemas.openxmlformats.org/drawingml/2006/main">
                  <a:graphicData uri="http://schemas.microsoft.com/office/word/2010/wordprocessingShape">
                    <wps:wsp>
                      <wps:cNvSpPr txBox="1"/>
                      <wps:spPr>
                        <a:xfrm>
                          <a:off x="0" y="0"/>
                          <a:ext cx="3225165" cy="4893310"/>
                        </a:xfrm>
                        <a:prstGeom prst="rect">
                          <a:avLst/>
                        </a:prstGeom>
                        <a:solidFill>
                          <a:schemeClr val="accent2">
                            <a:lumMod val="20000"/>
                            <a:lumOff val="80000"/>
                          </a:schemeClr>
                        </a:solidFill>
                      </wps:spPr>
                      <wps:txbx>
                        <w:txbxContent>
                          <w:p w14:paraId="414CE713" w14:textId="77777777" w:rsidR="007C7104" w:rsidRDefault="007C7104" w:rsidP="007C7104">
                            <w:pPr>
                              <w:rPr>
                                <w:rFonts w:hAnsi="Aptos"/>
                                <w:color w:val="000000" w:themeColor="text1"/>
                                <w:kern w:val="24"/>
                                <w:lang w:val="en-US"/>
                                <w14:ligatures w14:val="none"/>
                              </w:rPr>
                            </w:pPr>
                            <w:r>
                              <w:rPr>
                                <w:rFonts w:hAnsi="Aptos"/>
                                <w:color w:val="000000" w:themeColor="text1"/>
                                <w:kern w:val="24"/>
                                <w:lang w:val="en-US"/>
                              </w:rPr>
                              <w:t>Hunan-</w:t>
                            </w:r>
                            <w:proofErr w:type="spellStart"/>
                            <w:r>
                              <w:rPr>
                                <w:rFonts w:hAnsi="Aptos"/>
                                <w:color w:val="000000" w:themeColor="text1"/>
                                <w:kern w:val="24"/>
                                <w:lang w:val="en-US"/>
                              </w:rPr>
                              <w:t>wireddu</w:t>
                            </w:r>
                            <w:proofErr w:type="spellEnd"/>
                            <w:r>
                              <w:rPr>
                                <w:rFonts w:hAnsi="Aptos"/>
                                <w:color w:val="000000" w:themeColor="text1"/>
                                <w:kern w:val="24"/>
                                <w:lang w:val="en-US"/>
                              </w:rPr>
                              <w:t xml:space="preserve"> – </w:t>
                            </w:r>
                          </w:p>
                          <w:p w14:paraId="3E49A370"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hunan-gyflawni yn cynnwys hunan-actualization, sef yr angen am ddatblygiad, creadigrwydd, twf.</w:t>
                            </w:r>
                          </w:p>
                          <w:p w14:paraId="2A0FC9DE" w14:textId="77777777" w:rsidR="007C7104" w:rsidRDefault="007C7104" w:rsidP="007C7104">
                            <w:pPr>
                              <w:rPr>
                                <w:rFonts w:hAnsi="Aptos"/>
                                <w:color w:val="000000" w:themeColor="text1"/>
                                <w:kern w:val="24"/>
                                <w:lang w:val="en-US"/>
                              </w:rPr>
                            </w:pPr>
                            <w:r>
                              <w:rPr>
                                <w:rFonts w:hAnsi="Aptos"/>
                                <w:color w:val="000000" w:themeColor="text1"/>
                                <w:kern w:val="24"/>
                                <w:lang w:val="en-US"/>
                              </w:rPr>
                              <w:t>Tra bod gwaith Maslow yn adeiladu ar gysyniad y seiciatrydd Almaeneg Kurt Goldstein o hunan-wireddu, rhannodd y prif gymhellion I bum categori eang. Mae Maslow yn dangos bod unigolion yn dilyn llwybr datblygiadol rhesymegol ac yn cael eu yrru gan agweddau ymwybodol ar gyfer cyflawni hunan-wirionedd. Trefnodd ei bump categori mewn hierarchaeth a hunan-wireddu oedd y categori lleiaf pwysig.</w:t>
                            </w:r>
                          </w:p>
                          <w:p w14:paraId="3AC01CBF" w14:textId="77777777" w:rsidR="007C7104" w:rsidRDefault="007C7104" w:rsidP="007C7104">
                            <w:pPr>
                              <w:rPr>
                                <w:rFonts w:hAnsi="Aptos"/>
                                <w:color w:val="000000" w:themeColor="text1"/>
                                <w:kern w:val="24"/>
                                <w:lang w:val="en-US"/>
                              </w:rPr>
                            </w:pPr>
                            <w:r>
                              <w:rPr>
                                <w:rFonts w:hAnsi="Aptos"/>
                                <w:color w:val="000000" w:themeColor="text1"/>
                                <w:kern w:val="24"/>
                                <w:lang w:val="en-US"/>
                              </w:rPr>
                              <w:t>Yr angen I gyflawni potensial yw diffiniad Maslow o hunan-wireddu. Mae Maslow yn aneglur ar bwrpas ynghylch union natur anghenion hunan-wireddu. Mae hyn oherwydd ei bod yn anaml dod o hyd I rywun sydd wedi cyflawni popeth maent erioed wedi dymuno cyflawni. Dywedodd fod hunan-wireddu yn dod o awydd I gyflawni rhywbeth. Mae’n rhywbeth dim ond nifer fach o’r boblogaeth sydd byth yn ei gyflawni (</w:t>
                            </w:r>
                            <w:r>
                              <w:rPr>
                                <w:rFonts w:hAnsi="Aptos"/>
                                <w:color w:val="000000" w:themeColor="text1"/>
                                <w:kern w:val="24"/>
                                <w:lang w:val="en-US"/>
                              </w:rPr>
                              <w:t xml:space="preserve">S.Stoyanov). </w:t>
                            </w:r>
                          </w:p>
                          <w:p w14:paraId="771B8FB8" w14:textId="77777777" w:rsidR="007C7104" w:rsidRDefault="007C7104" w:rsidP="007C7104">
                            <w:pPr>
                              <w:rPr>
                                <w:rFonts w:hAnsi="Aptos"/>
                                <w:color w:val="000000" w:themeColor="text1"/>
                                <w:kern w:val="24"/>
                                <w:lang w:val="en-US"/>
                              </w:rPr>
                            </w:pPr>
                            <w:r>
                              <w:rPr>
                                <w:rFonts w:hAnsi="Aptos"/>
                                <w:color w:val="000000" w:themeColor="text1"/>
                                <w:kern w:val="24"/>
                                <w:lang w:val="en-US"/>
                              </w:rPr>
                              <w:t>Dywedodd Maslow fod pobl sy’n hunan wirionedd yn hunanwybodol, yn ymwneud a thwf personol, a diddordeb mewn cyflawni eu potensial ac yn poeni llai am farn eraill. Mae’r cysyniad o hunan-wireddu yn dod o dan anghenion twf. Dyma’r hyn a alwodd Maslow yn anghenion ar frig y pyramid. Mae hyn yn cyfeirio at awydd rhywbeth yn hytrach na diffyg rhywbeth (K Cherry).</w:t>
                            </w:r>
                          </w:p>
                        </w:txbxContent>
                      </wps:txbx>
                      <wps:bodyPr wrap="square" rtlCol="0">
                        <a:spAutoFit/>
                      </wps:bodyPr>
                    </wps:wsp>
                  </a:graphicData>
                </a:graphic>
                <wp14:sizeRelH relativeFrom="margin">
                  <wp14:pctWidth>0</wp14:pctWidth>
                </wp14:sizeRelH>
              </wp:anchor>
            </w:drawing>
          </mc:Choice>
          <mc:Fallback>
            <w:pict>
              <v:shape w14:anchorId="770FBB7B" id="TextBox 9" o:spid="_x0000_s1028" type="#_x0000_t202" style="position:absolute;margin-left:164pt;margin-top:-3.6pt;width:253.95pt;height:385.3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" fillcolor="#fae2d5 [661]" stroked="f">
                <v:textbox style="mso-fit-shape-to-text:t">
                  <w:txbxContent>
                    <w:p w14:paraId="414CE713" w14:textId="77777777" w:rsidR="007C7104" w:rsidRDefault="007C7104" w:rsidP="007C7104">
                      <w:pPr>
                        <w:rPr>
                          <w:rFonts w:hAnsi="Aptos"/>
                          <w:color w:val="000000" w:themeColor="text1"/>
                          <w:kern w:val="24"/>
                          <w:lang w:val="en-US"/>
                          <w14:ligatures w14:val="none"/>
                        </w:rPr>
                      </w:pPr>
                      <w:r>
                        <w:rPr>
                          <w:rFonts w:hAnsi="Aptos"/>
                          <w:color w:val="000000" w:themeColor="text1"/>
                          <w:kern w:val="24"/>
                          <w:lang w:val="en-US"/>
                        </w:rPr>
                        <w:t>Hunan-</w:t>
                      </w:r>
                      <w:proofErr w:type="spellStart"/>
                      <w:r>
                        <w:rPr>
                          <w:rFonts w:hAnsi="Aptos"/>
                          <w:color w:val="000000" w:themeColor="text1"/>
                          <w:kern w:val="24"/>
                          <w:lang w:val="en-US"/>
                        </w:rPr>
                        <w:t>wireddu</w:t>
                      </w:r>
                      <w:proofErr w:type="spellEnd"/>
                      <w:r>
                        <w:rPr>
                          <w:rFonts w:hAnsi="Aptos"/>
                          <w:color w:val="000000" w:themeColor="text1"/>
                          <w:kern w:val="24"/>
                          <w:lang w:val="en-US"/>
                        </w:rPr>
                        <w:t xml:space="preserve"> – </w:t>
                      </w:r>
                    </w:p>
                    <w:p w14:paraId="3E49A370"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cynnwys</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-actualization, </w:t>
                      </w:r>
                      <w:proofErr w:type="spellStart"/>
                      <w:r>
                        <w:rPr>
                          <w:rFonts w:hAnsi="Aptos"/>
                          <w:color w:val="000000" w:themeColor="text1"/>
                          <w:kern w:val="24"/>
                          <w:lang w:val="en-US"/>
                        </w:rPr>
                        <w:t>sef</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ddatblygiad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creadigrwydd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twf</w:t>
                      </w:r>
                      <w:proofErr w:type="spellEnd"/>
                      <w:r>
                        <w:rPr>
                          <w:rFonts w:hAnsi="Aptos"/>
                          <w:color w:val="000000" w:themeColor="text1"/>
                          <w:kern w:val="24"/>
                          <w:lang w:val="en-US"/>
                        </w:rPr>
                        <w:t>.</w:t>
                      </w:r>
                    </w:p>
                    <w:p w14:paraId="2A0FC9DE" w14:textId="77777777" w:rsidR="007C7104" w:rsidRDefault="007C7104" w:rsidP="007C7104">
                      <w:pPr>
                        <w:rPr>
                          <w:rFonts w:hAnsi="Aptos"/>
                          <w:color w:val="000000" w:themeColor="text1"/>
                          <w:kern w:val="24"/>
                          <w:lang w:val="en-US"/>
                        </w:rPr>
                      </w:pPr>
                      <w:r>
                        <w:rPr>
                          <w:rFonts w:hAnsi="Aptos"/>
                          <w:color w:val="000000" w:themeColor="text1"/>
                          <w:kern w:val="24"/>
                          <w:lang w:val="en-US"/>
                        </w:rPr>
                        <w:t>Tra bod gwaith Maslow yn adeiladu ar gysyniad y seiciatrydd Almaeneg Kurt Goldstein o hunan-wireddu, rhannodd y prif gymhellion I bum categori eang. Mae Maslow yn dangos bod unigolion yn dilyn llwybr datblygiadol rhesymegol ac yn cael eu yrru gan agweddau ymwybodol ar gyfer cyflawni hunan-wirionedd. Trefnodd ei bump categori mewn hierarchaeth a hunan-wireddu oedd y categori lleiaf pwysig.</w:t>
                      </w:r>
                    </w:p>
                    <w:p w14:paraId="3AC01CBF" w14:textId="77777777" w:rsidR="007C7104" w:rsidRDefault="007C7104" w:rsidP="007C7104">
                      <w:pPr>
                        <w:rPr>
                          <w:rFonts w:hAnsi="Aptos"/>
                          <w:color w:val="000000" w:themeColor="text1"/>
                          <w:kern w:val="24"/>
                          <w:lang w:val="en-US"/>
                        </w:rPr>
                      </w:pPr>
                      <w:r>
                        <w:rPr>
                          <w:rFonts w:hAnsi="Aptos"/>
                          <w:color w:val="000000" w:themeColor="text1"/>
                          <w:kern w:val="24"/>
                          <w:lang w:val="en-US"/>
                        </w:rPr>
                        <w:t>Yr angen I gyflawni potensial yw diffiniad Maslow o hunan-wireddu. Mae Maslow yn aneglur ar bwrpas ynghylch union natur anghenion hunan-wireddu. Mae hyn oherwydd ei bod yn anaml dod o hyd I rywun sydd wedi cyflawni popeth maent erioed wedi dymuno cyflawni. Dywedodd fod hunan-wireddu yn dod o awydd I gyflawni rhywbeth. Mae’n rhywbeth dim ond nifer fach o’r boblogaeth sydd byth yn ei gyflawni (</w:t>
                      </w:r>
                      <w:proofErr w:type="gramStart"/>
                      <w:r>
                        <w:rPr>
                          <w:rFonts w:hAnsi="Aptos"/>
                          <w:color w:val="000000" w:themeColor="text1"/>
                          <w:kern w:val="24"/>
                          <w:lang w:val="en-US"/>
                        </w:rPr>
                        <w:t>S.Stoyanov</w:t>
                      </w:r>
                      <w:proofErr w:type="gramEnd"/>
                      <w:r>
                        <w:rPr>
                          <w:rFonts w:hAnsi="Aptos"/>
                          <w:color w:val="000000" w:themeColor="text1"/>
                          <w:kern w:val="24"/>
                          <w:lang w:val="en-US"/>
                        </w:rPr>
                        <w:t xml:space="preserve">). </w:t>
                      </w:r>
                    </w:p>
                    <w:p w14:paraId="771B8FB8" w14:textId="77777777" w:rsidR="007C7104" w:rsidRDefault="007C7104" w:rsidP="007C7104">
                      <w:pPr>
                        <w:rPr>
                          <w:rFonts w:hAnsi="Aptos"/>
                          <w:color w:val="000000" w:themeColor="text1"/>
                          <w:kern w:val="24"/>
                          <w:lang w:val="en-US"/>
                        </w:rPr>
                      </w:pPr>
                      <w:r>
                        <w:rPr>
                          <w:rFonts w:hAnsi="Aptos"/>
                          <w:color w:val="000000" w:themeColor="text1"/>
                          <w:kern w:val="24"/>
                          <w:lang w:val="en-US"/>
                        </w:rPr>
                        <w:t>Dywedodd Maslow fod pobl sy’n hunan wirionedd yn hunanwybodol, yn ymwneud a thwf personol, a diddordeb mewn cyflawni eu potensial ac yn poeni llai am farn eraill. Mae’r cysyniad o hunan-wireddu yn dod o dan anghenion twf. Dyma’r hyn a alwodd Maslow yn anghenion ar frig y pyramid. Mae hyn yn cyfeirio at awydd rhywbeth yn hytrach na diffyg rhywbeth (K Cherry).</w:t>
                      </w:r>
                    </w:p>
                  </w:txbxContent>
                </v:textbox>
              </v:shape>
            </w:pict>
          </mc:Fallback>
        </mc:AlternateContent>
      </w:r>
      <w:r w:rsidRPr="007C7104">
        <w:rPr>
          <w:noProof/>
          <w:sz w:val="36"/>
          <w:szCs w:val="36"/>
        </w:rPr>
        <mc:AlternateContent>
          <mc:Choice Requires="wps">
            <w:drawing>
              <wp:anchor distT="0" distB="0" distL="114300" distR="114300" simplePos="0" relativeHeight="251658243" behindDoc="0" locked="0" layoutInCell="1" allowOverlap="1" wp14:anchorId="5508B8D6" wp14:editId="1CDD1603">
                <wp:simplePos x="0" y="0"/>
                <wp:positionH relativeFrom="column">
                  <wp:posOffset>-800100</wp:posOffset>
                </wp:positionH>
                <wp:positionV relativeFrom="paragraph">
                  <wp:posOffset>-63500</wp:posOffset>
                </wp:positionV>
                <wp:extent cx="2743200" cy="393700"/>
                <wp:effectExtent l="0" t="0" r="0" b="0"/>
                <wp:wrapNone/>
                <wp:docPr id="8" name="TextBox 7">
                  <a:extLst xmlns:a="http://schemas.openxmlformats.org/drawingml/2006/main">
                    <a:ext uri="{FF2B5EF4-FFF2-40B4-BE49-F238E27FC236}">
                      <a16:creationId xmlns:a16="http://schemas.microsoft.com/office/drawing/2014/main" id="{DB20DF39-5067-EBD0-8379-7196C4267037}"/>
                    </a:ext>
                  </a:extLst>
                </wp:docPr>
                <wp:cNvGraphicFramePr/>
                <a:graphic xmlns:a="http://schemas.openxmlformats.org/drawingml/2006/main">
                  <a:graphicData uri="http://schemas.microsoft.com/office/word/2010/wordprocessingShape">
                    <wps:wsp>
                      <wps:cNvSpPr txBox="1"/>
                      <wps:spPr>
                        <a:xfrm>
                          <a:off x="0" y="0"/>
                          <a:ext cx="2743200" cy="393700"/>
                        </a:xfrm>
                        <a:prstGeom prst="rect">
                          <a:avLst/>
                        </a:prstGeom>
                        <a:solidFill>
                          <a:schemeClr val="accent5">
                            <a:lumMod val="20000"/>
                            <a:lumOff val="80000"/>
                          </a:schemeClr>
                        </a:solidFill>
                      </wps:spPr>
                      <wps:txbx>
                        <w:txbxContent>
                          <w:p w14:paraId="1AA10B9A" w14:textId="77777777" w:rsidR="007C7104" w:rsidRDefault="007C7104" w:rsidP="007C7104">
                            <w:pPr>
                              <w:rPr>
                                <w:rFonts w:hAnsi="Aptos"/>
                                <w:color w:val="000000" w:themeColor="text1"/>
                                <w:kern w:val="24"/>
                                <w:sz w:val="32"/>
                                <w:szCs w:val="32"/>
                                <w:lang w:val="en-US"/>
                                <w14:ligatures w14:val="none"/>
                              </w:rPr>
                            </w:pPr>
                            <w:r>
                              <w:rPr>
                                <w:rFonts w:hAnsi="Aptos"/>
                                <w:color w:val="000000" w:themeColor="text1"/>
                                <w:kern w:val="24"/>
                                <w:sz w:val="32"/>
                                <w:szCs w:val="32"/>
                                <w:lang w:val="en-US"/>
                              </w:rPr>
                              <w:t>Maslow’s Hierarchy of needs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08B8D6" id="TextBox 7" o:spid="_x0000_s1029" type="#_x0000_t202" style="position:absolute;margin-left:-63pt;margin-top:-5pt;width:3in;height:31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" fillcolor="#f2ceed [664]" stroked="f">
                <v:textbox>
                  <w:txbxContent>
                    <w:p w14:paraId="1AA10B9A" w14:textId="77777777" w:rsidR="007C7104" w:rsidRDefault="007C7104" w:rsidP="007C7104">
                      <w:pPr>
                        <w:rPr>
                          <w:rFonts w:hAnsi="Aptos"/>
                          <w:color w:val="000000" w:themeColor="text1"/>
                          <w:kern w:val="24"/>
                          <w:sz w:val="32"/>
                          <w:szCs w:val="32"/>
                          <w:lang w:val="en-US"/>
                          <w14:ligatures w14:val="none"/>
                        </w:rPr>
                      </w:pPr>
                      <w:r>
                        <w:rPr>
                          <w:rFonts w:hAnsi="Aptos"/>
                          <w:color w:val="000000" w:themeColor="text1"/>
                          <w:kern w:val="24"/>
                          <w:sz w:val="32"/>
                          <w:szCs w:val="32"/>
                          <w:lang w:val="en-US"/>
                        </w:rPr>
                        <w:t>Maslow’s Hierarchy of needs</w:t>
                      </w:r>
                    </w:p>
                  </w:txbxContent>
                </v:textbox>
              </v:shape>
            </w:pict>
          </mc:Fallback>
        </mc:AlternateContent>
      </w:r>
      <w:r w:rsidRPr="007C7104">
        <w:rPr>
          <w:noProof/>
          <w:sz w:val="36"/>
          <w:szCs w:val="36"/>
        </w:rPr>
        <mc:AlternateContent>
          <mc:Choice Requires="wps">
            <w:drawing>
              <wp:anchor distT="0" distB="0" distL="114300" distR="114300" simplePos="0" relativeHeight="251658240" behindDoc="0" locked="0" layoutInCell="1" allowOverlap="1" wp14:anchorId="2C2BB3BE" wp14:editId="3F856A38">
                <wp:simplePos x="0" y="0"/>
                <wp:positionH relativeFrom="column">
                  <wp:posOffset>-800100</wp:posOffset>
                </wp:positionH>
                <wp:positionV relativeFrom="paragraph">
                  <wp:posOffset>533400</wp:posOffset>
                </wp:positionV>
                <wp:extent cx="2552700" cy="3467100"/>
                <wp:effectExtent l="0" t="0" r="0" b="0"/>
                <wp:wrapNone/>
                <wp:docPr id="7" name="TextBox 6">
                  <a:extLst xmlns:a="http://schemas.openxmlformats.org/drawingml/2006/main">
                    <a:ext uri="{FF2B5EF4-FFF2-40B4-BE49-F238E27FC236}">
                      <a16:creationId xmlns:a16="http://schemas.microsoft.com/office/drawing/2014/main" id="{78ABE1BE-501E-A444-668C-CBCB3142BCC0}"/>
                    </a:ext>
                  </a:extLst>
                </wp:docPr>
                <wp:cNvGraphicFramePr/>
                <a:graphic xmlns:a="http://schemas.openxmlformats.org/drawingml/2006/main">
                  <a:graphicData uri="http://schemas.microsoft.com/office/word/2010/wordprocessingShape">
                    <wps:wsp>
                      <wps:cNvSpPr txBox="1"/>
                      <wps:spPr>
                        <a:xfrm>
                          <a:off x="0" y="0"/>
                          <a:ext cx="2552700" cy="3467100"/>
                        </a:xfrm>
                        <a:prstGeom prst="rect">
                          <a:avLst/>
                        </a:prstGeom>
                        <a:solidFill>
                          <a:schemeClr val="accent3">
                            <a:lumMod val="20000"/>
                            <a:lumOff val="80000"/>
                          </a:schemeClr>
                        </a:solidFill>
                      </wps:spPr>
                      <wps:txbx>
                        <w:txbxContent>
                          <w:p w14:paraId="0D385BE0" w14:textId="77777777" w:rsidR="007C7104" w:rsidRDefault="007C7104" w:rsidP="007C7104">
                            <w:pPr>
                              <w:rPr>
                                <w:rFonts w:hAnsi="Aptos"/>
                                <w:color w:val="000000" w:themeColor="text1"/>
                                <w:kern w:val="24"/>
                                <w14:ligatures w14:val="none"/>
                              </w:rPr>
                            </w:pPr>
                            <w:r>
                              <w:rPr>
                                <w:rFonts w:hAnsi="Aptos"/>
                                <w:color w:val="000000" w:themeColor="text1"/>
                                <w:kern w:val="24"/>
                              </w:rPr>
                              <w:t>Damcaniaethwyd theory bod penderfyniadau dynol yn cael eu gryfhau gan hierarchaeth o anghenion seicolegol, gan seicolegydd Abraham Maslow ym 1943.</w:t>
                            </w:r>
                          </w:p>
                          <w:p w14:paraId="46296A67" w14:textId="77777777" w:rsidR="007C7104" w:rsidRDefault="007C7104" w:rsidP="007C7104">
                            <w:pPr>
                              <w:rPr>
                                <w:rFonts w:hAnsi="Aptos"/>
                                <w:color w:val="000000" w:themeColor="text1"/>
                                <w:kern w:val="24"/>
                              </w:rPr>
                            </w:pPr>
                            <w:r>
                              <w:rPr>
                                <w:rFonts w:hAnsi="Aptos"/>
                                <w:color w:val="000000" w:themeColor="text1"/>
                                <w:kern w:val="24"/>
                              </w:rPr>
                              <w:t>Cyhoeddodd lyfr o’r enw ‘cymhelliant a phersonoliaeth’ yn 1954.</w:t>
                            </w:r>
                          </w:p>
                          <w:p w14:paraId="3DE3DCF1" w14:textId="556E1D12" w:rsidR="007C7104" w:rsidRDefault="007C7104" w:rsidP="007C7104">
                            <w:pPr>
                              <w:rPr>
                                <w:rFonts w:hAnsi="Aptos"/>
                                <w:color w:val="000000" w:themeColor="text1"/>
                                <w:kern w:val="24"/>
                              </w:rPr>
                            </w:pPr>
                            <w:r>
                              <w:rPr>
                                <w:rFonts w:hAnsi="Aptos"/>
                                <w:color w:val="000000" w:themeColor="text1"/>
                                <w:kern w:val="24"/>
                              </w:rPr>
                              <w:t>Cynigiwyd pum angen craidd gan Maslow I fod yn sail I gymhelliant ymddygiad dynol. Yr anghenion hynny yw anghenion ffisiolegol, anghenion diogelwch, anghenion cariad a pherthyn, anghenion parch ac anghenion hunan-wireddu (MasterClass).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2BB3BE" id="TextBox 6" o:spid="_x0000_s1030" type="#_x0000_t202" style="position:absolute;margin-left:-63pt;margin-top:42pt;width:201pt;height:27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" fillcolor="#c1f0c7 [662]" stroked="f">
                <v:textbox>
                  <w:txbxContent>
                    <w:p w14:paraId="0D385BE0" w14:textId="77777777" w:rsidR="007C7104" w:rsidRDefault="007C7104" w:rsidP="007C7104">
                      <w:pPr>
                        <w:rPr>
                          <w:rFonts w:hAnsi="Aptos"/>
                          <w:color w:val="000000" w:themeColor="text1"/>
                          <w:kern w:val="24"/>
                          <w14:ligatures w14:val="none"/>
                        </w:rPr>
                      </w:pPr>
                      <w:r>
                        <w:rPr>
                          <w:rFonts w:hAnsi="Aptos"/>
                          <w:color w:val="000000" w:themeColor="text1"/>
                          <w:kern w:val="24"/>
                        </w:rPr>
                        <w:t>Damcaniaethwyd theory bod penderfyniadau dynol yn cael eu gryfhau gan hierarchaeth o anghenion seicolegol, gan seicolegydd Abraham Maslow ym 1943.</w:t>
                      </w:r>
                    </w:p>
                    <w:p w14:paraId="46296A67" w14:textId="77777777" w:rsidR="007C7104" w:rsidRDefault="007C7104" w:rsidP="007C7104">
                      <w:pPr>
                        <w:rPr>
                          <w:rFonts w:hAnsi="Aptos"/>
                          <w:color w:val="000000" w:themeColor="text1"/>
                          <w:kern w:val="24"/>
                        </w:rPr>
                      </w:pPr>
                      <w:r>
                        <w:rPr>
                          <w:rFonts w:hAnsi="Aptos"/>
                          <w:color w:val="000000" w:themeColor="text1"/>
                          <w:kern w:val="24"/>
                        </w:rPr>
                        <w:t>Cyhoeddodd lyfr o’r enw ‘cymhelliant a phersonoliaeth’ yn 1954.</w:t>
                      </w:r>
                    </w:p>
                    <w:p w14:paraId="3DE3DCF1" w14:textId="556E1D12" w:rsidR="007C7104" w:rsidRDefault="007C7104" w:rsidP="007C7104">
                      <w:pPr>
                        <w:rPr>
                          <w:rFonts w:hAnsi="Aptos"/>
                          <w:color w:val="000000" w:themeColor="text1"/>
                          <w:kern w:val="24"/>
                        </w:rPr>
                      </w:pPr>
                      <w:r>
                        <w:rPr>
                          <w:rFonts w:hAnsi="Aptos"/>
                          <w:color w:val="000000" w:themeColor="text1"/>
                          <w:kern w:val="24"/>
                        </w:rPr>
                        <w:t>Cynigiwyd pum angen craidd gan Maslow I fod yn sail I gymhelliant ymddygiad dynol. Yr anghenion hynny yw anghenion ffisiolegol, anghenion diogelwch, anghenion cariad a pherthyn, anghenion parch ac anghenion hunan-wireddu (MasterClass).</w:t>
                      </w:r>
                    </w:p>
                  </w:txbxContent>
                </v:textbox>
              </v:shape>
            </w:pict>
          </mc:Fallback>
        </mc:AlternateContent>
      </w:r>
      <w:r w:rsidRPr="007C7104">
        <w:rPr>
          <w:noProof/>
          <w:sz w:val="36"/>
          <w:szCs w:val="36"/>
        </w:rPr>
        <mc:AlternateContent>
          <mc:Choice Requires="wps">
            <w:drawing>
              <wp:anchor distT="0" distB="0" distL="114300" distR="114300" simplePos="0" relativeHeight="251658241" behindDoc="0" locked="0" layoutInCell="1" allowOverlap="1" wp14:anchorId="2CF91A9F" wp14:editId="687D0829">
                <wp:simplePos x="0" y="0"/>
                <wp:positionH relativeFrom="column">
                  <wp:posOffset>-800100</wp:posOffset>
                </wp:positionH>
                <wp:positionV relativeFrom="paragraph">
                  <wp:posOffset>4127500</wp:posOffset>
                </wp:positionV>
                <wp:extent cx="2552700" cy="2044700"/>
                <wp:effectExtent l="0" t="0" r="0" b="0"/>
                <wp:wrapNone/>
                <wp:docPr id="9" name="TextBox 8">
                  <a:extLst xmlns:a="http://schemas.openxmlformats.org/drawingml/2006/main">
                    <a:ext uri="{FF2B5EF4-FFF2-40B4-BE49-F238E27FC236}">
                      <a16:creationId xmlns:a16="http://schemas.microsoft.com/office/drawing/2014/main" id="{6E077DDE-ACE6-EB2B-BA2D-6F0169770202}"/>
                    </a:ext>
                  </a:extLst>
                </wp:docPr>
                <wp:cNvGraphicFramePr/>
                <a:graphic xmlns:a="http://schemas.openxmlformats.org/drawingml/2006/main">
                  <a:graphicData uri="http://schemas.microsoft.com/office/word/2010/wordprocessingShape">
                    <wps:wsp>
                      <wps:cNvSpPr txBox="1"/>
                      <wps:spPr>
                        <a:xfrm>
                          <a:off x="0" y="0"/>
                          <a:ext cx="2552700" cy="2044700"/>
                        </a:xfrm>
                        <a:prstGeom prst="rect">
                          <a:avLst/>
                        </a:prstGeom>
                        <a:solidFill>
                          <a:schemeClr val="accent1">
                            <a:lumMod val="20000"/>
                            <a:lumOff val="80000"/>
                          </a:schemeClr>
                        </a:solidFill>
                      </wps:spPr>
                      <wps:txbx>
                        <w:txbxContent>
                          <w:p w14:paraId="5B890F07"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Seicolegydd Americanaidd oedd Abraham Maslow a ddatblygodd hierarchaeth anghenion i egluro cymhelliant dynol. Awgrymodd ei ddamcaniaeth fod gan bobl nifer o anghenion sylfaenol y mae'n rhaid eu diwallu cyn i bobl symud i fyny'r hierarchaeth i ddilyn anghenion mwy cymdeithasol, emosiynol a hunan-wireddus.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F91A9F" id="TextBox 8" o:spid="_x0000_s1031" type="#_x0000_t202" style="position:absolute;margin-left:-63pt;margin-top:325pt;width:201pt;height:161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" fillcolor="#c1e4f5 [660]" stroked="f">
                <v:textbox>
                  <w:txbxContent>
                    <w:p w14:paraId="5B890F07"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Seicolegydd Americanaidd oedd Abraham Maslow a ddatblygodd hierarchaeth anghenion i egluro cymhelliant dynol. Awgrymodd ei ddamcaniaeth fod gan bobl nifer o anghenion sylfaenol y mae'n rhaid eu diwallu cyn i bobl symud i fyny'r hierarchaeth i ddilyn anghenion mwy cymdeithasol, emosiynol a hunan-wireddus.</w:t>
                      </w:r>
                    </w:p>
                  </w:txbxContent>
                </v:textbox>
              </v:shape>
            </w:pict>
          </mc:Fallback>
        </mc:AlternateContent>
      </w:r>
      <w:r w:rsidRPr="007C7104">
        <w:rPr>
          <w:noProof/>
          <w:sz w:val="36"/>
          <w:szCs w:val="36"/>
        </w:rPr>
        <w:drawing>
          <wp:anchor distT="0" distB="0" distL="114300" distR="114300" simplePos="0" relativeHeight="251658242" behindDoc="0" locked="0" layoutInCell="1" allowOverlap="1" wp14:anchorId="591FC173" wp14:editId="2FACFE4B">
            <wp:simplePos x="0" y="0"/>
            <wp:positionH relativeFrom="column">
              <wp:posOffset>5511800</wp:posOffset>
            </wp:positionH>
            <wp:positionV relativeFrom="paragraph">
              <wp:posOffset>0</wp:posOffset>
            </wp:positionV>
            <wp:extent cx="4138295" cy="2987675"/>
            <wp:effectExtent l="0" t="0" r="1905" b="0"/>
            <wp:wrapThrough wrapText="bothSides">
              <wp:wrapPolygon edited="0">
                <wp:start x="0" y="0"/>
                <wp:lineTo x="0" y="21485"/>
                <wp:lineTo x="21544" y="21485"/>
                <wp:lineTo x="21544" y="0"/>
                <wp:lineTo x="0" y="0"/>
              </wp:wrapPolygon>
            </wp:wrapThrough>
            <wp:docPr id="5" name="Picture 4" descr="A screen shot of a chart&#10;&#10;Description automatically generated">
              <a:extLst xmlns:a="http://schemas.openxmlformats.org/drawingml/2006/main">
                <a:ext uri="{FF2B5EF4-FFF2-40B4-BE49-F238E27FC236}">
                  <a16:creationId xmlns:a16="http://schemas.microsoft.com/office/drawing/2014/main" id="{4FD207CE-5B23-C61A-9A02-78909FBB39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 shot of a chart&#10;&#10;Description automatically generated">
                      <a:extLst>
                        <a:ext uri="{FF2B5EF4-FFF2-40B4-BE49-F238E27FC236}">
                          <a16:creationId xmlns:a16="http://schemas.microsoft.com/office/drawing/2014/main" id="{4FD207CE-5B23-C61A-9A02-78909FBB39E2}"/>
                        </a:ext>
                      </a:extLst>
                    </pic:cNvPr>
                    <pic:cNvPicPr>
                      <a:picLocks noChangeAspect="1"/>
                    </pic:cNvPicPr>
                  </pic:nvPicPr>
                  <pic:blipFill>
                    <a:blip r:embed="rId8" cstate="print">
                      <a:extLst>
                        <a:ext uri="{28A0092B-C50C-407E-A947-70E740481C1C}">
                          <a14:useLocalDpi xmlns:a14="http://schemas.microsoft.com/office/drawing/2010/main" val="0"/>
                        </a:ext>
                      </a:extLst>
                    </a:blip>
                    <a:srcRect l="25796" t="33824" r="23285" b="7353"/>
                    <a:stretch/>
                  </pic:blipFill>
                  <pic:spPr>
                    <a:xfrm>
                      <a:off x="0" y="0"/>
                      <a:ext cx="4138295" cy="2987675"/>
                    </a:xfrm>
                    <a:prstGeom prst="rect">
                      <a:avLst/>
                    </a:prstGeom>
                  </pic:spPr>
                </pic:pic>
              </a:graphicData>
            </a:graphic>
            <wp14:sizeRelH relativeFrom="page">
              <wp14:pctWidth>0</wp14:pctWidth>
            </wp14:sizeRelH>
            <wp14:sizeRelV relativeFrom="page">
              <wp14:pctHeight>0</wp14:pctHeight>
            </wp14:sizeRelV>
          </wp:anchor>
        </w:drawing>
      </w:r>
      <w:r w:rsidR="00E82178">
        <w:rPr>
          <w:sz w:val="36"/>
          <w:szCs w:val="36"/>
        </w:rPr>
        <w:tab/>
      </w:r>
    </w:p>
    <w:p w14:paraId="19DE92FD" w14:textId="51EFF967" w:rsidR="00E82178" w:rsidRDefault="00114AF0" w:rsidP="00E82178">
      <w:pPr>
        <w:tabs>
          <w:tab w:val="left" w:pos="1080"/>
        </w:tabs>
        <w:rPr>
          <w:sz w:val="36"/>
          <w:szCs w:val="36"/>
        </w:rPr>
      </w:pPr>
      <w:r w:rsidRPr="00114AF0">
        <w:rPr>
          <w:noProof/>
          <w:sz w:val="36"/>
          <w:szCs w:val="36"/>
        </w:rPr>
        <w:lastRenderedPageBreak/>
        <mc:AlternateContent>
          <mc:Choice Requires="wps">
            <w:drawing>
              <wp:anchor distT="0" distB="0" distL="114300" distR="114300" simplePos="0" relativeHeight="251658249" behindDoc="0" locked="0" layoutInCell="1" allowOverlap="1" wp14:anchorId="231AA807" wp14:editId="6DC556E7">
                <wp:simplePos x="0" y="0"/>
                <wp:positionH relativeFrom="column">
                  <wp:posOffset>-774700</wp:posOffset>
                </wp:positionH>
                <wp:positionV relativeFrom="paragraph">
                  <wp:posOffset>-152400</wp:posOffset>
                </wp:positionV>
                <wp:extent cx="3810000" cy="4635500"/>
                <wp:effectExtent l="0" t="0" r="0" b="0"/>
                <wp:wrapNone/>
                <wp:docPr id="11" name="TextBox 10">
                  <a:extLst xmlns:a="http://schemas.openxmlformats.org/drawingml/2006/main">
                    <a:ext uri="{FF2B5EF4-FFF2-40B4-BE49-F238E27FC236}">
                      <a16:creationId xmlns:a16="http://schemas.microsoft.com/office/drawing/2014/main" id="{4546990A-6F4C-4428-A7D8-859822EE69A9}"/>
                    </a:ext>
                  </a:extLst>
                </wp:docPr>
                <wp:cNvGraphicFramePr/>
                <a:graphic xmlns:a="http://schemas.openxmlformats.org/drawingml/2006/main">
                  <a:graphicData uri="http://schemas.microsoft.com/office/word/2010/wordprocessingShape">
                    <wps:wsp>
                      <wps:cNvSpPr txBox="1"/>
                      <wps:spPr>
                        <a:xfrm>
                          <a:off x="0" y="0"/>
                          <a:ext cx="3810000" cy="4635500"/>
                        </a:xfrm>
                        <a:prstGeom prst="rect">
                          <a:avLst/>
                        </a:prstGeom>
                        <a:solidFill>
                          <a:schemeClr val="tx2">
                            <a:lumMod val="10000"/>
                            <a:lumOff val="90000"/>
                          </a:schemeClr>
                        </a:solidFill>
                      </wps:spPr>
                      <wps:txbx>
                        <w:txbxContent>
                          <w:p w14:paraId="70281298"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Parch – </w:t>
                            </w:r>
                          </w:p>
                          <w:p w14:paraId="4C5E358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anghenion seicolegol yn cynnwys anghenion parch. Mae hyn yn golgyu’r angen am hunan barch, pwer, rheolaeth a cydnabyddiaeth. </w:t>
                            </w:r>
                          </w:p>
                          <w:p w14:paraId="55391E17" w14:textId="77777777" w:rsidR="00114AF0" w:rsidRDefault="00114AF0" w:rsidP="00114AF0">
                            <w:pPr>
                              <w:rPr>
                                <w:rFonts w:hAnsi="Aptos"/>
                                <w:color w:val="000000" w:themeColor="text1"/>
                                <w:kern w:val="24"/>
                                <w:lang w:val="en-US"/>
                              </w:rPr>
                            </w:pPr>
                            <w:r>
                              <w:rPr>
                                <w:rFonts w:hAnsi="Aptos"/>
                                <w:color w:val="000000" w:themeColor="text1"/>
                                <w:kern w:val="24"/>
                                <w:lang w:val="en-US"/>
                              </w:rPr>
                              <w:t>Yn hierarchaeth Maslow, y pedwerydd cam yw anghenion parch. Dyma’r angen am werthfawrogiad a pharch. Mae’r aghenion parch yn dechrau chwarae rhan amlycaf mewn cymell ymddygiad, unwaith y bydd yr anghenion ar y tair lefel isaf wedi’u bodloni.</w:t>
                            </w:r>
                          </w:p>
                          <w:p w14:paraId="0B443738"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angen I bobl gyflawni pethau ac yna mae eu hymdrechion yn cael eu gydnabod. Mae’n dod yn fwy pwysig ar y lefel hon I gael parch a gwerthfawrogiad gan eraill (K Cherry). </w:t>
                            </w:r>
                          </w:p>
                          <w:p w14:paraId="5307112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anghenion parch yn gysylltiedig ag angen person I ennill cydnabyddiaeth, statws a theimlo parch. Unwaith mae rhywun wedi cyflawni ei anghenion cariad a pherthyn, maent yn ceisio cyflawni eu anghenion o ran parch (CFI Team). </w:t>
                            </w:r>
                          </w:p>
                          <w:p w14:paraId="512A96CE"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 pedwerydd lefel yn yr hierarchaeth anghenion, dywedodd Maslow, yw anghenion hunan barch. Dyma’r angen I gael ei barchu gan eraill ac I barchu eraill. Yn ol Maslow mae dau gategori I’w parchu. Yn gyntaf, yw’r eisiau am gryfder a chyflawniad a’r ail yw’r eisiau am enw da (S Stoyanov).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31AA807" id="TextBox 10" o:spid="_x0000_s1032" type="#_x0000_t202" style="position:absolute;margin-left:-61pt;margin-top:-12pt;width:300pt;height:36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" fillcolor="#dceaf7 [351]" stroked="f">
                <v:textbox>
                  <w:txbxContent>
                    <w:p w14:paraId="70281298"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Parch – </w:t>
                      </w:r>
                    </w:p>
                    <w:p w14:paraId="4C5E358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anghenion seicolegol yn cynnwys anghenion parch. Mae hyn yn golgyu’r angen am hunan barch, pwer, rheolaeth a cydnabyddiaeth. </w:t>
                      </w:r>
                    </w:p>
                    <w:p w14:paraId="55391E17" w14:textId="77777777" w:rsidR="00114AF0" w:rsidRDefault="00114AF0" w:rsidP="00114AF0">
                      <w:pPr>
                        <w:rPr>
                          <w:rFonts w:hAnsi="Aptos"/>
                          <w:color w:val="000000" w:themeColor="text1"/>
                          <w:kern w:val="24"/>
                          <w:lang w:val="en-US"/>
                        </w:rPr>
                      </w:pPr>
                      <w:r>
                        <w:rPr>
                          <w:rFonts w:hAnsi="Aptos"/>
                          <w:color w:val="000000" w:themeColor="text1"/>
                          <w:kern w:val="24"/>
                          <w:lang w:val="en-US"/>
                        </w:rPr>
                        <w:t>Yn hierarchaeth Maslow, y pedwerydd cam yw anghenion parch. Dyma’r angen am werthfawrogiad a pharch. Mae’r aghenion parch yn dechrau chwarae rhan amlycaf mewn cymell ymddygiad, unwaith y bydd yr anghenion ar y tair lefel isaf wedi’u bodloni.</w:t>
                      </w:r>
                    </w:p>
                    <w:p w14:paraId="0B443738"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angen I bobl gyflawni pethau ac yna mae eu hymdrechion yn cael eu gydnabod. Mae’n dod yn fwy pwysig ar y lefel hon I gael parch a gwerthfawrogiad gan eraill (K Cherry). </w:t>
                      </w:r>
                    </w:p>
                    <w:p w14:paraId="5307112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anghenion parch yn gysylltiedig ag angen person I ennill cydnabyddiaeth, statws a theimlo parch. Unwaith mae rhywun wedi cyflawni ei anghenion cariad a pherthyn, maent yn ceisio cyflawni eu anghenion o ran parch (CFI Team). </w:t>
                      </w:r>
                    </w:p>
                    <w:p w14:paraId="512A96CE"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 pedwerydd lefel yn yr hierarchaeth anghenion, dywedodd Maslow, yw anghenion hunan barch. Dyma’r angen I gael ei barchu gan eraill ac I barchu eraill. Yn ol Maslow mae dau gategori I’w parchu. Yn gyntaf, yw’r eisiau am gryfder a chyflawniad a’r ail yw’r eisiau am enw da (S Stoyanov). </w:t>
                      </w:r>
                    </w:p>
                  </w:txbxContent>
                </v:textbox>
              </v:shape>
            </w:pict>
          </mc:Fallback>
        </mc:AlternateContent>
      </w:r>
      <w:r w:rsidRPr="00114AF0">
        <w:rPr>
          <w:noProof/>
          <w:sz w:val="36"/>
          <w:szCs w:val="36"/>
        </w:rPr>
        <mc:AlternateContent>
          <mc:Choice Requires="wps">
            <w:drawing>
              <wp:anchor distT="0" distB="0" distL="114300" distR="114300" simplePos="0" relativeHeight="251658247" behindDoc="0" locked="0" layoutInCell="1" allowOverlap="1" wp14:anchorId="0C97B867" wp14:editId="1C9C0275">
                <wp:simplePos x="0" y="0"/>
                <wp:positionH relativeFrom="column">
                  <wp:posOffset>3136900</wp:posOffset>
                </wp:positionH>
                <wp:positionV relativeFrom="paragraph">
                  <wp:posOffset>-165100</wp:posOffset>
                </wp:positionV>
                <wp:extent cx="3416300" cy="4775200"/>
                <wp:effectExtent l="0" t="0" r="0" b="0"/>
                <wp:wrapNone/>
                <wp:docPr id="4" name="TextBox 3">
                  <a:extLst xmlns:a="http://schemas.openxmlformats.org/drawingml/2006/main">
                    <a:ext uri="{FF2B5EF4-FFF2-40B4-BE49-F238E27FC236}">
                      <a16:creationId xmlns:a16="http://schemas.microsoft.com/office/drawing/2014/main" id="{1CBEBD99-FC54-1ADE-F86A-076CDE34B06A}"/>
                    </a:ext>
                  </a:extLst>
                </wp:docPr>
                <wp:cNvGraphicFramePr/>
                <a:graphic xmlns:a="http://schemas.openxmlformats.org/drawingml/2006/main">
                  <a:graphicData uri="http://schemas.microsoft.com/office/word/2010/wordprocessingShape">
                    <wps:wsp>
                      <wps:cNvSpPr txBox="1"/>
                      <wps:spPr>
                        <a:xfrm>
                          <a:off x="0" y="0"/>
                          <a:ext cx="3416300" cy="4775200"/>
                        </a:xfrm>
                        <a:prstGeom prst="rect">
                          <a:avLst/>
                        </a:prstGeom>
                        <a:gradFill flip="none" rotWithShape="1">
                          <a:gsLst>
                            <a:gs pos="0">
                              <a:srgbClr val="88519D">
                                <a:tint val="66000"/>
                                <a:satMod val="160000"/>
                              </a:srgbClr>
                            </a:gs>
                            <a:gs pos="50000">
                              <a:srgbClr val="88519D">
                                <a:tint val="44500"/>
                                <a:satMod val="160000"/>
                              </a:srgbClr>
                            </a:gs>
                            <a:gs pos="100000">
                              <a:srgbClr val="88519D">
                                <a:tint val="23500"/>
                                <a:satMod val="160000"/>
                              </a:srgbClr>
                            </a:gs>
                          </a:gsLst>
                          <a:lin ang="18900000" scaled="1"/>
                          <a:tileRect/>
                        </a:gradFill>
                      </wps:spPr>
                      <wps:txbx>
                        <w:txbxContent>
                          <w:p w14:paraId="1B5AC373"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ffisiolegol – </w:t>
                            </w:r>
                          </w:p>
                          <w:p w14:paraId="0408C775"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Mae anghenion sylfaenol yn cynnwys anghenion ffisiolegol. Mae hyn yn golygu'r angen am aer, bwyd, dŵr ac iechyd. </w:t>
                            </w:r>
                          </w:p>
                          <w:p w14:paraId="5FD87B37"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mai anghenion ffisiolegol yw’r anghenion mwyaf pwysig. I Maslow, credai mai’r prif gymhelliant uwchlaw unrhyw un arall, yw’r anghenion ffisiolegol. Mae gan syniad Maslow o anghenion ffisiolegol strwythur mwy o ran hygyrchedd a boddhad uchel (Yurdakul, Gulsen). </w:t>
                            </w:r>
                          </w:p>
                          <w:p w14:paraId="0EFBD12A"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Ni ellir disgwyl i berson wneud unrhyw beth, heb lefel sylfaenol hon o oroesi yn y ffordd o feddwl neu gyflawniad uwch (AJ Willingham). </w:t>
                            </w:r>
                          </w:p>
                          <w:p w14:paraId="6D93E61D"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Dadleuodd Maslow fod yn rhaid i anghenion goroesi gael eu cwblhau cyn y gall rhywun fodloni’r anghenion uwch. Mae’n anoddach bodloni anghenion sy’n uwch i fyny’r hierarchaeth. </w:t>
                            </w:r>
                          </w:p>
                          <w:p w14:paraId="5DEFC6AB" w14:textId="77777777" w:rsidR="00114AF0" w:rsidRDefault="00114AF0" w:rsidP="00114AF0">
                            <w:pPr>
                              <w:rPr>
                                <w:rFonts w:hAnsi="Aptos"/>
                                <w:color w:val="000000" w:themeColor="text1"/>
                                <w:kern w:val="24"/>
                                <w:lang w:val="cy-GB"/>
                              </w:rPr>
                            </w:pPr>
                            <w:r>
                              <w:rPr>
                                <w:rFonts w:hAnsi="Aptos"/>
                                <w:color w:val="000000" w:themeColor="text1"/>
                                <w:kern w:val="24"/>
                                <w:lang w:val="cy-GB"/>
                              </w:rPr>
                              <w:t>Dydy’r corff dynol ddim yn gallu weithredu’n optimaidd os nad yw anghenion ffisiolegol yn cael eu bodloni. Roedd Maslow o’r farn mai anghenion ffisiolegol oedd y pwysicaf gan fod yr holl anghenion eraill yn dod yn eilradd tan bod yr anghenion hyn yn cael eu diwallu (AJ Willingham).</w:t>
                            </w:r>
                          </w:p>
                        </w:txbxContent>
                      </wps:txbx>
                      <wps:bodyPr wrap="square" rtlCol="0">
                        <a:noAutofit/>
                      </wps:bodyPr>
                    </wps:wsp>
                  </a:graphicData>
                </a:graphic>
                <wp14:sizeRelH relativeFrom="page">
                  <wp14:pctWidth>0</wp14:pctWidth>
                </wp14:sizeRelH>
                <wp14:sizeRelV relativeFrom="page">
                  <wp14:pctHeight>0</wp14:pctHeight>
                </wp14:sizeRelV>
              </wp:anchor>
            </w:drawing>
          </mc:Choice>
          <mc:Fallback>
            <w:pict>
              <v:shape w14:anchorId="0C97B867" id="TextBox 3" o:spid="_x0000_s1033" type="#_x0000_t202" style="position:absolute;margin-left:247pt;margin-top:-13pt;width:269pt;height:37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" fillcolor="#bfa0ce" stroked="f">
                <v:fill color2="#ebe3ef" rotate="t" angle="135" colors="0 #bfa0ce;.5 #d6c5df;1 #ebe3ef" focus="100%" type="gradient"/>
                <v:textbox>
                  <w:txbxContent>
                    <w:p w14:paraId="1B5AC373"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ffisiolegol – </w:t>
                      </w:r>
                    </w:p>
                    <w:p w14:paraId="0408C775"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Mae anghenion sylfaenol yn cynnwys anghenion ffisiolegol. Mae hyn yn golygu'r angen am aer, bwyd, dŵr ac iechyd. </w:t>
                      </w:r>
                    </w:p>
                    <w:p w14:paraId="5FD87B37"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mai anghenion ffisiolegol yw’r anghenion mwyaf pwysig. I Maslow, credai mai’r prif gymhelliant uwchlaw unrhyw un arall, yw’r anghenion ffisiolegol. Mae gan syniad Maslow o anghenion ffisiolegol strwythur mwy o ran hygyrchedd a boddhad uchel (Yurdakul, Gulsen). </w:t>
                      </w:r>
                    </w:p>
                    <w:p w14:paraId="0EFBD12A"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Ni ellir disgwyl i berson wneud unrhyw beth, heb lefel sylfaenol hon o oroesi yn y ffordd o feddwl neu gyflawniad uwch (AJ Willingham). </w:t>
                      </w:r>
                    </w:p>
                    <w:p w14:paraId="6D93E61D"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Dadleuodd Maslow fod yn rhaid i anghenion goroesi gael eu cwblhau cyn y gall rhywun fodloni’r anghenion uwch. Mae’n anoddach bodloni anghenion sy’n uwch i fyny’r hierarchaeth. </w:t>
                      </w:r>
                    </w:p>
                    <w:p w14:paraId="5DEFC6AB" w14:textId="77777777" w:rsidR="00114AF0" w:rsidRDefault="00114AF0" w:rsidP="00114AF0">
                      <w:pPr>
                        <w:rPr>
                          <w:rFonts w:hAnsi="Aptos"/>
                          <w:color w:val="000000" w:themeColor="text1"/>
                          <w:kern w:val="24"/>
                          <w:lang w:val="cy-GB"/>
                        </w:rPr>
                      </w:pPr>
                      <w:r>
                        <w:rPr>
                          <w:rFonts w:hAnsi="Aptos"/>
                          <w:color w:val="000000" w:themeColor="text1"/>
                          <w:kern w:val="24"/>
                          <w:lang w:val="cy-GB"/>
                        </w:rPr>
                        <w:t>Dydy’r corff dynol ddim yn gallu weithredu’n optimaidd os nad yw anghenion ffisiolegol yn cael eu bodloni. Roedd Maslow o’r farn mai anghenion ffisiolegol oedd y pwysicaf gan fod yr holl anghenion eraill yn dod yn eilradd tan bod yr anghenion hyn yn cael eu diwallu (AJ Willingham).</w:t>
                      </w:r>
                    </w:p>
                  </w:txbxContent>
                </v:textbox>
              </v:shape>
            </w:pict>
          </mc:Fallback>
        </mc:AlternateContent>
      </w:r>
      <w:r w:rsidRPr="00114AF0">
        <w:rPr>
          <w:noProof/>
          <w:sz w:val="36"/>
          <w:szCs w:val="36"/>
        </w:rPr>
        <mc:AlternateContent>
          <mc:Choice Requires="wps">
            <w:drawing>
              <wp:anchor distT="0" distB="0" distL="114300" distR="114300" simplePos="0" relativeHeight="251658248" behindDoc="0" locked="0" layoutInCell="1" allowOverlap="1" wp14:anchorId="31AEF653" wp14:editId="35B7DB4C">
                <wp:simplePos x="0" y="0"/>
                <wp:positionH relativeFrom="column">
                  <wp:posOffset>6667500</wp:posOffset>
                </wp:positionH>
                <wp:positionV relativeFrom="paragraph">
                  <wp:posOffset>-186690</wp:posOffset>
                </wp:positionV>
                <wp:extent cx="2977116" cy="4524315"/>
                <wp:effectExtent l="0" t="0" r="0" b="0"/>
                <wp:wrapNone/>
                <wp:docPr id="865529705" name="TextBox 4"/>
                <wp:cNvGraphicFramePr/>
                <a:graphic xmlns:a="http://schemas.openxmlformats.org/drawingml/2006/main">
                  <a:graphicData uri="http://schemas.microsoft.com/office/word/2010/wordprocessingShape">
                    <wps:wsp>
                      <wps:cNvSpPr txBox="1"/>
                      <wps:spPr>
                        <a:xfrm>
                          <a:off x="0" y="0"/>
                          <a:ext cx="2977116" cy="4524315"/>
                        </a:xfrm>
                        <a:prstGeom prst="rect">
                          <a:avLst/>
                        </a:prstGeom>
                        <a:solidFill>
                          <a:schemeClr val="bg2">
                            <a:lumMod val="90000"/>
                          </a:schemeClr>
                        </a:solidFill>
                      </wps:spPr>
                      <wps:txbx>
                        <w:txbxContent>
                          <w:p w14:paraId="60B2EAE9"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cariad a pherthyn – </w:t>
                            </w:r>
                          </w:p>
                          <w:p w14:paraId="4AEACC41" w14:textId="77777777" w:rsidR="00114AF0" w:rsidRDefault="00114AF0" w:rsidP="00114AF0">
                            <w:pPr>
                              <w:rPr>
                                <w:rFonts w:hAnsi="Aptos"/>
                                <w:color w:val="000000" w:themeColor="text1"/>
                                <w:kern w:val="24"/>
                                <w:lang w:val="cy-GB"/>
                              </w:rPr>
                            </w:pPr>
                            <w:r>
                              <w:rPr>
                                <w:rFonts w:hAnsi="Aptos"/>
                                <w:color w:val="000000" w:themeColor="text1"/>
                                <w:kern w:val="24"/>
                                <w:lang w:val="cy-GB"/>
                              </w:rPr>
                              <w:t>Mae anghenion seicolegol yn cynnwys anghenion o berthyn a chariad. Dyma'r angen am gariad, perthyn a chynhwysiant.</w:t>
                            </w:r>
                          </w:p>
                          <w:p w14:paraId="2CAAAAC3" w14:textId="77777777" w:rsidR="00114AF0" w:rsidRDefault="00114AF0" w:rsidP="00114AF0">
                            <w:pPr>
                              <w:rPr>
                                <w:rFonts w:hAnsi="Aptos"/>
                                <w:color w:val="000000" w:themeColor="text1"/>
                                <w:kern w:val="24"/>
                                <w:lang w:val="cy-GB"/>
                              </w:rPr>
                            </w:pPr>
                            <w:r>
                              <w:rPr>
                                <w:rFonts w:hAnsi="Aptos"/>
                                <w:color w:val="000000" w:themeColor="text1"/>
                                <w:kern w:val="24"/>
                                <w:lang w:val="cy-GB"/>
                              </w:rPr>
                              <w:t>Unwaith y bydd goroesiad sylfaenol ac ychydig o ddiogelwch wedi’i sefydlu, mae anghenion dynol yn newid. Mae trydydd lefel o’r hierarchaeth yn cynnwys cysyniadau fel cyfeillgarwch, cymuned, cariad a phrofiadau ac unrhyw beth sy’n rhoi ymdeimlad o berthyn i fodau dynol (AJ Willingham).</w:t>
                            </w:r>
                          </w:p>
                          <w:p w14:paraId="2A65C9D1"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fod yr anghenion cariad a pherthyn yn cyfeirio at angen emosiynol dynol am berthnasoedd rhyngbersonol, ymlyniad, cysylltiad a bod yn rhan o grwp. Mae’r angen yma yn arbennig o gryf yn ystod plentyndod a gall ddiogelwch, fel y gwelwyd mewn plant sy’n glynu i rhieni camdriniol (S McLeod). </w:t>
                            </w:r>
                          </w:p>
                          <w:p w14:paraId="1DFC1BA3"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Maslow yn nodi mai gwrthod yr angen hwn yw’r achos mwyaf cyffredin o achosion o gamaddasu a seicopathi difrifol (S Stoyanov). </w:t>
                            </w:r>
                          </w:p>
                        </w:txbxContent>
                      </wps:txbx>
                      <wps:bodyPr wrap="square" rtlCol="0">
                        <a:spAutoFit/>
                      </wps:bodyPr>
                    </wps:wsp>
                  </a:graphicData>
                </a:graphic>
              </wp:anchor>
            </w:drawing>
          </mc:Choice>
          <mc:Fallback>
            <w:pict>
              <v:shape w14:anchorId="31AEF653" id="TextBox 4" o:spid="_x0000_s1034" type="#_x0000_t202" style="position:absolute;margin-left:525pt;margin-top:-14.7pt;width:234.4pt;height:356.2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" fillcolor="#d0d0d0 [2894]" stroked="f">
                <v:textbox style="mso-fit-shape-to-text:t">
                  <w:txbxContent>
                    <w:p w14:paraId="60B2EAE9"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cariad a pherthyn – </w:t>
                      </w:r>
                    </w:p>
                    <w:p w14:paraId="4AEACC41" w14:textId="77777777" w:rsidR="00114AF0" w:rsidRDefault="00114AF0" w:rsidP="00114AF0">
                      <w:pPr>
                        <w:rPr>
                          <w:rFonts w:hAnsi="Aptos"/>
                          <w:color w:val="000000" w:themeColor="text1"/>
                          <w:kern w:val="24"/>
                          <w:lang w:val="cy-GB"/>
                        </w:rPr>
                      </w:pPr>
                      <w:r>
                        <w:rPr>
                          <w:rFonts w:hAnsi="Aptos"/>
                          <w:color w:val="000000" w:themeColor="text1"/>
                          <w:kern w:val="24"/>
                          <w:lang w:val="cy-GB"/>
                        </w:rPr>
                        <w:t>Mae anghenion seicolegol yn cynnwys anghenion o berthyn a chariad. Dyma'r angen am gariad, perthyn a chynhwysiant.</w:t>
                      </w:r>
                    </w:p>
                    <w:p w14:paraId="2CAAAAC3" w14:textId="77777777" w:rsidR="00114AF0" w:rsidRDefault="00114AF0" w:rsidP="00114AF0">
                      <w:pPr>
                        <w:rPr>
                          <w:rFonts w:hAnsi="Aptos"/>
                          <w:color w:val="000000" w:themeColor="text1"/>
                          <w:kern w:val="24"/>
                          <w:lang w:val="cy-GB"/>
                        </w:rPr>
                      </w:pPr>
                      <w:r>
                        <w:rPr>
                          <w:rFonts w:hAnsi="Aptos"/>
                          <w:color w:val="000000" w:themeColor="text1"/>
                          <w:kern w:val="24"/>
                          <w:lang w:val="cy-GB"/>
                        </w:rPr>
                        <w:t>Unwaith y bydd goroesiad sylfaenol ac ychydig o ddiogelwch wedi’i sefydlu, mae anghenion dynol yn newid. Mae trydydd lefel o’r hierarchaeth yn cynnwys cysyniadau fel cyfeillgarwch, cymuned, cariad a phrofiadau ac unrhyw beth sy’n rhoi ymdeimlad o berthyn i fodau dynol (AJ Willingham).</w:t>
                      </w:r>
                    </w:p>
                    <w:p w14:paraId="2A65C9D1"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fod yr anghenion cariad a pherthyn yn cyfeirio at angen emosiynol dynol am berthnasoedd rhyngbersonol, ymlyniad, cysylltiad a bod yn rhan o grwp. Mae’r angen yma yn arbennig o gryf yn ystod plentyndod a gall ddiogelwch, fel y gwelwyd mewn plant sy’n glynu i rhieni camdriniol (S McLeod). </w:t>
                      </w:r>
                    </w:p>
                    <w:p w14:paraId="1DFC1BA3"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Maslow yn nodi mai gwrthod yr angen hwn yw’r achos mwyaf cyffredin o achosion o gamaddasu a seicopathi difrifol (S Stoyanov). </w:t>
                      </w:r>
                    </w:p>
                  </w:txbxContent>
                </v:textbox>
              </v:shape>
            </w:pict>
          </mc:Fallback>
        </mc:AlternateContent>
      </w:r>
    </w:p>
    <w:p w14:paraId="231392A9" w14:textId="0B1DAD49" w:rsidR="00E82178" w:rsidRPr="00E82178" w:rsidRDefault="00114AF0" w:rsidP="00E82178">
      <w:pPr>
        <w:tabs>
          <w:tab w:val="left" w:pos="1080"/>
        </w:tabs>
        <w:rPr>
          <w:sz w:val="36"/>
          <w:szCs w:val="36"/>
        </w:rPr>
        <w:sectPr w:rsidR="00E82178" w:rsidRPr="00E82178" w:rsidSect="00E82178">
          <w:pgSz w:w="16838" w:h="11906" w:orient="landscape"/>
          <w:pgMar w:top="1440" w:right="1440" w:bottom="1440" w:left="1440" w:header="708" w:footer="708" w:gutter="0"/>
          <w:cols w:space="708"/>
          <w:docGrid w:linePitch="360"/>
        </w:sectPr>
      </w:pPr>
      <w:r w:rsidRPr="00114AF0">
        <w:rPr>
          <w:noProof/>
          <w:sz w:val="36"/>
          <w:szCs w:val="36"/>
        </w:rPr>
        <mc:AlternateContent>
          <mc:Choice Requires="wps">
            <w:drawing>
              <wp:anchor distT="0" distB="0" distL="114300" distR="114300" simplePos="0" relativeHeight="251658250" behindDoc="0" locked="0" layoutInCell="1" allowOverlap="1" wp14:anchorId="289B04FF" wp14:editId="0597B001">
                <wp:simplePos x="0" y="0"/>
                <wp:positionH relativeFrom="column">
                  <wp:posOffset>-774700</wp:posOffset>
                </wp:positionH>
                <wp:positionV relativeFrom="paragraph">
                  <wp:posOffset>4432935</wp:posOffset>
                </wp:positionV>
                <wp:extent cx="10419080" cy="1200329"/>
                <wp:effectExtent l="0" t="0" r="0" b="0"/>
                <wp:wrapNone/>
                <wp:docPr id="1429950661" name="TextBox 5"/>
                <wp:cNvGraphicFramePr/>
                <a:graphic xmlns:a="http://schemas.openxmlformats.org/drawingml/2006/main">
                  <a:graphicData uri="http://schemas.microsoft.com/office/word/2010/wordprocessingShape">
                    <wps:wsp>
                      <wps:cNvSpPr txBox="1"/>
                      <wps:spPr>
                        <a:xfrm>
                          <a:off x="0" y="0"/>
                          <a:ext cx="10419080" cy="1200329"/>
                        </a:xfrm>
                        <a:prstGeom prst="rect">
                          <a:avLst/>
                        </a:prstGeom>
                        <a:gradFill flip="none" rotWithShape="1">
                          <a:gsLst>
                            <a:gs pos="0">
                              <a:srgbClr val="C3C572">
                                <a:tint val="66000"/>
                                <a:satMod val="160000"/>
                              </a:srgbClr>
                            </a:gs>
                            <a:gs pos="50000">
                              <a:srgbClr val="C3C572">
                                <a:tint val="44500"/>
                                <a:satMod val="160000"/>
                              </a:srgbClr>
                            </a:gs>
                            <a:gs pos="100000">
                              <a:srgbClr val="C3C572">
                                <a:tint val="23500"/>
                                <a:satMod val="160000"/>
                              </a:srgbClr>
                            </a:gs>
                          </a:gsLst>
                          <a:lin ang="16200000" scaled="1"/>
                          <a:tileRect/>
                        </a:gradFill>
                      </wps:spPr>
                      <wps:txbx>
                        <w:txbxContent>
                          <w:p w14:paraId="27A44D5A"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diogelwch– </w:t>
                            </w:r>
                          </w:p>
                          <w:p w14:paraId="65382E1E" w14:textId="0AEFA088" w:rsidR="00114AF0" w:rsidRDefault="00114AF0" w:rsidP="00114AF0">
                            <w:pPr>
                              <w:rPr>
                                <w:rFonts w:hAnsi="Aptos"/>
                                <w:color w:val="000000" w:themeColor="text1"/>
                                <w:kern w:val="24"/>
                                <w:lang w:val="en-US"/>
                              </w:rPr>
                            </w:pPr>
                            <w:r>
                              <w:rPr>
                                <w:rFonts w:hAnsi="Aptos"/>
                                <w:color w:val="000000" w:themeColor="text1"/>
                                <w:kern w:val="24"/>
                                <w:lang w:val="cy-GB"/>
                              </w:rPr>
                              <w:t>Mae anghenion sylfaenol yn cynnwys anghenion diogelwch. Mae hyn yn golygu'r angen am ddiogelwch, cysgod a sefydlogrwydd</w:t>
                            </w:r>
                            <w:r>
                              <w:rPr>
                                <w:rFonts w:hAnsi="Aptos"/>
                                <w:color w:val="000000" w:themeColor="text1"/>
                                <w:kern w:val="24"/>
                                <w:lang w:val="en-US"/>
                              </w:rPr>
                              <w:t>. Mae diogelwch yn bodoli o fewn grwp, ac ar gyfer grwpiau swyddogi mae’n rhaid eu fod nhw’n drefnus. Am yr rhan mwyaf mae’r angen am diogelwch yn fodlon, ond</w:t>
                            </w:r>
                            <w:r w:rsidR="004045C4">
                              <w:rPr>
                                <w:rFonts w:hAnsi="Aptos"/>
                                <w:color w:val="000000" w:themeColor="text1"/>
                                <w:kern w:val="24"/>
                                <w:lang w:val="en-US"/>
                              </w:rPr>
                              <w:t xml:space="preserve"> I’r</w:t>
                            </w:r>
                            <w:r>
                              <w:rPr>
                                <w:rFonts w:hAnsi="Aptos"/>
                                <w:color w:val="000000" w:themeColor="text1"/>
                                <w:kern w:val="24"/>
                                <w:lang w:val="en-US"/>
                              </w:rPr>
                              <w:t xml:space="preserve"> rhai sy’n </w:t>
                            </w:r>
                            <w:r w:rsidR="004045C4">
                              <w:rPr>
                                <w:rFonts w:hAnsi="Aptos"/>
                                <w:color w:val="000000" w:themeColor="text1"/>
                                <w:kern w:val="24"/>
                                <w:lang w:val="en-US"/>
                              </w:rPr>
                              <w:t xml:space="preserve">byw mewn tlodi, mae’r angen am ddiogelwch yn uwch. Mae hefyd yn anoddach ffeindio swyddi ac I fyw mewn gymdogaeth diogel (S Stoyanov). </w:t>
                            </w:r>
                          </w:p>
                          <w:p w14:paraId="40275FFD" w14:textId="162DA3AF" w:rsidR="004045C4" w:rsidRDefault="004045C4" w:rsidP="00114AF0">
                            <w:pPr>
                              <w:rPr>
                                <w:rFonts w:hAnsi="Aptos"/>
                                <w:color w:val="000000" w:themeColor="text1"/>
                                <w:kern w:val="24"/>
                                <w:lang w:val="cy-GB"/>
                              </w:rPr>
                            </w:pPr>
                            <w:r>
                              <w:rPr>
                                <w:rFonts w:hAnsi="Aptos"/>
                                <w:color w:val="000000" w:themeColor="text1"/>
                                <w:kern w:val="24"/>
                                <w:lang w:val="cy-GB"/>
                              </w:rPr>
                              <w:t xml:space="preserve">Mae anghenion diogelwch yn gallu cael eu swyddogi gan teulu ac cymuned trwy sefydliadau fel yr heddlu, ysgolion, busnesau a gofal meddygol. O rhan addysg blynyddoedd cynnar, mae anghenion diogelwch yn ymwneud a creu amgylchedd diogel ac rhagweladwy ar gyfere y plant i archwilio. </w:t>
                            </w:r>
                          </w:p>
                        </w:txbxContent>
                      </wps:txbx>
                      <wps:bodyPr wrap="square" rtlCol="0">
                        <a:spAutoFit/>
                      </wps:bodyPr>
                    </wps:wsp>
                  </a:graphicData>
                </a:graphic>
                <wp14:sizeRelH relativeFrom="margin">
                  <wp14:pctWidth>0</wp14:pctWidth>
                </wp14:sizeRelH>
              </wp:anchor>
            </w:drawing>
          </mc:Choice>
          <mc:Fallback>
            <w:pict>
              <v:shape w14:anchorId="289B04FF" id="_x0000_s1035" type="#_x0000_t202" style="position:absolute;margin-left:-61pt;margin-top:349.05pt;width:820.4pt;height:94.5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" fillcolor="#e5e7a7" stroked="f">
                <v:fill color2="#f6f6e4" rotate="t" angle="180" colors="0 #e5e7a7;.5 #eeefc9;1 #f6f6e4" focus="100%" type="gradient"/>
                <v:textbox style="mso-fit-shape-to-text:t">
                  <w:txbxContent>
                    <w:p w14:paraId="27A44D5A" w14:textId="77777777" w:rsidR="00114AF0" w:rsidRDefault="00114AF0" w:rsidP="00114AF0">
                      <w:pPr>
                        <w:rPr>
                          <w:rFonts w:hAnsi="Aptos"/>
                          <w:color w:val="000000" w:themeColor="text1"/>
                          <w:kern w:val="24"/>
                          <w:lang w:val="en-US"/>
                          <w14:ligatures w14:val="none"/>
                        </w:rPr>
                      </w:pPr>
                      <w:r>
                        <w:rPr>
                          <w:rFonts w:hAnsi="Aptos"/>
                          <w:color w:val="000000" w:themeColor="text1"/>
                          <w:kern w:val="24"/>
                          <w:lang w:val="en-US"/>
                        </w:rPr>
                        <w:t xml:space="preserve">Anghenion diogelwch– </w:t>
                      </w:r>
                    </w:p>
                    <w:p w14:paraId="65382E1E" w14:textId="0AEFA088" w:rsidR="00114AF0" w:rsidRDefault="00114AF0" w:rsidP="00114AF0">
                      <w:pPr>
                        <w:rPr>
                          <w:rFonts w:hAnsi="Aptos"/>
                          <w:color w:val="000000" w:themeColor="text1"/>
                          <w:kern w:val="24"/>
                          <w:lang w:val="en-US"/>
                        </w:rPr>
                      </w:pPr>
                      <w:r>
                        <w:rPr>
                          <w:rFonts w:hAnsi="Aptos"/>
                          <w:color w:val="000000" w:themeColor="text1"/>
                          <w:kern w:val="24"/>
                          <w:lang w:val="cy-GB"/>
                        </w:rPr>
                        <w:t>Mae anghenion sylfaenol yn cynnwys anghenion diogelwch. Mae hyn yn golygu'r angen am ddiogelwch, cysgod a sefydlogrwydd</w:t>
                      </w:r>
                      <w:r>
                        <w:rPr>
                          <w:rFonts w:hAnsi="Aptos"/>
                          <w:color w:val="000000" w:themeColor="text1"/>
                          <w:kern w:val="24"/>
                          <w:lang w:val="en-US"/>
                        </w:rPr>
                        <w:t>. Mae diogelwch yn bodoli o fewn grwp, ac ar gyfer grwpiau swyddogi mae’n rhaid eu fod nhw’n drefnus. Am yr rhan mwyaf mae’r angen am diogelwch yn fodlon, ond</w:t>
                      </w:r>
                      <w:r w:rsidR="004045C4">
                        <w:rPr>
                          <w:rFonts w:hAnsi="Aptos"/>
                          <w:color w:val="000000" w:themeColor="text1"/>
                          <w:kern w:val="24"/>
                          <w:lang w:val="en-US"/>
                        </w:rPr>
                        <w:t xml:space="preserve"> I’r</w:t>
                      </w:r>
                      <w:r>
                        <w:rPr>
                          <w:rFonts w:hAnsi="Aptos"/>
                          <w:color w:val="000000" w:themeColor="text1"/>
                          <w:kern w:val="24"/>
                          <w:lang w:val="en-US"/>
                        </w:rPr>
                        <w:t xml:space="preserve"> rhai sy’n </w:t>
                      </w:r>
                      <w:r w:rsidR="004045C4">
                        <w:rPr>
                          <w:rFonts w:hAnsi="Aptos"/>
                          <w:color w:val="000000" w:themeColor="text1"/>
                          <w:kern w:val="24"/>
                          <w:lang w:val="en-US"/>
                        </w:rPr>
                        <w:t xml:space="preserve">byw mewn tlodi, mae’r angen am ddiogelwch yn uwch. Mae hefyd yn anoddach ffeindio swyddi ac I fyw mewn gymdogaeth diogel (S Stoyanov). </w:t>
                      </w:r>
                    </w:p>
                    <w:p w14:paraId="40275FFD" w14:textId="162DA3AF" w:rsidR="004045C4" w:rsidRDefault="004045C4" w:rsidP="00114AF0">
                      <w:pPr>
                        <w:rPr>
                          <w:rFonts w:hAnsi="Aptos"/>
                          <w:color w:val="000000" w:themeColor="text1"/>
                          <w:kern w:val="24"/>
                          <w:lang w:val="cy-GB"/>
                        </w:rPr>
                      </w:pPr>
                      <w:r>
                        <w:rPr>
                          <w:rFonts w:hAnsi="Aptos"/>
                          <w:color w:val="000000" w:themeColor="text1"/>
                          <w:kern w:val="24"/>
                          <w:lang w:val="cy-GB"/>
                        </w:rPr>
                        <w:t xml:space="preserve">Mae anghenion diogelwch yn gallu cael eu swyddogi gan teulu ac cymuned trwy sefydliadau fel yr heddlu, ysgolion, busnesau a gofal meddygol. O rhan addysg blynyddoedd cynnar, mae anghenion diogelwch yn ymwneud a creu amgylchedd diogel ac rhagweladwy ar gyfere y plant i archwilio. </w:t>
                      </w:r>
                    </w:p>
                  </w:txbxContent>
                </v:textbox>
              </v:shape>
            </w:pict>
          </mc:Fallback>
        </mc:AlternateContent>
      </w:r>
      <w:r w:rsidR="00E82178">
        <w:rPr>
          <w:sz w:val="36"/>
          <w:szCs w:val="36"/>
        </w:rPr>
        <w:tab/>
      </w:r>
    </w:p>
    <w:p w14:paraId="4387151A" w14:textId="77777777" w:rsidR="00E82178" w:rsidRDefault="00E82178" w:rsidP="00E82178">
      <w:pPr>
        <w:rPr>
          <w:sz w:val="36"/>
          <w:szCs w:val="36"/>
        </w:rPr>
      </w:pPr>
    </w:p>
    <w:p w14:paraId="4CF1876E" w14:textId="77777777" w:rsidR="004045C4" w:rsidRDefault="004045C4" w:rsidP="004045C4">
      <w:pPr>
        <w:rPr>
          <w:u w:val="single"/>
        </w:rPr>
      </w:pPr>
      <w:proofErr w:type="spellStart"/>
      <w:r w:rsidRPr="004045C4">
        <w:rPr>
          <w:u w:val="single"/>
        </w:rPr>
        <w:t>Cysyniad</w:t>
      </w:r>
      <w:proofErr w:type="spellEnd"/>
      <w:r w:rsidRPr="004045C4">
        <w:rPr>
          <w:u w:val="single"/>
        </w:rPr>
        <w:t xml:space="preserve"> o </w:t>
      </w:r>
      <w:proofErr w:type="spellStart"/>
      <w:r w:rsidRPr="004045C4">
        <w:rPr>
          <w:u w:val="single"/>
        </w:rPr>
        <w:t>ddatblygiad</w:t>
      </w:r>
      <w:proofErr w:type="spellEnd"/>
      <w:r w:rsidRPr="004045C4">
        <w:rPr>
          <w:u w:val="single"/>
        </w:rPr>
        <w:t xml:space="preserve"> </w:t>
      </w:r>
      <w:proofErr w:type="spellStart"/>
      <w:r w:rsidRPr="004045C4">
        <w:rPr>
          <w:u w:val="single"/>
        </w:rPr>
        <w:t>plentyn</w:t>
      </w:r>
      <w:proofErr w:type="spellEnd"/>
      <w:r w:rsidRPr="004045C4">
        <w:rPr>
          <w:u w:val="single"/>
        </w:rPr>
        <w:t xml:space="preserve"> </w:t>
      </w:r>
      <w:proofErr w:type="spellStart"/>
      <w:r w:rsidRPr="004045C4">
        <w:rPr>
          <w:u w:val="single"/>
        </w:rPr>
        <w:t>cyfannol</w:t>
      </w:r>
      <w:proofErr w:type="spellEnd"/>
    </w:p>
    <w:p w14:paraId="77176FD5" w14:textId="77777777" w:rsidR="004045C4" w:rsidRDefault="004045C4" w:rsidP="004045C4">
      <w:pPr>
        <w:rPr>
          <w:u w:val="single"/>
        </w:rPr>
      </w:pPr>
    </w:p>
    <w:p w14:paraId="3678A9DD" w14:textId="77777777" w:rsidR="004045C4" w:rsidRDefault="00DB49C2" w:rsidP="00DB49C2">
      <w:pPr>
        <w:rPr>
          <w:rFonts w:ascii="Arial" w:hAnsi="Arial" w:cs="Arial"/>
          <w:lang w:val="cy-GB"/>
        </w:rPr>
      </w:pPr>
      <w:r>
        <w:rPr>
          <w:rFonts w:ascii="Arial" w:hAnsi="Arial" w:cs="Arial"/>
        </w:rPr>
        <w:t xml:space="preserve">Mae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a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unigryw</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amgylchiadau</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Ma</w:t>
      </w:r>
      <w:r w:rsidRPr="00DB49C2">
        <w:rPr>
          <w:rFonts w:ascii="Arial" w:hAnsi="Arial" w:cs="Arial"/>
          <w:lang w:val="cy-GB"/>
        </w:rPr>
        <w:t xml:space="preserve">e cyfannol yn mynd ar draws cynnwys, yn ogystal â'r meysydd dysgu a datblygu. Mae cymhlethdod ac amrywiaeth y cyfathrebu mewn amgylchedd sy'n newid yn gyflym yn golygu bod yn rhaid i'r ymarferwyr ar gyfer y grŵp oedran hwn fod yn hyblyg, yn ymatebol ac yn gyfarwydd â'r </w:t>
      </w:r>
      <w:r>
        <w:rPr>
          <w:rFonts w:ascii="Arial" w:hAnsi="Arial" w:cs="Arial"/>
          <w:lang w:val="cy-GB"/>
        </w:rPr>
        <w:t>plant yn eu gofal. Mae cyfannol yn golygu delio gyda rhywbeth yn ei gyfanrwydd</w:t>
      </w:r>
      <w:r w:rsidR="00651540">
        <w:rPr>
          <w:rFonts w:ascii="Arial" w:hAnsi="Arial" w:cs="Arial"/>
          <w:lang w:val="cy-GB"/>
        </w:rPr>
        <w:t xml:space="preserve">. Cysyniad o ddatblygiad plentyn cyfannol </w:t>
      </w:r>
      <w:r w:rsidR="001C418F">
        <w:rPr>
          <w:rFonts w:ascii="Arial" w:hAnsi="Arial" w:cs="Arial"/>
          <w:lang w:val="cy-GB"/>
        </w:rPr>
        <w:t>ye ble mae pob ardal o ddysgu, datblygu</w:t>
      </w:r>
      <w:r w:rsidR="000B3ABD">
        <w:rPr>
          <w:rFonts w:ascii="Arial" w:hAnsi="Arial" w:cs="Arial"/>
          <w:lang w:val="cy-GB"/>
        </w:rPr>
        <w:t xml:space="preserve"> a tyfu </w:t>
      </w:r>
      <w:r w:rsidR="002F3FED">
        <w:rPr>
          <w:rFonts w:ascii="Arial" w:hAnsi="Arial" w:cs="Arial"/>
          <w:lang w:val="cy-GB"/>
        </w:rPr>
        <w:t xml:space="preserve">yn cyd-blethu a’i gilydd. </w:t>
      </w:r>
      <w:r w:rsidR="00B10E2C">
        <w:rPr>
          <w:rFonts w:ascii="Arial" w:hAnsi="Arial" w:cs="Arial"/>
          <w:lang w:val="cy-GB"/>
        </w:rPr>
        <w:t xml:space="preserve">Yn ymarfer </w:t>
      </w:r>
      <w:r w:rsidR="00C7032A">
        <w:rPr>
          <w:rFonts w:ascii="Arial" w:hAnsi="Arial" w:cs="Arial"/>
          <w:lang w:val="cy-GB"/>
        </w:rPr>
        <w:t xml:space="preserve">mae datblygiad cyfannol yn golygu, </w:t>
      </w:r>
      <w:r w:rsidR="00927664">
        <w:rPr>
          <w:rFonts w:ascii="Arial" w:hAnsi="Arial" w:cs="Arial"/>
          <w:lang w:val="cy-GB"/>
        </w:rPr>
        <w:t xml:space="preserve">o enidigaeth, mae’r dysgu, tyfiant ac ddatblygiad </w:t>
      </w:r>
      <w:r w:rsidR="000D11CA">
        <w:rPr>
          <w:rFonts w:ascii="Arial" w:hAnsi="Arial" w:cs="Arial"/>
          <w:lang w:val="cy-GB"/>
        </w:rPr>
        <w:t xml:space="preserve">plant ifanc yn </w:t>
      </w:r>
      <w:r w:rsidR="006E2A62">
        <w:rPr>
          <w:rFonts w:ascii="Arial" w:hAnsi="Arial" w:cs="Arial"/>
          <w:lang w:val="cy-GB"/>
        </w:rPr>
        <w:t>cyd-ddibynnol ac chyfamserol (K Brodie).</w:t>
      </w:r>
    </w:p>
    <w:p w14:paraId="30AE773E" w14:textId="77777777" w:rsidR="006E2A62" w:rsidRDefault="006E2A62" w:rsidP="00DB49C2">
      <w:pPr>
        <w:rPr>
          <w:rFonts w:ascii="Arial" w:hAnsi="Arial" w:cs="Arial"/>
          <w:lang w:val="cy-GB"/>
        </w:rPr>
      </w:pPr>
    </w:p>
    <w:p w14:paraId="6A71FC63" w14:textId="77777777" w:rsidR="00E55D16" w:rsidRDefault="001F6A69" w:rsidP="00DB49C2">
      <w:pPr>
        <w:rPr>
          <w:rFonts w:ascii="Arial" w:hAnsi="Arial" w:cs="Arial"/>
          <w:lang w:val="cy-GB"/>
        </w:rPr>
      </w:pPr>
      <w:r w:rsidRPr="001F6A69">
        <w:rPr>
          <w:rFonts w:ascii="Arial" w:hAnsi="Arial" w:cs="Arial"/>
          <w:lang w:val="cy-GB"/>
        </w:rPr>
        <w:t xml:space="preserve">Mae ymagweddau cyfannol at ddatblygiad a dysgu plant yn cydnabod cysylltedd meddwl, corff ac ysbryd. Pan fydd gweithwyr dysgu cynnar a gofal plant yn mabwysiadu ymagwedd gyfannol, maent yn rhoi sylw i les corfforol, personol, cymdeithasol, emosiynol ac ysbrydol plant yn ogystal ag agweddau gwybyddol </w:t>
      </w:r>
      <w:r>
        <w:rPr>
          <w:rFonts w:ascii="Arial" w:hAnsi="Arial" w:cs="Arial"/>
          <w:lang w:val="cy-GB"/>
        </w:rPr>
        <w:t xml:space="preserve">ar </w:t>
      </w:r>
    </w:p>
    <w:p w14:paraId="5657D9BB" w14:textId="31EC4386" w:rsidR="00E55D16" w:rsidRDefault="001F6A69" w:rsidP="00DB49C2">
      <w:pPr>
        <w:rPr>
          <w:rFonts w:ascii="Arial" w:hAnsi="Arial" w:cs="Arial"/>
        </w:rPr>
      </w:pPr>
      <w:r>
        <w:rPr>
          <w:rFonts w:ascii="Arial" w:hAnsi="Arial" w:cs="Arial"/>
          <w:lang w:val="cy-GB"/>
        </w:rPr>
        <w:t xml:space="preserve">ddysgu. </w:t>
      </w:r>
      <w:r w:rsidR="00DE7FB3">
        <w:rPr>
          <w:rFonts w:ascii="Arial" w:hAnsi="Arial" w:cs="Arial"/>
        </w:rPr>
        <w:t xml:space="preserve"> </w:t>
      </w:r>
    </w:p>
    <w:p w14:paraId="262665F4" w14:textId="77777777" w:rsidR="00E55D16" w:rsidRDefault="00E55D16" w:rsidP="00DB49C2">
      <w:pPr>
        <w:rPr>
          <w:rFonts w:ascii="Arial" w:hAnsi="Arial" w:cs="Arial"/>
          <w:lang w:val="cy-GB"/>
        </w:rPr>
      </w:pPr>
    </w:p>
    <w:p w14:paraId="42086CBF" w14:textId="5AD4F1F1" w:rsidR="00A26496" w:rsidRDefault="00E55D16" w:rsidP="00A26496">
      <w:pPr>
        <w:rPr>
          <w:rFonts w:ascii="Arial" w:hAnsi="Arial" w:cs="Arial"/>
          <w:lang w:val="cy-GB"/>
        </w:rPr>
      </w:pPr>
      <w:r w:rsidRPr="00E55D16">
        <w:rPr>
          <w:rFonts w:ascii="Arial" w:hAnsi="Arial" w:cs="Arial"/>
          <w:lang w:val="cy-GB"/>
        </w:rPr>
        <w:t xml:space="preserve">Mae ymagwedd gyfannol Maslow yn pwysleisio pwysigrwydd mynd i'r afael ag anghenion sylfaenol plant cyn disgwyl iddynt gymryd rhan mewn gweithgareddau dysgu. Mae ei ddamcaniaeth yn helpu addysgwyr i adnabod ffactorau amrywiol a allai effeithio ar gymhelliant </w:t>
      </w:r>
      <w:r>
        <w:rPr>
          <w:rFonts w:ascii="Arial" w:hAnsi="Arial" w:cs="Arial"/>
          <w:lang w:val="cy-GB"/>
        </w:rPr>
        <w:t xml:space="preserve">ac ymddygiad plentyn. </w:t>
      </w:r>
      <w:r w:rsidR="0002337A" w:rsidRPr="0002337A">
        <w:rPr>
          <w:rFonts w:ascii="Arial" w:hAnsi="Arial" w:cs="Arial"/>
          <w:lang w:val="cy-GB"/>
        </w:rPr>
        <w:t xml:space="preserve">Yng nghyd-destun addysg blynyddoedd cynnar, dywedodd Maslow fod anghenion ffisiolegol yn chwarae rhan hanfodol yng ngallu plentyn i ymgysylltu a dysgu. Rhaid i addysgwyr ddeall yr anghenion sylfaenol hyn i sicrhau bod plant yn y cyflwr gorau posibl ar gyfer </w:t>
      </w:r>
      <w:r w:rsidR="004D1534">
        <w:rPr>
          <w:rFonts w:ascii="Arial" w:hAnsi="Arial" w:cs="Arial"/>
          <w:lang w:val="cy-GB"/>
        </w:rPr>
        <w:t xml:space="preserve">dysgu a datblygu. </w:t>
      </w:r>
      <w:r w:rsidR="004D1534" w:rsidRPr="004D1534">
        <w:rPr>
          <w:rFonts w:ascii="Arial" w:hAnsi="Arial" w:cs="Arial"/>
          <w:lang w:val="cy-GB"/>
        </w:rPr>
        <w:t xml:space="preserve">Dywedodd fod anghenion diogelwch yn amlygu eu hunain yn ymddygiad plant mewn gwahanol ffyrdd. mae creu awyrgylch diogel a chyson yn hanfodol i ymarferwyr blynyddoedd cynnar fynd i'r afael â'r anghenion hyn </w:t>
      </w:r>
      <w:r w:rsidR="004D1534">
        <w:rPr>
          <w:rFonts w:ascii="Arial" w:hAnsi="Arial" w:cs="Arial"/>
          <w:lang w:val="cy-GB"/>
        </w:rPr>
        <w:t xml:space="preserve">yn effeithiol. </w:t>
      </w:r>
      <w:r w:rsidR="00FE2C21">
        <w:rPr>
          <w:rFonts w:ascii="Arial" w:hAnsi="Arial" w:cs="Arial"/>
          <w:lang w:val="cy-GB"/>
        </w:rPr>
        <w:t xml:space="preserve">Gwnaeth Maslow nodi </w:t>
      </w:r>
      <w:r w:rsidR="002A7577">
        <w:rPr>
          <w:rFonts w:ascii="Arial" w:hAnsi="Arial" w:cs="Arial"/>
          <w:lang w:val="cy-GB"/>
        </w:rPr>
        <w:t xml:space="preserve">bod anghenion cariad a pherthyn yn </w:t>
      </w:r>
      <w:r w:rsidR="003F518D">
        <w:rPr>
          <w:rFonts w:ascii="Arial" w:hAnsi="Arial" w:cs="Arial"/>
          <w:lang w:val="cy-GB"/>
        </w:rPr>
        <w:t>enwedig yn cryf yn plentyndo</w:t>
      </w:r>
      <w:r w:rsidR="00BC140A">
        <w:rPr>
          <w:rFonts w:ascii="Arial" w:hAnsi="Arial" w:cs="Arial"/>
          <w:lang w:val="cy-GB"/>
        </w:rPr>
        <w:t xml:space="preserve">d ac mae’n gallu </w:t>
      </w:r>
      <w:r w:rsidR="00A26496" w:rsidRPr="00A26496">
        <w:rPr>
          <w:rFonts w:ascii="Arial" w:hAnsi="Arial" w:cs="Arial"/>
          <w:lang w:val="cy-GB"/>
        </w:rPr>
        <w:t>weithiau yn diystyru anghenion diogelwch</w:t>
      </w:r>
      <w:r w:rsidR="00A26496">
        <w:rPr>
          <w:rFonts w:ascii="Arial" w:hAnsi="Arial" w:cs="Arial"/>
          <w:lang w:val="cy-GB"/>
        </w:rPr>
        <w:t xml:space="preserve">. </w:t>
      </w:r>
    </w:p>
    <w:p w14:paraId="1788382D" w14:textId="77777777" w:rsidR="00A26496" w:rsidRDefault="00A26496" w:rsidP="00A26496">
      <w:pPr>
        <w:rPr>
          <w:rFonts w:ascii="Arial" w:hAnsi="Arial" w:cs="Arial"/>
          <w:lang w:val="cy-GB"/>
        </w:rPr>
      </w:pPr>
    </w:p>
    <w:p w14:paraId="5DBD9A66" w14:textId="44A111B1" w:rsidR="00742514" w:rsidRDefault="002310AE" w:rsidP="00A26496">
      <w:pPr>
        <w:rPr>
          <w:rFonts w:ascii="Arial" w:hAnsi="Arial" w:cs="Arial"/>
          <w:lang w:val="cy-GB"/>
        </w:rPr>
      </w:pPr>
      <w:r>
        <w:rPr>
          <w:rFonts w:ascii="Arial" w:hAnsi="Arial" w:cs="Arial"/>
          <w:lang w:val="cy-GB"/>
        </w:rPr>
        <w:t xml:space="preserve">Mae ddamcanwaith Jean Piaget o datblygiad </w:t>
      </w:r>
      <w:r w:rsidR="00166609">
        <w:rPr>
          <w:rFonts w:ascii="Arial" w:hAnsi="Arial" w:cs="Arial"/>
          <w:lang w:val="cy-GB"/>
        </w:rPr>
        <w:t xml:space="preserve">gwybyddol yn focysu ar sut mae plant yn </w:t>
      </w:r>
      <w:r w:rsidR="00C059B3">
        <w:rPr>
          <w:rFonts w:ascii="Arial" w:hAnsi="Arial" w:cs="Arial"/>
          <w:lang w:val="cy-GB"/>
        </w:rPr>
        <w:t xml:space="preserve">adeiladu’n weithredol eu ddealltwriaeth </w:t>
      </w:r>
      <w:r w:rsidR="00625BC0">
        <w:rPr>
          <w:rFonts w:ascii="Arial" w:hAnsi="Arial" w:cs="Arial"/>
          <w:lang w:val="cy-GB"/>
        </w:rPr>
        <w:t xml:space="preserve">o’r byd trwy gwahanol camau. Mae ddamcanwaith Piaget </w:t>
      </w:r>
      <w:r w:rsidR="00450597">
        <w:rPr>
          <w:rFonts w:ascii="Arial" w:hAnsi="Arial" w:cs="Arial"/>
          <w:lang w:val="cy-GB"/>
        </w:rPr>
        <w:t>dan sylw yn bennaf gyda datblygiad gwybyddol</w:t>
      </w:r>
      <w:r w:rsidR="002C38F4">
        <w:rPr>
          <w:rFonts w:ascii="Arial" w:hAnsi="Arial" w:cs="Arial"/>
          <w:lang w:val="cy-GB"/>
        </w:rPr>
        <w:t xml:space="preserve">, tra bod hierarchaeth Maslow yn </w:t>
      </w:r>
      <w:r w:rsidR="00D95466">
        <w:rPr>
          <w:rFonts w:ascii="Arial" w:hAnsi="Arial" w:cs="Arial"/>
          <w:lang w:val="cy-GB"/>
        </w:rPr>
        <w:t xml:space="preserve">cwmpasu ehangach o anghenion dynol. </w:t>
      </w:r>
      <w:r w:rsidR="002616E4">
        <w:rPr>
          <w:rFonts w:ascii="Arial" w:hAnsi="Arial" w:cs="Arial"/>
          <w:lang w:val="cy-GB"/>
        </w:rPr>
        <w:t xml:space="preserve">Mae’r dau </w:t>
      </w:r>
      <w:r w:rsidR="00742514">
        <w:rPr>
          <w:rFonts w:ascii="Arial" w:hAnsi="Arial" w:cs="Arial"/>
          <w:lang w:val="cy-GB"/>
        </w:rPr>
        <w:t xml:space="preserve">theori yn awgrymu bod datblygiad </w:t>
      </w:r>
      <w:r w:rsidR="001647B6">
        <w:rPr>
          <w:rFonts w:ascii="Arial" w:hAnsi="Arial" w:cs="Arial"/>
          <w:lang w:val="cy-GB"/>
        </w:rPr>
        <w:t xml:space="preserve">yn digwydd mewn trefn penodol, </w:t>
      </w:r>
      <w:r w:rsidR="005B3167">
        <w:rPr>
          <w:rFonts w:ascii="Arial" w:hAnsi="Arial" w:cs="Arial"/>
          <w:lang w:val="cy-GB"/>
        </w:rPr>
        <w:t xml:space="preserve">gyda camau cyntaf yn </w:t>
      </w:r>
      <w:r w:rsidR="000031C6">
        <w:rPr>
          <w:rFonts w:ascii="Arial" w:hAnsi="Arial" w:cs="Arial"/>
          <w:lang w:val="cy-GB"/>
        </w:rPr>
        <w:t xml:space="preserve">ffurfio seiliau am yr rhai sy’n dod bellach ymlaen mewn bywyd (K Brodie). </w:t>
      </w:r>
    </w:p>
    <w:p w14:paraId="4E16138E" w14:textId="77777777" w:rsidR="000031C6" w:rsidRDefault="000031C6" w:rsidP="00A26496">
      <w:pPr>
        <w:rPr>
          <w:rFonts w:ascii="Arial" w:hAnsi="Arial" w:cs="Arial"/>
          <w:lang w:val="cy-GB"/>
        </w:rPr>
      </w:pPr>
    </w:p>
    <w:p w14:paraId="3D8E91DE" w14:textId="6209B59D" w:rsidR="004B7BDC" w:rsidRDefault="00C842E5" w:rsidP="004B7BDC">
      <w:pPr>
        <w:rPr>
          <w:rFonts w:ascii="Arial" w:hAnsi="Arial" w:cs="Arial"/>
          <w:lang w:val="cy-GB"/>
        </w:rPr>
      </w:pPr>
      <w:r>
        <w:rPr>
          <w:rFonts w:ascii="Arial" w:hAnsi="Arial" w:cs="Arial"/>
          <w:lang w:val="cy-GB"/>
        </w:rPr>
        <w:t xml:space="preserve">Mae theori Maslow </w:t>
      </w:r>
      <w:r w:rsidR="00CE7640">
        <w:rPr>
          <w:rFonts w:ascii="Arial" w:hAnsi="Arial" w:cs="Arial"/>
          <w:lang w:val="cy-GB"/>
        </w:rPr>
        <w:t>wedi llunio polisiau addysgol</w:t>
      </w:r>
      <w:r w:rsidR="0092567C">
        <w:rPr>
          <w:rFonts w:ascii="Arial" w:hAnsi="Arial" w:cs="Arial"/>
          <w:lang w:val="cy-GB"/>
        </w:rPr>
        <w:t xml:space="preserve"> a </w:t>
      </w:r>
      <w:r w:rsidR="0092567C" w:rsidRPr="0092567C">
        <w:rPr>
          <w:rFonts w:ascii="Arial" w:hAnsi="Arial" w:cs="Arial"/>
          <w:lang w:val="cy-GB"/>
        </w:rPr>
        <w:t>cwricwla ledled y byd</w:t>
      </w:r>
      <w:r w:rsidR="0092567C">
        <w:rPr>
          <w:rFonts w:ascii="Arial" w:hAnsi="Arial" w:cs="Arial"/>
          <w:lang w:val="cy-GB"/>
        </w:rPr>
        <w:t xml:space="preserve">. </w:t>
      </w:r>
      <w:r w:rsidR="004B7BDC" w:rsidRPr="004B7BDC">
        <w:rPr>
          <w:rFonts w:ascii="Arial" w:hAnsi="Arial" w:cs="Arial"/>
          <w:lang w:val="cy-GB"/>
        </w:rPr>
        <w:t xml:space="preserve">Mae cyfnod sylfaen y blynyddoedd cynnar saesneg yn pwysleisio diwallu anghenion corfforol, cymdeithasol ac emosiynol plant gan adlewyrchu agwedd gyfannol </w:t>
      </w:r>
      <w:r w:rsidR="004B7BDC">
        <w:rPr>
          <w:rFonts w:ascii="Arial" w:hAnsi="Arial" w:cs="Arial"/>
          <w:lang w:val="cy-GB"/>
        </w:rPr>
        <w:t xml:space="preserve">Maslow (Department for Education, 2021). </w:t>
      </w:r>
    </w:p>
    <w:p w14:paraId="108B9605" w14:textId="77777777" w:rsidR="004B7BDC" w:rsidRDefault="004B7BDC" w:rsidP="004B7BDC">
      <w:pPr>
        <w:rPr>
          <w:rFonts w:ascii="Arial" w:hAnsi="Arial" w:cs="Arial"/>
          <w:lang w:val="cy-GB"/>
        </w:rPr>
      </w:pPr>
    </w:p>
    <w:p w14:paraId="63D3B6DF" w14:textId="68E532C1" w:rsidR="004B7BDC" w:rsidRDefault="00EE4839" w:rsidP="004B7BDC">
      <w:pPr>
        <w:rPr>
          <w:rFonts w:ascii="Arial" w:hAnsi="Arial" w:cs="Arial"/>
          <w:lang w:val="cy-GB"/>
        </w:rPr>
      </w:pPr>
      <w:r>
        <w:rPr>
          <w:rFonts w:ascii="Arial" w:hAnsi="Arial" w:cs="Arial"/>
          <w:lang w:val="cy-GB"/>
        </w:rPr>
        <w:t xml:space="preserve">Mae </w:t>
      </w:r>
      <w:r w:rsidR="008E66B7">
        <w:rPr>
          <w:rFonts w:ascii="Arial" w:hAnsi="Arial" w:cs="Arial"/>
          <w:lang w:val="cy-GB"/>
        </w:rPr>
        <w:t xml:space="preserve">theori cymdeithasol-ddiwyllianol </w:t>
      </w:r>
      <w:r w:rsidR="00623B18">
        <w:rPr>
          <w:rFonts w:ascii="Arial" w:hAnsi="Arial" w:cs="Arial"/>
          <w:lang w:val="cy-GB"/>
        </w:rPr>
        <w:t>Lev Vygostsky</w:t>
      </w:r>
      <w:r w:rsidR="008E66B7">
        <w:rPr>
          <w:rFonts w:ascii="Arial" w:hAnsi="Arial" w:cs="Arial"/>
          <w:lang w:val="cy-GB"/>
        </w:rPr>
        <w:t xml:space="preserve"> yn pwysleisio </w:t>
      </w:r>
      <w:r w:rsidR="00271693">
        <w:rPr>
          <w:rFonts w:ascii="Arial" w:hAnsi="Arial" w:cs="Arial"/>
          <w:lang w:val="cy-GB"/>
        </w:rPr>
        <w:t xml:space="preserve">y rol mae </w:t>
      </w:r>
      <w:r w:rsidR="00EA2A2E">
        <w:rPr>
          <w:rFonts w:ascii="Arial" w:hAnsi="Arial" w:cs="Arial"/>
          <w:lang w:val="cy-GB"/>
        </w:rPr>
        <w:t xml:space="preserve">rhyngweithio cymdeithasol a diwylliant yn cael yn datblygiad gwybyddol. </w:t>
      </w:r>
      <w:r w:rsidR="00617072">
        <w:rPr>
          <w:rFonts w:ascii="Arial" w:hAnsi="Arial" w:cs="Arial"/>
          <w:lang w:val="cy-GB"/>
        </w:rPr>
        <w:t xml:space="preserve">Mae Maslow a Vygotsky yn adnoabod y pwysigrwydd o </w:t>
      </w:r>
      <w:r w:rsidR="00DD249C">
        <w:rPr>
          <w:rFonts w:ascii="Arial" w:hAnsi="Arial" w:cs="Arial"/>
          <w:lang w:val="cy-GB"/>
        </w:rPr>
        <w:t xml:space="preserve">berthynas cymdeithasol, fodd bynnag mae Vygotsky yn </w:t>
      </w:r>
      <w:r w:rsidR="005160FD">
        <w:rPr>
          <w:rFonts w:ascii="Arial" w:hAnsi="Arial" w:cs="Arial"/>
          <w:lang w:val="cy-GB"/>
        </w:rPr>
        <w:t xml:space="preserve">rhoi fwy o bwyslais ar eu rhan mewn dysgu. </w:t>
      </w:r>
      <w:r w:rsidR="00D74D8F">
        <w:rPr>
          <w:rFonts w:ascii="Arial" w:hAnsi="Arial" w:cs="Arial"/>
          <w:lang w:val="cy-GB"/>
        </w:rPr>
        <w:t xml:space="preserve">Mae Vygotsky </w:t>
      </w:r>
      <w:r w:rsidR="00D74D8F">
        <w:rPr>
          <w:rFonts w:ascii="Arial" w:hAnsi="Arial" w:cs="Arial"/>
          <w:lang w:val="cy-GB"/>
        </w:rPr>
        <w:lastRenderedPageBreak/>
        <w:t xml:space="preserve">yn </w:t>
      </w:r>
      <w:r w:rsidR="00757AA1">
        <w:rPr>
          <w:rFonts w:ascii="Arial" w:hAnsi="Arial" w:cs="Arial"/>
          <w:lang w:val="cy-GB"/>
        </w:rPr>
        <w:t xml:space="preserve">gosod pwyslais cryf are datblygiad iaith, </w:t>
      </w:r>
      <w:r w:rsidR="007D38DE">
        <w:rPr>
          <w:rFonts w:ascii="Arial" w:hAnsi="Arial" w:cs="Arial"/>
          <w:lang w:val="cy-GB"/>
        </w:rPr>
        <w:t>sydd ddim yn amlwg yn cael ei esbonio yn hierarchaeth Maslow</w:t>
      </w:r>
      <w:r w:rsidR="00D7195D">
        <w:rPr>
          <w:rFonts w:ascii="Arial" w:hAnsi="Arial" w:cs="Arial"/>
          <w:lang w:val="cy-GB"/>
        </w:rPr>
        <w:t xml:space="preserve"> (K Brodie). </w:t>
      </w:r>
    </w:p>
    <w:p w14:paraId="50BF3B6A" w14:textId="77777777" w:rsidR="00D7195D" w:rsidRDefault="00D7195D" w:rsidP="004B7BDC">
      <w:pPr>
        <w:rPr>
          <w:rFonts w:ascii="Arial" w:hAnsi="Arial" w:cs="Arial"/>
          <w:lang w:val="cy-GB"/>
        </w:rPr>
      </w:pPr>
    </w:p>
    <w:p w14:paraId="0AD7742C" w14:textId="4E3F747B" w:rsidR="00F752E3" w:rsidRDefault="00E17FFB" w:rsidP="00F752E3">
      <w:pPr>
        <w:rPr>
          <w:rFonts w:ascii="Arial" w:hAnsi="Arial" w:cs="Arial"/>
          <w:lang w:val="cy-GB"/>
        </w:rPr>
      </w:pPr>
      <w:r>
        <w:rPr>
          <w:rFonts w:ascii="Arial" w:hAnsi="Arial" w:cs="Arial"/>
          <w:lang w:val="cy-GB"/>
        </w:rPr>
        <w:t xml:space="preserve">Mae </w:t>
      </w:r>
      <w:r w:rsidR="008167D0">
        <w:rPr>
          <w:rFonts w:ascii="Arial" w:hAnsi="Arial" w:cs="Arial"/>
          <w:lang w:val="cy-GB"/>
        </w:rPr>
        <w:t xml:space="preserve">datblygiad cyfannol yn bwysig iawn yn ystod yr blynyddoedd cyntaf o </w:t>
      </w:r>
      <w:r w:rsidR="0048687A">
        <w:rPr>
          <w:rFonts w:ascii="Arial" w:hAnsi="Arial" w:cs="Arial"/>
          <w:lang w:val="cy-GB"/>
        </w:rPr>
        <w:t xml:space="preserve">blentyndod oherwydd mae’n darparu </w:t>
      </w:r>
      <w:r w:rsidR="003D1748">
        <w:rPr>
          <w:rFonts w:ascii="Arial" w:hAnsi="Arial" w:cs="Arial"/>
          <w:lang w:val="cy-GB"/>
        </w:rPr>
        <w:t xml:space="preserve">sylfaen cryf ar gyfer </w:t>
      </w:r>
      <w:r w:rsidR="006120E7">
        <w:rPr>
          <w:rFonts w:ascii="Arial" w:hAnsi="Arial" w:cs="Arial"/>
          <w:lang w:val="cy-GB"/>
        </w:rPr>
        <w:t xml:space="preserve">lles a dysgu gydol-oes yr plentyn. </w:t>
      </w:r>
      <w:r w:rsidR="006B33BD">
        <w:rPr>
          <w:rFonts w:ascii="Arial" w:hAnsi="Arial" w:cs="Arial"/>
          <w:lang w:val="cy-GB"/>
        </w:rPr>
        <w:t xml:space="preserve">Mae datblygiad cyfannol yn cefnogi </w:t>
      </w:r>
      <w:r w:rsidR="00423ABA">
        <w:rPr>
          <w:rFonts w:ascii="Arial" w:hAnsi="Arial" w:cs="Arial"/>
          <w:lang w:val="cy-GB"/>
        </w:rPr>
        <w:t>datblygiad yr ymennydd o blentyn,</w:t>
      </w:r>
      <w:r w:rsidR="00B520D5">
        <w:rPr>
          <w:rFonts w:ascii="Arial" w:hAnsi="Arial" w:cs="Arial"/>
          <w:lang w:val="cy-GB"/>
        </w:rPr>
        <w:t xml:space="preserve"> trwy </w:t>
      </w:r>
      <w:r w:rsidR="00F752E3" w:rsidRPr="00F752E3">
        <w:rPr>
          <w:rFonts w:ascii="Arial" w:hAnsi="Arial" w:cs="Arial"/>
          <w:lang w:val="cy-GB"/>
        </w:rPr>
        <w:t>hyrwyddo cysylltiadau niwral a gwella eu gallu i ddysgu ac addasu i'w hamgylchedd</w:t>
      </w:r>
      <w:r w:rsidR="00B520D5">
        <w:rPr>
          <w:rFonts w:ascii="Arial" w:hAnsi="Arial" w:cs="Arial"/>
          <w:lang w:val="cy-GB"/>
        </w:rPr>
        <w:t xml:space="preserve"> (Admin). </w:t>
      </w:r>
    </w:p>
    <w:p w14:paraId="6CF22443" w14:textId="77777777" w:rsidR="00B520D5" w:rsidRDefault="00B520D5" w:rsidP="00F752E3">
      <w:pPr>
        <w:rPr>
          <w:rFonts w:ascii="Arial" w:hAnsi="Arial" w:cs="Arial"/>
          <w:lang w:val="cy-GB"/>
        </w:rPr>
      </w:pPr>
    </w:p>
    <w:p w14:paraId="691AD983" w14:textId="1C4B8A67" w:rsidR="009E07D0" w:rsidRDefault="00F35D75" w:rsidP="009E07D0">
      <w:pPr>
        <w:rPr>
          <w:rFonts w:ascii="Arial" w:hAnsi="Arial" w:cs="Arial"/>
          <w:lang w:val="cy-GB"/>
        </w:rPr>
      </w:pPr>
      <w:r>
        <w:rPr>
          <w:rFonts w:ascii="Arial" w:hAnsi="Arial" w:cs="Arial"/>
          <w:lang w:val="cy-GB"/>
        </w:rPr>
        <w:t xml:space="preserve">Mae Maslow yn dangos bod unigolion yn dilyn </w:t>
      </w:r>
      <w:r w:rsidR="009E07D0" w:rsidRPr="009E07D0">
        <w:rPr>
          <w:rFonts w:ascii="Arial" w:hAnsi="Arial" w:cs="Arial"/>
          <w:lang w:val="cy-GB"/>
        </w:rPr>
        <w:t>llwybr datblygiadol rhesymegol ac yn cael eu gyrru gan agweddau ymwybodol ar gyfer cyflawni hunan-wi</w:t>
      </w:r>
      <w:r w:rsidR="009E07D0">
        <w:rPr>
          <w:rFonts w:ascii="Arial" w:hAnsi="Arial" w:cs="Arial"/>
          <w:lang w:val="cy-GB"/>
        </w:rPr>
        <w:t>rionedd</w:t>
      </w:r>
      <w:r w:rsidR="00234E64">
        <w:rPr>
          <w:rFonts w:ascii="Arial" w:hAnsi="Arial" w:cs="Arial"/>
          <w:lang w:val="cy-GB"/>
        </w:rPr>
        <w:t xml:space="preserve">. Mae hierarchaeth anghenion Maslow </w:t>
      </w:r>
      <w:r w:rsidR="008C0B54">
        <w:rPr>
          <w:rFonts w:ascii="Arial" w:hAnsi="Arial" w:cs="Arial"/>
          <w:lang w:val="cy-GB"/>
        </w:rPr>
        <w:t>yn arferion addysgol ddylanwadol iawn, yn enwedig</w:t>
      </w:r>
      <w:r w:rsidR="007C2F79">
        <w:rPr>
          <w:rFonts w:ascii="Arial" w:hAnsi="Arial" w:cs="Arial"/>
          <w:lang w:val="cy-GB"/>
        </w:rPr>
        <w:t xml:space="preserve"> mewn gosodiad blynyddoedd cynnar</w:t>
      </w:r>
      <w:r w:rsidR="00017A06">
        <w:rPr>
          <w:rFonts w:ascii="Arial" w:hAnsi="Arial" w:cs="Arial"/>
          <w:lang w:val="cy-GB"/>
        </w:rPr>
        <w:t xml:space="preserve">. Mae theori Maslow wedi </w:t>
      </w:r>
      <w:r w:rsidR="005D7E3C" w:rsidRPr="005D7E3C">
        <w:rPr>
          <w:rFonts w:ascii="Arial" w:hAnsi="Arial" w:cs="Arial"/>
          <w:lang w:val="cy-GB"/>
        </w:rPr>
        <w:t xml:space="preserve">annog addysgwyr i addasu i ymagwedd gyfannol at addysgu a dysgu, gan gydnabod bod yn rhaid diwallu anghenion sylfaenol plant cyn y gall dysgu </w:t>
      </w:r>
      <w:r w:rsidR="005F564E">
        <w:rPr>
          <w:rFonts w:ascii="Arial" w:hAnsi="Arial" w:cs="Arial"/>
          <w:lang w:val="cy-GB"/>
        </w:rPr>
        <w:t>effeithiol digwydd (S Stoyanov).</w:t>
      </w:r>
    </w:p>
    <w:p w14:paraId="17E925B9" w14:textId="77777777" w:rsidR="005F564E" w:rsidRDefault="005F564E" w:rsidP="009E07D0">
      <w:pPr>
        <w:rPr>
          <w:rFonts w:ascii="Arial" w:hAnsi="Arial" w:cs="Arial"/>
          <w:lang w:val="cy-GB"/>
        </w:rPr>
      </w:pPr>
    </w:p>
    <w:p w14:paraId="1B963B5C" w14:textId="3A19BE5C" w:rsidR="00933401" w:rsidRDefault="00111360" w:rsidP="00933401">
      <w:pPr>
        <w:rPr>
          <w:rFonts w:ascii="Arial" w:hAnsi="Arial" w:cs="Arial"/>
          <w:lang w:val="cy-GB"/>
        </w:rPr>
      </w:pPr>
      <w:r>
        <w:rPr>
          <w:rFonts w:ascii="Arial" w:hAnsi="Arial" w:cs="Arial"/>
          <w:lang w:val="cy-GB"/>
        </w:rPr>
        <w:t xml:space="preserve">Mae cymryd dynesiad cyfannol </w:t>
      </w:r>
      <w:r w:rsidR="009A2532">
        <w:rPr>
          <w:rFonts w:ascii="Arial" w:hAnsi="Arial" w:cs="Arial"/>
          <w:lang w:val="cy-GB"/>
        </w:rPr>
        <w:t xml:space="preserve">mewn datblygiad plentyn yn golygu dealltwriaeth bod y </w:t>
      </w:r>
      <w:r w:rsidR="00CA0256">
        <w:rPr>
          <w:rFonts w:ascii="Arial" w:hAnsi="Arial" w:cs="Arial"/>
          <w:lang w:val="cy-GB"/>
        </w:rPr>
        <w:t>lles ffisegol, personol, cymdeithasol</w:t>
      </w:r>
      <w:r w:rsidR="00E43006">
        <w:rPr>
          <w:rFonts w:ascii="Arial" w:hAnsi="Arial" w:cs="Arial"/>
          <w:lang w:val="cy-GB"/>
        </w:rPr>
        <w:t xml:space="preserve">, emosiynol a ysbrydol y plentyn </w:t>
      </w:r>
      <w:r w:rsidR="00637290">
        <w:rPr>
          <w:rFonts w:ascii="Arial" w:hAnsi="Arial" w:cs="Arial"/>
          <w:lang w:val="cy-GB"/>
        </w:rPr>
        <w:t xml:space="preserve">i gyd yn gysylltiedig. </w:t>
      </w:r>
      <w:r w:rsidR="00747943">
        <w:rPr>
          <w:rFonts w:ascii="Arial" w:hAnsi="Arial" w:cs="Arial"/>
          <w:lang w:val="cy-GB"/>
        </w:rPr>
        <w:t>Mae chwarae yn bwysig i ddatblygiad cyfannol blynyddoedd cynnar</w:t>
      </w:r>
      <w:r w:rsidR="00BA600C">
        <w:rPr>
          <w:rFonts w:ascii="Arial" w:hAnsi="Arial" w:cs="Arial"/>
          <w:lang w:val="cy-GB"/>
        </w:rPr>
        <w:t xml:space="preserve">, gan eu fod yn </w:t>
      </w:r>
      <w:r w:rsidR="00933401" w:rsidRPr="00933401">
        <w:rPr>
          <w:rFonts w:ascii="Arial" w:hAnsi="Arial" w:cs="Arial"/>
          <w:lang w:val="cy-GB"/>
        </w:rPr>
        <w:t xml:space="preserve">rhoi cyfle ystyrlon i’r plentyn archwilio sut mae pethau’n gweithio a chysylltu eu setiau </w:t>
      </w:r>
      <w:r w:rsidR="00933401">
        <w:rPr>
          <w:rFonts w:ascii="Arial" w:hAnsi="Arial" w:cs="Arial"/>
          <w:lang w:val="cy-GB"/>
        </w:rPr>
        <w:t xml:space="preserve">sgiliau eu hun. </w:t>
      </w:r>
      <w:r w:rsidR="008E44C6">
        <w:rPr>
          <w:rFonts w:ascii="Arial" w:hAnsi="Arial" w:cs="Arial"/>
          <w:lang w:val="cy-GB"/>
        </w:rPr>
        <w:t xml:space="preserve">Mae defnyddio </w:t>
      </w:r>
      <w:r w:rsidR="00EC6402">
        <w:rPr>
          <w:rFonts w:ascii="Arial" w:hAnsi="Arial" w:cs="Arial"/>
          <w:lang w:val="cy-GB"/>
        </w:rPr>
        <w:t xml:space="preserve">dynesiad </w:t>
      </w:r>
      <w:r w:rsidR="00A14C0F">
        <w:rPr>
          <w:rFonts w:ascii="Arial" w:hAnsi="Arial" w:cs="Arial"/>
          <w:lang w:val="cy-GB"/>
        </w:rPr>
        <w:t>cyfannol</w:t>
      </w:r>
      <w:r w:rsidR="00041C28">
        <w:rPr>
          <w:rFonts w:ascii="Arial" w:hAnsi="Arial" w:cs="Arial"/>
          <w:lang w:val="cy-GB"/>
        </w:rPr>
        <w:t xml:space="preserve"> yn gallu fod yn hynod ysgogol</w:t>
      </w:r>
      <w:r w:rsidR="00A65412">
        <w:rPr>
          <w:rFonts w:ascii="Arial" w:hAnsi="Arial" w:cs="Arial"/>
          <w:lang w:val="cy-GB"/>
        </w:rPr>
        <w:t xml:space="preserve"> i blant, gan bod nhw’n gallu </w:t>
      </w:r>
      <w:r w:rsidR="00F51732">
        <w:rPr>
          <w:rFonts w:ascii="Arial" w:hAnsi="Arial" w:cs="Arial"/>
          <w:lang w:val="cy-GB"/>
        </w:rPr>
        <w:t xml:space="preserve">archwilio pethau yn eu ffordd nhw ac at </w:t>
      </w:r>
      <w:r w:rsidR="003D442C">
        <w:rPr>
          <w:rFonts w:ascii="Arial" w:hAnsi="Arial" w:cs="Arial"/>
          <w:lang w:val="cy-GB"/>
        </w:rPr>
        <w:t xml:space="preserve">cyflymder ei hun (R Paxman). </w:t>
      </w:r>
    </w:p>
    <w:p w14:paraId="4A5B1689" w14:textId="77777777" w:rsidR="003D442C" w:rsidRDefault="003D442C" w:rsidP="00933401">
      <w:pPr>
        <w:rPr>
          <w:rFonts w:ascii="Arial" w:hAnsi="Arial" w:cs="Arial"/>
          <w:lang w:val="cy-GB"/>
        </w:rPr>
      </w:pPr>
    </w:p>
    <w:p w14:paraId="38E051A1" w14:textId="7F131B42" w:rsidR="00456623" w:rsidRDefault="00445561" w:rsidP="00456623">
      <w:pPr>
        <w:rPr>
          <w:rFonts w:ascii="Arial" w:hAnsi="Arial" w:cs="Arial"/>
          <w:lang w:val="cy-GB"/>
        </w:rPr>
      </w:pPr>
      <w:r>
        <w:rPr>
          <w:rFonts w:ascii="Arial" w:hAnsi="Arial" w:cs="Arial"/>
          <w:lang w:val="cy-GB"/>
        </w:rPr>
        <w:t xml:space="preserve">Gan caniatau </w:t>
      </w:r>
      <w:r w:rsidR="00E114AC">
        <w:rPr>
          <w:rFonts w:ascii="Arial" w:hAnsi="Arial" w:cs="Arial"/>
          <w:lang w:val="cy-GB"/>
        </w:rPr>
        <w:t xml:space="preserve">plant i gael rhyddid i archwilio, </w:t>
      </w:r>
      <w:r w:rsidR="005579BC">
        <w:rPr>
          <w:rFonts w:ascii="Arial" w:hAnsi="Arial" w:cs="Arial"/>
          <w:lang w:val="cy-GB"/>
        </w:rPr>
        <w:t xml:space="preserve">mae’n nhw’n gallu </w:t>
      </w:r>
      <w:r w:rsidR="00DB5742">
        <w:rPr>
          <w:rFonts w:ascii="Arial" w:hAnsi="Arial" w:cs="Arial"/>
          <w:lang w:val="cy-GB"/>
        </w:rPr>
        <w:t xml:space="preserve">gweld </w:t>
      </w:r>
      <w:r w:rsidR="005579BC">
        <w:rPr>
          <w:rFonts w:ascii="Arial" w:hAnsi="Arial" w:cs="Arial"/>
          <w:lang w:val="cy-GB"/>
        </w:rPr>
        <w:t xml:space="preserve">sut mae thema neu gweithgaredd </w:t>
      </w:r>
      <w:r w:rsidR="00DB5742">
        <w:rPr>
          <w:rFonts w:ascii="Arial" w:hAnsi="Arial" w:cs="Arial"/>
          <w:lang w:val="cy-GB"/>
        </w:rPr>
        <w:t xml:space="preserve">nhw yn </w:t>
      </w:r>
      <w:r w:rsidR="00694E31">
        <w:rPr>
          <w:rFonts w:ascii="Arial" w:hAnsi="Arial" w:cs="Arial"/>
          <w:lang w:val="cy-GB"/>
        </w:rPr>
        <w:t xml:space="preserve">cyfrannu i’r byd. </w:t>
      </w:r>
      <w:r w:rsidR="00456623" w:rsidRPr="00456623">
        <w:rPr>
          <w:rFonts w:ascii="Arial" w:hAnsi="Arial" w:cs="Arial"/>
          <w:lang w:val="cy-GB"/>
        </w:rPr>
        <w:t xml:space="preserve">Mae Holisitc yn golygu delio â rhywbeth yn ei gyfanrwydd, hyd yn oed os gallwch chi rannu'r cyfan yn feysydd </w:t>
      </w:r>
      <w:r w:rsidR="00456623">
        <w:rPr>
          <w:rFonts w:ascii="Arial" w:hAnsi="Arial" w:cs="Arial"/>
          <w:lang w:val="cy-GB"/>
        </w:rPr>
        <w:t xml:space="preserve">ar wahan (R Paxman). </w:t>
      </w:r>
    </w:p>
    <w:p w14:paraId="5D400810" w14:textId="77777777" w:rsidR="00456623" w:rsidRDefault="00456623" w:rsidP="00456623">
      <w:pPr>
        <w:rPr>
          <w:rFonts w:ascii="Arial" w:hAnsi="Arial" w:cs="Arial"/>
          <w:lang w:val="cy-GB"/>
        </w:rPr>
      </w:pPr>
    </w:p>
    <w:p w14:paraId="281864C4" w14:textId="1FDBE8F6" w:rsidR="00456623" w:rsidRPr="00456623" w:rsidRDefault="00266A45" w:rsidP="00456623">
      <w:pPr>
        <w:rPr>
          <w:rFonts w:ascii="Arial" w:hAnsi="Arial" w:cs="Arial"/>
        </w:rPr>
      </w:pPr>
      <w:r>
        <w:rPr>
          <w:rFonts w:ascii="Arial" w:hAnsi="Arial" w:cs="Arial"/>
          <w:lang w:val="cy-GB"/>
        </w:rPr>
        <w:t xml:space="preserve">Mae hierarchaeth Maslow </w:t>
      </w:r>
      <w:r w:rsidR="00A12DEA">
        <w:rPr>
          <w:rFonts w:ascii="Arial" w:hAnsi="Arial" w:cs="Arial"/>
          <w:lang w:val="cy-GB"/>
        </w:rPr>
        <w:t xml:space="preserve">o anghenion wedi gadael marc ar y dealltwriaeth o </w:t>
      </w:r>
      <w:r w:rsidR="00CB301D">
        <w:rPr>
          <w:rFonts w:ascii="Arial" w:hAnsi="Arial" w:cs="Arial"/>
          <w:lang w:val="cy-GB"/>
        </w:rPr>
        <w:t xml:space="preserve">gymhelliad dynol a datblygiad. Mae ei waith yn </w:t>
      </w:r>
      <w:r w:rsidR="0076228A">
        <w:rPr>
          <w:rFonts w:ascii="Arial" w:hAnsi="Arial" w:cs="Arial"/>
          <w:lang w:val="cy-GB"/>
        </w:rPr>
        <w:t>parhau i ddylanwadu ymchwil, polisiau</w:t>
      </w:r>
      <w:r w:rsidR="00580435">
        <w:rPr>
          <w:rFonts w:ascii="Arial" w:hAnsi="Arial" w:cs="Arial"/>
          <w:lang w:val="cy-GB"/>
        </w:rPr>
        <w:t xml:space="preserve"> ac ymarfer o fewn addysg blynyddoedd cynnar. </w:t>
      </w:r>
      <w:r w:rsidR="002E0CAE">
        <w:rPr>
          <w:rFonts w:ascii="Arial" w:hAnsi="Arial" w:cs="Arial"/>
          <w:lang w:val="cy-GB"/>
        </w:rPr>
        <w:t xml:space="preserve">Mae pwyslais Maslow ar </w:t>
      </w:r>
      <w:r w:rsidR="00B1748D">
        <w:rPr>
          <w:rFonts w:ascii="Arial" w:hAnsi="Arial" w:cs="Arial"/>
          <w:lang w:val="cy-GB"/>
        </w:rPr>
        <w:t>potensial dynol</w:t>
      </w:r>
      <w:r w:rsidR="00493033">
        <w:rPr>
          <w:rFonts w:ascii="Arial" w:hAnsi="Arial" w:cs="Arial"/>
          <w:lang w:val="cy-GB"/>
        </w:rPr>
        <w:t xml:space="preserve"> a twf yn parhau i ysbrydoli </w:t>
      </w:r>
      <w:r w:rsidR="00EC3EFF">
        <w:rPr>
          <w:rFonts w:ascii="Arial" w:hAnsi="Arial" w:cs="Arial"/>
          <w:lang w:val="cy-GB"/>
        </w:rPr>
        <w:t xml:space="preserve">ymarfer addysgol. </w:t>
      </w:r>
    </w:p>
    <w:p w14:paraId="77134254" w14:textId="10A85FB0" w:rsidR="003D442C" w:rsidRDefault="003D442C" w:rsidP="00933401">
      <w:pPr>
        <w:rPr>
          <w:rFonts w:ascii="Arial" w:hAnsi="Arial" w:cs="Arial"/>
        </w:rPr>
      </w:pPr>
    </w:p>
    <w:p w14:paraId="64F48203" w14:textId="487367E6" w:rsidR="008961D0" w:rsidRDefault="00B06EFC" w:rsidP="008961D0">
      <w:pPr>
        <w:rPr>
          <w:rFonts w:ascii="Arial" w:hAnsi="Arial" w:cs="Arial"/>
          <w:lang w:val="cy-GB"/>
        </w:rPr>
      </w:pPr>
      <w:r w:rsidRPr="00B06EFC">
        <w:rPr>
          <w:rFonts w:ascii="Arial" w:hAnsi="Arial" w:cs="Arial"/>
          <w:lang w:val="cy-GB"/>
        </w:rPr>
        <w:t>Gall gwyddoniaeth datblygiad cynnar yr ymennydd lywio buddsoddiadau mewn plentyndod cynnar. Mae'r cysyniadau sylfaenol hyn, a sefydlwyd dros ddegawdau o niwrowyddoniaeth ac ymchwil ymddy</w:t>
      </w:r>
      <w:r>
        <w:rPr>
          <w:rFonts w:ascii="Arial" w:hAnsi="Arial" w:cs="Arial"/>
          <w:lang w:val="cy-GB"/>
        </w:rPr>
        <w:t xml:space="preserve">giadol. </w:t>
      </w:r>
      <w:r w:rsidR="00836F38" w:rsidRPr="00836F38">
        <w:rPr>
          <w:rFonts w:ascii="Arial" w:hAnsi="Arial" w:cs="Arial"/>
          <w:lang w:val="cy-GB"/>
        </w:rPr>
        <w:t xml:space="preserve">Llwybrau synhwyraidd fel y rhai ar gyfer golwg a chlyw sylfaenol yw'r rhai cyntaf i'w datblygu, ac yna sgiliau iaith cynnar a swyddogaethau gwybyddol </w:t>
      </w:r>
      <w:r w:rsidR="00836F38">
        <w:rPr>
          <w:rFonts w:ascii="Arial" w:hAnsi="Arial" w:cs="Arial"/>
          <w:lang w:val="cy-GB"/>
        </w:rPr>
        <w:t xml:space="preserve">uwch. </w:t>
      </w:r>
      <w:r w:rsidR="008961D0" w:rsidRPr="008961D0">
        <w:rPr>
          <w:rFonts w:ascii="Arial" w:hAnsi="Arial" w:cs="Arial"/>
          <w:lang w:val="cy-GB"/>
        </w:rPr>
        <w:t xml:space="preserve">Mae'r ymennydd yn fwyaf hyblyg, yn gynnar mewn bywyd i ddarparu ar gyfer ystod eang o amgylcheddau a rhyngweithiadau. Mae ymennydd bodau dynol yn datblygu cyn geni ac i fod yn </w:t>
      </w:r>
      <w:r w:rsidR="008961D0">
        <w:rPr>
          <w:rFonts w:ascii="Arial" w:hAnsi="Arial" w:cs="Arial"/>
          <w:lang w:val="cy-GB"/>
        </w:rPr>
        <w:t xml:space="preserve">oedolyn (Siegel and Bryson, </w:t>
      </w:r>
      <w:r w:rsidR="00554C51">
        <w:rPr>
          <w:rFonts w:ascii="Arial" w:hAnsi="Arial" w:cs="Arial"/>
          <w:lang w:val="cy-GB"/>
        </w:rPr>
        <w:t xml:space="preserve">2012). </w:t>
      </w:r>
    </w:p>
    <w:p w14:paraId="4DE86852" w14:textId="70465C7E" w:rsidR="00844DF0" w:rsidRDefault="00844DF0" w:rsidP="00844DF0">
      <w:pPr>
        <w:rPr>
          <w:rFonts w:ascii="Arial" w:hAnsi="Arial" w:cs="Arial"/>
          <w:lang w:val="cy-GB"/>
        </w:rPr>
      </w:pPr>
      <w:r w:rsidRPr="00844DF0">
        <w:rPr>
          <w:rFonts w:ascii="Arial" w:hAnsi="Arial" w:cs="Arial"/>
          <w:lang w:val="cy-GB"/>
        </w:rPr>
        <w:t xml:space="preserve">Mae profiadau cadarnhaol trwy gydol plentyndod yn helpu i adeiladu ymennydd iach, tra gall profi trawma a cham-drin plentyndod niweidio datblygiad ymennydd </w:t>
      </w:r>
      <w:r w:rsidR="0025623E">
        <w:rPr>
          <w:rFonts w:ascii="Arial" w:hAnsi="Arial" w:cs="Arial"/>
          <w:lang w:val="cy-GB"/>
        </w:rPr>
        <w:t xml:space="preserve">plentyn (Shonkoff et al, 2015). </w:t>
      </w:r>
    </w:p>
    <w:p w14:paraId="13105B89" w14:textId="77777777" w:rsidR="006A67B9" w:rsidRDefault="006A67B9" w:rsidP="00844DF0">
      <w:pPr>
        <w:rPr>
          <w:rFonts w:ascii="Arial" w:hAnsi="Arial" w:cs="Arial"/>
          <w:lang w:val="cy-GB"/>
        </w:rPr>
      </w:pPr>
    </w:p>
    <w:p w14:paraId="52007AC8" w14:textId="4A021112" w:rsidR="00351F3F" w:rsidRPr="00351F3F" w:rsidRDefault="006A67B9" w:rsidP="00351F3F">
      <w:pPr>
        <w:rPr>
          <w:rFonts w:ascii="Arial" w:hAnsi="Arial" w:cs="Arial"/>
        </w:rPr>
      </w:pPr>
      <w:r w:rsidRPr="006A67B9">
        <w:rPr>
          <w:rFonts w:ascii="Arial" w:hAnsi="Arial" w:cs="Arial"/>
          <w:lang w:val="cy-GB"/>
        </w:rPr>
        <w:t xml:space="preserve">Mae datblygiad ac iechyd meddwl plant yn cael eu heffeithio gan ffactorau fel yr amgylcheddau y maent yn cael eu magu ynddynt, y perthnasoedd y maent yn eu meithrin a'r profiadau a </w:t>
      </w:r>
      <w:r>
        <w:rPr>
          <w:rFonts w:ascii="Arial" w:hAnsi="Arial" w:cs="Arial"/>
          <w:lang w:val="cy-GB"/>
        </w:rPr>
        <w:t xml:space="preserve">mae’n nhw’n cael. </w:t>
      </w:r>
      <w:r w:rsidR="00351F3F" w:rsidRPr="00351F3F">
        <w:rPr>
          <w:rFonts w:ascii="Arial" w:hAnsi="Arial" w:cs="Arial"/>
          <w:lang w:val="cy-GB"/>
        </w:rPr>
        <w:t>Mae pob agwedd ar iechyd a datblygiad plant yn cydweithio i ffurfio eu lles cyffredinol</w:t>
      </w:r>
      <w:r w:rsidR="00351F3F">
        <w:rPr>
          <w:rFonts w:ascii="Arial" w:hAnsi="Arial" w:cs="Arial"/>
          <w:lang w:val="cy-GB"/>
        </w:rPr>
        <w:t xml:space="preserve"> (NSPCC, 2024). </w:t>
      </w:r>
    </w:p>
    <w:p w14:paraId="12F7513C" w14:textId="77733B92" w:rsidR="006A67B9" w:rsidRPr="006A67B9" w:rsidRDefault="006A67B9" w:rsidP="006A67B9">
      <w:pPr>
        <w:rPr>
          <w:rFonts w:ascii="Arial" w:hAnsi="Arial" w:cs="Arial"/>
        </w:rPr>
      </w:pPr>
    </w:p>
    <w:p w14:paraId="55F3D8EB" w14:textId="5014ADAA" w:rsidR="006A67B9" w:rsidRDefault="00351F3F" w:rsidP="00844DF0">
      <w:pPr>
        <w:rPr>
          <w:rFonts w:ascii="Arial" w:hAnsi="Arial" w:cs="Arial"/>
        </w:rPr>
      </w:pPr>
      <w:proofErr w:type="spellStart"/>
      <w:r>
        <w:rPr>
          <w:rFonts w:ascii="Arial" w:hAnsi="Arial" w:cs="Arial"/>
        </w:rPr>
        <w:t>Rhan</w:t>
      </w:r>
      <w:proofErr w:type="spellEnd"/>
      <w:r>
        <w:rPr>
          <w:rFonts w:ascii="Arial" w:hAnsi="Arial" w:cs="Arial"/>
        </w:rPr>
        <w:t xml:space="preserve"> 3 </w:t>
      </w:r>
      <w:r w:rsidR="005F4247">
        <w:rPr>
          <w:rFonts w:ascii="Arial" w:hAnsi="Arial" w:cs="Arial"/>
        </w:rPr>
        <w:t xml:space="preserve">– </w:t>
      </w:r>
    </w:p>
    <w:p w14:paraId="1C4D8040" w14:textId="77777777" w:rsidR="008870EA" w:rsidRDefault="008870EA" w:rsidP="00844DF0">
      <w:pPr>
        <w:rPr>
          <w:rFonts w:ascii="Arial" w:hAnsi="Arial" w:cs="Arial"/>
        </w:rPr>
      </w:pPr>
    </w:p>
    <w:p w14:paraId="504EEBA4" w14:textId="7047960F" w:rsidR="008870EA" w:rsidRDefault="008870EA" w:rsidP="008870EA">
      <w:pPr>
        <w:rPr>
          <w:rFonts w:ascii="Arial" w:hAnsi="Arial" w:cs="Arial"/>
          <w:lang w:val="cy-GB"/>
        </w:rPr>
      </w:pPr>
      <w:r w:rsidRPr="008870EA">
        <w:rPr>
          <w:rFonts w:ascii="Arial" w:hAnsi="Arial" w:cs="Arial"/>
          <w:lang w:val="cy-GB"/>
        </w:rPr>
        <w:t>Mae arferion blynyddoedd cynnar da yn golygu bod yn rhaid i arsylwi, asesu a chynllunio fod yn bwrpasol ac yn briodol i oedran neu gyfnod. Dylai adlewyrchu taith pob plentyn a chefnogi datblygiad a dysgu pob plentyn yn y dyfodol a sicrhau dealltwriaeth glir o'r rôl wrth gefnogi plant a theuluoedd i wneud dewisiadau iach a di</w:t>
      </w:r>
      <w:r>
        <w:rPr>
          <w:rFonts w:ascii="Arial" w:hAnsi="Arial" w:cs="Arial"/>
          <w:lang w:val="cy-GB"/>
        </w:rPr>
        <w:t xml:space="preserve">ogel mewn bywyd. </w:t>
      </w:r>
    </w:p>
    <w:p w14:paraId="5145B5EE" w14:textId="77777777" w:rsidR="00E928EA" w:rsidRDefault="00E928EA" w:rsidP="008870EA">
      <w:pPr>
        <w:rPr>
          <w:rFonts w:ascii="Arial" w:hAnsi="Arial" w:cs="Arial"/>
          <w:lang w:val="cy-GB"/>
        </w:rPr>
      </w:pPr>
    </w:p>
    <w:p w14:paraId="03D14870" w14:textId="2905054A" w:rsidR="00E928EA" w:rsidRDefault="00BB23EE" w:rsidP="008870EA">
      <w:pPr>
        <w:rPr>
          <w:rFonts w:ascii="Arial" w:hAnsi="Arial" w:cs="Arial"/>
          <w:lang w:val="cy-GB"/>
        </w:rPr>
      </w:pPr>
      <w:r>
        <w:rPr>
          <w:rFonts w:ascii="Arial" w:hAnsi="Arial" w:cs="Arial"/>
          <w:lang w:val="cy-GB"/>
        </w:rPr>
        <w:t xml:space="preserve">Proffil un tudalen </w:t>
      </w:r>
      <w:r w:rsidR="00E928EA">
        <w:rPr>
          <w:rFonts w:ascii="Arial" w:hAnsi="Arial" w:cs="Arial"/>
          <w:lang w:val="cy-GB"/>
        </w:rPr>
        <w:t xml:space="preserve">– </w:t>
      </w:r>
    </w:p>
    <w:p w14:paraId="42CAD70D" w14:textId="1DA281E1" w:rsidR="00B457C3" w:rsidRDefault="00B457C3" w:rsidP="00B457C3">
      <w:pPr>
        <w:rPr>
          <w:rFonts w:ascii="Arial" w:hAnsi="Arial" w:cs="Arial"/>
          <w:lang w:val="cy-GB"/>
        </w:rPr>
      </w:pPr>
      <w:r w:rsidRPr="00B457C3">
        <w:rPr>
          <w:rFonts w:ascii="Arial" w:hAnsi="Arial" w:cs="Arial"/>
          <w:lang w:val="cy-GB"/>
        </w:rPr>
        <w:t xml:space="preserve">Mae proffil un dudalen yn dudalen sy'n llawn gwybodaeth gadarnhaol am blentyn neu berson ifanc sy'n galluogi pobl i ddod i adnabod yr unigolyn, y pethau sy'n bwysig iddynt a'r ffyrdd gorau o gynnig </w:t>
      </w:r>
      <w:r>
        <w:rPr>
          <w:rFonts w:ascii="Arial" w:hAnsi="Arial" w:cs="Arial"/>
          <w:lang w:val="cy-GB"/>
        </w:rPr>
        <w:t xml:space="preserve">cymorth (Cyngor Sir Gar, 2024). </w:t>
      </w:r>
    </w:p>
    <w:p w14:paraId="246983A2" w14:textId="60D82922" w:rsidR="001F7D34" w:rsidRDefault="001F7D34" w:rsidP="001F7D34">
      <w:pPr>
        <w:rPr>
          <w:rFonts w:ascii="Arial" w:hAnsi="Arial" w:cs="Arial"/>
          <w:lang w:val="cy-GB"/>
        </w:rPr>
      </w:pPr>
      <w:r w:rsidRPr="001F7D34">
        <w:rPr>
          <w:rFonts w:ascii="Arial" w:hAnsi="Arial" w:cs="Arial"/>
          <w:lang w:val="cy-GB"/>
        </w:rPr>
        <w:t xml:space="preserve">Mae proffil un dudalen yn grynodeb syml o'r hyn sy'n bwysig i blentyn neu berson ifanc a sut mae am gael ei gefnogi. Gall eu helpu i gael mwy o ofal a chymorth sy’n canolbwyntio ar yr unigolyn i gyflawni eu nodau.  Mae proffil un dudalen yn dal yr holl wybodaeth bwysig am berson ar un </w:t>
      </w:r>
      <w:r w:rsidR="00F06FD3">
        <w:rPr>
          <w:rFonts w:ascii="Arial" w:hAnsi="Arial" w:cs="Arial"/>
          <w:lang w:val="cy-GB"/>
        </w:rPr>
        <w:t>dudalen o bapur.</w:t>
      </w:r>
    </w:p>
    <w:p w14:paraId="53317113" w14:textId="77777777" w:rsidR="00F06FD3" w:rsidRDefault="00F06FD3" w:rsidP="001F7D34">
      <w:pPr>
        <w:rPr>
          <w:rFonts w:ascii="Arial" w:hAnsi="Arial" w:cs="Arial"/>
          <w:lang w:val="cy-GB"/>
        </w:rPr>
      </w:pPr>
    </w:p>
    <w:p w14:paraId="50D3D3A5" w14:textId="77777777" w:rsidR="00866F54" w:rsidRPr="00866F54" w:rsidRDefault="00866F54" w:rsidP="00866F54">
      <w:pPr>
        <w:rPr>
          <w:rFonts w:ascii="Arial" w:hAnsi="Arial" w:cs="Arial"/>
          <w:lang w:val="cy-GB"/>
        </w:rPr>
      </w:pPr>
      <w:r w:rsidRPr="00866F54">
        <w:rPr>
          <w:rFonts w:ascii="Arial" w:hAnsi="Arial" w:cs="Arial"/>
          <w:lang w:val="cy-GB"/>
        </w:rPr>
        <w:t>Mae proffil un dudalen yn dudalen sy'n llawn gwybodaeth gadarnhaol am blentyn neu berson ifanc sy'n galluogi pobl i ddod i adnabod y person, y pethau sy'n bwysig iddynt a'r ffyrdd gorau o gynnig cymorth.</w:t>
      </w:r>
    </w:p>
    <w:p w14:paraId="696B3A7B" w14:textId="77777777" w:rsidR="00866F54" w:rsidRPr="00866F54" w:rsidRDefault="00866F54" w:rsidP="00866F54">
      <w:pPr>
        <w:rPr>
          <w:rFonts w:ascii="Arial" w:hAnsi="Arial" w:cs="Arial"/>
          <w:lang w:val="cy-GB"/>
        </w:rPr>
      </w:pPr>
    </w:p>
    <w:p w14:paraId="51AF684F" w14:textId="77777777" w:rsidR="00866F54" w:rsidRPr="00866F54" w:rsidRDefault="00866F54" w:rsidP="00866F54">
      <w:pPr>
        <w:rPr>
          <w:rFonts w:ascii="Arial" w:hAnsi="Arial" w:cs="Arial"/>
          <w:lang w:val="cy-GB"/>
        </w:rPr>
      </w:pPr>
      <w:r w:rsidRPr="00866F54">
        <w:rPr>
          <w:rFonts w:ascii="Arial" w:hAnsi="Arial" w:cs="Arial"/>
          <w:lang w:val="cy-GB"/>
        </w:rPr>
        <w:t xml:space="preserve">Mae’n cynnwys gwybodaeth bwysig sydd angen ei rhannu gyda phawb sy’n cefnogi ac yn gweithio gyda’r plentyn neu berson ifanc. Mae'n sicrhau bod cymorth priodol yn ei le ac yn sail i gynllunio'r ddarpariaeth bersonol ar gyfer y dysgwr. </w:t>
      </w:r>
    </w:p>
    <w:p w14:paraId="5141808E" w14:textId="77777777" w:rsidR="00866F54" w:rsidRPr="00866F54" w:rsidRDefault="00866F54" w:rsidP="00866F54">
      <w:pPr>
        <w:rPr>
          <w:rFonts w:ascii="Arial" w:hAnsi="Arial" w:cs="Arial"/>
          <w:lang w:val="cy-GB"/>
        </w:rPr>
      </w:pPr>
    </w:p>
    <w:p w14:paraId="58EDA9F7" w14:textId="1F818440" w:rsidR="00866F54" w:rsidRDefault="00866F54" w:rsidP="00866F54">
      <w:pPr>
        <w:rPr>
          <w:rFonts w:ascii="Arial" w:hAnsi="Arial" w:cs="Arial"/>
          <w:lang w:val="cy-GB"/>
        </w:rPr>
      </w:pPr>
      <w:r w:rsidRPr="00866F54">
        <w:rPr>
          <w:rFonts w:ascii="Arial" w:hAnsi="Arial" w:cs="Arial"/>
          <w:lang w:val="cy-GB"/>
        </w:rPr>
        <w:t>Mae defnyddio proffiliau un dudalen yn arfer safonol ym mhob un o’n hysgolion ac nid yn unig ar gyfer plant a phobl ifanc ag anghenion dysgu ychwanegol. Mae proffil un dudalen yn cefnogi ysgolion i fod yn berson-ganolog ac yn g</w:t>
      </w:r>
      <w:r>
        <w:rPr>
          <w:rFonts w:ascii="Arial" w:hAnsi="Arial" w:cs="Arial"/>
          <w:lang w:val="cy-GB"/>
        </w:rPr>
        <w:t xml:space="preserve">ynhwysol (Cyngor SirGar, 2024). </w:t>
      </w:r>
    </w:p>
    <w:p w14:paraId="7903848B" w14:textId="77777777" w:rsidR="0015224D" w:rsidRPr="0015224D" w:rsidRDefault="0015224D" w:rsidP="0015224D">
      <w:pPr>
        <w:rPr>
          <w:rFonts w:ascii="Arial" w:hAnsi="Arial" w:cs="Arial"/>
        </w:rPr>
      </w:pPr>
      <w:r w:rsidRPr="0015224D">
        <w:rPr>
          <w:rFonts w:ascii="Arial" w:hAnsi="Arial" w:cs="Arial"/>
          <w:lang w:val="cy-GB"/>
        </w:rPr>
        <w:t>Bydd theori Maslow yn helpu unigolion i ddeall anghenion eu gweithwyr ac yn rhoi fframwaith iddynt i'w cymell tuag at ymddygiad dewisol cadarnhaol.</w:t>
      </w:r>
    </w:p>
    <w:p w14:paraId="0F735F5E" w14:textId="77777777" w:rsidR="0015224D" w:rsidRPr="00866F54" w:rsidRDefault="0015224D" w:rsidP="00866F54">
      <w:pPr>
        <w:rPr>
          <w:rFonts w:ascii="Arial" w:hAnsi="Arial" w:cs="Arial"/>
        </w:rPr>
      </w:pPr>
    </w:p>
    <w:p w14:paraId="3AD63536" w14:textId="77777777" w:rsidR="00B457C3" w:rsidRDefault="00B457C3" w:rsidP="00B457C3">
      <w:pPr>
        <w:rPr>
          <w:rFonts w:ascii="Arial" w:hAnsi="Arial" w:cs="Arial"/>
          <w:lang w:val="cy-GB"/>
        </w:rPr>
      </w:pPr>
    </w:p>
    <w:p w14:paraId="5922D620" w14:textId="181050A2" w:rsidR="008A2040" w:rsidRDefault="00630F29" w:rsidP="00B457C3">
      <w:pPr>
        <w:rPr>
          <w:rFonts w:ascii="Arial" w:hAnsi="Arial" w:cs="Arial"/>
          <w:lang w:val="cy-GB"/>
        </w:rPr>
      </w:pPr>
      <w:r>
        <w:rPr>
          <w:rFonts w:ascii="Arial" w:hAnsi="Arial" w:cs="Arial"/>
          <w:lang w:val="cy-GB"/>
        </w:rPr>
        <w:t xml:space="preserve">Polisiau Plant </w:t>
      </w:r>
      <w:r w:rsidR="008A2040">
        <w:rPr>
          <w:rFonts w:ascii="Arial" w:hAnsi="Arial" w:cs="Arial"/>
          <w:lang w:val="cy-GB"/>
        </w:rPr>
        <w:t xml:space="preserve">– </w:t>
      </w:r>
    </w:p>
    <w:p w14:paraId="526FD70B" w14:textId="2E56F65E" w:rsidR="00026823" w:rsidRDefault="00026823" w:rsidP="00026823">
      <w:pPr>
        <w:rPr>
          <w:rFonts w:ascii="Arial" w:hAnsi="Arial" w:cs="Arial"/>
          <w:lang w:val="cy-GB"/>
        </w:rPr>
      </w:pPr>
      <w:r w:rsidRPr="00026823">
        <w:rPr>
          <w:rFonts w:ascii="Arial" w:hAnsi="Arial" w:cs="Arial"/>
          <w:lang w:val="cy-GB"/>
        </w:rPr>
        <w:t>Mae gan bob plentyn hawl i gael ei amddiffyn rhag niwed. Dylai fod gan bob sefydliad sy’n gweithio gyda phlant neu’n dod i gysylltiad â phlant bolisïau a gweithdrefnau diogelu yn eu lle i’w helpu i gadw plant yn ddiogel. Mae polisi amddiffyn plant yn disgrifio’r mesurau diogelu sydd yn eu lle i amddiffyn plant, y rheolau ar sut i ymddwyn wrth weithio’n uniongyrchol gyda nhw, a sut i amddiffyn plant rhag camdriniaeth</w:t>
      </w:r>
      <w:r>
        <w:rPr>
          <w:rFonts w:ascii="Arial" w:hAnsi="Arial" w:cs="Arial"/>
          <w:lang w:val="cy-GB"/>
        </w:rPr>
        <w:t xml:space="preserve"> a niwed. </w:t>
      </w:r>
    </w:p>
    <w:p w14:paraId="6AF57739" w14:textId="3393A469" w:rsidR="00F7384C" w:rsidRDefault="00300E0D" w:rsidP="00F7384C">
      <w:pPr>
        <w:rPr>
          <w:rFonts w:ascii="Arial" w:hAnsi="Arial" w:cs="Arial"/>
          <w:lang w:val="cy-GB"/>
        </w:rPr>
      </w:pPr>
      <w:r w:rsidRPr="00300E0D">
        <w:rPr>
          <w:rFonts w:ascii="Arial" w:hAnsi="Arial" w:cs="Arial"/>
          <w:lang w:val="cy-GB"/>
        </w:rPr>
        <w:t xml:space="preserve">Mae datganiad polisi diogelu plant yn ei gwneud yn glir beth fydd y sefydliad neu grŵp yn ei wneud i gadw plant yn ddiogel. Mae sefydlu a dilyn polisïau a gweithdrefnau diogelu da yn golygu bod plant yn ddiogel rhag oedolion a phlant eraill a allai </w:t>
      </w:r>
      <w:r>
        <w:rPr>
          <w:rFonts w:ascii="Arial" w:hAnsi="Arial" w:cs="Arial"/>
          <w:lang w:val="cy-GB"/>
        </w:rPr>
        <w:t xml:space="preserve">achosi risg. </w:t>
      </w:r>
      <w:r w:rsidR="00F7384C" w:rsidRPr="00F7384C">
        <w:rPr>
          <w:rFonts w:ascii="Arial" w:hAnsi="Arial" w:cs="Arial"/>
          <w:lang w:val="cy-GB"/>
        </w:rPr>
        <w:t xml:space="preserve">Dyma brif ffynhonnell cyfraith lles plant ar gyfer Cymru a Lloegr. Mae’r Ddeddf yn ceisio sicrhau bod pob plentyn yn cael ei gadw’n ddiogel a’i amddiffyn rhag niwed. Ei phrif bwrpas yw sicrhau bod anghenion lles a datblygiad pob plentyn yn cael eu </w:t>
      </w:r>
      <w:r w:rsidR="00F7384C">
        <w:rPr>
          <w:rFonts w:ascii="Arial" w:hAnsi="Arial" w:cs="Arial"/>
          <w:lang w:val="cy-GB"/>
        </w:rPr>
        <w:t>diwallu</w:t>
      </w:r>
      <w:r w:rsidR="008A5F7D">
        <w:rPr>
          <w:rFonts w:ascii="Arial" w:hAnsi="Arial" w:cs="Arial"/>
          <w:lang w:val="cy-GB"/>
        </w:rPr>
        <w:t xml:space="preserve"> (NSPCC, 2024). </w:t>
      </w:r>
    </w:p>
    <w:p w14:paraId="0C5C699D" w14:textId="77777777" w:rsidR="006F23A4" w:rsidRDefault="006F23A4" w:rsidP="00F7384C">
      <w:pPr>
        <w:rPr>
          <w:rFonts w:ascii="Arial" w:hAnsi="Arial" w:cs="Arial"/>
          <w:lang w:val="cy-GB"/>
        </w:rPr>
      </w:pPr>
    </w:p>
    <w:p w14:paraId="1C33EC3F" w14:textId="2498A115" w:rsidR="00D41189" w:rsidRDefault="00FA107F" w:rsidP="00D41189">
      <w:pPr>
        <w:rPr>
          <w:rFonts w:ascii="Arial" w:hAnsi="Arial" w:cs="Arial"/>
          <w:lang w:val="cy-GB"/>
        </w:rPr>
      </w:pPr>
      <w:r w:rsidRPr="00FA107F">
        <w:rPr>
          <w:rFonts w:ascii="Arial" w:hAnsi="Arial" w:cs="Arial"/>
          <w:lang w:val="cy-GB"/>
        </w:rPr>
        <w:lastRenderedPageBreak/>
        <w:t>Mae polisi yn rhoi gwybodaeth ddefnyddiol i blant/pobl ifanc a rhieni am sut y bydd sefydliad yn ymdrin â'r materion hyn, yn arwain ei holl weithwyr yn eu gwaith beunyddiol ac yn gwneud y sefydliad yn atebol. Mae hefyd yn amddiffyn y staff, gan gynnwys gwirfoddolwyr</w:t>
      </w:r>
      <w:r w:rsidR="00A92104">
        <w:rPr>
          <w:rFonts w:ascii="Arial" w:hAnsi="Arial" w:cs="Arial"/>
          <w:lang w:val="cy-GB"/>
        </w:rPr>
        <w:t xml:space="preserve"> a hyfforddeion. </w:t>
      </w:r>
      <w:r w:rsidR="00D41189" w:rsidRPr="00D41189">
        <w:rPr>
          <w:rFonts w:ascii="Arial" w:hAnsi="Arial" w:cs="Arial"/>
          <w:lang w:val="cy-GB"/>
        </w:rPr>
        <w:t xml:space="preserve">Mae gweithio'n uniongyrchol gyda phlant yn golygu trefnu gweithgareddau fel holiaduron gyda phlant, grwpiau ffocws, ymgynghoriadau ar hyfforddiant a dogfennau, treialu cwrs hyfforddi neu weithgaredd arall, gweithdai, </w:t>
      </w:r>
      <w:r w:rsidR="00D41189">
        <w:rPr>
          <w:rFonts w:ascii="Arial" w:hAnsi="Arial" w:cs="Arial"/>
          <w:lang w:val="cy-GB"/>
        </w:rPr>
        <w:t>ymweliadau ysgol</w:t>
      </w:r>
      <w:r w:rsidR="007968E3">
        <w:rPr>
          <w:rFonts w:ascii="Arial" w:hAnsi="Arial" w:cs="Arial"/>
          <w:lang w:val="cy-GB"/>
        </w:rPr>
        <w:t xml:space="preserve"> (European Commission, 2020). </w:t>
      </w:r>
    </w:p>
    <w:p w14:paraId="5908DE70" w14:textId="77777777" w:rsidR="007968E3" w:rsidRDefault="007968E3" w:rsidP="00D41189">
      <w:pPr>
        <w:rPr>
          <w:rFonts w:ascii="Arial" w:hAnsi="Arial" w:cs="Arial"/>
          <w:lang w:val="cy-GB"/>
        </w:rPr>
      </w:pPr>
    </w:p>
    <w:p w14:paraId="5F34A034" w14:textId="746F0008" w:rsidR="00306A0D" w:rsidRPr="00306A0D" w:rsidRDefault="00306A0D" w:rsidP="00306A0D">
      <w:pPr>
        <w:rPr>
          <w:rFonts w:ascii="Arial" w:hAnsi="Arial" w:cs="Arial"/>
        </w:rPr>
      </w:pPr>
      <w:r w:rsidRPr="00306A0D">
        <w:rPr>
          <w:rFonts w:ascii="Arial" w:hAnsi="Arial" w:cs="Arial"/>
          <w:lang w:val="cy-GB"/>
        </w:rPr>
        <w:t xml:space="preserve">Mae damcaniaeth Maslow yn herio addysgwyr i ystyried nid yn unig datblygiad gwybyddol ond hefyd les emosiynol, cymdeithasol a chorfforol plant. Mae syniadau Maslow yn trosi'n strategaethau ar gyfer creu amgylcheddau dysgu diogel </w:t>
      </w:r>
      <w:r>
        <w:rPr>
          <w:rFonts w:ascii="Arial" w:hAnsi="Arial" w:cs="Arial"/>
          <w:lang w:val="cy-GB"/>
        </w:rPr>
        <w:t xml:space="preserve">a chefnogol. </w:t>
      </w:r>
    </w:p>
    <w:p w14:paraId="7270E1D5" w14:textId="77777777" w:rsidR="007968E3" w:rsidRDefault="007968E3" w:rsidP="00D41189">
      <w:pPr>
        <w:rPr>
          <w:rFonts w:ascii="Arial" w:hAnsi="Arial" w:cs="Arial"/>
        </w:rPr>
      </w:pPr>
    </w:p>
    <w:p w14:paraId="0D21ECA8" w14:textId="6A446567" w:rsidR="00FA107F" w:rsidRDefault="00BB23EE" w:rsidP="00FA107F">
      <w:pPr>
        <w:rPr>
          <w:rFonts w:ascii="Arial" w:hAnsi="Arial" w:cs="Arial"/>
        </w:rPr>
      </w:pPr>
      <w:proofErr w:type="spellStart"/>
      <w:r>
        <w:rPr>
          <w:rFonts w:ascii="Arial" w:hAnsi="Arial" w:cs="Arial"/>
        </w:rPr>
        <w:t>Cinio</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am </w:t>
      </w:r>
      <w:proofErr w:type="spellStart"/>
      <w:r>
        <w:rPr>
          <w:rFonts w:ascii="Arial" w:hAnsi="Arial" w:cs="Arial"/>
        </w:rPr>
        <w:t>ddim</w:t>
      </w:r>
      <w:proofErr w:type="spellEnd"/>
      <w:r>
        <w:rPr>
          <w:rFonts w:ascii="Arial" w:hAnsi="Arial" w:cs="Arial"/>
        </w:rPr>
        <w:t xml:space="preserve"> </w:t>
      </w:r>
      <w:r w:rsidR="0041384B">
        <w:rPr>
          <w:rFonts w:ascii="Arial" w:hAnsi="Arial" w:cs="Arial"/>
        </w:rPr>
        <w:t>–</w:t>
      </w:r>
      <w:r>
        <w:rPr>
          <w:rFonts w:ascii="Arial" w:hAnsi="Arial" w:cs="Arial"/>
        </w:rPr>
        <w:t xml:space="preserve"> </w:t>
      </w:r>
    </w:p>
    <w:p w14:paraId="41D59246" w14:textId="254BD719" w:rsidR="0041384B" w:rsidRDefault="0041384B" w:rsidP="0041384B">
      <w:pPr>
        <w:rPr>
          <w:rFonts w:ascii="Arial" w:hAnsi="Arial" w:cs="Arial"/>
          <w:lang w:val="cy-GB"/>
        </w:rPr>
      </w:pPr>
      <w:r w:rsidRPr="0041384B">
        <w:rPr>
          <w:rFonts w:ascii="Arial" w:hAnsi="Arial" w:cs="Arial"/>
          <w:lang w:val="cy-GB"/>
        </w:rPr>
        <w:t xml:space="preserve">Bellach gall pob ysgol gynradd yng Nghymru gael prydau ysgol gynradd am ddim i bawb. Mae prydau ysgol am ddim ar gael i ddysgwyr cymwys mewn ysgolion a gynhelir yng Nghymru. Bydd hyd at 750 o ysgolion sy'n cymryd rhan yn cael eu hariannu i ddarparu mynediad i glwb brecwast cyffredinol am ddim sy'n para o leiaf 30 munud sy'n </w:t>
      </w:r>
      <w:r>
        <w:rPr>
          <w:rFonts w:ascii="Arial" w:hAnsi="Arial" w:cs="Arial"/>
          <w:lang w:val="cy-GB"/>
        </w:rPr>
        <w:t>cynnwys bwyd (</w:t>
      </w:r>
      <w:r w:rsidR="007375BC">
        <w:rPr>
          <w:rFonts w:ascii="Arial" w:hAnsi="Arial" w:cs="Arial"/>
          <w:lang w:val="cy-GB"/>
        </w:rPr>
        <w:t xml:space="preserve">Welsh Government, 2024). </w:t>
      </w:r>
    </w:p>
    <w:p w14:paraId="538FB9F5" w14:textId="36F28973" w:rsidR="009079C3" w:rsidRDefault="009079C3" w:rsidP="009079C3">
      <w:pPr>
        <w:rPr>
          <w:rFonts w:ascii="Arial" w:hAnsi="Arial" w:cs="Arial"/>
          <w:lang w:val="cy-GB"/>
        </w:rPr>
      </w:pPr>
      <w:r w:rsidRPr="009079C3">
        <w:rPr>
          <w:rFonts w:ascii="Arial" w:hAnsi="Arial" w:cs="Arial"/>
          <w:lang w:val="cy-GB"/>
        </w:rPr>
        <w:t xml:space="preserve">Cyflwynwyd prydau ysgol am ddim ar gyfer y Derbyn, hyd at Flwyddyn 2 gan fenter gyda sawl nod mewn </w:t>
      </w:r>
      <w:r>
        <w:rPr>
          <w:rFonts w:ascii="Arial" w:hAnsi="Arial" w:cs="Arial"/>
          <w:lang w:val="cy-GB"/>
        </w:rPr>
        <w:t xml:space="preserve">golwg. </w:t>
      </w:r>
    </w:p>
    <w:p w14:paraId="6A19A13F" w14:textId="77777777" w:rsidR="003505DA" w:rsidRDefault="003505DA" w:rsidP="009079C3">
      <w:pPr>
        <w:rPr>
          <w:rFonts w:ascii="Arial" w:hAnsi="Arial" w:cs="Arial"/>
          <w:lang w:val="cy-GB"/>
        </w:rPr>
      </w:pPr>
    </w:p>
    <w:p w14:paraId="17AA311E" w14:textId="77777777" w:rsidR="004F7B5B" w:rsidRDefault="003505DA" w:rsidP="003505DA">
      <w:pPr>
        <w:rPr>
          <w:rFonts w:ascii="Arial" w:hAnsi="Arial" w:cs="Arial"/>
          <w:lang w:val="cy-GB"/>
        </w:rPr>
      </w:pPr>
      <w:r w:rsidRPr="003505DA">
        <w:rPr>
          <w:rFonts w:ascii="Arial" w:hAnsi="Arial" w:cs="Arial"/>
          <w:lang w:val="cy-GB"/>
        </w:rPr>
        <w:t>Mae bwydo pob plentyn yn ffordd o helpu i gau’r bwlch cyrhaeddiad rhwng plant difreintiedig a’u cyd-ddisgyblion. Yn aml, gall plant nad ydynt yn cael pryd llawn fel cinio neu frecwast gael trafferth yn yr ysgol, gan ei fod yn effeithio ar eu ffocws a'u sylw. Gyda phob plentyn yn cael o leiaf un pryd llawn y dydd, gellir lleihau'r effeithiau hyn.</w:t>
      </w:r>
      <w:r>
        <w:rPr>
          <w:rFonts w:ascii="Arial" w:hAnsi="Arial" w:cs="Arial"/>
          <w:lang w:val="cy-GB"/>
        </w:rPr>
        <w:t xml:space="preserve"> </w:t>
      </w:r>
      <w:r w:rsidRPr="003505DA">
        <w:rPr>
          <w:rFonts w:ascii="Arial" w:hAnsi="Arial" w:cs="Arial"/>
          <w:lang w:val="cy-GB"/>
        </w:rPr>
        <w:t xml:space="preserve">Annog arferion bwyta'n iach yn ifanc. </w:t>
      </w:r>
    </w:p>
    <w:p w14:paraId="166BB434" w14:textId="19376D74" w:rsidR="004F7B5B" w:rsidRDefault="003505DA" w:rsidP="003505DA">
      <w:pPr>
        <w:rPr>
          <w:rFonts w:ascii="Arial" w:hAnsi="Arial" w:cs="Arial"/>
          <w:lang w:val="cy-GB"/>
        </w:rPr>
      </w:pPr>
      <w:r w:rsidRPr="003505DA">
        <w:rPr>
          <w:rFonts w:ascii="Arial" w:hAnsi="Arial" w:cs="Arial"/>
          <w:lang w:val="cy-GB"/>
        </w:rPr>
        <w:t>Trwy ddarparu bwyd iach sy'n bodloni safonau maeth uchel, mae plant yn cael tanwydd da i'w cadw'n iach. Mae'n dangos sut beth yw pryd cytbwys, gan helpu plant i ddysgu am ddewisiadau bwyd iach. Hefyd, maent yn annog plant i brofi bwydydd newydd ac ehangu eu diet.</w:t>
      </w:r>
      <w:r w:rsidR="004F7B5B">
        <w:rPr>
          <w:rFonts w:ascii="Arial" w:hAnsi="Arial" w:cs="Arial"/>
          <w:lang w:val="cy-GB"/>
        </w:rPr>
        <w:t xml:space="preserve"> </w:t>
      </w:r>
      <w:r w:rsidRPr="003505DA">
        <w:rPr>
          <w:rFonts w:ascii="Arial" w:hAnsi="Arial" w:cs="Arial"/>
          <w:lang w:val="cy-GB"/>
        </w:rPr>
        <w:t xml:space="preserve">Gwella cydlyniant cymdeithasol rhwng gwahanol grwpiau o blant. </w:t>
      </w:r>
    </w:p>
    <w:p w14:paraId="5F53101A" w14:textId="4C59DD9D" w:rsidR="003505DA" w:rsidRPr="003505DA" w:rsidRDefault="003505DA" w:rsidP="003505DA">
      <w:pPr>
        <w:rPr>
          <w:rFonts w:ascii="Arial" w:hAnsi="Arial" w:cs="Arial"/>
          <w:lang w:val="cy-GB"/>
        </w:rPr>
      </w:pPr>
      <w:r w:rsidRPr="003505DA">
        <w:rPr>
          <w:rFonts w:ascii="Arial" w:hAnsi="Arial" w:cs="Arial"/>
          <w:lang w:val="cy-GB"/>
        </w:rPr>
        <w:t>Trwy ddarparu prydau ysgol am ddim i bawb o’r Dosbarth Derbyn i Flwyddyn 2, mae pob plentyn yn cael ei drin yn yr un modd. Mae hyn yn osgoi neilltuo plant y mae eu teuluoedd wedi dibynnu ar brydau ysgol am ddim ac yn gadael i blant fondio heb farnu ei gilydd.</w:t>
      </w:r>
      <w:r w:rsidR="004F7B5B">
        <w:rPr>
          <w:rFonts w:ascii="Arial" w:hAnsi="Arial" w:cs="Arial"/>
          <w:lang w:val="cy-GB"/>
        </w:rPr>
        <w:t xml:space="preserve"> </w:t>
      </w:r>
      <w:r w:rsidRPr="003505DA">
        <w:rPr>
          <w:rFonts w:ascii="Arial" w:hAnsi="Arial" w:cs="Arial"/>
          <w:lang w:val="cy-GB"/>
        </w:rPr>
        <w:t xml:space="preserve">Lleihau costau byw i deuluoedd. Gall cael un pryd llawn y dydd a ddarperir i blant gan ysgolion gymryd llawer iawn o bwysau oddi ar deuluoedd. Yn enwedig i'r rhai sy'n gorfod gwneud i arian ymestyn dros </w:t>
      </w:r>
      <w:r w:rsidR="00680641">
        <w:rPr>
          <w:rFonts w:ascii="Arial" w:hAnsi="Arial" w:cs="Arial"/>
          <w:lang w:val="cy-GB"/>
        </w:rPr>
        <w:t>fwy o amser</w:t>
      </w:r>
      <w:r>
        <w:rPr>
          <w:rFonts w:ascii="Arial" w:hAnsi="Arial" w:cs="Arial"/>
          <w:lang w:val="cy-GB"/>
        </w:rPr>
        <w:t xml:space="preserve"> (</w:t>
      </w:r>
      <w:r w:rsidR="004F7B5B">
        <w:rPr>
          <w:rFonts w:ascii="Arial" w:hAnsi="Arial" w:cs="Arial"/>
          <w:lang w:val="cy-GB"/>
        </w:rPr>
        <w:t xml:space="preserve">twinkl, 2023). </w:t>
      </w:r>
    </w:p>
    <w:p w14:paraId="36A914D9" w14:textId="0B19E90A" w:rsidR="00AB3F8D" w:rsidRPr="0041384B" w:rsidRDefault="00AB3F8D" w:rsidP="0041384B">
      <w:pPr>
        <w:rPr>
          <w:rFonts w:ascii="Arial" w:hAnsi="Arial" w:cs="Arial"/>
        </w:rPr>
      </w:pPr>
    </w:p>
    <w:p w14:paraId="7B1216A0" w14:textId="5944B67E" w:rsidR="00643F26" w:rsidRPr="00643F26" w:rsidRDefault="00643F26" w:rsidP="00643F26">
      <w:pPr>
        <w:rPr>
          <w:rFonts w:ascii="Arial" w:hAnsi="Arial" w:cs="Arial"/>
        </w:rPr>
      </w:pPr>
      <w:r w:rsidRPr="00643F26">
        <w:rPr>
          <w:rFonts w:ascii="Arial" w:hAnsi="Arial" w:cs="Arial"/>
          <w:lang w:val="cy-GB"/>
        </w:rPr>
        <w:t xml:space="preserve">Yn ôl Maslow, rhaid diwallu'r anghenion hyn er mwyn i unigolyn gyrraedd ei lawn botensial. I blant yn arbennig, mae cael mynediad rheolaidd at fwyd yn sylfaen i dwf. Hebddo, mae eu gallu i deimlo’n ddiogel, meithrin perthnasoedd, a ffynnu yn yr ysgol a’r cartref yn cael ei </w:t>
      </w:r>
      <w:r>
        <w:rPr>
          <w:rFonts w:ascii="Arial" w:hAnsi="Arial" w:cs="Arial"/>
          <w:lang w:val="cy-GB"/>
        </w:rPr>
        <w:t xml:space="preserve">beryglu. </w:t>
      </w:r>
    </w:p>
    <w:p w14:paraId="65C98391" w14:textId="77777777" w:rsidR="008A5F7D" w:rsidRPr="00F7384C" w:rsidRDefault="008A5F7D" w:rsidP="00F7384C">
      <w:pPr>
        <w:rPr>
          <w:rFonts w:ascii="Arial" w:hAnsi="Arial" w:cs="Arial"/>
        </w:rPr>
      </w:pPr>
    </w:p>
    <w:p w14:paraId="4D90CFB0" w14:textId="77777777" w:rsidR="00300E0D" w:rsidRPr="00300E0D" w:rsidRDefault="00300E0D" w:rsidP="00300E0D">
      <w:pPr>
        <w:rPr>
          <w:rFonts w:ascii="Arial" w:hAnsi="Arial" w:cs="Arial"/>
        </w:rPr>
      </w:pPr>
    </w:p>
    <w:p w14:paraId="5FF2BA5E" w14:textId="77777777" w:rsidR="00300E0D" w:rsidRPr="00026823" w:rsidRDefault="00300E0D" w:rsidP="00026823">
      <w:pPr>
        <w:rPr>
          <w:rFonts w:ascii="Arial" w:hAnsi="Arial" w:cs="Arial"/>
        </w:rPr>
      </w:pPr>
    </w:p>
    <w:p w14:paraId="39A90563" w14:textId="77777777" w:rsidR="008A2040" w:rsidRPr="00B457C3" w:rsidRDefault="008A2040" w:rsidP="00B457C3">
      <w:pPr>
        <w:rPr>
          <w:rFonts w:ascii="Arial" w:hAnsi="Arial" w:cs="Arial"/>
        </w:rPr>
      </w:pPr>
    </w:p>
    <w:p w14:paraId="5956C267" w14:textId="77777777" w:rsidR="00E928EA" w:rsidRPr="008870EA" w:rsidRDefault="00E928EA" w:rsidP="008870EA">
      <w:pPr>
        <w:rPr>
          <w:rFonts w:ascii="Arial" w:hAnsi="Arial" w:cs="Arial"/>
        </w:rPr>
      </w:pPr>
    </w:p>
    <w:p w14:paraId="249B2DB7" w14:textId="77777777" w:rsidR="005F4247" w:rsidRPr="00844DF0" w:rsidRDefault="005F4247" w:rsidP="00844DF0">
      <w:pPr>
        <w:rPr>
          <w:rFonts w:ascii="Arial" w:hAnsi="Arial" w:cs="Arial"/>
        </w:rPr>
      </w:pPr>
    </w:p>
    <w:p w14:paraId="6ED2AD70" w14:textId="77777777" w:rsidR="00D235B1" w:rsidRDefault="00D235B1" w:rsidP="00E55D16">
      <w:pPr>
        <w:rPr>
          <w:rFonts w:ascii="Arial" w:hAnsi="Arial" w:cs="Arial"/>
        </w:rPr>
      </w:pPr>
    </w:p>
    <w:p w14:paraId="22390859" w14:textId="77777777" w:rsidR="00D235B1" w:rsidRDefault="00667AB2" w:rsidP="00E55D16">
      <w:pPr>
        <w:rPr>
          <w:rFonts w:ascii="Arial" w:hAnsi="Arial" w:cs="Arial"/>
        </w:rPr>
      </w:pPr>
      <w:proofErr w:type="spellStart"/>
      <w:r>
        <w:rPr>
          <w:rFonts w:ascii="Arial" w:hAnsi="Arial" w:cs="Arial"/>
        </w:rPr>
        <w:lastRenderedPageBreak/>
        <w:t>Rhestr</w:t>
      </w:r>
      <w:proofErr w:type="spellEnd"/>
      <w:r>
        <w:rPr>
          <w:rFonts w:ascii="Arial" w:hAnsi="Arial" w:cs="Arial"/>
        </w:rPr>
        <w:t xml:space="preserve"> </w:t>
      </w:r>
      <w:proofErr w:type="spellStart"/>
      <w:r>
        <w:rPr>
          <w:rFonts w:ascii="Arial" w:hAnsi="Arial" w:cs="Arial"/>
        </w:rPr>
        <w:t>cyfeirnodi</w:t>
      </w:r>
      <w:proofErr w:type="spellEnd"/>
      <w:r w:rsidR="008071AA">
        <w:rPr>
          <w:rFonts w:ascii="Arial" w:hAnsi="Arial" w:cs="Arial"/>
        </w:rPr>
        <w:t xml:space="preserve"> </w:t>
      </w:r>
      <w:r w:rsidR="00CF68B0">
        <w:rPr>
          <w:rFonts w:ascii="Arial" w:hAnsi="Arial" w:cs="Arial"/>
        </w:rPr>
        <w:t>–</w:t>
      </w:r>
      <w:r w:rsidR="008071AA">
        <w:rPr>
          <w:rFonts w:ascii="Arial" w:hAnsi="Arial" w:cs="Arial"/>
        </w:rPr>
        <w:t xml:space="preserve"> </w:t>
      </w:r>
    </w:p>
    <w:p w14:paraId="7F4B468D" w14:textId="77777777" w:rsidR="00D235B1" w:rsidRDefault="00D235B1" w:rsidP="00E55D16">
      <w:pPr>
        <w:rPr>
          <w:rFonts w:ascii="Arial" w:hAnsi="Arial" w:cs="Arial"/>
        </w:rPr>
      </w:pPr>
    </w:p>
    <w:p w14:paraId="44738E51" w14:textId="77777777" w:rsidR="00D235B1" w:rsidRDefault="00D235B1" w:rsidP="00E55D16">
      <w:pPr>
        <w:rPr>
          <w:rFonts w:ascii="Arial" w:hAnsi="Arial" w:cs="Arial"/>
        </w:rPr>
      </w:pPr>
    </w:p>
    <w:p w14:paraId="4B35B66F" w14:textId="6A5895D2" w:rsidR="00D235B1" w:rsidRDefault="00C741F5" w:rsidP="00E55D16">
      <w:pPr>
        <w:rPr>
          <w:rFonts w:ascii="Arial" w:hAnsi="Arial" w:cs="Arial"/>
        </w:rPr>
      </w:pPr>
      <w:r>
        <w:rPr>
          <w:rFonts w:ascii="Arial" w:hAnsi="Arial" w:cs="Arial"/>
        </w:rPr>
        <w:t>Master Class</w:t>
      </w:r>
      <w:r w:rsidR="002D10AA">
        <w:rPr>
          <w:rFonts w:ascii="Arial" w:hAnsi="Arial" w:cs="Arial"/>
        </w:rPr>
        <w:t xml:space="preserve"> (2021), </w:t>
      </w:r>
      <w:r w:rsidR="002D10AA" w:rsidRPr="002D10AA">
        <w:rPr>
          <w:rFonts w:ascii="Arial" w:hAnsi="Arial" w:cs="Arial"/>
          <w:i/>
          <w:iCs/>
        </w:rPr>
        <w:t>A guide to the 5 levels of Maslow’s hierarchy of needs</w:t>
      </w:r>
      <w:r w:rsidR="002D10AA">
        <w:rPr>
          <w:rFonts w:ascii="Arial" w:hAnsi="Arial" w:cs="Arial"/>
          <w:i/>
          <w:iCs/>
        </w:rPr>
        <w:t>,</w:t>
      </w:r>
      <w:r w:rsidR="00CC1F81">
        <w:rPr>
          <w:rFonts w:ascii="Arial" w:hAnsi="Arial" w:cs="Arial"/>
        </w:rPr>
        <w:t xml:space="preserve"> </w:t>
      </w:r>
      <w:hyperlink r:id="rId9" w:history="1">
        <w:r w:rsidR="00761F19" w:rsidRPr="002211E8">
          <w:rPr>
            <w:rStyle w:val="Hyperlink"/>
            <w:rFonts w:ascii="Arial" w:hAnsi="Arial" w:cs="Arial"/>
          </w:rPr>
          <w:t>https://www.masterclass.com/articles/a-guide-to-the-5-levels-of-maslows-hierarchy-of-nee</w:t>
        </w:r>
        <w:r w:rsidR="00761F19" w:rsidRPr="002211E8">
          <w:rPr>
            <w:rStyle w:val="Hyperlink"/>
            <w:rFonts w:ascii="Arial" w:hAnsi="Arial" w:cs="Arial"/>
          </w:rPr>
          <w:t>ds</w:t>
        </w:r>
      </w:hyperlink>
      <w:r w:rsidR="00761F19">
        <w:rPr>
          <w:rFonts w:ascii="Arial" w:hAnsi="Arial" w:cs="Arial"/>
        </w:rPr>
        <w:t xml:space="preserve"> </w:t>
      </w:r>
    </w:p>
    <w:p w14:paraId="07C43BA9" w14:textId="77777777" w:rsidR="00761F19" w:rsidRDefault="00761F19" w:rsidP="00E55D16">
      <w:pPr>
        <w:rPr>
          <w:rFonts w:ascii="Arial" w:hAnsi="Arial" w:cs="Arial"/>
        </w:rPr>
      </w:pPr>
    </w:p>
    <w:p w14:paraId="198C88CF" w14:textId="7DE6E1FA" w:rsidR="00761F19" w:rsidRDefault="00640F42" w:rsidP="00E55D16">
      <w:pPr>
        <w:rPr>
          <w:rFonts w:ascii="Arial" w:hAnsi="Arial" w:cs="Arial"/>
        </w:rPr>
      </w:pPr>
      <w:proofErr w:type="spellStart"/>
      <w:r>
        <w:rPr>
          <w:rFonts w:ascii="Arial" w:hAnsi="Arial" w:cs="Arial"/>
        </w:rPr>
        <w:t>Stoyan</w:t>
      </w:r>
      <w:proofErr w:type="spellEnd"/>
      <w:r>
        <w:rPr>
          <w:rFonts w:ascii="Arial" w:hAnsi="Arial" w:cs="Arial"/>
        </w:rPr>
        <w:t xml:space="preserve"> </w:t>
      </w:r>
      <w:proofErr w:type="spellStart"/>
      <w:r>
        <w:rPr>
          <w:rFonts w:ascii="Arial" w:hAnsi="Arial" w:cs="Arial"/>
        </w:rPr>
        <w:t>Stoyanov</w:t>
      </w:r>
      <w:proofErr w:type="spellEnd"/>
      <w:r>
        <w:rPr>
          <w:rFonts w:ascii="Arial" w:hAnsi="Arial" w:cs="Arial"/>
        </w:rPr>
        <w:t xml:space="preserve"> (2017), </w:t>
      </w:r>
      <w:r w:rsidRPr="00A118BC">
        <w:rPr>
          <w:rFonts w:ascii="Arial" w:hAnsi="Arial" w:cs="Arial"/>
          <w:i/>
          <w:iCs/>
        </w:rPr>
        <w:t>A theory of Human Motivation</w:t>
      </w:r>
      <w:r w:rsidR="00A118BC" w:rsidRPr="00A118BC">
        <w:rPr>
          <w:rFonts w:ascii="Arial" w:hAnsi="Arial" w:cs="Arial"/>
          <w:i/>
          <w:iCs/>
        </w:rPr>
        <w:t xml:space="preserve">, </w:t>
      </w:r>
      <w:r w:rsidR="00A118BC">
        <w:rPr>
          <w:rFonts w:ascii="Arial" w:hAnsi="Arial" w:cs="Arial"/>
        </w:rPr>
        <w:t xml:space="preserve">publisher, </w:t>
      </w:r>
      <w:proofErr w:type="spellStart"/>
      <w:r w:rsidR="0001198F">
        <w:rPr>
          <w:rFonts w:ascii="Arial" w:hAnsi="Arial" w:cs="Arial"/>
        </w:rPr>
        <w:t>Macat</w:t>
      </w:r>
      <w:proofErr w:type="spellEnd"/>
      <w:r w:rsidR="0001198F">
        <w:rPr>
          <w:rFonts w:ascii="Arial" w:hAnsi="Arial" w:cs="Arial"/>
        </w:rPr>
        <w:t xml:space="preserve"> international limited.</w:t>
      </w:r>
    </w:p>
    <w:p w14:paraId="26A48509" w14:textId="77777777" w:rsidR="0001198F" w:rsidRDefault="0001198F" w:rsidP="00E55D16">
      <w:pPr>
        <w:rPr>
          <w:rFonts w:ascii="Arial" w:hAnsi="Arial" w:cs="Arial"/>
        </w:rPr>
      </w:pPr>
    </w:p>
    <w:p w14:paraId="10F2B153" w14:textId="56E531C5" w:rsidR="0001198F" w:rsidRDefault="0001198F" w:rsidP="00E55D16">
      <w:pPr>
        <w:rPr>
          <w:rFonts w:ascii="Arial" w:hAnsi="Arial" w:cs="Arial"/>
        </w:rPr>
      </w:pPr>
      <w:r>
        <w:rPr>
          <w:rFonts w:ascii="Arial" w:hAnsi="Arial" w:cs="Arial"/>
        </w:rPr>
        <w:t>Kendra Cherry (</w:t>
      </w:r>
      <w:r w:rsidR="001D496E">
        <w:rPr>
          <w:rFonts w:ascii="Arial" w:hAnsi="Arial" w:cs="Arial"/>
        </w:rPr>
        <w:t xml:space="preserve">2024), </w:t>
      </w:r>
      <w:r w:rsidR="001D496E" w:rsidRPr="001D496E">
        <w:rPr>
          <w:rFonts w:ascii="Arial" w:hAnsi="Arial" w:cs="Arial"/>
          <w:i/>
          <w:iCs/>
        </w:rPr>
        <w:t>Maslow’s hierarchy of needs,</w:t>
      </w:r>
      <w:r w:rsidR="001D496E">
        <w:rPr>
          <w:rFonts w:ascii="Arial" w:hAnsi="Arial" w:cs="Arial"/>
        </w:rPr>
        <w:t xml:space="preserve"> </w:t>
      </w:r>
      <w:hyperlink r:id="rId10" w:history="1">
        <w:r w:rsidR="00AF1308" w:rsidRPr="002211E8">
          <w:rPr>
            <w:rStyle w:val="Hyperlink"/>
            <w:rFonts w:ascii="Arial" w:hAnsi="Arial" w:cs="Arial"/>
          </w:rPr>
          <w:t>https://www.verywellmind.com/what-is-maslows-hierarchy-of-needs-4136760</w:t>
        </w:r>
      </w:hyperlink>
    </w:p>
    <w:p w14:paraId="6EA7C84E" w14:textId="77777777" w:rsidR="00AF1308" w:rsidRDefault="00AF1308" w:rsidP="00E55D16">
      <w:pPr>
        <w:rPr>
          <w:rFonts w:ascii="Arial" w:hAnsi="Arial" w:cs="Arial"/>
        </w:rPr>
      </w:pPr>
    </w:p>
    <w:p w14:paraId="1FB8A1B5" w14:textId="67B8B5C4" w:rsidR="00AF1308" w:rsidRDefault="00625254" w:rsidP="00E55D16">
      <w:pPr>
        <w:rPr>
          <w:rFonts w:ascii="Arial" w:hAnsi="Arial" w:cs="Arial"/>
          <w:i/>
          <w:iCs/>
        </w:rPr>
      </w:pPr>
      <w:r>
        <w:rPr>
          <w:rFonts w:ascii="Arial" w:hAnsi="Arial" w:cs="Arial"/>
        </w:rPr>
        <w:t xml:space="preserve">CFI Team (2023), </w:t>
      </w:r>
      <w:r>
        <w:rPr>
          <w:rFonts w:ascii="Arial" w:hAnsi="Arial" w:cs="Arial"/>
          <w:i/>
          <w:iCs/>
        </w:rPr>
        <w:t xml:space="preserve">Maslow’s hierarchy of needs, </w:t>
      </w:r>
      <w:hyperlink r:id="rId11" w:history="1">
        <w:r w:rsidR="00B45BA7" w:rsidRPr="002211E8">
          <w:rPr>
            <w:rStyle w:val="Hyperlink"/>
            <w:rFonts w:ascii="Arial" w:hAnsi="Arial" w:cs="Arial"/>
            <w:i/>
            <w:iCs/>
          </w:rPr>
          <w:t>https://corporatefinanceinstitute.com/resources/management/maslows-hierarchy-of-needs/</w:t>
        </w:r>
      </w:hyperlink>
    </w:p>
    <w:p w14:paraId="0AC58F60" w14:textId="77777777" w:rsidR="00B45BA7" w:rsidRDefault="00B45BA7" w:rsidP="00E55D16">
      <w:pPr>
        <w:rPr>
          <w:rFonts w:ascii="Arial" w:hAnsi="Arial" w:cs="Arial"/>
          <w:i/>
          <w:iCs/>
        </w:rPr>
      </w:pPr>
    </w:p>
    <w:p w14:paraId="0F17EFBD" w14:textId="6F5938A8" w:rsidR="00B45BA7" w:rsidRDefault="009F21D5" w:rsidP="00E55D16">
      <w:pPr>
        <w:rPr>
          <w:rFonts w:ascii="Arial" w:hAnsi="Arial" w:cs="Arial"/>
        </w:rPr>
      </w:pPr>
      <w:proofErr w:type="spellStart"/>
      <w:r>
        <w:rPr>
          <w:rFonts w:ascii="Arial" w:hAnsi="Arial" w:cs="Arial"/>
        </w:rPr>
        <w:t>Yurdakul</w:t>
      </w:r>
      <w:proofErr w:type="spellEnd"/>
      <w:r>
        <w:rPr>
          <w:rFonts w:ascii="Arial" w:hAnsi="Arial" w:cs="Arial"/>
        </w:rPr>
        <w:t xml:space="preserve">, </w:t>
      </w:r>
      <w:proofErr w:type="spellStart"/>
      <w:r>
        <w:rPr>
          <w:rFonts w:ascii="Arial" w:hAnsi="Arial" w:cs="Arial"/>
        </w:rPr>
        <w:t>Gulsen</w:t>
      </w:r>
      <w:proofErr w:type="spellEnd"/>
      <w:r>
        <w:rPr>
          <w:rFonts w:ascii="Arial" w:hAnsi="Arial" w:cs="Arial"/>
        </w:rPr>
        <w:t>, Arar, Tayfun (</w:t>
      </w:r>
      <w:r w:rsidR="00706738">
        <w:rPr>
          <w:rFonts w:ascii="Arial" w:hAnsi="Arial" w:cs="Arial"/>
        </w:rPr>
        <w:t>2023), ‘</w:t>
      </w:r>
      <w:r w:rsidR="008559A0">
        <w:rPr>
          <w:rFonts w:ascii="Arial" w:hAnsi="Arial" w:cs="Arial"/>
        </w:rPr>
        <w:t xml:space="preserve">Revisiting Maslow’s hierarchy of needs’, </w:t>
      </w:r>
      <w:r w:rsidR="00AC4B9C">
        <w:rPr>
          <w:rFonts w:ascii="Arial" w:hAnsi="Arial" w:cs="Arial"/>
        </w:rPr>
        <w:t xml:space="preserve">volume 33. </w:t>
      </w:r>
    </w:p>
    <w:p w14:paraId="321D5D81" w14:textId="77777777" w:rsidR="00AC4B9C" w:rsidRDefault="00AC4B9C" w:rsidP="00E55D16">
      <w:pPr>
        <w:rPr>
          <w:rFonts w:ascii="Arial" w:hAnsi="Arial" w:cs="Arial"/>
        </w:rPr>
      </w:pPr>
    </w:p>
    <w:p w14:paraId="228F522A" w14:textId="6DF5326C" w:rsidR="00AC4B9C" w:rsidRDefault="00AC4B9C" w:rsidP="00E55D16">
      <w:pPr>
        <w:rPr>
          <w:rFonts w:ascii="Arial" w:hAnsi="Arial" w:cs="Arial"/>
          <w:i/>
          <w:iCs/>
        </w:rPr>
      </w:pPr>
      <w:r>
        <w:rPr>
          <w:rFonts w:ascii="Arial" w:hAnsi="Arial" w:cs="Arial"/>
        </w:rPr>
        <w:t xml:space="preserve">AJ </w:t>
      </w:r>
      <w:proofErr w:type="spellStart"/>
      <w:r>
        <w:rPr>
          <w:rFonts w:ascii="Arial" w:hAnsi="Arial" w:cs="Arial"/>
        </w:rPr>
        <w:t>Wellingham</w:t>
      </w:r>
      <w:proofErr w:type="spellEnd"/>
      <w:r>
        <w:rPr>
          <w:rFonts w:ascii="Arial" w:hAnsi="Arial" w:cs="Arial"/>
        </w:rPr>
        <w:t xml:space="preserve"> (2023), </w:t>
      </w:r>
      <w:r w:rsidR="00C40EE1">
        <w:rPr>
          <w:rFonts w:ascii="Arial" w:hAnsi="Arial" w:cs="Arial"/>
          <w:i/>
          <w:iCs/>
        </w:rPr>
        <w:t xml:space="preserve">What is Maslow’s hierarchy of needs, </w:t>
      </w:r>
      <w:hyperlink r:id="rId12" w:history="1">
        <w:r w:rsidR="00492D7B" w:rsidRPr="002211E8">
          <w:rPr>
            <w:rStyle w:val="Hyperlink"/>
            <w:rFonts w:ascii="Arial" w:hAnsi="Arial" w:cs="Arial"/>
            <w:i/>
            <w:iCs/>
          </w:rPr>
          <w:t>https://www.cnn.com/world/maslows-hierarchy-of-needs-explained-wellness-cec/index.html</w:t>
        </w:r>
      </w:hyperlink>
    </w:p>
    <w:p w14:paraId="4B57A59C" w14:textId="77777777" w:rsidR="00492D7B" w:rsidRDefault="00492D7B" w:rsidP="00E55D16">
      <w:pPr>
        <w:rPr>
          <w:rFonts w:ascii="Arial" w:hAnsi="Arial" w:cs="Arial"/>
          <w:i/>
          <w:iCs/>
        </w:rPr>
      </w:pPr>
    </w:p>
    <w:p w14:paraId="52B2AD50" w14:textId="7FB9C6AF" w:rsidR="00492D7B" w:rsidRDefault="00D54EF5" w:rsidP="00E55D16">
      <w:pPr>
        <w:rPr>
          <w:rFonts w:ascii="Arial" w:hAnsi="Arial" w:cs="Arial"/>
          <w:i/>
          <w:iCs/>
        </w:rPr>
      </w:pPr>
      <w:r>
        <w:rPr>
          <w:rFonts w:ascii="Arial" w:hAnsi="Arial" w:cs="Arial"/>
        </w:rPr>
        <w:t xml:space="preserve">Kathy Brodie (2018), </w:t>
      </w:r>
      <w:r>
        <w:rPr>
          <w:rFonts w:ascii="Arial" w:hAnsi="Arial" w:cs="Arial"/>
          <w:i/>
          <w:iCs/>
        </w:rPr>
        <w:t>The holistic care and development of children from birth to three</w:t>
      </w:r>
      <w:r w:rsidR="00C35625">
        <w:rPr>
          <w:rFonts w:ascii="Arial" w:hAnsi="Arial" w:cs="Arial"/>
          <w:i/>
          <w:iCs/>
        </w:rPr>
        <w:t>.</w:t>
      </w:r>
    </w:p>
    <w:p w14:paraId="732D4302" w14:textId="77777777" w:rsidR="00C35625" w:rsidRDefault="00C35625" w:rsidP="00E55D16">
      <w:pPr>
        <w:rPr>
          <w:rFonts w:ascii="Arial" w:hAnsi="Arial" w:cs="Arial"/>
          <w:i/>
          <w:iCs/>
        </w:rPr>
      </w:pPr>
    </w:p>
    <w:p w14:paraId="3C39EB0F" w14:textId="4F1858DA" w:rsidR="00C35625" w:rsidRDefault="00C35625" w:rsidP="00E55D16">
      <w:pPr>
        <w:rPr>
          <w:rFonts w:ascii="Arial" w:hAnsi="Arial" w:cs="Arial"/>
          <w:i/>
          <w:iCs/>
        </w:rPr>
      </w:pPr>
      <w:r>
        <w:rPr>
          <w:rFonts w:ascii="Arial" w:hAnsi="Arial" w:cs="Arial"/>
        </w:rPr>
        <w:t xml:space="preserve">K Brodie (2024), </w:t>
      </w:r>
      <w:r w:rsidR="003D0C37">
        <w:rPr>
          <w:rFonts w:ascii="Arial" w:hAnsi="Arial" w:cs="Arial"/>
          <w:i/>
          <w:iCs/>
        </w:rPr>
        <w:t xml:space="preserve">Maslow’s hierarchy of needs, </w:t>
      </w:r>
      <w:hyperlink r:id="rId13" w:history="1">
        <w:r w:rsidR="003D0C37" w:rsidRPr="002211E8">
          <w:rPr>
            <w:rStyle w:val="Hyperlink"/>
            <w:rFonts w:ascii="Arial" w:hAnsi="Arial" w:cs="Arial"/>
            <w:i/>
            <w:iCs/>
          </w:rPr>
          <w:t>https://www.earlyyears.tv</w:t>
        </w:r>
      </w:hyperlink>
    </w:p>
    <w:p w14:paraId="70797F99" w14:textId="77777777" w:rsidR="003D0C37" w:rsidRDefault="003D0C37" w:rsidP="00E55D16">
      <w:pPr>
        <w:rPr>
          <w:rFonts w:ascii="Arial" w:hAnsi="Arial" w:cs="Arial"/>
          <w:i/>
          <w:iCs/>
        </w:rPr>
      </w:pPr>
    </w:p>
    <w:p w14:paraId="2072307D" w14:textId="205F5DCA" w:rsidR="003D0C37" w:rsidRDefault="00C046C4" w:rsidP="00E55D16">
      <w:pPr>
        <w:rPr>
          <w:rFonts w:ascii="Arial" w:hAnsi="Arial" w:cs="Arial"/>
        </w:rPr>
      </w:pPr>
      <w:r>
        <w:rPr>
          <w:rFonts w:ascii="Arial" w:hAnsi="Arial" w:cs="Arial"/>
        </w:rPr>
        <w:t xml:space="preserve">Admin (2023), </w:t>
      </w:r>
      <w:r>
        <w:rPr>
          <w:rFonts w:ascii="Arial" w:hAnsi="Arial" w:cs="Arial"/>
          <w:i/>
          <w:iCs/>
        </w:rPr>
        <w:t>Nurturing holistic</w:t>
      </w:r>
      <w:r w:rsidR="008859F0">
        <w:rPr>
          <w:rFonts w:ascii="Arial" w:hAnsi="Arial" w:cs="Arial"/>
          <w:i/>
          <w:iCs/>
        </w:rPr>
        <w:t xml:space="preserve"> development in early childhood, </w:t>
      </w:r>
      <w:r w:rsidR="008859F0">
        <w:rPr>
          <w:rFonts w:ascii="Arial" w:hAnsi="Arial" w:cs="Arial"/>
        </w:rPr>
        <w:t xml:space="preserve">published by Queen Margaret University. </w:t>
      </w:r>
    </w:p>
    <w:p w14:paraId="1178F735" w14:textId="77777777" w:rsidR="008859F0" w:rsidRDefault="008859F0" w:rsidP="00E55D16">
      <w:pPr>
        <w:rPr>
          <w:rFonts w:ascii="Arial" w:hAnsi="Arial" w:cs="Arial"/>
        </w:rPr>
      </w:pPr>
    </w:p>
    <w:p w14:paraId="52832D07" w14:textId="30143980" w:rsidR="008859F0" w:rsidRDefault="006876B9" w:rsidP="00E55D16">
      <w:pPr>
        <w:rPr>
          <w:rFonts w:ascii="Arial" w:hAnsi="Arial" w:cs="Arial"/>
          <w:i/>
          <w:iCs/>
        </w:rPr>
      </w:pPr>
      <w:r>
        <w:rPr>
          <w:rFonts w:ascii="Arial" w:hAnsi="Arial" w:cs="Arial"/>
        </w:rPr>
        <w:t xml:space="preserve">R Paxman (2020), </w:t>
      </w:r>
      <w:r>
        <w:rPr>
          <w:rFonts w:ascii="Arial" w:hAnsi="Arial" w:cs="Arial"/>
          <w:i/>
          <w:iCs/>
        </w:rPr>
        <w:t xml:space="preserve">Five benefits of holistic development in early years, </w:t>
      </w:r>
      <w:hyperlink r:id="rId14" w:history="1">
        <w:r w:rsidR="00820FE3" w:rsidRPr="002211E8">
          <w:rPr>
            <w:rStyle w:val="Hyperlink"/>
            <w:rFonts w:ascii="Arial" w:hAnsi="Arial" w:cs="Arial"/>
            <w:i/>
            <w:iCs/>
          </w:rPr>
          <w:t>https://www.twinkl.co.uk/blog/five-benefits-of-holistic-development-in-early-years</w:t>
        </w:r>
      </w:hyperlink>
    </w:p>
    <w:p w14:paraId="13732014" w14:textId="77777777" w:rsidR="00820FE3" w:rsidRDefault="00820FE3" w:rsidP="00E55D16">
      <w:pPr>
        <w:rPr>
          <w:rFonts w:ascii="Arial" w:hAnsi="Arial" w:cs="Arial"/>
          <w:i/>
          <w:iCs/>
        </w:rPr>
      </w:pPr>
    </w:p>
    <w:p w14:paraId="4279777A" w14:textId="51542799" w:rsidR="00820FE3" w:rsidRDefault="00B63CEA" w:rsidP="00E55D16">
      <w:pPr>
        <w:rPr>
          <w:rFonts w:ascii="Arial" w:hAnsi="Arial" w:cs="Arial"/>
          <w:i/>
          <w:iCs/>
        </w:rPr>
      </w:pPr>
      <w:r>
        <w:rPr>
          <w:rFonts w:ascii="Arial" w:hAnsi="Arial" w:cs="Arial"/>
        </w:rPr>
        <w:t xml:space="preserve">Harvard University (2024), </w:t>
      </w:r>
      <w:proofErr w:type="spellStart"/>
      <w:r>
        <w:rPr>
          <w:rFonts w:ascii="Arial" w:hAnsi="Arial" w:cs="Arial"/>
          <w:i/>
          <w:iCs/>
        </w:rPr>
        <w:t>Inbrief</w:t>
      </w:r>
      <w:proofErr w:type="spellEnd"/>
      <w:r>
        <w:rPr>
          <w:rFonts w:ascii="Arial" w:hAnsi="Arial" w:cs="Arial"/>
          <w:i/>
          <w:iCs/>
        </w:rPr>
        <w:t>; the science of early childhood development</w:t>
      </w:r>
      <w:r w:rsidR="00631142">
        <w:rPr>
          <w:rFonts w:ascii="Arial" w:hAnsi="Arial" w:cs="Arial"/>
          <w:i/>
          <w:iCs/>
        </w:rPr>
        <w:t>.</w:t>
      </w:r>
    </w:p>
    <w:p w14:paraId="5DB5E1A9" w14:textId="77777777" w:rsidR="00631142" w:rsidRDefault="00631142" w:rsidP="00E55D16">
      <w:pPr>
        <w:rPr>
          <w:rFonts w:ascii="Arial" w:hAnsi="Arial" w:cs="Arial"/>
          <w:i/>
          <w:iCs/>
        </w:rPr>
      </w:pPr>
    </w:p>
    <w:p w14:paraId="5CFFCC4B" w14:textId="6B936F23" w:rsidR="00631142" w:rsidRDefault="00631142" w:rsidP="00E55D16">
      <w:pPr>
        <w:rPr>
          <w:rFonts w:ascii="Arial" w:hAnsi="Arial" w:cs="Arial"/>
          <w:i/>
          <w:iCs/>
        </w:rPr>
      </w:pPr>
      <w:r>
        <w:rPr>
          <w:rFonts w:ascii="Arial" w:hAnsi="Arial" w:cs="Arial"/>
        </w:rPr>
        <w:t xml:space="preserve">NSPCC (2024), </w:t>
      </w:r>
      <w:r>
        <w:rPr>
          <w:rFonts w:ascii="Arial" w:hAnsi="Arial" w:cs="Arial"/>
          <w:i/>
          <w:iCs/>
        </w:rPr>
        <w:t>Child health and development.</w:t>
      </w:r>
    </w:p>
    <w:p w14:paraId="466939BD" w14:textId="77777777" w:rsidR="00631142" w:rsidRDefault="00631142" w:rsidP="00E55D16">
      <w:pPr>
        <w:rPr>
          <w:rFonts w:ascii="Arial" w:hAnsi="Arial" w:cs="Arial"/>
          <w:i/>
          <w:iCs/>
        </w:rPr>
      </w:pPr>
    </w:p>
    <w:p w14:paraId="15555168" w14:textId="2A6DAA27" w:rsidR="00631142" w:rsidRDefault="008D0D94" w:rsidP="00E55D16">
      <w:pPr>
        <w:rPr>
          <w:rFonts w:ascii="Arial" w:hAnsi="Arial" w:cs="Arial"/>
        </w:rPr>
      </w:pPr>
      <w:proofErr w:type="spellStart"/>
      <w:r>
        <w:rPr>
          <w:rFonts w:ascii="Arial" w:hAnsi="Arial" w:cs="Arial"/>
        </w:rPr>
        <w:t>Cyngor</w:t>
      </w:r>
      <w:proofErr w:type="spellEnd"/>
      <w:r>
        <w:rPr>
          <w:rFonts w:ascii="Arial" w:hAnsi="Arial" w:cs="Arial"/>
        </w:rPr>
        <w:t xml:space="preserve"> Sir Gar (2024)</w:t>
      </w:r>
    </w:p>
    <w:p w14:paraId="542DEC8B" w14:textId="77777777" w:rsidR="008D0D94" w:rsidRDefault="008D0D94" w:rsidP="00E55D16">
      <w:pPr>
        <w:rPr>
          <w:rFonts w:ascii="Arial" w:hAnsi="Arial" w:cs="Arial"/>
        </w:rPr>
      </w:pPr>
    </w:p>
    <w:p w14:paraId="0A4BCD38" w14:textId="55F47CDD" w:rsidR="008D0D94" w:rsidRDefault="008D0D94" w:rsidP="00E55D16">
      <w:pPr>
        <w:rPr>
          <w:rFonts w:ascii="Arial" w:hAnsi="Arial" w:cs="Arial"/>
          <w:i/>
          <w:iCs/>
        </w:rPr>
      </w:pPr>
      <w:r>
        <w:rPr>
          <w:rFonts w:ascii="Arial" w:hAnsi="Arial" w:cs="Arial"/>
        </w:rPr>
        <w:t xml:space="preserve">NSPCC (2024), </w:t>
      </w:r>
      <w:r w:rsidR="00485560">
        <w:rPr>
          <w:rFonts w:ascii="Arial" w:hAnsi="Arial" w:cs="Arial"/>
          <w:i/>
          <w:iCs/>
        </w:rPr>
        <w:t xml:space="preserve">Safeguarding and child protection, </w:t>
      </w:r>
      <w:hyperlink r:id="rId15" w:history="1">
        <w:r w:rsidR="00CC1A8C" w:rsidRPr="002211E8">
          <w:rPr>
            <w:rStyle w:val="Hyperlink"/>
            <w:rFonts w:ascii="Arial" w:hAnsi="Arial" w:cs="Arial"/>
            <w:i/>
            <w:iCs/>
          </w:rPr>
          <w:t>https://www.nspcc.org.uk</w:t>
        </w:r>
      </w:hyperlink>
    </w:p>
    <w:p w14:paraId="16685FEB" w14:textId="77777777" w:rsidR="00CC1A8C" w:rsidRDefault="00CC1A8C" w:rsidP="00E55D16">
      <w:pPr>
        <w:rPr>
          <w:rFonts w:ascii="Arial" w:hAnsi="Arial" w:cs="Arial"/>
          <w:i/>
          <w:iCs/>
        </w:rPr>
      </w:pPr>
    </w:p>
    <w:p w14:paraId="635D5B44" w14:textId="1AF00AFB" w:rsidR="00CC1A8C" w:rsidRDefault="00CC1A8C" w:rsidP="00E55D16">
      <w:pPr>
        <w:rPr>
          <w:rFonts w:ascii="Arial" w:hAnsi="Arial" w:cs="Arial"/>
        </w:rPr>
      </w:pPr>
      <w:r>
        <w:rPr>
          <w:rFonts w:ascii="Arial" w:hAnsi="Arial" w:cs="Arial"/>
        </w:rPr>
        <w:t>European Commission (</w:t>
      </w:r>
      <w:r w:rsidR="00654D51">
        <w:rPr>
          <w:rFonts w:ascii="Arial" w:hAnsi="Arial" w:cs="Arial"/>
        </w:rPr>
        <w:t xml:space="preserve">2020), </w:t>
      </w:r>
      <w:r w:rsidR="00654D51">
        <w:rPr>
          <w:rFonts w:ascii="Arial" w:hAnsi="Arial" w:cs="Arial"/>
          <w:i/>
          <w:iCs/>
        </w:rPr>
        <w:t xml:space="preserve">Child protection policies, </w:t>
      </w:r>
      <w:r w:rsidR="00654D51">
        <w:rPr>
          <w:rFonts w:ascii="Arial" w:hAnsi="Arial" w:cs="Arial"/>
        </w:rPr>
        <w:t>Newsroom</w:t>
      </w:r>
    </w:p>
    <w:p w14:paraId="47B8640C" w14:textId="77777777" w:rsidR="00654D51" w:rsidRDefault="00654D51" w:rsidP="00E55D16">
      <w:pPr>
        <w:rPr>
          <w:rFonts w:ascii="Arial" w:hAnsi="Arial" w:cs="Arial"/>
        </w:rPr>
      </w:pPr>
    </w:p>
    <w:p w14:paraId="277BF122" w14:textId="5C6971B8" w:rsidR="00654D51" w:rsidRDefault="009247EB" w:rsidP="00E55D16">
      <w:pPr>
        <w:rPr>
          <w:rFonts w:ascii="Arial" w:hAnsi="Arial" w:cs="Arial"/>
        </w:rPr>
      </w:pPr>
      <w:r>
        <w:rPr>
          <w:rFonts w:ascii="Arial" w:hAnsi="Arial" w:cs="Arial"/>
        </w:rPr>
        <w:t xml:space="preserve">Welsh Government (2024), </w:t>
      </w:r>
      <w:r>
        <w:rPr>
          <w:rFonts w:ascii="Arial" w:hAnsi="Arial" w:cs="Arial"/>
          <w:i/>
          <w:iCs/>
        </w:rPr>
        <w:t xml:space="preserve">Free school meals, </w:t>
      </w:r>
      <w:proofErr w:type="spellStart"/>
      <w:r w:rsidR="00BC21D6">
        <w:rPr>
          <w:rFonts w:ascii="Arial" w:hAnsi="Arial" w:cs="Arial"/>
        </w:rPr>
        <w:t>Gov.wales</w:t>
      </w:r>
      <w:proofErr w:type="spellEnd"/>
      <w:r w:rsidR="00BC21D6">
        <w:rPr>
          <w:rFonts w:ascii="Arial" w:hAnsi="Arial" w:cs="Arial"/>
        </w:rPr>
        <w:t xml:space="preserve"> </w:t>
      </w:r>
    </w:p>
    <w:p w14:paraId="331A11F3" w14:textId="77777777" w:rsidR="00BC21D6" w:rsidRDefault="00BC21D6" w:rsidP="00E55D16">
      <w:pPr>
        <w:rPr>
          <w:rFonts w:ascii="Arial" w:hAnsi="Arial" w:cs="Arial"/>
        </w:rPr>
      </w:pPr>
    </w:p>
    <w:p w14:paraId="56617C9C" w14:textId="790C5CB7" w:rsidR="00BC21D6" w:rsidRDefault="00BC21D6" w:rsidP="00E55D16">
      <w:pPr>
        <w:rPr>
          <w:rFonts w:ascii="Arial" w:hAnsi="Arial" w:cs="Arial"/>
          <w:i/>
          <w:iCs/>
        </w:rPr>
      </w:pPr>
      <w:r>
        <w:rPr>
          <w:rFonts w:ascii="Arial" w:hAnsi="Arial" w:cs="Arial"/>
        </w:rPr>
        <w:t xml:space="preserve">(2023), </w:t>
      </w:r>
      <w:r>
        <w:rPr>
          <w:rFonts w:ascii="Arial" w:hAnsi="Arial" w:cs="Arial"/>
          <w:i/>
          <w:iCs/>
        </w:rPr>
        <w:t xml:space="preserve">What are free school </w:t>
      </w:r>
      <w:r w:rsidR="007B7891">
        <w:rPr>
          <w:rFonts w:ascii="Arial" w:hAnsi="Arial" w:cs="Arial"/>
          <w:i/>
          <w:iCs/>
        </w:rPr>
        <w:t>meals?</w:t>
      </w:r>
      <w:r>
        <w:rPr>
          <w:rFonts w:ascii="Arial" w:hAnsi="Arial" w:cs="Arial"/>
          <w:i/>
          <w:iCs/>
        </w:rPr>
        <w:t xml:space="preserve"> </w:t>
      </w:r>
      <w:hyperlink r:id="rId16" w:history="1">
        <w:r w:rsidR="007B7891" w:rsidRPr="002211E8">
          <w:rPr>
            <w:rStyle w:val="Hyperlink"/>
            <w:rFonts w:ascii="Arial" w:hAnsi="Arial" w:cs="Arial"/>
            <w:i/>
            <w:iCs/>
          </w:rPr>
          <w:t>https://www.twinkl.co.uk</w:t>
        </w:r>
      </w:hyperlink>
    </w:p>
    <w:p w14:paraId="2326BF88" w14:textId="77777777" w:rsidR="007B7891" w:rsidRPr="00BC21D6" w:rsidRDefault="007B7891" w:rsidP="00E55D16">
      <w:pPr>
        <w:rPr>
          <w:rFonts w:ascii="Arial" w:hAnsi="Arial" w:cs="Arial"/>
        </w:rPr>
      </w:pPr>
    </w:p>
    <w:p w14:paraId="158CA50C" w14:textId="77777777" w:rsidR="00CC1F81" w:rsidRDefault="00CC1F81" w:rsidP="00E55D16">
      <w:pPr>
        <w:rPr>
          <w:rFonts w:ascii="Arial" w:hAnsi="Arial" w:cs="Arial"/>
        </w:rPr>
      </w:pPr>
    </w:p>
    <w:p w14:paraId="736129B6" w14:textId="77777777" w:rsidR="00761F19" w:rsidRDefault="00761F19" w:rsidP="00E55D16">
      <w:pPr>
        <w:rPr>
          <w:rFonts w:ascii="Arial" w:hAnsi="Arial" w:cs="Arial"/>
        </w:rPr>
      </w:pPr>
    </w:p>
    <w:p w14:paraId="40EE1FEE" w14:textId="22887419" w:rsidR="00761F19" w:rsidRPr="00CC1F81" w:rsidRDefault="00761F19" w:rsidP="00E55D16">
      <w:pPr>
        <w:rPr>
          <w:rFonts w:ascii="Arial" w:hAnsi="Arial" w:cs="Arial"/>
        </w:rPr>
        <w:sectPr w:rsidR="00761F19" w:rsidRPr="00CC1F81" w:rsidSect="00E82178">
          <w:pgSz w:w="11906" w:h="16838"/>
          <w:pgMar w:top="1440" w:right="1440" w:bottom="1440" w:left="1440" w:header="708" w:footer="708" w:gutter="0"/>
          <w:cols w:space="708"/>
          <w:docGrid w:linePitch="360"/>
        </w:sectPr>
      </w:pPr>
    </w:p>
    <w:p w14:paraId="43760E68" w14:textId="2654A3A4" w:rsidR="00E82178" w:rsidRPr="00E82178" w:rsidRDefault="00E82178" w:rsidP="00E82178">
      <w:pPr>
        <w:tabs>
          <w:tab w:val="left" w:pos="2460"/>
        </w:tabs>
        <w:rPr>
          <w:sz w:val="36"/>
          <w:szCs w:val="36"/>
        </w:rPr>
        <w:sectPr w:rsidR="00E82178" w:rsidRPr="00E82178" w:rsidSect="00E82178">
          <w:pgSz w:w="11906" w:h="16838"/>
          <w:pgMar w:top="1440" w:right="1440" w:bottom="1440" w:left="1440" w:header="708" w:footer="708" w:gutter="0"/>
          <w:cols w:space="708"/>
          <w:docGrid w:linePitch="360"/>
        </w:sectPr>
      </w:pPr>
    </w:p>
    <w:p w14:paraId="6CA05EA8" w14:textId="5608B64E" w:rsidR="00E82178" w:rsidRPr="00E82178" w:rsidRDefault="00E82178" w:rsidP="00667AB2">
      <w:pPr>
        <w:rPr>
          <w:sz w:val="36"/>
          <w:szCs w:val="36"/>
        </w:rPr>
      </w:pPr>
    </w:p>
    <w:sectPr w:rsidR="00E82178" w:rsidRPr="00E82178" w:rsidSect="00E82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741F6" w14:textId="77777777" w:rsidR="00E24C1E" w:rsidRDefault="00E24C1E" w:rsidP="00E82178">
      <w:r>
        <w:separator/>
      </w:r>
    </w:p>
  </w:endnote>
  <w:endnote w:type="continuationSeparator" w:id="0">
    <w:p w14:paraId="10364843" w14:textId="77777777" w:rsidR="00E24C1E" w:rsidRDefault="00E24C1E" w:rsidP="00E82178">
      <w:r>
        <w:continuationSeparator/>
      </w:r>
    </w:p>
  </w:endnote>
  <w:endnote w:type="continuationNotice" w:id="1">
    <w:p w14:paraId="59404937" w14:textId="77777777" w:rsidR="00E24C1E" w:rsidRDefault="00E24C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DC7D7D" w14:textId="54C7152D" w:rsidR="00E82178" w:rsidRDefault="00E8217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A1F17BE" w14:textId="77777777" w:rsidR="00E82178" w:rsidRDefault="00E82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B98D9" w14:textId="77777777" w:rsidR="00E24C1E" w:rsidRDefault="00E24C1E" w:rsidP="00E82178">
      <w:r>
        <w:separator/>
      </w:r>
    </w:p>
  </w:footnote>
  <w:footnote w:type="continuationSeparator" w:id="0">
    <w:p w14:paraId="31538516" w14:textId="77777777" w:rsidR="00E24C1E" w:rsidRDefault="00E24C1E" w:rsidP="00E82178">
      <w:r>
        <w:continuationSeparator/>
      </w:r>
    </w:p>
  </w:footnote>
  <w:footnote w:type="continuationNotice" w:id="1">
    <w:p w14:paraId="7332E7B9" w14:textId="77777777" w:rsidR="00E24C1E" w:rsidRDefault="00E24C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E2F49E" w14:textId="76AC7C74" w:rsidR="00E82178" w:rsidRDefault="00E82178">
    <w:pPr>
      <w:pStyle w:val="Header"/>
    </w:pPr>
    <w:r>
      <w:t>2418421</w:t>
    </w:r>
    <w:r>
      <w:ptab w:relativeTo="margin" w:alignment="center" w:leader="none"/>
    </w:r>
    <w:r>
      <w:t>ECEY4001</w:t>
    </w:r>
    <w:r>
      <w:ptab w:relativeTo="margin" w:alignment="right" w:leader="none"/>
    </w:r>
    <w:r w:rsidR="00E87E6F">
      <w:t>2</w:t>
    </w:r>
    <w:r w:rsidR="00667AB2">
      <w:t xml:space="preserve">898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78"/>
    <w:rsid w:val="000031C6"/>
    <w:rsid w:val="0001198F"/>
    <w:rsid w:val="00017A06"/>
    <w:rsid w:val="0002337A"/>
    <w:rsid w:val="00026823"/>
    <w:rsid w:val="00041C28"/>
    <w:rsid w:val="000A4F4F"/>
    <w:rsid w:val="000B3ABD"/>
    <w:rsid w:val="000D11CA"/>
    <w:rsid w:val="00111360"/>
    <w:rsid w:val="00114AF0"/>
    <w:rsid w:val="0015224D"/>
    <w:rsid w:val="001647B6"/>
    <w:rsid w:val="00166609"/>
    <w:rsid w:val="001B3A20"/>
    <w:rsid w:val="001C418F"/>
    <w:rsid w:val="001D496E"/>
    <w:rsid w:val="001F6A69"/>
    <w:rsid w:val="001F7D34"/>
    <w:rsid w:val="002310AE"/>
    <w:rsid w:val="00234E64"/>
    <w:rsid w:val="0025623E"/>
    <w:rsid w:val="002616E4"/>
    <w:rsid w:val="00266A45"/>
    <w:rsid w:val="00271693"/>
    <w:rsid w:val="002A7577"/>
    <w:rsid w:val="002C38F4"/>
    <w:rsid w:val="002D10AA"/>
    <w:rsid w:val="002E0CAE"/>
    <w:rsid w:val="002F3FED"/>
    <w:rsid w:val="00300E0D"/>
    <w:rsid w:val="00306A0D"/>
    <w:rsid w:val="003505DA"/>
    <w:rsid w:val="00351F3F"/>
    <w:rsid w:val="00352B5C"/>
    <w:rsid w:val="003C46CD"/>
    <w:rsid w:val="003C637C"/>
    <w:rsid w:val="003D0C37"/>
    <w:rsid w:val="003D1748"/>
    <w:rsid w:val="003D442C"/>
    <w:rsid w:val="003F518D"/>
    <w:rsid w:val="004045C4"/>
    <w:rsid w:val="0041384B"/>
    <w:rsid w:val="00423ABA"/>
    <w:rsid w:val="00445561"/>
    <w:rsid w:val="00450597"/>
    <w:rsid w:val="00456623"/>
    <w:rsid w:val="0046094F"/>
    <w:rsid w:val="00471F9C"/>
    <w:rsid w:val="00485560"/>
    <w:rsid w:val="0048687A"/>
    <w:rsid w:val="00492D7B"/>
    <w:rsid w:val="00493033"/>
    <w:rsid w:val="004B7BDC"/>
    <w:rsid w:val="004D1534"/>
    <w:rsid w:val="004F7B5B"/>
    <w:rsid w:val="005152B2"/>
    <w:rsid w:val="005160FD"/>
    <w:rsid w:val="00554C51"/>
    <w:rsid w:val="005579BC"/>
    <w:rsid w:val="00580435"/>
    <w:rsid w:val="005B3167"/>
    <w:rsid w:val="005D7E3C"/>
    <w:rsid w:val="005F4247"/>
    <w:rsid w:val="005F564E"/>
    <w:rsid w:val="006120E7"/>
    <w:rsid w:val="00612E71"/>
    <w:rsid w:val="00617072"/>
    <w:rsid w:val="00623B18"/>
    <w:rsid w:val="00625254"/>
    <w:rsid w:val="00625BC0"/>
    <w:rsid w:val="00630F29"/>
    <w:rsid w:val="00631049"/>
    <w:rsid w:val="00631142"/>
    <w:rsid w:val="00637290"/>
    <w:rsid w:val="00640F42"/>
    <w:rsid w:val="00643F26"/>
    <w:rsid w:val="00651540"/>
    <w:rsid w:val="00654D51"/>
    <w:rsid w:val="00667AB2"/>
    <w:rsid w:val="00680641"/>
    <w:rsid w:val="006876B9"/>
    <w:rsid w:val="00694E31"/>
    <w:rsid w:val="006A67B9"/>
    <w:rsid w:val="006B33BD"/>
    <w:rsid w:val="006E2A62"/>
    <w:rsid w:val="006F23A4"/>
    <w:rsid w:val="00706738"/>
    <w:rsid w:val="007375BC"/>
    <w:rsid w:val="00742514"/>
    <w:rsid w:val="00747943"/>
    <w:rsid w:val="00757AA1"/>
    <w:rsid w:val="00761F19"/>
    <w:rsid w:val="0076228A"/>
    <w:rsid w:val="007968E3"/>
    <w:rsid w:val="007B7891"/>
    <w:rsid w:val="007C2F79"/>
    <w:rsid w:val="007C7104"/>
    <w:rsid w:val="007D38DE"/>
    <w:rsid w:val="008071AA"/>
    <w:rsid w:val="008167D0"/>
    <w:rsid w:val="00820FE3"/>
    <w:rsid w:val="00836F38"/>
    <w:rsid w:val="00844DF0"/>
    <w:rsid w:val="00846C22"/>
    <w:rsid w:val="008559A0"/>
    <w:rsid w:val="00856EFA"/>
    <w:rsid w:val="00866F54"/>
    <w:rsid w:val="008859F0"/>
    <w:rsid w:val="008870EA"/>
    <w:rsid w:val="008961D0"/>
    <w:rsid w:val="008A2040"/>
    <w:rsid w:val="008A5F7D"/>
    <w:rsid w:val="008A70EE"/>
    <w:rsid w:val="008C0B54"/>
    <w:rsid w:val="008D0D94"/>
    <w:rsid w:val="008E44C6"/>
    <w:rsid w:val="008E66B7"/>
    <w:rsid w:val="00901FF0"/>
    <w:rsid w:val="009079C3"/>
    <w:rsid w:val="00915917"/>
    <w:rsid w:val="009247EB"/>
    <w:rsid w:val="0092567C"/>
    <w:rsid w:val="00927664"/>
    <w:rsid w:val="00933401"/>
    <w:rsid w:val="00947280"/>
    <w:rsid w:val="009A2532"/>
    <w:rsid w:val="009C5F14"/>
    <w:rsid w:val="009E07D0"/>
    <w:rsid w:val="009F21D5"/>
    <w:rsid w:val="00A118BC"/>
    <w:rsid w:val="00A12DEA"/>
    <w:rsid w:val="00A14C0F"/>
    <w:rsid w:val="00A26496"/>
    <w:rsid w:val="00A65412"/>
    <w:rsid w:val="00A92104"/>
    <w:rsid w:val="00AB3F8D"/>
    <w:rsid w:val="00AC4B9C"/>
    <w:rsid w:val="00AF1308"/>
    <w:rsid w:val="00B06EFC"/>
    <w:rsid w:val="00B10E2C"/>
    <w:rsid w:val="00B1748D"/>
    <w:rsid w:val="00B457C3"/>
    <w:rsid w:val="00B45BA7"/>
    <w:rsid w:val="00B520D5"/>
    <w:rsid w:val="00B577F9"/>
    <w:rsid w:val="00B63CEA"/>
    <w:rsid w:val="00BA600C"/>
    <w:rsid w:val="00BB23EE"/>
    <w:rsid w:val="00BC140A"/>
    <w:rsid w:val="00BC21D6"/>
    <w:rsid w:val="00C046C4"/>
    <w:rsid w:val="00C059B3"/>
    <w:rsid w:val="00C35625"/>
    <w:rsid w:val="00C40EE1"/>
    <w:rsid w:val="00C7032A"/>
    <w:rsid w:val="00C741F5"/>
    <w:rsid w:val="00C842E5"/>
    <w:rsid w:val="00CA0256"/>
    <w:rsid w:val="00CB301D"/>
    <w:rsid w:val="00CC1A8C"/>
    <w:rsid w:val="00CC1F81"/>
    <w:rsid w:val="00CE7640"/>
    <w:rsid w:val="00CF68B0"/>
    <w:rsid w:val="00D235B1"/>
    <w:rsid w:val="00D27986"/>
    <w:rsid w:val="00D41189"/>
    <w:rsid w:val="00D54EF5"/>
    <w:rsid w:val="00D7195D"/>
    <w:rsid w:val="00D74D8F"/>
    <w:rsid w:val="00D95466"/>
    <w:rsid w:val="00DB49C2"/>
    <w:rsid w:val="00DB5742"/>
    <w:rsid w:val="00DD249C"/>
    <w:rsid w:val="00DE7FB3"/>
    <w:rsid w:val="00E114AC"/>
    <w:rsid w:val="00E17FFB"/>
    <w:rsid w:val="00E24C1E"/>
    <w:rsid w:val="00E42F23"/>
    <w:rsid w:val="00E43006"/>
    <w:rsid w:val="00E55D16"/>
    <w:rsid w:val="00E82178"/>
    <w:rsid w:val="00E87E6F"/>
    <w:rsid w:val="00E928EA"/>
    <w:rsid w:val="00EA2A2E"/>
    <w:rsid w:val="00EC3EFF"/>
    <w:rsid w:val="00EC6402"/>
    <w:rsid w:val="00EE4839"/>
    <w:rsid w:val="00F06FD3"/>
    <w:rsid w:val="00F35D75"/>
    <w:rsid w:val="00F51732"/>
    <w:rsid w:val="00F7384C"/>
    <w:rsid w:val="00F752E3"/>
    <w:rsid w:val="00F85428"/>
    <w:rsid w:val="00FA107F"/>
    <w:rsid w:val="00FE2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38FF4"/>
  <w15:chartTrackingRefBased/>
  <w15:docId w15:val="{43067394-96B1-3C42-A5A3-A7A5904F2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1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1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1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1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178"/>
    <w:rPr>
      <w:rFonts w:eastAsiaTheme="majorEastAsia" w:cstheme="majorBidi"/>
      <w:color w:val="272727" w:themeColor="text1" w:themeTint="D8"/>
    </w:rPr>
  </w:style>
  <w:style w:type="paragraph" w:styleId="Title">
    <w:name w:val="Title"/>
    <w:basedOn w:val="Normal"/>
    <w:next w:val="Normal"/>
    <w:link w:val="TitleChar"/>
    <w:uiPriority w:val="10"/>
    <w:qFormat/>
    <w:rsid w:val="00E821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1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1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2178"/>
    <w:rPr>
      <w:i/>
      <w:iCs/>
      <w:color w:val="404040" w:themeColor="text1" w:themeTint="BF"/>
    </w:rPr>
  </w:style>
  <w:style w:type="paragraph" w:styleId="ListParagraph">
    <w:name w:val="List Paragraph"/>
    <w:basedOn w:val="Normal"/>
    <w:uiPriority w:val="34"/>
    <w:qFormat/>
    <w:rsid w:val="00E82178"/>
    <w:pPr>
      <w:ind w:left="720"/>
      <w:contextualSpacing/>
    </w:pPr>
  </w:style>
  <w:style w:type="character" w:styleId="IntenseEmphasis">
    <w:name w:val="Intense Emphasis"/>
    <w:basedOn w:val="DefaultParagraphFont"/>
    <w:uiPriority w:val="21"/>
    <w:qFormat/>
    <w:rsid w:val="00E82178"/>
    <w:rPr>
      <w:i/>
      <w:iCs/>
      <w:color w:val="0F4761" w:themeColor="accent1" w:themeShade="BF"/>
    </w:rPr>
  </w:style>
  <w:style w:type="paragraph" w:styleId="IntenseQuote">
    <w:name w:val="Intense Quote"/>
    <w:basedOn w:val="Normal"/>
    <w:next w:val="Normal"/>
    <w:link w:val="IntenseQuoteChar"/>
    <w:uiPriority w:val="30"/>
    <w:qFormat/>
    <w:rsid w:val="00E82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178"/>
    <w:rPr>
      <w:i/>
      <w:iCs/>
      <w:color w:val="0F4761" w:themeColor="accent1" w:themeShade="BF"/>
    </w:rPr>
  </w:style>
  <w:style w:type="character" w:styleId="IntenseReference">
    <w:name w:val="Intense Reference"/>
    <w:basedOn w:val="DefaultParagraphFont"/>
    <w:uiPriority w:val="32"/>
    <w:qFormat/>
    <w:rsid w:val="00E82178"/>
    <w:rPr>
      <w:b/>
      <w:bCs/>
      <w:smallCaps/>
      <w:color w:val="0F4761" w:themeColor="accent1" w:themeShade="BF"/>
      <w:spacing w:val="5"/>
    </w:rPr>
  </w:style>
  <w:style w:type="paragraph" w:styleId="Header">
    <w:name w:val="header"/>
    <w:basedOn w:val="Normal"/>
    <w:link w:val="HeaderChar"/>
    <w:uiPriority w:val="99"/>
    <w:unhideWhenUsed/>
    <w:rsid w:val="00E82178"/>
    <w:pPr>
      <w:tabs>
        <w:tab w:val="center" w:pos="4513"/>
        <w:tab w:val="right" w:pos="9026"/>
      </w:tabs>
    </w:pPr>
  </w:style>
  <w:style w:type="character" w:customStyle="1" w:styleId="HeaderChar">
    <w:name w:val="Header Char"/>
    <w:basedOn w:val="DefaultParagraphFont"/>
    <w:link w:val="Header"/>
    <w:uiPriority w:val="99"/>
    <w:rsid w:val="00E82178"/>
  </w:style>
  <w:style w:type="paragraph" w:styleId="Footer">
    <w:name w:val="footer"/>
    <w:basedOn w:val="Normal"/>
    <w:link w:val="FooterChar"/>
    <w:uiPriority w:val="99"/>
    <w:unhideWhenUsed/>
    <w:rsid w:val="00E82178"/>
    <w:pPr>
      <w:tabs>
        <w:tab w:val="center" w:pos="4513"/>
        <w:tab w:val="right" w:pos="9026"/>
      </w:tabs>
    </w:pPr>
  </w:style>
  <w:style w:type="character" w:customStyle="1" w:styleId="FooterChar">
    <w:name w:val="Footer Char"/>
    <w:basedOn w:val="DefaultParagraphFont"/>
    <w:link w:val="Footer"/>
    <w:uiPriority w:val="99"/>
    <w:rsid w:val="00E82178"/>
  </w:style>
  <w:style w:type="character" w:styleId="Hyperlink">
    <w:name w:val="Hyperlink"/>
    <w:basedOn w:val="DefaultParagraphFont"/>
    <w:uiPriority w:val="99"/>
    <w:unhideWhenUsed/>
    <w:rsid w:val="007C7104"/>
    <w:rPr>
      <w:color w:val="0000FF"/>
      <w:u w:val="single"/>
    </w:rPr>
  </w:style>
  <w:style w:type="paragraph" w:styleId="HTMLPreformatted">
    <w:name w:val="HTML Preformatted"/>
    <w:basedOn w:val="Normal"/>
    <w:link w:val="HTMLPreformattedChar"/>
    <w:uiPriority w:val="99"/>
    <w:semiHidden/>
    <w:unhideWhenUsed/>
    <w:rsid w:val="00DB49C2"/>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B49C2"/>
    <w:rPr>
      <w:rFonts w:ascii="Consolas" w:hAnsi="Consolas" w:cs="Consolas"/>
      <w:sz w:val="20"/>
      <w:szCs w:val="20"/>
    </w:rPr>
  </w:style>
  <w:style w:type="character" w:styleId="UnresolvedMention">
    <w:name w:val="Unresolved Mention"/>
    <w:basedOn w:val="DefaultParagraphFont"/>
    <w:uiPriority w:val="99"/>
    <w:semiHidden/>
    <w:unhideWhenUsed/>
    <w:rsid w:val="00761F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32229">
      <w:bodyDiv w:val="1"/>
      <w:marLeft w:val="0"/>
      <w:marRight w:val="0"/>
      <w:marTop w:val="0"/>
      <w:marBottom w:val="0"/>
      <w:divBdr>
        <w:top w:val="none" w:sz="0" w:space="0" w:color="auto"/>
        <w:left w:val="none" w:sz="0" w:space="0" w:color="auto"/>
        <w:bottom w:val="none" w:sz="0" w:space="0" w:color="auto"/>
        <w:right w:val="none" w:sz="0" w:space="0" w:color="auto"/>
      </w:divBdr>
    </w:div>
    <w:div w:id="43798063">
      <w:bodyDiv w:val="1"/>
      <w:marLeft w:val="0"/>
      <w:marRight w:val="0"/>
      <w:marTop w:val="0"/>
      <w:marBottom w:val="0"/>
      <w:divBdr>
        <w:top w:val="none" w:sz="0" w:space="0" w:color="auto"/>
        <w:left w:val="none" w:sz="0" w:space="0" w:color="auto"/>
        <w:bottom w:val="none" w:sz="0" w:space="0" w:color="auto"/>
        <w:right w:val="none" w:sz="0" w:space="0" w:color="auto"/>
      </w:divBdr>
    </w:div>
    <w:div w:id="52041894">
      <w:bodyDiv w:val="1"/>
      <w:marLeft w:val="0"/>
      <w:marRight w:val="0"/>
      <w:marTop w:val="0"/>
      <w:marBottom w:val="0"/>
      <w:divBdr>
        <w:top w:val="none" w:sz="0" w:space="0" w:color="auto"/>
        <w:left w:val="none" w:sz="0" w:space="0" w:color="auto"/>
        <w:bottom w:val="none" w:sz="0" w:space="0" w:color="auto"/>
        <w:right w:val="none" w:sz="0" w:space="0" w:color="auto"/>
      </w:divBdr>
    </w:div>
    <w:div w:id="81535230">
      <w:bodyDiv w:val="1"/>
      <w:marLeft w:val="0"/>
      <w:marRight w:val="0"/>
      <w:marTop w:val="0"/>
      <w:marBottom w:val="0"/>
      <w:divBdr>
        <w:top w:val="none" w:sz="0" w:space="0" w:color="auto"/>
        <w:left w:val="none" w:sz="0" w:space="0" w:color="auto"/>
        <w:bottom w:val="none" w:sz="0" w:space="0" w:color="auto"/>
        <w:right w:val="none" w:sz="0" w:space="0" w:color="auto"/>
      </w:divBdr>
    </w:div>
    <w:div w:id="103547361">
      <w:bodyDiv w:val="1"/>
      <w:marLeft w:val="0"/>
      <w:marRight w:val="0"/>
      <w:marTop w:val="0"/>
      <w:marBottom w:val="0"/>
      <w:divBdr>
        <w:top w:val="none" w:sz="0" w:space="0" w:color="auto"/>
        <w:left w:val="none" w:sz="0" w:space="0" w:color="auto"/>
        <w:bottom w:val="none" w:sz="0" w:space="0" w:color="auto"/>
        <w:right w:val="none" w:sz="0" w:space="0" w:color="auto"/>
      </w:divBdr>
    </w:div>
    <w:div w:id="163859174">
      <w:bodyDiv w:val="1"/>
      <w:marLeft w:val="0"/>
      <w:marRight w:val="0"/>
      <w:marTop w:val="0"/>
      <w:marBottom w:val="0"/>
      <w:divBdr>
        <w:top w:val="none" w:sz="0" w:space="0" w:color="auto"/>
        <w:left w:val="none" w:sz="0" w:space="0" w:color="auto"/>
        <w:bottom w:val="none" w:sz="0" w:space="0" w:color="auto"/>
        <w:right w:val="none" w:sz="0" w:space="0" w:color="auto"/>
      </w:divBdr>
    </w:div>
    <w:div w:id="186480419">
      <w:bodyDiv w:val="1"/>
      <w:marLeft w:val="0"/>
      <w:marRight w:val="0"/>
      <w:marTop w:val="0"/>
      <w:marBottom w:val="0"/>
      <w:divBdr>
        <w:top w:val="none" w:sz="0" w:space="0" w:color="auto"/>
        <w:left w:val="none" w:sz="0" w:space="0" w:color="auto"/>
        <w:bottom w:val="none" w:sz="0" w:space="0" w:color="auto"/>
        <w:right w:val="none" w:sz="0" w:space="0" w:color="auto"/>
      </w:divBdr>
    </w:div>
    <w:div w:id="223298444">
      <w:bodyDiv w:val="1"/>
      <w:marLeft w:val="0"/>
      <w:marRight w:val="0"/>
      <w:marTop w:val="0"/>
      <w:marBottom w:val="0"/>
      <w:divBdr>
        <w:top w:val="none" w:sz="0" w:space="0" w:color="auto"/>
        <w:left w:val="none" w:sz="0" w:space="0" w:color="auto"/>
        <w:bottom w:val="none" w:sz="0" w:space="0" w:color="auto"/>
        <w:right w:val="none" w:sz="0" w:space="0" w:color="auto"/>
      </w:divBdr>
    </w:div>
    <w:div w:id="302348227">
      <w:bodyDiv w:val="1"/>
      <w:marLeft w:val="0"/>
      <w:marRight w:val="0"/>
      <w:marTop w:val="0"/>
      <w:marBottom w:val="0"/>
      <w:divBdr>
        <w:top w:val="none" w:sz="0" w:space="0" w:color="auto"/>
        <w:left w:val="none" w:sz="0" w:space="0" w:color="auto"/>
        <w:bottom w:val="none" w:sz="0" w:space="0" w:color="auto"/>
        <w:right w:val="none" w:sz="0" w:space="0" w:color="auto"/>
      </w:divBdr>
    </w:div>
    <w:div w:id="406615793">
      <w:bodyDiv w:val="1"/>
      <w:marLeft w:val="0"/>
      <w:marRight w:val="0"/>
      <w:marTop w:val="0"/>
      <w:marBottom w:val="0"/>
      <w:divBdr>
        <w:top w:val="none" w:sz="0" w:space="0" w:color="auto"/>
        <w:left w:val="none" w:sz="0" w:space="0" w:color="auto"/>
        <w:bottom w:val="none" w:sz="0" w:space="0" w:color="auto"/>
        <w:right w:val="none" w:sz="0" w:space="0" w:color="auto"/>
      </w:divBdr>
    </w:div>
    <w:div w:id="445514317">
      <w:bodyDiv w:val="1"/>
      <w:marLeft w:val="0"/>
      <w:marRight w:val="0"/>
      <w:marTop w:val="0"/>
      <w:marBottom w:val="0"/>
      <w:divBdr>
        <w:top w:val="none" w:sz="0" w:space="0" w:color="auto"/>
        <w:left w:val="none" w:sz="0" w:space="0" w:color="auto"/>
        <w:bottom w:val="none" w:sz="0" w:space="0" w:color="auto"/>
        <w:right w:val="none" w:sz="0" w:space="0" w:color="auto"/>
      </w:divBdr>
    </w:div>
    <w:div w:id="471943323">
      <w:bodyDiv w:val="1"/>
      <w:marLeft w:val="0"/>
      <w:marRight w:val="0"/>
      <w:marTop w:val="0"/>
      <w:marBottom w:val="0"/>
      <w:divBdr>
        <w:top w:val="none" w:sz="0" w:space="0" w:color="auto"/>
        <w:left w:val="none" w:sz="0" w:space="0" w:color="auto"/>
        <w:bottom w:val="none" w:sz="0" w:space="0" w:color="auto"/>
        <w:right w:val="none" w:sz="0" w:space="0" w:color="auto"/>
      </w:divBdr>
    </w:div>
    <w:div w:id="494495983">
      <w:bodyDiv w:val="1"/>
      <w:marLeft w:val="0"/>
      <w:marRight w:val="0"/>
      <w:marTop w:val="0"/>
      <w:marBottom w:val="0"/>
      <w:divBdr>
        <w:top w:val="none" w:sz="0" w:space="0" w:color="auto"/>
        <w:left w:val="none" w:sz="0" w:space="0" w:color="auto"/>
        <w:bottom w:val="none" w:sz="0" w:space="0" w:color="auto"/>
        <w:right w:val="none" w:sz="0" w:space="0" w:color="auto"/>
      </w:divBdr>
    </w:div>
    <w:div w:id="541400592">
      <w:bodyDiv w:val="1"/>
      <w:marLeft w:val="0"/>
      <w:marRight w:val="0"/>
      <w:marTop w:val="0"/>
      <w:marBottom w:val="0"/>
      <w:divBdr>
        <w:top w:val="none" w:sz="0" w:space="0" w:color="auto"/>
        <w:left w:val="none" w:sz="0" w:space="0" w:color="auto"/>
        <w:bottom w:val="none" w:sz="0" w:space="0" w:color="auto"/>
        <w:right w:val="none" w:sz="0" w:space="0" w:color="auto"/>
      </w:divBdr>
    </w:div>
    <w:div w:id="573390925">
      <w:bodyDiv w:val="1"/>
      <w:marLeft w:val="0"/>
      <w:marRight w:val="0"/>
      <w:marTop w:val="0"/>
      <w:marBottom w:val="0"/>
      <w:divBdr>
        <w:top w:val="none" w:sz="0" w:space="0" w:color="auto"/>
        <w:left w:val="none" w:sz="0" w:space="0" w:color="auto"/>
        <w:bottom w:val="none" w:sz="0" w:space="0" w:color="auto"/>
        <w:right w:val="none" w:sz="0" w:space="0" w:color="auto"/>
      </w:divBdr>
    </w:div>
    <w:div w:id="582686737">
      <w:bodyDiv w:val="1"/>
      <w:marLeft w:val="0"/>
      <w:marRight w:val="0"/>
      <w:marTop w:val="0"/>
      <w:marBottom w:val="0"/>
      <w:divBdr>
        <w:top w:val="none" w:sz="0" w:space="0" w:color="auto"/>
        <w:left w:val="none" w:sz="0" w:space="0" w:color="auto"/>
        <w:bottom w:val="none" w:sz="0" w:space="0" w:color="auto"/>
        <w:right w:val="none" w:sz="0" w:space="0" w:color="auto"/>
      </w:divBdr>
    </w:div>
    <w:div w:id="596715751">
      <w:bodyDiv w:val="1"/>
      <w:marLeft w:val="0"/>
      <w:marRight w:val="0"/>
      <w:marTop w:val="0"/>
      <w:marBottom w:val="0"/>
      <w:divBdr>
        <w:top w:val="none" w:sz="0" w:space="0" w:color="auto"/>
        <w:left w:val="none" w:sz="0" w:space="0" w:color="auto"/>
        <w:bottom w:val="none" w:sz="0" w:space="0" w:color="auto"/>
        <w:right w:val="none" w:sz="0" w:space="0" w:color="auto"/>
      </w:divBdr>
    </w:div>
    <w:div w:id="644896987">
      <w:bodyDiv w:val="1"/>
      <w:marLeft w:val="0"/>
      <w:marRight w:val="0"/>
      <w:marTop w:val="0"/>
      <w:marBottom w:val="0"/>
      <w:divBdr>
        <w:top w:val="none" w:sz="0" w:space="0" w:color="auto"/>
        <w:left w:val="none" w:sz="0" w:space="0" w:color="auto"/>
        <w:bottom w:val="none" w:sz="0" w:space="0" w:color="auto"/>
        <w:right w:val="none" w:sz="0" w:space="0" w:color="auto"/>
      </w:divBdr>
    </w:div>
    <w:div w:id="650447287">
      <w:bodyDiv w:val="1"/>
      <w:marLeft w:val="0"/>
      <w:marRight w:val="0"/>
      <w:marTop w:val="0"/>
      <w:marBottom w:val="0"/>
      <w:divBdr>
        <w:top w:val="none" w:sz="0" w:space="0" w:color="auto"/>
        <w:left w:val="none" w:sz="0" w:space="0" w:color="auto"/>
        <w:bottom w:val="none" w:sz="0" w:space="0" w:color="auto"/>
        <w:right w:val="none" w:sz="0" w:space="0" w:color="auto"/>
      </w:divBdr>
    </w:div>
    <w:div w:id="662010946">
      <w:bodyDiv w:val="1"/>
      <w:marLeft w:val="0"/>
      <w:marRight w:val="0"/>
      <w:marTop w:val="0"/>
      <w:marBottom w:val="0"/>
      <w:divBdr>
        <w:top w:val="none" w:sz="0" w:space="0" w:color="auto"/>
        <w:left w:val="none" w:sz="0" w:space="0" w:color="auto"/>
        <w:bottom w:val="none" w:sz="0" w:space="0" w:color="auto"/>
        <w:right w:val="none" w:sz="0" w:space="0" w:color="auto"/>
      </w:divBdr>
    </w:div>
    <w:div w:id="673384630">
      <w:bodyDiv w:val="1"/>
      <w:marLeft w:val="0"/>
      <w:marRight w:val="0"/>
      <w:marTop w:val="0"/>
      <w:marBottom w:val="0"/>
      <w:divBdr>
        <w:top w:val="none" w:sz="0" w:space="0" w:color="auto"/>
        <w:left w:val="none" w:sz="0" w:space="0" w:color="auto"/>
        <w:bottom w:val="none" w:sz="0" w:space="0" w:color="auto"/>
        <w:right w:val="none" w:sz="0" w:space="0" w:color="auto"/>
      </w:divBdr>
    </w:div>
    <w:div w:id="692615900">
      <w:bodyDiv w:val="1"/>
      <w:marLeft w:val="0"/>
      <w:marRight w:val="0"/>
      <w:marTop w:val="0"/>
      <w:marBottom w:val="0"/>
      <w:divBdr>
        <w:top w:val="none" w:sz="0" w:space="0" w:color="auto"/>
        <w:left w:val="none" w:sz="0" w:space="0" w:color="auto"/>
        <w:bottom w:val="none" w:sz="0" w:space="0" w:color="auto"/>
        <w:right w:val="none" w:sz="0" w:space="0" w:color="auto"/>
      </w:divBdr>
    </w:div>
    <w:div w:id="693845058">
      <w:bodyDiv w:val="1"/>
      <w:marLeft w:val="0"/>
      <w:marRight w:val="0"/>
      <w:marTop w:val="0"/>
      <w:marBottom w:val="0"/>
      <w:divBdr>
        <w:top w:val="none" w:sz="0" w:space="0" w:color="auto"/>
        <w:left w:val="none" w:sz="0" w:space="0" w:color="auto"/>
        <w:bottom w:val="none" w:sz="0" w:space="0" w:color="auto"/>
        <w:right w:val="none" w:sz="0" w:space="0" w:color="auto"/>
      </w:divBdr>
    </w:div>
    <w:div w:id="762072588">
      <w:bodyDiv w:val="1"/>
      <w:marLeft w:val="0"/>
      <w:marRight w:val="0"/>
      <w:marTop w:val="0"/>
      <w:marBottom w:val="0"/>
      <w:divBdr>
        <w:top w:val="none" w:sz="0" w:space="0" w:color="auto"/>
        <w:left w:val="none" w:sz="0" w:space="0" w:color="auto"/>
        <w:bottom w:val="none" w:sz="0" w:space="0" w:color="auto"/>
        <w:right w:val="none" w:sz="0" w:space="0" w:color="auto"/>
      </w:divBdr>
    </w:div>
    <w:div w:id="771053643">
      <w:bodyDiv w:val="1"/>
      <w:marLeft w:val="0"/>
      <w:marRight w:val="0"/>
      <w:marTop w:val="0"/>
      <w:marBottom w:val="0"/>
      <w:divBdr>
        <w:top w:val="none" w:sz="0" w:space="0" w:color="auto"/>
        <w:left w:val="none" w:sz="0" w:space="0" w:color="auto"/>
        <w:bottom w:val="none" w:sz="0" w:space="0" w:color="auto"/>
        <w:right w:val="none" w:sz="0" w:space="0" w:color="auto"/>
      </w:divBdr>
    </w:div>
    <w:div w:id="800734287">
      <w:bodyDiv w:val="1"/>
      <w:marLeft w:val="0"/>
      <w:marRight w:val="0"/>
      <w:marTop w:val="0"/>
      <w:marBottom w:val="0"/>
      <w:divBdr>
        <w:top w:val="none" w:sz="0" w:space="0" w:color="auto"/>
        <w:left w:val="none" w:sz="0" w:space="0" w:color="auto"/>
        <w:bottom w:val="none" w:sz="0" w:space="0" w:color="auto"/>
        <w:right w:val="none" w:sz="0" w:space="0" w:color="auto"/>
      </w:divBdr>
    </w:div>
    <w:div w:id="811285935">
      <w:bodyDiv w:val="1"/>
      <w:marLeft w:val="0"/>
      <w:marRight w:val="0"/>
      <w:marTop w:val="0"/>
      <w:marBottom w:val="0"/>
      <w:divBdr>
        <w:top w:val="none" w:sz="0" w:space="0" w:color="auto"/>
        <w:left w:val="none" w:sz="0" w:space="0" w:color="auto"/>
        <w:bottom w:val="none" w:sz="0" w:space="0" w:color="auto"/>
        <w:right w:val="none" w:sz="0" w:space="0" w:color="auto"/>
      </w:divBdr>
    </w:div>
    <w:div w:id="830372848">
      <w:bodyDiv w:val="1"/>
      <w:marLeft w:val="0"/>
      <w:marRight w:val="0"/>
      <w:marTop w:val="0"/>
      <w:marBottom w:val="0"/>
      <w:divBdr>
        <w:top w:val="none" w:sz="0" w:space="0" w:color="auto"/>
        <w:left w:val="none" w:sz="0" w:space="0" w:color="auto"/>
        <w:bottom w:val="none" w:sz="0" w:space="0" w:color="auto"/>
        <w:right w:val="none" w:sz="0" w:space="0" w:color="auto"/>
      </w:divBdr>
    </w:div>
    <w:div w:id="933705129">
      <w:bodyDiv w:val="1"/>
      <w:marLeft w:val="0"/>
      <w:marRight w:val="0"/>
      <w:marTop w:val="0"/>
      <w:marBottom w:val="0"/>
      <w:divBdr>
        <w:top w:val="none" w:sz="0" w:space="0" w:color="auto"/>
        <w:left w:val="none" w:sz="0" w:space="0" w:color="auto"/>
        <w:bottom w:val="none" w:sz="0" w:space="0" w:color="auto"/>
        <w:right w:val="none" w:sz="0" w:space="0" w:color="auto"/>
      </w:divBdr>
    </w:div>
    <w:div w:id="942960902">
      <w:bodyDiv w:val="1"/>
      <w:marLeft w:val="0"/>
      <w:marRight w:val="0"/>
      <w:marTop w:val="0"/>
      <w:marBottom w:val="0"/>
      <w:divBdr>
        <w:top w:val="none" w:sz="0" w:space="0" w:color="auto"/>
        <w:left w:val="none" w:sz="0" w:space="0" w:color="auto"/>
        <w:bottom w:val="none" w:sz="0" w:space="0" w:color="auto"/>
        <w:right w:val="none" w:sz="0" w:space="0" w:color="auto"/>
      </w:divBdr>
    </w:div>
    <w:div w:id="1027876342">
      <w:bodyDiv w:val="1"/>
      <w:marLeft w:val="0"/>
      <w:marRight w:val="0"/>
      <w:marTop w:val="0"/>
      <w:marBottom w:val="0"/>
      <w:divBdr>
        <w:top w:val="none" w:sz="0" w:space="0" w:color="auto"/>
        <w:left w:val="none" w:sz="0" w:space="0" w:color="auto"/>
        <w:bottom w:val="none" w:sz="0" w:space="0" w:color="auto"/>
        <w:right w:val="none" w:sz="0" w:space="0" w:color="auto"/>
      </w:divBdr>
    </w:div>
    <w:div w:id="1069960186">
      <w:bodyDiv w:val="1"/>
      <w:marLeft w:val="0"/>
      <w:marRight w:val="0"/>
      <w:marTop w:val="0"/>
      <w:marBottom w:val="0"/>
      <w:divBdr>
        <w:top w:val="none" w:sz="0" w:space="0" w:color="auto"/>
        <w:left w:val="none" w:sz="0" w:space="0" w:color="auto"/>
        <w:bottom w:val="none" w:sz="0" w:space="0" w:color="auto"/>
        <w:right w:val="none" w:sz="0" w:space="0" w:color="auto"/>
      </w:divBdr>
    </w:div>
    <w:div w:id="1098646678">
      <w:bodyDiv w:val="1"/>
      <w:marLeft w:val="0"/>
      <w:marRight w:val="0"/>
      <w:marTop w:val="0"/>
      <w:marBottom w:val="0"/>
      <w:divBdr>
        <w:top w:val="none" w:sz="0" w:space="0" w:color="auto"/>
        <w:left w:val="none" w:sz="0" w:space="0" w:color="auto"/>
        <w:bottom w:val="none" w:sz="0" w:space="0" w:color="auto"/>
        <w:right w:val="none" w:sz="0" w:space="0" w:color="auto"/>
      </w:divBdr>
    </w:div>
    <w:div w:id="1101880996">
      <w:bodyDiv w:val="1"/>
      <w:marLeft w:val="0"/>
      <w:marRight w:val="0"/>
      <w:marTop w:val="0"/>
      <w:marBottom w:val="0"/>
      <w:divBdr>
        <w:top w:val="none" w:sz="0" w:space="0" w:color="auto"/>
        <w:left w:val="none" w:sz="0" w:space="0" w:color="auto"/>
        <w:bottom w:val="none" w:sz="0" w:space="0" w:color="auto"/>
        <w:right w:val="none" w:sz="0" w:space="0" w:color="auto"/>
      </w:divBdr>
    </w:div>
    <w:div w:id="1117262779">
      <w:bodyDiv w:val="1"/>
      <w:marLeft w:val="0"/>
      <w:marRight w:val="0"/>
      <w:marTop w:val="0"/>
      <w:marBottom w:val="0"/>
      <w:divBdr>
        <w:top w:val="none" w:sz="0" w:space="0" w:color="auto"/>
        <w:left w:val="none" w:sz="0" w:space="0" w:color="auto"/>
        <w:bottom w:val="none" w:sz="0" w:space="0" w:color="auto"/>
        <w:right w:val="none" w:sz="0" w:space="0" w:color="auto"/>
      </w:divBdr>
    </w:div>
    <w:div w:id="1120998028">
      <w:bodyDiv w:val="1"/>
      <w:marLeft w:val="0"/>
      <w:marRight w:val="0"/>
      <w:marTop w:val="0"/>
      <w:marBottom w:val="0"/>
      <w:divBdr>
        <w:top w:val="none" w:sz="0" w:space="0" w:color="auto"/>
        <w:left w:val="none" w:sz="0" w:space="0" w:color="auto"/>
        <w:bottom w:val="none" w:sz="0" w:space="0" w:color="auto"/>
        <w:right w:val="none" w:sz="0" w:space="0" w:color="auto"/>
      </w:divBdr>
    </w:div>
    <w:div w:id="1157915170">
      <w:bodyDiv w:val="1"/>
      <w:marLeft w:val="0"/>
      <w:marRight w:val="0"/>
      <w:marTop w:val="0"/>
      <w:marBottom w:val="0"/>
      <w:divBdr>
        <w:top w:val="none" w:sz="0" w:space="0" w:color="auto"/>
        <w:left w:val="none" w:sz="0" w:space="0" w:color="auto"/>
        <w:bottom w:val="none" w:sz="0" w:space="0" w:color="auto"/>
        <w:right w:val="none" w:sz="0" w:space="0" w:color="auto"/>
      </w:divBdr>
    </w:div>
    <w:div w:id="1166633846">
      <w:bodyDiv w:val="1"/>
      <w:marLeft w:val="0"/>
      <w:marRight w:val="0"/>
      <w:marTop w:val="0"/>
      <w:marBottom w:val="0"/>
      <w:divBdr>
        <w:top w:val="none" w:sz="0" w:space="0" w:color="auto"/>
        <w:left w:val="none" w:sz="0" w:space="0" w:color="auto"/>
        <w:bottom w:val="none" w:sz="0" w:space="0" w:color="auto"/>
        <w:right w:val="none" w:sz="0" w:space="0" w:color="auto"/>
      </w:divBdr>
    </w:div>
    <w:div w:id="1172842557">
      <w:bodyDiv w:val="1"/>
      <w:marLeft w:val="0"/>
      <w:marRight w:val="0"/>
      <w:marTop w:val="0"/>
      <w:marBottom w:val="0"/>
      <w:divBdr>
        <w:top w:val="none" w:sz="0" w:space="0" w:color="auto"/>
        <w:left w:val="none" w:sz="0" w:space="0" w:color="auto"/>
        <w:bottom w:val="none" w:sz="0" w:space="0" w:color="auto"/>
        <w:right w:val="none" w:sz="0" w:space="0" w:color="auto"/>
      </w:divBdr>
    </w:div>
    <w:div w:id="1236624673">
      <w:bodyDiv w:val="1"/>
      <w:marLeft w:val="0"/>
      <w:marRight w:val="0"/>
      <w:marTop w:val="0"/>
      <w:marBottom w:val="0"/>
      <w:divBdr>
        <w:top w:val="none" w:sz="0" w:space="0" w:color="auto"/>
        <w:left w:val="none" w:sz="0" w:space="0" w:color="auto"/>
        <w:bottom w:val="none" w:sz="0" w:space="0" w:color="auto"/>
        <w:right w:val="none" w:sz="0" w:space="0" w:color="auto"/>
      </w:divBdr>
    </w:div>
    <w:div w:id="1282765137">
      <w:bodyDiv w:val="1"/>
      <w:marLeft w:val="0"/>
      <w:marRight w:val="0"/>
      <w:marTop w:val="0"/>
      <w:marBottom w:val="0"/>
      <w:divBdr>
        <w:top w:val="none" w:sz="0" w:space="0" w:color="auto"/>
        <w:left w:val="none" w:sz="0" w:space="0" w:color="auto"/>
        <w:bottom w:val="none" w:sz="0" w:space="0" w:color="auto"/>
        <w:right w:val="none" w:sz="0" w:space="0" w:color="auto"/>
      </w:divBdr>
    </w:div>
    <w:div w:id="1284193079">
      <w:bodyDiv w:val="1"/>
      <w:marLeft w:val="0"/>
      <w:marRight w:val="0"/>
      <w:marTop w:val="0"/>
      <w:marBottom w:val="0"/>
      <w:divBdr>
        <w:top w:val="none" w:sz="0" w:space="0" w:color="auto"/>
        <w:left w:val="none" w:sz="0" w:space="0" w:color="auto"/>
        <w:bottom w:val="none" w:sz="0" w:space="0" w:color="auto"/>
        <w:right w:val="none" w:sz="0" w:space="0" w:color="auto"/>
      </w:divBdr>
    </w:div>
    <w:div w:id="1295719422">
      <w:bodyDiv w:val="1"/>
      <w:marLeft w:val="0"/>
      <w:marRight w:val="0"/>
      <w:marTop w:val="0"/>
      <w:marBottom w:val="0"/>
      <w:divBdr>
        <w:top w:val="none" w:sz="0" w:space="0" w:color="auto"/>
        <w:left w:val="none" w:sz="0" w:space="0" w:color="auto"/>
        <w:bottom w:val="none" w:sz="0" w:space="0" w:color="auto"/>
        <w:right w:val="none" w:sz="0" w:space="0" w:color="auto"/>
      </w:divBdr>
    </w:div>
    <w:div w:id="1456749516">
      <w:bodyDiv w:val="1"/>
      <w:marLeft w:val="0"/>
      <w:marRight w:val="0"/>
      <w:marTop w:val="0"/>
      <w:marBottom w:val="0"/>
      <w:divBdr>
        <w:top w:val="none" w:sz="0" w:space="0" w:color="auto"/>
        <w:left w:val="none" w:sz="0" w:space="0" w:color="auto"/>
        <w:bottom w:val="none" w:sz="0" w:space="0" w:color="auto"/>
        <w:right w:val="none" w:sz="0" w:space="0" w:color="auto"/>
      </w:divBdr>
    </w:div>
    <w:div w:id="1512451009">
      <w:bodyDiv w:val="1"/>
      <w:marLeft w:val="0"/>
      <w:marRight w:val="0"/>
      <w:marTop w:val="0"/>
      <w:marBottom w:val="0"/>
      <w:divBdr>
        <w:top w:val="none" w:sz="0" w:space="0" w:color="auto"/>
        <w:left w:val="none" w:sz="0" w:space="0" w:color="auto"/>
        <w:bottom w:val="none" w:sz="0" w:space="0" w:color="auto"/>
        <w:right w:val="none" w:sz="0" w:space="0" w:color="auto"/>
      </w:divBdr>
    </w:div>
    <w:div w:id="1580945931">
      <w:bodyDiv w:val="1"/>
      <w:marLeft w:val="0"/>
      <w:marRight w:val="0"/>
      <w:marTop w:val="0"/>
      <w:marBottom w:val="0"/>
      <w:divBdr>
        <w:top w:val="none" w:sz="0" w:space="0" w:color="auto"/>
        <w:left w:val="none" w:sz="0" w:space="0" w:color="auto"/>
        <w:bottom w:val="none" w:sz="0" w:space="0" w:color="auto"/>
        <w:right w:val="none" w:sz="0" w:space="0" w:color="auto"/>
      </w:divBdr>
    </w:div>
    <w:div w:id="1583635072">
      <w:bodyDiv w:val="1"/>
      <w:marLeft w:val="0"/>
      <w:marRight w:val="0"/>
      <w:marTop w:val="0"/>
      <w:marBottom w:val="0"/>
      <w:divBdr>
        <w:top w:val="none" w:sz="0" w:space="0" w:color="auto"/>
        <w:left w:val="none" w:sz="0" w:space="0" w:color="auto"/>
        <w:bottom w:val="none" w:sz="0" w:space="0" w:color="auto"/>
        <w:right w:val="none" w:sz="0" w:space="0" w:color="auto"/>
      </w:divBdr>
    </w:div>
    <w:div w:id="1602109987">
      <w:bodyDiv w:val="1"/>
      <w:marLeft w:val="0"/>
      <w:marRight w:val="0"/>
      <w:marTop w:val="0"/>
      <w:marBottom w:val="0"/>
      <w:divBdr>
        <w:top w:val="none" w:sz="0" w:space="0" w:color="auto"/>
        <w:left w:val="none" w:sz="0" w:space="0" w:color="auto"/>
        <w:bottom w:val="none" w:sz="0" w:space="0" w:color="auto"/>
        <w:right w:val="none" w:sz="0" w:space="0" w:color="auto"/>
      </w:divBdr>
    </w:div>
    <w:div w:id="1609315580">
      <w:bodyDiv w:val="1"/>
      <w:marLeft w:val="0"/>
      <w:marRight w:val="0"/>
      <w:marTop w:val="0"/>
      <w:marBottom w:val="0"/>
      <w:divBdr>
        <w:top w:val="none" w:sz="0" w:space="0" w:color="auto"/>
        <w:left w:val="none" w:sz="0" w:space="0" w:color="auto"/>
        <w:bottom w:val="none" w:sz="0" w:space="0" w:color="auto"/>
        <w:right w:val="none" w:sz="0" w:space="0" w:color="auto"/>
      </w:divBdr>
    </w:div>
    <w:div w:id="1621456330">
      <w:bodyDiv w:val="1"/>
      <w:marLeft w:val="0"/>
      <w:marRight w:val="0"/>
      <w:marTop w:val="0"/>
      <w:marBottom w:val="0"/>
      <w:divBdr>
        <w:top w:val="none" w:sz="0" w:space="0" w:color="auto"/>
        <w:left w:val="none" w:sz="0" w:space="0" w:color="auto"/>
        <w:bottom w:val="none" w:sz="0" w:space="0" w:color="auto"/>
        <w:right w:val="none" w:sz="0" w:space="0" w:color="auto"/>
      </w:divBdr>
    </w:div>
    <w:div w:id="1682198463">
      <w:bodyDiv w:val="1"/>
      <w:marLeft w:val="0"/>
      <w:marRight w:val="0"/>
      <w:marTop w:val="0"/>
      <w:marBottom w:val="0"/>
      <w:divBdr>
        <w:top w:val="none" w:sz="0" w:space="0" w:color="auto"/>
        <w:left w:val="none" w:sz="0" w:space="0" w:color="auto"/>
        <w:bottom w:val="none" w:sz="0" w:space="0" w:color="auto"/>
        <w:right w:val="none" w:sz="0" w:space="0" w:color="auto"/>
      </w:divBdr>
    </w:div>
    <w:div w:id="1801267690">
      <w:bodyDiv w:val="1"/>
      <w:marLeft w:val="0"/>
      <w:marRight w:val="0"/>
      <w:marTop w:val="0"/>
      <w:marBottom w:val="0"/>
      <w:divBdr>
        <w:top w:val="none" w:sz="0" w:space="0" w:color="auto"/>
        <w:left w:val="none" w:sz="0" w:space="0" w:color="auto"/>
        <w:bottom w:val="none" w:sz="0" w:space="0" w:color="auto"/>
        <w:right w:val="none" w:sz="0" w:space="0" w:color="auto"/>
      </w:divBdr>
    </w:div>
    <w:div w:id="1815021553">
      <w:bodyDiv w:val="1"/>
      <w:marLeft w:val="0"/>
      <w:marRight w:val="0"/>
      <w:marTop w:val="0"/>
      <w:marBottom w:val="0"/>
      <w:divBdr>
        <w:top w:val="none" w:sz="0" w:space="0" w:color="auto"/>
        <w:left w:val="none" w:sz="0" w:space="0" w:color="auto"/>
        <w:bottom w:val="none" w:sz="0" w:space="0" w:color="auto"/>
        <w:right w:val="none" w:sz="0" w:space="0" w:color="auto"/>
      </w:divBdr>
    </w:div>
    <w:div w:id="1826699560">
      <w:bodyDiv w:val="1"/>
      <w:marLeft w:val="0"/>
      <w:marRight w:val="0"/>
      <w:marTop w:val="0"/>
      <w:marBottom w:val="0"/>
      <w:divBdr>
        <w:top w:val="none" w:sz="0" w:space="0" w:color="auto"/>
        <w:left w:val="none" w:sz="0" w:space="0" w:color="auto"/>
        <w:bottom w:val="none" w:sz="0" w:space="0" w:color="auto"/>
        <w:right w:val="none" w:sz="0" w:space="0" w:color="auto"/>
      </w:divBdr>
    </w:div>
    <w:div w:id="1855069635">
      <w:bodyDiv w:val="1"/>
      <w:marLeft w:val="0"/>
      <w:marRight w:val="0"/>
      <w:marTop w:val="0"/>
      <w:marBottom w:val="0"/>
      <w:divBdr>
        <w:top w:val="none" w:sz="0" w:space="0" w:color="auto"/>
        <w:left w:val="none" w:sz="0" w:space="0" w:color="auto"/>
        <w:bottom w:val="none" w:sz="0" w:space="0" w:color="auto"/>
        <w:right w:val="none" w:sz="0" w:space="0" w:color="auto"/>
      </w:divBdr>
    </w:div>
    <w:div w:id="1893031998">
      <w:bodyDiv w:val="1"/>
      <w:marLeft w:val="0"/>
      <w:marRight w:val="0"/>
      <w:marTop w:val="0"/>
      <w:marBottom w:val="0"/>
      <w:divBdr>
        <w:top w:val="none" w:sz="0" w:space="0" w:color="auto"/>
        <w:left w:val="none" w:sz="0" w:space="0" w:color="auto"/>
        <w:bottom w:val="none" w:sz="0" w:space="0" w:color="auto"/>
        <w:right w:val="none" w:sz="0" w:space="0" w:color="auto"/>
      </w:divBdr>
    </w:div>
    <w:div w:id="1895769573">
      <w:bodyDiv w:val="1"/>
      <w:marLeft w:val="0"/>
      <w:marRight w:val="0"/>
      <w:marTop w:val="0"/>
      <w:marBottom w:val="0"/>
      <w:divBdr>
        <w:top w:val="none" w:sz="0" w:space="0" w:color="auto"/>
        <w:left w:val="none" w:sz="0" w:space="0" w:color="auto"/>
        <w:bottom w:val="none" w:sz="0" w:space="0" w:color="auto"/>
        <w:right w:val="none" w:sz="0" w:space="0" w:color="auto"/>
      </w:divBdr>
    </w:div>
    <w:div w:id="1918124059">
      <w:bodyDiv w:val="1"/>
      <w:marLeft w:val="0"/>
      <w:marRight w:val="0"/>
      <w:marTop w:val="0"/>
      <w:marBottom w:val="0"/>
      <w:divBdr>
        <w:top w:val="none" w:sz="0" w:space="0" w:color="auto"/>
        <w:left w:val="none" w:sz="0" w:space="0" w:color="auto"/>
        <w:bottom w:val="none" w:sz="0" w:space="0" w:color="auto"/>
        <w:right w:val="none" w:sz="0" w:space="0" w:color="auto"/>
      </w:divBdr>
    </w:div>
    <w:div w:id="1955941810">
      <w:bodyDiv w:val="1"/>
      <w:marLeft w:val="0"/>
      <w:marRight w:val="0"/>
      <w:marTop w:val="0"/>
      <w:marBottom w:val="0"/>
      <w:divBdr>
        <w:top w:val="none" w:sz="0" w:space="0" w:color="auto"/>
        <w:left w:val="none" w:sz="0" w:space="0" w:color="auto"/>
        <w:bottom w:val="none" w:sz="0" w:space="0" w:color="auto"/>
        <w:right w:val="none" w:sz="0" w:space="0" w:color="auto"/>
      </w:divBdr>
    </w:div>
    <w:div w:id="1969046612">
      <w:bodyDiv w:val="1"/>
      <w:marLeft w:val="0"/>
      <w:marRight w:val="0"/>
      <w:marTop w:val="0"/>
      <w:marBottom w:val="0"/>
      <w:divBdr>
        <w:top w:val="none" w:sz="0" w:space="0" w:color="auto"/>
        <w:left w:val="none" w:sz="0" w:space="0" w:color="auto"/>
        <w:bottom w:val="none" w:sz="0" w:space="0" w:color="auto"/>
        <w:right w:val="none" w:sz="0" w:space="0" w:color="auto"/>
      </w:divBdr>
    </w:div>
    <w:div w:id="1969049390">
      <w:bodyDiv w:val="1"/>
      <w:marLeft w:val="0"/>
      <w:marRight w:val="0"/>
      <w:marTop w:val="0"/>
      <w:marBottom w:val="0"/>
      <w:divBdr>
        <w:top w:val="none" w:sz="0" w:space="0" w:color="auto"/>
        <w:left w:val="none" w:sz="0" w:space="0" w:color="auto"/>
        <w:bottom w:val="none" w:sz="0" w:space="0" w:color="auto"/>
        <w:right w:val="none" w:sz="0" w:space="0" w:color="auto"/>
      </w:divBdr>
    </w:div>
    <w:div w:id="1976138899">
      <w:bodyDiv w:val="1"/>
      <w:marLeft w:val="0"/>
      <w:marRight w:val="0"/>
      <w:marTop w:val="0"/>
      <w:marBottom w:val="0"/>
      <w:divBdr>
        <w:top w:val="none" w:sz="0" w:space="0" w:color="auto"/>
        <w:left w:val="none" w:sz="0" w:space="0" w:color="auto"/>
        <w:bottom w:val="none" w:sz="0" w:space="0" w:color="auto"/>
        <w:right w:val="none" w:sz="0" w:space="0" w:color="auto"/>
      </w:divBdr>
    </w:div>
    <w:div w:id="1977298968">
      <w:bodyDiv w:val="1"/>
      <w:marLeft w:val="0"/>
      <w:marRight w:val="0"/>
      <w:marTop w:val="0"/>
      <w:marBottom w:val="0"/>
      <w:divBdr>
        <w:top w:val="none" w:sz="0" w:space="0" w:color="auto"/>
        <w:left w:val="none" w:sz="0" w:space="0" w:color="auto"/>
        <w:bottom w:val="none" w:sz="0" w:space="0" w:color="auto"/>
        <w:right w:val="none" w:sz="0" w:space="0" w:color="auto"/>
      </w:divBdr>
    </w:div>
    <w:div w:id="1978336452">
      <w:bodyDiv w:val="1"/>
      <w:marLeft w:val="0"/>
      <w:marRight w:val="0"/>
      <w:marTop w:val="0"/>
      <w:marBottom w:val="0"/>
      <w:divBdr>
        <w:top w:val="none" w:sz="0" w:space="0" w:color="auto"/>
        <w:left w:val="none" w:sz="0" w:space="0" w:color="auto"/>
        <w:bottom w:val="none" w:sz="0" w:space="0" w:color="auto"/>
        <w:right w:val="none" w:sz="0" w:space="0" w:color="auto"/>
      </w:divBdr>
    </w:div>
    <w:div w:id="1984695074">
      <w:bodyDiv w:val="1"/>
      <w:marLeft w:val="0"/>
      <w:marRight w:val="0"/>
      <w:marTop w:val="0"/>
      <w:marBottom w:val="0"/>
      <w:divBdr>
        <w:top w:val="none" w:sz="0" w:space="0" w:color="auto"/>
        <w:left w:val="none" w:sz="0" w:space="0" w:color="auto"/>
        <w:bottom w:val="none" w:sz="0" w:space="0" w:color="auto"/>
        <w:right w:val="none" w:sz="0" w:space="0" w:color="auto"/>
      </w:divBdr>
    </w:div>
    <w:div w:id="1997998143">
      <w:bodyDiv w:val="1"/>
      <w:marLeft w:val="0"/>
      <w:marRight w:val="0"/>
      <w:marTop w:val="0"/>
      <w:marBottom w:val="0"/>
      <w:divBdr>
        <w:top w:val="none" w:sz="0" w:space="0" w:color="auto"/>
        <w:left w:val="none" w:sz="0" w:space="0" w:color="auto"/>
        <w:bottom w:val="none" w:sz="0" w:space="0" w:color="auto"/>
        <w:right w:val="none" w:sz="0" w:space="0" w:color="auto"/>
      </w:divBdr>
    </w:div>
    <w:div w:id="2038387836">
      <w:bodyDiv w:val="1"/>
      <w:marLeft w:val="0"/>
      <w:marRight w:val="0"/>
      <w:marTop w:val="0"/>
      <w:marBottom w:val="0"/>
      <w:divBdr>
        <w:top w:val="none" w:sz="0" w:space="0" w:color="auto"/>
        <w:left w:val="none" w:sz="0" w:space="0" w:color="auto"/>
        <w:bottom w:val="none" w:sz="0" w:space="0" w:color="auto"/>
        <w:right w:val="none" w:sz="0" w:space="0" w:color="auto"/>
      </w:divBdr>
    </w:div>
    <w:div w:id="207782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arlyyears.tv"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cnn.com/world/maslows-hierarchy-of-needs-explained-wellness-cec/index.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winkl.co.uk"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corporatefinanceinstitute.com/resources/management/maslows-hierarchy-of-needs/" TargetMode="External"/><Relationship Id="rId5" Type="http://schemas.openxmlformats.org/officeDocument/2006/relationships/endnotes" Target="endnotes.xml"/><Relationship Id="rId15" Type="http://schemas.openxmlformats.org/officeDocument/2006/relationships/hyperlink" Target="https://www.nspcc.org.uk" TargetMode="External"/><Relationship Id="rId10" Type="http://schemas.openxmlformats.org/officeDocument/2006/relationships/hyperlink" Target="https://www.verywellmind.com/what-is-maslows-hierarchy-of-needs-4136760" TargetMode="External"/><Relationship Id="rId4" Type="http://schemas.openxmlformats.org/officeDocument/2006/relationships/footnotes" Target="footnotes.xml"/><Relationship Id="rId9" Type="http://schemas.openxmlformats.org/officeDocument/2006/relationships/hyperlink" Target="https://www.masterclass.com/articles/a-guide-to-the-5-levels-of-maslows-hierarchy-of-needs" TargetMode="External"/><Relationship Id="rId14" Type="http://schemas.openxmlformats.org/officeDocument/2006/relationships/hyperlink" Target="https://www.twinkl.co.uk/blog/five-benefits-of-holistic-development-in-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11</Pages>
  <Words>2086</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Jenkins</dc:creator>
  <cp:keywords/>
  <dc:description/>
  <cp:lastModifiedBy>Hannah Jenkins</cp:lastModifiedBy>
  <cp:revision>176</cp:revision>
  <dcterms:created xsi:type="dcterms:W3CDTF">2024-11-26T17:21:00Z</dcterms:created>
  <dcterms:modified xsi:type="dcterms:W3CDTF">2024-12-01T18:32:00Z</dcterms:modified>
</cp:coreProperties>
</file>