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54869861" w:rsidP="64A21F66" w:rsidRDefault="54869861" w14:paraId="29EEC9FA" w14:textId="057BE04B">
      <w:pPr>
        <w:pStyle w:val="Normal"/>
        <w:spacing w:before="0" w:beforeAutospacing="off" w:after="0" w:afterAutospacing="off" w:line="279" w:lineRule="auto"/>
        <w:ind w:left="0" w:right="0"/>
        <w:jc w:val="center"/>
      </w:pPr>
      <w:r w:rsidR="54869861">
        <w:drawing>
          <wp:inline wp14:editId="0F36BB0A" wp14:anchorId="0940B132">
            <wp:extent cx="3390900" cy="1666875"/>
            <wp:effectExtent l="0" t="0" r="0" b="0"/>
            <wp:docPr id="398708154" name="" title=""/>
            <wp:cNvGraphicFramePr>
              <a:graphicFrameLocks noChangeAspect="1"/>
            </wp:cNvGraphicFramePr>
            <a:graphic>
              <a:graphicData uri="http://schemas.openxmlformats.org/drawingml/2006/picture">
                <pic:pic>
                  <pic:nvPicPr>
                    <pic:cNvPr id="0" name=""/>
                    <pic:cNvPicPr/>
                  </pic:nvPicPr>
                  <pic:blipFill>
                    <a:blip r:embed="R7e1a77029db04ab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90900" cy="1666875"/>
                    </a:xfrm>
                    <a:prstGeom prst="rect">
                      <a:avLst/>
                    </a:prstGeom>
                  </pic:spPr>
                </pic:pic>
              </a:graphicData>
            </a:graphic>
          </wp:inline>
        </w:drawing>
      </w:r>
    </w:p>
    <w:p w:rsidR="48967BFC" w:rsidP="0F36BB0A" w:rsidRDefault="48967BFC" w14:paraId="77F7D7FF" w14:textId="025FE5FD">
      <w:pPr>
        <w:pStyle w:val="Normal"/>
        <w:spacing w:before="0" w:beforeAutospacing="off" w:after="0" w:afterAutospacing="off" w:line="279" w:lineRule="auto"/>
        <w:ind w:left="0" w:right="0"/>
        <w:jc w:val="center"/>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52"/>
          <w:szCs w:val="52"/>
          <w:u w:val="single"/>
          <w:lang w:val="en-US"/>
        </w:rPr>
      </w:pPr>
      <w:r w:rsidRPr="0F36BB0A" w:rsidR="48967BFC">
        <w:rP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52"/>
          <w:szCs w:val="52"/>
          <w:u w:val="single"/>
        </w:rPr>
        <w:t>BMNS4008</w:t>
      </w:r>
    </w:p>
    <w:p w:rsidR="48967BFC" w:rsidP="0F36BB0A" w:rsidRDefault="48967BFC" w14:paraId="15085E2F" w14:textId="02375AFC">
      <w:pPr>
        <w:pStyle w:val="Normal"/>
        <w:spacing w:before="0" w:beforeAutospacing="off" w:after="0" w:afterAutospacing="off" w:line="279" w:lineRule="auto"/>
        <w:ind w:left="0" w:right="0"/>
        <w:jc w:val="center"/>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4"/>
          <w:szCs w:val="44"/>
          <w:u w:val="single"/>
          <w:lang w:val="en-US"/>
        </w:rPr>
      </w:pPr>
      <w:r w:rsidRPr="0F36BB0A" w:rsidR="48967BFC">
        <w:rP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48"/>
          <w:szCs w:val="48"/>
          <w:u w:val="single"/>
        </w:rPr>
        <w:t xml:space="preserve">MANGAING ORGANISATIONS IN NURSING </w:t>
      </w:r>
    </w:p>
    <w:p w:rsidR="64A21F66" w:rsidP="0F36BB0A" w:rsidRDefault="64A21F66" w14:paraId="49B89F2C" w14:textId="143EC21C">
      <w:pPr>
        <w:pStyle w:val="Normal"/>
        <w:spacing w:before="0" w:beforeAutospacing="off" w:after="0" w:afterAutospacing="off" w:line="279" w:lineRule="auto"/>
        <w:ind w:left="0" w:right="0"/>
        <w:jc w:val="center"/>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8"/>
          <w:szCs w:val="48"/>
          <w:u w:val="single"/>
          <w:lang w:val="en-US"/>
        </w:rPr>
      </w:pPr>
    </w:p>
    <w:p w:rsidR="48967BFC" w:rsidP="4EC1ADD4" w:rsidRDefault="48967BFC" w14:paraId="71EF6376" w14:textId="44A2F61E">
      <w:pPr>
        <w:pStyle w:val="Normal"/>
        <w:spacing w:before="0" w:beforeAutospacing="off" w:after="0" w:afterAutospacing="off" w:line="279" w:lineRule="auto"/>
        <w:ind w:left="0" w:right="0"/>
        <w:jc w:val="center"/>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8"/>
          <w:szCs w:val="48"/>
          <w:u w:val="single"/>
          <w:lang w:val="en-US"/>
        </w:rPr>
      </w:pPr>
      <w:r w:rsidRPr="4EC1ADD4" w:rsidR="48967BFC">
        <w:rP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48"/>
          <w:szCs w:val="48"/>
          <w:u w:val="single"/>
        </w:rPr>
        <w:t>EVENT RISK A</w:t>
      </w:r>
      <w:r w:rsidRPr="4EC1ADD4" w:rsidR="3D3F150B">
        <w:rP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48"/>
          <w:szCs w:val="48"/>
          <w:u w:val="single"/>
        </w:rPr>
        <w:t>SSESSMENT</w:t>
      </w:r>
      <w:r w:rsidRPr="4EC1ADD4" w:rsidR="48967BFC">
        <w:rP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48"/>
          <w:szCs w:val="48"/>
          <w:u w:val="single"/>
        </w:rPr>
        <w:t xml:space="preserve"> </w:t>
      </w:r>
    </w:p>
    <w:p w:rsidR="64A21F66" w:rsidP="0F36BB0A" w:rsidRDefault="64A21F66" w14:paraId="129BF717" w14:textId="6B474D31">
      <w:pPr>
        <w:pStyle w:val="Normal"/>
        <w:spacing w:before="0" w:beforeAutospacing="off" w:after="0" w:afterAutospacing="off" w:line="279" w:lineRule="auto"/>
        <w:ind w:left="0" w:right="0"/>
        <w:jc w:val="center"/>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8"/>
          <w:szCs w:val="48"/>
          <w:u w:val="single"/>
          <w:lang w:val="en-US"/>
        </w:rPr>
      </w:pPr>
    </w:p>
    <w:p w:rsidR="64A21F66" w:rsidP="0F36BB0A" w:rsidRDefault="64A21F66" w14:paraId="643EED99" w14:textId="7F3A5B5C">
      <w:pPr>
        <w:pStyle w:val="Normal"/>
        <w:spacing w:before="0" w:beforeAutospacing="off" w:after="0" w:afterAutospacing="off" w:line="279" w:lineRule="auto"/>
        <w:ind w:left="0" w:right="0"/>
        <w:jc w:val="center"/>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8"/>
          <w:szCs w:val="48"/>
          <w:u w:val="single"/>
          <w:lang w:val="en-US"/>
        </w:rPr>
      </w:pPr>
    </w:p>
    <w:p w:rsidR="48967BFC" w:rsidP="4EC1ADD4" w:rsidRDefault="48967BFC" w14:paraId="5127D9FA" w14:textId="79B2717D">
      <w:pPr>
        <w:pStyle w:val="Normal"/>
        <w:spacing w:before="0" w:beforeAutospacing="off" w:after="0" w:afterAutospacing="off" w:line="279" w:lineRule="auto"/>
        <w:ind w:left="0" w:right="0"/>
        <w:jc w:val="center"/>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52"/>
          <w:szCs w:val="52"/>
          <w:u w:val="single"/>
          <w:lang w:val="en-US"/>
        </w:rPr>
      </w:pPr>
      <w:r w:rsidRPr="4EC1ADD4" w:rsidR="49D93882">
        <w:rP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52"/>
          <w:szCs w:val="52"/>
          <w:u w:val="single"/>
        </w:rPr>
        <w:t xml:space="preserve">EVENT RISK ASSESSMENT REPORT FOR DEMENTIA PATIENTS! </w:t>
      </w:r>
    </w:p>
    <w:p w:rsidR="64A21F66" w:rsidP="0F36BB0A" w:rsidRDefault="64A21F66" w14:paraId="544FC6B5" w14:textId="2BCAB892">
      <w:pPr>
        <w:pStyle w:val="Normal"/>
        <w:spacing w:before="0" w:beforeAutospacing="off" w:after="0" w:afterAutospacing="off" w:line="279" w:lineRule="auto"/>
        <w:ind w:left="0" w:right="0"/>
        <w:jc w:val="both"/>
        <w:rPr>
          <w:rFonts w:ascii="Calibri" w:hAnsi="Calibri" w:eastAsia="Calibri" w:cs="Calibri"/>
          <w:b w:val="1"/>
          <w:bCs w:val="1"/>
          <w:i w:val="0"/>
          <w:iCs w:val="0"/>
          <w:caps w:val="0"/>
          <w:smallCaps w:val="0"/>
          <w:noProof w:val="0"/>
          <w:color w:val="000000" w:themeColor="text1" w:themeTint="FF" w:themeShade="FF"/>
          <w:sz w:val="22"/>
          <w:szCs w:val="22"/>
          <w:lang w:val="en-US"/>
        </w:rPr>
      </w:pPr>
    </w:p>
    <w:p w:rsidR="64A21F66" w:rsidP="4EC1ADD4" w:rsidRDefault="64A21F66" w14:paraId="38B07BFC" w14:textId="1E237D27">
      <w:pPr>
        <w:pStyle w:val="Normal"/>
        <w:spacing w:before="0" w:beforeAutospacing="off" w:after="0" w:afterAutospacing="off" w:line="279" w:lineRule="auto"/>
        <w:ind w:left="0" w:right="0"/>
        <w:jc w:val="center"/>
        <w:rPr>
          <w:rFonts w:ascii="Calibri" w:hAnsi="Calibri" w:eastAsia="Calibri" w:cs="Calibri"/>
          <w:b w:val="1"/>
          <w:bCs w:val="1"/>
          <w:i w:val="0"/>
          <w:iCs w:val="0"/>
          <w:caps w:val="0"/>
          <w:smallCaps w:val="0"/>
          <w:noProof w:val="0"/>
          <w:color w:val="000000" w:themeColor="text1" w:themeTint="FF" w:themeShade="FF"/>
          <w:sz w:val="56"/>
          <w:szCs w:val="56"/>
          <w:u w:val="single"/>
          <w:lang w:val="en-US"/>
        </w:rPr>
      </w:pPr>
      <w:r w:rsidRPr="4EC1ADD4" w:rsidR="49D93882">
        <w:rPr>
          <w:rFonts w:ascii="Calibri" w:hAnsi="Calibri" w:eastAsia="Calibri" w:cs="Calibri"/>
          <w:b w:val="1"/>
          <w:bCs w:val="1"/>
          <w:i w:val="0"/>
          <w:iCs w:val="0"/>
          <w:caps w:val="0"/>
          <w:smallCaps w:val="0"/>
          <w:noProof w:val="0"/>
          <w:color w:val="000000" w:themeColor="text1" w:themeTint="FF" w:themeShade="FF"/>
          <w:sz w:val="56"/>
          <w:szCs w:val="56"/>
          <w:u w:val="single"/>
          <w:lang w:val="en-US"/>
        </w:rPr>
        <w:t>NIAMH TUDOR</w:t>
      </w:r>
    </w:p>
    <w:p w:rsidR="64A21F66" w:rsidP="4EC1ADD4" w:rsidRDefault="64A21F66" w14:paraId="21123622" w14:textId="12056E45">
      <w:pPr>
        <w:pStyle w:val="Normal"/>
        <w:spacing w:before="0" w:beforeAutospacing="off" w:after="0" w:afterAutospacing="off" w:line="279" w:lineRule="auto"/>
        <w:ind w:left="0" w:right="0"/>
        <w:jc w:val="center"/>
        <w:rPr>
          <w:rFonts w:ascii="Calibri" w:hAnsi="Calibri" w:eastAsia="Calibri" w:cs="Calibri"/>
          <w:b w:val="1"/>
          <w:bCs w:val="1"/>
          <w:i w:val="0"/>
          <w:iCs w:val="0"/>
          <w:caps w:val="0"/>
          <w:smallCaps w:val="0"/>
          <w:noProof w:val="0"/>
          <w:color w:val="000000" w:themeColor="text1" w:themeTint="FF" w:themeShade="FF"/>
          <w:sz w:val="56"/>
          <w:szCs w:val="56"/>
          <w:u w:val="single"/>
          <w:lang w:val="en-US"/>
        </w:rPr>
      </w:pPr>
      <w:r w:rsidRPr="4EC1ADD4" w:rsidR="3E677553">
        <w:rPr>
          <w:rFonts w:ascii="Calibri" w:hAnsi="Calibri" w:eastAsia="Calibri" w:cs="Calibri"/>
          <w:b w:val="1"/>
          <w:bCs w:val="1"/>
          <w:i w:val="0"/>
          <w:iCs w:val="0"/>
          <w:caps w:val="0"/>
          <w:smallCaps w:val="0"/>
          <w:color w:val="000000" w:themeColor="text1" w:themeTint="FF" w:themeShade="FF"/>
          <w:sz w:val="56"/>
          <w:szCs w:val="56"/>
          <w:u w:val="single"/>
        </w:rPr>
        <w:t>(</w:t>
      </w:r>
      <w:r w:rsidRPr="4EC1ADD4" w:rsidR="7C78CD33">
        <w:rPr>
          <w:rFonts w:ascii="Calibri" w:hAnsi="Calibri" w:eastAsia="Calibri" w:cs="Calibri"/>
          <w:b w:val="1"/>
          <w:bCs w:val="1"/>
          <w:i w:val="0"/>
          <w:iCs w:val="0"/>
          <w:caps w:val="0"/>
          <w:smallCaps w:val="0"/>
          <w:color w:val="000000" w:themeColor="text1" w:themeTint="FF" w:themeShade="FF"/>
          <w:sz w:val="56"/>
          <w:szCs w:val="56"/>
          <w:u w:val="single"/>
        </w:rPr>
        <w:t>2300460</w:t>
      </w:r>
      <w:r w:rsidRPr="4EC1ADD4" w:rsidR="61F1B136">
        <w:rPr>
          <w:rFonts w:ascii="Calibri" w:hAnsi="Calibri" w:eastAsia="Calibri" w:cs="Calibri"/>
          <w:b w:val="1"/>
          <w:bCs w:val="1"/>
          <w:i w:val="0"/>
          <w:iCs w:val="0"/>
          <w:caps w:val="0"/>
          <w:smallCaps w:val="0"/>
          <w:color w:val="000000" w:themeColor="text1" w:themeTint="FF" w:themeShade="FF"/>
          <w:sz w:val="56"/>
          <w:szCs w:val="56"/>
          <w:u w:val="single"/>
        </w:rPr>
        <w:t>)</w:t>
      </w:r>
    </w:p>
    <w:p w:rsidR="64A21F66" w:rsidP="0F36BB0A" w:rsidRDefault="64A21F66" w14:paraId="7F009C32" w14:textId="41F7909B">
      <w:pPr>
        <w:pStyle w:val="Normal"/>
        <w:spacing w:before="0" w:beforeAutospacing="off" w:after="0" w:afterAutospacing="off" w:line="279" w:lineRule="auto"/>
        <w:ind w:left="0" w:right="0"/>
        <w:jc w:val="both"/>
        <w:rPr>
          <w:rFonts w:ascii="Calibri" w:hAnsi="Calibri" w:eastAsia="Calibri" w:cs="Calibri"/>
          <w:b w:val="1"/>
          <w:bCs w:val="1"/>
          <w:i w:val="0"/>
          <w:iCs w:val="0"/>
          <w:caps w:val="0"/>
          <w:smallCaps w:val="0"/>
          <w:noProof w:val="0"/>
          <w:color w:val="000000" w:themeColor="text1" w:themeTint="FF" w:themeShade="FF"/>
          <w:sz w:val="22"/>
          <w:szCs w:val="22"/>
          <w:lang w:val="en-US"/>
        </w:rPr>
      </w:pPr>
    </w:p>
    <w:p w:rsidR="64A21F66" w:rsidP="0F36BB0A" w:rsidRDefault="64A21F66" w14:paraId="048B698C" w14:textId="6A87323E">
      <w:pPr>
        <w:pStyle w:val="Normal"/>
        <w:spacing w:before="0" w:beforeAutospacing="off" w:after="0" w:afterAutospacing="off" w:line="279" w:lineRule="auto"/>
        <w:ind w:left="0" w:right="0"/>
        <w:jc w:val="both"/>
        <w:rPr>
          <w:rFonts w:ascii="Calibri" w:hAnsi="Calibri" w:eastAsia="Calibri" w:cs="Calibri"/>
          <w:b w:val="1"/>
          <w:bCs w:val="1"/>
          <w:i w:val="0"/>
          <w:iCs w:val="0"/>
          <w:caps w:val="0"/>
          <w:smallCaps w:val="0"/>
          <w:noProof w:val="0"/>
          <w:color w:val="000000" w:themeColor="text1" w:themeTint="FF" w:themeShade="FF"/>
          <w:sz w:val="22"/>
          <w:szCs w:val="22"/>
          <w:lang w:val="en-US"/>
        </w:rPr>
      </w:pPr>
    </w:p>
    <w:p w:rsidR="64A21F66" w:rsidP="0F36BB0A" w:rsidRDefault="64A21F66" w14:paraId="74CE2B6F" w14:textId="31F613DC">
      <w:pPr>
        <w:pStyle w:val="Normal"/>
        <w:spacing w:before="0" w:beforeAutospacing="off" w:after="0" w:afterAutospacing="off" w:line="279" w:lineRule="auto"/>
        <w:ind w:left="0" w:right="0"/>
        <w:jc w:val="both"/>
        <w:rPr>
          <w:rFonts w:ascii="Calibri" w:hAnsi="Calibri" w:eastAsia="Calibri" w:cs="Calibri"/>
          <w:b w:val="1"/>
          <w:bCs w:val="1"/>
          <w:i w:val="0"/>
          <w:iCs w:val="0"/>
          <w:caps w:val="0"/>
          <w:smallCaps w:val="0"/>
          <w:noProof w:val="0"/>
          <w:color w:val="000000" w:themeColor="text1" w:themeTint="FF" w:themeShade="FF"/>
          <w:sz w:val="22"/>
          <w:szCs w:val="22"/>
          <w:lang w:val="en-US"/>
        </w:rPr>
      </w:pPr>
    </w:p>
    <w:p w:rsidR="64A21F66" w:rsidP="0F36BB0A" w:rsidRDefault="64A21F66" w14:paraId="702E1A98" w14:textId="6247F2E2">
      <w:pPr>
        <w:pStyle w:val="Normal"/>
        <w:spacing w:before="0" w:beforeAutospacing="off" w:after="0" w:afterAutospacing="off" w:line="279" w:lineRule="auto"/>
        <w:ind w:left="0" w:right="0"/>
        <w:jc w:val="both"/>
        <w:rPr>
          <w:rFonts w:ascii="Calibri" w:hAnsi="Calibri" w:eastAsia="Calibri" w:cs="Calibri"/>
          <w:b w:val="1"/>
          <w:bCs w:val="1"/>
          <w:i w:val="0"/>
          <w:iCs w:val="0"/>
          <w:caps w:val="0"/>
          <w:smallCaps w:val="0"/>
          <w:noProof w:val="0"/>
          <w:color w:val="000000" w:themeColor="text1" w:themeTint="FF" w:themeShade="FF"/>
          <w:sz w:val="22"/>
          <w:szCs w:val="22"/>
          <w:lang w:val="en-US"/>
        </w:rPr>
      </w:pPr>
    </w:p>
    <w:p w:rsidR="64A21F66" w:rsidP="0F36BB0A" w:rsidRDefault="64A21F66" w14:paraId="7B111E52" w14:textId="04ED35E2">
      <w:pPr>
        <w:pStyle w:val="Normal"/>
        <w:spacing w:before="0" w:beforeAutospacing="off" w:after="0" w:afterAutospacing="off" w:line="279" w:lineRule="auto"/>
        <w:ind w:left="0" w:right="0"/>
        <w:jc w:val="both"/>
        <w:rPr>
          <w:rFonts w:ascii="Calibri" w:hAnsi="Calibri" w:eastAsia="Calibri" w:cs="Calibri"/>
          <w:b w:val="1"/>
          <w:bCs w:val="1"/>
          <w:i w:val="0"/>
          <w:iCs w:val="0"/>
          <w:caps w:val="0"/>
          <w:smallCaps w:val="0"/>
          <w:noProof w:val="0"/>
          <w:color w:val="000000" w:themeColor="text1" w:themeTint="FF" w:themeShade="FF"/>
          <w:sz w:val="22"/>
          <w:szCs w:val="22"/>
          <w:lang w:val="en-US"/>
        </w:rPr>
      </w:pPr>
    </w:p>
    <w:p w:rsidR="64A21F66" w:rsidP="0F36BB0A" w:rsidRDefault="64A21F66" w14:paraId="30E3EB20" w14:textId="34849604">
      <w:pPr>
        <w:pStyle w:val="Normal"/>
        <w:spacing w:before="0" w:beforeAutospacing="off" w:after="0" w:afterAutospacing="off" w:line="279" w:lineRule="auto"/>
        <w:ind w:left="0" w:right="0"/>
        <w:jc w:val="both"/>
        <w:rPr>
          <w:rFonts w:ascii="Calibri" w:hAnsi="Calibri" w:eastAsia="Calibri" w:cs="Calibri"/>
          <w:b w:val="1"/>
          <w:bCs w:val="1"/>
          <w:i w:val="0"/>
          <w:iCs w:val="0"/>
          <w:caps w:val="0"/>
          <w:smallCaps w:val="0"/>
          <w:noProof w:val="0"/>
          <w:color w:val="000000" w:themeColor="text1" w:themeTint="FF" w:themeShade="FF"/>
          <w:sz w:val="22"/>
          <w:szCs w:val="22"/>
          <w:lang w:val="en-US"/>
        </w:rPr>
      </w:pPr>
    </w:p>
    <w:p w:rsidR="64A21F66" w:rsidP="0F36BB0A" w:rsidRDefault="64A21F66" w14:paraId="7CF0B156" w14:textId="31DEFEFF">
      <w:pPr>
        <w:pStyle w:val="Normal"/>
        <w:spacing w:before="0" w:beforeAutospacing="off" w:after="0" w:afterAutospacing="off" w:line="279" w:lineRule="auto"/>
        <w:ind w:left="0" w:right="0"/>
        <w:jc w:val="both"/>
        <w:rPr>
          <w:rFonts w:ascii="Calibri" w:hAnsi="Calibri" w:eastAsia="Calibri" w:cs="Calibri"/>
          <w:b w:val="1"/>
          <w:bCs w:val="1"/>
          <w:i w:val="0"/>
          <w:iCs w:val="0"/>
          <w:caps w:val="0"/>
          <w:smallCaps w:val="0"/>
          <w:noProof w:val="0"/>
          <w:color w:val="000000" w:themeColor="text1" w:themeTint="FF" w:themeShade="FF"/>
          <w:sz w:val="22"/>
          <w:szCs w:val="22"/>
          <w:lang w:val="en-US"/>
        </w:rPr>
      </w:pPr>
    </w:p>
    <w:p w:rsidR="64A21F66" w:rsidP="0F36BB0A" w:rsidRDefault="64A21F66" w14:paraId="1558B794" w14:textId="77D7C38A">
      <w:pPr>
        <w:pStyle w:val="Normal"/>
        <w:spacing w:before="0" w:beforeAutospacing="off" w:after="0" w:afterAutospacing="off" w:line="279" w:lineRule="auto"/>
        <w:ind w:left="0" w:right="0"/>
        <w:jc w:val="both"/>
        <w:rPr>
          <w:rFonts w:ascii="Calibri" w:hAnsi="Calibri" w:eastAsia="Calibri" w:cs="Calibri"/>
          <w:b w:val="1"/>
          <w:bCs w:val="1"/>
          <w:i w:val="0"/>
          <w:iCs w:val="0"/>
          <w:caps w:val="0"/>
          <w:smallCaps w:val="0"/>
          <w:noProof w:val="0"/>
          <w:color w:val="000000" w:themeColor="text1" w:themeTint="FF" w:themeShade="FF"/>
          <w:sz w:val="22"/>
          <w:szCs w:val="22"/>
          <w:lang w:val="en-US"/>
        </w:rPr>
      </w:pPr>
    </w:p>
    <w:p w:rsidR="64A21F66" w:rsidP="0F36BB0A" w:rsidRDefault="64A21F66" w14:paraId="14F0EEB9" w14:textId="1C6213B2">
      <w:pPr>
        <w:pStyle w:val="Normal"/>
        <w:spacing w:before="0" w:beforeAutospacing="off" w:after="0" w:afterAutospacing="off" w:line="279" w:lineRule="auto"/>
        <w:ind w:left="0" w:right="0"/>
        <w:jc w:val="both"/>
        <w:rPr>
          <w:rFonts w:ascii="Calibri" w:hAnsi="Calibri" w:eastAsia="Calibri" w:cs="Calibri"/>
          <w:b w:val="1"/>
          <w:bCs w:val="1"/>
          <w:i w:val="0"/>
          <w:iCs w:val="0"/>
          <w:caps w:val="0"/>
          <w:smallCaps w:val="0"/>
          <w:noProof w:val="0"/>
          <w:color w:val="000000" w:themeColor="text1" w:themeTint="FF" w:themeShade="FF"/>
          <w:sz w:val="22"/>
          <w:szCs w:val="22"/>
          <w:lang w:val="en-US"/>
        </w:rPr>
      </w:pPr>
    </w:p>
    <w:p w:rsidR="64A21F66" w:rsidP="4EC1ADD4" w:rsidRDefault="64A21F66" w14:paraId="5050BED9" w14:textId="10988AE2">
      <w:pPr>
        <w:pStyle w:val="Normal"/>
        <w:spacing w:before="0" w:beforeAutospacing="off" w:after="0" w:afterAutospacing="off" w:line="279" w:lineRule="auto"/>
        <w:ind w:left="0" w:right="0"/>
        <w:jc w:val="both"/>
        <w:rPr>
          <w:rFonts w:ascii="Calibri" w:hAnsi="Calibri" w:eastAsia="Calibri" w:cs="Calibri"/>
          <w:b w:val="1"/>
          <w:bCs w:val="1"/>
          <w:i w:val="0"/>
          <w:iCs w:val="0"/>
          <w:caps w:val="0"/>
          <w:smallCaps w:val="0"/>
          <w:noProof w:val="0"/>
          <w:color w:val="000000" w:themeColor="text1" w:themeTint="FF" w:themeShade="FF"/>
          <w:sz w:val="22"/>
          <w:szCs w:val="22"/>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9465"/>
      </w:tblGrid>
      <w:tr w:rsidR="64A21F66" w:rsidTr="0F36BB0A" w14:paraId="39F3183B">
        <w:trPr>
          <w:trHeight w:val="300"/>
        </w:trPr>
        <w:tc>
          <w:tcPr>
            <w:tcW w:w="9465" w:type="dxa"/>
            <w:tcBorders>
              <w:top w:val="single" w:sz="6"/>
              <w:left w:val="single" w:sz="6"/>
              <w:bottom w:val="single" w:sz="6"/>
              <w:right w:val="single" w:sz="6"/>
            </w:tcBorders>
            <w:shd w:val="clear" w:color="auto" w:fill="E8E8E8" w:themeFill="background2"/>
            <w:tcMar>
              <w:left w:w="105" w:type="dxa"/>
              <w:right w:w="105" w:type="dxa"/>
            </w:tcMar>
            <w:vAlign w:val="top"/>
          </w:tcPr>
          <w:p w:rsidR="601E8C36" w:rsidP="0F36BB0A" w:rsidRDefault="601E8C36" w14:paraId="309A86A8" w14:textId="29475782">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279" w:lineRule="auto"/>
              <w:jc w:val="center"/>
              <w:rPr>
                <w:rFonts w:ascii="Calibri" w:hAnsi="Calibri" w:eastAsia="Calibri" w:cs="Calibri"/>
                <w:b w:val="1"/>
                <w:bCs w:val="1"/>
                <w:i w:val="0"/>
                <w:iCs w:val="0"/>
                <w:caps w:val="0"/>
                <w:smallCaps w:val="0"/>
                <w:color w:val="000000" w:themeColor="text1" w:themeTint="FF" w:themeShade="FF"/>
                <w:sz w:val="22"/>
                <w:szCs w:val="22"/>
                <w:u w:val="single"/>
                <w:lang w:val="en-US"/>
              </w:rPr>
            </w:pPr>
            <w:r w:rsidRPr="0F36BB0A" w:rsidR="601E8C36">
              <w:rPr>
                <w:rFonts w:ascii="Calibri" w:hAnsi="Calibri" w:eastAsia="Calibri" w:cs="Calibri"/>
                <w:b w:val="1"/>
                <w:bCs w:val="1"/>
                <w:i w:val="0"/>
                <w:iCs w:val="0"/>
                <w:caps w:val="0"/>
                <w:smallCaps w:val="0"/>
                <w:color w:val="000000" w:themeColor="text1" w:themeTint="FF" w:themeShade="FF"/>
                <w:sz w:val="22"/>
                <w:szCs w:val="22"/>
                <w:u w:val="single"/>
              </w:rPr>
              <w:t>CONTEXT OF REPORT</w:t>
            </w:r>
            <w:r w:rsidRPr="0F36BB0A" w:rsidR="601E8C36">
              <w:rPr>
                <w:rFonts w:ascii="Calibri" w:hAnsi="Calibri" w:eastAsia="Calibri" w:cs="Calibri"/>
                <w:b w:val="1"/>
                <w:bCs w:val="1"/>
                <w:i w:val="0"/>
                <w:iCs w:val="0"/>
                <w:caps w:val="0"/>
                <w:smallCaps w:val="0"/>
                <w:color w:val="000000" w:themeColor="text1" w:themeTint="FF" w:themeShade="FF"/>
                <w:sz w:val="22"/>
                <w:szCs w:val="22"/>
                <w:u w:val="single"/>
              </w:rPr>
              <w:t xml:space="preserve"> </w:t>
            </w:r>
          </w:p>
        </w:tc>
      </w:tr>
      <w:tr w:rsidR="64A21F66" w:rsidTr="0F36BB0A" w14:paraId="52F9B4DE">
        <w:trPr>
          <w:trHeight w:val="300"/>
        </w:trPr>
        <w:tc>
          <w:tcPr>
            <w:tcW w:w="9465" w:type="dxa"/>
            <w:tcBorders>
              <w:top w:val="single" w:sz="6"/>
              <w:left w:val="single" w:sz="6"/>
              <w:bottom w:val="single" w:sz="6"/>
              <w:right w:val="single" w:sz="6"/>
            </w:tcBorders>
            <w:tcMar>
              <w:left w:w="105" w:type="dxa"/>
              <w:right w:w="105" w:type="dxa"/>
            </w:tcMar>
            <w:vAlign w:val="top"/>
          </w:tcPr>
          <w:p w:rsidR="64A21F66" w:rsidP="0F36BB0A" w:rsidRDefault="64A21F66" w14:paraId="475BB9A4" w14:textId="0EC279F6">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279" w:lineRule="auto"/>
              <w:rPr>
                <w:rFonts w:ascii="Calibri" w:hAnsi="Calibri" w:eastAsia="Calibri" w:cs="Calibri"/>
                <w:b w:val="0"/>
                <w:bCs w:val="0"/>
                <w:i w:val="0"/>
                <w:iCs w:val="0"/>
                <w:caps w:val="0"/>
                <w:smallCaps w:val="0"/>
                <w:color w:val="000000" w:themeColor="text1" w:themeTint="FF" w:themeShade="FF"/>
                <w:sz w:val="22"/>
                <w:szCs w:val="22"/>
              </w:rPr>
            </w:pPr>
            <w:r w:rsidRPr="0F36BB0A" w:rsidR="6E07C734">
              <w:rPr>
                <w:rFonts w:ascii="Calibri" w:hAnsi="Calibri" w:eastAsia="Calibri" w:cs="Calibri"/>
                <w:b w:val="1"/>
                <w:bCs w:val="1"/>
                <w:i w:val="0"/>
                <w:iCs w:val="0"/>
                <w:caps w:val="0"/>
                <w:smallCaps w:val="0"/>
                <w:color w:val="000000" w:themeColor="text1" w:themeTint="FF" w:themeShade="FF"/>
                <w:sz w:val="22"/>
                <w:szCs w:val="22"/>
              </w:rPr>
              <w:t>TITLE PAGE</w:t>
            </w:r>
          </w:p>
          <w:p w:rsidR="64A21F66" w:rsidP="0F36BB0A" w:rsidRDefault="64A21F66" w14:paraId="2A055966" w14:textId="448310AC">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279" w:lineRule="auto"/>
              <w:rPr>
                <w:rFonts w:ascii="Calibri" w:hAnsi="Calibri" w:eastAsia="Calibri" w:cs="Calibri"/>
                <w:b w:val="0"/>
                <w:bCs w:val="0"/>
                <w:i w:val="0"/>
                <w:iCs w:val="0"/>
                <w:caps w:val="0"/>
                <w:smallCaps w:val="0"/>
                <w:color w:val="000000" w:themeColor="text1" w:themeTint="FF" w:themeShade="FF"/>
                <w:sz w:val="22"/>
                <w:szCs w:val="22"/>
              </w:rPr>
            </w:pPr>
            <w:r w:rsidRPr="0F36BB0A" w:rsidR="6E07C734">
              <w:rPr>
                <w:rFonts w:ascii="Calibri" w:hAnsi="Calibri" w:eastAsia="Calibri" w:cs="Calibri"/>
                <w:b w:val="0"/>
                <w:bCs w:val="0"/>
                <w:i w:val="0"/>
                <w:iCs w:val="0"/>
                <w:caps w:val="0"/>
                <w:smallCaps w:val="0"/>
                <w:color w:val="000000" w:themeColor="text1" w:themeTint="FF" w:themeShade="FF"/>
                <w:sz w:val="22"/>
                <w:szCs w:val="22"/>
              </w:rPr>
              <w:t xml:space="preserve"> </w:t>
            </w:r>
          </w:p>
        </w:tc>
      </w:tr>
      <w:tr w:rsidR="64A21F66" w:rsidTr="0F36BB0A" w14:paraId="2E5F7A8E">
        <w:trPr>
          <w:trHeight w:val="300"/>
        </w:trPr>
        <w:tc>
          <w:tcPr>
            <w:tcW w:w="9465" w:type="dxa"/>
            <w:tcBorders>
              <w:top w:val="single" w:sz="6"/>
              <w:left w:val="single" w:sz="6"/>
              <w:bottom w:val="single" w:sz="6"/>
              <w:right w:val="single" w:sz="6"/>
            </w:tcBorders>
            <w:tcMar>
              <w:left w:w="105" w:type="dxa"/>
              <w:right w:w="105" w:type="dxa"/>
            </w:tcMar>
            <w:vAlign w:val="top"/>
          </w:tcPr>
          <w:p w:rsidR="64A21F66" w:rsidP="0F36BB0A" w:rsidRDefault="64A21F66" w14:paraId="2FB055F7" w14:textId="10BEE185">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279" w:lineRule="auto"/>
              <w:rPr>
                <w:rFonts w:ascii="Calibri" w:hAnsi="Calibri" w:eastAsia="Calibri" w:cs="Calibri"/>
                <w:b w:val="0"/>
                <w:bCs w:val="0"/>
                <w:i w:val="0"/>
                <w:iCs w:val="0"/>
                <w:caps w:val="0"/>
                <w:smallCaps w:val="0"/>
                <w:color w:val="000000" w:themeColor="text1" w:themeTint="FF" w:themeShade="FF"/>
                <w:sz w:val="22"/>
                <w:szCs w:val="22"/>
              </w:rPr>
            </w:pPr>
            <w:r w:rsidRPr="0F36BB0A" w:rsidR="6E07C734">
              <w:rPr>
                <w:rFonts w:ascii="Calibri" w:hAnsi="Calibri" w:eastAsia="Calibri" w:cs="Calibri"/>
                <w:b w:val="1"/>
                <w:bCs w:val="1"/>
                <w:i w:val="0"/>
                <w:iCs w:val="0"/>
                <w:caps w:val="0"/>
                <w:smallCaps w:val="0"/>
                <w:color w:val="000000" w:themeColor="text1" w:themeTint="FF" w:themeShade="FF"/>
                <w:sz w:val="22"/>
                <w:szCs w:val="22"/>
              </w:rPr>
              <w:t xml:space="preserve">1: </w:t>
            </w:r>
            <w:r w:rsidRPr="0F36BB0A" w:rsidR="6E07C734">
              <w:rPr>
                <w:rFonts w:ascii="Calibri" w:hAnsi="Calibri" w:eastAsia="Calibri" w:cs="Calibri"/>
                <w:b w:val="0"/>
                <w:bCs w:val="0"/>
                <w:i w:val="0"/>
                <w:iCs w:val="0"/>
                <w:caps w:val="0"/>
                <w:smallCaps w:val="0"/>
                <w:color w:val="000000" w:themeColor="text1" w:themeTint="FF" w:themeShade="FF"/>
                <w:sz w:val="22"/>
                <w:szCs w:val="22"/>
              </w:rPr>
              <w:t xml:space="preserve">INTRODUCTION </w:t>
            </w:r>
          </w:p>
          <w:p w:rsidR="64A21F66" w:rsidP="0F36BB0A" w:rsidRDefault="64A21F66" w14:paraId="129F0B72" w14:textId="4B2A1146">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279" w:lineRule="auto"/>
              <w:jc w:val="both"/>
              <w:rPr>
                <w:rFonts w:ascii="Calibri" w:hAnsi="Calibri" w:eastAsia="Calibri" w:cs="Calibri"/>
                <w:b w:val="0"/>
                <w:bCs w:val="0"/>
                <w:i w:val="0"/>
                <w:iCs w:val="0"/>
                <w:caps w:val="0"/>
                <w:smallCaps w:val="0"/>
                <w:color w:val="000000" w:themeColor="text1" w:themeTint="FF" w:themeShade="FF"/>
                <w:sz w:val="22"/>
                <w:szCs w:val="22"/>
              </w:rPr>
            </w:pPr>
            <w:r w:rsidRPr="0F36BB0A" w:rsidR="6E07C734">
              <w:rPr>
                <w:rFonts w:ascii="Calibri" w:hAnsi="Calibri" w:eastAsia="Calibri" w:cs="Calibri"/>
                <w:b w:val="0"/>
                <w:bCs w:val="0"/>
                <w:i w:val="0"/>
                <w:iCs w:val="0"/>
                <w:caps w:val="0"/>
                <w:smallCaps w:val="0"/>
                <w:color w:val="000000" w:themeColor="text1" w:themeTint="FF" w:themeShade="FF"/>
                <w:sz w:val="22"/>
                <w:szCs w:val="22"/>
              </w:rPr>
              <w:t xml:space="preserve"> </w:t>
            </w:r>
          </w:p>
        </w:tc>
      </w:tr>
      <w:tr w:rsidR="64A21F66" w:rsidTr="0F36BB0A" w14:paraId="1083431B">
        <w:trPr>
          <w:trHeight w:val="300"/>
        </w:trPr>
        <w:tc>
          <w:tcPr>
            <w:tcW w:w="9465" w:type="dxa"/>
            <w:tcBorders>
              <w:top w:val="single" w:sz="6"/>
              <w:left w:val="single" w:sz="6"/>
              <w:bottom w:val="single" w:sz="6"/>
              <w:right w:val="single" w:sz="6"/>
            </w:tcBorders>
            <w:tcMar>
              <w:left w:w="105" w:type="dxa"/>
              <w:right w:w="105" w:type="dxa"/>
            </w:tcMar>
            <w:vAlign w:val="top"/>
          </w:tcPr>
          <w:p w:rsidR="64A21F66" w:rsidP="0F36BB0A" w:rsidRDefault="64A21F66" w14:paraId="707B5473" w14:textId="3EABA095">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279" w:lineRule="auto"/>
              <w:rPr>
                <w:rFonts w:ascii="Calibri" w:hAnsi="Calibri" w:eastAsia="Calibri" w:cs="Calibri"/>
                <w:b w:val="0"/>
                <w:bCs w:val="0"/>
                <w:i w:val="0"/>
                <w:iCs w:val="0"/>
                <w:caps w:val="0"/>
                <w:smallCaps w:val="0"/>
                <w:color w:val="000000" w:themeColor="text1" w:themeTint="FF" w:themeShade="FF"/>
                <w:sz w:val="22"/>
                <w:szCs w:val="22"/>
              </w:rPr>
            </w:pPr>
            <w:r w:rsidRPr="0F36BB0A" w:rsidR="6E07C734">
              <w:rPr>
                <w:rFonts w:ascii="Calibri" w:hAnsi="Calibri" w:eastAsia="Calibri" w:cs="Calibri"/>
                <w:b w:val="1"/>
                <w:bCs w:val="1"/>
                <w:i w:val="0"/>
                <w:iCs w:val="0"/>
                <w:caps w:val="0"/>
                <w:smallCaps w:val="0"/>
                <w:color w:val="000000" w:themeColor="text1" w:themeTint="FF" w:themeShade="FF"/>
                <w:sz w:val="22"/>
                <w:szCs w:val="22"/>
              </w:rPr>
              <w:t xml:space="preserve">2:  </w:t>
            </w:r>
            <w:r w:rsidRPr="0F36BB0A" w:rsidR="6E07C734">
              <w:rPr>
                <w:rFonts w:ascii="Calibri" w:hAnsi="Calibri" w:eastAsia="Calibri" w:cs="Calibri"/>
                <w:b w:val="0"/>
                <w:bCs w:val="0"/>
                <w:i w:val="0"/>
                <w:iCs w:val="0"/>
                <w:caps w:val="0"/>
                <w:smallCaps w:val="0"/>
                <w:color w:val="000000" w:themeColor="text1" w:themeTint="FF" w:themeShade="FF"/>
                <w:sz w:val="22"/>
                <w:szCs w:val="22"/>
              </w:rPr>
              <w:t>METHOD</w:t>
            </w:r>
          </w:p>
          <w:p w:rsidR="64A21F66" w:rsidP="0F36BB0A" w:rsidRDefault="64A21F66" w14:paraId="25BB575D" w14:textId="16D58DF0">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279" w:lineRule="auto"/>
              <w:jc w:val="both"/>
              <w:rPr>
                <w:rFonts w:ascii="Calibri" w:hAnsi="Calibri" w:eastAsia="Calibri" w:cs="Calibri"/>
                <w:b w:val="0"/>
                <w:bCs w:val="0"/>
                <w:i w:val="0"/>
                <w:iCs w:val="0"/>
                <w:caps w:val="0"/>
                <w:smallCaps w:val="0"/>
                <w:color w:val="000000" w:themeColor="text1" w:themeTint="FF" w:themeShade="FF"/>
                <w:sz w:val="22"/>
                <w:szCs w:val="22"/>
              </w:rPr>
            </w:pPr>
            <w:r w:rsidRPr="0F36BB0A" w:rsidR="6E07C734">
              <w:rPr>
                <w:rFonts w:ascii="Calibri" w:hAnsi="Calibri" w:eastAsia="Calibri" w:cs="Calibri"/>
                <w:b w:val="0"/>
                <w:bCs w:val="0"/>
                <w:i w:val="0"/>
                <w:iCs w:val="0"/>
                <w:caps w:val="0"/>
                <w:smallCaps w:val="0"/>
                <w:color w:val="000000" w:themeColor="text1" w:themeTint="FF" w:themeShade="FF"/>
                <w:sz w:val="22"/>
                <w:szCs w:val="22"/>
              </w:rPr>
              <w:t xml:space="preserve"> </w:t>
            </w:r>
          </w:p>
        </w:tc>
      </w:tr>
      <w:tr w:rsidR="64A21F66" w:rsidTr="0F36BB0A" w14:paraId="0B0FE2E1">
        <w:trPr>
          <w:trHeight w:val="300"/>
        </w:trPr>
        <w:tc>
          <w:tcPr>
            <w:tcW w:w="9465" w:type="dxa"/>
            <w:tcBorders>
              <w:top w:val="single" w:sz="6"/>
              <w:left w:val="single" w:sz="6"/>
              <w:bottom w:val="single" w:sz="6"/>
              <w:right w:val="single" w:sz="6"/>
            </w:tcBorders>
            <w:tcMar>
              <w:left w:w="105" w:type="dxa"/>
              <w:right w:w="105" w:type="dxa"/>
            </w:tcMar>
            <w:vAlign w:val="top"/>
          </w:tcPr>
          <w:p w:rsidR="64A21F66" w:rsidP="0F36BB0A" w:rsidRDefault="64A21F66" w14:paraId="4B79A677" w14:textId="2CE7C1FF">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279" w:lineRule="auto"/>
              <w:rPr>
                <w:rFonts w:ascii="Calibri" w:hAnsi="Calibri" w:eastAsia="Calibri" w:cs="Calibri"/>
                <w:b w:val="0"/>
                <w:bCs w:val="0"/>
                <w:i w:val="0"/>
                <w:iCs w:val="0"/>
                <w:caps w:val="0"/>
                <w:smallCaps w:val="0"/>
                <w:color w:val="000000" w:themeColor="text1" w:themeTint="FF" w:themeShade="FF"/>
                <w:sz w:val="22"/>
                <w:szCs w:val="22"/>
              </w:rPr>
            </w:pPr>
            <w:r w:rsidRPr="0F36BB0A" w:rsidR="6E07C734">
              <w:rPr>
                <w:rFonts w:ascii="Calibri" w:hAnsi="Calibri" w:eastAsia="Calibri" w:cs="Calibri"/>
                <w:b w:val="1"/>
                <w:bCs w:val="1"/>
                <w:i w:val="0"/>
                <w:iCs w:val="0"/>
                <w:caps w:val="0"/>
                <w:smallCaps w:val="0"/>
                <w:color w:val="000000" w:themeColor="text1" w:themeTint="FF" w:themeShade="FF"/>
                <w:sz w:val="22"/>
                <w:szCs w:val="22"/>
              </w:rPr>
              <w:t xml:space="preserve">3: </w:t>
            </w:r>
            <w:r w:rsidRPr="0F36BB0A" w:rsidR="6E07C734">
              <w:rPr>
                <w:rFonts w:ascii="Calibri" w:hAnsi="Calibri" w:eastAsia="Calibri" w:cs="Calibri"/>
                <w:b w:val="0"/>
                <w:bCs w:val="0"/>
                <w:i w:val="0"/>
                <w:iCs w:val="0"/>
                <w:caps w:val="0"/>
                <w:smallCaps w:val="0"/>
                <w:color w:val="000000" w:themeColor="text1" w:themeTint="FF" w:themeShade="FF"/>
                <w:sz w:val="22"/>
                <w:szCs w:val="22"/>
              </w:rPr>
              <w:t>COMPLIANCE WITH STANDARDS AND LEGISLATION</w:t>
            </w:r>
          </w:p>
          <w:p w:rsidR="64A21F66" w:rsidP="0F36BB0A" w:rsidRDefault="64A21F66" w14:paraId="201D2899" w14:textId="2707DE88">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279" w:lineRule="auto"/>
              <w:jc w:val="both"/>
              <w:rPr>
                <w:rFonts w:ascii="Calibri" w:hAnsi="Calibri" w:eastAsia="Calibri" w:cs="Calibri"/>
                <w:b w:val="0"/>
                <w:bCs w:val="0"/>
                <w:i w:val="0"/>
                <w:iCs w:val="0"/>
                <w:caps w:val="0"/>
                <w:smallCaps w:val="0"/>
                <w:color w:val="000000" w:themeColor="text1" w:themeTint="FF" w:themeShade="FF"/>
                <w:sz w:val="22"/>
                <w:szCs w:val="22"/>
              </w:rPr>
            </w:pPr>
            <w:r w:rsidRPr="0F36BB0A" w:rsidR="6E07C734">
              <w:rPr>
                <w:rFonts w:ascii="Calibri" w:hAnsi="Calibri" w:eastAsia="Calibri" w:cs="Calibri"/>
                <w:b w:val="0"/>
                <w:bCs w:val="0"/>
                <w:i w:val="0"/>
                <w:iCs w:val="0"/>
                <w:caps w:val="0"/>
                <w:smallCaps w:val="0"/>
                <w:color w:val="000000" w:themeColor="text1" w:themeTint="FF" w:themeShade="FF"/>
                <w:sz w:val="22"/>
                <w:szCs w:val="22"/>
              </w:rPr>
              <w:t xml:space="preserve"> </w:t>
            </w:r>
          </w:p>
        </w:tc>
      </w:tr>
      <w:tr w:rsidR="64A21F66" w:rsidTr="0F36BB0A" w14:paraId="37CDA136">
        <w:trPr>
          <w:trHeight w:val="300"/>
        </w:trPr>
        <w:tc>
          <w:tcPr>
            <w:tcW w:w="9465" w:type="dxa"/>
            <w:tcBorders>
              <w:top w:val="single" w:sz="6"/>
              <w:left w:val="single" w:sz="6"/>
              <w:bottom w:val="single" w:sz="6"/>
              <w:right w:val="single" w:sz="6"/>
            </w:tcBorders>
            <w:tcMar>
              <w:left w:w="105" w:type="dxa"/>
              <w:right w:w="105" w:type="dxa"/>
            </w:tcMar>
            <w:vAlign w:val="top"/>
          </w:tcPr>
          <w:p w:rsidR="64A21F66" w:rsidP="0F36BB0A" w:rsidRDefault="64A21F66" w14:paraId="44260849" w14:textId="200F191F">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279" w:lineRule="auto"/>
              <w:rPr>
                <w:rFonts w:ascii="Calibri" w:hAnsi="Calibri" w:eastAsia="Calibri" w:cs="Calibri"/>
                <w:b w:val="0"/>
                <w:bCs w:val="0"/>
                <w:i w:val="0"/>
                <w:iCs w:val="0"/>
                <w:caps w:val="0"/>
                <w:smallCaps w:val="0"/>
                <w:color w:val="000000" w:themeColor="text1" w:themeTint="FF" w:themeShade="FF"/>
                <w:sz w:val="22"/>
                <w:szCs w:val="22"/>
              </w:rPr>
            </w:pPr>
            <w:r w:rsidRPr="0F36BB0A" w:rsidR="6E07C734">
              <w:rPr>
                <w:rFonts w:ascii="Calibri" w:hAnsi="Calibri" w:eastAsia="Calibri" w:cs="Calibri"/>
                <w:b w:val="1"/>
                <w:bCs w:val="1"/>
                <w:i w:val="0"/>
                <w:iCs w:val="0"/>
                <w:caps w:val="0"/>
                <w:smallCaps w:val="0"/>
                <w:color w:val="000000" w:themeColor="text1" w:themeTint="FF" w:themeShade="FF"/>
                <w:sz w:val="22"/>
                <w:szCs w:val="22"/>
              </w:rPr>
              <w:t xml:space="preserve">4: </w:t>
            </w:r>
            <w:r w:rsidRPr="0F36BB0A" w:rsidR="6E07C734">
              <w:rPr>
                <w:rFonts w:ascii="Calibri" w:hAnsi="Calibri" w:eastAsia="Calibri" w:cs="Calibri"/>
                <w:b w:val="0"/>
                <w:bCs w:val="0"/>
                <w:i w:val="0"/>
                <w:iCs w:val="0"/>
                <w:caps w:val="0"/>
                <w:smallCaps w:val="0"/>
                <w:color w:val="000000" w:themeColor="text1" w:themeTint="FF" w:themeShade="FF"/>
                <w:sz w:val="22"/>
                <w:szCs w:val="22"/>
              </w:rPr>
              <w:t>RISK ASSESSMENT REGISTER</w:t>
            </w:r>
          </w:p>
          <w:p w:rsidR="64A21F66" w:rsidP="0F36BB0A" w:rsidRDefault="64A21F66" w14:paraId="31AE938B" w14:textId="3F815C1D">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279" w:lineRule="auto"/>
              <w:rPr>
                <w:rFonts w:ascii="Calibri" w:hAnsi="Calibri" w:eastAsia="Calibri" w:cs="Calibri"/>
                <w:b w:val="0"/>
                <w:bCs w:val="0"/>
                <w:i w:val="0"/>
                <w:iCs w:val="0"/>
                <w:caps w:val="0"/>
                <w:smallCaps w:val="0"/>
                <w:color w:val="000000" w:themeColor="text1" w:themeTint="FF" w:themeShade="FF"/>
                <w:sz w:val="22"/>
                <w:szCs w:val="22"/>
              </w:rPr>
            </w:pPr>
            <w:r w:rsidRPr="0F36BB0A" w:rsidR="6E07C734">
              <w:rPr>
                <w:rFonts w:ascii="Calibri" w:hAnsi="Calibri" w:eastAsia="Calibri" w:cs="Calibri"/>
                <w:b w:val="0"/>
                <w:bCs w:val="0"/>
                <w:i w:val="0"/>
                <w:iCs w:val="0"/>
                <w:caps w:val="0"/>
                <w:smallCaps w:val="0"/>
                <w:color w:val="000000" w:themeColor="text1" w:themeTint="FF" w:themeShade="FF"/>
                <w:sz w:val="22"/>
                <w:szCs w:val="22"/>
              </w:rPr>
              <w:t xml:space="preserve"> </w:t>
            </w:r>
          </w:p>
        </w:tc>
      </w:tr>
      <w:tr w:rsidR="64A21F66" w:rsidTr="0F36BB0A" w14:paraId="107344C2">
        <w:trPr>
          <w:trHeight w:val="300"/>
        </w:trPr>
        <w:tc>
          <w:tcPr>
            <w:tcW w:w="9465" w:type="dxa"/>
            <w:tcBorders>
              <w:top w:val="single" w:sz="6"/>
              <w:left w:val="single" w:sz="6"/>
              <w:bottom w:val="single" w:sz="6"/>
              <w:right w:val="single" w:sz="6"/>
            </w:tcBorders>
            <w:tcMar>
              <w:left w:w="105" w:type="dxa"/>
              <w:right w:w="105" w:type="dxa"/>
            </w:tcMar>
            <w:vAlign w:val="top"/>
          </w:tcPr>
          <w:p w:rsidR="64A21F66" w:rsidP="0F36BB0A" w:rsidRDefault="64A21F66" w14:paraId="6188F4F1" w14:textId="25E466D7">
            <w:pPr>
              <w:tabs>
                <w:tab w:val="left" w:leader="none" w:pos="72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279" w:lineRule="auto"/>
              <w:rPr>
                <w:rFonts w:ascii="Calibri" w:hAnsi="Calibri" w:eastAsia="Calibri" w:cs="Calibri"/>
                <w:b w:val="0"/>
                <w:bCs w:val="0"/>
                <w:i w:val="0"/>
                <w:iCs w:val="0"/>
                <w:caps w:val="0"/>
                <w:smallCaps w:val="0"/>
                <w:color w:val="000000" w:themeColor="text1" w:themeTint="FF" w:themeShade="FF"/>
                <w:sz w:val="22"/>
                <w:szCs w:val="22"/>
              </w:rPr>
            </w:pPr>
            <w:r w:rsidRPr="0F36BB0A" w:rsidR="6E07C734">
              <w:rPr>
                <w:rFonts w:ascii="Calibri" w:hAnsi="Calibri" w:eastAsia="Calibri" w:cs="Calibri"/>
                <w:b w:val="1"/>
                <w:bCs w:val="1"/>
                <w:i w:val="0"/>
                <w:iCs w:val="0"/>
                <w:caps w:val="0"/>
                <w:smallCaps w:val="0"/>
                <w:color w:val="000000" w:themeColor="text1" w:themeTint="FF" w:themeShade="FF"/>
                <w:sz w:val="22"/>
                <w:szCs w:val="22"/>
              </w:rPr>
              <w:t xml:space="preserve">5: </w:t>
            </w:r>
            <w:r w:rsidRPr="0F36BB0A" w:rsidR="6E07C734">
              <w:rPr>
                <w:rFonts w:ascii="Calibri" w:hAnsi="Calibri" w:eastAsia="Calibri" w:cs="Calibri"/>
                <w:b w:val="0"/>
                <w:bCs w:val="0"/>
                <w:i w:val="0"/>
                <w:iCs w:val="0"/>
                <w:caps w:val="0"/>
                <w:smallCaps w:val="0"/>
                <w:color w:val="000000" w:themeColor="text1" w:themeTint="FF" w:themeShade="FF"/>
                <w:sz w:val="22"/>
                <w:szCs w:val="22"/>
              </w:rPr>
              <w:t>CONCLUSION AND RECOMMENDATIONS</w:t>
            </w:r>
          </w:p>
          <w:p w:rsidR="64A21F66" w:rsidP="0F36BB0A" w:rsidRDefault="64A21F66" w14:paraId="06DE6521" w14:textId="08905BCC">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279" w:lineRule="auto"/>
              <w:jc w:val="both"/>
              <w:rPr>
                <w:rFonts w:ascii="Calibri" w:hAnsi="Calibri" w:eastAsia="Calibri" w:cs="Calibri"/>
                <w:b w:val="0"/>
                <w:bCs w:val="0"/>
                <w:i w:val="0"/>
                <w:iCs w:val="0"/>
                <w:caps w:val="0"/>
                <w:smallCaps w:val="0"/>
                <w:color w:val="000000" w:themeColor="text1" w:themeTint="FF" w:themeShade="FF"/>
                <w:sz w:val="22"/>
                <w:szCs w:val="22"/>
              </w:rPr>
            </w:pPr>
            <w:r w:rsidRPr="0F36BB0A" w:rsidR="6E07C734">
              <w:rPr>
                <w:rFonts w:ascii="Calibri" w:hAnsi="Calibri" w:eastAsia="Calibri" w:cs="Calibri"/>
                <w:b w:val="0"/>
                <w:bCs w:val="0"/>
                <w:i w:val="0"/>
                <w:iCs w:val="0"/>
                <w:caps w:val="0"/>
                <w:smallCaps w:val="0"/>
                <w:color w:val="000000" w:themeColor="text1" w:themeTint="FF" w:themeShade="FF"/>
                <w:sz w:val="22"/>
                <w:szCs w:val="22"/>
              </w:rPr>
              <w:t xml:space="preserve"> </w:t>
            </w:r>
          </w:p>
        </w:tc>
      </w:tr>
      <w:tr w:rsidR="64A21F66" w:rsidTr="0F36BB0A" w14:paraId="338A3687">
        <w:trPr>
          <w:trHeight w:val="300"/>
        </w:trPr>
        <w:tc>
          <w:tcPr>
            <w:tcW w:w="9465" w:type="dxa"/>
            <w:tcBorders>
              <w:top w:val="single" w:sz="6"/>
              <w:left w:val="single" w:sz="6"/>
              <w:bottom w:val="single" w:sz="6"/>
              <w:right w:val="single" w:sz="6"/>
            </w:tcBorders>
            <w:tcMar>
              <w:left w:w="105" w:type="dxa"/>
              <w:right w:w="105" w:type="dxa"/>
            </w:tcMar>
            <w:vAlign w:val="top"/>
          </w:tcPr>
          <w:p w:rsidR="64A21F66" w:rsidP="0F36BB0A" w:rsidRDefault="64A21F66" w14:paraId="03C47E18" w14:textId="66B09192">
            <w:pPr>
              <w:tabs>
                <w:tab w:val="left" w:leader="none" w:pos="72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279" w:lineRule="auto"/>
              <w:rPr>
                <w:rFonts w:ascii="Calibri" w:hAnsi="Calibri" w:eastAsia="Calibri" w:cs="Calibri"/>
                <w:b w:val="0"/>
                <w:bCs w:val="0"/>
                <w:i w:val="0"/>
                <w:iCs w:val="0"/>
                <w:caps w:val="0"/>
                <w:smallCaps w:val="0"/>
                <w:color w:val="000000" w:themeColor="text1" w:themeTint="FF" w:themeShade="FF"/>
                <w:sz w:val="22"/>
                <w:szCs w:val="22"/>
                <w:lang w:val="en-US"/>
              </w:rPr>
            </w:pPr>
            <w:r w:rsidRPr="0F36BB0A" w:rsidR="6E07C734">
              <w:rPr>
                <w:rFonts w:ascii="Calibri" w:hAnsi="Calibri" w:eastAsia="Calibri" w:cs="Calibri"/>
                <w:b w:val="1"/>
                <w:bCs w:val="1"/>
                <w:i w:val="0"/>
                <w:iCs w:val="0"/>
                <w:caps w:val="0"/>
                <w:smallCaps w:val="0"/>
                <w:color w:val="000000" w:themeColor="text1" w:themeTint="FF" w:themeShade="FF"/>
                <w:sz w:val="22"/>
                <w:szCs w:val="22"/>
              </w:rPr>
              <w:t xml:space="preserve">6: </w:t>
            </w:r>
            <w:r w:rsidRPr="0F36BB0A" w:rsidR="6E07C734">
              <w:rPr>
                <w:rFonts w:ascii="Calibri" w:hAnsi="Calibri" w:eastAsia="Calibri" w:cs="Calibri"/>
                <w:b w:val="0"/>
                <w:bCs w:val="0"/>
                <w:i w:val="0"/>
                <w:iCs w:val="0"/>
                <w:caps w:val="0"/>
                <w:smallCaps w:val="0"/>
                <w:color w:val="000000" w:themeColor="text1" w:themeTint="FF" w:themeShade="FF"/>
                <w:sz w:val="22"/>
                <w:szCs w:val="22"/>
              </w:rPr>
              <w:t>REFERENCES</w:t>
            </w:r>
          </w:p>
          <w:p w:rsidR="64A21F66" w:rsidP="0F36BB0A" w:rsidRDefault="64A21F66" w14:paraId="62F8E364" w14:textId="38FBB630">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279" w:lineRule="auto"/>
              <w:jc w:val="both"/>
              <w:rPr>
                <w:rFonts w:ascii="Calibri" w:hAnsi="Calibri" w:eastAsia="Calibri" w:cs="Calibri"/>
                <w:b w:val="0"/>
                <w:bCs w:val="0"/>
                <w:i w:val="0"/>
                <w:iCs w:val="0"/>
                <w:caps w:val="0"/>
                <w:smallCaps w:val="0"/>
                <w:color w:val="000000" w:themeColor="text1" w:themeTint="FF" w:themeShade="FF"/>
                <w:sz w:val="22"/>
                <w:szCs w:val="22"/>
                <w:lang w:val="en-US"/>
              </w:rPr>
            </w:pPr>
          </w:p>
        </w:tc>
      </w:tr>
    </w:tbl>
    <w:p w:rsidR="64A21F66" w:rsidP="0F36BB0A" w:rsidRDefault="64A21F66" w14:paraId="599F73B2" w14:textId="14C901C8">
      <w:pPr>
        <w:pStyle w:val="Normal"/>
        <w:spacing w:before="0" w:beforeAutospacing="off" w:after="0" w:afterAutospacing="off" w:line="279" w:lineRule="auto"/>
        <w:rPr>
          <w:rFonts w:ascii="Calibri" w:hAnsi="Calibri" w:eastAsia="Calibri" w:cs="Calibri"/>
          <w:b w:val="1"/>
          <w:bCs w:val="1"/>
          <w:i w:val="0"/>
          <w:iCs w:val="0"/>
          <w:caps w:val="0"/>
          <w:smallCaps w:val="0"/>
          <w:noProof w:val="0"/>
          <w:color w:val="000000" w:themeColor="text1" w:themeTint="FF" w:themeShade="FF"/>
          <w:sz w:val="28"/>
          <w:szCs w:val="28"/>
          <w:lang w:val="en-US"/>
        </w:rPr>
      </w:pPr>
    </w:p>
    <w:p xmlns:wp14="http://schemas.microsoft.com/office/word/2010/wordml" w:rsidP="4EC1ADD4" wp14:paraId="20951010" wp14:textId="65D324E1">
      <w:pPr>
        <w:spacing w:before="0" w:beforeAutospacing="off" w:after="0" w:afterAutospacing="off" w:line="279" w:lineRule="auto"/>
        <w:ind w:left="0" w:right="0"/>
        <w:jc w:val="both"/>
      </w:pPr>
      <w:r w:rsidRPr="4EC1ADD4" w:rsidR="1DB9E7E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Firstly, in this report I will be assessing the risks around both transportation and care of patients on arrival of a ‘new high dependency unit for patients with dementia that has been set up at the local hospital and patients from neighbouring hospitals are going to be transported to this new ward’. This report will be assessing and providing a careful examination of anything that could cause potential danger or harm to the patients, by preventing risks and taking precautions.  Risk assessments in dementia wards help to create a safer environment, adjusting care to individuals needs and promoting the well-being of patients and staff. </w:t>
      </w:r>
      <w:r w:rsidRPr="4EC1ADD4" w:rsidR="1DB9E7EC">
        <w:rPr>
          <w:rFonts w:ascii="Calibri" w:hAnsi="Calibri" w:eastAsia="Calibri" w:cs="Calibri"/>
          <w:noProof w:val="0"/>
          <w:sz w:val="22"/>
          <w:szCs w:val="22"/>
          <w:lang w:val="en-GB"/>
        </w:rPr>
        <w:t xml:space="preserve"> </w:t>
      </w:r>
    </w:p>
    <w:p xmlns:wp14="http://schemas.microsoft.com/office/word/2010/wordml" w:rsidP="4EC1ADD4" wp14:paraId="6D4F7E3D" wp14:textId="74B61295">
      <w:pPr>
        <w:spacing w:before="0" w:beforeAutospacing="off" w:after="0" w:afterAutospacing="off" w:line="27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4EC1ADD4" w:rsidR="5AE33D39">
        <w:rPr>
          <w:rFonts w:ascii="Calibri" w:hAnsi="Calibri" w:eastAsia="Calibri" w:cs="Calibri"/>
          <w:b w:val="0"/>
          <w:bCs w:val="0"/>
          <w:i w:val="0"/>
          <w:iCs w:val="0"/>
          <w:caps w:val="0"/>
          <w:smallCaps w:val="0"/>
          <w:color w:val="000000" w:themeColor="text1" w:themeTint="FF" w:themeShade="FF"/>
          <w:sz w:val="22"/>
          <w:szCs w:val="22"/>
        </w:rPr>
        <w:t xml:space="preserve"> </w:t>
      </w:r>
    </w:p>
    <w:p w:rsidR="379C85D2" w:rsidP="0F36BB0A" w:rsidRDefault="379C85D2" w14:paraId="58DAD40F" w14:textId="40F02A04">
      <w:pPr>
        <w:pStyle w:val="ListParagraph"/>
        <w:numPr>
          <w:ilvl w:val="0"/>
          <w:numId w:val="10"/>
        </w:numPr>
        <w:spacing w:before="0" w:beforeAutospacing="off" w:after="0" w:afterAutospacing="off" w:line="279" w:lineRule="auto"/>
        <w:ind w:right="0"/>
        <w:jc w:val="both"/>
        <w:rPr>
          <w:rFonts w:ascii="Calibri" w:hAnsi="Calibri" w:eastAsia="Calibri" w:cs="Calibri"/>
          <w:b w:val="0"/>
          <w:bCs w:val="0"/>
          <w:i w:val="0"/>
          <w:iCs w:val="0"/>
          <w:caps w:val="0"/>
          <w:smallCaps w:val="0"/>
          <w:noProof w:val="0"/>
          <w:color w:val="auto"/>
          <w:sz w:val="24"/>
          <w:szCs w:val="24"/>
          <w:lang w:val="en-GB"/>
        </w:rPr>
      </w:pPr>
      <w:r w:rsidRPr="0F36BB0A" w:rsidR="379C85D2">
        <w:rPr>
          <w:rFonts w:ascii="Calibri" w:hAnsi="Calibri" w:eastAsia="Calibri" w:cs="Calibri"/>
          <w:b w:val="1"/>
          <w:bCs w:val="1"/>
          <w:i w:val="0"/>
          <w:iCs w:val="0"/>
          <w:caps w:val="0"/>
          <w:smallCaps w:val="0"/>
          <w:color w:val="000000" w:themeColor="text1" w:themeTint="FF" w:themeShade="FF"/>
          <w:sz w:val="22"/>
          <w:szCs w:val="22"/>
          <w:u w:val="none"/>
        </w:rPr>
        <w:t xml:space="preserve">Dementia- </w:t>
      </w:r>
      <w:r w:rsidRPr="0F36BB0A" w:rsidR="379C85D2">
        <w:rPr>
          <w:rFonts w:ascii="Calibri" w:hAnsi="Calibri" w:eastAsia="Calibri" w:cs="Calibri"/>
          <w:b w:val="0"/>
          <w:bCs w:val="0"/>
          <w:i w:val="0"/>
          <w:iCs w:val="0"/>
          <w:caps w:val="0"/>
          <w:smallCaps w:val="0"/>
          <w:color w:val="auto"/>
          <w:sz w:val="24"/>
          <w:szCs w:val="24"/>
        </w:rPr>
        <w:t xml:space="preserve">Dementia is a syndrome (a group of related symptoms) associated with an ongoing decline of brain functioning. There are many different causes of dementia, and many </w:t>
      </w:r>
      <w:r w:rsidRPr="0F36BB0A" w:rsidR="379C85D2">
        <w:rPr>
          <w:rFonts w:ascii="Calibri" w:hAnsi="Calibri" w:eastAsia="Calibri" w:cs="Calibri"/>
          <w:b w:val="0"/>
          <w:bCs w:val="0"/>
          <w:i w:val="0"/>
          <w:iCs w:val="0"/>
          <w:caps w:val="0"/>
          <w:smallCaps w:val="0"/>
          <w:color w:val="auto"/>
          <w:sz w:val="24"/>
          <w:szCs w:val="24"/>
        </w:rPr>
        <w:t>different types</w:t>
      </w:r>
      <w:r w:rsidRPr="0F36BB0A" w:rsidR="379C85D2">
        <w:rPr>
          <w:rFonts w:ascii="Calibri" w:hAnsi="Calibri" w:eastAsia="Calibri" w:cs="Calibri"/>
          <w:b w:val="0"/>
          <w:bCs w:val="0"/>
          <w:i w:val="0"/>
          <w:iCs w:val="0"/>
          <w:caps w:val="0"/>
          <w:smallCaps w:val="0"/>
          <w:color w:val="auto"/>
          <w:sz w:val="24"/>
          <w:szCs w:val="24"/>
        </w:rPr>
        <w:t xml:space="preserve">. Dementia is not only about memory loss. It can also affect the way you speak, think, </w:t>
      </w:r>
      <w:r w:rsidRPr="0F36BB0A" w:rsidR="379C85D2">
        <w:rPr>
          <w:rFonts w:ascii="Calibri" w:hAnsi="Calibri" w:eastAsia="Calibri" w:cs="Calibri"/>
          <w:b w:val="0"/>
          <w:bCs w:val="0"/>
          <w:i w:val="0"/>
          <w:iCs w:val="0"/>
          <w:caps w:val="0"/>
          <w:smallCaps w:val="0"/>
          <w:color w:val="auto"/>
          <w:sz w:val="24"/>
          <w:szCs w:val="24"/>
        </w:rPr>
        <w:t>feel</w:t>
      </w:r>
      <w:r w:rsidRPr="0F36BB0A" w:rsidR="379C85D2">
        <w:rPr>
          <w:rFonts w:ascii="Calibri" w:hAnsi="Calibri" w:eastAsia="Calibri" w:cs="Calibri"/>
          <w:b w:val="0"/>
          <w:bCs w:val="0"/>
          <w:i w:val="0"/>
          <w:iCs w:val="0"/>
          <w:caps w:val="0"/>
          <w:smallCaps w:val="0"/>
          <w:color w:val="auto"/>
          <w:sz w:val="24"/>
          <w:szCs w:val="24"/>
        </w:rPr>
        <w:t xml:space="preserve"> and behave</w:t>
      </w:r>
      <w:r w:rsidRPr="0F36BB0A" w:rsidR="69DAB1E1">
        <w:rPr>
          <w:rFonts w:ascii="Calibri" w:hAnsi="Calibri" w:eastAsia="Calibri" w:cs="Calibri"/>
          <w:b w:val="0"/>
          <w:bCs w:val="0"/>
          <w:i w:val="0"/>
          <w:iCs w:val="0"/>
          <w:caps w:val="0"/>
          <w:smallCaps w:val="0"/>
          <w:color w:val="auto"/>
          <w:sz w:val="24"/>
          <w:szCs w:val="24"/>
        </w:rPr>
        <w:t xml:space="preserve"> (NHS, 2023). </w:t>
      </w:r>
    </w:p>
    <w:p w:rsidR="64A21F66" w:rsidP="0F36BB0A" w:rsidRDefault="64A21F66" w14:paraId="04246045" w14:textId="219DC579">
      <w:pPr>
        <w:pStyle w:val="Normal"/>
        <w:spacing w:before="0" w:beforeAutospacing="off" w:after="0" w:afterAutospacing="off" w:line="279" w:lineRule="auto"/>
        <w:ind w:left="0" w:right="0"/>
        <w:jc w:val="both"/>
        <w:rPr>
          <w:rFonts w:ascii="Calibri" w:hAnsi="Calibri" w:eastAsia="Calibri" w:cs="Calibri"/>
          <w:b w:val="0"/>
          <w:bCs w:val="0"/>
          <w:i w:val="0"/>
          <w:iCs w:val="0"/>
          <w:caps w:val="0"/>
          <w:smallCaps w:val="0"/>
          <w:noProof w:val="0"/>
          <w:color w:val="auto"/>
          <w:sz w:val="24"/>
          <w:szCs w:val="24"/>
          <w:lang w:val="en-GB"/>
        </w:rPr>
      </w:pPr>
    </w:p>
    <w:p w:rsidR="12D3F0CA" w:rsidP="0F36BB0A" w:rsidRDefault="12D3F0CA" w14:paraId="068E07BF" w14:textId="78F85855">
      <w:pPr>
        <w:pStyle w:val="ListParagraph"/>
        <w:numPr>
          <w:ilvl w:val="0"/>
          <w:numId w:val="10"/>
        </w:numPr>
        <w:spacing w:before="0" w:beforeAutospacing="off" w:after="0" w:afterAutospacing="off" w:line="279" w:lineRule="auto"/>
        <w:ind w:right="0"/>
        <w:jc w:val="both"/>
        <w:rPr>
          <w:rFonts w:ascii="Calibri" w:hAnsi="Calibri" w:eastAsia="Calibri" w:cs="Calibri"/>
          <w:b w:val="0"/>
          <w:bCs w:val="0"/>
          <w:i w:val="0"/>
          <w:iCs w:val="0"/>
          <w:caps w:val="0"/>
          <w:smallCaps w:val="0"/>
          <w:noProof w:val="0"/>
          <w:color w:val="auto"/>
          <w:sz w:val="24"/>
          <w:szCs w:val="24"/>
          <w:lang w:val="en-GB"/>
        </w:rPr>
      </w:pPr>
      <w:r w:rsidRPr="0F36BB0A" w:rsidR="12D3F0CA">
        <w:rPr>
          <w:rFonts w:ascii="Calibri" w:hAnsi="Calibri" w:eastAsia="Calibri" w:cs="Calibri"/>
          <w:b w:val="1"/>
          <w:bCs w:val="1"/>
          <w:i w:val="0"/>
          <w:iCs w:val="0"/>
          <w:caps w:val="0"/>
          <w:smallCaps w:val="0"/>
          <w:color w:val="auto"/>
          <w:sz w:val="24"/>
          <w:szCs w:val="24"/>
        </w:rPr>
        <w:t xml:space="preserve">Transportation- </w:t>
      </w:r>
      <w:r w:rsidRPr="0F36BB0A" w:rsidR="7DCB0833">
        <w:rPr>
          <w:rFonts w:ascii="Calibri" w:hAnsi="Calibri" w:eastAsia="Calibri" w:cs="Calibri"/>
          <w:b w:val="0"/>
          <w:bCs w:val="0"/>
          <w:i w:val="0"/>
          <w:iCs w:val="0"/>
          <w:caps w:val="0"/>
          <w:smallCaps w:val="0"/>
          <w:color w:val="auto"/>
          <w:sz w:val="24"/>
          <w:szCs w:val="24"/>
        </w:rPr>
        <w:t xml:space="preserve">Transportation is the process of moving patients to and from different areas of a medical facility. Sometimes patients are not </w:t>
      </w:r>
      <w:r w:rsidRPr="0F36BB0A" w:rsidR="7DCB0833">
        <w:rPr>
          <w:rFonts w:ascii="Calibri" w:hAnsi="Calibri" w:eastAsia="Calibri" w:cs="Calibri"/>
          <w:b w:val="0"/>
          <w:bCs w:val="0"/>
          <w:i w:val="0"/>
          <w:iCs w:val="0"/>
          <w:caps w:val="0"/>
          <w:smallCaps w:val="0"/>
          <w:color w:val="auto"/>
          <w:sz w:val="24"/>
          <w:szCs w:val="24"/>
        </w:rPr>
        <w:t>permitted</w:t>
      </w:r>
      <w:r w:rsidRPr="0F36BB0A" w:rsidR="7DCB0833">
        <w:rPr>
          <w:rFonts w:ascii="Calibri" w:hAnsi="Calibri" w:eastAsia="Calibri" w:cs="Calibri"/>
          <w:b w:val="0"/>
          <w:bCs w:val="0"/>
          <w:i w:val="0"/>
          <w:iCs w:val="0"/>
          <w:caps w:val="0"/>
          <w:smallCaps w:val="0"/>
          <w:color w:val="auto"/>
          <w:sz w:val="24"/>
          <w:szCs w:val="24"/>
        </w:rPr>
        <w:t xml:space="preserve"> or are physically unable to walk from their rooms to other areas of the hospital. (Med Wrench, 2017)</w:t>
      </w:r>
      <w:r w:rsidRPr="0F36BB0A" w:rsidR="0641735A">
        <w:rPr>
          <w:rFonts w:ascii="Calibri" w:hAnsi="Calibri" w:eastAsia="Calibri" w:cs="Calibri"/>
          <w:b w:val="0"/>
          <w:bCs w:val="0"/>
          <w:i w:val="0"/>
          <w:iCs w:val="0"/>
          <w:caps w:val="0"/>
          <w:smallCaps w:val="0"/>
          <w:color w:val="auto"/>
          <w:sz w:val="24"/>
          <w:szCs w:val="24"/>
        </w:rPr>
        <w:t xml:space="preserve">. </w:t>
      </w:r>
    </w:p>
    <w:p w:rsidR="0641735A" w:rsidP="64A21F66" w:rsidRDefault="0641735A" w14:paraId="4972FC31" w14:textId="76BC62D0">
      <w:pPr>
        <w:pStyle w:val="ListParagraph"/>
        <w:numPr>
          <w:ilvl w:val="0"/>
          <w:numId w:val="10"/>
        </w:numPr>
        <w:spacing w:before="0" w:beforeAutospacing="off" w:after="0" w:afterAutospacing="off" w:line="279" w:lineRule="auto"/>
        <w:ind w:right="0"/>
        <w:jc w:val="both"/>
        <w:rPr>
          <w:noProof w:val="0"/>
          <w:lang w:val="en-GB"/>
        </w:rPr>
      </w:pPr>
      <w:r w:rsidRPr="0F36BB0A" w:rsidR="0641735A">
        <w:rPr>
          <w:rFonts w:ascii="Calibri" w:hAnsi="Calibri" w:eastAsia="Calibri" w:cs="Calibri"/>
          <w:b w:val="1"/>
          <w:bCs w:val="1"/>
          <w:i w:val="0"/>
          <w:iCs w:val="0"/>
          <w:caps w:val="0"/>
          <w:smallCaps w:val="0"/>
          <w:color w:val="auto"/>
          <w:sz w:val="24"/>
          <w:szCs w:val="24"/>
        </w:rPr>
        <w:t xml:space="preserve">High Dependency- </w:t>
      </w:r>
      <w:r w:rsidRPr="0F36BB0A" w:rsidR="0641735A">
        <w:rPr>
          <w:rFonts w:ascii="Calibri" w:hAnsi="Calibri" w:eastAsia="Calibri" w:cs="Calibri"/>
          <w:b w:val="0"/>
          <w:bCs w:val="0"/>
          <w:i w:val="0"/>
          <w:iCs w:val="0"/>
          <w:caps w:val="0"/>
          <w:smallCaps w:val="0"/>
          <w:color w:val="auto"/>
          <w:sz w:val="24"/>
          <w:szCs w:val="24"/>
        </w:rPr>
        <w:t xml:space="preserve">A high-dependency unit (HDU) is a specialised area within a hospital that offers a higher level of care than a standard ward. </w:t>
      </w:r>
      <w:r w:rsidRPr="0F36BB0A" w:rsidR="79388AE6">
        <w:rPr>
          <w:rFonts w:ascii="Calibri" w:hAnsi="Calibri" w:eastAsia="Calibri" w:cs="Calibri"/>
          <w:b w:val="0"/>
          <w:bCs w:val="0"/>
          <w:i w:val="0"/>
          <w:iCs w:val="0"/>
          <w:caps w:val="0"/>
          <w:smallCaps w:val="0"/>
          <w:color w:val="auto"/>
          <w:sz w:val="24"/>
          <w:szCs w:val="24"/>
        </w:rPr>
        <w:t xml:space="preserve">It provides to patients who need extra attention, </w:t>
      </w:r>
      <w:r w:rsidRPr="0F36BB0A" w:rsidR="79388AE6">
        <w:rPr>
          <w:rFonts w:ascii="Calibri" w:hAnsi="Calibri" w:eastAsia="Calibri" w:cs="Calibri"/>
          <w:b w:val="0"/>
          <w:bCs w:val="0"/>
          <w:i w:val="0"/>
          <w:iCs w:val="0"/>
          <w:caps w:val="0"/>
          <w:smallCaps w:val="0"/>
          <w:color w:val="auto"/>
          <w:sz w:val="24"/>
          <w:szCs w:val="24"/>
        </w:rPr>
        <w:t>monitoring</w:t>
      </w:r>
      <w:r w:rsidRPr="0F36BB0A" w:rsidR="79388AE6">
        <w:rPr>
          <w:rFonts w:ascii="Calibri" w:hAnsi="Calibri" w:eastAsia="Calibri" w:cs="Calibri"/>
          <w:b w:val="0"/>
          <w:bCs w:val="0"/>
          <w:i w:val="0"/>
          <w:iCs w:val="0"/>
          <w:caps w:val="0"/>
          <w:smallCaps w:val="0"/>
          <w:color w:val="auto"/>
          <w:sz w:val="24"/>
          <w:szCs w:val="24"/>
        </w:rPr>
        <w:t xml:space="preserve"> and treatment. (Medical School Expert, 2024). </w:t>
      </w:r>
    </w:p>
    <w:p w:rsidR="74945632" w:rsidP="0F36BB0A" w:rsidRDefault="74945632" w14:paraId="1533E02E" w14:textId="5C3032B3">
      <w:pPr>
        <w:pStyle w:val="ListParagraph"/>
        <w:numPr>
          <w:ilvl w:val="0"/>
          <w:numId w:val="10"/>
        </w:numPr>
        <w:spacing w:before="0" w:beforeAutospacing="off" w:after="0" w:afterAutospacing="off" w:line="279" w:lineRule="auto"/>
        <w:ind w:right="0"/>
        <w:jc w:val="both"/>
        <w:rPr>
          <w:rFonts w:ascii="Calibri" w:hAnsi="Calibri" w:eastAsia="Calibri" w:cs="Calibri"/>
          <w:b w:val="0"/>
          <w:bCs w:val="0"/>
          <w:i w:val="0"/>
          <w:iCs w:val="0"/>
          <w:caps w:val="0"/>
          <w:smallCaps w:val="0"/>
          <w:noProof w:val="0"/>
          <w:color w:val="auto"/>
          <w:sz w:val="24"/>
          <w:szCs w:val="24"/>
          <w:lang w:val="en-GB"/>
        </w:rPr>
      </w:pPr>
      <w:r w:rsidRPr="0F36BB0A" w:rsidR="74945632">
        <w:rPr>
          <w:rFonts w:ascii="Calibri" w:hAnsi="Calibri" w:eastAsia="Calibri" w:cs="Calibri"/>
          <w:b w:val="1"/>
          <w:bCs w:val="1"/>
          <w:i w:val="0"/>
          <w:iCs w:val="0"/>
          <w:caps w:val="0"/>
          <w:smallCaps w:val="0"/>
          <w:color w:val="auto"/>
          <w:sz w:val="24"/>
          <w:szCs w:val="24"/>
        </w:rPr>
        <w:t>Report-</w:t>
      </w:r>
      <w:r w:rsidRPr="0F36BB0A" w:rsidR="74945632">
        <w:rPr>
          <w:rFonts w:ascii="Calibri" w:hAnsi="Calibri" w:eastAsia="Calibri" w:cs="Calibri"/>
          <w:b w:val="0"/>
          <w:bCs w:val="0"/>
          <w:i w:val="0"/>
          <w:iCs w:val="0"/>
          <w:caps w:val="0"/>
          <w:smallCaps w:val="0"/>
          <w:color w:val="auto"/>
          <w:sz w:val="24"/>
          <w:szCs w:val="24"/>
        </w:rPr>
        <w:t xml:space="preserve"> </w:t>
      </w:r>
      <w:r w:rsidRPr="0F36BB0A" w:rsidR="641A0AC6">
        <w:rPr>
          <w:rFonts w:ascii="Calibri" w:hAnsi="Calibri" w:eastAsia="Calibri" w:cs="Calibri"/>
          <w:b w:val="0"/>
          <w:bCs w:val="0"/>
          <w:i w:val="0"/>
          <w:iCs w:val="0"/>
          <w:caps w:val="0"/>
          <w:smallCaps w:val="0"/>
          <w:color w:val="auto"/>
          <w:sz w:val="24"/>
          <w:szCs w:val="24"/>
        </w:rPr>
        <w:t>To give a description of something or information about it to someone.</w:t>
      </w:r>
      <w:r w:rsidRPr="0F36BB0A" w:rsidR="32C2DB73">
        <w:rPr>
          <w:rFonts w:ascii="Calibri" w:hAnsi="Calibri" w:eastAsia="Calibri" w:cs="Calibri"/>
          <w:b w:val="0"/>
          <w:bCs w:val="0"/>
          <w:i w:val="0"/>
          <w:iCs w:val="0"/>
          <w:caps w:val="0"/>
          <w:smallCaps w:val="0"/>
          <w:color w:val="auto"/>
          <w:sz w:val="24"/>
          <w:szCs w:val="24"/>
        </w:rPr>
        <w:t xml:space="preserve"> (Cambridge Dictionary, </w:t>
      </w:r>
      <w:r w:rsidRPr="0F36BB0A" w:rsidR="5301E4A3">
        <w:rPr>
          <w:rFonts w:ascii="Calibri" w:hAnsi="Calibri" w:eastAsia="Calibri" w:cs="Calibri"/>
          <w:b w:val="0"/>
          <w:bCs w:val="0"/>
          <w:i w:val="0"/>
          <w:iCs w:val="0"/>
          <w:caps w:val="0"/>
          <w:smallCaps w:val="0"/>
          <w:color w:val="auto"/>
          <w:sz w:val="24"/>
          <w:szCs w:val="24"/>
        </w:rPr>
        <w:t xml:space="preserve">2024) </w:t>
      </w:r>
    </w:p>
    <w:p w:rsidR="30528B08" w:rsidP="1BAAFDF2" w:rsidRDefault="30528B08" w14:paraId="07029061" w14:textId="0B2CE588">
      <w:pPr>
        <w:pStyle w:val="ListParagraph"/>
        <w:numPr>
          <w:ilvl w:val="0"/>
          <w:numId w:val="10"/>
        </w:numPr>
        <w:spacing w:before="0" w:beforeAutospacing="off" w:after="0" w:afterAutospacing="off" w:line="279" w:lineRule="auto"/>
        <w:ind w:right="0"/>
        <w:jc w:val="both"/>
        <w:rPr>
          <w:rFonts w:ascii="Calibri" w:hAnsi="Calibri" w:eastAsia="Calibri" w:cs="Calibri"/>
          <w:b w:val="0"/>
          <w:bCs w:val="0"/>
          <w:i w:val="0"/>
          <w:iCs w:val="0"/>
          <w:caps w:val="0"/>
          <w:smallCaps w:val="0"/>
          <w:noProof w:val="0"/>
          <w:color w:val="auto"/>
          <w:sz w:val="24"/>
          <w:szCs w:val="24"/>
          <w:lang w:val="en-GB"/>
        </w:rPr>
      </w:pPr>
      <w:r w:rsidRPr="1BAAFDF2" w:rsidR="30528B08">
        <w:rPr>
          <w:rFonts w:ascii="Calibri" w:hAnsi="Calibri" w:eastAsia="Calibri" w:cs="Calibri"/>
          <w:b w:val="1"/>
          <w:bCs w:val="1"/>
          <w:i w:val="0"/>
          <w:iCs w:val="0"/>
          <w:caps w:val="0"/>
          <w:smallCaps w:val="0"/>
          <w:color w:val="auto"/>
          <w:sz w:val="24"/>
          <w:szCs w:val="24"/>
        </w:rPr>
        <w:t>Risk Assessment-</w:t>
      </w:r>
      <w:r w:rsidRPr="1BAAFDF2" w:rsidR="30528B08">
        <w:rPr>
          <w:rFonts w:ascii="Calibri" w:hAnsi="Calibri" w:eastAsia="Calibri" w:cs="Calibri"/>
          <w:b w:val="0"/>
          <w:bCs w:val="0"/>
          <w:i w:val="0"/>
          <w:iCs w:val="0"/>
          <w:caps w:val="0"/>
          <w:smallCaps w:val="0"/>
          <w:color w:val="auto"/>
          <w:sz w:val="24"/>
          <w:szCs w:val="24"/>
        </w:rPr>
        <w:t xml:space="preserve"> A </w:t>
      </w:r>
      <w:r w:rsidRPr="1BAAFDF2" w:rsidR="30528B08">
        <w:rPr>
          <w:rFonts w:ascii="Calibri" w:hAnsi="Calibri" w:eastAsia="Calibri" w:cs="Calibri"/>
          <w:b w:val="0"/>
          <w:bCs w:val="0"/>
          <w:i w:val="0"/>
          <w:iCs w:val="0"/>
          <w:caps w:val="0"/>
          <w:smallCaps w:val="0"/>
          <w:color w:val="auto"/>
          <w:sz w:val="24"/>
          <w:szCs w:val="24"/>
        </w:rPr>
        <w:t xml:space="preserve">risk assessment is a systematic process of </w:t>
      </w:r>
      <w:r w:rsidRPr="1BAAFDF2" w:rsidR="30528B08">
        <w:rPr>
          <w:rFonts w:ascii="Calibri" w:hAnsi="Calibri" w:eastAsia="Calibri" w:cs="Calibri"/>
          <w:b w:val="0"/>
          <w:bCs w:val="0"/>
          <w:i w:val="0"/>
          <w:iCs w:val="0"/>
          <w:caps w:val="0"/>
          <w:smallCaps w:val="0"/>
          <w:color w:val="auto"/>
          <w:sz w:val="24"/>
          <w:szCs w:val="24"/>
        </w:rPr>
        <w:t>identifying</w:t>
      </w:r>
      <w:r w:rsidRPr="1BAAFDF2" w:rsidR="30528B08">
        <w:rPr>
          <w:rFonts w:ascii="Calibri" w:hAnsi="Calibri" w:eastAsia="Calibri" w:cs="Calibri"/>
          <w:b w:val="0"/>
          <w:bCs w:val="0"/>
          <w:i w:val="0"/>
          <w:iCs w:val="0"/>
          <w:caps w:val="0"/>
          <w:smallCaps w:val="0"/>
          <w:color w:val="auto"/>
          <w:sz w:val="24"/>
          <w:szCs w:val="24"/>
        </w:rPr>
        <w:t xml:space="preserve"> hazards and evaluating any associated risks within a workplace, then implementing reasonable control measures to remove or reduce them.</w:t>
      </w:r>
      <w:r w:rsidRPr="1BAAFDF2" w:rsidR="43729A63">
        <w:rPr>
          <w:rFonts w:ascii="Calibri" w:hAnsi="Calibri" w:eastAsia="Calibri" w:cs="Calibri"/>
          <w:b w:val="0"/>
          <w:bCs w:val="0"/>
          <w:i w:val="0"/>
          <w:iCs w:val="0"/>
          <w:caps w:val="0"/>
          <w:smallCaps w:val="0"/>
          <w:color w:val="auto"/>
          <w:sz w:val="24"/>
          <w:szCs w:val="24"/>
        </w:rPr>
        <w:t xml:space="preserve"> (British Safety Council, 2024). </w:t>
      </w:r>
    </w:p>
    <w:p xmlns:wp14="http://schemas.microsoft.com/office/word/2010/wordml" w:rsidP="0F36BB0A" wp14:paraId="38E13887" wp14:textId="35BC7D70">
      <w:pPr>
        <w:spacing w:before="0" w:beforeAutospacing="off" w:after="0" w:afterAutospacing="off" w:line="27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EC1ADD4" wp14:paraId="1787885A" wp14:textId="6E86F966">
      <w:pPr>
        <w:pStyle w:val="Normal"/>
        <w:spacing w:before="0" w:beforeAutospacing="off" w:after="0" w:afterAutospacing="off" w:line="360" w:lineRule="auto"/>
        <w:rPr>
          <w:rFonts w:ascii="Roboto" w:hAnsi="Roboto" w:eastAsia="Roboto" w:cs="Roboto"/>
          <w:b w:val="0"/>
          <w:bCs w:val="0"/>
          <w:i w:val="0"/>
          <w:iCs w:val="0"/>
          <w:caps w:val="0"/>
          <w:smallCaps w:val="0"/>
          <w:noProof w:val="0"/>
          <w:color w:val="111111"/>
          <w:sz w:val="24"/>
          <w:szCs w:val="24"/>
          <w:lang w:val="en-US"/>
        </w:rPr>
      </w:pPr>
      <w:r w:rsidRPr="4EC1ADD4" w:rsidR="5159FEAE">
        <w:rPr>
          <w:rFonts w:ascii="Calibri" w:hAnsi="Calibri" w:eastAsia="Calibri" w:cs="Calibri"/>
          <w:b w:val="0"/>
          <w:bCs w:val="0"/>
          <w:i w:val="0"/>
          <w:iCs w:val="0"/>
          <w:caps w:val="0"/>
          <w:smallCaps w:val="0"/>
          <w:color w:val="000000" w:themeColor="text1" w:themeTint="FF" w:themeShade="FF"/>
          <w:sz w:val="22"/>
          <w:szCs w:val="22"/>
        </w:rPr>
        <w:t xml:space="preserve"> </w:t>
      </w:r>
      <w:r w:rsidRPr="4EC1ADD4" w:rsidR="6A712385">
        <w:rPr>
          <w:rFonts w:ascii="Calibri" w:hAnsi="Calibri" w:eastAsia="Calibri" w:cs="Calibri"/>
          <w:b w:val="0"/>
          <w:bCs w:val="0"/>
          <w:i w:val="0"/>
          <w:iCs w:val="0"/>
          <w:caps w:val="0"/>
          <w:smallCaps w:val="0"/>
          <w:noProof w:val="0"/>
          <w:color w:val="111111"/>
          <w:sz w:val="24"/>
          <w:szCs w:val="24"/>
          <w:lang w:val="en-GB"/>
        </w:rPr>
        <w:t>Most falls result in minor injuries, but sometimes they cause more serious harm, such as broken bones (fractures). Falls can lead to a loss of mobility, independence, and confidence. (Dementia UK, 20204). By conducting a risk assessment, I am trying to decrease the likelihood of this happening. Environmental chances could cause the dementia patients behaviour to become ‘problematic’. Taking the patients from one area to another could trigger them as it is a change to routine causing anger outbursts or become agitated due to being out of their comfort zone and becoming overwhelmed, this results in wandering or getting themselves lost as this is the most common behaviour among dementia patients by staff providing reassurance to the patient if they feel lost, abandoned, or disoriented could have a huge benefit. By conducting a risk assessment, I am trying to lower the potential risks of any of these happening. Taking a dementia patient out in a vehicle can be worrying. However, with the right steps in place and the correct support we can avoid any potential harm adding locks and security measures. Depending how far the patients must travel, keeping all necessary medications in a separate bag within easy reach by ensuring reminders or alarms are set to avoid missing doses, ensuring that if any unknown side effects may occur there is toilet breaks depending on how we travel and taking the correct procedures to anyone who may be incontinent (</w:t>
      </w:r>
      <w:r w:rsidRPr="4EC1ADD4" w:rsidR="6A712385">
        <w:rPr>
          <w:rFonts w:ascii="Calibri" w:hAnsi="Calibri" w:eastAsia="Calibri" w:cs="Calibri"/>
          <w:b w:val="0"/>
          <w:bCs w:val="0"/>
          <w:i w:val="0"/>
          <w:iCs w:val="0"/>
          <w:caps w:val="0"/>
          <w:smallCaps w:val="0"/>
          <w:noProof w:val="0"/>
          <w:color w:val="000000" w:themeColor="text1" w:themeTint="FF" w:themeShade="FF"/>
          <w:sz w:val="24"/>
          <w:szCs w:val="24"/>
          <w:lang w:val="en-GB"/>
        </w:rPr>
        <w:t>Alzheimer's society, 2024</w:t>
      </w:r>
      <w:r w:rsidRPr="4EC1ADD4" w:rsidR="6A712385">
        <w:rPr>
          <w:rFonts w:ascii="Aptos" w:hAnsi="Aptos" w:eastAsia="Aptos" w:cs="Aptos"/>
          <w:b w:val="0"/>
          <w:bCs w:val="0"/>
          <w:i w:val="0"/>
          <w:iCs w:val="0"/>
          <w:caps w:val="0"/>
          <w:smallCaps w:val="0"/>
          <w:noProof w:val="0"/>
          <w:color w:val="000000" w:themeColor="text1" w:themeTint="FF" w:themeShade="FF"/>
          <w:sz w:val="24"/>
          <w:szCs w:val="24"/>
          <w:lang w:val="en-GB"/>
        </w:rPr>
        <w:t>)</w:t>
      </w:r>
      <w:r w:rsidRPr="4EC1ADD4" w:rsidR="6A712385">
        <w:rPr>
          <w:rFonts w:ascii="Calibri" w:hAnsi="Calibri" w:eastAsia="Calibri" w:cs="Calibri"/>
          <w:b w:val="0"/>
          <w:bCs w:val="0"/>
          <w:i w:val="0"/>
          <w:iCs w:val="0"/>
          <w:caps w:val="0"/>
          <w:smallCaps w:val="0"/>
          <w:noProof w:val="0"/>
          <w:color w:val="111111"/>
          <w:sz w:val="24"/>
          <w:szCs w:val="24"/>
          <w:lang w:val="en-GB"/>
        </w:rPr>
        <w:t>.</w:t>
      </w:r>
      <w:r w:rsidRPr="4EC1ADD4" w:rsidR="6A712385">
        <w:rPr>
          <w:rFonts w:ascii="Roboto" w:hAnsi="Roboto" w:eastAsia="Roboto" w:cs="Roboto"/>
          <w:b w:val="0"/>
          <w:bCs w:val="0"/>
          <w:i w:val="0"/>
          <w:iCs w:val="0"/>
          <w:caps w:val="0"/>
          <w:smallCaps w:val="0"/>
          <w:noProof w:val="0"/>
          <w:color w:val="111111"/>
          <w:sz w:val="24"/>
          <w:szCs w:val="24"/>
          <w:lang w:val="en-GB"/>
        </w:rPr>
        <w:t xml:space="preserve"> </w:t>
      </w:r>
    </w:p>
    <w:p xmlns:wp14="http://schemas.microsoft.com/office/word/2010/wordml" w:rsidP="4EC1ADD4" wp14:paraId="4212F4B5" wp14:textId="542834A7">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EC1ADD4" wp14:paraId="678B0042" wp14:textId="10D96C0C">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EC1ADD4" w:rsidR="6A7123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Firstly, the risk assessment took place to check if the patient's transportation was safe by assessing the vehicles they would be transported in. Dementia patients are </w:t>
      </w:r>
      <w:r w:rsidRPr="4EC1ADD4" w:rsidR="6A712385">
        <w:rPr>
          <w:rFonts w:ascii="Calibri" w:hAnsi="Calibri" w:eastAsia="Calibri" w:cs="Calibri"/>
          <w:b w:val="0"/>
          <w:bCs w:val="0"/>
          <w:i w:val="0"/>
          <w:iCs w:val="0"/>
          <w:caps w:val="0"/>
          <w:smallCaps w:val="0"/>
          <w:noProof w:val="0"/>
          <w:color w:val="111111"/>
          <w:sz w:val="24"/>
          <w:szCs w:val="24"/>
          <w:lang w:val="en-GB"/>
        </w:rPr>
        <w:t>a higher risk of falling and sustaining serious injuries this is due to mobility and coordination, sensory issues and judgment difficulties, a risk assessment was needed to take place for the journey from the start, transportation and destination point.  I assessed the number of seats on the bus to calculate how many staff and patients could go at a time to ensure that if any ‘problematic behaviour’ occurred there was enough staff on board to help. The new hospital ward got assessed to check if it is safe as changes to the patient's environment, unfamiliar places could cause wandering and getting themselves lost, I assessed the new hospital ward thoroughly to ensure everything was in place for security and safety before the patients arrived. Also, with new staff an assessment is essential to ensure they are providing high quality of care and person-centred care for the patients (Better works, 2023). It</w:t>
      </w:r>
      <w:r w:rsidRPr="4EC1ADD4" w:rsidR="6A7123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is vital that the patient is assessed before travelling to check if they are on any medication. The assessment checks if the patients type, or dose of medication has changed and if they are experiencing side effects. </w:t>
      </w:r>
      <w:r w:rsidRPr="4EC1ADD4" w:rsidR="6A71238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EC1ADD4" wp14:paraId="0F038CDA" wp14:textId="4D6C5063">
      <w:pPr>
        <w:spacing w:before="0" w:beforeAutospacing="off" w:after="16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EC1ADD4" wp14:paraId="65C52993" wp14:textId="72FA19A4">
      <w:pPr>
        <w:spacing w:before="0" w:beforeAutospacing="off" w:after="0" w:afterAutospacing="off" w:line="360" w:lineRule="auto"/>
        <w:ind w:left="0" w:right="0"/>
        <w:rPr>
          <w:rFonts w:ascii="Calibri" w:hAnsi="Calibri" w:eastAsia="Calibri" w:cs="Calibri"/>
          <w:b w:val="0"/>
          <w:bCs w:val="0"/>
          <w:i w:val="0"/>
          <w:iCs w:val="0"/>
          <w:caps w:val="0"/>
          <w:smallCaps w:val="0"/>
          <w:noProof w:val="0"/>
          <w:color w:val="000000" w:themeColor="text1" w:themeTint="FF" w:themeShade="FF"/>
          <w:sz w:val="24"/>
          <w:szCs w:val="24"/>
          <w:lang w:val="en-US"/>
        </w:rPr>
      </w:pPr>
      <w:r w:rsidRPr="4EC1ADD4" w:rsidR="6A712385">
        <w:rPr>
          <w:rFonts w:ascii="Calibri" w:hAnsi="Calibri" w:eastAsia="Calibri" w:cs="Calibri"/>
          <w:b w:val="0"/>
          <w:bCs w:val="0"/>
          <w:i w:val="0"/>
          <w:iCs w:val="0"/>
          <w:caps w:val="0"/>
          <w:smallCaps w:val="0"/>
          <w:noProof w:val="0"/>
          <w:color w:val="000000" w:themeColor="text1" w:themeTint="FF" w:themeShade="FF"/>
          <w:sz w:val="24"/>
          <w:szCs w:val="24"/>
          <w:lang w:val="en-GB"/>
        </w:rPr>
        <w:t>The vehicles were assessed by ensuring that all doors have security alarms and safety locks on them to ensure the dementia patients could not open any doors while travelling. Also, I assessed if anything was in place to cover the buckles on their seatbelts to make them less visible and prevent the patients from unbuckling their seatbelts by fiddling with them while driving. (Alzheimer's society, 2024). To prevent falls occurring a plan and assessment was put in place for the transfer beforehand by ensuring the</w:t>
      </w:r>
      <w:r w:rsidRPr="4EC1ADD4" w:rsidR="6A712385">
        <w:rPr>
          <w:rFonts w:ascii="Helvetica" w:hAnsi="Helvetica" w:eastAsia="Helvetica" w:cs="Helvetica"/>
          <w:b w:val="0"/>
          <w:bCs w:val="0"/>
          <w:i w:val="0"/>
          <w:iCs w:val="0"/>
          <w:caps w:val="0"/>
          <w:smallCaps w:val="0"/>
          <w:noProof w:val="0"/>
          <w:color w:val="4D4D4D"/>
          <w:sz w:val="24"/>
          <w:szCs w:val="24"/>
          <w:lang w:val="en-GB"/>
        </w:rPr>
        <w:t xml:space="preserve"> </w:t>
      </w:r>
      <w:r w:rsidRPr="4EC1ADD4" w:rsidR="6A7123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right support team was in place, implementing safeguards throughout the process, and having appropriate assistive equipment available at both transportation and destination point.  I assessed if there were floor lifts, stand aid lifts and handles, checking if there is a first aid kit on board. I took an assessment out on the patients to ensure we had all the correct aids and adaptations to fit their needs. To prevent any outbursts an assessment was done on the individuals to evaluate their symptoms before travelling with them to ensure they are safe. The seating of the vehicle was assessed to check how many patients and staff could be transported at a time as dementia patients should </w:t>
      </w:r>
      <w:r w:rsidRPr="4EC1ADD4" w:rsidR="6A712385">
        <w:rPr>
          <w:rFonts w:ascii="Calibri" w:hAnsi="Calibri" w:eastAsia="Calibri" w:cs="Calibri"/>
          <w:b w:val="1"/>
          <w:bCs w:val="1"/>
          <w:i w:val="0"/>
          <w:iCs w:val="0"/>
          <w:caps w:val="0"/>
          <w:smallCaps w:val="0"/>
          <w:noProof w:val="0"/>
          <w:color w:val="000000" w:themeColor="text1" w:themeTint="FF" w:themeShade="FF"/>
          <w:sz w:val="24"/>
          <w:szCs w:val="24"/>
          <w:lang w:val="en-GB"/>
        </w:rPr>
        <w:t xml:space="preserve">never </w:t>
      </w:r>
      <w:r w:rsidRPr="4EC1ADD4" w:rsidR="6A712385">
        <w:rPr>
          <w:rFonts w:ascii="Calibri" w:hAnsi="Calibri" w:eastAsia="Calibri" w:cs="Calibri"/>
          <w:b w:val="0"/>
          <w:bCs w:val="0"/>
          <w:i w:val="0"/>
          <w:iCs w:val="0"/>
          <w:caps w:val="0"/>
          <w:smallCaps w:val="0"/>
          <w:noProof w:val="0"/>
          <w:color w:val="000000" w:themeColor="text1" w:themeTint="FF" w:themeShade="FF"/>
          <w:sz w:val="24"/>
          <w:szCs w:val="24"/>
          <w:lang w:val="en-GB"/>
        </w:rPr>
        <w:t>be left to travel alone with (</w:t>
      </w:r>
      <w:r w:rsidRPr="4EC1ADD4" w:rsidR="6A71238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Alzheimer's society, 2024). </w:t>
      </w:r>
      <w:r w:rsidRPr="4EC1ADD4" w:rsidR="6A7123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New environments could cause patents to wander and get lost to ensure this does not happen ensure a note is taken of what the patient is wearing, ensure they are always wearing a lanyard or with a member of staff (Dementia, UK, 2024).</w:t>
      </w:r>
      <w:r w:rsidRPr="4EC1ADD4" w:rsidR="6A712385">
        <w:rPr>
          <w:rFonts w:ascii="Calibri" w:hAnsi="Calibri" w:eastAsia="Calibri" w:cs="Calibri"/>
          <w:b w:val="0"/>
          <w:bCs w:val="0"/>
          <w:i w:val="0"/>
          <w:iCs w:val="0"/>
          <w:caps w:val="0"/>
          <w:smallCaps w:val="0"/>
          <w:noProof w:val="0"/>
          <w:color w:val="111111"/>
          <w:sz w:val="24"/>
          <w:szCs w:val="24"/>
          <w:lang w:val="en-GB"/>
        </w:rPr>
        <w:t xml:space="preserve"> I assessed the ward in order that if they went wandering, there were keypads on all exist doors, safety locks on doors and windows, potential hazards removed cutlery out of reach, ensuring the washroom has grab rails, checking smoke detectors are working, alarms and monitoring systems if the patients leave their bed at night.(Nice.org, 2023).</w:t>
      </w:r>
      <w:r w:rsidRPr="4EC1ADD4" w:rsidR="6A7123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addition, I took an assessment of the patient's medication separating any medication to put in hand luggage, haven a written list of medications and dosage routines on the packs or dispensers due to not knowing the length of travel time. </w:t>
      </w:r>
    </w:p>
    <w:p xmlns:wp14="http://schemas.microsoft.com/office/word/2010/wordml" w:rsidP="4EC1ADD4" wp14:paraId="390DB562" wp14:textId="7F7E3F84">
      <w:pPr>
        <w:spacing w:before="0" w:beforeAutospacing="off" w:after="0" w:afterAutospacing="off" w:line="360" w:lineRule="auto"/>
        <w:ind w:left="0" w:right="0"/>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EC1ADD4" wp14:paraId="0115B477" wp14:textId="15DB5948">
      <w:pPr>
        <w:spacing w:before="0" w:beforeAutospacing="off" w:after="0" w:afterAutospacing="off" w:line="360" w:lineRule="auto"/>
        <w:ind w:left="0" w:right="0"/>
        <w:rPr>
          <w:rFonts w:ascii="Calibri" w:hAnsi="Calibri" w:eastAsia="Calibri" w:cs="Calibri"/>
          <w:b w:val="0"/>
          <w:bCs w:val="0"/>
          <w:i w:val="0"/>
          <w:iCs w:val="0"/>
          <w:caps w:val="0"/>
          <w:smallCaps w:val="0"/>
          <w:noProof w:val="0"/>
          <w:color w:val="000000" w:themeColor="text1" w:themeTint="FF" w:themeShade="FF"/>
          <w:sz w:val="24"/>
          <w:szCs w:val="24"/>
          <w:lang w:val="en-US"/>
        </w:rPr>
      </w:pPr>
      <w:r w:rsidRPr="4EC1ADD4" w:rsidR="6A7123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industry specific requirements are to ensure healthcare providers must involve people with dementia in decision-making processes. By providing a framework for understanding the rights and needs of people living with dementia (NHS, 2023).  Involving a holistic approach, considering both legal requirements and the well-being of individuals living with dementia (Skills for health, 2023). To provide best practice person-centred care is at the heart of individuals with dementia along with human value, perspectives and individuality. </w:t>
      </w:r>
    </w:p>
    <w:p xmlns:wp14="http://schemas.microsoft.com/office/word/2010/wordml" w:rsidP="4EC1ADD4" wp14:paraId="7F6E81D7" wp14:textId="5CFC297A">
      <w:pPr>
        <w:spacing w:before="0" w:beforeAutospacing="off" w:after="0" w:afterAutospacing="off" w:line="360" w:lineRule="auto"/>
        <w:ind w:left="0" w:right="0"/>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EC1ADD4" wp14:paraId="141CB522" wp14:textId="605B9AAE">
      <w:pPr>
        <w:shd w:val="clear" w:color="auto" w:fill="FFFFFF" w:themeFill="background1"/>
        <w:spacing w:before="0" w:beforeAutospacing="off" w:after="480" w:afterAutospacing="off"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4EC1ADD4" w:rsidR="6A712385">
        <w:rPr>
          <w:rFonts w:ascii="Calibri" w:hAnsi="Calibri" w:eastAsia="Calibri" w:cs="Calibri"/>
          <w:b w:val="1"/>
          <w:bCs w:val="1"/>
          <w:i w:val="0"/>
          <w:iCs w:val="0"/>
          <w:caps w:val="0"/>
          <w:smallCaps w:val="0"/>
          <w:noProof w:val="0"/>
          <w:color w:val="000000" w:themeColor="text1" w:themeTint="FF" w:themeShade="FF"/>
          <w:sz w:val="24"/>
          <w:szCs w:val="24"/>
          <w:lang w:val="en-GB"/>
        </w:rPr>
        <w:t xml:space="preserve">Human Rights Act 1998- </w:t>
      </w:r>
      <w:r w:rsidRPr="4EC1ADD4" w:rsidR="6A7123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Human rights are basic rights and freedoms. Which cannot be taken away, although can be restricted in certain circumstances. In the UK, human rights are protected by law (Mind.org, 2024). Public authorities like a local authority or the NHS must follow the act. This act involves individuals with dementia to be a part of what impacts their lives, including takings risks and contributing to society. Ensuring that the decision of their care is in the patient's best interests not based on convenience. The act safeguards the well-being of them. </w:t>
      </w:r>
    </w:p>
    <w:p xmlns:wp14="http://schemas.microsoft.com/office/word/2010/wordml" w:rsidP="4EC1ADD4" wp14:paraId="7CE30F13" wp14:textId="4F21E2DB">
      <w:pPr>
        <w:shd w:val="clear" w:color="auto" w:fill="FFFFFF" w:themeFill="background1"/>
        <w:spacing w:before="0" w:beforeAutospacing="off" w:after="480" w:afterAutospacing="off"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4EC1ADD4" w:rsidR="6A712385">
        <w:rPr>
          <w:rFonts w:ascii="Calibri" w:hAnsi="Calibri" w:eastAsia="Calibri" w:cs="Calibri"/>
          <w:b w:val="1"/>
          <w:bCs w:val="1"/>
          <w:i w:val="0"/>
          <w:iCs w:val="0"/>
          <w:caps w:val="0"/>
          <w:smallCaps w:val="0"/>
          <w:noProof w:val="0"/>
          <w:color w:val="000000" w:themeColor="text1" w:themeTint="FF" w:themeShade="FF"/>
          <w:sz w:val="24"/>
          <w:szCs w:val="24"/>
          <w:lang w:val="en-GB"/>
        </w:rPr>
        <w:t xml:space="preserve">Mental Capacity Act 2005- </w:t>
      </w:r>
      <w:r w:rsidRPr="4EC1ADD4" w:rsidR="6A7123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(MCA) is designed to protect and empower people who may lack the mental capacity to make their own decisions about their care and treatment (NHS, 2024).  This act is a part of this risk assessment as it acts in the best interests and decides on behalf of the patients. Therefore, if they are not safe to travel an alternative must be put in place.  </w:t>
      </w:r>
    </w:p>
    <w:p xmlns:wp14="http://schemas.microsoft.com/office/word/2010/wordml" w:rsidP="4EC1ADD4" wp14:paraId="3ABB5ABA" wp14:textId="41D72420">
      <w:pPr>
        <w:shd w:val="clear" w:color="auto" w:fill="FFFFFF" w:themeFill="background1"/>
        <w:spacing w:before="0" w:beforeAutospacing="off" w:after="480" w:afterAutospacing="off" w:line="279" w:lineRule="auto"/>
        <w:rPr>
          <w:rFonts w:ascii="Calibri" w:hAnsi="Calibri" w:eastAsia="Calibri" w:cs="Calibri"/>
          <w:b w:val="0"/>
          <w:bCs w:val="0"/>
          <w:i w:val="0"/>
          <w:iCs w:val="0"/>
          <w:caps w:val="0"/>
          <w:smallCaps w:val="0"/>
          <w:noProof w:val="0"/>
          <w:color w:val="111111"/>
          <w:sz w:val="24"/>
          <w:szCs w:val="24"/>
          <w:lang w:val="en-US"/>
        </w:rPr>
      </w:pPr>
      <w:r w:rsidRPr="4EC1ADD4" w:rsidR="6A712385">
        <w:rPr>
          <w:rFonts w:ascii="Calibri" w:hAnsi="Calibri" w:eastAsia="Calibri" w:cs="Calibri"/>
          <w:b w:val="1"/>
          <w:bCs w:val="1"/>
          <w:i w:val="0"/>
          <w:iCs w:val="0"/>
          <w:caps w:val="0"/>
          <w:smallCaps w:val="0"/>
          <w:noProof w:val="0"/>
          <w:color w:val="000000" w:themeColor="text1" w:themeTint="FF" w:themeShade="FF"/>
          <w:sz w:val="24"/>
          <w:szCs w:val="24"/>
          <w:lang w:val="en-GB"/>
        </w:rPr>
        <w:t>Equality Act 2010-</w:t>
      </w:r>
      <w:r w:rsidRPr="4EC1ADD4" w:rsidR="6A7123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w:t>
      </w:r>
      <w:r w:rsidRPr="4EC1ADD4" w:rsidR="6A712385">
        <w:rPr>
          <w:rFonts w:ascii="Calibri" w:hAnsi="Calibri" w:eastAsia="Calibri" w:cs="Calibri"/>
          <w:b w:val="0"/>
          <w:bCs w:val="0"/>
          <w:i w:val="0"/>
          <w:iCs w:val="0"/>
          <w:caps w:val="0"/>
          <w:smallCaps w:val="0"/>
          <w:noProof w:val="0"/>
          <w:color w:val="111111"/>
          <w:sz w:val="24"/>
          <w:szCs w:val="24"/>
          <w:lang w:val="en-GB"/>
        </w:rPr>
        <w:t>s an act of Parliament of the United Kingdom passed during the Brown ministry with the primary purpose of consolidating, updating and supplementing the numerous prior Acts and Regulations, that formed the basis of anti-discrimination law in mostly England, Scotland and Wales (Legislation.gov, 2024). The act plays a crucial role in promoting fairness, equality, and protection against discrimination in various aspects of life.</w:t>
      </w:r>
    </w:p>
    <w:p xmlns:wp14="http://schemas.microsoft.com/office/word/2010/wordml" w:rsidP="4EC1ADD4" wp14:paraId="4AA4EB54" wp14:textId="796FE34B">
      <w:pPr>
        <w:shd w:val="clear" w:color="auto" w:fill="FFFFFF" w:themeFill="background1"/>
        <w:spacing w:before="0" w:beforeAutospacing="off" w:after="480" w:afterAutospacing="off"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4EC1ADD4" w:rsidR="6A712385">
        <w:rPr>
          <w:rFonts w:ascii="Calibri" w:hAnsi="Calibri" w:eastAsia="Calibri" w:cs="Calibri"/>
          <w:b w:val="1"/>
          <w:bCs w:val="1"/>
          <w:i w:val="0"/>
          <w:iCs w:val="0"/>
          <w:caps w:val="0"/>
          <w:smallCaps w:val="0"/>
          <w:noProof w:val="0"/>
          <w:color w:val="000000" w:themeColor="text1" w:themeTint="FF" w:themeShade="FF"/>
          <w:sz w:val="24"/>
          <w:szCs w:val="24"/>
          <w:lang w:val="en-GB"/>
        </w:rPr>
        <w:t xml:space="preserve">Management of Health and Safety at Work Regulations 1999- </w:t>
      </w:r>
      <w:r w:rsidRPr="4EC1ADD4" w:rsidR="6A7123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were introduced to reinforce the Health and Safety Act 1974. They explicitly outline what employers </w:t>
      </w:r>
      <w:r w:rsidRPr="4EC1ADD4" w:rsidR="6A712385">
        <w:rPr>
          <w:rFonts w:ascii="Calibri" w:hAnsi="Calibri" w:eastAsia="Calibri" w:cs="Calibri"/>
          <w:b w:val="0"/>
          <w:bCs w:val="0"/>
          <w:i w:val="0"/>
          <w:iCs w:val="0"/>
          <w:caps w:val="0"/>
          <w:smallCaps w:val="0"/>
          <w:noProof w:val="0"/>
          <w:color w:val="000000" w:themeColor="text1" w:themeTint="FF" w:themeShade="FF"/>
          <w:sz w:val="24"/>
          <w:szCs w:val="24"/>
          <w:lang w:val="en-GB"/>
        </w:rPr>
        <w:t>are required to</w:t>
      </w:r>
      <w:r w:rsidRPr="4EC1ADD4" w:rsidR="6A7123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do to manage health and safety and apply it to every work activity. The regulations place a set of duties on employers and employees to </w:t>
      </w:r>
      <w:r w:rsidRPr="4EC1ADD4" w:rsidR="6A712385">
        <w:rPr>
          <w:rFonts w:ascii="Calibri" w:hAnsi="Calibri" w:eastAsia="Calibri" w:cs="Calibri"/>
          <w:b w:val="0"/>
          <w:bCs w:val="0"/>
          <w:i w:val="0"/>
          <w:iCs w:val="0"/>
          <w:caps w:val="0"/>
          <w:smallCaps w:val="0"/>
          <w:noProof w:val="0"/>
          <w:color w:val="000000" w:themeColor="text1" w:themeTint="FF" w:themeShade="FF"/>
          <w:sz w:val="24"/>
          <w:szCs w:val="24"/>
          <w:lang w:val="en-GB"/>
        </w:rPr>
        <w:t>maintain</w:t>
      </w:r>
      <w:r w:rsidRPr="4EC1ADD4" w:rsidR="6A7123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safe and healthy workplace. (People Safe, 2020). This act applies it entails taking a risk assessment for everything. Involving health and safety arrangements this is done by providing </w:t>
      </w:r>
      <w:r w:rsidRPr="4EC1ADD4" w:rsidR="6A712385">
        <w:rPr>
          <w:rFonts w:ascii="Calibri" w:hAnsi="Calibri" w:eastAsia="Calibri" w:cs="Calibri"/>
          <w:b w:val="0"/>
          <w:bCs w:val="0"/>
          <w:i w:val="0"/>
          <w:iCs w:val="0"/>
          <w:caps w:val="0"/>
          <w:smallCaps w:val="0"/>
          <w:noProof w:val="0"/>
          <w:color w:val="000000" w:themeColor="text1" w:themeTint="FF" w:themeShade="FF"/>
          <w:sz w:val="24"/>
          <w:szCs w:val="24"/>
          <w:lang w:val="en-GB"/>
        </w:rPr>
        <w:t>additional</w:t>
      </w:r>
      <w:r w:rsidRPr="4EC1ADD4" w:rsidR="6A7123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support which I am doing for the patients by conducting regular reviews and record keeping. Also, </w:t>
      </w:r>
      <w:r w:rsidRPr="4EC1ADD4" w:rsidR="6A712385">
        <w:rPr>
          <w:rFonts w:ascii="Calibri" w:hAnsi="Calibri" w:eastAsia="Calibri" w:cs="Calibri"/>
          <w:b w:val="0"/>
          <w:bCs w:val="0"/>
          <w:i w:val="0"/>
          <w:iCs w:val="0"/>
          <w:caps w:val="0"/>
          <w:smallCaps w:val="0"/>
          <w:noProof w:val="0"/>
          <w:color w:val="000000" w:themeColor="text1" w:themeTint="FF" w:themeShade="FF"/>
          <w:sz w:val="24"/>
          <w:szCs w:val="24"/>
          <w:lang w:val="en-GB"/>
        </w:rPr>
        <w:t>modifying</w:t>
      </w:r>
      <w:r w:rsidRPr="4EC1ADD4" w:rsidR="6A7123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environment to accommodate their condition. </w:t>
      </w:r>
      <w:r w:rsidRPr="4EC1ADD4" w:rsidR="6A712385">
        <w:rPr>
          <w:rFonts w:ascii="Calibri" w:hAnsi="Calibri" w:eastAsia="Calibri" w:cs="Calibri"/>
          <w:b w:val="0"/>
          <w:bCs w:val="0"/>
          <w:i w:val="0"/>
          <w:iCs w:val="0"/>
          <w:caps w:val="0"/>
          <w:smallCaps w:val="0"/>
          <w:noProof w:val="0"/>
          <w:color w:val="000000" w:themeColor="text1" w:themeTint="FF" w:themeShade="FF"/>
          <w:sz w:val="24"/>
          <w:szCs w:val="24"/>
          <w:lang w:val="en-GB"/>
        </w:rPr>
        <w:t>It's</w:t>
      </w:r>
      <w:r w:rsidRPr="4EC1ADD4" w:rsidR="6A7123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about the health and safety procedures, </w:t>
      </w:r>
      <w:r w:rsidRPr="4EC1ADD4" w:rsidR="6A712385">
        <w:rPr>
          <w:rFonts w:ascii="Calibri" w:hAnsi="Calibri" w:eastAsia="Calibri" w:cs="Calibri"/>
          <w:b w:val="0"/>
          <w:bCs w:val="0"/>
          <w:i w:val="0"/>
          <w:iCs w:val="0"/>
          <w:caps w:val="0"/>
          <w:smallCaps w:val="0"/>
          <w:noProof w:val="0"/>
          <w:color w:val="000000" w:themeColor="text1" w:themeTint="FF" w:themeShade="FF"/>
          <w:sz w:val="24"/>
          <w:szCs w:val="24"/>
          <w:lang w:val="en-GB"/>
        </w:rPr>
        <w:t>risks</w:t>
      </w:r>
      <w:r w:rsidRPr="4EC1ADD4" w:rsidR="6A7123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protective equipment.</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405"/>
        <w:gridCol w:w="3630"/>
        <w:gridCol w:w="1395"/>
        <w:gridCol w:w="1215"/>
        <w:gridCol w:w="1305"/>
        <w:gridCol w:w="1350"/>
      </w:tblGrid>
      <w:tr w:rsidR="4EC1ADD4" w:rsidTr="4EC1ADD4" w14:paraId="31B32204">
        <w:trPr>
          <w:trHeight w:val="315"/>
        </w:trPr>
        <w:tc>
          <w:tcPr>
            <w:tcW w:w="405" w:type="dxa"/>
            <w:tcBorders>
              <w:top w:val="single" w:sz="6"/>
              <w:left w:val="single" w:sz="6"/>
              <w:bottom w:val="single" w:sz="6"/>
              <w:right w:val="single" w:sz="6"/>
            </w:tcBorders>
            <w:shd w:val="clear" w:color="auto" w:fill="C0C0C0"/>
            <w:tcMar>
              <w:left w:w="90" w:type="dxa"/>
              <w:right w:w="90" w:type="dxa"/>
            </w:tcMar>
            <w:vAlign w:val="top"/>
          </w:tcPr>
          <w:p w:rsidR="4EC1ADD4" w:rsidP="4EC1ADD4" w:rsidRDefault="4EC1ADD4" w14:paraId="16EEA482" w14:textId="65D18390">
            <w:pPr>
              <w:spacing w:before="0" w:beforeAutospacing="off" w:after="0" w:afterAutospacing="off" w:line="279" w:lineRule="auto"/>
              <w:jc w:val="center"/>
              <w:rPr>
                <w:rFonts w:ascii="Arial" w:hAnsi="Arial" w:eastAsia="Arial" w:cs="Arial"/>
                <w:b w:val="0"/>
                <w:bCs w:val="0"/>
                <w:i w:val="0"/>
                <w:iCs w:val="0"/>
                <w:color w:val="000000" w:themeColor="text1" w:themeTint="FF" w:themeShade="FF"/>
                <w:sz w:val="22"/>
                <w:szCs w:val="22"/>
                <w:lang w:val="en-US"/>
              </w:rPr>
            </w:pPr>
          </w:p>
        </w:tc>
        <w:tc>
          <w:tcPr>
            <w:tcW w:w="3630" w:type="dxa"/>
            <w:tcBorders>
              <w:top w:val="single" w:sz="6"/>
              <w:left w:val="single" w:sz="6"/>
              <w:bottom w:val="single" w:sz="6"/>
              <w:right w:val="single" w:sz="6"/>
            </w:tcBorders>
            <w:shd w:val="clear" w:color="auto" w:fill="C0C0C0"/>
            <w:tcMar>
              <w:left w:w="90" w:type="dxa"/>
              <w:right w:w="90" w:type="dxa"/>
            </w:tcMar>
            <w:vAlign w:val="top"/>
          </w:tcPr>
          <w:p w:rsidR="4EC1ADD4" w:rsidP="4EC1ADD4" w:rsidRDefault="4EC1ADD4" w14:paraId="5D71A132" w14:textId="7526EDF7">
            <w:pPr>
              <w:spacing w:before="0" w:beforeAutospacing="off" w:after="0" w:afterAutospacing="off" w:line="279" w:lineRule="auto"/>
              <w:jc w:val="center"/>
              <w:rPr>
                <w:rFonts w:ascii="Arial" w:hAnsi="Arial" w:eastAsia="Arial" w:cs="Arial"/>
                <w:b w:val="0"/>
                <w:bCs w:val="0"/>
                <w:i w:val="0"/>
                <w:iCs w:val="0"/>
                <w:color w:val="000000" w:themeColor="text1" w:themeTint="FF" w:themeShade="FF"/>
                <w:sz w:val="22"/>
                <w:szCs w:val="22"/>
                <w:lang w:val="en-US"/>
              </w:rPr>
            </w:pPr>
            <w:r w:rsidRPr="4EC1ADD4" w:rsidR="4EC1ADD4">
              <w:rPr>
                <w:rFonts w:ascii="Arial" w:hAnsi="Arial" w:eastAsia="Arial" w:cs="Arial"/>
                <w:b w:val="0"/>
                <w:bCs w:val="0"/>
                <w:i w:val="0"/>
                <w:iCs w:val="0"/>
                <w:color w:val="000000" w:themeColor="text1" w:themeTint="FF" w:themeShade="FF"/>
                <w:sz w:val="22"/>
                <w:szCs w:val="22"/>
                <w:lang w:val="en-GB"/>
              </w:rPr>
              <w:t>Risk Description</w:t>
            </w:r>
          </w:p>
        </w:tc>
        <w:tc>
          <w:tcPr>
            <w:tcW w:w="1395" w:type="dxa"/>
            <w:tcBorders>
              <w:top w:val="single" w:sz="6"/>
              <w:left w:val="single" w:sz="6"/>
              <w:bottom w:val="single" w:sz="6"/>
              <w:right w:val="single" w:sz="6"/>
            </w:tcBorders>
            <w:shd w:val="clear" w:color="auto" w:fill="C0C0C0"/>
            <w:tcMar>
              <w:left w:w="90" w:type="dxa"/>
              <w:right w:w="90" w:type="dxa"/>
            </w:tcMar>
            <w:vAlign w:val="top"/>
          </w:tcPr>
          <w:p w:rsidR="4EC1ADD4" w:rsidP="4EC1ADD4" w:rsidRDefault="4EC1ADD4" w14:paraId="57119163" w14:textId="6D4784A0">
            <w:pPr>
              <w:spacing w:before="0" w:beforeAutospacing="off" w:after="0" w:afterAutospacing="off" w:line="279" w:lineRule="auto"/>
              <w:jc w:val="center"/>
              <w:rPr>
                <w:rFonts w:ascii="Arial" w:hAnsi="Arial" w:eastAsia="Arial" w:cs="Arial"/>
                <w:b w:val="0"/>
                <w:bCs w:val="0"/>
                <w:i w:val="0"/>
                <w:iCs w:val="0"/>
                <w:color w:val="000000" w:themeColor="text1" w:themeTint="FF" w:themeShade="FF"/>
                <w:sz w:val="22"/>
                <w:szCs w:val="22"/>
                <w:lang w:val="en-US"/>
              </w:rPr>
            </w:pPr>
            <w:r w:rsidRPr="4EC1ADD4" w:rsidR="4EC1ADD4">
              <w:rPr>
                <w:rFonts w:ascii="Arial" w:hAnsi="Arial" w:eastAsia="Arial" w:cs="Arial"/>
                <w:b w:val="0"/>
                <w:bCs w:val="0"/>
                <w:i w:val="0"/>
                <w:iCs w:val="0"/>
                <w:color w:val="000000" w:themeColor="text1" w:themeTint="FF" w:themeShade="FF"/>
                <w:sz w:val="22"/>
                <w:szCs w:val="22"/>
                <w:lang w:val="en-GB"/>
              </w:rPr>
              <w:t>Likelihood of occurrence (Score 1-5)</w:t>
            </w:r>
          </w:p>
        </w:tc>
        <w:tc>
          <w:tcPr>
            <w:tcW w:w="1215" w:type="dxa"/>
            <w:tcBorders>
              <w:top w:val="single" w:sz="6"/>
              <w:left w:val="single" w:sz="6"/>
              <w:bottom w:val="single" w:sz="6"/>
              <w:right w:val="single" w:sz="6"/>
            </w:tcBorders>
            <w:shd w:val="clear" w:color="auto" w:fill="C0C0C0"/>
            <w:tcMar>
              <w:left w:w="90" w:type="dxa"/>
              <w:right w:w="90" w:type="dxa"/>
            </w:tcMar>
            <w:vAlign w:val="top"/>
          </w:tcPr>
          <w:p w:rsidR="4EC1ADD4" w:rsidP="4EC1ADD4" w:rsidRDefault="4EC1ADD4" w14:paraId="33AA03B4" w14:textId="3035B965">
            <w:pPr>
              <w:spacing w:before="0" w:beforeAutospacing="off" w:after="0" w:afterAutospacing="off" w:line="279" w:lineRule="auto"/>
              <w:jc w:val="center"/>
              <w:rPr>
                <w:rFonts w:ascii="Arial" w:hAnsi="Arial" w:eastAsia="Arial" w:cs="Arial"/>
                <w:b w:val="0"/>
                <w:bCs w:val="0"/>
                <w:i w:val="0"/>
                <w:iCs w:val="0"/>
                <w:color w:val="000000" w:themeColor="text1" w:themeTint="FF" w:themeShade="FF"/>
                <w:sz w:val="22"/>
                <w:szCs w:val="22"/>
                <w:lang w:val="en-US"/>
              </w:rPr>
            </w:pPr>
            <w:r w:rsidRPr="4EC1ADD4" w:rsidR="4EC1ADD4">
              <w:rPr>
                <w:rFonts w:ascii="Arial" w:hAnsi="Arial" w:eastAsia="Arial" w:cs="Arial"/>
                <w:b w:val="0"/>
                <w:bCs w:val="0"/>
                <w:i w:val="0"/>
                <w:iCs w:val="0"/>
                <w:color w:val="000000" w:themeColor="text1" w:themeTint="FF" w:themeShade="FF"/>
                <w:sz w:val="22"/>
                <w:szCs w:val="22"/>
                <w:lang w:val="en-GB"/>
              </w:rPr>
              <w:t>Impact of Risk occurrence (Score 1-5)</w:t>
            </w:r>
          </w:p>
        </w:tc>
        <w:tc>
          <w:tcPr>
            <w:tcW w:w="1305" w:type="dxa"/>
            <w:tcBorders>
              <w:top w:val="single" w:sz="6"/>
              <w:left w:val="single" w:sz="6"/>
              <w:bottom w:val="single" w:sz="6"/>
              <w:right w:val="single" w:sz="6"/>
            </w:tcBorders>
            <w:shd w:val="clear" w:color="auto" w:fill="C0C0C0"/>
            <w:tcMar>
              <w:left w:w="90" w:type="dxa"/>
              <w:right w:w="90" w:type="dxa"/>
            </w:tcMar>
            <w:vAlign w:val="top"/>
          </w:tcPr>
          <w:p w:rsidR="4EC1ADD4" w:rsidP="4EC1ADD4" w:rsidRDefault="4EC1ADD4" w14:paraId="6B37363D" w14:textId="454E09A6">
            <w:pPr>
              <w:spacing w:before="0" w:beforeAutospacing="off" w:after="0" w:afterAutospacing="off" w:line="279" w:lineRule="auto"/>
              <w:jc w:val="center"/>
              <w:rPr>
                <w:rFonts w:ascii="Arial" w:hAnsi="Arial" w:eastAsia="Arial" w:cs="Arial"/>
                <w:b w:val="0"/>
                <w:bCs w:val="0"/>
                <w:i w:val="0"/>
                <w:iCs w:val="0"/>
                <w:color w:val="000000" w:themeColor="text1" w:themeTint="FF" w:themeShade="FF"/>
                <w:sz w:val="22"/>
                <w:szCs w:val="22"/>
                <w:lang w:val="en-US"/>
              </w:rPr>
            </w:pPr>
            <w:r w:rsidRPr="4EC1ADD4" w:rsidR="4EC1ADD4">
              <w:rPr>
                <w:rFonts w:ascii="Arial" w:hAnsi="Arial" w:eastAsia="Arial" w:cs="Arial"/>
                <w:b w:val="0"/>
                <w:bCs w:val="0"/>
                <w:i w:val="0"/>
                <w:iCs w:val="0"/>
                <w:color w:val="000000" w:themeColor="text1" w:themeTint="FF" w:themeShade="FF"/>
                <w:sz w:val="22"/>
                <w:szCs w:val="22"/>
                <w:lang w:val="en-GB"/>
              </w:rPr>
              <w:t>Risk Score (Likelihood x Occurrence)</w:t>
            </w:r>
          </w:p>
        </w:tc>
        <w:tc>
          <w:tcPr>
            <w:tcW w:w="1350" w:type="dxa"/>
            <w:tcBorders>
              <w:top w:val="single" w:sz="6"/>
              <w:left w:val="single" w:sz="6"/>
              <w:bottom w:val="single" w:sz="6"/>
              <w:right w:val="single" w:sz="6"/>
            </w:tcBorders>
            <w:shd w:val="clear" w:color="auto" w:fill="C0C0C0"/>
            <w:tcMar>
              <w:left w:w="90" w:type="dxa"/>
              <w:right w:w="90" w:type="dxa"/>
            </w:tcMar>
            <w:vAlign w:val="top"/>
          </w:tcPr>
          <w:p w:rsidR="4EC1ADD4" w:rsidP="4EC1ADD4" w:rsidRDefault="4EC1ADD4" w14:paraId="6C741E03" w14:textId="57C8528E">
            <w:pPr>
              <w:spacing w:before="0" w:beforeAutospacing="off" w:after="0" w:afterAutospacing="off" w:line="279" w:lineRule="auto"/>
              <w:jc w:val="center"/>
              <w:rPr>
                <w:rFonts w:ascii="Arial" w:hAnsi="Arial" w:eastAsia="Arial" w:cs="Arial"/>
                <w:b w:val="0"/>
                <w:bCs w:val="0"/>
                <w:i w:val="0"/>
                <w:iCs w:val="0"/>
                <w:color w:val="000000" w:themeColor="text1" w:themeTint="FF" w:themeShade="FF"/>
                <w:sz w:val="22"/>
                <w:szCs w:val="22"/>
                <w:lang w:val="en-US"/>
              </w:rPr>
            </w:pPr>
            <w:r w:rsidRPr="4EC1ADD4" w:rsidR="4EC1ADD4">
              <w:rPr>
                <w:rFonts w:ascii="Arial" w:hAnsi="Arial" w:eastAsia="Arial" w:cs="Arial"/>
                <w:b w:val="0"/>
                <w:bCs w:val="0"/>
                <w:i w:val="0"/>
                <w:iCs w:val="0"/>
                <w:color w:val="000000" w:themeColor="text1" w:themeTint="FF" w:themeShade="FF"/>
                <w:sz w:val="22"/>
                <w:szCs w:val="22"/>
                <w:lang w:val="en-GB"/>
              </w:rPr>
              <w:t>Risk Severity (High, Medium, or Low)</w:t>
            </w:r>
          </w:p>
        </w:tc>
      </w:tr>
      <w:tr w:rsidR="4EC1ADD4" w:rsidTr="4EC1ADD4" w14:paraId="74DA2577">
        <w:trPr>
          <w:trHeight w:val="660"/>
        </w:trPr>
        <w:tc>
          <w:tcPr>
            <w:tcW w:w="405" w:type="dxa"/>
            <w:tcBorders>
              <w:top w:val="single" w:sz="6"/>
              <w:left w:val="single" w:sz="6"/>
              <w:bottom w:val="single" w:sz="6"/>
              <w:right w:val="single" w:sz="6"/>
            </w:tcBorders>
            <w:tcMar>
              <w:left w:w="90" w:type="dxa"/>
              <w:right w:w="90" w:type="dxa"/>
            </w:tcMar>
            <w:vAlign w:val="top"/>
          </w:tcPr>
          <w:p w:rsidR="4EC1ADD4" w:rsidP="4EC1ADD4" w:rsidRDefault="4EC1ADD4" w14:paraId="7AF501AD" w14:textId="50AF79E3">
            <w:pPr>
              <w:spacing w:before="0" w:beforeAutospacing="off" w:after="0" w:afterAutospacing="off" w:line="279" w:lineRule="auto"/>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 xml:space="preserve"> </w:t>
            </w:r>
          </w:p>
          <w:p w:rsidR="4EC1ADD4" w:rsidP="4EC1ADD4" w:rsidRDefault="4EC1ADD4" w14:paraId="13DA34F3" w14:textId="21609D63">
            <w:pPr>
              <w:spacing w:before="0" w:beforeAutospacing="off" w:after="0" w:afterAutospacing="off" w:line="279" w:lineRule="auto"/>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1</w:t>
            </w:r>
          </w:p>
        </w:tc>
        <w:tc>
          <w:tcPr>
            <w:tcW w:w="3630" w:type="dxa"/>
            <w:tcBorders>
              <w:top w:val="single" w:sz="6"/>
              <w:left w:val="single" w:sz="6"/>
              <w:bottom w:val="single" w:sz="6"/>
              <w:right w:val="single" w:sz="6"/>
            </w:tcBorders>
            <w:tcMar>
              <w:left w:w="90" w:type="dxa"/>
              <w:right w:w="90" w:type="dxa"/>
            </w:tcMar>
            <w:vAlign w:val="top"/>
          </w:tcPr>
          <w:p w:rsidR="4EC1ADD4" w:rsidP="4EC1ADD4" w:rsidRDefault="4EC1ADD4" w14:paraId="11B97D53" w14:textId="3E796FB0">
            <w:pPr>
              <w:spacing w:before="0" w:beforeAutospacing="off" w:after="0" w:afterAutospacing="off" w:line="279" w:lineRule="auto"/>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 xml:space="preserve"> Falls </w:t>
            </w:r>
          </w:p>
        </w:tc>
        <w:tc>
          <w:tcPr>
            <w:tcW w:w="1395" w:type="dxa"/>
            <w:tcBorders>
              <w:top w:val="single" w:sz="6"/>
              <w:left w:val="single" w:sz="6"/>
              <w:bottom w:val="single" w:sz="6"/>
              <w:right w:val="single" w:sz="6"/>
            </w:tcBorders>
            <w:tcMar>
              <w:left w:w="90" w:type="dxa"/>
              <w:right w:w="90" w:type="dxa"/>
            </w:tcMar>
            <w:vAlign w:val="top"/>
          </w:tcPr>
          <w:p w:rsidR="4EC1ADD4" w:rsidP="4EC1ADD4" w:rsidRDefault="4EC1ADD4" w14:paraId="4624CDC3" w14:textId="404F5523">
            <w:pPr>
              <w:spacing w:before="0" w:beforeAutospacing="off" w:after="0" w:afterAutospacing="off" w:line="279" w:lineRule="auto"/>
              <w:jc w:val="center"/>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 xml:space="preserve"> 5</w:t>
            </w:r>
          </w:p>
        </w:tc>
        <w:tc>
          <w:tcPr>
            <w:tcW w:w="1215" w:type="dxa"/>
            <w:tcBorders>
              <w:top w:val="single" w:sz="6"/>
              <w:left w:val="single" w:sz="6"/>
              <w:bottom w:val="single" w:sz="6"/>
              <w:right w:val="single" w:sz="6"/>
            </w:tcBorders>
            <w:tcMar>
              <w:left w:w="90" w:type="dxa"/>
              <w:right w:w="90" w:type="dxa"/>
            </w:tcMar>
            <w:vAlign w:val="top"/>
          </w:tcPr>
          <w:p w:rsidR="4EC1ADD4" w:rsidP="4EC1ADD4" w:rsidRDefault="4EC1ADD4" w14:paraId="13C81C50" w14:textId="24BB690F">
            <w:pPr>
              <w:spacing w:before="0" w:beforeAutospacing="off" w:after="0" w:afterAutospacing="off" w:line="279" w:lineRule="auto"/>
              <w:jc w:val="center"/>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 xml:space="preserve"> 4</w:t>
            </w:r>
          </w:p>
        </w:tc>
        <w:tc>
          <w:tcPr>
            <w:tcW w:w="1305" w:type="dxa"/>
            <w:tcBorders>
              <w:top w:val="single" w:sz="6"/>
              <w:left w:val="single" w:sz="6"/>
              <w:bottom w:val="single" w:sz="6"/>
              <w:right w:val="single" w:sz="6"/>
            </w:tcBorders>
            <w:tcMar>
              <w:left w:w="90" w:type="dxa"/>
              <w:right w:w="90" w:type="dxa"/>
            </w:tcMar>
            <w:vAlign w:val="top"/>
          </w:tcPr>
          <w:p w:rsidR="4EC1ADD4" w:rsidP="4EC1ADD4" w:rsidRDefault="4EC1ADD4" w14:paraId="5A041E6A" w14:textId="764DC3E1">
            <w:pPr>
              <w:spacing w:before="0" w:beforeAutospacing="off" w:after="0" w:afterAutospacing="off" w:line="279" w:lineRule="auto"/>
              <w:jc w:val="center"/>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 xml:space="preserve"> 20</w:t>
            </w:r>
          </w:p>
        </w:tc>
        <w:tc>
          <w:tcPr>
            <w:tcW w:w="1350" w:type="dxa"/>
            <w:tcBorders>
              <w:top w:val="single" w:sz="6"/>
              <w:left w:val="single" w:sz="6"/>
              <w:bottom w:val="single" w:sz="6"/>
              <w:right w:val="single" w:sz="6"/>
            </w:tcBorders>
            <w:tcMar>
              <w:left w:w="90" w:type="dxa"/>
              <w:right w:w="90" w:type="dxa"/>
            </w:tcMar>
            <w:vAlign w:val="top"/>
          </w:tcPr>
          <w:p w:rsidR="4EC1ADD4" w:rsidP="4EC1ADD4" w:rsidRDefault="4EC1ADD4" w14:paraId="0012EAF1" w14:textId="290CD9CA">
            <w:pPr>
              <w:spacing w:before="0" w:beforeAutospacing="off" w:after="0" w:afterAutospacing="off" w:line="279" w:lineRule="auto"/>
              <w:jc w:val="center"/>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 xml:space="preserve"> </w:t>
            </w:r>
            <w:r w:rsidRPr="4EC1ADD4" w:rsidR="4EC1ADD4">
              <w:rPr>
                <w:rFonts w:ascii="Arial" w:hAnsi="Arial" w:eastAsia="Arial" w:cs="Arial"/>
                <w:b w:val="0"/>
                <w:bCs w:val="0"/>
                <w:i w:val="0"/>
                <w:iCs w:val="0"/>
                <w:sz w:val="22"/>
                <w:szCs w:val="22"/>
                <w:highlight w:val="red"/>
                <w:lang w:val="en-GB"/>
              </w:rPr>
              <w:t>High</w:t>
            </w:r>
          </w:p>
        </w:tc>
      </w:tr>
      <w:tr w:rsidR="4EC1ADD4" w:rsidTr="4EC1ADD4" w14:paraId="17F2AAA6">
        <w:trPr>
          <w:trHeight w:val="630"/>
        </w:trPr>
        <w:tc>
          <w:tcPr>
            <w:tcW w:w="405" w:type="dxa"/>
            <w:tcBorders>
              <w:top w:val="single" w:sz="6"/>
              <w:left w:val="single" w:sz="6"/>
              <w:bottom w:val="single" w:sz="6"/>
              <w:right w:val="single" w:sz="6"/>
            </w:tcBorders>
            <w:tcMar>
              <w:left w:w="90" w:type="dxa"/>
              <w:right w:w="90" w:type="dxa"/>
            </w:tcMar>
            <w:vAlign w:val="top"/>
          </w:tcPr>
          <w:p w:rsidR="4EC1ADD4" w:rsidP="4EC1ADD4" w:rsidRDefault="4EC1ADD4" w14:paraId="236B471F" w14:textId="6E900072">
            <w:pPr>
              <w:spacing w:before="0" w:beforeAutospacing="off" w:after="0" w:afterAutospacing="off" w:line="279" w:lineRule="auto"/>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 xml:space="preserve"> </w:t>
            </w:r>
          </w:p>
          <w:p w:rsidR="4EC1ADD4" w:rsidP="4EC1ADD4" w:rsidRDefault="4EC1ADD4" w14:paraId="5E8BD917" w14:textId="2179F806">
            <w:pPr>
              <w:spacing w:before="0" w:beforeAutospacing="off" w:after="0" w:afterAutospacing="off" w:line="279" w:lineRule="auto"/>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2</w:t>
            </w:r>
          </w:p>
        </w:tc>
        <w:tc>
          <w:tcPr>
            <w:tcW w:w="3630" w:type="dxa"/>
            <w:tcBorders>
              <w:top w:val="single" w:sz="6"/>
              <w:left w:val="single" w:sz="6"/>
              <w:bottom w:val="single" w:sz="6"/>
              <w:right w:val="single" w:sz="6"/>
            </w:tcBorders>
            <w:tcMar>
              <w:left w:w="90" w:type="dxa"/>
              <w:right w:w="90" w:type="dxa"/>
            </w:tcMar>
            <w:vAlign w:val="top"/>
          </w:tcPr>
          <w:p w:rsidR="4EC1ADD4" w:rsidP="4EC1ADD4" w:rsidRDefault="4EC1ADD4" w14:paraId="2ED31895" w14:textId="437D74E2">
            <w:pPr>
              <w:spacing w:before="0" w:beforeAutospacing="off" w:after="0" w:afterAutospacing="off" w:line="279" w:lineRule="auto"/>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 xml:space="preserve"> Wandering off and getting lost </w:t>
            </w:r>
          </w:p>
        </w:tc>
        <w:tc>
          <w:tcPr>
            <w:tcW w:w="1395" w:type="dxa"/>
            <w:tcBorders>
              <w:top w:val="single" w:sz="6"/>
              <w:left w:val="single" w:sz="6"/>
              <w:bottom w:val="single" w:sz="6"/>
              <w:right w:val="single" w:sz="6"/>
            </w:tcBorders>
            <w:tcMar>
              <w:left w:w="90" w:type="dxa"/>
              <w:right w:w="90" w:type="dxa"/>
            </w:tcMar>
            <w:vAlign w:val="top"/>
          </w:tcPr>
          <w:p w:rsidR="4EC1ADD4" w:rsidP="4EC1ADD4" w:rsidRDefault="4EC1ADD4" w14:paraId="78763657" w14:textId="22D79667">
            <w:pPr>
              <w:spacing w:before="0" w:beforeAutospacing="off" w:after="0" w:afterAutospacing="off" w:line="279" w:lineRule="auto"/>
              <w:jc w:val="center"/>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 xml:space="preserve"> 3</w:t>
            </w:r>
          </w:p>
        </w:tc>
        <w:tc>
          <w:tcPr>
            <w:tcW w:w="1215" w:type="dxa"/>
            <w:tcBorders>
              <w:top w:val="single" w:sz="6"/>
              <w:left w:val="single" w:sz="6"/>
              <w:bottom w:val="single" w:sz="6"/>
              <w:right w:val="single" w:sz="6"/>
            </w:tcBorders>
            <w:tcMar>
              <w:left w:w="90" w:type="dxa"/>
              <w:right w:w="90" w:type="dxa"/>
            </w:tcMar>
            <w:vAlign w:val="top"/>
          </w:tcPr>
          <w:p w:rsidR="4EC1ADD4" w:rsidP="4EC1ADD4" w:rsidRDefault="4EC1ADD4" w14:paraId="2FB4ABDC" w14:textId="455EBC44">
            <w:pPr>
              <w:spacing w:before="0" w:beforeAutospacing="off" w:after="0" w:afterAutospacing="off" w:line="279" w:lineRule="auto"/>
              <w:jc w:val="center"/>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 xml:space="preserve"> 4</w:t>
            </w:r>
          </w:p>
        </w:tc>
        <w:tc>
          <w:tcPr>
            <w:tcW w:w="1305" w:type="dxa"/>
            <w:tcBorders>
              <w:top w:val="single" w:sz="6"/>
              <w:left w:val="single" w:sz="6"/>
              <w:bottom w:val="single" w:sz="6"/>
              <w:right w:val="single" w:sz="6"/>
            </w:tcBorders>
            <w:tcMar>
              <w:left w:w="90" w:type="dxa"/>
              <w:right w:w="90" w:type="dxa"/>
            </w:tcMar>
            <w:vAlign w:val="top"/>
          </w:tcPr>
          <w:p w:rsidR="4EC1ADD4" w:rsidP="4EC1ADD4" w:rsidRDefault="4EC1ADD4" w14:paraId="69A54C17" w14:textId="375E0EC5">
            <w:pPr>
              <w:spacing w:before="0" w:beforeAutospacing="off" w:after="0" w:afterAutospacing="off" w:line="279" w:lineRule="auto"/>
              <w:jc w:val="center"/>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 xml:space="preserve"> 12</w:t>
            </w:r>
          </w:p>
        </w:tc>
        <w:tc>
          <w:tcPr>
            <w:tcW w:w="1350" w:type="dxa"/>
            <w:tcBorders>
              <w:top w:val="single" w:sz="6"/>
              <w:left w:val="single" w:sz="6"/>
              <w:bottom w:val="single" w:sz="6"/>
              <w:right w:val="single" w:sz="6"/>
            </w:tcBorders>
            <w:tcMar>
              <w:left w:w="90" w:type="dxa"/>
              <w:right w:w="90" w:type="dxa"/>
            </w:tcMar>
            <w:vAlign w:val="top"/>
          </w:tcPr>
          <w:p w:rsidR="4EC1ADD4" w:rsidP="4EC1ADD4" w:rsidRDefault="4EC1ADD4" w14:paraId="3466E129" w14:textId="6164E3F2">
            <w:pPr>
              <w:spacing w:before="0" w:beforeAutospacing="off" w:after="0" w:afterAutospacing="off" w:line="279" w:lineRule="auto"/>
              <w:jc w:val="center"/>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 xml:space="preserve"> </w:t>
            </w:r>
            <w:r w:rsidRPr="4EC1ADD4" w:rsidR="4EC1ADD4">
              <w:rPr>
                <w:rFonts w:ascii="Arial" w:hAnsi="Arial" w:eastAsia="Arial" w:cs="Arial"/>
                <w:b w:val="0"/>
                <w:bCs w:val="0"/>
                <w:i w:val="0"/>
                <w:iCs w:val="0"/>
                <w:sz w:val="22"/>
                <w:szCs w:val="22"/>
                <w:highlight w:val="red"/>
                <w:lang w:val="en-GB"/>
              </w:rPr>
              <w:t>High</w:t>
            </w:r>
          </w:p>
        </w:tc>
      </w:tr>
      <w:tr w:rsidR="4EC1ADD4" w:rsidTr="4EC1ADD4" w14:paraId="5EB84A7B">
        <w:trPr>
          <w:trHeight w:val="660"/>
        </w:trPr>
        <w:tc>
          <w:tcPr>
            <w:tcW w:w="405" w:type="dxa"/>
            <w:tcBorders>
              <w:top w:val="single" w:sz="6"/>
              <w:left w:val="single" w:sz="6"/>
              <w:bottom w:val="single" w:sz="6"/>
              <w:right w:val="single" w:sz="6"/>
            </w:tcBorders>
            <w:tcMar>
              <w:left w:w="90" w:type="dxa"/>
              <w:right w:w="90" w:type="dxa"/>
            </w:tcMar>
            <w:vAlign w:val="top"/>
          </w:tcPr>
          <w:p w:rsidR="4EC1ADD4" w:rsidP="4EC1ADD4" w:rsidRDefault="4EC1ADD4" w14:paraId="1B611BB0" w14:textId="5CA4D55A">
            <w:pPr>
              <w:spacing w:before="0" w:beforeAutospacing="off" w:after="0" w:afterAutospacing="off" w:line="279" w:lineRule="auto"/>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 xml:space="preserve"> </w:t>
            </w:r>
          </w:p>
          <w:p w:rsidR="4EC1ADD4" w:rsidP="4EC1ADD4" w:rsidRDefault="4EC1ADD4" w14:paraId="5F3AD345" w14:textId="1DBDCF31">
            <w:pPr>
              <w:spacing w:before="0" w:beforeAutospacing="off" w:after="0" w:afterAutospacing="off" w:line="279" w:lineRule="auto"/>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3</w:t>
            </w:r>
          </w:p>
        </w:tc>
        <w:tc>
          <w:tcPr>
            <w:tcW w:w="3630" w:type="dxa"/>
            <w:tcBorders>
              <w:top w:val="single" w:sz="6"/>
              <w:left w:val="single" w:sz="6"/>
              <w:bottom w:val="single" w:sz="6"/>
              <w:right w:val="single" w:sz="6"/>
            </w:tcBorders>
            <w:tcMar>
              <w:left w:w="90" w:type="dxa"/>
              <w:right w:w="90" w:type="dxa"/>
            </w:tcMar>
            <w:vAlign w:val="top"/>
          </w:tcPr>
          <w:p w:rsidR="4EC1ADD4" w:rsidP="4EC1ADD4" w:rsidRDefault="4EC1ADD4" w14:paraId="51E8FE34" w14:textId="798498E9">
            <w:pPr>
              <w:spacing w:before="0" w:beforeAutospacing="off" w:after="0" w:afterAutospacing="off" w:line="279" w:lineRule="auto"/>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 xml:space="preserve">Unbuckling seatbelts/ opening the doors </w:t>
            </w:r>
          </w:p>
        </w:tc>
        <w:tc>
          <w:tcPr>
            <w:tcW w:w="1395" w:type="dxa"/>
            <w:tcBorders>
              <w:top w:val="single" w:sz="6"/>
              <w:left w:val="single" w:sz="6"/>
              <w:bottom w:val="single" w:sz="6"/>
              <w:right w:val="single" w:sz="6"/>
            </w:tcBorders>
            <w:tcMar>
              <w:left w:w="90" w:type="dxa"/>
              <w:right w:w="90" w:type="dxa"/>
            </w:tcMar>
            <w:vAlign w:val="top"/>
          </w:tcPr>
          <w:p w:rsidR="4EC1ADD4" w:rsidP="4EC1ADD4" w:rsidRDefault="4EC1ADD4" w14:paraId="674F938B" w14:textId="3A9AFBD2">
            <w:pPr>
              <w:spacing w:before="0" w:beforeAutospacing="off" w:after="0" w:afterAutospacing="off" w:line="279" w:lineRule="auto"/>
              <w:jc w:val="center"/>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 xml:space="preserve"> 4</w:t>
            </w:r>
          </w:p>
        </w:tc>
        <w:tc>
          <w:tcPr>
            <w:tcW w:w="1215" w:type="dxa"/>
            <w:tcBorders>
              <w:top w:val="single" w:sz="6"/>
              <w:left w:val="single" w:sz="6"/>
              <w:bottom w:val="single" w:sz="6"/>
              <w:right w:val="single" w:sz="6"/>
            </w:tcBorders>
            <w:tcMar>
              <w:left w:w="90" w:type="dxa"/>
              <w:right w:w="90" w:type="dxa"/>
            </w:tcMar>
            <w:vAlign w:val="top"/>
          </w:tcPr>
          <w:p w:rsidR="4EC1ADD4" w:rsidP="4EC1ADD4" w:rsidRDefault="4EC1ADD4" w14:paraId="63CD9330" w14:textId="54C550D3">
            <w:pPr>
              <w:spacing w:before="0" w:beforeAutospacing="off" w:after="0" w:afterAutospacing="off" w:line="279" w:lineRule="auto"/>
              <w:jc w:val="center"/>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 xml:space="preserve"> 3</w:t>
            </w:r>
          </w:p>
        </w:tc>
        <w:tc>
          <w:tcPr>
            <w:tcW w:w="1305" w:type="dxa"/>
            <w:tcBorders>
              <w:top w:val="single" w:sz="6"/>
              <w:left w:val="single" w:sz="6"/>
              <w:bottom w:val="single" w:sz="6"/>
              <w:right w:val="single" w:sz="6"/>
            </w:tcBorders>
            <w:tcMar>
              <w:left w:w="90" w:type="dxa"/>
              <w:right w:w="90" w:type="dxa"/>
            </w:tcMar>
            <w:vAlign w:val="top"/>
          </w:tcPr>
          <w:p w:rsidR="4EC1ADD4" w:rsidP="4EC1ADD4" w:rsidRDefault="4EC1ADD4" w14:paraId="3EC377DB" w14:textId="3018C688">
            <w:pPr>
              <w:spacing w:before="0" w:beforeAutospacing="off" w:after="0" w:afterAutospacing="off" w:line="279" w:lineRule="auto"/>
              <w:jc w:val="center"/>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 xml:space="preserve"> 12</w:t>
            </w:r>
          </w:p>
        </w:tc>
        <w:tc>
          <w:tcPr>
            <w:tcW w:w="1350" w:type="dxa"/>
            <w:tcBorders>
              <w:top w:val="single" w:sz="6"/>
              <w:left w:val="single" w:sz="6"/>
              <w:bottom w:val="single" w:sz="6"/>
              <w:right w:val="single" w:sz="6"/>
            </w:tcBorders>
            <w:tcMar>
              <w:left w:w="90" w:type="dxa"/>
              <w:right w:w="90" w:type="dxa"/>
            </w:tcMar>
            <w:vAlign w:val="top"/>
          </w:tcPr>
          <w:p w:rsidR="4EC1ADD4" w:rsidP="4EC1ADD4" w:rsidRDefault="4EC1ADD4" w14:paraId="05F9BCA9" w14:textId="0E59E3A0">
            <w:pPr>
              <w:spacing w:before="0" w:beforeAutospacing="off" w:after="0" w:afterAutospacing="off" w:line="279" w:lineRule="auto"/>
              <w:jc w:val="center"/>
              <w:rPr>
                <w:rFonts w:ascii="Arial" w:hAnsi="Arial" w:eastAsia="Arial" w:cs="Arial"/>
                <w:b w:val="0"/>
                <w:bCs w:val="0"/>
                <w:i w:val="0"/>
                <w:iCs w:val="0"/>
                <w:sz w:val="22"/>
                <w:szCs w:val="22"/>
                <w:lang w:val="en-US"/>
              </w:rPr>
            </w:pPr>
            <w:r w:rsidRPr="4EC1ADD4" w:rsidR="4EC1ADD4">
              <w:rPr>
                <w:rFonts w:ascii="Arial" w:hAnsi="Arial" w:eastAsia="Arial" w:cs="Arial"/>
                <w:b w:val="1"/>
                <w:bCs w:val="1"/>
                <w:i w:val="0"/>
                <w:iCs w:val="0"/>
                <w:sz w:val="22"/>
                <w:szCs w:val="22"/>
                <w:lang w:val="en-GB"/>
              </w:rPr>
              <w:t xml:space="preserve"> </w:t>
            </w:r>
            <w:r w:rsidRPr="4EC1ADD4" w:rsidR="4EC1ADD4">
              <w:rPr>
                <w:rFonts w:ascii="Arial" w:hAnsi="Arial" w:eastAsia="Arial" w:cs="Arial"/>
                <w:b w:val="0"/>
                <w:bCs w:val="0"/>
                <w:i w:val="0"/>
                <w:iCs w:val="0"/>
                <w:sz w:val="22"/>
                <w:szCs w:val="22"/>
                <w:highlight w:val="red"/>
                <w:lang w:val="en-GB"/>
              </w:rPr>
              <w:t>High</w:t>
            </w:r>
          </w:p>
        </w:tc>
      </w:tr>
      <w:tr w:rsidR="4EC1ADD4" w:rsidTr="4EC1ADD4" w14:paraId="639B0D55">
        <w:trPr>
          <w:trHeight w:val="660"/>
        </w:trPr>
        <w:tc>
          <w:tcPr>
            <w:tcW w:w="405" w:type="dxa"/>
            <w:tcBorders>
              <w:top w:val="single" w:sz="6"/>
              <w:left w:val="single" w:sz="6"/>
              <w:bottom w:val="single" w:sz="6"/>
              <w:right w:val="single" w:sz="6"/>
            </w:tcBorders>
            <w:tcMar>
              <w:left w:w="90" w:type="dxa"/>
              <w:right w:w="90" w:type="dxa"/>
            </w:tcMar>
            <w:vAlign w:val="top"/>
          </w:tcPr>
          <w:p w:rsidR="4EC1ADD4" w:rsidP="4EC1ADD4" w:rsidRDefault="4EC1ADD4" w14:paraId="3E3253D2" w14:textId="0E76A9A5">
            <w:pPr>
              <w:spacing w:before="0" w:beforeAutospacing="off" w:after="0" w:afterAutospacing="off" w:line="279" w:lineRule="auto"/>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 xml:space="preserve"> </w:t>
            </w:r>
          </w:p>
          <w:p w:rsidR="4EC1ADD4" w:rsidP="4EC1ADD4" w:rsidRDefault="4EC1ADD4" w14:paraId="2213C983" w14:textId="04CD1DAE">
            <w:pPr>
              <w:spacing w:before="0" w:beforeAutospacing="off" w:after="0" w:afterAutospacing="off" w:line="279" w:lineRule="auto"/>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4</w:t>
            </w:r>
          </w:p>
        </w:tc>
        <w:tc>
          <w:tcPr>
            <w:tcW w:w="3630" w:type="dxa"/>
            <w:tcBorders>
              <w:top w:val="single" w:sz="6"/>
              <w:left w:val="single" w:sz="6"/>
              <w:bottom w:val="single" w:sz="6"/>
              <w:right w:val="single" w:sz="6"/>
            </w:tcBorders>
            <w:tcMar>
              <w:left w:w="90" w:type="dxa"/>
              <w:right w:w="90" w:type="dxa"/>
            </w:tcMar>
            <w:vAlign w:val="top"/>
          </w:tcPr>
          <w:p w:rsidR="4EC1ADD4" w:rsidP="4EC1ADD4" w:rsidRDefault="4EC1ADD4" w14:paraId="37F1E4DE" w14:textId="515FD8A2">
            <w:pPr>
              <w:spacing w:before="0" w:beforeAutospacing="off" w:after="0" w:afterAutospacing="off" w:line="279" w:lineRule="auto"/>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 xml:space="preserve"> Environmental Changes</w:t>
            </w:r>
          </w:p>
        </w:tc>
        <w:tc>
          <w:tcPr>
            <w:tcW w:w="1395" w:type="dxa"/>
            <w:tcBorders>
              <w:top w:val="single" w:sz="6"/>
              <w:left w:val="single" w:sz="6"/>
              <w:bottom w:val="single" w:sz="6"/>
              <w:right w:val="single" w:sz="6"/>
            </w:tcBorders>
            <w:tcMar>
              <w:left w:w="90" w:type="dxa"/>
              <w:right w:w="90" w:type="dxa"/>
            </w:tcMar>
            <w:vAlign w:val="top"/>
          </w:tcPr>
          <w:p w:rsidR="4EC1ADD4" w:rsidP="4EC1ADD4" w:rsidRDefault="4EC1ADD4" w14:paraId="4F8AE223" w14:textId="41419641">
            <w:pPr>
              <w:spacing w:before="0" w:beforeAutospacing="off" w:after="0" w:afterAutospacing="off" w:line="279" w:lineRule="auto"/>
              <w:jc w:val="center"/>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 xml:space="preserve"> 2</w:t>
            </w:r>
          </w:p>
        </w:tc>
        <w:tc>
          <w:tcPr>
            <w:tcW w:w="1215" w:type="dxa"/>
            <w:tcBorders>
              <w:top w:val="single" w:sz="6"/>
              <w:left w:val="single" w:sz="6"/>
              <w:bottom w:val="single" w:sz="6"/>
              <w:right w:val="single" w:sz="6"/>
            </w:tcBorders>
            <w:tcMar>
              <w:left w:w="90" w:type="dxa"/>
              <w:right w:w="90" w:type="dxa"/>
            </w:tcMar>
            <w:vAlign w:val="top"/>
          </w:tcPr>
          <w:p w:rsidR="4EC1ADD4" w:rsidP="4EC1ADD4" w:rsidRDefault="4EC1ADD4" w14:paraId="6921BFBA" w14:textId="141E0953">
            <w:pPr>
              <w:spacing w:before="0" w:beforeAutospacing="off" w:after="0" w:afterAutospacing="off" w:line="279" w:lineRule="auto"/>
              <w:jc w:val="center"/>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 xml:space="preserve"> 3</w:t>
            </w:r>
          </w:p>
        </w:tc>
        <w:tc>
          <w:tcPr>
            <w:tcW w:w="1305" w:type="dxa"/>
            <w:tcBorders>
              <w:top w:val="single" w:sz="6"/>
              <w:left w:val="single" w:sz="6"/>
              <w:bottom w:val="single" w:sz="6"/>
              <w:right w:val="single" w:sz="6"/>
            </w:tcBorders>
            <w:tcMar>
              <w:left w:w="90" w:type="dxa"/>
              <w:right w:w="90" w:type="dxa"/>
            </w:tcMar>
            <w:vAlign w:val="top"/>
          </w:tcPr>
          <w:p w:rsidR="4EC1ADD4" w:rsidP="4EC1ADD4" w:rsidRDefault="4EC1ADD4" w14:paraId="3DE831BB" w14:textId="21DDD3A7">
            <w:pPr>
              <w:spacing w:before="0" w:beforeAutospacing="off" w:after="0" w:afterAutospacing="off" w:line="279" w:lineRule="auto"/>
              <w:jc w:val="center"/>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 xml:space="preserve"> 6</w:t>
            </w:r>
          </w:p>
        </w:tc>
        <w:tc>
          <w:tcPr>
            <w:tcW w:w="1350" w:type="dxa"/>
            <w:tcBorders>
              <w:top w:val="single" w:sz="6"/>
              <w:left w:val="single" w:sz="6"/>
              <w:bottom w:val="single" w:sz="6"/>
              <w:right w:val="single" w:sz="6"/>
            </w:tcBorders>
            <w:tcMar>
              <w:left w:w="90" w:type="dxa"/>
              <w:right w:w="90" w:type="dxa"/>
            </w:tcMar>
            <w:vAlign w:val="top"/>
          </w:tcPr>
          <w:p w:rsidR="4EC1ADD4" w:rsidP="4EC1ADD4" w:rsidRDefault="4EC1ADD4" w14:paraId="7D2A0E1D" w14:textId="28D56BE9">
            <w:pPr>
              <w:spacing w:before="0" w:beforeAutospacing="off" w:after="0" w:afterAutospacing="off" w:line="279" w:lineRule="auto"/>
              <w:jc w:val="center"/>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 xml:space="preserve"> </w:t>
            </w:r>
            <w:r w:rsidRPr="4EC1ADD4" w:rsidR="4EC1ADD4">
              <w:rPr>
                <w:rFonts w:ascii="Arial" w:hAnsi="Arial" w:eastAsia="Arial" w:cs="Arial"/>
                <w:b w:val="0"/>
                <w:bCs w:val="0"/>
                <w:i w:val="0"/>
                <w:iCs w:val="0"/>
                <w:sz w:val="22"/>
                <w:szCs w:val="22"/>
                <w:highlight w:val="green"/>
                <w:lang w:val="en-GB"/>
              </w:rPr>
              <w:t>Low</w:t>
            </w:r>
          </w:p>
        </w:tc>
      </w:tr>
      <w:tr w:rsidR="4EC1ADD4" w:rsidTr="4EC1ADD4" w14:paraId="422E6CFE">
        <w:trPr>
          <w:trHeight w:val="630"/>
        </w:trPr>
        <w:tc>
          <w:tcPr>
            <w:tcW w:w="405" w:type="dxa"/>
            <w:tcBorders>
              <w:top w:val="single" w:sz="6"/>
              <w:left w:val="single" w:sz="6"/>
              <w:bottom w:val="single" w:sz="6"/>
              <w:right w:val="single" w:sz="6"/>
            </w:tcBorders>
            <w:tcMar>
              <w:left w:w="90" w:type="dxa"/>
              <w:right w:w="90" w:type="dxa"/>
            </w:tcMar>
            <w:vAlign w:val="top"/>
          </w:tcPr>
          <w:p w:rsidR="4EC1ADD4" w:rsidP="4EC1ADD4" w:rsidRDefault="4EC1ADD4" w14:paraId="51AB8E00" w14:textId="24D7B7D0">
            <w:pPr>
              <w:spacing w:before="0" w:beforeAutospacing="off" w:after="0" w:afterAutospacing="off" w:line="279" w:lineRule="auto"/>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 xml:space="preserve"> </w:t>
            </w:r>
          </w:p>
          <w:p w:rsidR="4EC1ADD4" w:rsidP="4EC1ADD4" w:rsidRDefault="4EC1ADD4" w14:paraId="4F6E18E6" w14:textId="36AEF0CB">
            <w:pPr>
              <w:spacing w:before="0" w:beforeAutospacing="off" w:after="0" w:afterAutospacing="off" w:line="279" w:lineRule="auto"/>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 xml:space="preserve"> 5</w:t>
            </w:r>
          </w:p>
        </w:tc>
        <w:tc>
          <w:tcPr>
            <w:tcW w:w="3630" w:type="dxa"/>
            <w:tcBorders>
              <w:top w:val="single" w:sz="6"/>
              <w:left w:val="single" w:sz="6"/>
              <w:bottom w:val="single" w:sz="6"/>
              <w:right w:val="single" w:sz="6"/>
            </w:tcBorders>
            <w:tcMar>
              <w:left w:w="90" w:type="dxa"/>
              <w:right w:w="90" w:type="dxa"/>
            </w:tcMar>
            <w:vAlign w:val="top"/>
          </w:tcPr>
          <w:p w:rsidR="4EC1ADD4" w:rsidP="4EC1ADD4" w:rsidRDefault="4EC1ADD4" w14:paraId="7DCFFE1E" w14:textId="784BF3C8">
            <w:pPr>
              <w:spacing w:before="0" w:beforeAutospacing="off" w:after="0" w:afterAutospacing="off" w:line="279" w:lineRule="auto"/>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 xml:space="preserve"> Medication </w:t>
            </w:r>
          </w:p>
        </w:tc>
        <w:tc>
          <w:tcPr>
            <w:tcW w:w="1395" w:type="dxa"/>
            <w:tcBorders>
              <w:top w:val="single" w:sz="6"/>
              <w:left w:val="single" w:sz="6"/>
              <w:bottom w:val="single" w:sz="6"/>
              <w:right w:val="single" w:sz="6"/>
            </w:tcBorders>
            <w:tcMar>
              <w:left w:w="90" w:type="dxa"/>
              <w:right w:w="90" w:type="dxa"/>
            </w:tcMar>
            <w:vAlign w:val="top"/>
          </w:tcPr>
          <w:p w:rsidR="4EC1ADD4" w:rsidP="4EC1ADD4" w:rsidRDefault="4EC1ADD4" w14:paraId="15BF296A" w14:textId="1F6C9417">
            <w:pPr>
              <w:spacing w:before="0" w:beforeAutospacing="off" w:after="0" w:afterAutospacing="off" w:line="279" w:lineRule="auto"/>
              <w:jc w:val="center"/>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 xml:space="preserve"> 2</w:t>
            </w:r>
          </w:p>
        </w:tc>
        <w:tc>
          <w:tcPr>
            <w:tcW w:w="1215" w:type="dxa"/>
            <w:tcBorders>
              <w:top w:val="single" w:sz="6"/>
              <w:left w:val="single" w:sz="6"/>
              <w:bottom w:val="single" w:sz="6"/>
              <w:right w:val="single" w:sz="6"/>
            </w:tcBorders>
            <w:tcMar>
              <w:left w:w="90" w:type="dxa"/>
              <w:right w:w="90" w:type="dxa"/>
            </w:tcMar>
            <w:vAlign w:val="top"/>
          </w:tcPr>
          <w:p w:rsidR="4EC1ADD4" w:rsidP="4EC1ADD4" w:rsidRDefault="4EC1ADD4" w14:paraId="6BA98DB2" w14:textId="3280E41B">
            <w:pPr>
              <w:spacing w:before="0" w:beforeAutospacing="off" w:after="0" w:afterAutospacing="off" w:line="279" w:lineRule="auto"/>
              <w:jc w:val="center"/>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 xml:space="preserve"> 5</w:t>
            </w:r>
          </w:p>
        </w:tc>
        <w:tc>
          <w:tcPr>
            <w:tcW w:w="1305" w:type="dxa"/>
            <w:tcBorders>
              <w:top w:val="single" w:sz="6"/>
              <w:left w:val="single" w:sz="6"/>
              <w:bottom w:val="single" w:sz="6"/>
              <w:right w:val="single" w:sz="6"/>
            </w:tcBorders>
            <w:tcMar>
              <w:left w:w="90" w:type="dxa"/>
              <w:right w:w="90" w:type="dxa"/>
            </w:tcMar>
            <w:vAlign w:val="top"/>
          </w:tcPr>
          <w:p w:rsidR="4EC1ADD4" w:rsidP="4EC1ADD4" w:rsidRDefault="4EC1ADD4" w14:paraId="732B1FB5" w14:textId="0300B31F">
            <w:pPr>
              <w:spacing w:before="0" w:beforeAutospacing="off" w:after="0" w:afterAutospacing="off" w:line="279" w:lineRule="auto"/>
              <w:jc w:val="center"/>
              <w:rPr>
                <w:rFonts w:ascii="Arial" w:hAnsi="Arial" w:eastAsia="Arial" w:cs="Arial"/>
                <w:b w:val="0"/>
                <w:bCs w:val="0"/>
                <w:i w:val="0"/>
                <w:iCs w:val="0"/>
                <w:sz w:val="22"/>
                <w:szCs w:val="22"/>
                <w:lang w:val="en-US"/>
              </w:rPr>
            </w:pPr>
            <w:r w:rsidRPr="4EC1ADD4" w:rsidR="4EC1ADD4">
              <w:rPr>
                <w:rFonts w:ascii="Arial" w:hAnsi="Arial" w:eastAsia="Arial" w:cs="Arial"/>
                <w:b w:val="0"/>
                <w:bCs w:val="0"/>
                <w:i w:val="0"/>
                <w:iCs w:val="0"/>
                <w:sz w:val="22"/>
                <w:szCs w:val="22"/>
                <w:lang w:val="en-GB"/>
              </w:rPr>
              <w:t xml:space="preserve"> 10</w:t>
            </w:r>
          </w:p>
        </w:tc>
        <w:tc>
          <w:tcPr>
            <w:tcW w:w="1350" w:type="dxa"/>
            <w:tcBorders>
              <w:top w:val="single" w:sz="6"/>
              <w:left w:val="single" w:sz="6"/>
              <w:bottom w:val="single" w:sz="6"/>
              <w:right w:val="single" w:sz="6"/>
            </w:tcBorders>
            <w:tcMar>
              <w:left w:w="90" w:type="dxa"/>
              <w:right w:w="90" w:type="dxa"/>
            </w:tcMar>
            <w:vAlign w:val="top"/>
          </w:tcPr>
          <w:p w:rsidR="4EC1ADD4" w:rsidP="4EC1ADD4" w:rsidRDefault="4EC1ADD4" w14:paraId="59716F80" w14:textId="62497DB6">
            <w:pPr>
              <w:spacing w:before="0" w:beforeAutospacing="off" w:after="0" w:afterAutospacing="off" w:line="279" w:lineRule="auto"/>
              <w:rPr>
                <w:rFonts w:ascii="Arial" w:hAnsi="Arial" w:eastAsia="Arial" w:cs="Arial"/>
                <w:b w:val="0"/>
                <w:bCs w:val="0"/>
                <w:i w:val="0"/>
                <w:iCs w:val="0"/>
                <w:sz w:val="22"/>
                <w:szCs w:val="22"/>
                <w:lang w:val="en-US"/>
              </w:rPr>
            </w:pPr>
            <w:r w:rsidRPr="4EC1ADD4" w:rsidR="4EC1ADD4">
              <w:rPr>
                <w:rFonts w:ascii="Arial" w:hAnsi="Arial" w:eastAsia="Arial" w:cs="Arial"/>
                <w:b w:val="1"/>
                <w:bCs w:val="1"/>
                <w:i w:val="0"/>
                <w:iCs w:val="0"/>
                <w:sz w:val="22"/>
                <w:szCs w:val="22"/>
                <w:lang w:val="en-GB"/>
              </w:rPr>
              <w:t xml:space="preserve"> </w:t>
            </w:r>
            <w:r w:rsidRPr="4EC1ADD4" w:rsidR="4EC1ADD4">
              <w:rPr>
                <w:rFonts w:ascii="Arial" w:hAnsi="Arial" w:eastAsia="Arial" w:cs="Arial"/>
                <w:b w:val="0"/>
                <w:bCs w:val="0"/>
                <w:i w:val="0"/>
                <w:iCs w:val="0"/>
                <w:sz w:val="22"/>
                <w:szCs w:val="22"/>
                <w:highlight w:val="yellow"/>
                <w:lang w:val="en-GB"/>
              </w:rPr>
              <w:t>Medium</w:t>
            </w:r>
            <w:r w:rsidRPr="4EC1ADD4" w:rsidR="4EC1ADD4">
              <w:rPr>
                <w:rFonts w:ascii="Arial" w:hAnsi="Arial" w:eastAsia="Arial" w:cs="Arial"/>
                <w:b w:val="0"/>
                <w:bCs w:val="0"/>
                <w:i w:val="0"/>
                <w:iCs w:val="0"/>
                <w:sz w:val="22"/>
                <w:szCs w:val="22"/>
                <w:lang w:val="en-GB"/>
              </w:rPr>
              <w:t xml:space="preserve"> </w:t>
            </w:r>
          </w:p>
        </w:tc>
      </w:tr>
    </w:tbl>
    <w:p xmlns:wp14="http://schemas.microsoft.com/office/word/2010/wordml" w:rsidP="4EC1ADD4" wp14:paraId="7F3D7FEC" wp14:textId="27EE80CD">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27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xmlns:wp14="http://schemas.microsoft.com/office/word/2010/wordml" w:rsidP="4EC1ADD4" wp14:paraId="7B3C2358" wp14:textId="7EF31506">
      <w:pPr>
        <w:pStyle w:val="Normal"/>
        <w:spacing w:before="0" w:beforeAutospacing="off" w:after="0" w:afterAutospacing="off" w:line="279" w:lineRule="auto"/>
        <w:ind w:left="0" w:right="0"/>
        <w:jc w:val="both"/>
        <w:rPr>
          <w:rFonts w:ascii="Calibri" w:hAnsi="Calibri" w:eastAsia="Calibri" w:cs="Calibri"/>
          <w:b w:val="0"/>
          <w:bCs w:val="0"/>
          <w:i w:val="0"/>
          <w:iCs w:val="0"/>
          <w:caps w:val="0"/>
          <w:smallCaps w:val="0"/>
          <w:noProof w:val="0"/>
          <w:color w:val="111111"/>
          <w:sz w:val="24"/>
          <w:szCs w:val="24"/>
          <w:lang w:val="en-US"/>
        </w:rPr>
      </w:pPr>
      <w:r w:rsidRPr="4EC1ADD4" w:rsidR="01E110FC">
        <w:rPr>
          <w:rFonts w:ascii="Calibri" w:hAnsi="Calibri" w:eastAsia="Calibri" w:cs="Calibri"/>
          <w:b w:val="1"/>
          <w:bCs w:val="1"/>
          <w:i w:val="0"/>
          <w:iCs w:val="0"/>
          <w:caps w:val="0"/>
          <w:smallCaps w:val="0"/>
          <w:color w:val="000000" w:themeColor="text1" w:themeTint="FF" w:themeShade="FF"/>
          <w:sz w:val="28"/>
          <w:szCs w:val="28"/>
        </w:rPr>
        <w:t xml:space="preserve"> </w:t>
      </w:r>
      <w:r w:rsidRPr="4EC1ADD4" w:rsidR="0372F0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Dementia is a syndrome (a group of related symptoms) associated with an ongoing decline of brain functioning. There are many different causes of dementia, and many different types. Dementia is not only about memory loss. It can also affect the way you speak, think, feel and behave (NHS, 2023). The summary of my findings; hazards that I found were unbuckling seatbelts/opening vehicle doors, medication, falls, wandering and getting lost, environmental changes causing ‘problematic behaviour’ resulting in distress, even the minor change to an environment could cause confusion. Seatbelts on show are a major hazard to patients with dementia along with no safety locks on the vehicle doors. Not assessing the individual and putting their needs at the centre of care effects of medication is a hazard providing checklists, reminders and pill boxes. During transfers vulnerable individuals like people with dementia are at a higher risk of falls. This is because of risks due to </w:t>
      </w:r>
      <w:r w:rsidRPr="4EC1ADD4" w:rsidR="0372F0E9">
        <w:rPr>
          <w:rFonts w:ascii="Calibri" w:hAnsi="Calibri" w:eastAsia="Calibri" w:cs="Calibri"/>
          <w:b w:val="0"/>
          <w:bCs w:val="0"/>
          <w:i w:val="0"/>
          <w:iCs w:val="0"/>
          <w:caps w:val="0"/>
          <w:smallCaps w:val="0"/>
          <w:noProof w:val="0"/>
          <w:color w:val="111111"/>
          <w:sz w:val="24"/>
          <w:szCs w:val="24"/>
          <w:lang w:val="en-GB"/>
        </w:rPr>
        <w:t xml:space="preserve">disorientation and complicated movements. Falls and tripping are major hazards, inadequate lighting, and unfamiliar layouts can lead to falls or accidents within dementia patients. However, I am positive that I have risk assessed thoroughly to ensure no accidents will be occurring and by conducting this risk assessment it has given the employers greater understanding of the cautions and steps that needs to be taken. By investigating areas and determine what action is required of them. The main points of my risk assessment were to identify the hazards, assess the areas and provide any changes and information that was needed to keep the patients safe. The outcomes that I have achieved by doing this was ensuring all important information and a paperwork was logged and provided to ensure it was in the patient's best interests to move them there by transporting them in the safest way I could to avoid any harm or injuries to themselves and others. </w:t>
      </w:r>
    </w:p>
    <w:p xmlns:wp14="http://schemas.microsoft.com/office/word/2010/wordml" w:rsidP="4EC1ADD4" wp14:paraId="23617494" wp14:textId="29810D95">
      <w:pPr>
        <w:spacing w:before="0" w:beforeAutospacing="off" w:after="0" w:afterAutospacing="off" w:line="279" w:lineRule="auto"/>
        <w:ind w:left="0" w:right="0"/>
        <w:jc w:val="both"/>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EC1ADD4" wp14:paraId="1FEF9050" wp14:textId="04002618">
      <w:pPr>
        <w:spacing w:before="0" w:beforeAutospacing="off" w:after="0" w:afterAutospacing="off" w:line="279" w:lineRule="auto"/>
        <w:ind w:left="0" w:right="0"/>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4EC1ADD4" w:rsidR="0372F0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There are 5 common risk strategies while conducting a risk assessment. Firstly, assume and accept, avoidance, control, transference, watching and monitoring a potential risk. (HSE, 20203). Risk mitigation is an ongoing process and us as an organisation should regularly review and adapt their strategies to changing circumstances. The risks could be avoided by taking steps that regularly inspect facilities and equipment for potential hazards, developing emergency response plans, protocols and encouraging open communication and reporting of safety concerns, by doing this it’s showing we are containing action and acting upon any risks, keeping our dementia patients safe and away from any harm. I have made it mandatory for staff to carry out the action and improvement plans so that future risks are mitigated, most of them have been covered within this report. However, for future preferences it is an important document that must be followed by law. </w:t>
      </w:r>
    </w:p>
    <w:p xmlns:wp14="http://schemas.microsoft.com/office/word/2010/wordml" w:rsidP="4EC1ADD4" wp14:paraId="487922FF" wp14:textId="49B85CBE">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4EC1ADD4" wp14:paraId="01F51F6E" wp14:textId="67B1EE9E">
      <w:pPr>
        <w:pStyle w:val="Normal"/>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4EC1ADD4" w:rsidR="1697C1A5">
        <w:rPr>
          <w:rFonts w:ascii="Calibri" w:hAnsi="Calibri" w:eastAsia="Calibri" w:cs="Calibri"/>
          <w:b w:val="1"/>
          <w:bCs w:val="1"/>
          <w:i w:val="0"/>
          <w:iCs w:val="0"/>
          <w:caps w:val="0"/>
          <w:smallCaps w:val="0"/>
          <w:noProof w:val="0"/>
          <w:color w:val="000000" w:themeColor="text1" w:themeTint="FF" w:themeShade="FF"/>
          <w:sz w:val="24"/>
          <w:szCs w:val="24"/>
          <w:u w:val="single"/>
          <w:lang w:val="en-US"/>
        </w:rPr>
        <w:t xml:space="preserve">REFERENCES- </w:t>
      </w:r>
    </w:p>
    <w:p xmlns:wp14="http://schemas.microsoft.com/office/word/2010/wordml" w:rsidP="4EC1ADD4" wp14:paraId="1F61A545" wp14:textId="616BD728">
      <w:pPr>
        <w:pStyle w:val="ListParagraph"/>
        <w:numPr>
          <w:ilvl w:val="0"/>
          <w:numId w:val="15"/>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[Alzheimer's society (2024) Travelling with Dementia patients. Available at: </w:t>
      </w:r>
      <w:hyperlink r:id="Rd7ee0b77fcf54a26">
        <w:r w:rsidRPr="4EC1ADD4" w:rsidR="1697C1A5">
          <w:rPr>
            <w:rStyle w:val="Hyperlink"/>
            <w:rFonts w:ascii="Aptos" w:hAnsi="Aptos" w:eastAsia="Aptos" w:cs="Aptos"/>
            <w:b w:val="0"/>
            <w:bCs w:val="0"/>
            <w:i w:val="0"/>
            <w:iCs w:val="0"/>
            <w:caps w:val="0"/>
            <w:smallCaps w:val="0"/>
            <w:strike w:val="0"/>
            <w:dstrike w:val="0"/>
            <w:noProof w:val="0"/>
            <w:sz w:val="24"/>
            <w:szCs w:val="24"/>
            <w:lang w:val="en-US"/>
          </w:rPr>
          <w:t>Transport and travelling tips when someone has dementia | Alzheimer's Society (alzheimers.org.uk)]</w:t>
        </w:r>
      </w:hyperlink>
    </w:p>
    <w:p xmlns:wp14="http://schemas.microsoft.com/office/word/2010/wordml" w:rsidP="4EC1ADD4" wp14:paraId="6E20DE83" wp14:textId="40DF7281">
      <w:pPr>
        <w:pStyle w:val="ListParagraph"/>
        <w:numPr>
          <w:ilvl w:val="0"/>
          <w:numId w:val="15"/>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Alzheimer's society (2024) Transport and travelling tips. Available at: </w:t>
      </w:r>
      <w:hyperlink r:id="Rf235ecb8905c49bb">
        <w:r w:rsidRPr="4EC1ADD4" w:rsidR="1697C1A5">
          <w:rPr>
            <w:rStyle w:val="Hyperlink"/>
            <w:rFonts w:ascii="Aptos" w:hAnsi="Aptos" w:eastAsia="Aptos" w:cs="Aptos"/>
            <w:b w:val="0"/>
            <w:bCs w:val="0"/>
            <w:i w:val="0"/>
            <w:iCs w:val="0"/>
            <w:caps w:val="0"/>
            <w:smallCaps w:val="0"/>
            <w:strike w:val="0"/>
            <w:dstrike w:val="0"/>
            <w:noProof w:val="0"/>
            <w:sz w:val="24"/>
            <w:szCs w:val="24"/>
            <w:lang w:val="en-US"/>
          </w:rPr>
          <w:t>Transport and travelling tips when someone has dementia | Alzheimer's Society (alzheimers.org.uk)</w:t>
        </w:r>
      </w:hyperlink>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4EC1ADD4" wp14:paraId="7ACC7A9C" wp14:textId="4122D79B">
      <w:pPr>
        <w:pStyle w:val="ListParagraph"/>
        <w:numPr>
          <w:ilvl w:val="0"/>
          <w:numId w:val="15"/>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[Alzheimer's society (2024) Medications. Available at: </w:t>
      </w:r>
      <w:hyperlink r:id="Rb945c522f2db469c">
        <w:r w:rsidRPr="4EC1ADD4" w:rsidR="1697C1A5">
          <w:rPr>
            <w:rStyle w:val="Hyperlink"/>
            <w:rFonts w:ascii="Aptos" w:hAnsi="Aptos" w:eastAsia="Aptos" w:cs="Aptos"/>
            <w:b w:val="0"/>
            <w:bCs w:val="0"/>
            <w:i w:val="0"/>
            <w:iCs w:val="0"/>
            <w:caps w:val="0"/>
            <w:smallCaps w:val="0"/>
            <w:strike w:val="0"/>
            <w:dstrike w:val="0"/>
            <w:noProof w:val="0"/>
            <w:sz w:val="24"/>
            <w:szCs w:val="24"/>
            <w:lang w:val="en-US"/>
          </w:rPr>
          <w:t>Transport and travelling tips when someone has dementia | Alzheimer's Society (alzheimers.org.uk)]</w:t>
        </w:r>
      </w:hyperlink>
    </w:p>
    <w:p xmlns:wp14="http://schemas.microsoft.com/office/word/2010/wordml" w:rsidP="4EC1ADD4" wp14:paraId="13C1F12B" wp14:textId="28D32DE5">
      <w:pPr>
        <w:pStyle w:val="ListParagraph"/>
        <w:numPr>
          <w:ilvl w:val="0"/>
          <w:numId w:val="15"/>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[Better Works (2023) Staff Assessment. Available at: </w:t>
      </w:r>
      <w:hyperlink r:id="R35fd146eb9cd4798">
        <w:r w:rsidRPr="4EC1ADD4" w:rsidR="1697C1A5">
          <w:rPr>
            <w:rStyle w:val="Hyperlink"/>
            <w:rFonts w:ascii="Aptos" w:hAnsi="Aptos" w:eastAsia="Aptos" w:cs="Aptos"/>
            <w:b w:val="0"/>
            <w:bCs w:val="0"/>
            <w:i w:val="0"/>
            <w:iCs w:val="0"/>
            <w:caps w:val="0"/>
            <w:smallCaps w:val="0"/>
            <w:strike w:val="0"/>
            <w:dstrike w:val="0"/>
            <w:noProof w:val="0"/>
            <w:sz w:val="24"/>
            <w:szCs w:val="24"/>
            <w:lang w:val="en-US"/>
          </w:rPr>
          <w:t>How to Use Employee Assessments in Performance Management - Betterworks</w:t>
        </w:r>
      </w:hyperlink>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4EC1ADD4" wp14:paraId="05742C05" wp14:textId="1DD205B9">
      <w:pPr>
        <w:pStyle w:val="ListParagraph"/>
        <w:numPr>
          <w:ilvl w:val="0"/>
          <w:numId w:val="15"/>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[British Safety Council (2024) Definition of Risk Assessment. Available at: </w:t>
      </w:r>
      <w:hyperlink r:id="R904ce9b99b984d6d">
        <w:r w:rsidRPr="4EC1ADD4" w:rsidR="1697C1A5">
          <w:rPr>
            <w:rStyle w:val="Hyperlink"/>
            <w:rFonts w:ascii="Aptos" w:hAnsi="Aptos" w:eastAsia="Aptos" w:cs="Aptos"/>
            <w:b w:val="0"/>
            <w:bCs w:val="0"/>
            <w:i w:val="0"/>
            <w:iCs w:val="0"/>
            <w:caps w:val="0"/>
            <w:smallCaps w:val="0"/>
            <w:strike w:val="0"/>
            <w:dstrike w:val="0"/>
            <w:noProof w:val="0"/>
            <w:sz w:val="24"/>
            <w:szCs w:val="24"/>
            <w:lang w:val="en-US"/>
          </w:rPr>
          <w:t>Risk Assessment and Management: A Complete Guide | British Safety Council (britsafe.org)</w:t>
        </w:r>
      </w:hyperlink>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4EC1ADD4" wp14:paraId="6315C444" wp14:textId="2D331E5F">
      <w:pPr>
        <w:pStyle w:val="ListParagraph"/>
        <w:numPr>
          <w:ilvl w:val="0"/>
          <w:numId w:val="15"/>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[Cambridge Dictionary (2024) Definition of a report. Available at: </w:t>
      </w:r>
      <w:hyperlink r:id="R3dda81b1973a4a0f">
        <w:r w:rsidRPr="4EC1ADD4" w:rsidR="1697C1A5">
          <w:rPr>
            <w:rStyle w:val="Hyperlink"/>
            <w:rFonts w:ascii="Aptos" w:hAnsi="Aptos" w:eastAsia="Aptos" w:cs="Aptos"/>
            <w:b w:val="0"/>
            <w:bCs w:val="0"/>
            <w:i w:val="0"/>
            <w:iCs w:val="0"/>
            <w:caps w:val="0"/>
            <w:smallCaps w:val="0"/>
            <w:strike w:val="0"/>
            <w:dstrike w:val="0"/>
            <w:noProof w:val="0"/>
            <w:sz w:val="24"/>
            <w:szCs w:val="24"/>
            <w:lang w:val="en-US"/>
          </w:rPr>
          <w:t>Cambridge Free English Dictionary and Thesaurus</w:t>
        </w:r>
      </w:hyperlink>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4EC1ADD4" wp14:paraId="76CACDFF" wp14:textId="2FD7E1BF">
      <w:pPr>
        <w:pStyle w:val="ListParagraph"/>
        <w:numPr>
          <w:ilvl w:val="0"/>
          <w:numId w:val="15"/>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[Dementia UK (2024) Keeping dementia patients safe. Available at:</w:t>
      </w:r>
      <w:hyperlink r:id="Rf672126e062c4e7b">
        <w:r w:rsidRPr="4EC1ADD4" w:rsidR="1697C1A5">
          <w:rPr>
            <w:rStyle w:val="Hyperlink"/>
            <w:rFonts w:ascii="Aptos" w:hAnsi="Aptos" w:eastAsia="Aptos" w:cs="Aptos"/>
            <w:b w:val="0"/>
            <w:bCs w:val="0"/>
            <w:i w:val="0"/>
            <w:iCs w:val="0"/>
            <w:caps w:val="0"/>
            <w:smallCaps w:val="0"/>
            <w:strike w:val="0"/>
            <w:dstrike w:val="0"/>
            <w:noProof w:val="0"/>
            <w:sz w:val="24"/>
            <w:szCs w:val="24"/>
            <w:lang w:val="en-US"/>
          </w:rPr>
          <w:t>Information and support - Dementia UK</w:t>
        </w:r>
      </w:hyperlink>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4EC1ADD4" wp14:paraId="762A1EB4" wp14:textId="716CD6AB">
      <w:pPr>
        <w:pStyle w:val="ListParagraph"/>
        <w:numPr>
          <w:ilvl w:val="0"/>
          <w:numId w:val="15"/>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[Dementia UK (2024) High risks of falls. Available at: </w:t>
      </w:r>
      <w:hyperlink r:id="Rf923cb2ed501441b">
        <w:r w:rsidRPr="4EC1ADD4" w:rsidR="1697C1A5">
          <w:rPr>
            <w:rStyle w:val="Hyperlink"/>
            <w:rFonts w:ascii="Aptos" w:hAnsi="Aptos" w:eastAsia="Aptos" w:cs="Aptos"/>
            <w:b w:val="0"/>
            <w:bCs w:val="0"/>
            <w:i w:val="0"/>
            <w:iCs w:val="0"/>
            <w:caps w:val="0"/>
            <w:smallCaps w:val="0"/>
            <w:strike w:val="0"/>
            <w:dstrike w:val="0"/>
            <w:noProof w:val="0"/>
            <w:sz w:val="24"/>
            <w:szCs w:val="24"/>
            <w:lang w:val="en-US"/>
          </w:rPr>
          <w:t>Dementia and falls - Dementia UK</w:t>
        </w:r>
      </w:hyperlink>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4EC1ADD4" wp14:paraId="584A2CE6" wp14:textId="138E2599">
      <w:pPr>
        <w:pStyle w:val="ListParagraph"/>
        <w:numPr>
          <w:ilvl w:val="0"/>
          <w:numId w:val="15"/>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[HSE (2023) 5 common risk strategies. Available at: </w:t>
      </w:r>
      <w:hyperlink r:id="Rd7949d150cab4100">
        <w:r w:rsidRPr="4EC1ADD4" w:rsidR="1697C1A5">
          <w:rPr>
            <w:rStyle w:val="Hyperlink"/>
            <w:rFonts w:ascii="Aptos" w:hAnsi="Aptos" w:eastAsia="Aptos" w:cs="Aptos"/>
            <w:b w:val="0"/>
            <w:bCs w:val="0"/>
            <w:i w:val="0"/>
            <w:iCs w:val="0"/>
            <w:caps w:val="0"/>
            <w:smallCaps w:val="0"/>
            <w:strike w:val="0"/>
            <w:dstrike w:val="0"/>
            <w:noProof w:val="0"/>
            <w:sz w:val="24"/>
            <w:szCs w:val="24"/>
            <w:lang w:val="en-US"/>
          </w:rPr>
          <w:t>HSE: Information about health and safety at work]</w:t>
        </w:r>
      </w:hyperlink>
    </w:p>
    <w:p xmlns:wp14="http://schemas.microsoft.com/office/word/2010/wordml" w:rsidP="4EC1ADD4" wp14:paraId="279EB8EE" wp14:textId="69C31B21">
      <w:pPr>
        <w:pStyle w:val="ListParagraph"/>
        <w:numPr>
          <w:ilvl w:val="0"/>
          <w:numId w:val="15"/>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[Legislation.gov.uk (2024) Equality Act 2010. Available at: </w:t>
      </w:r>
      <w:hyperlink r:id="R7869cb43a09f4625">
        <w:r w:rsidRPr="4EC1ADD4" w:rsidR="1697C1A5">
          <w:rPr>
            <w:rStyle w:val="Hyperlink"/>
            <w:rFonts w:ascii="Aptos" w:hAnsi="Aptos" w:eastAsia="Aptos" w:cs="Aptos"/>
            <w:b w:val="0"/>
            <w:bCs w:val="0"/>
            <w:i w:val="0"/>
            <w:iCs w:val="0"/>
            <w:caps w:val="0"/>
            <w:smallCaps w:val="0"/>
            <w:strike w:val="0"/>
            <w:dstrike w:val="0"/>
            <w:noProof w:val="0"/>
            <w:sz w:val="24"/>
            <w:szCs w:val="24"/>
            <w:lang w:val="en-US"/>
          </w:rPr>
          <w:t>Legislation.gov.uk</w:t>
        </w:r>
      </w:hyperlink>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4EC1ADD4" wp14:paraId="0E8FC74B" wp14:textId="618DF0E4">
      <w:pPr>
        <w:pStyle w:val="ListParagraph"/>
        <w:numPr>
          <w:ilvl w:val="0"/>
          <w:numId w:val="15"/>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[Med Wrench (2017) Definition of Transportation. Available at: </w:t>
      </w:r>
      <w:hyperlink w:anchor=":~:text=What%20is%20patient%20transportation%3F%20Patient%20transportation%20also%20called,their%20rooms%20to%20other%20areas%20of%20the%20hospital." r:id="R59deebe966084245">
        <w:r w:rsidRPr="4EC1ADD4" w:rsidR="1697C1A5">
          <w:rPr>
            <w:rStyle w:val="Hyperlink"/>
            <w:rFonts w:ascii="Aptos" w:hAnsi="Aptos" w:eastAsia="Aptos" w:cs="Aptos"/>
            <w:b w:val="0"/>
            <w:bCs w:val="0"/>
            <w:i w:val="0"/>
            <w:iCs w:val="0"/>
            <w:caps w:val="0"/>
            <w:smallCaps w:val="0"/>
            <w:strike w:val="0"/>
            <w:dstrike w:val="0"/>
            <w:noProof w:val="0"/>
            <w:sz w:val="24"/>
            <w:szCs w:val="24"/>
            <w:lang w:val="en-US"/>
          </w:rPr>
          <w:t>What is Patient Transportation? | MedWrench</w:t>
        </w:r>
      </w:hyperlink>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4EC1ADD4" wp14:paraId="269E6058" wp14:textId="777B665D">
      <w:pPr>
        <w:pStyle w:val="ListParagraph"/>
        <w:numPr>
          <w:ilvl w:val="0"/>
          <w:numId w:val="15"/>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[Medical School Expert (2024) Definition of High Dependency. Available at: </w:t>
      </w:r>
      <w:hyperlink r:id="R253b75d6f4c74707">
        <w:r w:rsidRPr="4EC1ADD4" w:rsidR="1697C1A5">
          <w:rPr>
            <w:rStyle w:val="Hyperlink"/>
            <w:rFonts w:ascii="Aptos" w:hAnsi="Aptos" w:eastAsia="Aptos" w:cs="Aptos"/>
            <w:b w:val="0"/>
            <w:bCs w:val="0"/>
            <w:i w:val="0"/>
            <w:iCs w:val="0"/>
            <w:caps w:val="0"/>
            <w:smallCaps w:val="0"/>
            <w:strike w:val="0"/>
            <w:dstrike w:val="0"/>
            <w:noProof w:val="0"/>
            <w:sz w:val="24"/>
            <w:szCs w:val="24"/>
            <w:lang w:val="en-US"/>
          </w:rPr>
          <w:t>What Is A High-Dependency Unit? (HDUs Explained) (medicalschoolexpert.co.uk)</w:t>
        </w:r>
      </w:hyperlink>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4EC1ADD4" wp14:paraId="4934D9C3" wp14:textId="33420719">
      <w:pPr>
        <w:pStyle w:val="ListParagraph"/>
        <w:numPr>
          <w:ilvl w:val="0"/>
          <w:numId w:val="15"/>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[Mind.Org (2024) Human Rights Act 1998.Available at: </w:t>
      </w:r>
      <w:hyperlink r:id="Re9f456e3ef994ef5">
        <w:r w:rsidRPr="4EC1ADD4" w:rsidR="1697C1A5">
          <w:rPr>
            <w:rStyle w:val="Hyperlink"/>
            <w:rFonts w:ascii="Aptos" w:hAnsi="Aptos" w:eastAsia="Aptos" w:cs="Aptos"/>
            <w:b w:val="0"/>
            <w:bCs w:val="0"/>
            <w:i w:val="0"/>
            <w:iCs w:val="0"/>
            <w:caps w:val="0"/>
            <w:smallCaps w:val="0"/>
            <w:strike w:val="0"/>
            <w:dstrike w:val="0"/>
            <w:noProof w:val="0"/>
            <w:sz w:val="24"/>
            <w:szCs w:val="24"/>
            <w:lang w:val="en-US"/>
          </w:rPr>
          <w:t>Human Rights Act 1998 - overview - Mind</w:t>
        </w:r>
      </w:hyperlink>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4EC1ADD4" wp14:paraId="6B9AF666" wp14:textId="18CE7CD1">
      <w:pPr>
        <w:pStyle w:val="ListParagraph"/>
        <w:numPr>
          <w:ilvl w:val="0"/>
          <w:numId w:val="15"/>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[NHS (2023) Definition of Dementia. Available at: </w:t>
      </w:r>
      <w:hyperlink r:id="Rdf241fe28eb04026">
        <w:r w:rsidRPr="4EC1ADD4" w:rsidR="1697C1A5">
          <w:rPr>
            <w:rStyle w:val="Hyperlink"/>
            <w:rFonts w:ascii="Aptos" w:hAnsi="Aptos" w:eastAsia="Aptos" w:cs="Aptos"/>
            <w:b w:val="0"/>
            <w:bCs w:val="0"/>
            <w:i w:val="0"/>
            <w:iCs w:val="0"/>
            <w:caps w:val="0"/>
            <w:smallCaps w:val="0"/>
            <w:strike w:val="0"/>
            <w:dstrike w:val="0"/>
            <w:noProof w:val="0"/>
            <w:sz w:val="24"/>
            <w:szCs w:val="24"/>
            <w:lang w:val="en-US"/>
          </w:rPr>
          <w:t>What is dementia - NHS (www.nhs.uk)</w:t>
        </w:r>
      </w:hyperlink>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4EC1ADD4" wp14:paraId="5F4017FE" wp14:textId="128A0E6B">
      <w:pPr>
        <w:pStyle w:val="ListParagraph"/>
        <w:numPr>
          <w:ilvl w:val="0"/>
          <w:numId w:val="15"/>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[NHS (2023) Definition of Dementia. Available at: </w:t>
      </w:r>
      <w:hyperlink r:id="Rc45c94345c634831">
        <w:r w:rsidRPr="4EC1ADD4" w:rsidR="1697C1A5">
          <w:rPr>
            <w:rStyle w:val="Hyperlink"/>
            <w:rFonts w:ascii="Aptos" w:hAnsi="Aptos" w:eastAsia="Aptos" w:cs="Aptos"/>
            <w:b w:val="0"/>
            <w:bCs w:val="0"/>
            <w:i w:val="0"/>
            <w:iCs w:val="0"/>
            <w:caps w:val="0"/>
            <w:smallCaps w:val="0"/>
            <w:strike w:val="0"/>
            <w:dstrike w:val="0"/>
            <w:noProof w:val="0"/>
            <w:sz w:val="24"/>
            <w:szCs w:val="24"/>
            <w:lang w:val="en-US"/>
          </w:rPr>
          <w:t>What is dementia - NHS (www.nhs.uk)]</w:t>
        </w:r>
      </w:hyperlink>
    </w:p>
    <w:p xmlns:wp14="http://schemas.microsoft.com/office/word/2010/wordml" w:rsidP="4EC1ADD4" wp14:paraId="56797537" wp14:textId="0CFD0180">
      <w:pPr>
        <w:pStyle w:val="ListParagraph"/>
        <w:numPr>
          <w:ilvl w:val="0"/>
          <w:numId w:val="15"/>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[NHS (2024) Mental Capacity Act 2005. Available at: </w:t>
      </w:r>
      <w:hyperlink r:id="R97e9187a015e4342">
        <w:r w:rsidRPr="4EC1ADD4" w:rsidR="1697C1A5">
          <w:rPr>
            <w:rStyle w:val="Hyperlink"/>
            <w:rFonts w:ascii="Aptos" w:hAnsi="Aptos" w:eastAsia="Aptos" w:cs="Aptos"/>
            <w:b w:val="0"/>
            <w:bCs w:val="0"/>
            <w:i w:val="0"/>
            <w:iCs w:val="0"/>
            <w:caps w:val="0"/>
            <w:smallCaps w:val="0"/>
            <w:strike w:val="0"/>
            <w:dstrike w:val="0"/>
            <w:noProof w:val="0"/>
            <w:sz w:val="24"/>
            <w:szCs w:val="24"/>
            <w:lang w:val="en-US"/>
          </w:rPr>
          <w:t>Mental Capacity Act - Social care and support guide - NHS (www.nhs.uk)</w:t>
        </w:r>
      </w:hyperlink>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4EC1ADD4" wp14:paraId="2A142003" wp14:textId="40C9A31E">
      <w:pPr>
        <w:pStyle w:val="ListParagraph"/>
        <w:numPr>
          <w:ilvl w:val="0"/>
          <w:numId w:val="15"/>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[NHS (2023) Industry Specific requirements. Available at: </w:t>
      </w:r>
      <w:hyperlink r:id="R640d59c7882e485c">
        <w:r w:rsidRPr="4EC1ADD4" w:rsidR="1697C1A5">
          <w:rPr>
            <w:rStyle w:val="Hyperlink"/>
            <w:rFonts w:ascii="Aptos" w:hAnsi="Aptos" w:eastAsia="Aptos" w:cs="Aptos"/>
            <w:b w:val="0"/>
            <w:bCs w:val="0"/>
            <w:i w:val="0"/>
            <w:iCs w:val="0"/>
            <w:caps w:val="0"/>
            <w:smallCaps w:val="0"/>
            <w:strike w:val="0"/>
            <w:dstrike w:val="0"/>
            <w:noProof w:val="0"/>
            <w:sz w:val="24"/>
            <w:szCs w:val="24"/>
            <w:lang w:val="en-US"/>
          </w:rPr>
          <w:t>Dementia guide - NHS (www.nhs.uk)</w:t>
        </w:r>
      </w:hyperlink>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 ]  </w:t>
      </w:r>
    </w:p>
    <w:p xmlns:wp14="http://schemas.microsoft.com/office/word/2010/wordml" w:rsidP="4EC1ADD4" wp14:paraId="207F941B" wp14:textId="2B566078">
      <w:pPr>
        <w:pStyle w:val="ListParagraph"/>
        <w:numPr>
          <w:ilvl w:val="0"/>
          <w:numId w:val="15"/>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[Nice.org (2023) Risks assessed in hospitals. Available at: </w:t>
      </w:r>
      <w:hyperlink r:id="R9c61278222e94640">
        <w:r w:rsidRPr="4EC1ADD4" w:rsidR="1697C1A5">
          <w:rPr>
            <w:rStyle w:val="Hyperlink"/>
            <w:rFonts w:ascii="Aptos" w:hAnsi="Aptos" w:eastAsia="Aptos" w:cs="Aptos"/>
            <w:b w:val="0"/>
            <w:bCs w:val="0"/>
            <w:i w:val="0"/>
            <w:iCs w:val="0"/>
            <w:caps w:val="0"/>
            <w:smallCaps w:val="0"/>
            <w:strike w:val="0"/>
            <w:dstrike w:val="0"/>
            <w:noProof w:val="0"/>
            <w:sz w:val="24"/>
            <w:szCs w:val="24"/>
            <w:lang w:val="en-US"/>
          </w:rPr>
          <w:t>Overview | Dementia: assessment, management and support for people living with dementia and their carers | Guidance | NICE</w:t>
        </w:r>
      </w:hyperlink>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4EC1ADD4" wp14:paraId="0BB8325C" wp14:textId="27FDF9CE">
      <w:pPr>
        <w:pStyle w:val="ListParagraph"/>
        <w:numPr>
          <w:ilvl w:val="0"/>
          <w:numId w:val="15"/>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[People Safe (2020) The Management of Health and Safety at Work 1999. Available at: </w:t>
      </w:r>
      <w:hyperlink r:id="Re0db38944621441f">
        <w:r w:rsidRPr="4EC1ADD4" w:rsidR="1697C1A5">
          <w:rPr>
            <w:rStyle w:val="Hyperlink"/>
            <w:rFonts w:ascii="Aptos" w:hAnsi="Aptos" w:eastAsia="Aptos" w:cs="Aptos"/>
            <w:b w:val="0"/>
            <w:bCs w:val="0"/>
            <w:i w:val="0"/>
            <w:iCs w:val="0"/>
            <w:caps w:val="0"/>
            <w:smallCaps w:val="0"/>
            <w:strike w:val="0"/>
            <w:dstrike w:val="0"/>
            <w:noProof w:val="0"/>
            <w:sz w:val="24"/>
            <w:szCs w:val="24"/>
            <w:lang w:val="en-US"/>
          </w:rPr>
          <w:t>The Management of Health and Safety at Work Regulations 1999 | Peoplesafe]</w:t>
        </w:r>
      </w:hyperlink>
    </w:p>
    <w:p xmlns:wp14="http://schemas.microsoft.com/office/word/2010/wordml" w:rsidP="4EC1ADD4" wp14:paraId="749B8040" wp14:textId="6D9E5916">
      <w:pPr>
        <w:pStyle w:val="ListParagraph"/>
        <w:numPr>
          <w:ilvl w:val="0"/>
          <w:numId w:val="15"/>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[Skills for Health.org.uk (2023) Industry requirements. Available at:</w:t>
      </w:r>
      <w:hyperlink r:id="Re63204e8b96146fc">
        <w:r w:rsidRPr="4EC1ADD4" w:rsidR="1697C1A5">
          <w:rPr>
            <w:rStyle w:val="Hyperlink"/>
            <w:rFonts w:ascii="Aptos" w:hAnsi="Aptos" w:eastAsia="Aptos" w:cs="Aptos"/>
            <w:b w:val="0"/>
            <w:bCs w:val="0"/>
            <w:i w:val="0"/>
            <w:iCs w:val="0"/>
            <w:caps w:val="0"/>
            <w:smallCaps w:val="0"/>
            <w:strike w:val="0"/>
            <w:dstrike w:val="0"/>
            <w:noProof w:val="0"/>
            <w:sz w:val="24"/>
            <w:szCs w:val="24"/>
            <w:lang w:val="en-US"/>
          </w:rPr>
          <w:t>Dementia-Core-Skills-Education-and-Training-Framework.pdf (skillsforhealth.org.uk)</w:t>
        </w:r>
      </w:hyperlink>
      <w:r w:rsidRPr="4EC1ADD4" w:rsidR="1697C1A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4EC1ADD4" wp14:paraId="32C7B6CA" wp14:textId="560E5343">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u w:val="single"/>
          <w:lang w:val="en-US"/>
        </w:rPr>
      </w:pPr>
    </w:p>
    <w:p xmlns:wp14="http://schemas.microsoft.com/office/word/2010/wordml" w:rsidP="4EC1ADD4" wp14:paraId="2C078E63" wp14:textId="4E20A451">
      <w:pPr>
        <w:pStyle w:val="Normal"/>
        <w:shd w:val="clear" w:color="auto" w:fill="FFFFFF" w:themeFill="background1"/>
        <w:spacing w:before="0" w:beforeAutospacing="off" w:after="480" w:afterAutospacing="off" w:line="279" w:lineRule="auto"/>
        <w:rPr>
          <w:rFonts w:ascii="Calibri" w:hAnsi="Calibri" w:eastAsia="Calibri" w:cs="Calibri"/>
          <w:b w:val="1"/>
          <w:bCs w:val="1"/>
          <w:i w:val="0"/>
          <w:iCs w:val="0"/>
          <w:caps w:val="0"/>
          <w:smallCaps w:val="0"/>
          <w:color w:val="000000" w:themeColor="text1" w:themeTint="FF" w:themeShade="FF"/>
          <w:sz w:val="28"/>
          <w:szCs w:val="28"/>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4">
    <w:nsid w:val="4272f938"/>
    <w:multiLevelType xmlns:w="http://schemas.openxmlformats.org/wordprocessingml/2006/main" w:val="hybridMultilevel"/>
    <w:lvl xmlns:w="http://schemas.openxmlformats.org/wordprocessingml/2006/main" w:ilvl="0">
      <w:start w:val="20"/>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33753c18"/>
    <w:multiLevelType xmlns:w="http://schemas.openxmlformats.org/wordprocessingml/2006/main" w:val="hybridMultilevel"/>
    <w:lvl xmlns:w="http://schemas.openxmlformats.org/wordprocessingml/2006/main" w:ilvl="0">
      <w:start w:val="1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3bc14d73"/>
    <w:multiLevelType xmlns:w="http://schemas.openxmlformats.org/wordprocessingml/2006/main" w:val="hybridMultilevel"/>
    <w:lvl xmlns:w="http://schemas.openxmlformats.org/wordprocessingml/2006/main" w:ilvl="0">
      <w:start w:val="1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62166e63"/>
    <w:multiLevelType xmlns:w="http://schemas.openxmlformats.org/wordprocessingml/2006/main" w:val="hybridMultilevel"/>
    <w:lvl xmlns:w="http://schemas.openxmlformats.org/wordprocessingml/2006/main" w:ilvl="0">
      <w:start w:val="1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679db439"/>
    <w:multiLevelType xmlns:w="http://schemas.openxmlformats.org/wordprocessingml/2006/main" w:val="hybridMultilevel"/>
    <w:lvl xmlns:w="http://schemas.openxmlformats.org/wordprocessingml/2006/main" w:ilvl="0">
      <w:start w:val="16"/>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6ef81d1b"/>
    <w:multiLevelType xmlns:w="http://schemas.openxmlformats.org/wordprocessingml/2006/main" w:val="hybridMultilevel"/>
    <w:lvl xmlns:w="http://schemas.openxmlformats.org/wordprocessingml/2006/main" w:ilvl="0">
      <w:start w:val="1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1a0fc477"/>
    <w:multiLevelType xmlns:w="http://schemas.openxmlformats.org/wordprocessingml/2006/main" w:val="hybridMultilevel"/>
    <w:lvl xmlns:w="http://schemas.openxmlformats.org/wordprocessingml/2006/main" w:ilvl="0">
      <w:start w:val="14"/>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53ddd68c"/>
    <w:multiLevelType xmlns:w="http://schemas.openxmlformats.org/wordprocessingml/2006/main" w:val="hybridMultilevel"/>
    <w:lvl xmlns:w="http://schemas.openxmlformats.org/wordprocessingml/2006/main" w:ilvl="0">
      <w:start w:val="1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4cf73093"/>
    <w:multiLevelType xmlns:w="http://schemas.openxmlformats.org/wordprocessingml/2006/main" w:val="hybridMultilevel"/>
    <w:lvl xmlns:w="http://schemas.openxmlformats.org/wordprocessingml/2006/main" w:ilvl="0">
      <w:start w:val="1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26a96d97"/>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182f66ac"/>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43860cf2"/>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71f0b6b7"/>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6b756166"/>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581ba502"/>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4f36d657"/>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3ec53967"/>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6494a9f3"/>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7768c0b7"/>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2a848d8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7a2f891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12dd09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e93ec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ef8a3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7ad5d5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9eb3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8aa38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3c9df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bff76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4dda6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eb76a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bc3d5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9734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777ec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81A194"/>
    <w:rsid w:val="002BF38B"/>
    <w:rsid w:val="003BFAE0"/>
    <w:rsid w:val="0067ECB4"/>
    <w:rsid w:val="00BD9FF8"/>
    <w:rsid w:val="01244478"/>
    <w:rsid w:val="01893580"/>
    <w:rsid w:val="01A7D5A0"/>
    <w:rsid w:val="01D7CB41"/>
    <w:rsid w:val="01E110FC"/>
    <w:rsid w:val="026F609B"/>
    <w:rsid w:val="02CCE2C5"/>
    <w:rsid w:val="03312861"/>
    <w:rsid w:val="033EF00A"/>
    <w:rsid w:val="0372F0E9"/>
    <w:rsid w:val="04727161"/>
    <w:rsid w:val="04E33FBB"/>
    <w:rsid w:val="0525444E"/>
    <w:rsid w:val="05359657"/>
    <w:rsid w:val="058D5408"/>
    <w:rsid w:val="05937717"/>
    <w:rsid w:val="0602F23B"/>
    <w:rsid w:val="0641735A"/>
    <w:rsid w:val="065A9CAE"/>
    <w:rsid w:val="06758BB0"/>
    <w:rsid w:val="0703628E"/>
    <w:rsid w:val="0776FA00"/>
    <w:rsid w:val="07A915A2"/>
    <w:rsid w:val="08370A9F"/>
    <w:rsid w:val="08470CC5"/>
    <w:rsid w:val="089966CB"/>
    <w:rsid w:val="09B27213"/>
    <w:rsid w:val="0ABFEF9B"/>
    <w:rsid w:val="0ACBFEF3"/>
    <w:rsid w:val="0AE57482"/>
    <w:rsid w:val="0B1B0A28"/>
    <w:rsid w:val="0BAA882C"/>
    <w:rsid w:val="0BFF1EFF"/>
    <w:rsid w:val="0CC13312"/>
    <w:rsid w:val="0CE12DBC"/>
    <w:rsid w:val="0D00BD98"/>
    <w:rsid w:val="0D1BE82C"/>
    <w:rsid w:val="0D1BE82C"/>
    <w:rsid w:val="0D9571E3"/>
    <w:rsid w:val="0E4A5BEE"/>
    <w:rsid w:val="0E913220"/>
    <w:rsid w:val="0EE671AA"/>
    <w:rsid w:val="0F36BB0A"/>
    <w:rsid w:val="0F94D655"/>
    <w:rsid w:val="0FB1D18C"/>
    <w:rsid w:val="0FB1D18C"/>
    <w:rsid w:val="0FE8E933"/>
    <w:rsid w:val="1171B02F"/>
    <w:rsid w:val="124B0BF2"/>
    <w:rsid w:val="1265B563"/>
    <w:rsid w:val="12AB4FD7"/>
    <w:rsid w:val="12D04456"/>
    <w:rsid w:val="12D3F0CA"/>
    <w:rsid w:val="13EBB5DE"/>
    <w:rsid w:val="142136F3"/>
    <w:rsid w:val="1445950A"/>
    <w:rsid w:val="14DBC293"/>
    <w:rsid w:val="15351D9F"/>
    <w:rsid w:val="154CA39A"/>
    <w:rsid w:val="156CF118"/>
    <w:rsid w:val="15C4F15B"/>
    <w:rsid w:val="15DB9B58"/>
    <w:rsid w:val="1697C1A5"/>
    <w:rsid w:val="16D3F35C"/>
    <w:rsid w:val="16E98563"/>
    <w:rsid w:val="16EFEA78"/>
    <w:rsid w:val="17106DDA"/>
    <w:rsid w:val="178E30E7"/>
    <w:rsid w:val="179F73EA"/>
    <w:rsid w:val="1899D402"/>
    <w:rsid w:val="19BE3726"/>
    <w:rsid w:val="19D5B2E4"/>
    <w:rsid w:val="19D5B2E4"/>
    <w:rsid w:val="1A002201"/>
    <w:rsid w:val="1A9BB03A"/>
    <w:rsid w:val="1ACB696D"/>
    <w:rsid w:val="1B57122A"/>
    <w:rsid w:val="1B6779C0"/>
    <w:rsid w:val="1BA6B646"/>
    <w:rsid w:val="1BAAFDF2"/>
    <w:rsid w:val="1BABCC55"/>
    <w:rsid w:val="1BD174C4"/>
    <w:rsid w:val="1C107F7D"/>
    <w:rsid w:val="1C5F248E"/>
    <w:rsid w:val="1C6B6126"/>
    <w:rsid w:val="1C816FB8"/>
    <w:rsid w:val="1D5A8D61"/>
    <w:rsid w:val="1DB9E7EC"/>
    <w:rsid w:val="1DC169CC"/>
    <w:rsid w:val="1DF16DE2"/>
    <w:rsid w:val="1E4269B6"/>
    <w:rsid w:val="1F1E0D9A"/>
    <w:rsid w:val="1F595067"/>
    <w:rsid w:val="1F809D27"/>
    <w:rsid w:val="1FA09B68"/>
    <w:rsid w:val="1FB42433"/>
    <w:rsid w:val="203AEAE3"/>
    <w:rsid w:val="20460660"/>
    <w:rsid w:val="21430B0A"/>
    <w:rsid w:val="2146ED1F"/>
    <w:rsid w:val="21AE14BC"/>
    <w:rsid w:val="22361BEA"/>
    <w:rsid w:val="2240B648"/>
    <w:rsid w:val="2275C900"/>
    <w:rsid w:val="22E84C61"/>
    <w:rsid w:val="2356BFD6"/>
    <w:rsid w:val="23D7570F"/>
    <w:rsid w:val="23D7570F"/>
    <w:rsid w:val="2419610B"/>
    <w:rsid w:val="256E9576"/>
    <w:rsid w:val="25ADEA91"/>
    <w:rsid w:val="27862B27"/>
    <w:rsid w:val="2798F631"/>
    <w:rsid w:val="27CDFAA1"/>
    <w:rsid w:val="28C5D9D6"/>
    <w:rsid w:val="28CDFB93"/>
    <w:rsid w:val="290E6BC4"/>
    <w:rsid w:val="2A325F76"/>
    <w:rsid w:val="2A3510E7"/>
    <w:rsid w:val="2A58A66F"/>
    <w:rsid w:val="2B19E2B1"/>
    <w:rsid w:val="2B376BDD"/>
    <w:rsid w:val="2B5CD4DD"/>
    <w:rsid w:val="2BAE7F25"/>
    <w:rsid w:val="2BE23BB9"/>
    <w:rsid w:val="2C30F526"/>
    <w:rsid w:val="2C91AD85"/>
    <w:rsid w:val="2CA53F6A"/>
    <w:rsid w:val="2CB36214"/>
    <w:rsid w:val="2CC74B50"/>
    <w:rsid w:val="2CDB5B81"/>
    <w:rsid w:val="2D00458E"/>
    <w:rsid w:val="2D4AF495"/>
    <w:rsid w:val="2D6299C0"/>
    <w:rsid w:val="2EBCD41C"/>
    <w:rsid w:val="2EE3D98D"/>
    <w:rsid w:val="2F08FB37"/>
    <w:rsid w:val="2F146AE7"/>
    <w:rsid w:val="2F19DC7B"/>
    <w:rsid w:val="2F96F55A"/>
    <w:rsid w:val="2FF9D3E6"/>
    <w:rsid w:val="30528B08"/>
    <w:rsid w:val="307E242B"/>
    <w:rsid w:val="30ADA195"/>
    <w:rsid w:val="318FA1DA"/>
    <w:rsid w:val="31FD9F17"/>
    <w:rsid w:val="3203CF7A"/>
    <w:rsid w:val="32151589"/>
    <w:rsid w:val="323E1CF7"/>
    <w:rsid w:val="328B689A"/>
    <w:rsid w:val="32BCE039"/>
    <w:rsid w:val="32C2DB73"/>
    <w:rsid w:val="32C8B1AC"/>
    <w:rsid w:val="32D31A5D"/>
    <w:rsid w:val="32D52726"/>
    <w:rsid w:val="32F4E176"/>
    <w:rsid w:val="32FA546B"/>
    <w:rsid w:val="33142AE1"/>
    <w:rsid w:val="3382F7E4"/>
    <w:rsid w:val="33A2CD40"/>
    <w:rsid w:val="33CBA13E"/>
    <w:rsid w:val="344688AE"/>
    <w:rsid w:val="34F96CDD"/>
    <w:rsid w:val="3513BEEB"/>
    <w:rsid w:val="357853B6"/>
    <w:rsid w:val="358E69AD"/>
    <w:rsid w:val="35E17B4B"/>
    <w:rsid w:val="360D591C"/>
    <w:rsid w:val="3624C7FE"/>
    <w:rsid w:val="36457C0A"/>
    <w:rsid w:val="365BB8A9"/>
    <w:rsid w:val="3669156A"/>
    <w:rsid w:val="379C85D2"/>
    <w:rsid w:val="38916F46"/>
    <w:rsid w:val="38AFE67F"/>
    <w:rsid w:val="3A045EE3"/>
    <w:rsid w:val="3AB9632C"/>
    <w:rsid w:val="3BF4FB84"/>
    <w:rsid w:val="3CCAB4CE"/>
    <w:rsid w:val="3D3F150B"/>
    <w:rsid w:val="3D81A194"/>
    <w:rsid w:val="3E3B9764"/>
    <w:rsid w:val="3E677553"/>
    <w:rsid w:val="3E85E77A"/>
    <w:rsid w:val="3EDD27E7"/>
    <w:rsid w:val="3EE93158"/>
    <w:rsid w:val="3FB2C5B8"/>
    <w:rsid w:val="3FC1679E"/>
    <w:rsid w:val="3FC21966"/>
    <w:rsid w:val="3FC5C621"/>
    <w:rsid w:val="3FF69349"/>
    <w:rsid w:val="401483CD"/>
    <w:rsid w:val="406AF547"/>
    <w:rsid w:val="41522909"/>
    <w:rsid w:val="4190441E"/>
    <w:rsid w:val="41B8F7A3"/>
    <w:rsid w:val="4208848F"/>
    <w:rsid w:val="42F9BA28"/>
    <w:rsid w:val="433FBFFC"/>
    <w:rsid w:val="4346BF0D"/>
    <w:rsid w:val="43729A63"/>
    <w:rsid w:val="44230AF8"/>
    <w:rsid w:val="443884BD"/>
    <w:rsid w:val="450CB25F"/>
    <w:rsid w:val="4557B3D0"/>
    <w:rsid w:val="455BC3B3"/>
    <w:rsid w:val="45997146"/>
    <w:rsid w:val="45B0F8C1"/>
    <w:rsid w:val="45E473FB"/>
    <w:rsid w:val="47323567"/>
    <w:rsid w:val="47909F65"/>
    <w:rsid w:val="47B92DED"/>
    <w:rsid w:val="4822F71B"/>
    <w:rsid w:val="4875E15D"/>
    <w:rsid w:val="48967BFC"/>
    <w:rsid w:val="49900F79"/>
    <w:rsid w:val="49D93882"/>
    <w:rsid w:val="49ED46F3"/>
    <w:rsid w:val="4A22D8B3"/>
    <w:rsid w:val="4A8E9926"/>
    <w:rsid w:val="4AB38242"/>
    <w:rsid w:val="4B0D8CE1"/>
    <w:rsid w:val="4B2627E7"/>
    <w:rsid w:val="4B3A7977"/>
    <w:rsid w:val="4B437802"/>
    <w:rsid w:val="4BC349E9"/>
    <w:rsid w:val="4BF88F00"/>
    <w:rsid w:val="4C05A68A"/>
    <w:rsid w:val="4C304C3D"/>
    <w:rsid w:val="4CB915DC"/>
    <w:rsid w:val="4CB915DC"/>
    <w:rsid w:val="4D7C1A9D"/>
    <w:rsid w:val="4E1B4546"/>
    <w:rsid w:val="4E1C4DE0"/>
    <w:rsid w:val="4E582D83"/>
    <w:rsid w:val="4EC1ADD4"/>
    <w:rsid w:val="4F09393F"/>
    <w:rsid w:val="4F09393F"/>
    <w:rsid w:val="50159916"/>
    <w:rsid w:val="508549AD"/>
    <w:rsid w:val="50B2D7C6"/>
    <w:rsid w:val="5125C6E5"/>
    <w:rsid w:val="5159FEAE"/>
    <w:rsid w:val="51671160"/>
    <w:rsid w:val="51671160"/>
    <w:rsid w:val="519ABBFB"/>
    <w:rsid w:val="51BD0A66"/>
    <w:rsid w:val="51FE185C"/>
    <w:rsid w:val="52CC0814"/>
    <w:rsid w:val="52EA7A3B"/>
    <w:rsid w:val="5301E4A3"/>
    <w:rsid w:val="53E18FDE"/>
    <w:rsid w:val="5404D9E6"/>
    <w:rsid w:val="5441E1EB"/>
    <w:rsid w:val="5468345B"/>
    <w:rsid w:val="54781EEE"/>
    <w:rsid w:val="54801AA6"/>
    <w:rsid w:val="54869861"/>
    <w:rsid w:val="54D2C220"/>
    <w:rsid w:val="54E28A82"/>
    <w:rsid w:val="5518F83C"/>
    <w:rsid w:val="551D647E"/>
    <w:rsid w:val="557D603F"/>
    <w:rsid w:val="558A25F0"/>
    <w:rsid w:val="55D1FEB4"/>
    <w:rsid w:val="5643B349"/>
    <w:rsid w:val="56B934DF"/>
    <w:rsid w:val="56ECFED6"/>
    <w:rsid w:val="570E93CD"/>
    <w:rsid w:val="576DDB0F"/>
    <w:rsid w:val="57D6B5B1"/>
    <w:rsid w:val="57D9E3B1"/>
    <w:rsid w:val="5818921D"/>
    <w:rsid w:val="58550540"/>
    <w:rsid w:val="5867F040"/>
    <w:rsid w:val="58B96279"/>
    <w:rsid w:val="59026263"/>
    <w:rsid w:val="59728612"/>
    <w:rsid w:val="5995840D"/>
    <w:rsid w:val="59F0D5A1"/>
    <w:rsid w:val="5A8EEF22"/>
    <w:rsid w:val="5AE33D39"/>
    <w:rsid w:val="5AE7737A"/>
    <w:rsid w:val="5AEBD080"/>
    <w:rsid w:val="5B1A22C7"/>
    <w:rsid w:val="5B8538CA"/>
    <w:rsid w:val="5BF90D22"/>
    <w:rsid w:val="5C1511BF"/>
    <w:rsid w:val="5C31BA08"/>
    <w:rsid w:val="5CCD30A6"/>
    <w:rsid w:val="5D0BFA75"/>
    <w:rsid w:val="5D915ACE"/>
    <w:rsid w:val="5E22A94F"/>
    <w:rsid w:val="5EF99CBD"/>
    <w:rsid w:val="5F2D2B2F"/>
    <w:rsid w:val="5F5D4E90"/>
    <w:rsid w:val="5F8617D4"/>
    <w:rsid w:val="6009CAD7"/>
    <w:rsid w:val="601E8C36"/>
    <w:rsid w:val="60974B23"/>
    <w:rsid w:val="60AF232C"/>
    <w:rsid w:val="610611A0"/>
    <w:rsid w:val="61073551"/>
    <w:rsid w:val="61D524AD"/>
    <w:rsid w:val="61E88D15"/>
    <w:rsid w:val="61F1B136"/>
    <w:rsid w:val="62929E54"/>
    <w:rsid w:val="629BB58C"/>
    <w:rsid w:val="62F738D6"/>
    <w:rsid w:val="6318DFD9"/>
    <w:rsid w:val="634E9E46"/>
    <w:rsid w:val="639B23AA"/>
    <w:rsid w:val="63F5F9B5"/>
    <w:rsid w:val="641A0AC6"/>
    <w:rsid w:val="642352A9"/>
    <w:rsid w:val="6427B01F"/>
    <w:rsid w:val="6498D75F"/>
    <w:rsid w:val="64A21F66"/>
    <w:rsid w:val="65202DD7"/>
    <w:rsid w:val="65B33388"/>
    <w:rsid w:val="65C38080"/>
    <w:rsid w:val="65EC2F19"/>
    <w:rsid w:val="66188B76"/>
    <w:rsid w:val="66B02487"/>
    <w:rsid w:val="67748F7B"/>
    <w:rsid w:val="68391791"/>
    <w:rsid w:val="68C0325F"/>
    <w:rsid w:val="68CF95CD"/>
    <w:rsid w:val="68FB2142"/>
    <w:rsid w:val="69DAB1E1"/>
    <w:rsid w:val="6A49F553"/>
    <w:rsid w:val="6A712385"/>
    <w:rsid w:val="6A8EF20E"/>
    <w:rsid w:val="6B128D20"/>
    <w:rsid w:val="6BE57FC0"/>
    <w:rsid w:val="6BF40D75"/>
    <w:rsid w:val="6C78166B"/>
    <w:rsid w:val="6CA09ED0"/>
    <w:rsid w:val="6D7E37CF"/>
    <w:rsid w:val="6D9B64D3"/>
    <w:rsid w:val="6E07C734"/>
    <w:rsid w:val="6E7A0727"/>
    <w:rsid w:val="6F2F0A81"/>
    <w:rsid w:val="6F660020"/>
    <w:rsid w:val="6FC1EDCF"/>
    <w:rsid w:val="6FE23B46"/>
    <w:rsid w:val="702699EB"/>
    <w:rsid w:val="70544149"/>
    <w:rsid w:val="70A5265D"/>
    <w:rsid w:val="70B1C7C9"/>
    <w:rsid w:val="70D8CF4F"/>
    <w:rsid w:val="71A3D678"/>
    <w:rsid w:val="72B300A2"/>
    <w:rsid w:val="72E3F4B5"/>
    <w:rsid w:val="732E457C"/>
    <w:rsid w:val="739E3B2E"/>
    <w:rsid w:val="73CBBA2C"/>
    <w:rsid w:val="741D5FAA"/>
    <w:rsid w:val="745D1951"/>
    <w:rsid w:val="74945632"/>
    <w:rsid w:val="7519FF99"/>
    <w:rsid w:val="754DDF51"/>
    <w:rsid w:val="7585A5DA"/>
    <w:rsid w:val="758C0713"/>
    <w:rsid w:val="75A233D2"/>
    <w:rsid w:val="75F79BA8"/>
    <w:rsid w:val="768F60AA"/>
    <w:rsid w:val="76A58ABF"/>
    <w:rsid w:val="76DC8424"/>
    <w:rsid w:val="76FE6C6F"/>
    <w:rsid w:val="7704B9F0"/>
    <w:rsid w:val="77425106"/>
    <w:rsid w:val="78496507"/>
    <w:rsid w:val="78496507"/>
    <w:rsid w:val="785CC806"/>
    <w:rsid w:val="7869379E"/>
    <w:rsid w:val="78A302C6"/>
    <w:rsid w:val="78A94414"/>
    <w:rsid w:val="78D758C5"/>
    <w:rsid w:val="78E638D4"/>
    <w:rsid w:val="78FE4931"/>
    <w:rsid w:val="79388AE6"/>
    <w:rsid w:val="79D1B964"/>
    <w:rsid w:val="79F7A3F4"/>
    <w:rsid w:val="7A94CB8F"/>
    <w:rsid w:val="7AA4B07D"/>
    <w:rsid w:val="7ABA4A8B"/>
    <w:rsid w:val="7AC5A652"/>
    <w:rsid w:val="7B1CABB8"/>
    <w:rsid w:val="7B60DC03"/>
    <w:rsid w:val="7BE9A5A2"/>
    <w:rsid w:val="7C42F181"/>
    <w:rsid w:val="7C6D85E9"/>
    <w:rsid w:val="7C78CD33"/>
    <w:rsid w:val="7C9FC535"/>
    <w:rsid w:val="7D2A3EFA"/>
    <w:rsid w:val="7D69769A"/>
    <w:rsid w:val="7D69769A"/>
    <w:rsid w:val="7DCB0833"/>
    <w:rsid w:val="7E5736FB"/>
    <w:rsid w:val="7E8C8E57"/>
    <w:rsid w:val="7EB8083D"/>
    <w:rsid w:val="7F84ED86"/>
    <w:rsid w:val="7F90B961"/>
    <w:rsid w:val="7FBECC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1A194"/>
  <w15:chartTrackingRefBased/>
  <w15:docId w15:val="{AD6AE684-2279-4579-A248-54FCAD8BF4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65BB8A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365BB8A9"/>
    <w:rPr>
      <w:rFonts w:ascii="Aptos Display" w:hAnsi="Aptos Display" w:eastAsia="" w:cs="" w:asciiTheme="majorAscii" w:hAnsiTheme="majorAscii" w:eastAsiaTheme="majorEastAsia" w:cstheme="majorBidi"/>
      <w:noProof w:val="0"/>
      <w:color w:val="0F4761" w:themeColor="accent1" w:themeTint="FF" w:themeShade="BF"/>
      <w:sz w:val="40"/>
      <w:szCs w:val="40"/>
      <w:lang w:val="en-GB"/>
    </w:rPr>
  </w:style>
  <w:style w:type="paragraph" w:styleId="Heading1">
    <w:uiPriority w:val="9"/>
    <w:name w:val="heading 1"/>
    <w:basedOn w:val="Normal"/>
    <w:next w:val="Normal"/>
    <w:link w:val="Heading1Char"/>
    <w:qFormat/>
    <w:rsid w:val="365BB8A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365BB8A9"/>
    <w:rPr>
      <w:rFonts w:ascii="Aptos Display" w:hAnsi="Aptos Display" w:eastAsia="" w:cs="" w:asciiTheme="majorAscii" w:hAnsiTheme="majorAscii" w:eastAsiaTheme="majorEastAsia" w:cstheme="majorBidi"/>
      <w:noProof w:val="0"/>
      <w:color w:val="0F4761" w:themeColor="accent1" w:themeTint="FF" w:themeShade="BF"/>
      <w:sz w:val="32"/>
      <w:szCs w:val="32"/>
      <w:lang w:val="en-GB"/>
    </w:rPr>
  </w:style>
  <w:style w:type="paragraph" w:styleId="Heading2">
    <w:uiPriority w:val="9"/>
    <w:name w:val="heading 2"/>
    <w:basedOn w:val="Normal"/>
    <w:next w:val="Normal"/>
    <w:unhideWhenUsed/>
    <w:link w:val="Heading2Char"/>
    <w:qFormat/>
    <w:rsid w:val="365BB8A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true">
    <w:uiPriority w:val="9"/>
    <w:name w:val="Heading 3 Char"/>
    <w:basedOn w:val="DefaultParagraphFont"/>
    <w:link w:val="Heading3"/>
    <w:rsid w:val="365BB8A9"/>
    <w:rPr>
      <w:rFonts w:ascii="Aptos" w:hAnsi="Aptos" w:eastAsia="" w:cs="" w:asciiTheme="minorAscii" w:hAnsiTheme="minorAscii" w:eastAsiaTheme="majorEastAsia" w:cstheme="majorBidi"/>
      <w:noProof w:val="0"/>
      <w:color w:val="0F4761" w:themeColor="accent1" w:themeTint="FF" w:themeShade="BF"/>
      <w:sz w:val="28"/>
      <w:szCs w:val="28"/>
      <w:lang w:val="en-GB"/>
    </w:rPr>
  </w:style>
  <w:style w:type="paragraph" w:styleId="Heading3">
    <w:uiPriority w:val="9"/>
    <w:name w:val="heading 3"/>
    <w:basedOn w:val="Normal"/>
    <w:next w:val="Normal"/>
    <w:unhideWhenUsed/>
    <w:link w:val="Heading3Char"/>
    <w:qFormat/>
    <w:rsid w:val="365BB8A9"/>
    <w:rPr>
      <w:rFonts w:ascii="Aptos" w:hAnsi="Aptos" w:eastAsia="" w:cs="" w:asciiTheme="minorAscii" w:hAnsiTheme="minorAscii"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true">
    <w:uiPriority w:val="9"/>
    <w:name w:val="Heading 4 Char"/>
    <w:basedOn w:val="DefaultParagraphFont"/>
    <w:link w:val="Heading4"/>
    <w:rsid w:val="365BB8A9"/>
    <w:rPr>
      <w:rFonts w:ascii="Aptos" w:hAnsi="Aptos" w:eastAsia="" w:cs="" w:asciiTheme="minorAscii" w:hAnsiTheme="minorAscii" w:eastAsiaTheme="majorEastAsia" w:cstheme="majorBidi"/>
      <w:i w:val="1"/>
      <w:iCs w:val="1"/>
      <w:noProof w:val="0"/>
      <w:color w:val="0F4761" w:themeColor="accent1" w:themeTint="FF" w:themeShade="BF"/>
      <w:lang w:val="en-GB"/>
    </w:rPr>
  </w:style>
  <w:style w:type="paragraph" w:styleId="Heading4">
    <w:uiPriority w:val="9"/>
    <w:name w:val="heading 4"/>
    <w:basedOn w:val="Normal"/>
    <w:next w:val="Normal"/>
    <w:unhideWhenUsed/>
    <w:link w:val="Heading4Char"/>
    <w:qFormat/>
    <w:rsid w:val="365BB8A9"/>
    <w:rPr>
      <w:rFonts w:ascii="Aptos" w:hAnsi="Aptos" w:eastAsia="" w:cs="" w:asciiTheme="minorAscii" w:hAnsiTheme="minorAscii"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true">
    <w:uiPriority w:val="9"/>
    <w:name w:val="Heading 5 Char"/>
    <w:basedOn w:val="DefaultParagraphFont"/>
    <w:link w:val="Heading5"/>
    <w:rsid w:val="365BB8A9"/>
    <w:rPr>
      <w:rFonts w:ascii="Aptos" w:hAnsi="Aptos" w:eastAsia="" w:cs="" w:asciiTheme="minorAscii" w:hAnsiTheme="minorAscii" w:eastAsiaTheme="majorEastAsia" w:cstheme="majorBidi"/>
      <w:noProof w:val="0"/>
      <w:color w:val="0F4761" w:themeColor="accent1" w:themeTint="FF" w:themeShade="BF"/>
      <w:lang w:val="en-GB"/>
    </w:rPr>
  </w:style>
  <w:style w:type="paragraph" w:styleId="Heading5">
    <w:uiPriority w:val="9"/>
    <w:name w:val="heading 5"/>
    <w:basedOn w:val="Normal"/>
    <w:next w:val="Normal"/>
    <w:unhideWhenUsed/>
    <w:link w:val="Heading5Char"/>
    <w:qFormat/>
    <w:rsid w:val="365BB8A9"/>
    <w:rPr>
      <w:rFonts w:ascii="Aptos" w:hAnsi="Aptos" w:eastAsia="" w:cs="" w:asciiTheme="minorAscii" w:hAnsiTheme="minorAscii" w:eastAsiaTheme="majorEastAsia" w:cstheme="majorBidi"/>
      <w:color w:val="0F4761" w:themeColor="accent1" w:themeTint="FF" w:themeShade="BF"/>
    </w:rPr>
    <w:pPr>
      <w:keepNext w:val="1"/>
      <w:keepLines w:val="1"/>
      <w:spacing w:before="80" w:after="40"/>
      <w:outlineLvl w:val="4"/>
    </w:pPr>
  </w:style>
  <w:style w:type="character" w:styleId="Heading6Char" w:customStyle="true">
    <w:uiPriority w:val="9"/>
    <w:name w:val="Heading 6 Char"/>
    <w:basedOn w:val="DefaultParagraphFont"/>
    <w:link w:val="Heading6"/>
    <w:rsid w:val="365BB8A9"/>
    <w:rPr>
      <w:rFonts w:ascii="Aptos" w:hAnsi="Aptos" w:eastAsia="" w:cs="" w:asciiTheme="minorAscii" w:hAnsiTheme="minorAscii" w:eastAsiaTheme="majorEastAsia" w:cstheme="majorBidi"/>
      <w:i w:val="1"/>
      <w:iCs w:val="1"/>
      <w:noProof w:val="0"/>
      <w:color w:val="595959" w:themeColor="text1" w:themeTint="A6" w:themeShade="FF"/>
      <w:lang w:val="en-GB"/>
    </w:rPr>
  </w:style>
  <w:style w:type="paragraph" w:styleId="Heading6">
    <w:uiPriority w:val="9"/>
    <w:name w:val="heading 6"/>
    <w:basedOn w:val="Normal"/>
    <w:next w:val="Normal"/>
    <w:unhideWhenUsed/>
    <w:link w:val="Heading6Char"/>
    <w:qFormat/>
    <w:rsid w:val="365BB8A9"/>
    <w:rPr>
      <w:rFonts w:ascii="Aptos" w:hAnsi="Aptos" w:eastAsia="" w:cs="" w:asciiTheme="minorAscii" w:hAnsiTheme="minorAscii"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true">
    <w:uiPriority w:val="9"/>
    <w:name w:val="Heading 7 Char"/>
    <w:basedOn w:val="DefaultParagraphFont"/>
    <w:link w:val="Heading7"/>
    <w:rsid w:val="365BB8A9"/>
    <w:rPr>
      <w:rFonts w:ascii="Aptos" w:hAnsi="Aptos" w:eastAsia="" w:cs="" w:asciiTheme="minorAscii" w:hAnsiTheme="minorAscii" w:eastAsiaTheme="majorEastAsia" w:cstheme="majorBidi"/>
      <w:noProof w:val="0"/>
      <w:color w:val="595959" w:themeColor="text1" w:themeTint="A6" w:themeShade="FF"/>
      <w:lang w:val="en-GB"/>
    </w:rPr>
  </w:style>
  <w:style w:type="paragraph" w:styleId="Heading7">
    <w:uiPriority w:val="9"/>
    <w:name w:val="heading 7"/>
    <w:basedOn w:val="Normal"/>
    <w:next w:val="Normal"/>
    <w:unhideWhenUsed/>
    <w:link w:val="Heading7Char"/>
    <w:qFormat/>
    <w:rsid w:val="365BB8A9"/>
    <w:rPr>
      <w:rFonts w:ascii="Aptos" w:hAnsi="Aptos" w:eastAsia="" w:cs="" w:asciiTheme="minorAscii" w:hAnsiTheme="minorAscii" w:eastAsiaTheme="majorEastAsia" w:cstheme="majorBidi"/>
      <w:color w:val="595959" w:themeColor="text1" w:themeTint="A6" w:themeShade="FF"/>
    </w:rPr>
    <w:pPr>
      <w:keepNext w:val="1"/>
      <w:keepLines w:val="1"/>
      <w:spacing w:before="40" w:after="0"/>
      <w:outlineLvl w:val="6"/>
    </w:pPr>
  </w:style>
  <w:style w:type="character" w:styleId="Heading8Char" w:customStyle="true">
    <w:uiPriority w:val="9"/>
    <w:name w:val="Heading 8 Char"/>
    <w:basedOn w:val="DefaultParagraphFont"/>
    <w:link w:val="Heading8"/>
    <w:rsid w:val="365BB8A9"/>
    <w:rPr>
      <w:rFonts w:ascii="Aptos" w:hAnsi="Aptos" w:eastAsia="" w:cs="" w:asciiTheme="minorAscii" w:hAnsiTheme="minorAscii" w:eastAsiaTheme="majorEastAsia" w:cstheme="majorBidi"/>
      <w:i w:val="1"/>
      <w:iCs w:val="1"/>
      <w:noProof w:val="0"/>
      <w:color w:val="272727"/>
      <w:lang w:val="en-GB"/>
    </w:rPr>
  </w:style>
  <w:style w:type="paragraph" w:styleId="Heading8">
    <w:uiPriority w:val="9"/>
    <w:name w:val="heading 8"/>
    <w:basedOn w:val="Normal"/>
    <w:next w:val="Normal"/>
    <w:unhideWhenUsed/>
    <w:link w:val="Heading8Char"/>
    <w:qFormat/>
    <w:rsid w:val="365BB8A9"/>
    <w:rPr>
      <w:rFonts w:ascii="Aptos" w:hAnsi="Aptos" w:eastAsia="" w:cs="" w:asciiTheme="minorAscii" w:hAnsiTheme="minorAscii" w:eastAsiaTheme="majorEastAsia" w:cstheme="majorBidi"/>
      <w:i w:val="1"/>
      <w:iCs w:val="1"/>
      <w:color w:val="272727"/>
    </w:rPr>
    <w:pPr>
      <w:keepNext w:val="1"/>
      <w:keepLines w:val="1"/>
      <w:spacing w:after="0"/>
      <w:outlineLvl w:val="7"/>
    </w:pPr>
  </w:style>
  <w:style w:type="character" w:styleId="Heading9Char" w:customStyle="true">
    <w:uiPriority w:val="9"/>
    <w:name w:val="Heading 9 Char"/>
    <w:basedOn w:val="DefaultParagraphFont"/>
    <w:link w:val="Heading9"/>
    <w:rsid w:val="365BB8A9"/>
    <w:rPr>
      <w:rFonts w:ascii="Aptos" w:hAnsi="Aptos" w:eastAsia="" w:cs="" w:asciiTheme="minorAscii" w:hAnsiTheme="minorAscii" w:eastAsiaTheme="majorEastAsia" w:cstheme="majorBidi"/>
      <w:noProof w:val="0"/>
      <w:color w:val="272727"/>
      <w:lang w:val="en-GB"/>
    </w:rPr>
  </w:style>
  <w:style w:type="paragraph" w:styleId="Heading9">
    <w:uiPriority w:val="9"/>
    <w:name w:val="heading 9"/>
    <w:basedOn w:val="Normal"/>
    <w:next w:val="Normal"/>
    <w:unhideWhenUsed/>
    <w:link w:val="Heading9Char"/>
    <w:qFormat/>
    <w:rsid w:val="365BB8A9"/>
    <w:rPr>
      <w:rFonts w:ascii="Aptos" w:hAnsi="Aptos" w:eastAsia="" w:cs="" w:asciiTheme="minorAscii" w:hAnsiTheme="minorAscii" w:eastAsiaTheme="majorEastAsia" w:cstheme="majorBidi"/>
      <w:color w:val="272727"/>
    </w:rPr>
    <w:pPr>
      <w:keepNext w:val="1"/>
      <w:keepLines w:val="1"/>
      <w:spacing w:after="0"/>
      <w:outlineLvl w:val="8"/>
    </w:pPr>
  </w:style>
  <w:style w:type="character" w:styleId="TitleChar" w:customStyle="true">
    <w:uiPriority w:val="10"/>
    <w:name w:val="Title Char"/>
    <w:basedOn w:val="DefaultParagraphFont"/>
    <w:link w:val="Title"/>
    <w:rsid w:val="365BB8A9"/>
    <w:rPr>
      <w:rFonts w:ascii="Aptos Display" w:hAnsi="Aptos Display" w:eastAsia="" w:cs="" w:asciiTheme="majorAscii" w:hAnsiTheme="majorAscii" w:eastAsiaTheme="majorEastAsia" w:cstheme="majorBidi"/>
      <w:noProof w:val="0"/>
      <w:sz w:val="56"/>
      <w:szCs w:val="56"/>
      <w:lang w:val="en-GB"/>
    </w:rPr>
  </w:style>
  <w:style w:type="paragraph" w:styleId="Title">
    <w:uiPriority w:val="10"/>
    <w:name w:val="Title"/>
    <w:basedOn w:val="Normal"/>
    <w:next w:val="Normal"/>
    <w:link w:val="TitleChar"/>
    <w:qFormat/>
    <w:rsid w:val="365BB8A9"/>
    <w:rPr>
      <w:rFonts w:ascii="Aptos Display" w:hAnsi="Aptos Display" w:eastAsia="" w:cs="" w:asciiTheme="majorAscii" w:hAnsiTheme="majorAscii" w:eastAsiaTheme="majorEastAsia" w:cstheme="majorBidi"/>
      <w:sz w:val="56"/>
      <w:szCs w:val="56"/>
    </w:rPr>
    <w:pPr>
      <w:spacing w:after="80"/>
      <w:contextualSpacing/>
    </w:pPr>
  </w:style>
  <w:style w:type="character" w:styleId="SubtitleChar" w:customStyle="true">
    <w:uiPriority w:val="11"/>
    <w:name w:val="Subtitle Char"/>
    <w:basedOn w:val="DefaultParagraphFont"/>
    <w:link w:val="Subtitle"/>
    <w:rsid w:val="365BB8A9"/>
    <w:rPr>
      <w:rFonts w:ascii="Aptos" w:hAnsi="Aptos" w:eastAsia="" w:cs="" w:asciiTheme="minorAscii" w:hAnsiTheme="minorAscii" w:eastAsiaTheme="majorEastAsia" w:cstheme="majorBidi"/>
      <w:noProof w:val="0"/>
      <w:color w:val="595959" w:themeColor="text1" w:themeTint="A6" w:themeShade="FF"/>
      <w:sz w:val="28"/>
      <w:szCs w:val="28"/>
      <w:lang w:val="en-GB"/>
    </w:rPr>
  </w:style>
  <w:style w:type="paragraph" w:styleId="Subtitle">
    <w:uiPriority w:val="11"/>
    <w:name w:val="Subtitle"/>
    <w:basedOn w:val="Normal"/>
    <w:next w:val="Normal"/>
    <w:link w:val="SubtitleChar"/>
    <w:qFormat/>
    <w:rsid w:val="365BB8A9"/>
    <w:rPr>
      <w:rFonts w:ascii="Aptos" w:hAnsi="Aptos" w:eastAsia="" w:cs="" w:asciiTheme="minorAscii" w:hAnsiTheme="minorAscii"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true">
    <w:uiPriority w:val="29"/>
    <w:name w:val="Quote Char"/>
    <w:basedOn w:val="DefaultParagraphFont"/>
    <w:link w:val="Quote"/>
    <w:rsid w:val="365BB8A9"/>
    <w:rPr>
      <w:i w:val="1"/>
      <w:iCs w:val="1"/>
      <w:noProof w:val="0"/>
      <w:color w:val="404040" w:themeColor="text1" w:themeTint="BF" w:themeShade="FF"/>
      <w:lang w:val="en-GB"/>
    </w:rPr>
  </w:style>
  <w:style w:type="paragraph" w:styleId="Quote">
    <w:uiPriority w:val="29"/>
    <w:name w:val="Quote"/>
    <w:basedOn w:val="Normal"/>
    <w:next w:val="Normal"/>
    <w:link w:val="QuoteChar"/>
    <w:qFormat/>
    <w:rsid w:val="365BB8A9"/>
    <w:rPr>
      <w:i w:val="1"/>
      <w:iCs w:val="1"/>
      <w:color w:val="404040" w:themeColor="text1" w:themeTint="BF" w:themeShade="FF"/>
    </w:rPr>
    <w:pPr>
      <w:spacing w:before="160"/>
      <w:jc w:val="center"/>
    </w:pPr>
  </w:style>
  <w:style w:type="character" w:styleId="IntenseQuoteChar" w:customStyle="true">
    <w:uiPriority w:val="30"/>
    <w:name w:val="Intense Quote Char"/>
    <w:basedOn w:val="DefaultParagraphFont"/>
    <w:link w:val="IntenseQuote"/>
    <w:rsid w:val="365BB8A9"/>
    <w:rPr>
      <w:i w:val="1"/>
      <w:iCs w:val="1"/>
      <w:noProof w:val="0"/>
      <w:color w:val="0F4761" w:themeColor="accent1" w:themeTint="FF" w:themeShade="BF"/>
      <w:lang w:val="en-GB"/>
    </w:rPr>
  </w:style>
  <w:style w:type="paragraph" w:styleId="IntenseQuote">
    <w:uiPriority w:val="30"/>
    <w:name w:val="Intense Quote"/>
    <w:basedOn w:val="Normal"/>
    <w:next w:val="Normal"/>
    <w:link w:val="IntenseQuoteChar"/>
    <w:qFormat/>
    <w:rsid w:val="365BB8A9"/>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65BB8A9"/>
    <w:pPr>
      <w:spacing/>
      <w:ind w:left="720"/>
      <w:contextualSpacing/>
    </w:pPr>
  </w:style>
  <w:style w:type="paragraph" w:styleId="TOC1">
    <w:uiPriority w:val="39"/>
    <w:name w:val="toc 1"/>
    <w:basedOn w:val="Normal"/>
    <w:next w:val="Normal"/>
    <w:unhideWhenUsed/>
    <w:rsid w:val="365BB8A9"/>
    <w:pPr>
      <w:spacing w:after="100"/>
    </w:pPr>
  </w:style>
  <w:style w:type="paragraph" w:styleId="TOC2">
    <w:uiPriority w:val="39"/>
    <w:name w:val="toc 2"/>
    <w:basedOn w:val="Normal"/>
    <w:next w:val="Normal"/>
    <w:unhideWhenUsed/>
    <w:rsid w:val="365BB8A9"/>
    <w:pPr>
      <w:spacing w:after="100"/>
      <w:ind w:left="220"/>
    </w:pPr>
  </w:style>
  <w:style w:type="paragraph" w:styleId="TOC3">
    <w:uiPriority w:val="39"/>
    <w:name w:val="toc 3"/>
    <w:basedOn w:val="Normal"/>
    <w:next w:val="Normal"/>
    <w:unhideWhenUsed/>
    <w:rsid w:val="365BB8A9"/>
    <w:pPr>
      <w:spacing w:after="100"/>
      <w:ind w:left="440"/>
    </w:pPr>
  </w:style>
  <w:style w:type="paragraph" w:styleId="TOC4">
    <w:uiPriority w:val="39"/>
    <w:name w:val="toc 4"/>
    <w:basedOn w:val="Normal"/>
    <w:next w:val="Normal"/>
    <w:unhideWhenUsed/>
    <w:rsid w:val="365BB8A9"/>
    <w:pPr>
      <w:spacing w:after="100"/>
      <w:ind w:left="660"/>
    </w:pPr>
  </w:style>
  <w:style w:type="paragraph" w:styleId="TOC5">
    <w:uiPriority w:val="39"/>
    <w:name w:val="toc 5"/>
    <w:basedOn w:val="Normal"/>
    <w:next w:val="Normal"/>
    <w:unhideWhenUsed/>
    <w:rsid w:val="365BB8A9"/>
    <w:pPr>
      <w:spacing w:after="100"/>
      <w:ind w:left="880"/>
    </w:pPr>
  </w:style>
  <w:style w:type="paragraph" w:styleId="TOC6">
    <w:uiPriority w:val="39"/>
    <w:name w:val="toc 6"/>
    <w:basedOn w:val="Normal"/>
    <w:next w:val="Normal"/>
    <w:unhideWhenUsed/>
    <w:rsid w:val="365BB8A9"/>
    <w:pPr>
      <w:spacing w:after="100"/>
      <w:ind w:left="1100"/>
    </w:pPr>
  </w:style>
  <w:style w:type="paragraph" w:styleId="TOC7">
    <w:uiPriority w:val="39"/>
    <w:name w:val="toc 7"/>
    <w:basedOn w:val="Normal"/>
    <w:next w:val="Normal"/>
    <w:unhideWhenUsed/>
    <w:rsid w:val="365BB8A9"/>
    <w:pPr>
      <w:spacing w:after="100"/>
      <w:ind w:left="1320"/>
    </w:pPr>
  </w:style>
  <w:style w:type="paragraph" w:styleId="TOC8">
    <w:uiPriority w:val="39"/>
    <w:name w:val="toc 8"/>
    <w:basedOn w:val="Normal"/>
    <w:next w:val="Normal"/>
    <w:unhideWhenUsed/>
    <w:rsid w:val="365BB8A9"/>
    <w:pPr>
      <w:spacing w:after="100"/>
      <w:ind w:left="1540"/>
    </w:pPr>
  </w:style>
  <w:style w:type="paragraph" w:styleId="TOC9">
    <w:uiPriority w:val="39"/>
    <w:name w:val="toc 9"/>
    <w:basedOn w:val="Normal"/>
    <w:next w:val="Normal"/>
    <w:unhideWhenUsed/>
    <w:rsid w:val="365BB8A9"/>
    <w:pPr>
      <w:spacing w:after="100"/>
      <w:ind w:left="1760"/>
    </w:pPr>
  </w:style>
  <w:style w:type="paragraph" w:styleId="EndnoteText">
    <w:uiPriority w:val="99"/>
    <w:name w:val="endnote text"/>
    <w:basedOn w:val="Normal"/>
    <w:semiHidden/>
    <w:unhideWhenUsed/>
    <w:link w:val="EndnoteTextChar"/>
    <w:rsid w:val="365BB8A9"/>
    <w:rPr>
      <w:sz w:val="20"/>
      <w:szCs w:val="20"/>
    </w:rPr>
    <w:pPr>
      <w:spacing w:after="0"/>
    </w:pPr>
  </w:style>
  <w:style w:type="character" w:styleId="EndnoteTextChar" w:customStyle="true">
    <w:uiPriority w:val="99"/>
    <w:name w:val="Endnote Text Char"/>
    <w:basedOn w:val="DefaultParagraphFont"/>
    <w:semiHidden/>
    <w:link w:val="EndnoteText"/>
    <w:rsid w:val="365BB8A9"/>
    <w:rPr>
      <w:noProof w:val="0"/>
      <w:sz w:val="20"/>
      <w:szCs w:val="20"/>
      <w:lang w:val="en-GB"/>
    </w:rPr>
  </w:style>
  <w:style w:type="paragraph" w:styleId="Footer">
    <w:uiPriority w:val="99"/>
    <w:name w:val="footer"/>
    <w:basedOn w:val="Normal"/>
    <w:unhideWhenUsed/>
    <w:link w:val="FooterChar"/>
    <w:rsid w:val="365BB8A9"/>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65BB8A9"/>
    <w:rPr>
      <w:noProof w:val="0"/>
      <w:lang w:val="en-GB"/>
    </w:rPr>
  </w:style>
  <w:style w:type="paragraph" w:styleId="FootnoteText">
    <w:uiPriority w:val="99"/>
    <w:name w:val="footnote text"/>
    <w:basedOn w:val="Normal"/>
    <w:semiHidden/>
    <w:unhideWhenUsed/>
    <w:link w:val="FootnoteTextChar"/>
    <w:rsid w:val="365BB8A9"/>
    <w:rPr>
      <w:sz w:val="20"/>
      <w:szCs w:val="20"/>
    </w:rPr>
    <w:pPr>
      <w:spacing w:after="0"/>
    </w:pPr>
  </w:style>
  <w:style w:type="character" w:styleId="FootnoteTextChar" w:customStyle="true">
    <w:uiPriority w:val="99"/>
    <w:name w:val="Footnote Text Char"/>
    <w:basedOn w:val="DefaultParagraphFont"/>
    <w:semiHidden/>
    <w:link w:val="FootnoteText"/>
    <w:rsid w:val="365BB8A9"/>
    <w:rPr>
      <w:noProof w:val="0"/>
      <w:sz w:val="20"/>
      <w:szCs w:val="20"/>
      <w:lang w:val="en-GB"/>
    </w:rPr>
  </w:style>
  <w:style w:type="paragraph" w:styleId="Header">
    <w:uiPriority w:val="99"/>
    <w:name w:val="header"/>
    <w:basedOn w:val="Normal"/>
    <w:unhideWhenUsed/>
    <w:link w:val="HeaderChar"/>
    <w:rsid w:val="365BB8A9"/>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365BB8A9"/>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0b59c76908c94fe7" /><Relationship Type="http://schemas.openxmlformats.org/officeDocument/2006/relationships/image" Target="/media/image2.png" Id="R7e1a77029db04ab6" /><Relationship Type="http://schemas.openxmlformats.org/officeDocument/2006/relationships/hyperlink" Target="https://www.alzheimers.org.uk/get-support/staying-independent/transport-travelling-tips-dementia" TargetMode="External" Id="Rd7ee0b77fcf54a26" /><Relationship Type="http://schemas.openxmlformats.org/officeDocument/2006/relationships/hyperlink" Target="https://www.alzheimers.org.uk/get-support/staying-independent/transport-travelling-tips-dementia" TargetMode="External" Id="Rf235ecb8905c49bb" /><Relationship Type="http://schemas.openxmlformats.org/officeDocument/2006/relationships/hyperlink" Target="https://www.alzheimers.org.uk/get-support/staying-independent/transport-travelling-tips-dementia" TargetMode="External" Id="Rb945c522f2db469c" /><Relationship Type="http://schemas.openxmlformats.org/officeDocument/2006/relationships/hyperlink" Target="https://www.betterworks.com/magazine/how-to-develop-an-effective-employee-assessment-process/" TargetMode="External" Id="R35fd146eb9cd4798" /><Relationship Type="http://schemas.openxmlformats.org/officeDocument/2006/relationships/hyperlink" Target="https://www.britsafe.org/training-and-learning/informational-resources/risk-assessments-what-they-are-why-they-re-important-and-how-to-complete-them" TargetMode="External" Id="R904ce9b99b984d6d" /><Relationship Type="http://schemas.openxmlformats.org/officeDocument/2006/relationships/hyperlink" Target="https://dictionary.cambridge.org/dictionary/" TargetMode="External" Id="R3dda81b1973a4a0f" /><Relationship Type="http://schemas.openxmlformats.org/officeDocument/2006/relationships/hyperlink" Target="https://www.dementiauk.org/information-and-support/" TargetMode="External" Id="Rf672126e062c4e7b" /><Relationship Type="http://schemas.openxmlformats.org/officeDocument/2006/relationships/hyperlink" Target="https://www.dementiauk.org/information-and-support/health-advice/dementia-and-falls/" TargetMode="External" Id="Rf923cb2ed501441b" /><Relationship Type="http://schemas.openxmlformats.org/officeDocument/2006/relationships/hyperlink" Target="https://www.hse.gov.uk/index.htm" TargetMode="External" Id="Rd7949d150cab4100" /><Relationship Type="http://schemas.openxmlformats.org/officeDocument/2006/relationships/hyperlink" Target="https://www.legislation.gov.uk/" TargetMode="External" Id="R7869cb43a09f4625" /><Relationship Type="http://schemas.openxmlformats.org/officeDocument/2006/relationships/hyperlink" Target="https://www.medwrench.com/article/58325/what-is-patient-transportation" TargetMode="External" Id="R59deebe966084245" /><Relationship Type="http://schemas.openxmlformats.org/officeDocument/2006/relationships/hyperlink" Target="https://medicalschoolexpert.co.uk/what-is-a-high-dependency-unit/" TargetMode="External" Id="R253b75d6f4c74707" /><Relationship Type="http://schemas.openxmlformats.org/officeDocument/2006/relationships/hyperlink" Target="https://www.mind.org.uk/information-support/legal-rights/human-rights-act-1998/overview/" TargetMode="External" Id="Re9f456e3ef994ef5" /><Relationship Type="http://schemas.openxmlformats.org/officeDocument/2006/relationships/hyperlink" Target="https://www.nhs.uk/conditions/dementia/about-dementia/what-is-dementia/" TargetMode="External" Id="Rdf241fe28eb04026" /><Relationship Type="http://schemas.openxmlformats.org/officeDocument/2006/relationships/hyperlink" Target="https://www.nhs.uk/conditions/dementia/about-dementia/what-is-dementia/" TargetMode="External" Id="Rc45c94345c634831" /><Relationship Type="http://schemas.openxmlformats.org/officeDocument/2006/relationships/hyperlink" Target="https://www.nhs.uk/conditions/social-care-and-support-guide/making-decisions-for-someone-else/mental-capacity-act/" TargetMode="External" Id="R97e9187a015e4342" /><Relationship Type="http://schemas.openxmlformats.org/officeDocument/2006/relationships/hyperlink" Target="https://www.nhs.uk/conditions/dementia/" TargetMode="External" Id="R640d59c7882e485c" /><Relationship Type="http://schemas.openxmlformats.org/officeDocument/2006/relationships/hyperlink" Target="https://www.nice.org.uk/guidance/ng97" TargetMode="External" Id="R9c61278222e94640" /><Relationship Type="http://schemas.openxmlformats.org/officeDocument/2006/relationships/hyperlink" Target="https://peoplesafe.co.uk/legislation/the-management-of-health-and-safety-at-work-regulations-1999/" TargetMode="External" Id="Re0db38944621441f" /><Relationship Type="http://schemas.openxmlformats.org/officeDocument/2006/relationships/hyperlink" Target="https://www.skillsforhealth.org.uk/wp-content/uploads/2021/01/Dementia-Core-Skills-Education-and-Training-Framework.pdf" TargetMode="External" Id="Re63204e8b96146f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2024-05-01T11:10:44.5746506Z</dcterms:created>
  <dcterms:modified xsi:type="dcterms:W3CDTF">2024-05-03T15:08:56.6944188Z</dcterms:modified>
  <dc:creator>Niamh Tudor (2300460)</dc:creator>
  <lastModifiedBy>Niamh Tudor (2300460)</lastModifiedBy>
</coreProperties>
</file>