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Pr>
        <w:jc w:val="center"/>
        <w:rPr>
          <w:rFonts w:ascii="Arial" w:hAnsi="Arial" w:cs="Arial"/>
          <w:b/>
          <w:bCs/>
          <w:lang w:val="en-GB"/>
        </w:rPr>
      </w:pPr>
      <w:r>
        <w:rPr>
          <w:rFonts w:ascii="Arial" w:hAnsi="Arial" w:cs="Arial"/>
          <w:b/>
          <w:bCs/>
          <w:lang w:val="en-GB"/>
        </w:rPr>
        <w:t>Assignment 2</w:t>
      </w:r>
    </w:p>
    <w:p>
      <w:pPr>
        <w:jc w:val="center"/>
        <w:rPr>
          <w:rFonts w:ascii="Arial" w:hAnsi="Arial" w:cs="Arial"/>
          <w:b/>
          <w:bCs/>
          <w:lang w:val="en-GB"/>
        </w:rPr>
      </w:pPr>
      <w:r>
        <w:rPr>
          <w:rFonts w:ascii="Arial" w:hAnsi="Arial" w:cs="Arial"/>
          <w:b/>
          <w:bCs/>
          <w:lang w:val="en-GB"/>
        </w:rPr>
        <w:t>(Report)</w:t>
      </w: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hint="default" w:ascii="Arial" w:hAnsi="Arial" w:cs="Arial"/>
          <w:b/>
          <w:bCs/>
          <w:lang w:val="en-GB"/>
        </w:rPr>
      </w:pPr>
      <w:r>
        <w:rPr>
          <w:rFonts w:ascii="Arial" w:hAnsi="Arial" w:cs="Arial"/>
          <w:b/>
          <w:bCs/>
          <w:lang w:val="en-GB"/>
        </w:rPr>
        <w:t xml:space="preserve">STUDENT: </w:t>
      </w:r>
      <w:r>
        <w:rPr>
          <w:rFonts w:hint="default" w:ascii="Arial" w:hAnsi="Arial" w:cs="Arial"/>
          <w:b/>
          <w:bCs/>
          <w:lang w:val="es-ES"/>
        </w:rPr>
        <w:t xml:space="preserve"> Juan Daniel Alvarez Gonzalez</w:t>
      </w:r>
      <w:r>
        <w:rPr>
          <w:rFonts w:hint="default" w:ascii="Arial" w:hAnsi="Arial" w:cs="Arial"/>
          <w:b/>
          <w:bCs/>
          <w:lang w:val="es-ES"/>
        </w:rPr>
        <w:br w:type="textWrapping"/>
      </w:r>
      <w:r>
        <w:rPr>
          <w:rFonts w:hint="default" w:ascii="Arial" w:hAnsi="Arial" w:cs="Arial"/>
          <w:b/>
          <w:bCs/>
          <w:lang w:val="es-ES"/>
        </w:rPr>
        <w:t>Student Number</w:t>
      </w:r>
      <w:r>
        <w:rPr>
          <w:rFonts w:hint="default" w:ascii="Arial" w:hAnsi="Arial" w:cs="Arial"/>
          <w:b/>
          <w:bCs/>
          <w:lang w:val="en-GB"/>
        </w:rPr>
        <w:t>: 2132600</w:t>
      </w:r>
      <w:bookmarkStart w:id="0" w:name="_GoBack"/>
      <w:bookmarkEnd w:id="0"/>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spacing w:line="360" w:lineRule="auto"/>
        <w:jc w:val="center"/>
        <w:rPr>
          <w:rFonts w:ascii="Arial" w:hAnsi="Arial" w:cs="Arial"/>
          <w:b/>
          <w:bCs/>
          <w:lang w:val="en-GB"/>
        </w:rPr>
      </w:pPr>
      <w:r>
        <w:rPr>
          <w:rFonts w:ascii="Arial" w:hAnsi="Arial" w:cs="Arial"/>
          <w:b/>
          <w:bCs/>
          <w:lang w:val="en-GB"/>
        </w:rPr>
        <w:t>INTRODUCTION TO PUBLIC HEALTH (LCHS4004)</w:t>
      </w:r>
    </w:p>
    <w:p>
      <w:pPr>
        <w:spacing w:line="360" w:lineRule="auto"/>
        <w:jc w:val="center"/>
        <w:rPr>
          <w:rFonts w:ascii="Arial" w:hAnsi="Arial" w:cs="Arial"/>
          <w:b/>
          <w:bCs/>
          <w:lang w:val="en-GB"/>
        </w:rPr>
      </w:pPr>
      <w:r>
        <w:rPr>
          <w:rFonts w:ascii="Arial" w:hAnsi="Arial" w:cs="Arial"/>
          <w:b/>
          <w:bCs/>
          <w:lang w:val="en-GB"/>
        </w:rPr>
        <w:t>LECTURER: BIANCA SANFILIPO</w:t>
      </w:r>
    </w:p>
    <w:p>
      <w:pPr>
        <w:spacing w:line="360" w:lineRule="auto"/>
        <w:jc w:val="center"/>
        <w:rPr>
          <w:rFonts w:ascii="Arial" w:hAnsi="Arial" w:cs="Arial"/>
          <w:b/>
          <w:bCs/>
          <w:lang w:val="en-GB"/>
        </w:rPr>
      </w:pPr>
      <w:r>
        <w:rPr>
          <w:rFonts w:ascii="Arial" w:hAnsi="Arial" w:cs="Arial"/>
          <w:b/>
          <w:bCs/>
          <w:lang w:val="en-GB"/>
        </w:rPr>
        <w:t>UNIVERSITY OF WALES TRINITY SAINT DAVID</w:t>
      </w:r>
    </w:p>
    <w:p>
      <w:pPr>
        <w:spacing w:line="360" w:lineRule="auto"/>
        <w:jc w:val="center"/>
        <w:rPr>
          <w:rFonts w:ascii="Arial" w:hAnsi="Arial" w:cs="Arial"/>
          <w:b/>
          <w:bCs/>
          <w:lang w:val="en-GB"/>
        </w:rPr>
      </w:pPr>
      <w:r>
        <w:rPr>
          <w:rFonts w:ascii="Arial" w:hAnsi="Arial" w:cs="Arial"/>
          <w:b/>
          <w:bCs/>
          <w:lang w:val="en-GB"/>
        </w:rPr>
        <w:t>(London Campus)</w:t>
      </w: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p>
    <w:p>
      <w:pPr>
        <w:jc w:val="center"/>
        <w:rPr>
          <w:rFonts w:ascii="Arial" w:hAnsi="Arial" w:cs="Arial"/>
          <w:b/>
          <w:bCs/>
          <w:lang w:val="en-GB"/>
        </w:rPr>
      </w:pPr>
      <w:r>
        <w:rPr>
          <w:rFonts w:ascii="Arial" w:hAnsi="Arial" w:cs="Arial"/>
          <w:b/>
          <w:bCs/>
          <w:lang w:val="en-GB"/>
        </w:rPr>
        <w:t>APRIL 2023</w:t>
      </w:r>
    </w:p>
    <w:p>
      <w:pPr>
        <w:jc w:val="center"/>
        <w:rPr>
          <w:rFonts w:ascii="Arial" w:hAnsi="Arial" w:cs="Arial"/>
          <w:b/>
          <w:bCs/>
          <w:lang w:val="en-GB"/>
        </w:rPr>
      </w:pPr>
    </w:p>
    <w:p>
      <w:pPr>
        <w:rPr>
          <w:rFonts w:ascii="Arial" w:hAnsi="Arial" w:cs="Arial"/>
          <w:b/>
          <w:bCs/>
          <w:lang w:val="en-GB"/>
        </w:rPr>
      </w:pPr>
      <w:r>
        <w:rPr>
          <w:rFonts w:ascii="Arial" w:hAnsi="Arial" w:cs="Arial"/>
          <w:b/>
          <w:bCs/>
          <w:lang w:val="en-GB"/>
        </w:rPr>
        <w:t>CONTENT:</w:t>
      </w:r>
    </w:p>
    <w:p>
      <w:pPr>
        <w:jc w:val="right"/>
        <w:rPr>
          <w:rFonts w:ascii="Arial" w:hAnsi="Arial" w:cs="Arial"/>
          <w:b/>
          <w:bCs/>
          <w:lang w:val="en-GB"/>
        </w:rPr>
      </w:pPr>
      <w:r>
        <w:rPr>
          <w:rFonts w:ascii="Arial" w:hAnsi="Arial" w:cs="Arial"/>
          <w:b/>
          <w:bCs/>
          <w:lang w:val="en-GB"/>
        </w:rPr>
        <w:t xml:space="preserve">                                                                                                               Page</w:t>
      </w:r>
    </w:p>
    <w:p>
      <w:pPr>
        <w:spacing w:line="360" w:lineRule="auto"/>
        <w:rPr>
          <w:rFonts w:ascii="Arial" w:hAnsi="Arial" w:cs="Arial"/>
          <w:b/>
          <w:bCs/>
          <w:lang w:val="en-GB"/>
        </w:rPr>
      </w:pPr>
      <w:r>
        <w:rPr>
          <w:rFonts w:ascii="Arial" w:hAnsi="Arial" w:cs="Arial"/>
          <w:b/>
          <w:bCs/>
          <w:lang w:val="en-GB"/>
        </w:rPr>
        <w:t>1. Introduction……………………………………………………………………………...   3</w:t>
      </w:r>
    </w:p>
    <w:p>
      <w:pPr>
        <w:spacing w:line="360" w:lineRule="auto"/>
        <w:rPr>
          <w:rFonts w:ascii="Arial" w:hAnsi="Arial" w:cs="Arial"/>
          <w:b/>
          <w:bCs/>
          <w:lang w:val="en-GB"/>
        </w:rPr>
      </w:pPr>
      <w:r>
        <w:rPr>
          <w:rFonts w:ascii="Arial" w:hAnsi="Arial" w:cs="Arial"/>
          <w:b/>
          <w:bCs/>
          <w:lang w:val="en-GB"/>
        </w:rPr>
        <w:t>2.  Public health measures available……………………………………………………  4</w:t>
      </w:r>
    </w:p>
    <w:p>
      <w:pPr>
        <w:spacing w:line="360" w:lineRule="auto"/>
        <w:rPr>
          <w:rFonts w:ascii="Arial" w:hAnsi="Arial" w:cs="Arial"/>
          <w:b/>
          <w:bCs/>
          <w:lang w:val="en-GB"/>
        </w:rPr>
      </w:pPr>
      <w:r>
        <w:rPr>
          <w:rFonts w:ascii="Arial" w:hAnsi="Arial" w:cs="Arial"/>
          <w:b/>
          <w:bCs/>
          <w:lang w:val="en-GB"/>
        </w:rPr>
        <w:t>3. The key determinant/ risk factors of cardiovascular diseases…………………   7</w:t>
      </w:r>
    </w:p>
    <w:p>
      <w:pPr>
        <w:spacing w:line="360" w:lineRule="auto"/>
        <w:rPr>
          <w:rFonts w:ascii="Arial" w:hAnsi="Arial" w:cs="Arial"/>
          <w:b/>
          <w:bCs/>
          <w:lang w:val="en-GB"/>
        </w:rPr>
      </w:pPr>
      <w:r>
        <w:rPr>
          <w:rFonts w:ascii="Arial" w:hAnsi="Arial" w:cs="Arial"/>
          <w:b/>
          <w:bCs/>
          <w:lang w:val="en-GB"/>
        </w:rPr>
        <w:t>4. Short-term public health consequences of CVDs in health and care setting.    9</w:t>
      </w:r>
    </w:p>
    <w:p>
      <w:pPr>
        <w:spacing w:line="360" w:lineRule="auto"/>
        <w:rPr>
          <w:rFonts w:ascii="Arial" w:hAnsi="Arial" w:cs="Arial"/>
          <w:b/>
          <w:bCs/>
          <w:lang w:val="en-GB"/>
        </w:rPr>
      </w:pPr>
      <w:r>
        <w:rPr>
          <w:rFonts w:ascii="Arial" w:hAnsi="Arial" w:cs="Arial"/>
          <w:b/>
          <w:bCs/>
          <w:lang w:val="en-GB"/>
        </w:rPr>
        <w:t>5. Long-term public health consequences of CVDs in health and care setting… 10</w:t>
      </w:r>
    </w:p>
    <w:p>
      <w:pPr>
        <w:spacing w:line="360" w:lineRule="auto"/>
        <w:rPr>
          <w:rFonts w:ascii="Arial" w:hAnsi="Arial" w:cs="Arial"/>
          <w:b/>
          <w:bCs/>
          <w:lang w:val="en-GB"/>
        </w:rPr>
      </w:pPr>
      <w:r>
        <w:rPr>
          <w:rFonts w:ascii="Arial" w:hAnsi="Arial" w:cs="Arial"/>
          <w:b/>
          <w:bCs/>
          <w:lang w:val="en-GB"/>
        </w:rPr>
        <w:t>6. Conclusion……………………………………………………………………………….  11</w:t>
      </w:r>
    </w:p>
    <w:p>
      <w:pPr>
        <w:spacing w:line="360" w:lineRule="auto"/>
        <w:rPr>
          <w:rFonts w:ascii="Arial" w:hAnsi="Arial" w:cs="Arial"/>
          <w:b/>
          <w:bCs/>
          <w:lang w:val="en-GB"/>
        </w:rPr>
      </w:pPr>
      <w:r>
        <w:rPr>
          <w:rFonts w:ascii="Arial" w:hAnsi="Arial" w:cs="Arial"/>
          <w:b/>
          <w:bCs/>
          <w:lang w:val="en-GB"/>
        </w:rPr>
        <w:t>7. References……………………………………………………………………………….  12</w:t>
      </w: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rPr>
          <w:rFonts w:ascii="Arial" w:hAnsi="Arial" w:cs="Arial"/>
          <w:b/>
          <w:bCs/>
          <w:lang w:val="en-GB"/>
        </w:rPr>
      </w:pPr>
    </w:p>
    <w:p>
      <w:pPr>
        <w:spacing w:line="360" w:lineRule="auto"/>
        <w:rPr>
          <w:rFonts w:ascii="Arial" w:hAnsi="Arial" w:cs="Arial"/>
          <w:b/>
          <w:bCs/>
          <w:lang w:val="en-GB"/>
        </w:rPr>
      </w:pPr>
      <w:r>
        <w:rPr>
          <w:rFonts w:ascii="Arial" w:hAnsi="Arial" w:cs="Arial"/>
          <w:b/>
          <w:bCs/>
          <w:lang w:val="en-GB"/>
        </w:rPr>
        <w:t>1. INTRODUCTION:</w:t>
      </w:r>
    </w:p>
    <w:p>
      <w:pPr>
        <w:pStyle w:val="7"/>
        <w:spacing w:line="360" w:lineRule="auto"/>
        <w:jc w:val="both"/>
        <w:rPr>
          <w:rFonts w:ascii="Arial" w:hAnsi="Arial" w:cs="Arial"/>
          <w:sz w:val="22"/>
          <w:szCs w:val="22"/>
          <w:lang w:val="en-GB"/>
        </w:rPr>
      </w:pPr>
      <w:r>
        <w:rPr>
          <w:rFonts w:ascii="Arial" w:hAnsi="Arial" w:cs="Arial"/>
          <w:sz w:val="22"/>
          <w:szCs w:val="22"/>
          <w:lang w:val="en-GB"/>
        </w:rPr>
        <w:t>“</w:t>
      </w:r>
      <w:r>
        <w:rPr>
          <w:rFonts w:ascii="Arial" w:hAnsi="Arial" w:cs="Arial"/>
          <w:i/>
          <w:iCs/>
          <w:sz w:val="22"/>
          <w:szCs w:val="22"/>
          <w:lang w:val="en-GB"/>
        </w:rPr>
        <w:t>Cardiovascular disease (CVD), also called heart and circulatory disease, is an umbrella name for conditions that affect your heart or circulation.</w:t>
      </w:r>
      <w:r>
        <w:rPr>
          <w:rFonts w:ascii="Arial" w:hAnsi="Arial" w:cs="Arial"/>
          <w:sz w:val="22"/>
          <w:szCs w:val="22"/>
          <w:lang w:val="en-GB"/>
        </w:rPr>
        <w:t xml:space="preserve">” (BHF, 2021). According to National Health Service (2022) states that </w:t>
      </w:r>
      <w:r>
        <w:rPr>
          <w:rFonts w:ascii="Arial" w:hAnsi="Arial" w:cs="Arial"/>
          <w:i/>
          <w:iCs/>
          <w:sz w:val="22"/>
          <w:szCs w:val="22"/>
          <w:lang w:val="en-GB"/>
        </w:rPr>
        <w:t>“It's usually associated with a build-up of fatty deposits inside the arteries (</w:t>
      </w:r>
      <w:r>
        <w:fldChar w:fldCharType="begin"/>
      </w:r>
      <w:r>
        <w:instrText xml:space="preserve"> HYPERLINK "https://www.nhs.uk/conditions/atherosclerosis/" </w:instrText>
      </w:r>
      <w:r>
        <w:fldChar w:fldCharType="separate"/>
      </w:r>
      <w:r>
        <w:rPr>
          <w:rFonts w:ascii="Arial" w:hAnsi="Arial" w:cs="Arial"/>
          <w:i/>
          <w:iCs/>
          <w:sz w:val="22"/>
          <w:szCs w:val="22"/>
          <w:u w:val="single"/>
          <w:lang w:val="en-GB"/>
        </w:rPr>
        <w:t>atherosclerosis</w:t>
      </w:r>
      <w:r>
        <w:rPr>
          <w:rFonts w:ascii="Arial" w:hAnsi="Arial" w:cs="Arial"/>
          <w:i/>
          <w:iCs/>
          <w:sz w:val="22"/>
          <w:szCs w:val="22"/>
          <w:u w:val="single"/>
          <w:lang w:val="en-GB"/>
        </w:rPr>
        <w:fldChar w:fldCharType="end"/>
      </w:r>
      <w:r>
        <w:rPr>
          <w:rFonts w:ascii="Arial" w:hAnsi="Arial" w:cs="Arial"/>
          <w:i/>
          <w:iCs/>
          <w:sz w:val="22"/>
          <w:szCs w:val="22"/>
          <w:lang w:val="en-GB"/>
        </w:rPr>
        <w:t>) and an increased risk of </w:t>
      </w:r>
      <w:r>
        <w:fldChar w:fldCharType="begin"/>
      </w:r>
      <w:r>
        <w:instrText xml:space="preserve"> HYPERLINK "https://www.nhs.uk/conditions/blood-clots/" </w:instrText>
      </w:r>
      <w:r>
        <w:fldChar w:fldCharType="separate"/>
      </w:r>
      <w:r>
        <w:rPr>
          <w:rFonts w:ascii="Arial" w:hAnsi="Arial" w:cs="Arial"/>
          <w:i/>
          <w:iCs/>
          <w:sz w:val="22"/>
          <w:szCs w:val="22"/>
          <w:u w:val="single"/>
          <w:lang w:val="en-GB"/>
        </w:rPr>
        <w:t>blood clots</w:t>
      </w:r>
      <w:r>
        <w:rPr>
          <w:rFonts w:ascii="Arial" w:hAnsi="Arial" w:cs="Arial"/>
          <w:i/>
          <w:iCs/>
          <w:sz w:val="22"/>
          <w:szCs w:val="22"/>
          <w:u w:val="single"/>
          <w:lang w:val="en-GB"/>
        </w:rPr>
        <w:fldChar w:fldCharType="end"/>
      </w:r>
      <w:r>
        <w:rPr>
          <w:rFonts w:ascii="Arial" w:hAnsi="Arial" w:cs="Arial"/>
          <w:i/>
          <w:iCs/>
          <w:sz w:val="22"/>
          <w:szCs w:val="22"/>
          <w:lang w:val="en-GB"/>
        </w:rPr>
        <w:t>. It can also be associated with damage to arteries in organs such as the brain, heart, kidneys and eyes.”</w:t>
      </w:r>
      <w:r>
        <w:rPr>
          <w:rFonts w:ascii="Arial" w:hAnsi="Arial" w:cs="Arial"/>
          <w:color w:val="3C4245"/>
          <w:sz w:val="22"/>
          <w:szCs w:val="22"/>
          <w:lang w:val="en-GB"/>
        </w:rPr>
        <w:t xml:space="preserve"> </w:t>
      </w:r>
    </w:p>
    <w:p>
      <w:pPr>
        <w:spacing w:line="360" w:lineRule="auto"/>
        <w:rPr>
          <w:rFonts w:ascii="Arial" w:hAnsi="Arial" w:cs="Arial"/>
          <w:lang w:val="en-GB"/>
        </w:rPr>
      </w:pPr>
      <w:r>
        <w:rPr>
          <w:rFonts w:ascii="Arial" w:hAnsi="Arial" w:cs="Arial"/>
          <w:lang w:val="en-GB"/>
        </w:rPr>
        <w:t xml:space="preserve">Cardiovascular disease (CVD) risk factors can be categorized into two types: non-modifiable and modifiable. Non-modifiable risk factors are those that cannot be changed, such as age, ethnicity, and family history (genetics). On the other hand, modifiable risk factors are those that can be controlled or reduced by changing behaviours, such as unhealthy diet choices, lack of physical activity, smoking, and excessive alcohol consumption. </w:t>
      </w:r>
    </w:p>
    <w:p>
      <w:pPr>
        <w:spacing w:line="360" w:lineRule="auto"/>
        <w:jc w:val="both"/>
        <w:rPr>
          <w:rFonts w:ascii="Arial" w:hAnsi="Arial" w:eastAsia="Times New Roman" w:cs="Arial"/>
          <w:b/>
          <w:bCs/>
          <w:kern w:val="0"/>
          <w:lang w:val="en-GB" w:eastAsia="es-ES"/>
          <w14:ligatures w14:val="none"/>
        </w:rPr>
      </w:pPr>
      <w:r>
        <w:rPr>
          <w:rFonts w:ascii="Arial" w:hAnsi="Arial" w:cs="Arial"/>
          <w:lang w:val="en-GB"/>
        </w:rPr>
        <w:t>Cardiovascular diseases (CVDs) are the main cause of death globally, contributing 17.9 million lives each year (WHO, 2023).</w:t>
      </w:r>
      <w:r>
        <w:rPr>
          <w:rFonts w:ascii="Arial" w:hAnsi="Arial" w:cs="Arial"/>
          <w:color w:val="3C4245"/>
          <w:lang w:val="en-GB"/>
        </w:rPr>
        <w:t xml:space="preserve"> </w:t>
      </w:r>
      <w:r>
        <w:rPr>
          <w:rFonts w:ascii="Arial" w:hAnsi="Arial" w:cs="Arial"/>
          <w:lang w:val="en-GB"/>
        </w:rPr>
        <w:t>Likewise,</w:t>
      </w:r>
      <w:r>
        <w:rPr>
          <w:rFonts w:ascii="Arial" w:hAnsi="Arial" w:eastAsia="Times New Roman" w:cs="Arial"/>
          <w:kern w:val="0"/>
          <w:lang w:val="en-GB" w:eastAsia="es-ES"/>
          <w14:ligatures w14:val="none"/>
        </w:rPr>
        <w:t xml:space="preserve"> </w:t>
      </w:r>
      <w:r>
        <w:rPr>
          <w:rFonts w:ascii="Arial" w:hAnsi="Arial" w:cs="Arial"/>
          <w:lang w:val="en-GB"/>
        </w:rPr>
        <w:t xml:space="preserve">CVD is a significant contributor to mortality and disability in the UK, but adopting a healthy lifestyle can greatly reduce the risk of developing CVD. </w:t>
      </w:r>
      <w:r>
        <w:rPr>
          <w:rFonts w:ascii="Arial" w:hAnsi="Arial" w:eastAsia="Times New Roman" w:cs="Arial"/>
          <w:kern w:val="0"/>
          <w:lang w:val="en-GB" w:eastAsia="es-ES"/>
          <w14:ligatures w14:val="none"/>
        </w:rPr>
        <w:t xml:space="preserve">(NHS, 2022). </w:t>
      </w:r>
      <w:r>
        <w:rPr>
          <w:rFonts w:ascii="Arial" w:hAnsi="Arial" w:cs="Arial"/>
          <w:lang w:val="en-GB"/>
        </w:rPr>
        <w:t>A study published in the Journal of the American College of Cardiology, which examined the worldwide burden and trends of cardiovascular disease over three decades, reveals that the number of deaths caused by CVD is increasing steadily, accounting for one-third of global deaths in 2019. This data underscores the urgent need for countries to implement cost-effective public health programs that target modifiable behaviours to reduce cardiovascular risk.</w:t>
      </w:r>
      <w:r>
        <w:rPr>
          <w:rFonts w:ascii="Arial" w:hAnsi="Arial" w:eastAsia="Times New Roman" w:cs="Arial"/>
          <w:kern w:val="0"/>
          <w:lang w:val="en-GB" w:eastAsia="es-ES"/>
          <w14:ligatures w14:val="none"/>
        </w:rPr>
        <w:t xml:space="preserve"> (ACC, 2022).</w:t>
      </w:r>
    </w:p>
    <w:p>
      <w:pPr>
        <w:spacing w:line="360" w:lineRule="auto"/>
        <w:jc w:val="both"/>
        <w:rPr>
          <w:rFonts w:ascii="Arial" w:hAnsi="Arial" w:eastAsia="Times New Roman" w:cs="Arial"/>
          <w:b/>
          <w:bCs/>
          <w:kern w:val="0"/>
          <w:lang w:val="en-GB" w:eastAsia="es-ES"/>
          <w14:ligatures w14:val="none"/>
        </w:rPr>
      </w:pPr>
    </w:p>
    <w:p>
      <w:pPr>
        <w:spacing w:line="360" w:lineRule="auto"/>
        <w:jc w:val="both"/>
        <w:rPr>
          <w:rFonts w:ascii="Arial" w:hAnsi="Arial" w:eastAsia="Times New Roman" w:cs="Arial"/>
          <w:b/>
          <w:bCs/>
          <w:kern w:val="0"/>
          <w:lang w:val="en-GB" w:eastAsia="es-ES"/>
          <w14:ligatures w14:val="none"/>
        </w:rPr>
      </w:pPr>
    </w:p>
    <w:p>
      <w:pPr>
        <w:spacing w:line="360" w:lineRule="auto"/>
        <w:jc w:val="both"/>
        <w:rPr>
          <w:rFonts w:ascii="Arial" w:hAnsi="Arial" w:eastAsia="Times New Roman" w:cs="Arial"/>
          <w:b/>
          <w:bCs/>
          <w:kern w:val="0"/>
          <w:lang w:val="en-GB" w:eastAsia="es-ES"/>
          <w14:ligatures w14:val="none"/>
        </w:rPr>
      </w:pPr>
    </w:p>
    <w:p>
      <w:pPr>
        <w:spacing w:line="360" w:lineRule="auto"/>
        <w:jc w:val="both"/>
        <w:rPr>
          <w:rFonts w:ascii="Arial" w:hAnsi="Arial" w:eastAsia="Times New Roman" w:cs="Arial"/>
          <w:b/>
          <w:bCs/>
          <w:kern w:val="0"/>
          <w:lang w:val="en-GB" w:eastAsia="es-ES"/>
          <w14:ligatures w14:val="none"/>
        </w:rPr>
      </w:pPr>
    </w:p>
    <w:p>
      <w:pPr>
        <w:spacing w:line="360" w:lineRule="auto"/>
        <w:jc w:val="both"/>
        <w:rPr>
          <w:rFonts w:ascii="Arial" w:hAnsi="Arial" w:eastAsia="Times New Roman" w:cs="Arial"/>
          <w:kern w:val="0"/>
          <w:lang w:val="en-GB" w:eastAsia="es-ES"/>
          <w14:ligatures w14:val="none"/>
        </w:rPr>
      </w:pPr>
    </w:p>
    <w:p>
      <w:pPr>
        <w:spacing w:line="360" w:lineRule="auto"/>
        <w:jc w:val="both"/>
        <w:rPr>
          <w:rFonts w:ascii="Arial" w:hAnsi="Arial" w:eastAsia="Times New Roman" w:cs="Arial"/>
          <w:kern w:val="0"/>
          <w:lang w:val="en-GB" w:eastAsia="es-ES"/>
          <w14:ligatures w14:val="none"/>
        </w:rPr>
      </w:pPr>
    </w:p>
    <w:p>
      <w:pPr>
        <w:spacing w:line="360" w:lineRule="auto"/>
        <w:jc w:val="both"/>
        <w:rPr>
          <w:rFonts w:ascii="Arial" w:hAnsi="Arial" w:eastAsia="Times New Roman" w:cs="Arial"/>
          <w:kern w:val="0"/>
          <w:lang w:val="en-GB" w:eastAsia="es-ES"/>
          <w14:ligatures w14:val="none"/>
        </w:rPr>
      </w:pPr>
    </w:p>
    <w:p>
      <w:pPr>
        <w:spacing w:line="360" w:lineRule="auto"/>
        <w:jc w:val="both"/>
        <w:rPr>
          <w:rFonts w:ascii="Arial" w:hAnsi="Arial" w:eastAsia="Times New Roman" w:cs="Arial"/>
          <w:kern w:val="0"/>
          <w:lang w:val="en-GB" w:eastAsia="es-ES"/>
          <w14:ligatures w14:val="none"/>
        </w:rPr>
      </w:pPr>
    </w:p>
    <w:p>
      <w:pPr>
        <w:spacing w:line="360" w:lineRule="auto"/>
        <w:jc w:val="both"/>
        <w:rPr>
          <w:rFonts w:ascii="Arial" w:hAnsi="Arial" w:eastAsia="Times New Roman" w:cs="Arial"/>
          <w:b/>
          <w:bCs/>
          <w:kern w:val="0"/>
          <w:lang w:val="en-GB" w:eastAsia="es-ES"/>
          <w14:ligatures w14:val="none"/>
        </w:rPr>
      </w:pPr>
      <w:r>
        <w:rPr>
          <w:rFonts w:ascii="Arial" w:hAnsi="Arial" w:eastAsia="Times New Roman" w:cs="Arial"/>
          <w:b/>
          <w:bCs/>
          <w:kern w:val="0"/>
          <w:lang w:val="en-GB" w:eastAsia="es-ES"/>
          <w14:ligatures w14:val="none"/>
        </w:rPr>
        <w:t>2. PUBLIC HEALTH MEASURES AVAILABLE.</w:t>
      </w:r>
    </w:p>
    <w:p>
      <w:pPr>
        <w:spacing w:line="360" w:lineRule="auto"/>
        <w:jc w:val="both"/>
        <w:rPr>
          <w:rFonts w:ascii="Arial" w:hAnsi="Arial" w:eastAsia="Times New Roman" w:cs="Arial"/>
          <w:kern w:val="0"/>
          <w:lang w:val="en-GB" w:eastAsia="es-ES"/>
          <w14:ligatures w14:val="none"/>
        </w:rPr>
      </w:pPr>
      <w:r>
        <w:rPr>
          <w:rFonts w:ascii="Arial" w:hAnsi="Arial" w:eastAsia="Times New Roman" w:cs="Arial"/>
          <w:kern w:val="0"/>
          <w:lang w:val="en-GB" w:eastAsia="es-ES"/>
          <w14:ligatures w14:val="none"/>
        </w:rPr>
        <w:t>The government and the NHS are aware of the consequences that can bring CVDs increasement in UK whether the accurate public health measures are not applied in time. Consequently, public health is working hard to handle and reduce the risk factors of the CVDs through different systems integrated in the process. These measures are divided in two parts according to the kind of risk factor; first, the measures related to non-modifiable factors are focused on the early diagnosis and control of the disease. Second, the measures related to modifiable factors are based on public access to services which can narrow the levels of risk to acquire or worsening any CVD.</w:t>
      </w:r>
    </w:p>
    <w:p>
      <w:pPr>
        <w:spacing w:line="360" w:lineRule="auto"/>
        <w:jc w:val="both"/>
        <w:rPr>
          <w:rFonts w:ascii="Arial" w:hAnsi="Arial" w:cs="Arial"/>
          <w:lang w:val="en-GB"/>
        </w:rPr>
      </w:pPr>
      <w:r>
        <w:rPr>
          <w:rFonts w:ascii="Arial" w:hAnsi="Arial" w:cs="Arial"/>
          <w:lang w:val="en-GB"/>
        </w:rPr>
        <w:t>A comprehensive governmental strategy with well-defined goals, adequate resources, mechanisms, and milestones is essential for effectively reducing the impact of CVD. Additionally, action must be taken at the local level, especially with the transition to Integrated Care Systems (ICSs) and the formation of new structures and partnerships. This presents an opportunity to prioritize CVD prevention and management in local plans aimed at improving population health and reducing inequalities. The compelling arguments in favour of ICSs prioritizing CVD align with their core aims, making it a crucial aspect of their local strategies. (Raleigh, Jefferies, and Wellings, 2022).</w:t>
      </w:r>
    </w:p>
    <w:p>
      <w:pPr>
        <w:spacing w:line="360" w:lineRule="auto"/>
        <w:rPr>
          <w:rFonts w:ascii="Arial" w:hAnsi="Arial" w:cs="Arial"/>
          <w:lang w:val="en-GB" w:eastAsia="es-ES"/>
        </w:rPr>
      </w:pPr>
      <w:r>
        <w:rPr>
          <w:rFonts w:ascii="Arial" w:hAnsi="Arial" w:cs="Arial"/>
          <w:lang w:val="en-GB" w:eastAsia="es-ES"/>
        </w:rPr>
        <w:t>The national CVD Prevention program has been established to develop targeted interventions aimed at optimizing care by improving diagnosis and treatment to reduce individual and population risk factors. The program aims to fulfil the commitments outlined in the Long-Term Plan through various strategies, including:</w:t>
      </w:r>
    </w:p>
    <w:p>
      <w:pPr>
        <w:pStyle w:val="11"/>
        <w:numPr>
          <w:ilvl w:val="0"/>
          <w:numId w:val="1"/>
        </w:numPr>
        <w:spacing w:line="360" w:lineRule="auto"/>
        <w:rPr>
          <w:rFonts w:ascii="Arial" w:hAnsi="Arial" w:cs="Arial"/>
          <w:lang w:val="en-GB" w:eastAsia="es-ES"/>
        </w:rPr>
      </w:pPr>
      <w:r>
        <w:rPr>
          <w:rFonts w:ascii="Arial" w:hAnsi="Arial" w:cs="Arial"/>
          <w:lang w:val="en-GB" w:eastAsia="es-ES"/>
        </w:rPr>
        <w:t>Enhancing early detection and treatment of CVD, with a goal of increasing awareness of 'ABC' numbers (AF, blood pressure, and cholesterol) among the general population.</w:t>
      </w:r>
    </w:p>
    <w:p>
      <w:pPr>
        <w:pStyle w:val="11"/>
        <w:spacing w:line="360" w:lineRule="auto"/>
        <w:rPr>
          <w:rFonts w:ascii="Arial" w:hAnsi="Arial" w:cs="Arial"/>
          <w:lang w:val="en-GB" w:eastAsia="es-ES"/>
        </w:rPr>
      </w:pPr>
    </w:p>
    <w:p>
      <w:pPr>
        <w:pStyle w:val="11"/>
        <w:numPr>
          <w:ilvl w:val="0"/>
          <w:numId w:val="1"/>
        </w:numPr>
        <w:spacing w:line="360" w:lineRule="auto"/>
        <w:rPr>
          <w:rFonts w:ascii="Arial" w:hAnsi="Arial" w:cs="Arial"/>
          <w:lang w:val="en-GB" w:eastAsia="es-ES"/>
        </w:rPr>
      </w:pPr>
      <w:r>
        <w:rPr>
          <w:rFonts w:ascii="Arial" w:hAnsi="Arial" w:cs="Arial"/>
          <w:lang w:val="en-GB" w:eastAsia="es-ES"/>
        </w:rPr>
        <w:t>Improving the effectiveness of approaches such as the NHS Health Check in promptly treating individuals identified with high-risk conditions, including AF, high blood pressure, and high cholesterol.</w:t>
      </w:r>
    </w:p>
    <w:p>
      <w:pPr>
        <w:pStyle w:val="11"/>
        <w:spacing w:line="360" w:lineRule="auto"/>
        <w:rPr>
          <w:rFonts w:ascii="Arial" w:hAnsi="Arial" w:cs="Arial"/>
          <w:lang w:val="en-GB" w:eastAsia="es-ES"/>
        </w:rPr>
      </w:pPr>
    </w:p>
    <w:p>
      <w:pPr>
        <w:pStyle w:val="11"/>
        <w:numPr>
          <w:ilvl w:val="0"/>
          <w:numId w:val="1"/>
        </w:numPr>
        <w:spacing w:line="360" w:lineRule="auto"/>
        <w:rPr>
          <w:rFonts w:ascii="Arial" w:hAnsi="Arial" w:cs="Arial"/>
          <w:lang w:val="en-GB" w:eastAsia="es-ES"/>
        </w:rPr>
      </w:pPr>
      <w:r>
        <w:rPr>
          <w:rFonts w:ascii="Arial" w:hAnsi="Arial" w:cs="Arial"/>
          <w:lang w:val="en-GB" w:eastAsia="es-ES"/>
        </w:rPr>
        <w:t>Expanding access to genetic testing for Familial Hypercholesterolaemia (FH) to diagnose and treat individuals at genetic risk of sudden cardiac death.</w:t>
      </w:r>
    </w:p>
    <w:p>
      <w:pPr>
        <w:pStyle w:val="11"/>
        <w:spacing w:line="360" w:lineRule="auto"/>
        <w:rPr>
          <w:rFonts w:ascii="Arial" w:hAnsi="Arial" w:cs="Arial"/>
          <w:lang w:val="en-GB" w:eastAsia="es-ES"/>
        </w:rPr>
      </w:pPr>
    </w:p>
    <w:p>
      <w:pPr>
        <w:pStyle w:val="11"/>
        <w:numPr>
          <w:ilvl w:val="0"/>
          <w:numId w:val="1"/>
        </w:numPr>
        <w:spacing w:line="360" w:lineRule="auto"/>
        <w:rPr>
          <w:rFonts w:ascii="Arial" w:hAnsi="Arial" w:cs="Arial"/>
          <w:lang w:val="en-GB" w:eastAsia="es-ES"/>
        </w:rPr>
      </w:pPr>
      <w:r>
        <w:rPr>
          <w:rFonts w:ascii="Arial" w:hAnsi="Arial" w:cs="Arial"/>
          <w:lang w:val="en-GB" w:eastAsia="es-ES"/>
        </w:rPr>
        <w:t>Supporting pharmacists and nurses in Primary Care Networks to identify and treat individuals with high-risk conditions in a timely manner.</w:t>
      </w:r>
    </w:p>
    <w:p>
      <w:pPr>
        <w:pStyle w:val="11"/>
        <w:spacing w:line="360" w:lineRule="auto"/>
        <w:rPr>
          <w:rFonts w:ascii="Arial" w:hAnsi="Arial" w:cs="Arial"/>
          <w:lang w:val="en-GB" w:eastAsia="es-ES"/>
        </w:rPr>
      </w:pPr>
    </w:p>
    <w:p>
      <w:pPr>
        <w:pStyle w:val="11"/>
        <w:numPr>
          <w:ilvl w:val="0"/>
          <w:numId w:val="1"/>
        </w:numPr>
        <w:spacing w:line="360" w:lineRule="auto"/>
        <w:rPr>
          <w:rFonts w:ascii="Arial" w:hAnsi="Arial" w:cs="Arial"/>
          <w:lang w:val="en-GB" w:eastAsia="es-ES"/>
        </w:rPr>
      </w:pPr>
      <w:r>
        <w:rPr>
          <w:rFonts w:ascii="Arial" w:hAnsi="Arial" w:cs="Arial"/>
          <w:lang w:val="en-GB" w:eastAsia="es-ES"/>
        </w:rPr>
        <w:t>Commissioning a new national CVD prevention audit called 'CVDPrevent' that utilizes routinely recorded but anonymized GP data to facilitate systematic identification of individuals whose treatment can be improved, and risk reduced.</w:t>
      </w:r>
    </w:p>
    <w:p>
      <w:pPr>
        <w:pStyle w:val="11"/>
        <w:spacing w:line="360" w:lineRule="auto"/>
        <w:rPr>
          <w:rFonts w:ascii="Arial" w:hAnsi="Arial" w:cs="Arial"/>
          <w:lang w:val="en-GB" w:eastAsia="es-ES"/>
        </w:rPr>
      </w:pPr>
    </w:p>
    <w:p>
      <w:pPr>
        <w:pStyle w:val="11"/>
        <w:numPr>
          <w:ilvl w:val="0"/>
          <w:numId w:val="1"/>
        </w:numPr>
        <w:spacing w:line="360" w:lineRule="auto"/>
        <w:rPr>
          <w:rFonts w:ascii="Arial" w:hAnsi="Arial" w:cs="Arial"/>
          <w:lang w:val="en-GB" w:eastAsia="es-ES"/>
        </w:rPr>
      </w:pPr>
      <w:r>
        <w:rPr>
          <w:rFonts w:ascii="Arial" w:hAnsi="Arial" w:cs="Arial"/>
          <w:lang w:val="en-GB" w:eastAsia="es-ES"/>
        </w:rPr>
        <w:t>Collaborating with partners to improve public response to out-of-hospital cardiac arrest, including building defibrillator networks for easier access and mapping, to enhance survival rates.</w:t>
      </w:r>
    </w:p>
    <w:p>
      <w:pPr>
        <w:pStyle w:val="11"/>
        <w:spacing w:line="360" w:lineRule="auto"/>
        <w:rPr>
          <w:rFonts w:ascii="Arial" w:hAnsi="Arial" w:cs="Arial"/>
          <w:lang w:val="en-GB" w:eastAsia="es-ES"/>
        </w:rPr>
      </w:pPr>
    </w:p>
    <w:p>
      <w:pPr>
        <w:pStyle w:val="11"/>
        <w:numPr>
          <w:ilvl w:val="0"/>
          <w:numId w:val="1"/>
        </w:numPr>
        <w:spacing w:line="360" w:lineRule="auto"/>
        <w:rPr>
          <w:rFonts w:ascii="Arial" w:hAnsi="Arial" w:cs="Arial"/>
          <w:lang w:val="en-GB" w:eastAsia="es-ES"/>
        </w:rPr>
      </w:pPr>
      <w:r>
        <w:rPr>
          <w:rFonts w:ascii="Arial" w:hAnsi="Arial" w:cs="Arial"/>
          <w:lang w:val="en-GB" w:eastAsia="es-ES"/>
        </w:rPr>
        <w:t>Working with partner organizations to increase awareness of 'ABC' numbers among the public.</w:t>
      </w:r>
    </w:p>
    <w:p>
      <w:pPr>
        <w:pStyle w:val="11"/>
        <w:spacing w:line="360" w:lineRule="auto"/>
        <w:rPr>
          <w:rFonts w:ascii="Arial" w:hAnsi="Arial" w:cs="Arial"/>
          <w:lang w:val="en-GB" w:eastAsia="es-ES"/>
        </w:rPr>
      </w:pPr>
    </w:p>
    <w:p>
      <w:pPr>
        <w:pStyle w:val="11"/>
        <w:numPr>
          <w:ilvl w:val="0"/>
          <w:numId w:val="1"/>
        </w:numPr>
        <w:spacing w:line="360" w:lineRule="auto"/>
        <w:rPr>
          <w:rFonts w:ascii="Arial" w:hAnsi="Arial" w:cs="Arial"/>
          <w:lang w:val="en-GB" w:eastAsia="es-ES"/>
        </w:rPr>
      </w:pPr>
      <w:r>
        <w:rPr>
          <w:rFonts w:ascii="Arial" w:hAnsi="Arial" w:cs="Arial"/>
          <w:lang w:val="en-GB" w:eastAsia="es-ES"/>
        </w:rPr>
        <w:t>Increasing the proportion of patients with heart failure and heart valve disease who complete cardiac rehabilitation programs, which include exercise and information to aid recovery following heart attack, heart surgery, or procedures.</w:t>
      </w:r>
    </w:p>
    <w:p>
      <w:pPr>
        <w:spacing w:line="360" w:lineRule="auto"/>
        <w:rPr>
          <w:rFonts w:ascii="Arial" w:hAnsi="Arial" w:cs="Arial"/>
          <w:lang w:val="en-GB"/>
        </w:rPr>
      </w:pPr>
      <w:r>
        <w:rPr>
          <w:rFonts w:ascii="Arial" w:hAnsi="Arial" w:cs="Arial"/>
          <w:lang w:val="en-GB" w:eastAsia="es-ES"/>
        </w:rPr>
        <w:t>These initiatives are aligned with the Long-Term Plan's objectives for CVD prevention and management in the UK</w:t>
      </w:r>
      <w:r>
        <w:rPr>
          <w:rFonts w:ascii="Arial" w:hAnsi="Arial" w:cs="Arial"/>
          <w:lang w:val="en-GB"/>
        </w:rPr>
        <w:t xml:space="preserve"> (NHS, N.D).</w:t>
      </w:r>
    </w:p>
    <w:p>
      <w:pPr>
        <w:spacing w:line="360" w:lineRule="auto"/>
        <w:rPr>
          <w:rFonts w:ascii="Arial" w:hAnsi="Arial" w:cs="Arial"/>
          <w:lang w:val="en-GB"/>
        </w:rPr>
      </w:pPr>
      <w:r>
        <w:rPr>
          <w:rFonts w:ascii="Arial" w:hAnsi="Arial" w:cs="Arial"/>
          <w:lang w:val="en-GB"/>
        </w:rPr>
        <w:t>The NHS Health Check provides a chance to evaluate the seven leading risk factors that contribute to premature death and disability in England for around 15 million individuals in midlife. This assessment includes factors such as pulse rhythm, blood pressure (BP), and cholesterol levels. In addition, individuals are supported in understanding their risk of cardiovascular disease (CVD) and encouraged to make positive changes in their behaviours to prevent or delay the onset of CVD.</w:t>
      </w: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r>
        <w:rPr>
          <w:rFonts w:ascii="Arial" w:hAnsi="Arial" w:eastAsia="Times New Roman" w:cs="Arial"/>
          <w:color w:val="0B0C0C"/>
          <w:kern w:val="0"/>
          <w:lang w:val="en-GB" w:eastAsia="es-ES"/>
          <w14:ligatures w14:val="none"/>
        </w:rPr>
        <w:t>For example, everyone having an NHS Health Check should benefit from personalised support and access to local services, such as: stop smoking services, weight management services, physical activity services, alcohol reduction services, and NHS diabetes prevention programme.</w:t>
      </w: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r>
        <w:rPr>
          <w:rFonts w:ascii="Arial" w:hAnsi="Arial" w:cs="Arial"/>
          <w:lang w:val="en-GB"/>
        </w:rPr>
        <w:t>Evaluations indicate that the NHS Health Check is effective in early disease diagnosis, but there is potential to further optimize its use by offering appropriate clinical management to individuals at high risk of cardiovascular disease (CVD). Furthermore, the NHS Health Check can be implemented in a manner that prioritizes individuals at the highest risk of disease, thereby contributing to reducing health inequalities.</w:t>
      </w:r>
      <w:r>
        <w:rPr>
          <w:rFonts w:ascii="Arial" w:hAnsi="Arial" w:eastAsia="Times New Roman" w:cs="Arial"/>
          <w:color w:val="0B0C0C"/>
          <w:kern w:val="0"/>
          <w:lang w:val="en-GB" w:eastAsia="es-ES"/>
          <w14:ligatures w14:val="none"/>
        </w:rPr>
        <w:t xml:space="preserve"> (GOV.UK, 2019).</w:t>
      </w: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b/>
          <w:bCs/>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b/>
          <w:bCs/>
          <w:color w:val="0B0C0C"/>
          <w:kern w:val="0"/>
          <w:lang w:val="en-GB" w:eastAsia="es-ES"/>
          <w14:ligatures w14:val="none"/>
        </w:rPr>
      </w:pPr>
    </w:p>
    <w:p>
      <w:pPr>
        <w:shd w:val="clear" w:color="auto" w:fill="FFFFFF"/>
        <w:spacing w:before="300" w:after="300" w:line="360" w:lineRule="auto"/>
        <w:jc w:val="both"/>
        <w:rPr>
          <w:rFonts w:ascii="Arial" w:hAnsi="Arial" w:eastAsia="Times New Roman" w:cs="Arial"/>
          <w:b/>
          <w:bCs/>
          <w:color w:val="0B0C0C"/>
          <w:kern w:val="0"/>
          <w:lang w:val="en-GB" w:eastAsia="es-ES"/>
          <w14:ligatures w14:val="none"/>
        </w:rPr>
      </w:pPr>
      <w:r>
        <w:rPr>
          <w:rFonts w:ascii="Arial" w:hAnsi="Arial" w:eastAsia="Times New Roman" w:cs="Arial"/>
          <w:b/>
          <w:bCs/>
          <w:color w:val="0B0C0C"/>
          <w:kern w:val="0"/>
          <w:lang w:val="en-GB" w:eastAsia="es-ES"/>
          <w14:ligatures w14:val="none"/>
        </w:rPr>
        <w:t>3. THE KEY DETERMINANTS/ RISK FACTORS OF CVDs.</w:t>
      </w:r>
    </w:p>
    <w:p>
      <w:pPr>
        <w:spacing w:line="360" w:lineRule="auto"/>
        <w:rPr>
          <w:rFonts w:ascii="Arial" w:hAnsi="Arial" w:cs="Arial"/>
          <w:lang w:val="en-GB"/>
        </w:rPr>
      </w:pPr>
      <w:r>
        <w:rPr>
          <w:rFonts w:ascii="Arial" w:hAnsi="Arial" w:cs="Arial"/>
          <w:lang w:val="en-GB"/>
        </w:rPr>
        <w:t>There are various risk factors associated with cardiovascular diseases (CVDs), which can be categorized into two groups: non-modifiable and modifiable risk factors.</w:t>
      </w:r>
    </w:p>
    <w:p>
      <w:pPr>
        <w:spacing w:line="360" w:lineRule="auto"/>
        <w:rPr>
          <w:rFonts w:ascii="Arial" w:hAnsi="Arial" w:cs="Arial"/>
          <w:lang w:val="en-GB"/>
        </w:rPr>
      </w:pPr>
      <w:r>
        <w:rPr>
          <w:rFonts w:ascii="Arial" w:hAnsi="Arial" w:cs="Arial"/>
          <w:lang w:val="en-GB"/>
        </w:rPr>
        <w:t>Non-modifiable risk factors include:</w:t>
      </w:r>
    </w:p>
    <w:p>
      <w:pPr>
        <w:pStyle w:val="11"/>
        <w:numPr>
          <w:ilvl w:val="0"/>
          <w:numId w:val="2"/>
        </w:numPr>
        <w:spacing w:line="360" w:lineRule="auto"/>
        <w:rPr>
          <w:rFonts w:ascii="Arial" w:hAnsi="Arial" w:cs="Arial"/>
          <w:lang w:val="en-GB"/>
        </w:rPr>
      </w:pPr>
      <w:r>
        <w:rPr>
          <w:rFonts w:ascii="Arial" w:hAnsi="Arial" w:cs="Arial"/>
          <w:lang w:val="en-GB"/>
        </w:rPr>
        <w:t>Age: CVDs are strongly age-dependent, with a higher risk for individuals aged over 50 years. The risk of developing CVD increases with age.</w:t>
      </w:r>
    </w:p>
    <w:p>
      <w:pPr>
        <w:pStyle w:val="11"/>
        <w:spacing w:line="360" w:lineRule="auto"/>
        <w:rPr>
          <w:rFonts w:ascii="Arial" w:hAnsi="Arial" w:cs="Arial"/>
          <w:lang w:val="en-GB"/>
        </w:rPr>
      </w:pPr>
    </w:p>
    <w:p>
      <w:pPr>
        <w:pStyle w:val="11"/>
        <w:numPr>
          <w:ilvl w:val="0"/>
          <w:numId w:val="2"/>
        </w:numPr>
        <w:spacing w:line="360" w:lineRule="auto"/>
        <w:rPr>
          <w:rFonts w:ascii="Arial" w:hAnsi="Arial" w:cs="Arial"/>
          <w:lang w:val="en-GB"/>
        </w:rPr>
      </w:pPr>
      <w:r>
        <w:rPr>
          <w:rFonts w:ascii="Arial" w:hAnsi="Arial" w:cs="Arial"/>
          <w:lang w:val="en-GB"/>
        </w:rPr>
        <w:t>Gender: Men generally have a higher risk of CVD than women, and they tend to develop CVD about 10 years earlier, on average.</w:t>
      </w:r>
    </w:p>
    <w:p>
      <w:pPr>
        <w:pStyle w:val="11"/>
        <w:spacing w:line="360" w:lineRule="auto"/>
        <w:rPr>
          <w:rFonts w:ascii="Arial" w:hAnsi="Arial" w:cs="Arial"/>
          <w:lang w:val="en-GB"/>
        </w:rPr>
      </w:pPr>
    </w:p>
    <w:p>
      <w:pPr>
        <w:pStyle w:val="11"/>
        <w:numPr>
          <w:ilvl w:val="0"/>
          <w:numId w:val="2"/>
        </w:numPr>
        <w:spacing w:line="360" w:lineRule="auto"/>
        <w:rPr>
          <w:rFonts w:ascii="Arial" w:hAnsi="Arial" w:cs="Arial"/>
          <w:lang w:val="en-GB"/>
        </w:rPr>
      </w:pPr>
      <w:r>
        <w:rPr>
          <w:rFonts w:ascii="Arial" w:hAnsi="Arial" w:cs="Arial"/>
          <w:lang w:val="en-GB"/>
        </w:rPr>
        <w:t>Family history of CVD: This may be due to shared environmental or genetic factors, or both. Having a positive family history of premature CVD death is associated with an increased risk of CVD at an early age and throughout life.</w:t>
      </w:r>
    </w:p>
    <w:p>
      <w:pPr>
        <w:pStyle w:val="11"/>
        <w:spacing w:line="360" w:lineRule="auto"/>
        <w:rPr>
          <w:rFonts w:ascii="Arial" w:hAnsi="Arial" w:cs="Arial"/>
          <w:lang w:val="en-GB"/>
        </w:rPr>
      </w:pPr>
    </w:p>
    <w:p>
      <w:pPr>
        <w:pStyle w:val="11"/>
        <w:numPr>
          <w:ilvl w:val="0"/>
          <w:numId w:val="2"/>
        </w:numPr>
        <w:spacing w:line="360" w:lineRule="auto"/>
        <w:rPr>
          <w:rFonts w:ascii="Arial" w:hAnsi="Arial" w:cs="Arial"/>
          <w:lang w:val="en-GB"/>
        </w:rPr>
      </w:pPr>
      <w:r>
        <w:rPr>
          <w:rFonts w:ascii="Arial" w:hAnsi="Arial" w:cs="Arial"/>
          <w:lang w:val="en-GB"/>
        </w:rPr>
        <w:t>Ethnic background: People of South Asian or sub-Saharan African origin have an increased risk of CVD, while those of South American or Chinese origin have a lower risk compared to those of European origin.</w:t>
      </w:r>
    </w:p>
    <w:p>
      <w:pPr>
        <w:spacing w:line="360" w:lineRule="auto"/>
        <w:rPr>
          <w:rFonts w:ascii="Arial" w:hAnsi="Arial" w:cs="Arial"/>
        </w:rPr>
      </w:pPr>
      <w:r>
        <w:rPr>
          <w:rFonts w:ascii="Arial" w:hAnsi="Arial" w:cs="Arial"/>
        </w:rPr>
        <w:t>Modifiable risk factors include:</w:t>
      </w:r>
    </w:p>
    <w:p>
      <w:pPr>
        <w:pStyle w:val="11"/>
        <w:numPr>
          <w:ilvl w:val="0"/>
          <w:numId w:val="2"/>
        </w:numPr>
        <w:spacing w:line="360" w:lineRule="auto"/>
        <w:rPr>
          <w:rFonts w:ascii="Arial" w:hAnsi="Arial" w:cs="Arial"/>
        </w:rPr>
      </w:pPr>
      <w:r>
        <w:rPr>
          <w:rFonts w:ascii="Arial" w:hAnsi="Arial" w:cs="Arial"/>
        </w:rPr>
        <w:t>Smoking.</w:t>
      </w:r>
    </w:p>
    <w:p>
      <w:pPr>
        <w:pStyle w:val="11"/>
        <w:spacing w:line="360" w:lineRule="auto"/>
        <w:rPr>
          <w:rFonts w:ascii="Arial" w:hAnsi="Arial" w:cs="Arial"/>
        </w:rPr>
      </w:pPr>
    </w:p>
    <w:p>
      <w:pPr>
        <w:pStyle w:val="11"/>
        <w:numPr>
          <w:ilvl w:val="0"/>
          <w:numId w:val="2"/>
        </w:numPr>
        <w:spacing w:line="360" w:lineRule="auto"/>
        <w:rPr>
          <w:rFonts w:ascii="Arial" w:hAnsi="Arial" w:cs="Arial"/>
          <w:lang w:val="en-GB"/>
        </w:rPr>
      </w:pPr>
      <w:r>
        <w:rPr>
          <w:rFonts w:ascii="Arial" w:hAnsi="Arial" w:cs="Arial"/>
          <w:lang w:val="en-GB"/>
        </w:rPr>
        <w:t>Low blood levels of high-density lipoprotein (HDL) cholesterol.</w:t>
      </w:r>
    </w:p>
    <w:p>
      <w:pPr>
        <w:pStyle w:val="11"/>
        <w:spacing w:line="360" w:lineRule="auto"/>
        <w:rPr>
          <w:rFonts w:ascii="Arial" w:hAnsi="Arial" w:cs="Arial"/>
          <w:lang w:val="en-GB"/>
        </w:rPr>
      </w:pPr>
    </w:p>
    <w:p>
      <w:pPr>
        <w:pStyle w:val="11"/>
        <w:numPr>
          <w:ilvl w:val="0"/>
          <w:numId w:val="2"/>
        </w:numPr>
        <w:spacing w:line="360" w:lineRule="auto"/>
        <w:rPr>
          <w:rFonts w:ascii="Arial" w:hAnsi="Arial" w:cs="Arial"/>
          <w:lang w:val="en-GB"/>
        </w:rPr>
      </w:pPr>
      <w:r>
        <w:rPr>
          <w:rFonts w:ascii="Arial" w:hAnsi="Arial" w:cs="Arial"/>
          <w:lang w:val="en-GB"/>
        </w:rPr>
        <w:t>High blood levels of non-HDL cholesterol.</w:t>
      </w:r>
    </w:p>
    <w:p>
      <w:pPr>
        <w:pStyle w:val="11"/>
        <w:spacing w:line="360" w:lineRule="auto"/>
        <w:rPr>
          <w:rFonts w:ascii="Arial" w:hAnsi="Arial" w:cs="Arial"/>
          <w:lang w:val="en-GB"/>
        </w:rPr>
      </w:pPr>
    </w:p>
    <w:p>
      <w:pPr>
        <w:pStyle w:val="11"/>
        <w:numPr>
          <w:ilvl w:val="0"/>
          <w:numId w:val="2"/>
        </w:numPr>
        <w:spacing w:line="360" w:lineRule="auto"/>
        <w:rPr>
          <w:rFonts w:ascii="Arial" w:hAnsi="Arial" w:cs="Arial"/>
          <w:lang w:val="en-GB"/>
        </w:rPr>
      </w:pPr>
      <w:r>
        <w:rPr>
          <w:rFonts w:ascii="Arial" w:hAnsi="Arial" w:cs="Arial"/>
          <w:lang w:val="en-GB"/>
        </w:rPr>
        <w:t>Sedentary lifestyle/lack of physical activity.</w:t>
      </w:r>
    </w:p>
    <w:p>
      <w:pPr>
        <w:pStyle w:val="11"/>
        <w:spacing w:line="360" w:lineRule="auto"/>
        <w:rPr>
          <w:rFonts w:ascii="Arial" w:hAnsi="Arial" w:cs="Arial"/>
          <w:lang w:val="en-GB"/>
        </w:rPr>
      </w:pPr>
    </w:p>
    <w:p>
      <w:pPr>
        <w:pStyle w:val="11"/>
        <w:numPr>
          <w:ilvl w:val="0"/>
          <w:numId w:val="2"/>
        </w:numPr>
        <w:spacing w:line="360" w:lineRule="auto"/>
        <w:rPr>
          <w:rFonts w:ascii="Arial" w:hAnsi="Arial" w:cs="Arial"/>
        </w:rPr>
      </w:pPr>
      <w:r>
        <w:rPr>
          <w:rFonts w:ascii="Arial" w:hAnsi="Arial" w:cs="Arial"/>
        </w:rPr>
        <w:t>Unhealthy diet.</w:t>
      </w:r>
    </w:p>
    <w:p>
      <w:pPr>
        <w:pStyle w:val="11"/>
        <w:spacing w:line="360" w:lineRule="auto"/>
        <w:rPr>
          <w:rFonts w:ascii="Arial" w:hAnsi="Arial" w:cs="Arial"/>
        </w:rPr>
      </w:pPr>
    </w:p>
    <w:p>
      <w:pPr>
        <w:pStyle w:val="11"/>
        <w:numPr>
          <w:ilvl w:val="0"/>
          <w:numId w:val="2"/>
        </w:numPr>
        <w:spacing w:line="360" w:lineRule="auto"/>
        <w:rPr>
          <w:rFonts w:ascii="Arial" w:hAnsi="Arial" w:cs="Arial"/>
          <w:lang w:val="en-GB"/>
        </w:rPr>
      </w:pPr>
      <w:r>
        <w:rPr>
          <w:rFonts w:ascii="Arial" w:hAnsi="Arial" w:cs="Arial"/>
          <w:lang w:val="en-GB"/>
        </w:rPr>
        <w:t>Alcohol intake above recommended levels.</w:t>
      </w:r>
    </w:p>
    <w:p>
      <w:pPr>
        <w:pStyle w:val="11"/>
        <w:spacing w:line="360" w:lineRule="auto"/>
        <w:rPr>
          <w:rFonts w:ascii="Arial" w:hAnsi="Arial" w:cs="Arial"/>
          <w:lang w:val="en-GB"/>
        </w:rPr>
      </w:pPr>
    </w:p>
    <w:p>
      <w:pPr>
        <w:pStyle w:val="11"/>
        <w:numPr>
          <w:ilvl w:val="0"/>
          <w:numId w:val="2"/>
        </w:numPr>
        <w:spacing w:line="360" w:lineRule="auto"/>
        <w:jc w:val="both"/>
        <w:rPr>
          <w:rFonts w:ascii="Arial" w:hAnsi="Arial" w:cs="Arial"/>
          <w:lang w:val="en-GB" w:eastAsia="es-ES"/>
        </w:rPr>
      </w:pPr>
      <w:r>
        <w:rPr>
          <w:rFonts w:ascii="Arial" w:hAnsi="Arial" w:cs="Arial"/>
        </w:rPr>
        <w:t>Overweight and obesity</w:t>
      </w:r>
      <w:r>
        <w:rPr>
          <w:rFonts w:ascii="Arial" w:hAnsi="Arial" w:cs="Arial"/>
          <w:lang w:val="en-GB" w:eastAsia="es-ES"/>
        </w:rPr>
        <w:t xml:space="preserve"> (NICE, 2023).</w:t>
      </w:r>
    </w:p>
    <w:p>
      <w:pPr>
        <w:spacing w:line="360" w:lineRule="auto"/>
        <w:jc w:val="both"/>
        <w:rPr>
          <w:rFonts w:ascii="Arial" w:hAnsi="Arial" w:cs="Arial"/>
          <w:lang w:val="en-GB" w:eastAsia="es-ES"/>
        </w:rPr>
      </w:pPr>
      <w:r>
        <w:rPr>
          <w:rFonts w:ascii="Arial" w:hAnsi="Arial" w:cs="Arial"/>
          <w:lang w:val="en-GB" w:eastAsia="es-ES"/>
        </w:rPr>
        <w:t>Evidently, these factors can be controlled and monitored by the early identification of the disease and checking it regularly on the non-modifiable ones. On the other hand, educating people about the higher risks based on unhealthy behaviours or habits in daily life for modifiable risk factors.</w:t>
      </w: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lang w:val="en-GB" w:eastAsia="es-ES"/>
        </w:rPr>
      </w:pPr>
    </w:p>
    <w:p>
      <w:pPr>
        <w:spacing w:line="360" w:lineRule="auto"/>
        <w:jc w:val="both"/>
        <w:rPr>
          <w:rFonts w:ascii="Arial" w:hAnsi="Arial" w:cs="Arial"/>
          <w:b/>
          <w:bCs/>
          <w:lang w:val="en-GB" w:eastAsia="es-ES"/>
        </w:rPr>
      </w:pPr>
    </w:p>
    <w:p>
      <w:pPr>
        <w:spacing w:line="360" w:lineRule="auto"/>
        <w:jc w:val="both"/>
        <w:rPr>
          <w:rFonts w:ascii="Arial" w:hAnsi="Arial" w:cs="Arial"/>
          <w:b/>
          <w:bCs/>
          <w:lang w:val="en-GB" w:eastAsia="es-ES"/>
        </w:rPr>
      </w:pPr>
    </w:p>
    <w:p>
      <w:pPr>
        <w:spacing w:line="360" w:lineRule="auto"/>
        <w:jc w:val="both"/>
        <w:rPr>
          <w:rFonts w:ascii="Arial" w:hAnsi="Arial" w:cs="Arial"/>
          <w:b/>
          <w:bCs/>
          <w:lang w:val="en-GB" w:eastAsia="es-ES"/>
        </w:rPr>
      </w:pPr>
    </w:p>
    <w:p>
      <w:pPr>
        <w:spacing w:line="360" w:lineRule="auto"/>
        <w:jc w:val="both"/>
        <w:rPr>
          <w:rFonts w:ascii="Arial" w:hAnsi="Arial" w:cs="Arial"/>
          <w:b/>
          <w:bCs/>
          <w:lang w:val="en-GB" w:eastAsia="es-ES"/>
        </w:rPr>
      </w:pPr>
      <w:r>
        <w:rPr>
          <w:rFonts w:ascii="Arial" w:hAnsi="Arial" w:cs="Arial"/>
          <w:b/>
          <w:bCs/>
          <w:lang w:val="en-GB" w:eastAsia="es-ES"/>
        </w:rPr>
        <w:t>4. SHORT-TERM PUBLIC HEALTH CONSEQUENCES OF CVDs.</w:t>
      </w:r>
    </w:p>
    <w:p>
      <w:pPr>
        <w:spacing w:line="360" w:lineRule="auto"/>
        <w:jc w:val="both"/>
        <w:rPr>
          <w:rFonts w:ascii="Arial" w:hAnsi="Arial" w:cs="Arial"/>
          <w:lang w:val="en-GB" w:eastAsia="es-ES"/>
        </w:rPr>
      </w:pPr>
      <w:r>
        <w:rPr>
          <w:rFonts w:ascii="Arial" w:hAnsi="Arial" w:cs="Arial"/>
          <w:lang w:val="en-GB" w:eastAsia="es-ES"/>
        </w:rPr>
        <w:t>The high costs that CVDs represent to United Kingdom show immediate consequences in the economy and increase the investment of the NHS and social care on these kinds of diseases every year. Even though, the rate of CVDs present in UK has lowered through the last years, it is still the main cause of deaths and number one reason for patients to attend to hospitals in UK.</w:t>
      </w:r>
    </w:p>
    <w:p>
      <w:pPr>
        <w:spacing w:line="360" w:lineRule="auto"/>
        <w:rPr>
          <w:rFonts w:ascii="Arial" w:hAnsi="Arial" w:cs="Arial"/>
          <w:lang w:val="en-GB"/>
        </w:rPr>
      </w:pPr>
      <w:r>
        <w:rPr>
          <w:rFonts w:ascii="Arial" w:hAnsi="Arial" w:cs="Arial"/>
          <w:lang w:val="en-GB"/>
        </w:rPr>
        <w:t>In 2015, the total cost of cardiovascular diseases (CVDs) to the UK economy was estimated to be £19 billion. Out of this total, £9 billion (46%) was attributed to direct healthcare costs, equivalent to approximately £138 per person per year based on the population. Non-healthcare costs exceeded this amount, estimated at £10 billion, with £4 billion being attributable to losses due to mortality, £2 billion due to losses related to morbidity, and £4 billion associated with informal care costs.</w:t>
      </w:r>
    </w:p>
    <w:p>
      <w:pPr>
        <w:spacing w:line="360" w:lineRule="auto"/>
        <w:jc w:val="both"/>
        <w:rPr>
          <w:rFonts w:ascii="Arial" w:hAnsi="Arial" w:cs="Arial"/>
          <w:sz w:val="18"/>
          <w:szCs w:val="18"/>
          <w:lang w:val="en-GB" w:eastAsia="es-ES"/>
        </w:rPr>
      </w:pPr>
      <w:r>
        <w:rPr>
          <w:rFonts w:ascii="Arial" w:hAnsi="Arial" w:cs="Arial"/>
          <w:lang w:val="en-GB"/>
        </w:rPr>
        <w:t>During the 2019/20 period, CVD conditions, which include congenital heart disease, vascular dementia, and cardiovascular disorders arising in the perinatal period, were identified as the primary diagnosis for 1.18 million hospital admissions in the UK, accounting for 6% of total admissions for any diagnoses. Among these admissions, 57.2% were for male patients</w:t>
      </w:r>
      <w:r>
        <w:rPr>
          <w:rFonts w:ascii="Arial" w:hAnsi="Arial" w:cs="Arial"/>
          <w:shd w:val="clear" w:color="auto" w:fill="FFFFFF"/>
          <w:lang w:val="en-GB"/>
        </w:rPr>
        <w:t xml:space="preserve"> (ESJ, 2019).</w:t>
      </w:r>
    </w:p>
    <w:p>
      <w:pPr>
        <w:spacing w:line="360" w:lineRule="auto"/>
        <w:jc w:val="both"/>
        <w:rPr>
          <w:rFonts w:ascii="Arial" w:hAnsi="Arial" w:cs="Arial"/>
          <w:color w:val="141414"/>
          <w:shd w:val="clear" w:color="auto" w:fill="FFFFFF"/>
          <w:lang w:val="en-GB"/>
        </w:rPr>
      </w:pPr>
      <w:r>
        <w:rPr>
          <w:rFonts w:ascii="Arial" w:hAnsi="Arial" w:cs="Arial"/>
          <w:color w:val="141414"/>
          <w:shd w:val="clear" w:color="auto" w:fill="FFFFFF"/>
          <w:lang w:val="en-GB"/>
        </w:rPr>
        <w:t>“CVD adds significantly to NHS and social care workloads and costs, and wider economic costs to society and loss of productivity. For example, social care for stroke survivors costs the UK economy £5.2 billion annually, and the </w:t>
      </w:r>
      <w:r>
        <w:fldChar w:fldCharType="begin"/>
      </w:r>
      <w:r>
        <w:instrText xml:space="preserve"> HYPERLINK "https://www.gov.uk/government/publications/health-matters-preventing-cardiovascular-disease/health-matters-preventing-cardiovascular-disease" \t "_blank" </w:instrText>
      </w:r>
      <w:r>
        <w:fldChar w:fldCharType="separate"/>
      </w:r>
      <w:r>
        <w:rPr>
          <w:rStyle w:val="4"/>
          <w:rFonts w:ascii="Arial" w:hAnsi="Arial" w:cs="Arial"/>
          <w:color w:val="auto"/>
          <w:shd w:val="clear" w:color="auto" w:fill="FFFFFF"/>
          <w:lang w:val="en-GB"/>
        </w:rPr>
        <w:t>overall health care costs of CVDs in England are estimated at £7.4 billion annually</w:t>
      </w:r>
      <w:r>
        <w:rPr>
          <w:rStyle w:val="4"/>
          <w:rFonts w:ascii="Arial" w:hAnsi="Arial" w:cs="Arial"/>
          <w:color w:val="auto"/>
          <w:shd w:val="clear" w:color="auto" w:fill="FFFFFF"/>
          <w:lang w:val="en-GB"/>
        </w:rPr>
        <w:fldChar w:fldCharType="end"/>
      </w:r>
      <w:r>
        <w:rPr>
          <w:rFonts w:ascii="Arial" w:hAnsi="Arial" w:cs="Arial"/>
          <w:shd w:val="clear" w:color="auto" w:fill="FFFFFF"/>
          <w:lang w:val="en-GB"/>
        </w:rPr>
        <w:t xml:space="preserve">, </w:t>
      </w:r>
      <w:r>
        <w:rPr>
          <w:rFonts w:ascii="Arial" w:hAnsi="Arial" w:cs="Arial"/>
          <w:color w:val="141414"/>
          <w:shd w:val="clear" w:color="auto" w:fill="FFFFFF"/>
          <w:lang w:val="en-GB"/>
        </w:rPr>
        <w:t>with an annual cost to the wider economy of £15.8 billion” (Raleigh, 2022)</w:t>
      </w:r>
    </w:p>
    <w:p>
      <w:pPr>
        <w:spacing w:line="360" w:lineRule="auto"/>
        <w:jc w:val="both"/>
        <w:rPr>
          <w:rFonts w:ascii="Arial" w:hAnsi="Arial" w:cs="Arial"/>
          <w:lang w:val="en-GB" w:eastAsia="es-ES"/>
        </w:rPr>
      </w:pPr>
      <w:r>
        <w:rPr>
          <w:rFonts w:ascii="Arial" w:hAnsi="Arial" w:cs="Arial"/>
          <w:lang w:val="en-GB" w:eastAsia="es-ES"/>
        </w:rPr>
        <w:t>The short-term consequences are directly pointed to the healthcare costs but if the entities in charge continue doing their accurate job on CVDs early detection, control and helping people to change their unhealthy habits it will have great effects in lowering the costs and allowing people to be more productive for the society and apporting to the economy in a better way.</w:t>
      </w:r>
    </w:p>
    <w:p>
      <w:pPr>
        <w:spacing w:line="360" w:lineRule="auto"/>
        <w:jc w:val="both"/>
        <w:rPr>
          <w:rFonts w:ascii="Arial" w:hAnsi="Arial" w:cs="Arial"/>
          <w:color w:val="141414"/>
          <w:shd w:val="clear" w:color="auto" w:fill="FFFFFF"/>
          <w:lang w:val="en-GB"/>
        </w:rPr>
      </w:pPr>
      <w:r>
        <w:rPr>
          <w:rFonts w:ascii="Arial" w:hAnsi="Arial" w:cs="Arial"/>
          <w:lang w:val="en-GB"/>
        </w:rPr>
        <w:t>By decreasing the occurrence and impact of CVDs, it is possible to considerably lessen the burden on healthcare resources and costs, as well as reduce the broader societal costs at both local and national levels</w:t>
      </w:r>
      <w:r>
        <w:rPr>
          <w:rFonts w:ascii="Arial" w:hAnsi="Arial" w:cs="Arial"/>
          <w:color w:val="141414"/>
          <w:shd w:val="clear" w:color="auto" w:fill="FFFFFF"/>
          <w:lang w:val="en-GB"/>
        </w:rPr>
        <w:t xml:space="preserve"> (Raleigh, Jefferies, Wellings, 2022).</w:t>
      </w:r>
    </w:p>
    <w:p>
      <w:pPr>
        <w:spacing w:line="360" w:lineRule="auto"/>
        <w:jc w:val="both"/>
        <w:rPr>
          <w:rFonts w:ascii="Arial" w:hAnsi="Arial" w:cs="Arial"/>
          <w:b/>
          <w:bCs/>
          <w:lang w:val="en-GB" w:eastAsia="es-ES"/>
        </w:rPr>
      </w:pPr>
    </w:p>
    <w:p>
      <w:pPr>
        <w:spacing w:line="360" w:lineRule="auto"/>
        <w:jc w:val="both"/>
        <w:rPr>
          <w:rFonts w:ascii="Arial" w:hAnsi="Arial" w:cs="Arial"/>
          <w:b/>
          <w:bCs/>
          <w:lang w:val="en-GB" w:eastAsia="es-ES"/>
        </w:rPr>
      </w:pPr>
    </w:p>
    <w:p>
      <w:pPr>
        <w:spacing w:line="360" w:lineRule="auto"/>
        <w:jc w:val="both"/>
        <w:rPr>
          <w:rFonts w:ascii="Arial" w:hAnsi="Arial" w:cs="Arial"/>
          <w:b/>
          <w:bCs/>
          <w:lang w:val="en-GB" w:eastAsia="es-ES"/>
        </w:rPr>
      </w:pPr>
      <w:r>
        <w:rPr>
          <w:rFonts w:ascii="Arial" w:hAnsi="Arial" w:cs="Arial"/>
          <w:b/>
          <w:bCs/>
          <w:lang w:val="en-GB" w:eastAsia="es-ES"/>
        </w:rPr>
        <w:t>5. LONG-TERM PUBLIC HEALTH CONSEQUENCES OF CVDs.</w:t>
      </w:r>
    </w:p>
    <w:p>
      <w:pPr>
        <w:spacing w:line="360" w:lineRule="auto"/>
        <w:jc w:val="both"/>
        <w:rPr>
          <w:rFonts w:ascii="Arial" w:hAnsi="Arial" w:cs="Arial"/>
          <w:lang w:val="en-GB" w:eastAsia="es-ES"/>
        </w:rPr>
      </w:pPr>
      <w:r>
        <w:rPr>
          <w:rFonts w:ascii="Arial" w:hAnsi="Arial" w:cs="Arial"/>
          <w:lang w:val="en-GB" w:eastAsia="es-ES"/>
        </w:rPr>
        <w:t>A long-term public health consequence of CDVs can be the raising of children affected since if CVDs not controlled in early ages it will turn into a huge issue in future because of the rates of adults affected by CVDs. But with correct practices in present focused on CVDs in children, it will surely be lowering the rates of people affected in the next decades.</w:t>
      </w:r>
    </w:p>
    <w:p>
      <w:pPr>
        <w:spacing w:line="360" w:lineRule="auto"/>
        <w:jc w:val="both"/>
        <w:rPr>
          <w:rFonts w:ascii="Arial" w:hAnsi="Arial" w:cs="Arial"/>
          <w:shd w:val="clear" w:color="auto" w:fill="FFFFFF"/>
          <w:lang w:val="en-GB"/>
        </w:rPr>
      </w:pPr>
      <w:r>
        <w:rPr>
          <w:rFonts w:ascii="Arial" w:hAnsi="Arial" w:cs="Arial"/>
          <w:lang w:val="en-GB"/>
        </w:rPr>
        <w:t>A significant proportion of cardiovascular risk factors can be identified during childhood, including both non-modifiable factors such as genetic factors and congenital heart diseases, as well as modifiable factors influenced by environmental factors like lifestyle and nutrition. Early detection of these risk factors is crucial to promote optimal long-term health in adulthood. Key cardiovascular risk factors in paediatric and adolescent populations include excess weight, high blood pressure, alterations in glucose metabolism, and lipid metabolism.</w:t>
      </w:r>
      <w:r>
        <w:rPr>
          <w:rFonts w:ascii="Arial" w:hAnsi="Arial" w:cs="Arial"/>
          <w:shd w:val="clear" w:color="auto" w:fill="FFFFFF"/>
          <w:lang w:val="en-GB"/>
        </w:rPr>
        <w:t xml:space="preserve"> (IJP, 2022).</w:t>
      </w:r>
    </w:p>
    <w:p>
      <w:pPr>
        <w:spacing w:line="360" w:lineRule="auto"/>
        <w:jc w:val="both"/>
        <w:rPr>
          <w:rFonts w:ascii="Arial" w:hAnsi="Arial" w:cs="Arial"/>
          <w:color w:val="212121"/>
          <w:shd w:val="clear" w:color="auto" w:fill="FFFFFF"/>
          <w:lang w:val="en-GB"/>
        </w:rPr>
      </w:pPr>
      <w:r>
        <w:rPr>
          <w:rFonts w:ascii="Arial" w:hAnsi="Arial" w:cs="Arial"/>
          <w:lang w:val="en-GB" w:eastAsia="es-ES"/>
        </w:rPr>
        <w:t xml:space="preserve">Although the main factors for children to be affected by CVDs are de non-modifiable ones, we can find that this is something that can be handled if an early detection of the disease is done and a change in their lifestyles and nutrition during childhood is applied, it can considerably help and improve the possibilities of enjoying a better life through the years for them. </w:t>
      </w:r>
    </w:p>
    <w:p>
      <w:pPr>
        <w:spacing w:line="360" w:lineRule="auto"/>
        <w:jc w:val="both"/>
        <w:rPr>
          <w:rFonts w:ascii="Arial" w:hAnsi="Arial" w:cs="Arial"/>
          <w:shd w:val="clear" w:color="auto" w:fill="FFFFFF"/>
          <w:lang w:val="en-GB"/>
        </w:rPr>
      </w:pPr>
      <w:r>
        <w:rPr>
          <w:rFonts w:ascii="Arial" w:hAnsi="Arial" w:cs="Arial"/>
          <w:lang w:val="en-GB"/>
        </w:rPr>
        <w:t>To achieve long-term health benefits and ensure the sustainability of the health and care system, it is crucial to move away from repeated short-term solutions aimed at alleviating immediate pressures on services. Instead, a robust public health response with a focus on disease prevention is needed. Cardiovascular disease (CVD) can serve as an exemplary model in this context, considering its significant contribution to the national burden of illness and death, and the potential for prevention measures to make a meaningful impact</w:t>
      </w:r>
      <w:r>
        <w:rPr>
          <w:rFonts w:ascii="Arial" w:hAnsi="Arial" w:cs="Arial"/>
          <w:color w:val="141414"/>
          <w:shd w:val="clear" w:color="auto" w:fill="FFFFFF"/>
          <w:lang w:val="en-GB"/>
        </w:rPr>
        <w:t xml:space="preserve"> </w:t>
      </w:r>
      <w:r>
        <w:rPr>
          <w:rFonts w:ascii="Arial" w:hAnsi="Arial" w:cs="Arial"/>
          <w:shd w:val="clear" w:color="auto" w:fill="FFFFFF"/>
          <w:lang w:val="en-GB"/>
        </w:rPr>
        <w:t>(Raleigh, 2022).</w:t>
      </w:r>
    </w:p>
    <w:p>
      <w:pPr>
        <w:spacing w:line="360" w:lineRule="auto"/>
        <w:jc w:val="both"/>
        <w:rPr>
          <w:rFonts w:ascii="Arial" w:hAnsi="Arial" w:cs="Arial"/>
          <w:color w:val="212121"/>
          <w:shd w:val="clear" w:color="auto" w:fill="FFFFFF"/>
          <w:lang w:val="en-GB"/>
        </w:rPr>
      </w:pPr>
    </w:p>
    <w:p>
      <w:pPr>
        <w:spacing w:line="360" w:lineRule="auto"/>
        <w:jc w:val="both"/>
        <w:rPr>
          <w:rFonts w:ascii="Arial" w:hAnsi="Arial" w:cs="Arial"/>
          <w:shd w:val="clear" w:color="auto" w:fill="FFFFFF"/>
          <w:lang w:val="en-GB"/>
        </w:rPr>
      </w:pPr>
    </w:p>
    <w:p>
      <w:pPr>
        <w:spacing w:line="360" w:lineRule="auto"/>
        <w:jc w:val="both"/>
        <w:rPr>
          <w:rFonts w:ascii="Arial" w:hAnsi="Arial" w:cs="Arial"/>
          <w:color w:val="333333"/>
          <w:shd w:val="clear" w:color="auto" w:fill="FFFFFF"/>
          <w:lang w:val="en-GB"/>
        </w:rPr>
      </w:pPr>
    </w:p>
    <w:p>
      <w:pPr>
        <w:spacing w:line="360" w:lineRule="auto"/>
        <w:jc w:val="both"/>
        <w:rPr>
          <w:rFonts w:ascii="Arial" w:hAnsi="Arial" w:cs="Arial"/>
          <w:color w:val="333333"/>
          <w:shd w:val="clear" w:color="auto" w:fill="FFFFFF"/>
          <w:lang w:val="en-GB"/>
        </w:rPr>
      </w:pPr>
    </w:p>
    <w:p>
      <w:pPr>
        <w:spacing w:line="360" w:lineRule="auto"/>
        <w:jc w:val="both"/>
        <w:rPr>
          <w:rFonts w:ascii="Arial" w:hAnsi="Arial" w:cs="Arial"/>
          <w:b/>
          <w:bCs/>
          <w:color w:val="333333"/>
          <w:shd w:val="clear" w:color="auto" w:fill="FFFFFF"/>
          <w:lang w:val="en-GB"/>
        </w:rPr>
      </w:pPr>
    </w:p>
    <w:p>
      <w:pPr>
        <w:spacing w:line="360" w:lineRule="auto"/>
        <w:jc w:val="both"/>
        <w:rPr>
          <w:rFonts w:ascii="Arial" w:hAnsi="Arial" w:cs="Arial"/>
          <w:b/>
          <w:bCs/>
          <w:color w:val="333333"/>
          <w:shd w:val="clear" w:color="auto" w:fill="FFFFFF"/>
          <w:lang w:val="en-GB"/>
        </w:rPr>
      </w:pPr>
    </w:p>
    <w:p>
      <w:pPr>
        <w:spacing w:line="360" w:lineRule="auto"/>
        <w:jc w:val="both"/>
        <w:rPr>
          <w:rFonts w:ascii="Arial" w:hAnsi="Arial" w:cs="Arial"/>
          <w:b/>
          <w:bCs/>
          <w:shd w:val="clear" w:color="auto" w:fill="FFFFFF"/>
          <w:lang w:val="en-GB"/>
        </w:rPr>
      </w:pPr>
      <w:r>
        <w:rPr>
          <w:rFonts w:ascii="Arial" w:hAnsi="Arial" w:cs="Arial"/>
          <w:b/>
          <w:bCs/>
          <w:color w:val="333333"/>
          <w:shd w:val="clear" w:color="auto" w:fill="FFFFFF"/>
          <w:lang w:val="en-GB"/>
        </w:rPr>
        <w:t xml:space="preserve">6. </w:t>
      </w:r>
      <w:r>
        <w:rPr>
          <w:rFonts w:ascii="Arial" w:hAnsi="Arial" w:cs="Arial"/>
          <w:b/>
          <w:bCs/>
          <w:shd w:val="clear" w:color="auto" w:fill="FFFFFF"/>
          <w:lang w:val="en-GB"/>
        </w:rPr>
        <w:t>CONCLUSION.</w:t>
      </w:r>
    </w:p>
    <w:p>
      <w:pPr>
        <w:spacing w:line="360" w:lineRule="auto"/>
        <w:jc w:val="both"/>
        <w:rPr>
          <w:rFonts w:ascii="Arial" w:hAnsi="Arial" w:cs="Arial"/>
          <w:shd w:val="clear" w:color="auto" w:fill="FFFFFF"/>
          <w:lang w:val="en-GB"/>
        </w:rPr>
      </w:pPr>
      <w:r>
        <w:rPr>
          <w:rFonts w:ascii="Arial" w:hAnsi="Arial" w:cs="Arial"/>
          <w:shd w:val="clear" w:color="auto" w:fill="FFFFFF"/>
          <w:lang w:val="en-GB"/>
        </w:rPr>
        <w:t>Cardiovascular Diseases are clearly the principal cause of deaths not only in UK, but also worldwide that is the reason we must be so concerned about the importance of preventing and controlling them as much as possible. Hopefully, the healthcare system in the UK continues applying the strategies aiming to reduce the levels of CVDs, although they are created for long-term results it easily shows good changes in the rates of CVDs patients now.</w:t>
      </w:r>
    </w:p>
    <w:p>
      <w:pPr>
        <w:spacing w:line="360" w:lineRule="auto"/>
        <w:jc w:val="both"/>
        <w:rPr>
          <w:rFonts w:ascii="Arial" w:hAnsi="Arial" w:cs="Arial"/>
          <w:shd w:val="clear" w:color="auto" w:fill="FFFFFF"/>
          <w:lang w:val="en-GB"/>
        </w:rPr>
      </w:pPr>
      <w:r>
        <w:rPr>
          <w:rFonts w:ascii="Arial" w:hAnsi="Arial" w:cs="Arial"/>
          <w:shd w:val="clear" w:color="auto" w:fill="FFFFFF"/>
          <w:lang w:val="en-GB"/>
        </w:rPr>
        <w:t>Focused on the risk factors of CVDs, government and NHS make remarkable efforts that will surely be positive for reducing the deaths caused by CVDs. These works must pay much attention in both kind of risk factors but as the non-modifiable ones can be only diagnosed and controlled, they could improve the and invest more in the strategies related to the modifiable factors in childhood which can show great results in statistics for the incoming years.</w:t>
      </w:r>
    </w:p>
    <w:p>
      <w:pPr>
        <w:shd w:val="clear" w:color="auto" w:fill="FFFFFF"/>
        <w:spacing w:after="0" w:line="360" w:lineRule="auto"/>
        <w:jc w:val="both"/>
        <w:textAlignment w:val="baseline"/>
        <w:rPr>
          <w:rFonts w:ascii="Arial" w:hAnsi="Arial" w:cs="Arial"/>
          <w:lang w:val="en-GB"/>
        </w:rPr>
      </w:pPr>
      <w:r>
        <w:rPr>
          <w:rFonts w:ascii="Arial" w:hAnsi="Arial" w:cs="Arial"/>
          <w:lang w:val="en-GB"/>
        </w:rPr>
        <w:t xml:space="preserve">Despite all the efforts that government and NHS can make on CVDs, the most important role is played by the people themselves creating consciousness about the risks and the way they can control them or in some cases reduce the risks or manners to worsening probabilities to suffer of CVDs or even making higher the probabilities of death because of cardiovascular diseases. </w:t>
      </w:r>
    </w:p>
    <w:p>
      <w:pPr>
        <w:spacing w:line="360" w:lineRule="auto"/>
        <w:jc w:val="both"/>
        <w:rPr>
          <w:rFonts w:ascii="Arial" w:hAnsi="Arial" w:cs="Arial"/>
          <w:b/>
          <w:bCs/>
          <w:lang w:val="en-GB"/>
        </w:rPr>
      </w:pPr>
    </w:p>
    <w:p>
      <w:pPr>
        <w:spacing w:line="360" w:lineRule="auto"/>
        <w:jc w:val="both"/>
        <w:rPr>
          <w:rFonts w:ascii="Arial" w:hAnsi="Arial" w:eastAsia="Times New Roman" w:cs="Arial"/>
          <w:kern w:val="0"/>
          <w:lang w:val="en-GB" w:eastAsia="es-ES"/>
          <w14:ligatures w14:val="none"/>
        </w:rPr>
      </w:pPr>
    </w:p>
    <w:p>
      <w:pPr>
        <w:spacing w:line="360" w:lineRule="auto"/>
        <w:jc w:val="both"/>
        <w:rPr>
          <w:rFonts w:ascii="Arial" w:hAnsi="Arial" w:eastAsia="Times New Roman" w:cs="Arial"/>
          <w:kern w:val="0"/>
          <w:lang w:val="en-GB" w:eastAsia="es-ES"/>
          <w14:ligatures w14:val="none"/>
        </w:rPr>
      </w:pPr>
    </w:p>
    <w:p>
      <w:pPr>
        <w:spacing w:line="360" w:lineRule="auto"/>
        <w:rPr>
          <w:rFonts w:ascii="Arial" w:hAnsi="Arial" w:eastAsia="Times New Roman" w:cs="Arial"/>
          <w:kern w:val="0"/>
          <w:lang w:val="en-GB" w:eastAsia="es-ES"/>
          <w14:ligatures w14:val="none"/>
        </w:rPr>
      </w:pPr>
    </w:p>
    <w:p>
      <w:pPr>
        <w:spacing w:after="360" w:line="360" w:lineRule="auto"/>
        <w:rPr>
          <w:rFonts w:ascii="Arial" w:hAnsi="Arial" w:eastAsia="Times New Roman" w:cs="Arial"/>
          <w:kern w:val="0"/>
          <w:lang w:val="en-GB" w:eastAsia="es-ES"/>
          <w14:ligatures w14:val="none"/>
        </w:rPr>
      </w:pPr>
    </w:p>
    <w:p>
      <w:pPr>
        <w:spacing w:line="360" w:lineRule="auto"/>
        <w:rPr>
          <w:rFonts w:ascii="Arial" w:hAnsi="Arial" w:cs="Arial"/>
          <w:lang w:val="en-GB"/>
        </w:rPr>
      </w:pPr>
    </w:p>
    <w:p>
      <w:pPr>
        <w:spacing w:line="360" w:lineRule="auto"/>
        <w:rPr>
          <w:rFonts w:ascii="Arial" w:hAnsi="Arial" w:cs="Arial"/>
          <w:b/>
          <w:bCs/>
          <w:lang w:val="en-GB"/>
        </w:rPr>
      </w:pPr>
    </w:p>
    <w:p>
      <w:pPr>
        <w:spacing w:line="360" w:lineRule="auto"/>
        <w:rPr>
          <w:rFonts w:ascii="Arial" w:hAnsi="Arial" w:cs="Arial"/>
          <w:b/>
          <w:bCs/>
          <w:lang w:val="en-GB"/>
        </w:rPr>
      </w:pPr>
    </w:p>
    <w:p>
      <w:pPr>
        <w:spacing w:line="360" w:lineRule="auto"/>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p>
    <w:p>
      <w:pPr>
        <w:spacing w:line="360" w:lineRule="auto"/>
        <w:jc w:val="both"/>
        <w:rPr>
          <w:rFonts w:ascii="Arial" w:hAnsi="Arial" w:cs="Arial"/>
          <w:b/>
          <w:bCs/>
          <w:lang w:val="en-GB"/>
        </w:rPr>
      </w:pPr>
      <w:r>
        <w:rPr>
          <w:rFonts w:ascii="Arial" w:hAnsi="Arial" w:cs="Arial"/>
          <w:b/>
          <w:bCs/>
          <w:lang w:val="en-GB"/>
        </w:rPr>
        <w:t>7. REFERENCES.</w:t>
      </w:r>
    </w:p>
    <w:p>
      <w:pPr>
        <w:spacing w:line="360" w:lineRule="auto"/>
        <w:jc w:val="both"/>
        <w:rPr>
          <w:rFonts w:ascii="Arial" w:hAnsi="Arial" w:cs="Arial"/>
          <w:b/>
          <w:bCs/>
          <w:lang w:val="en-GB"/>
        </w:rPr>
      </w:pPr>
      <w:r>
        <w:rPr>
          <w:rFonts w:ascii="Arial" w:hAnsi="Arial" w:cs="Arial"/>
          <w:lang w:val="en-GB"/>
        </w:rPr>
        <w:t xml:space="preserve">- ACC, (2020). </w:t>
      </w:r>
      <w:r>
        <w:rPr>
          <w:rFonts w:ascii="Arial" w:hAnsi="Arial" w:cs="Arial"/>
          <w:i/>
          <w:iCs/>
          <w:lang w:val="en-GB"/>
        </w:rPr>
        <w:t xml:space="preserve">Cardiovascular Disease Burden, Deaths are Rising Around the World. </w:t>
      </w:r>
      <w:r>
        <w:rPr>
          <w:rFonts w:ascii="Arial" w:hAnsi="Arial" w:cs="Arial"/>
          <w:lang w:val="en-GB"/>
        </w:rPr>
        <w:t xml:space="preserve">Available at: </w:t>
      </w:r>
      <w:r>
        <w:fldChar w:fldCharType="begin"/>
      </w:r>
      <w:r>
        <w:instrText xml:space="preserve"> HYPERLINK "http://www.acc.org/about-acc/press-releases/2020/12/09/18/30/cvd-burden-and-deaths-rising-around-the-world" </w:instrText>
      </w:r>
      <w:r>
        <w:fldChar w:fldCharType="separate"/>
      </w:r>
      <w:r>
        <w:rPr>
          <w:rStyle w:val="4"/>
          <w:rFonts w:ascii="Arial" w:hAnsi="Arial" w:cs="Arial"/>
          <w:lang w:val="en-GB"/>
        </w:rPr>
        <w:t>www.acc.org/about-acc/press-releases/2020/12/09/18/30/cvd-burden-and-deaths-rising-around-the-world</w:t>
      </w:r>
      <w:r>
        <w:rPr>
          <w:rStyle w:val="4"/>
          <w:rFonts w:ascii="Arial" w:hAnsi="Arial" w:cs="Arial"/>
          <w:lang w:val="en-GB"/>
        </w:rPr>
        <w:fldChar w:fldCharType="end"/>
      </w:r>
      <w:r>
        <w:rPr>
          <w:rFonts w:ascii="Arial" w:hAnsi="Arial" w:cs="Arial"/>
          <w:lang w:val="en-GB"/>
        </w:rPr>
        <w:t xml:space="preserve"> . Accessed: April 14</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BHF, (2021). </w:t>
      </w:r>
      <w:r>
        <w:rPr>
          <w:rFonts w:ascii="Arial" w:hAnsi="Arial" w:cs="Arial"/>
          <w:i/>
          <w:iCs/>
          <w:lang w:val="en-GB"/>
        </w:rPr>
        <w:t>Cardiovascular Heart Disease</w:t>
      </w:r>
      <w:r>
        <w:rPr>
          <w:rFonts w:ascii="Arial" w:hAnsi="Arial" w:cs="Arial"/>
          <w:lang w:val="en-GB"/>
        </w:rPr>
        <w:t xml:space="preserve">. Available at:   </w:t>
      </w:r>
      <w:r>
        <w:fldChar w:fldCharType="begin"/>
      </w:r>
      <w:r>
        <w:instrText xml:space="preserve"> HYPERLINK "http://www.bhf.org.uk/informationsupport/conditions/cardiovascular-heart-disease" </w:instrText>
      </w:r>
      <w:r>
        <w:fldChar w:fldCharType="separate"/>
      </w:r>
      <w:r>
        <w:rPr>
          <w:rStyle w:val="4"/>
          <w:rFonts w:ascii="Arial" w:hAnsi="Arial" w:cs="Arial"/>
          <w:lang w:val="en-GB"/>
        </w:rPr>
        <w:t>www.bhf.org.uk/informationsupport/conditions/cardiovascular-heart-disease</w:t>
      </w:r>
      <w:r>
        <w:rPr>
          <w:rStyle w:val="4"/>
          <w:rFonts w:ascii="Arial" w:hAnsi="Arial" w:cs="Arial"/>
          <w:lang w:val="en-GB"/>
        </w:rPr>
        <w:fldChar w:fldCharType="end"/>
      </w:r>
      <w:r>
        <w:rPr>
          <w:rFonts w:ascii="Arial" w:hAnsi="Arial" w:cs="Arial"/>
          <w:lang w:val="en-GB"/>
        </w:rPr>
        <w:t>. Accessed: March 26</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ESJ, (2019). </w:t>
      </w:r>
      <w:r>
        <w:rPr>
          <w:rFonts w:ascii="Arial" w:hAnsi="Arial" w:cs="Arial"/>
          <w:i/>
          <w:iCs/>
          <w:lang w:val="en-GB"/>
        </w:rPr>
        <w:t xml:space="preserve">Economic burden of stroke across Europe: A population-based cost analysis. </w:t>
      </w:r>
      <w:r>
        <w:rPr>
          <w:rFonts w:ascii="Arial" w:hAnsi="Arial" w:cs="Arial"/>
          <w:lang w:val="en-GB"/>
        </w:rPr>
        <w:t xml:space="preserve">Available at: </w:t>
      </w:r>
      <w:r>
        <w:fldChar w:fldCharType="begin"/>
      </w:r>
      <w:r>
        <w:instrText xml:space="preserve"> HYPERLINK "http://www.ncbi.nlm.nih.gov/pmc/articles/PMC7092742/" </w:instrText>
      </w:r>
      <w:r>
        <w:fldChar w:fldCharType="separate"/>
      </w:r>
      <w:r>
        <w:rPr>
          <w:rStyle w:val="4"/>
          <w:rFonts w:ascii="Arial" w:hAnsi="Arial" w:cs="Arial"/>
          <w:lang w:val="en-GB"/>
        </w:rPr>
        <w:t>www.ncbi.nlm.nih.gov/pmc/articles/PMC7092742/</w:t>
      </w:r>
      <w:r>
        <w:rPr>
          <w:rStyle w:val="4"/>
          <w:rFonts w:ascii="Arial" w:hAnsi="Arial" w:cs="Arial"/>
          <w:lang w:val="en-GB"/>
        </w:rPr>
        <w:fldChar w:fldCharType="end"/>
      </w:r>
      <w:r>
        <w:rPr>
          <w:rFonts w:ascii="Arial" w:hAnsi="Arial" w:cs="Arial"/>
          <w:lang w:val="en-GB"/>
        </w:rPr>
        <w:t xml:space="preserve"> . Accessed: April 05</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GOV.UK, (2019). </w:t>
      </w:r>
      <w:r>
        <w:rPr>
          <w:rFonts w:ascii="Arial" w:hAnsi="Arial" w:cs="Arial"/>
          <w:i/>
          <w:iCs/>
          <w:lang w:val="en-GB"/>
        </w:rPr>
        <w:t xml:space="preserve">Guidance Health matters: preventing cardiovascular disease. </w:t>
      </w:r>
      <w:r>
        <w:rPr>
          <w:rFonts w:ascii="Arial" w:hAnsi="Arial" w:cs="Arial"/>
          <w:lang w:val="en-GB"/>
        </w:rPr>
        <w:t xml:space="preserve">Available at: </w:t>
      </w:r>
      <w:r>
        <w:fldChar w:fldCharType="begin"/>
      </w:r>
      <w:r>
        <w:instrText xml:space="preserve"> HYPERLINK "http://www.gov.uk/government/publications/health-matters-preventing-cardiovascular-disease/health-matters-preventing-cardiovascular-disease" </w:instrText>
      </w:r>
      <w:r>
        <w:fldChar w:fldCharType="separate"/>
      </w:r>
      <w:r>
        <w:rPr>
          <w:rStyle w:val="4"/>
          <w:rFonts w:ascii="Arial" w:hAnsi="Arial" w:cs="Arial"/>
          <w:lang w:val="en-GB"/>
        </w:rPr>
        <w:t>www.gov.uk/government/publications/health-matters-preventing-cardiovascular-disease/health-matters-preventing-cardiovascular-disease</w:t>
      </w:r>
      <w:r>
        <w:rPr>
          <w:rStyle w:val="4"/>
          <w:rFonts w:ascii="Arial" w:hAnsi="Arial" w:cs="Arial"/>
          <w:lang w:val="en-GB"/>
        </w:rPr>
        <w:fldChar w:fldCharType="end"/>
      </w:r>
      <w:r>
        <w:rPr>
          <w:rFonts w:ascii="Arial" w:hAnsi="Arial" w:cs="Arial"/>
          <w:lang w:val="en-GB"/>
        </w:rPr>
        <w:t xml:space="preserve"> . Accessed: April 04</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JIP, (2022). </w:t>
      </w:r>
      <w:r>
        <w:rPr>
          <w:rFonts w:ascii="Arial" w:hAnsi="Arial" w:cs="Arial"/>
          <w:i/>
          <w:iCs/>
          <w:lang w:val="en-GB"/>
        </w:rPr>
        <w:t>Cardiovascular risk in children: a burden for future generations.</w:t>
      </w:r>
      <w:r>
        <w:rPr>
          <w:rFonts w:ascii="Arial" w:hAnsi="Arial" w:cs="Arial"/>
          <w:lang w:val="en-GB"/>
        </w:rPr>
        <w:t xml:space="preserve"> Available at: </w:t>
      </w:r>
      <w:r>
        <w:fldChar w:fldCharType="begin"/>
      </w:r>
      <w:r>
        <w:instrText xml:space="preserve"> HYPERLINK "http://www.ijponline.biomedcentral.com/articles/10.1186/s13052-022-01250-5" </w:instrText>
      </w:r>
      <w:r>
        <w:fldChar w:fldCharType="separate"/>
      </w:r>
      <w:r>
        <w:rPr>
          <w:rStyle w:val="4"/>
          <w:rFonts w:ascii="Arial" w:hAnsi="Arial" w:cs="Arial"/>
          <w:lang w:val="en-GB"/>
        </w:rPr>
        <w:t>ijponline.biomedcentral.com/articles/10.1186/s13052-022-01250-5</w:t>
      </w:r>
      <w:r>
        <w:rPr>
          <w:rStyle w:val="4"/>
          <w:rFonts w:ascii="Arial" w:hAnsi="Arial" w:cs="Arial"/>
          <w:lang w:val="en-GB"/>
        </w:rPr>
        <w:fldChar w:fldCharType="end"/>
      </w:r>
      <w:r>
        <w:rPr>
          <w:rFonts w:ascii="Arial" w:hAnsi="Arial" w:cs="Arial"/>
          <w:lang w:val="en-GB"/>
        </w:rPr>
        <w:t xml:space="preserve"> . Accessed at: April 17</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NHS, (2022). </w:t>
      </w:r>
      <w:r>
        <w:rPr>
          <w:rFonts w:ascii="Arial" w:hAnsi="Arial" w:cs="Arial"/>
          <w:i/>
          <w:iCs/>
          <w:lang w:val="en-GB"/>
        </w:rPr>
        <w:t xml:space="preserve">Cardiovascular Disease. </w:t>
      </w:r>
      <w:r>
        <w:rPr>
          <w:rFonts w:ascii="Arial" w:hAnsi="Arial" w:cs="Arial"/>
          <w:lang w:val="en-GB"/>
        </w:rPr>
        <w:t xml:space="preserve">Available at: </w:t>
      </w:r>
      <w:r>
        <w:fldChar w:fldCharType="begin"/>
      </w:r>
      <w:r>
        <w:instrText xml:space="preserve"> HYPERLINK "http://www.nhs.uk/conditions/cardiovascular-disease/" </w:instrText>
      </w:r>
      <w:r>
        <w:fldChar w:fldCharType="separate"/>
      </w:r>
      <w:r>
        <w:rPr>
          <w:rStyle w:val="4"/>
          <w:rFonts w:ascii="Arial" w:hAnsi="Arial" w:cs="Arial"/>
          <w:lang w:val="en-GB"/>
        </w:rPr>
        <w:t>www.nhs.uk/conditions/cardiovascular-disease/</w:t>
      </w:r>
      <w:r>
        <w:rPr>
          <w:rStyle w:val="4"/>
          <w:rFonts w:ascii="Arial" w:hAnsi="Arial" w:cs="Arial"/>
          <w:lang w:val="en-GB"/>
        </w:rPr>
        <w:fldChar w:fldCharType="end"/>
      </w:r>
      <w:r>
        <w:rPr>
          <w:rFonts w:ascii="Arial" w:hAnsi="Arial" w:cs="Arial"/>
          <w:lang w:val="en-GB"/>
        </w:rPr>
        <w:t xml:space="preserve"> . Accessed: March 26</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NHS, (N.D). </w:t>
      </w:r>
      <w:r>
        <w:rPr>
          <w:rFonts w:ascii="Arial" w:hAnsi="Arial" w:cs="Arial"/>
          <w:i/>
          <w:iCs/>
          <w:lang w:val="en-GB"/>
        </w:rPr>
        <w:t xml:space="preserve">Cardiovascular disease (CVD). </w:t>
      </w:r>
      <w:r>
        <w:rPr>
          <w:rFonts w:ascii="Arial" w:hAnsi="Arial" w:cs="Arial"/>
          <w:lang w:val="en-GB"/>
        </w:rPr>
        <w:t xml:space="preserve">Available at: </w:t>
      </w:r>
      <w:r>
        <w:fldChar w:fldCharType="begin"/>
      </w:r>
      <w:r>
        <w:instrText xml:space="preserve"> HYPERLINK "http://www.england.nhs.uk/ourwork/clinical-policy/cvd/" </w:instrText>
      </w:r>
      <w:r>
        <w:fldChar w:fldCharType="separate"/>
      </w:r>
      <w:r>
        <w:rPr>
          <w:rStyle w:val="4"/>
          <w:rFonts w:ascii="Arial" w:hAnsi="Arial" w:cs="Arial"/>
          <w:lang w:val="en-GB"/>
        </w:rPr>
        <w:t>www.england.nhs.uk/ourwork/clinical-policy/cvd/</w:t>
      </w:r>
      <w:r>
        <w:rPr>
          <w:rStyle w:val="4"/>
          <w:rFonts w:ascii="Arial" w:hAnsi="Arial" w:cs="Arial"/>
          <w:lang w:val="en-GB"/>
        </w:rPr>
        <w:fldChar w:fldCharType="end"/>
      </w:r>
      <w:r>
        <w:rPr>
          <w:rFonts w:ascii="Arial" w:hAnsi="Arial" w:cs="Arial"/>
          <w:lang w:val="en-GB"/>
        </w:rPr>
        <w:t xml:space="preserve"> . Accessed: April 03</w:t>
      </w:r>
      <w:r>
        <w:rPr>
          <w:rFonts w:ascii="Arial" w:hAnsi="Arial" w:cs="Arial"/>
          <w:vertAlign w:val="superscript"/>
          <w:lang w:val="en-GB"/>
        </w:rPr>
        <w:t>rd</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NICE, (2023). </w:t>
      </w:r>
      <w:r>
        <w:rPr>
          <w:rFonts w:ascii="Arial" w:hAnsi="Arial" w:cs="Arial"/>
          <w:i/>
          <w:iCs/>
          <w:lang w:val="en-GB"/>
        </w:rPr>
        <w:t xml:space="preserve">CVD risk assessment and management: What are the risk factors? </w:t>
      </w:r>
      <w:r>
        <w:rPr>
          <w:rFonts w:ascii="Arial" w:hAnsi="Arial" w:cs="Arial"/>
          <w:lang w:val="en-GB"/>
        </w:rPr>
        <w:t xml:space="preserve">Available at: </w:t>
      </w:r>
      <w:r>
        <w:fldChar w:fldCharType="begin"/>
      </w:r>
      <w:r>
        <w:instrText xml:space="preserve"> HYPERLINK "http://www.cks.nice.org.uk/topics/cvd-risk-assessment-management/background-information/risk-factors-for-cvd/" </w:instrText>
      </w:r>
      <w:r>
        <w:fldChar w:fldCharType="separate"/>
      </w:r>
      <w:r>
        <w:rPr>
          <w:rStyle w:val="4"/>
          <w:rFonts w:ascii="Arial" w:hAnsi="Arial" w:cs="Arial"/>
          <w:lang w:val="en-GB"/>
        </w:rPr>
        <w:t>cks.nice.org.uk/topics/cvd-risk-assessment-management/background-information/risk-factors-for-cvd/</w:t>
      </w:r>
      <w:r>
        <w:rPr>
          <w:rStyle w:val="4"/>
          <w:rFonts w:ascii="Arial" w:hAnsi="Arial" w:cs="Arial"/>
          <w:lang w:val="en-GB"/>
        </w:rPr>
        <w:fldChar w:fldCharType="end"/>
      </w:r>
      <w:r>
        <w:rPr>
          <w:rFonts w:ascii="Arial" w:hAnsi="Arial" w:cs="Arial"/>
          <w:lang w:val="en-GB"/>
        </w:rPr>
        <w:t xml:space="preserve"> . Accessed: March 30</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Raleigh, V. (2022). </w:t>
      </w:r>
      <w:r>
        <w:rPr>
          <w:rFonts w:ascii="Arial" w:hAnsi="Arial" w:cs="Arial"/>
          <w:i/>
          <w:iCs/>
          <w:lang w:val="en-GB"/>
        </w:rPr>
        <w:t xml:space="preserve">Tackling cardiovascular disease: why the urgency? </w:t>
      </w:r>
      <w:r>
        <w:rPr>
          <w:rFonts w:ascii="Arial" w:hAnsi="Arial" w:cs="Arial"/>
          <w:lang w:val="en-GB"/>
        </w:rPr>
        <w:t xml:space="preserve">Available at: </w:t>
      </w:r>
      <w:r>
        <w:fldChar w:fldCharType="begin"/>
      </w:r>
      <w:r>
        <w:instrText xml:space="preserve"> HYPERLINK "http://www.kingsfund.org.uk/blog/2022/10/tackling-cardiovascular-disease-why-urgency" </w:instrText>
      </w:r>
      <w:r>
        <w:fldChar w:fldCharType="separate"/>
      </w:r>
      <w:r>
        <w:rPr>
          <w:rStyle w:val="4"/>
          <w:rFonts w:ascii="Arial" w:hAnsi="Arial" w:cs="Arial"/>
          <w:lang w:val="en-GB"/>
        </w:rPr>
        <w:t>www.kingsfund.org.uk/blog/2022/10/tackling-cardiovascular-disease-why-urgency</w:t>
      </w:r>
      <w:r>
        <w:rPr>
          <w:rStyle w:val="4"/>
          <w:rFonts w:ascii="Arial" w:hAnsi="Arial" w:cs="Arial"/>
          <w:lang w:val="en-GB"/>
        </w:rPr>
        <w:fldChar w:fldCharType="end"/>
      </w:r>
      <w:r>
        <w:rPr>
          <w:rFonts w:ascii="Arial" w:hAnsi="Arial" w:cs="Arial"/>
          <w:lang w:val="en-GB"/>
        </w:rPr>
        <w:t xml:space="preserve"> . Accessed: April 10</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Raleigh, V. Jefferies, D. and Wellings, D. (2022). </w:t>
      </w:r>
      <w:r>
        <w:rPr>
          <w:rFonts w:ascii="Arial" w:hAnsi="Arial" w:cs="Arial"/>
          <w:i/>
          <w:iCs/>
          <w:lang w:val="en-GB"/>
        </w:rPr>
        <w:t xml:space="preserve">Cardiovascular disease in England: supporting leaders to take actions. </w:t>
      </w:r>
      <w:r>
        <w:rPr>
          <w:rFonts w:ascii="Arial" w:hAnsi="Arial" w:cs="Arial"/>
          <w:lang w:val="en-GB"/>
        </w:rPr>
        <w:t xml:space="preserve">Available at: </w:t>
      </w:r>
      <w:r>
        <w:fldChar w:fldCharType="begin"/>
      </w:r>
      <w:r>
        <w:instrText xml:space="preserve"> HYPERLINK "http://www.kingsfund.org.uk/sites/default/files/2022-11/CVD_Report_Web.pdf" </w:instrText>
      </w:r>
      <w:r>
        <w:fldChar w:fldCharType="separate"/>
      </w:r>
      <w:r>
        <w:rPr>
          <w:rStyle w:val="4"/>
          <w:rFonts w:ascii="Arial" w:hAnsi="Arial" w:cs="Arial"/>
          <w:lang w:val="en-GB"/>
        </w:rPr>
        <w:t>www.kingsfund.org.uk/sites/default/files/2022-11/CVD_Report_Web.pdf</w:t>
      </w:r>
      <w:r>
        <w:rPr>
          <w:rStyle w:val="4"/>
          <w:rFonts w:ascii="Arial" w:hAnsi="Arial" w:cs="Arial"/>
          <w:lang w:val="en-GB"/>
        </w:rPr>
        <w:fldChar w:fldCharType="end"/>
      </w:r>
      <w:r>
        <w:rPr>
          <w:rFonts w:ascii="Arial" w:hAnsi="Arial" w:cs="Arial"/>
          <w:lang w:val="en-GB"/>
        </w:rPr>
        <w:t xml:space="preserve"> . Accessed: April 20</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Raleigh, V. Jefferies, D. Wellings, D. (2023). </w:t>
      </w:r>
      <w:r>
        <w:rPr>
          <w:rFonts w:ascii="Arial" w:hAnsi="Arial" w:cs="Arial"/>
          <w:i/>
          <w:iCs/>
          <w:lang w:val="en-GB"/>
        </w:rPr>
        <w:t xml:space="preserve">Cardiovascular disease in England: supporting leaders to take actions. </w:t>
      </w:r>
      <w:r>
        <w:rPr>
          <w:rFonts w:ascii="Arial" w:hAnsi="Arial" w:cs="Arial"/>
          <w:lang w:val="en-GB"/>
        </w:rPr>
        <w:t xml:space="preserve">Available at: </w:t>
      </w:r>
      <w:r>
        <w:fldChar w:fldCharType="begin"/>
      </w:r>
      <w:r>
        <w:instrText xml:space="preserve"> HYPERLINK "http://www.kingsfund.org.uk/publications/cardiovascular-disease-england" </w:instrText>
      </w:r>
      <w:r>
        <w:fldChar w:fldCharType="separate"/>
      </w:r>
      <w:r>
        <w:rPr>
          <w:rStyle w:val="4"/>
          <w:rFonts w:ascii="Arial" w:hAnsi="Arial" w:cs="Arial"/>
          <w:lang w:val="en-GB"/>
        </w:rPr>
        <w:t>www.kingsfund.org.uk/publications/cardiovascular-disease-england</w:t>
      </w:r>
      <w:r>
        <w:rPr>
          <w:rStyle w:val="4"/>
          <w:rFonts w:ascii="Arial" w:hAnsi="Arial" w:cs="Arial"/>
          <w:lang w:val="en-GB"/>
        </w:rPr>
        <w:fldChar w:fldCharType="end"/>
      </w:r>
      <w:r>
        <w:rPr>
          <w:rFonts w:ascii="Arial" w:hAnsi="Arial" w:cs="Arial"/>
          <w:lang w:val="en-GB"/>
        </w:rPr>
        <w:t xml:space="preserve"> . Accessed: April 17</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r>
        <w:rPr>
          <w:rFonts w:ascii="Arial" w:hAnsi="Arial" w:cs="Arial"/>
          <w:lang w:val="en-GB"/>
        </w:rPr>
        <w:t xml:space="preserve">- WHO, (2021). </w:t>
      </w:r>
      <w:r>
        <w:rPr>
          <w:rFonts w:ascii="Arial" w:hAnsi="Arial" w:cs="Arial"/>
          <w:i/>
          <w:iCs/>
          <w:lang w:val="en-GB"/>
        </w:rPr>
        <w:t xml:space="preserve">Cardiovascular Diseases CVDs. </w:t>
      </w:r>
      <w:r>
        <w:rPr>
          <w:rFonts w:ascii="Arial" w:hAnsi="Arial" w:cs="Arial"/>
          <w:lang w:val="en-GB"/>
        </w:rPr>
        <w:t xml:space="preserve">Available at: </w:t>
      </w:r>
      <w:r>
        <w:fldChar w:fldCharType="begin"/>
      </w:r>
      <w:r>
        <w:instrText xml:space="preserve"> HYPERLINK "http://www.who.int/news-room/fact-sheets/detail/cardiovascular-diseases-(cvds)" </w:instrText>
      </w:r>
      <w:r>
        <w:fldChar w:fldCharType="separate"/>
      </w:r>
      <w:r>
        <w:rPr>
          <w:rStyle w:val="4"/>
          <w:rFonts w:ascii="Arial" w:hAnsi="Arial" w:cs="Arial"/>
          <w:lang w:val="en-GB"/>
        </w:rPr>
        <w:t>www.who.int/news-room/fact-sheets/detail/cardiovascular-diseases-(cvds)</w:t>
      </w:r>
      <w:r>
        <w:rPr>
          <w:rStyle w:val="4"/>
          <w:rFonts w:ascii="Arial" w:hAnsi="Arial" w:cs="Arial"/>
          <w:lang w:val="en-GB"/>
        </w:rPr>
        <w:fldChar w:fldCharType="end"/>
      </w:r>
      <w:r>
        <w:rPr>
          <w:rFonts w:ascii="Arial" w:hAnsi="Arial" w:cs="Arial"/>
          <w:lang w:val="en-GB"/>
        </w:rPr>
        <w:t xml:space="preserve"> . Accessed: April 14</w:t>
      </w:r>
      <w:r>
        <w:rPr>
          <w:rFonts w:ascii="Arial" w:hAnsi="Arial" w:cs="Arial"/>
          <w:vertAlign w:val="superscript"/>
          <w:lang w:val="en-GB"/>
        </w:rPr>
        <w:t>th</w:t>
      </w:r>
      <w:r>
        <w:rPr>
          <w:rFonts w:ascii="Arial" w:hAnsi="Arial" w:cs="Arial"/>
          <w:lang w:val="en-GB"/>
        </w:rPr>
        <w:t>, 2023.</w:t>
      </w:r>
    </w:p>
    <w:p>
      <w:pPr>
        <w:spacing w:line="360" w:lineRule="auto"/>
        <w:jc w:val="both"/>
        <w:rPr>
          <w:rFonts w:ascii="Arial" w:hAnsi="Arial" w:cs="Arial"/>
          <w:lang w:val="en-GB"/>
        </w:rPr>
      </w:pPr>
    </w:p>
    <w:sectPr>
      <w:headerReference r:id="rId5" w:type="default"/>
      <w:footerReference r:id="rId6"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26635545"/>
      <w:docPartObj>
        <w:docPartGallery w:val="AutoText"/>
      </w:docPartObj>
    </w:sdtPr>
    <w:sdtContent>
      <w:p>
        <w:pPr>
          <w:pStyle w:val="8"/>
          <w:jc w:val="right"/>
        </w:pPr>
        <w:r>
          <w:fldChar w:fldCharType="begin"/>
        </w:r>
        <w:r>
          <w:instrText xml:space="preserve"> PAGE   \* MERGEFORMAT </w:instrText>
        </w:r>
        <w:r>
          <w:fldChar w:fldCharType="separate"/>
        </w:r>
        <w:r>
          <w:t>2</w:t>
        </w:r>
        <w:r>
          <w:fldChar w:fldCharType="end"/>
        </w:r>
      </w:p>
    </w:sdtContent>
  </w:sdt>
  <w:p>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drawing>
        <wp:inline distT="0" distB="0" distL="0" distR="0">
          <wp:extent cx="2610485" cy="87884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a:xfrm>
                    <a:off x="0" y="0"/>
                    <a:ext cx="2610485" cy="8788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46D59FC"/>
    <w:multiLevelType w:val="multilevel"/>
    <w:tmpl w:val="146D59FC"/>
    <w:lvl w:ilvl="0" w:tentative="0">
      <w:start w:val="1"/>
      <w:numFmt w:val="bullet"/>
      <w:lvlText w:val=""/>
      <w:lvlJc w:val="left"/>
      <w:pPr>
        <w:ind w:left="720" w:hanging="360"/>
      </w:pPr>
      <w:rPr>
        <w:rFonts w:hint="default" w:ascii="Symbol" w:hAnsi="Symbo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2E30B9F"/>
    <w:multiLevelType w:val="multilevel"/>
    <w:tmpl w:val="52E30B9F"/>
    <w:lvl w:ilvl="0" w:tentative="0">
      <w:start w:val="1"/>
      <w:numFmt w:val="bullet"/>
      <w:lvlText w:val=""/>
      <w:lvlJc w:val="left"/>
      <w:pPr>
        <w:ind w:left="720" w:hanging="360"/>
      </w:pPr>
      <w:rPr>
        <w:rFonts w:hint="default" w:ascii="Symbol" w:hAnsi="Symbo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514"/>
    <w:rsid w:val="00007160"/>
    <w:rsid w:val="00032FD9"/>
    <w:rsid w:val="00033619"/>
    <w:rsid w:val="00052EC5"/>
    <w:rsid w:val="00062343"/>
    <w:rsid w:val="000663F9"/>
    <w:rsid w:val="00081C8A"/>
    <w:rsid w:val="000A0650"/>
    <w:rsid w:val="000B1CDE"/>
    <w:rsid w:val="000B4EE0"/>
    <w:rsid w:val="000B6365"/>
    <w:rsid w:val="000D005D"/>
    <w:rsid w:val="000D0E84"/>
    <w:rsid w:val="000D7E3D"/>
    <w:rsid w:val="000E3FDF"/>
    <w:rsid w:val="001103D3"/>
    <w:rsid w:val="00114CE1"/>
    <w:rsid w:val="00115760"/>
    <w:rsid w:val="001303F4"/>
    <w:rsid w:val="001525D0"/>
    <w:rsid w:val="00173F63"/>
    <w:rsid w:val="001A3138"/>
    <w:rsid w:val="001B2711"/>
    <w:rsid w:val="001D5FA0"/>
    <w:rsid w:val="001E27D2"/>
    <w:rsid w:val="001E5BC2"/>
    <w:rsid w:val="00201D82"/>
    <w:rsid w:val="00234F8A"/>
    <w:rsid w:val="00237924"/>
    <w:rsid w:val="00266DE4"/>
    <w:rsid w:val="00275983"/>
    <w:rsid w:val="00276350"/>
    <w:rsid w:val="00277425"/>
    <w:rsid w:val="00293220"/>
    <w:rsid w:val="002949DD"/>
    <w:rsid w:val="002A60AC"/>
    <w:rsid w:val="002A63B1"/>
    <w:rsid w:val="002E1616"/>
    <w:rsid w:val="002E1903"/>
    <w:rsid w:val="002E2246"/>
    <w:rsid w:val="002F1A4A"/>
    <w:rsid w:val="002F1A4B"/>
    <w:rsid w:val="003003E4"/>
    <w:rsid w:val="00300C1C"/>
    <w:rsid w:val="00313A3E"/>
    <w:rsid w:val="003404DA"/>
    <w:rsid w:val="00352DBC"/>
    <w:rsid w:val="0037413B"/>
    <w:rsid w:val="00376739"/>
    <w:rsid w:val="0038289C"/>
    <w:rsid w:val="00384E81"/>
    <w:rsid w:val="00394E62"/>
    <w:rsid w:val="003A4635"/>
    <w:rsid w:val="003E6A5E"/>
    <w:rsid w:val="003F3EA6"/>
    <w:rsid w:val="00412301"/>
    <w:rsid w:val="004243D1"/>
    <w:rsid w:val="004361FC"/>
    <w:rsid w:val="004410CB"/>
    <w:rsid w:val="00474C9F"/>
    <w:rsid w:val="00477143"/>
    <w:rsid w:val="004841D9"/>
    <w:rsid w:val="0048474B"/>
    <w:rsid w:val="00493002"/>
    <w:rsid w:val="004A00C0"/>
    <w:rsid w:val="004A1063"/>
    <w:rsid w:val="004D2480"/>
    <w:rsid w:val="004E077C"/>
    <w:rsid w:val="004E07B3"/>
    <w:rsid w:val="004E5776"/>
    <w:rsid w:val="005204D4"/>
    <w:rsid w:val="0052261F"/>
    <w:rsid w:val="00537AFA"/>
    <w:rsid w:val="00540692"/>
    <w:rsid w:val="0055067E"/>
    <w:rsid w:val="00550B7D"/>
    <w:rsid w:val="00570E15"/>
    <w:rsid w:val="00581B73"/>
    <w:rsid w:val="005A2E56"/>
    <w:rsid w:val="005A6BBE"/>
    <w:rsid w:val="005B4601"/>
    <w:rsid w:val="005C3D9D"/>
    <w:rsid w:val="005C6179"/>
    <w:rsid w:val="005E637A"/>
    <w:rsid w:val="005F3545"/>
    <w:rsid w:val="00616131"/>
    <w:rsid w:val="006333C9"/>
    <w:rsid w:val="00634D91"/>
    <w:rsid w:val="006352FD"/>
    <w:rsid w:val="0065685B"/>
    <w:rsid w:val="0067049B"/>
    <w:rsid w:val="0067090E"/>
    <w:rsid w:val="00676F51"/>
    <w:rsid w:val="006A2F8B"/>
    <w:rsid w:val="006A4644"/>
    <w:rsid w:val="006C3D02"/>
    <w:rsid w:val="006E17A9"/>
    <w:rsid w:val="006E75D5"/>
    <w:rsid w:val="006E794E"/>
    <w:rsid w:val="007071A2"/>
    <w:rsid w:val="00713519"/>
    <w:rsid w:val="00724A1F"/>
    <w:rsid w:val="00725D69"/>
    <w:rsid w:val="007265DD"/>
    <w:rsid w:val="0075747C"/>
    <w:rsid w:val="00777299"/>
    <w:rsid w:val="00792AE8"/>
    <w:rsid w:val="007C096A"/>
    <w:rsid w:val="007C57FA"/>
    <w:rsid w:val="007D33A1"/>
    <w:rsid w:val="007D5B12"/>
    <w:rsid w:val="007D5D7D"/>
    <w:rsid w:val="007D6645"/>
    <w:rsid w:val="007E630E"/>
    <w:rsid w:val="00805BB4"/>
    <w:rsid w:val="008107FA"/>
    <w:rsid w:val="0081101E"/>
    <w:rsid w:val="00812F59"/>
    <w:rsid w:val="008146FD"/>
    <w:rsid w:val="0084032D"/>
    <w:rsid w:val="00847C3B"/>
    <w:rsid w:val="008A25A2"/>
    <w:rsid w:val="008A4AC9"/>
    <w:rsid w:val="008B663E"/>
    <w:rsid w:val="008C6719"/>
    <w:rsid w:val="00906403"/>
    <w:rsid w:val="00914513"/>
    <w:rsid w:val="00927321"/>
    <w:rsid w:val="00943D0A"/>
    <w:rsid w:val="00957DC6"/>
    <w:rsid w:val="00962C48"/>
    <w:rsid w:val="00973FDE"/>
    <w:rsid w:val="00981065"/>
    <w:rsid w:val="00995811"/>
    <w:rsid w:val="009E1DB9"/>
    <w:rsid w:val="009E2D9B"/>
    <w:rsid w:val="009F2FBB"/>
    <w:rsid w:val="00A01E62"/>
    <w:rsid w:val="00A06242"/>
    <w:rsid w:val="00A22B04"/>
    <w:rsid w:val="00A26D02"/>
    <w:rsid w:val="00A36140"/>
    <w:rsid w:val="00A369A6"/>
    <w:rsid w:val="00A36A2B"/>
    <w:rsid w:val="00A412C6"/>
    <w:rsid w:val="00A41CCA"/>
    <w:rsid w:val="00A52063"/>
    <w:rsid w:val="00A64E25"/>
    <w:rsid w:val="00A663B6"/>
    <w:rsid w:val="00A675E6"/>
    <w:rsid w:val="00A73498"/>
    <w:rsid w:val="00AC37EB"/>
    <w:rsid w:val="00AD24C4"/>
    <w:rsid w:val="00AE3911"/>
    <w:rsid w:val="00AE4815"/>
    <w:rsid w:val="00B07066"/>
    <w:rsid w:val="00B102EE"/>
    <w:rsid w:val="00B11F73"/>
    <w:rsid w:val="00B13743"/>
    <w:rsid w:val="00B202CA"/>
    <w:rsid w:val="00B35D3A"/>
    <w:rsid w:val="00B41578"/>
    <w:rsid w:val="00B437E4"/>
    <w:rsid w:val="00B7030D"/>
    <w:rsid w:val="00B771D5"/>
    <w:rsid w:val="00B943D5"/>
    <w:rsid w:val="00BB6A4E"/>
    <w:rsid w:val="00BC26FF"/>
    <w:rsid w:val="00BD337A"/>
    <w:rsid w:val="00BD743F"/>
    <w:rsid w:val="00BE3514"/>
    <w:rsid w:val="00BF0F5A"/>
    <w:rsid w:val="00C04AFA"/>
    <w:rsid w:val="00C06E2B"/>
    <w:rsid w:val="00C118BE"/>
    <w:rsid w:val="00C24EAD"/>
    <w:rsid w:val="00C26E25"/>
    <w:rsid w:val="00C27D28"/>
    <w:rsid w:val="00C30625"/>
    <w:rsid w:val="00C31002"/>
    <w:rsid w:val="00C33CAE"/>
    <w:rsid w:val="00C34256"/>
    <w:rsid w:val="00C42093"/>
    <w:rsid w:val="00C47ED0"/>
    <w:rsid w:val="00C536EB"/>
    <w:rsid w:val="00C71600"/>
    <w:rsid w:val="00C7488D"/>
    <w:rsid w:val="00C77C38"/>
    <w:rsid w:val="00C800DD"/>
    <w:rsid w:val="00C814A9"/>
    <w:rsid w:val="00C84809"/>
    <w:rsid w:val="00C91B19"/>
    <w:rsid w:val="00CB444B"/>
    <w:rsid w:val="00CB7C5B"/>
    <w:rsid w:val="00CC39C2"/>
    <w:rsid w:val="00CE6DB7"/>
    <w:rsid w:val="00CF1574"/>
    <w:rsid w:val="00D14B21"/>
    <w:rsid w:val="00D16ADB"/>
    <w:rsid w:val="00D21BD0"/>
    <w:rsid w:val="00D2305A"/>
    <w:rsid w:val="00D3186D"/>
    <w:rsid w:val="00D345B8"/>
    <w:rsid w:val="00D35803"/>
    <w:rsid w:val="00D5701C"/>
    <w:rsid w:val="00D613E6"/>
    <w:rsid w:val="00D62B7D"/>
    <w:rsid w:val="00D9574E"/>
    <w:rsid w:val="00DA17F2"/>
    <w:rsid w:val="00DA3B8D"/>
    <w:rsid w:val="00DA62AC"/>
    <w:rsid w:val="00DD1993"/>
    <w:rsid w:val="00DE51E5"/>
    <w:rsid w:val="00DE540F"/>
    <w:rsid w:val="00E1011B"/>
    <w:rsid w:val="00E131E4"/>
    <w:rsid w:val="00E15633"/>
    <w:rsid w:val="00E17960"/>
    <w:rsid w:val="00E20D02"/>
    <w:rsid w:val="00E2306C"/>
    <w:rsid w:val="00E4289F"/>
    <w:rsid w:val="00E4511F"/>
    <w:rsid w:val="00E61361"/>
    <w:rsid w:val="00E63B31"/>
    <w:rsid w:val="00E70B84"/>
    <w:rsid w:val="00E70FE7"/>
    <w:rsid w:val="00E75B8E"/>
    <w:rsid w:val="00E81106"/>
    <w:rsid w:val="00E876AB"/>
    <w:rsid w:val="00EA6A0D"/>
    <w:rsid w:val="00EB3AFC"/>
    <w:rsid w:val="00EB7C6D"/>
    <w:rsid w:val="00ED1735"/>
    <w:rsid w:val="00EE388A"/>
    <w:rsid w:val="00F0288B"/>
    <w:rsid w:val="00F13984"/>
    <w:rsid w:val="00F17FAE"/>
    <w:rsid w:val="00F36025"/>
    <w:rsid w:val="00F36A65"/>
    <w:rsid w:val="00F43DFF"/>
    <w:rsid w:val="00F44E2F"/>
    <w:rsid w:val="00F45A81"/>
    <w:rsid w:val="00F53A0D"/>
    <w:rsid w:val="00F6385F"/>
    <w:rsid w:val="00F67AAB"/>
    <w:rsid w:val="00F73167"/>
    <w:rsid w:val="00F81BAA"/>
    <w:rsid w:val="00FA056E"/>
    <w:rsid w:val="00FA22F1"/>
    <w:rsid w:val="00FA61B4"/>
    <w:rsid w:val="00FD0211"/>
    <w:rsid w:val="00FD3C4D"/>
    <w:rsid w:val="6E970C5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s-ES" w:eastAsia="en-US" w:bidi="ar-SA"/>
      <w14:ligatures w14:val="standardContextual"/>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unhideWhenUsed/>
    <w:uiPriority w:val="99"/>
    <w:rPr>
      <w:color w:val="0000FF"/>
      <w:u w:val="single"/>
    </w:rPr>
  </w:style>
  <w:style w:type="character" w:styleId="5">
    <w:name w:val="Strong"/>
    <w:basedOn w:val="2"/>
    <w:qFormat/>
    <w:uiPriority w:val="22"/>
    <w:rPr>
      <w:b/>
      <w:bCs/>
    </w:rPr>
  </w:style>
  <w:style w:type="paragraph" w:styleId="6">
    <w:name w:val="header"/>
    <w:basedOn w:val="1"/>
    <w:link w:val="9"/>
    <w:unhideWhenUsed/>
    <w:qFormat/>
    <w:uiPriority w:val="99"/>
    <w:pPr>
      <w:tabs>
        <w:tab w:val="center" w:pos="4252"/>
        <w:tab w:val="right" w:pos="8504"/>
      </w:tabs>
      <w:spacing w:after="0" w:line="240" w:lineRule="auto"/>
    </w:pPr>
  </w:style>
  <w:style w:type="paragraph" w:styleId="7">
    <w:name w:val="Normal (Web)"/>
    <w:basedOn w:val="1"/>
    <w:unhideWhenUsed/>
    <w:uiPriority w:val="99"/>
    <w:pPr>
      <w:spacing w:before="100" w:beforeAutospacing="1" w:after="100" w:afterAutospacing="1" w:line="240" w:lineRule="auto"/>
    </w:pPr>
    <w:rPr>
      <w:rFonts w:ascii="Times New Roman" w:hAnsi="Times New Roman" w:eastAsia="Times New Roman" w:cs="Times New Roman"/>
      <w:kern w:val="0"/>
      <w:sz w:val="24"/>
      <w:szCs w:val="24"/>
      <w:lang w:eastAsia="es-ES"/>
      <w14:ligatures w14:val="none"/>
    </w:rPr>
  </w:style>
  <w:style w:type="paragraph" w:styleId="8">
    <w:name w:val="footer"/>
    <w:basedOn w:val="1"/>
    <w:link w:val="10"/>
    <w:unhideWhenUsed/>
    <w:uiPriority w:val="99"/>
    <w:pPr>
      <w:tabs>
        <w:tab w:val="center" w:pos="4252"/>
        <w:tab w:val="right" w:pos="8504"/>
      </w:tabs>
      <w:spacing w:after="0" w:line="240" w:lineRule="auto"/>
    </w:pPr>
  </w:style>
  <w:style w:type="character" w:customStyle="1" w:styleId="9">
    <w:name w:val="Header Char"/>
    <w:basedOn w:val="2"/>
    <w:link w:val="6"/>
    <w:uiPriority w:val="99"/>
  </w:style>
  <w:style w:type="character" w:customStyle="1" w:styleId="10">
    <w:name w:val="Footer Char"/>
    <w:basedOn w:val="2"/>
    <w:link w:val="8"/>
    <w:uiPriority w:val="99"/>
  </w:style>
  <w:style w:type="paragraph" w:styleId="11">
    <w:name w:val="List Paragraph"/>
    <w:basedOn w:val="1"/>
    <w:qFormat/>
    <w:uiPriority w:val="34"/>
    <w:pPr>
      <w:ind w:left="720"/>
      <w:contextualSpacing/>
    </w:pPr>
  </w:style>
  <w:style w:type="character" w:customStyle="1" w:styleId="12">
    <w:name w:val="Unresolved Mention"/>
    <w:basedOn w:val="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2739</Words>
  <Characters>15068</Characters>
  <Lines>125</Lines>
  <Paragraphs>35</Paragraphs>
  <TotalTime>34</TotalTime>
  <ScaleCrop>false</ScaleCrop>
  <LinksUpToDate>false</LinksUpToDate>
  <CharactersWithSpaces>17772</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2023-05-04T09:42:00Z</dcterms:created>
  <dc:creator>Diana Aracelly Castano Giraldo (2207095)</dc:creator>
  <cp:lastModifiedBy>alvar</cp:lastModifiedBy>
  <dcterms:modified xsi:type="dcterms:W3CDTF">2023-05-17T17:36:37Z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3082-11.2.0.11537</vt:lpwstr>
  </property>
  <property fmtid="{D5CDD505-2E9C-101B-9397-08002B2CF9AE}" pid="3" name="ICV">
    <vt:lpwstr>4CBC667E61524E1DAD7F8CA9B4EEA81D</vt:lpwstr>
  </property>
</Properties>
</file>