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42372208"/>
        <w:docPartObj>
          <w:docPartGallery w:val="Cover Pages"/>
          <w:docPartUnique/>
        </w:docPartObj>
      </w:sdtPr>
      <w:sdtContent>
        <w:p w14:paraId="084CAF22" w14:textId="1AC33038" w:rsidR="007D4A9D" w:rsidRDefault="007D4A9D">
          <w:r>
            <w:rPr>
              <w:noProof/>
            </w:rPr>
            <mc:AlternateContent>
              <mc:Choice Requires="wps">
                <w:drawing>
                  <wp:anchor distT="0" distB="0" distL="114300" distR="114300" simplePos="0" relativeHeight="251660288" behindDoc="1" locked="0" layoutInCell="1" allowOverlap="1" wp14:anchorId="194C73E1" wp14:editId="26FCD1D6">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43"/>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1D1F903" id="Straight Connector 43"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9739D24" wp14:editId="03A3F1B0">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2540" b="0"/>
                    <wp:wrapNone/>
                    <wp:docPr id="38" name="Text Box 44"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caps/>
                                    <w:color w:val="44546A" w:themeColor="text2"/>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62360F3" w14:textId="6BE4E507" w:rsidR="007D4A9D" w:rsidRDefault="004961FD">
                                    <w:pPr>
                                      <w:pStyle w:val="NoSpacing"/>
                                      <w:spacing w:after="900"/>
                                      <w:rPr>
                                        <w:rFonts w:asciiTheme="majorHAnsi" w:hAnsiTheme="majorHAnsi"/>
                                        <w:i/>
                                        <w:caps/>
                                        <w:color w:val="262626" w:themeColor="text1" w:themeTint="D9"/>
                                        <w:sz w:val="120"/>
                                        <w:szCs w:val="120"/>
                                      </w:rPr>
                                    </w:pPr>
                                    <w:r w:rsidRPr="004961FD">
                                      <w:rPr>
                                        <w:rFonts w:asciiTheme="majorHAnsi" w:hAnsiTheme="majorHAnsi"/>
                                        <w:caps/>
                                        <w:color w:val="44546A" w:themeColor="text2"/>
                                        <w:sz w:val="96"/>
                                        <w:szCs w:val="96"/>
                                      </w:rPr>
                                      <w:t>AN INVESTIGATION INTO BODY IMAGE PERCEPTION AND EATING PATTERNS OF RETIRED COMPETITIVE BODY BUILDERS</w:t>
                                    </w:r>
                                    <w:r>
                                      <w:rPr>
                                        <w:rFonts w:asciiTheme="majorHAnsi" w:hAnsiTheme="majorHAnsi"/>
                                        <w:caps/>
                                        <w:color w:val="44546A" w:themeColor="text2"/>
                                        <w:sz w:val="96"/>
                                        <w:szCs w:val="96"/>
                                      </w:rPr>
                                      <w:t>: A reflection</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64B0000" w14:textId="112E38A8" w:rsidR="007D4A9D" w:rsidRDefault="004961FD">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79739D24" id="_x0000_t202" coordsize="21600,21600" o:spt="202" path="m,l,21600r21600,l21600,xe">
                    <v:stroke joinstyle="miter"/>
                    <v:path gradientshapeok="t" o:connecttype="rect"/>
                  </v:shapetype>
                  <v:shape id="Text Box 44" o:spid="_x0000_s1026"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Theme="majorHAnsi" w:hAnsiTheme="majorHAnsi"/>
                              <w:caps/>
                              <w:color w:val="44546A" w:themeColor="text2"/>
                              <w:sz w:val="96"/>
                              <w:szCs w:val="9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162360F3" w14:textId="6BE4E507" w:rsidR="007D4A9D" w:rsidRDefault="004961FD">
                              <w:pPr>
                                <w:pStyle w:val="NoSpacing"/>
                                <w:spacing w:after="900"/>
                                <w:rPr>
                                  <w:rFonts w:asciiTheme="majorHAnsi" w:hAnsiTheme="majorHAnsi"/>
                                  <w:i/>
                                  <w:caps/>
                                  <w:color w:val="262626" w:themeColor="text1" w:themeTint="D9"/>
                                  <w:sz w:val="120"/>
                                  <w:szCs w:val="120"/>
                                </w:rPr>
                              </w:pPr>
                              <w:r w:rsidRPr="004961FD">
                                <w:rPr>
                                  <w:rFonts w:asciiTheme="majorHAnsi" w:hAnsiTheme="majorHAnsi"/>
                                  <w:caps/>
                                  <w:color w:val="44546A" w:themeColor="text2"/>
                                  <w:sz w:val="96"/>
                                  <w:szCs w:val="96"/>
                                </w:rPr>
                                <w:t>AN INVESTIGATION INTO BODY IMAGE PERCEPTION AND EATING PATTERNS OF RETIRED COMPETITIVE BODY BUILDERS</w:t>
                              </w:r>
                              <w:r>
                                <w:rPr>
                                  <w:rFonts w:asciiTheme="majorHAnsi" w:hAnsiTheme="majorHAnsi"/>
                                  <w:caps/>
                                  <w:color w:val="44546A" w:themeColor="text2"/>
                                  <w:sz w:val="96"/>
                                  <w:szCs w:val="96"/>
                                </w:rPr>
                                <w:t>: A reflection</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64B0000" w14:textId="112E38A8" w:rsidR="007D4A9D" w:rsidRDefault="004961FD">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032F531B" w14:textId="77777777" w:rsidR="004961FD" w:rsidRDefault="004961FD" w:rsidP="00C35E70">
          <w:r>
            <w:rPr>
              <w:noProof/>
            </w:rPr>
            <mc:AlternateContent>
              <mc:Choice Requires="wps">
                <w:drawing>
                  <wp:anchor distT="0" distB="0" distL="114300" distR="114300" simplePos="0" relativeHeight="251661312" behindDoc="0" locked="0" layoutInCell="1" allowOverlap="1" wp14:anchorId="00E75E75" wp14:editId="7F01537F">
                    <wp:simplePos x="0" y="0"/>
                    <wp:positionH relativeFrom="page">
                      <wp:posOffset>-205740</wp:posOffset>
                    </wp:positionH>
                    <wp:positionV relativeFrom="page">
                      <wp:posOffset>9174480</wp:posOffset>
                    </wp:positionV>
                    <wp:extent cx="2552700" cy="1402080"/>
                    <wp:effectExtent l="0" t="0" r="0" b="0"/>
                    <wp:wrapNone/>
                    <wp:docPr id="36" name="Text Box 42" title="Title and subtitle"/>
                    <wp:cNvGraphicFramePr/>
                    <a:graphic xmlns:a="http://schemas.openxmlformats.org/drawingml/2006/main">
                      <a:graphicData uri="http://schemas.microsoft.com/office/word/2010/wordprocessingShape">
                        <wps:wsp>
                          <wps:cNvSpPr txBox="1"/>
                          <wps:spPr>
                            <a:xfrm>
                              <a:off x="0" y="0"/>
                              <a:ext cx="2552700" cy="1402080"/>
                            </a:xfrm>
                            <a:prstGeom prst="rect">
                              <a:avLst/>
                            </a:prstGeom>
                            <a:noFill/>
                            <a:ln w="6350">
                              <a:noFill/>
                            </a:ln>
                          </wps:spPr>
                          <wps:txbx>
                            <w:txbxContent>
                              <w:sdt>
                                <w:sdtPr>
                                  <w:rPr>
                                    <w:i/>
                                    <w:color w:val="252525"/>
                                    <w:sz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4D34844" w14:textId="4E411C44" w:rsidR="007D4A9D" w:rsidRDefault="00431C8A">
                                    <w:pPr>
                                      <w:pStyle w:val="NoSpacing"/>
                                      <w:spacing w:after="480"/>
                                      <w:rPr>
                                        <w:i/>
                                        <w:color w:val="262626" w:themeColor="text1" w:themeTint="D9"/>
                                        <w:sz w:val="32"/>
                                        <w:szCs w:val="32"/>
                                      </w:rPr>
                                    </w:pPr>
                                    <w:r>
                                      <w:rPr>
                                        <w:i/>
                                        <w:color w:val="252525"/>
                                        <w:sz w:val="32"/>
                                      </w:rPr>
                                      <w:t>Valentina Serra</w:t>
                                    </w:r>
                                  </w:p>
                                </w:sdtContent>
                              </w:sdt>
                              <w:p w14:paraId="38880EF4" w14:textId="5F30962E" w:rsidR="007D4A9D" w:rsidRDefault="007D4A9D">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0E75E75" id="_x0000_t202" coordsize="21600,21600" o:spt="202" path="m,l,21600r21600,l21600,xe">
                    <v:stroke joinstyle="miter"/>
                    <v:path gradientshapeok="t" o:connecttype="rect"/>
                  </v:shapetype>
                  <v:shape id="Text Box 42" o:spid="_x0000_s1027" type="#_x0000_t202" alt="Title: Title and subtitle" style="position:absolute;margin-left:-16.2pt;margin-top:722.4pt;width:201pt;height:110.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" filled="f" stroked="f" strokeweight=".5pt">
                    <v:textbox inset="93.6pt,7.2pt,0,1in">
                      <w:txbxContent>
                        <w:sdt>
                          <w:sdtPr>
                            <w:rPr>
                              <w:i/>
                              <w:color w:val="252525"/>
                              <w:sz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4D34844" w14:textId="4E411C44" w:rsidR="007D4A9D" w:rsidRDefault="00431C8A">
                              <w:pPr>
                                <w:pStyle w:val="NoSpacing"/>
                                <w:spacing w:after="480"/>
                                <w:rPr>
                                  <w:i/>
                                  <w:color w:val="262626" w:themeColor="text1" w:themeTint="D9"/>
                                  <w:sz w:val="32"/>
                                  <w:szCs w:val="32"/>
                                </w:rPr>
                              </w:pPr>
                              <w:r>
                                <w:rPr>
                                  <w:i/>
                                  <w:color w:val="252525"/>
                                  <w:sz w:val="32"/>
                                </w:rPr>
                                <w:t>Valentina Serra</w:t>
                              </w:r>
                            </w:p>
                          </w:sdtContent>
                        </w:sdt>
                        <w:p w14:paraId="38880EF4" w14:textId="5F30962E" w:rsidR="007D4A9D" w:rsidRDefault="007D4A9D">
                          <w:pPr>
                            <w:pStyle w:val="NoSpacing"/>
                            <w:rPr>
                              <w:i/>
                              <w:color w:val="262626" w:themeColor="text1" w:themeTint="D9"/>
                              <w:sz w:val="26"/>
                              <w:szCs w:val="26"/>
                            </w:rPr>
                          </w:pPr>
                        </w:p>
                      </w:txbxContent>
                    </v:textbox>
                    <w10:wrap anchorx="page" anchory="page"/>
                  </v:shape>
                </w:pict>
              </mc:Fallback>
            </mc:AlternateContent>
          </w:r>
          <w:r>
            <w:rPr>
              <w:noProof/>
              <w14:ligatures w14:val="standardContextual"/>
            </w:rPr>
            <mc:AlternateContent>
              <mc:Choice Requires="wps">
                <w:drawing>
                  <wp:anchor distT="0" distB="0" distL="114300" distR="114300" simplePos="0" relativeHeight="251662336" behindDoc="0" locked="0" layoutInCell="1" allowOverlap="1" wp14:anchorId="70CE1E9C" wp14:editId="541B316E">
                    <wp:simplePos x="0" y="0"/>
                    <wp:positionH relativeFrom="column">
                      <wp:posOffset>-22860</wp:posOffset>
                    </wp:positionH>
                    <wp:positionV relativeFrom="paragraph">
                      <wp:posOffset>8587740</wp:posOffset>
                    </wp:positionV>
                    <wp:extent cx="1455420" cy="335280"/>
                    <wp:effectExtent l="0" t="0" r="5080" b="0"/>
                    <wp:wrapNone/>
                    <wp:docPr id="851185955" name="Text Box 2"/>
                    <wp:cNvGraphicFramePr/>
                    <a:graphic xmlns:a="http://schemas.openxmlformats.org/drawingml/2006/main">
                      <a:graphicData uri="http://schemas.microsoft.com/office/word/2010/wordprocessingShape">
                        <wps:wsp>
                          <wps:cNvSpPr txBox="1"/>
                          <wps:spPr>
                            <a:xfrm>
                              <a:off x="0" y="0"/>
                              <a:ext cx="1455420" cy="335280"/>
                            </a:xfrm>
                            <a:prstGeom prst="rect">
                              <a:avLst/>
                            </a:prstGeom>
                            <a:solidFill>
                              <a:schemeClr val="lt1"/>
                            </a:solidFill>
                            <a:ln w="6350">
                              <a:noFill/>
                            </a:ln>
                          </wps:spPr>
                          <wps:txbx>
                            <w:txbxContent>
                              <w:p w14:paraId="7C8FDC20" w14:textId="76788EB0" w:rsidR="004961FD" w:rsidRDefault="004961FD">
                                <w:r w:rsidRPr="004961FD">
                                  <w:rPr>
                                    <w:rFonts w:eastAsiaTheme="minorEastAsia"/>
                                    <w:i/>
                                    <w:color w:val="252525"/>
                                    <w:sz w:val="32"/>
                                    <w:szCs w:val="22"/>
                                    <w:lang w:val="en-US" w:eastAsia="zh-CN"/>
                                  </w:rPr>
                                  <w:t>000000526288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CE1E9C" id="Text Box 2" o:spid="_x0000_s1028" type="#_x0000_t202" style="position:absolute;margin-left:-1.8pt;margin-top:676.2pt;width:114.6pt;height:2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" fillcolor="white [3201]" stroked="f" strokeweight=".5pt">
                    <v:textbox>
                      <w:txbxContent>
                        <w:p w14:paraId="7C8FDC20" w14:textId="76788EB0" w:rsidR="004961FD" w:rsidRDefault="004961FD">
                          <w:r w:rsidRPr="004961FD">
                            <w:rPr>
                              <w:rFonts w:eastAsiaTheme="minorEastAsia"/>
                              <w:i/>
                              <w:color w:val="252525"/>
                              <w:sz w:val="32"/>
                              <w:szCs w:val="22"/>
                              <w:lang w:val="en-US" w:eastAsia="zh-CN"/>
                            </w:rPr>
                            <w:t>000000526288</w:t>
                          </w:r>
                        </w:p>
                      </w:txbxContent>
                    </v:textbox>
                  </v:shape>
                </w:pict>
              </mc:Fallback>
            </mc:AlternateContent>
          </w:r>
          <w:r w:rsidR="007D4A9D">
            <w:br w:type="page"/>
          </w:r>
        </w:p>
      </w:sdtContent>
    </w:sdt>
    <w:p w14:paraId="116580FF" w14:textId="577A2020" w:rsidR="00C35E70" w:rsidRPr="007D4A9D" w:rsidRDefault="00C35E70" w:rsidP="004961FD">
      <w:pPr>
        <w:spacing w:line="360" w:lineRule="auto"/>
      </w:pPr>
      <w:r w:rsidRPr="007D4A9D">
        <w:lastRenderedPageBreak/>
        <w:t>My experience of carrying out the current study shaped my knowledge and understanding of how to conduct research, and I will be using the skills learnt in carrying out future research.</w:t>
      </w:r>
    </w:p>
    <w:p w14:paraId="04BDAE66" w14:textId="56B2E01C" w:rsidR="009702F4" w:rsidRPr="007D4A9D" w:rsidRDefault="00C35E70" w:rsidP="004961FD">
      <w:pPr>
        <w:spacing w:line="360" w:lineRule="auto"/>
      </w:pPr>
      <w:r w:rsidRPr="007D4A9D">
        <w:t xml:space="preserve">For the current study, I had intended to conduct mixed method research design into body perception and eating habits of retired </w:t>
      </w:r>
      <w:r w:rsidR="0036510B" w:rsidRPr="007D4A9D">
        <w:t xml:space="preserve">male </w:t>
      </w:r>
      <w:r w:rsidRPr="007D4A9D">
        <w:t>bodybuilders, using a combination of questionnaires and interviews to obtain data relating to the above.</w:t>
      </w:r>
      <w:r w:rsidR="009702F4" w:rsidRPr="007D4A9D">
        <w:t xml:space="preserve"> </w:t>
      </w:r>
    </w:p>
    <w:p w14:paraId="32816146" w14:textId="77777777" w:rsidR="009702F4" w:rsidRPr="007D4A9D" w:rsidRDefault="009702F4" w:rsidP="004961FD">
      <w:pPr>
        <w:spacing w:line="360" w:lineRule="auto"/>
      </w:pPr>
    </w:p>
    <w:p w14:paraId="0AAF5939" w14:textId="2BAF6CD2" w:rsidR="009702F4" w:rsidRPr="007D4A9D" w:rsidRDefault="009702F4" w:rsidP="004961FD">
      <w:pPr>
        <w:spacing w:line="360" w:lineRule="auto"/>
      </w:pPr>
      <w:r w:rsidRPr="007D4A9D">
        <w:t xml:space="preserve">There are a number of models that can support reflection, such as </w:t>
      </w:r>
      <w:r w:rsidRPr="007D4A9D">
        <w:rPr>
          <w:color w:val="000000"/>
        </w:rPr>
        <w:t xml:space="preserve">Kolb's Experiential Learning Cycle </w:t>
      </w:r>
      <w:r w:rsidR="007D4A9D" w:rsidRPr="007D4A9D">
        <w:rPr>
          <w:color w:val="000000"/>
        </w:rPr>
        <w:t xml:space="preserve">(Sow </w:t>
      </w:r>
      <w:r w:rsidR="007D4A9D" w:rsidRPr="007D4A9D">
        <w:rPr>
          <w:i/>
          <w:iCs/>
          <w:color w:val="000000"/>
        </w:rPr>
        <w:t>et al.,</w:t>
      </w:r>
      <w:r w:rsidR="007D4A9D" w:rsidRPr="007D4A9D">
        <w:rPr>
          <w:color w:val="000000"/>
        </w:rPr>
        <w:t xml:space="preserve"> 2024) </w:t>
      </w:r>
      <w:r w:rsidRPr="007D4A9D">
        <w:rPr>
          <w:color w:val="000000"/>
        </w:rPr>
        <w:t xml:space="preserve">and Rolfe </w:t>
      </w:r>
      <w:r w:rsidRPr="007D4A9D">
        <w:rPr>
          <w:i/>
          <w:iCs/>
          <w:color w:val="000000"/>
        </w:rPr>
        <w:t>et al.</w:t>
      </w:r>
      <w:r w:rsidRPr="007D4A9D">
        <w:rPr>
          <w:color w:val="000000"/>
        </w:rPr>
        <w:t xml:space="preserve">'s "What? So What? Now What? </w:t>
      </w:r>
      <w:r w:rsidR="007D4A9D" w:rsidRPr="007D4A9D">
        <w:rPr>
          <w:color w:val="000000"/>
        </w:rPr>
        <w:t xml:space="preserve">(Campbell &amp; Rogers, 2022). </w:t>
      </w:r>
      <w:r w:rsidRPr="007D4A9D">
        <w:rPr>
          <w:color w:val="000000"/>
        </w:rPr>
        <w:t xml:space="preserve">However, </w:t>
      </w:r>
      <w:r w:rsidR="00C35E70" w:rsidRPr="007D4A9D">
        <w:t>I will use Gibb's model of reflection</w:t>
      </w:r>
      <w:r w:rsidRPr="007D4A9D">
        <w:t xml:space="preserve"> (illustrated in Figure 1, below). I find the way in which aspects</w:t>
      </w:r>
      <w:r w:rsidR="007D4A9D" w:rsidRPr="007D4A9D">
        <w:t xml:space="preserve"> are broken</w:t>
      </w:r>
      <w:r w:rsidRPr="007D4A9D">
        <w:t xml:space="preserve"> down </w:t>
      </w:r>
      <w:r w:rsidR="00C35E70" w:rsidRPr="007D4A9D">
        <w:t>to</w:t>
      </w:r>
      <w:r w:rsidRPr="007D4A9D">
        <w:t xml:space="preserve"> be</w:t>
      </w:r>
      <w:r w:rsidR="00C35E70" w:rsidRPr="007D4A9D">
        <w:t xml:space="preserve"> </w:t>
      </w:r>
      <w:r w:rsidRPr="007D4A9D">
        <w:t>helpful in the</w:t>
      </w:r>
      <w:r w:rsidR="00C35E70" w:rsidRPr="007D4A9D">
        <w:t xml:space="preserve"> construction of thoughts and ideas</w:t>
      </w:r>
      <w:r w:rsidRPr="007D4A9D">
        <w:t>, helping me analyse strengths and limitations, and supporting my reflection on</w:t>
      </w:r>
      <w:r w:rsidR="0036510B" w:rsidRPr="007D4A9D">
        <w:t xml:space="preserve"> successes, and</w:t>
      </w:r>
      <w:r w:rsidRPr="007D4A9D">
        <w:t xml:space="preserve"> changes I can implement in future.</w:t>
      </w:r>
    </w:p>
    <w:p w14:paraId="5314D3E3" w14:textId="77777777" w:rsidR="00C35E70" w:rsidRPr="007D4A9D" w:rsidRDefault="00C35E70" w:rsidP="004961FD">
      <w:pPr>
        <w:spacing w:line="360" w:lineRule="auto"/>
      </w:pPr>
    </w:p>
    <w:p w14:paraId="740D0AA5" w14:textId="17C38217" w:rsidR="00C35E70" w:rsidRPr="007D4A9D" w:rsidRDefault="00C35E70" w:rsidP="004961FD">
      <w:pPr>
        <w:pStyle w:val="Caption"/>
        <w:keepNext/>
        <w:spacing w:line="360" w:lineRule="auto"/>
        <w:rPr>
          <w:sz w:val="24"/>
          <w:szCs w:val="24"/>
        </w:rPr>
      </w:pPr>
      <w:r w:rsidRPr="007D4A9D">
        <w:rPr>
          <w:sz w:val="24"/>
          <w:szCs w:val="24"/>
        </w:rPr>
        <w:t xml:space="preserve">Figure </w:t>
      </w:r>
      <w:r w:rsidRPr="007D4A9D">
        <w:rPr>
          <w:sz w:val="24"/>
          <w:szCs w:val="24"/>
        </w:rPr>
        <w:fldChar w:fldCharType="begin"/>
      </w:r>
      <w:r w:rsidRPr="007D4A9D">
        <w:rPr>
          <w:sz w:val="24"/>
          <w:szCs w:val="24"/>
        </w:rPr>
        <w:instrText xml:space="preserve"> SEQ Figure \* ARABIC </w:instrText>
      </w:r>
      <w:r w:rsidRPr="007D4A9D">
        <w:rPr>
          <w:sz w:val="24"/>
          <w:szCs w:val="24"/>
        </w:rPr>
        <w:fldChar w:fldCharType="separate"/>
      </w:r>
      <w:r w:rsidR="00674BA9" w:rsidRPr="007D4A9D">
        <w:rPr>
          <w:noProof/>
          <w:sz w:val="24"/>
          <w:szCs w:val="24"/>
        </w:rPr>
        <w:t>1</w:t>
      </w:r>
      <w:r w:rsidRPr="007D4A9D">
        <w:rPr>
          <w:sz w:val="24"/>
          <w:szCs w:val="24"/>
        </w:rPr>
        <w:fldChar w:fldCharType="end"/>
      </w:r>
      <w:r w:rsidRPr="007D4A9D">
        <w:rPr>
          <w:sz w:val="24"/>
          <w:szCs w:val="24"/>
        </w:rPr>
        <w:t>: Gibb's Reflective Cycle</w:t>
      </w:r>
    </w:p>
    <w:p w14:paraId="036DF05D" w14:textId="77777777" w:rsidR="00C35E70" w:rsidRPr="007D4A9D" w:rsidRDefault="00C35E70" w:rsidP="004961FD">
      <w:pPr>
        <w:keepNext/>
        <w:spacing w:line="360" w:lineRule="auto"/>
      </w:pPr>
      <w:r w:rsidRPr="007D4A9D">
        <w:rPr>
          <w:noProof/>
        </w:rPr>
        <w:drawing>
          <wp:inline distT="0" distB="0" distL="0" distR="0" wp14:anchorId="2157D6E3" wp14:editId="3C83DE98">
            <wp:extent cx="5486400" cy="3200400"/>
            <wp:effectExtent l="0" t="0" r="0" b="0"/>
            <wp:docPr id="5716567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78E32B1E" w14:textId="4FB25B1F" w:rsidR="00C35E70" w:rsidRPr="007D4A9D" w:rsidRDefault="00C35E70" w:rsidP="004961FD">
      <w:pPr>
        <w:pStyle w:val="Caption"/>
        <w:spacing w:line="360" w:lineRule="auto"/>
        <w:ind w:left="6480" w:firstLine="720"/>
        <w:rPr>
          <w:sz w:val="24"/>
          <w:szCs w:val="24"/>
        </w:rPr>
      </w:pPr>
      <w:r w:rsidRPr="007D4A9D">
        <w:rPr>
          <w:sz w:val="24"/>
          <w:szCs w:val="24"/>
        </w:rPr>
        <w:t xml:space="preserve">(Gibbs, 1998) </w:t>
      </w:r>
    </w:p>
    <w:p w14:paraId="22D3D6F0" w14:textId="77777777" w:rsidR="00674BA9" w:rsidRPr="007D4A9D" w:rsidRDefault="00674BA9" w:rsidP="004961FD">
      <w:pPr>
        <w:spacing w:line="360" w:lineRule="auto"/>
      </w:pPr>
    </w:p>
    <w:p w14:paraId="5832742C" w14:textId="034E87B6" w:rsidR="00674BA9" w:rsidRPr="004961FD" w:rsidRDefault="00674BA9" w:rsidP="004961FD">
      <w:pPr>
        <w:pStyle w:val="ListParagraph"/>
        <w:numPr>
          <w:ilvl w:val="0"/>
          <w:numId w:val="2"/>
        </w:numPr>
        <w:spacing w:line="360" w:lineRule="auto"/>
      </w:pPr>
      <w:r w:rsidRPr="004961FD">
        <w:t>Description:</w:t>
      </w:r>
    </w:p>
    <w:p w14:paraId="34891DCB" w14:textId="3E2140CA" w:rsidR="00674BA9" w:rsidRPr="007D4A9D" w:rsidRDefault="00674BA9" w:rsidP="004961FD">
      <w:pPr>
        <w:spacing w:line="360" w:lineRule="auto"/>
      </w:pPr>
      <w:r w:rsidRPr="007D4A9D">
        <w:t xml:space="preserve">The task was a small piece of research, with the aim of providing experience into conducting research, and learning which can be carried forward onto further research, such as the dissertation. It involved construction of a research design, inclusive of obtaining ethical </w:t>
      </w:r>
      <w:r w:rsidRPr="007D4A9D">
        <w:lastRenderedPageBreak/>
        <w:t xml:space="preserve">approval, and conduction of the research based on the research design. Once obtained,  quantitative data was to be analysed using </w:t>
      </w:r>
      <w:r w:rsidRPr="007D4A9D">
        <w:rPr>
          <w:bCs/>
        </w:rPr>
        <w:t>IBM SPSS (30.0.0.0)</w:t>
      </w:r>
      <w:r w:rsidRPr="007D4A9D">
        <w:t xml:space="preserve"> </w:t>
      </w:r>
    </w:p>
    <w:p w14:paraId="00AEDEC0" w14:textId="77777777" w:rsidR="00674BA9" w:rsidRPr="007D4A9D" w:rsidRDefault="00674BA9" w:rsidP="004961FD">
      <w:pPr>
        <w:spacing w:line="360" w:lineRule="auto"/>
      </w:pPr>
    </w:p>
    <w:p w14:paraId="491C22A7" w14:textId="0B48BE08" w:rsidR="00674BA9" w:rsidRPr="007D4A9D" w:rsidRDefault="00674BA9" w:rsidP="004961FD">
      <w:pPr>
        <w:spacing w:line="360" w:lineRule="auto"/>
        <w:rPr>
          <w:rFonts w:eastAsiaTheme="minorHAnsi"/>
          <w:kern w:val="2"/>
          <w:lang w:eastAsia="en-US"/>
          <w14:ligatures w14:val="standardContextual"/>
        </w:rPr>
      </w:pPr>
      <w:r w:rsidRPr="007D4A9D">
        <w:rPr>
          <w:color w:val="000000"/>
        </w:rPr>
        <w:t xml:space="preserve">The current study aims to explore body image perception, and eating disorder cognitions and behaviours amongst retired competitive bodybuilders in a </w:t>
      </w:r>
      <w:r w:rsidRPr="007D4A9D">
        <w:rPr>
          <w:rStyle w:val="Strong"/>
          <w:b w:val="0"/>
          <w:bCs w:val="0"/>
          <w:color w:val="000000"/>
        </w:rPr>
        <w:t>non-experimental, cross-sectional, observational research design</w:t>
      </w:r>
      <w:r w:rsidRPr="007D4A9D">
        <w:rPr>
          <w:color w:val="000000"/>
        </w:rPr>
        <w:t>, using a mixed method approach.</w:t>
      </w:r>
    </w:p>
    <w:p w14:paraId="1E459752" w14:textId="34E20AF4" w:rsidR="00674BA9" w:rsidRPr="007D4A9D" w:rsidRDefault="00674BA9" w:rsidP="004961FD">
      <w:pPr>
        <w:spacing w:beforeAutospacing="1" w:afterAutospacing="1" w:line="360" w:lineRule="auto"/>
        <w:rPr>
          <w:color w:val="000000"/>
        </w:rPr>
      </w:pPr>
      <w:r w:rsidRPr="007D4A9D">
        <w:rPr>
          <w:color w:val="000000"/>
        </w:rPr>
        <w:t>The study, as per proposal, aimed to ascertain whether energy intake, in subjects of the study, is adequate to meet individual nutritional requirements. Using a verified food frequency questionnaire (FFQ), it aimed to ascertain whether intake is varied and from all food groups, and establish whether the eating attitude test (EAT-26) indicates negative body image perceptions associated with eating disorder cognitions and behaviours. In order to maintain confidentiality, questionnaires were forwarded to one contact who would disseminate them to participants. Participants would then be able to book a time slot for the interviews, without needing to disclose identifiable details, such as name.</w:t>
      </w:r>
    </w:p>
    <w:p w14:paraId="2B90AAA8" w14:textId="005D9F6F" w:rsidR="00674BA9" w:rsidRPr="007D4A9D" w:rsidRDefault="00674BA9" w:rsidP="004961FD">
      <w:pPr>
        <w:spacing w:beforeAutospacing="1" w:afterAutospacing="1" w:line="360" w:lineRule="auto"/>
        <w:rPr>
          <w:color w:val="000000"/>
        </w:rPr>
      </w:pPr>
      <w:r w:rsidRPr="007D4A9D">
        <w:rPr>
          <w:color w:val="000000"/>
        </w:rPr>
        <w:t>Figure 2 (below) shows the proposed timeline for the study.</w:t>
      </w:r>
    </w:p>
    <w:p w14:paraId="548727CB" w14:textId="25938D53" w:rsidR="00674BA9" w:rsidRPr="007D4A9D" w:rsidRDefault="00674BA9" w:rsidP="004961FD">
      <w:pPr>
        <w:pStyle w:val="Caption"/>
        <w:keepNext/>
        <w:spacing w:line="360" w:lineRule="auto"/>
        <w:rPr>
          <w:sz w:val="24"/>
          <w:szCs w:val="24"/>
        </w:rPr>
      </w:pPr>
      <w:r w:rsidRPr="007D4A9D">
        <w:rPr>
          <w:sz w:val="24"/>
          <w:szCs w:val="24"/>
        </w:rPr>
        <w:t xml:space="preserve">Figure </w:t>
      </w:r>
      <w:r w:rsidRPr="007D4A9D">
        <w:rPr>
          <w:sz w:val="24"/>
          <w:szCs w:val="24"/>
        </w:rPr>
        <w:fldChar w:fldCharType="begin"/>
      </w:r>
      <w:r w:rsidRPr="007D4A9D">
        <w:rPr>
          <w:sz w:val="24"/>
          <w:szCs w:val="24"/>
        </w:rPr>
        <w:instrText xml:space="preserve"> SEQ Figure \* ARABIC </w:instrText>
      </w:r>
      <w:r w:rsidRPr="007D4A9D">
        <w:rPr>
          <w:sz w:val="24"/>
          <w:szCs w:val="24"/>
        </w:rPr>
        <w:fldChar w:fldCharType="separate"/>
      </w:r>
      <w:r w:rsidRPr="007D4A9D">
        <w:rPr>
          <w:noProof/>
          <w:sz w:val="24"/>
          <w:szCs w:val="24"/>
        </w:rPr>
        <w:t>2</w:t>
      </w:r>
      <w:r w:rsidRPr="007D4A9D">
        <w:rPr>
          <w:sz w:val="24"/>
          <w:szCs w:val="24"/>
        </w:rPr>
        <w:fldChar w:fldCharType="end"/>
      </w:r>
      <w:r w:rsidRPr="007D4A9D">
        <w:rPr>
          <w:sz w:val="24"/>
          <w:szCs w:val="24"/>
        </w:rPr>
        <w:t>: Proposed timeline for Study</w:t>
      </w:r>
    </w:p>
    <w:p w14:paraId="5705F147" w14:textId="6BB08E2C" w:rsidR="00674BA9" w:rsidRPr="007D4A9D" w:rsidRDefault="00674BA9" w:rsidP="004961FD">
      <w:pPr>
        <w:spacing w:beforeAutospacing="1" w:afterAutospacing="1" w:line="360" w:lineRule="auto"/>
        <w:rPr>
          <w:b/>
          <w:bCs/>
          <w:color w:val="000000"/>
          <w:u w:val="single"/>
        </w:rPr>
      </w:pPr>
      <w:r w:rsidRPr="007D4A9D">
        <w:rPr>
          <w:b/>
          <w:bCs/>
          <w:noProof/>
          <w:color w:val="000000"/>
          <w:u w:val="single"/>
        </w:rPr>
        <w:drawing>
          <wp:inline distT="0" distB="0" distL="0" distR="0" wp14:anchorId="6F4B11A3" wp14:editId="2B303631">
            <wp:extent cx="5731510" cy="2106295"/>
            <wp:effectExtent l="0" t="0" r="0" b="0"/>
            <wp:docPr id="1500063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63515" name=""/>
                    <pic:cNvPicPr/>
                  </pic:nvPicPr>
                  <pic:blipFill>
                    <a:blip r:embed="rId10"/>
                    <a:stretch>
                      <a:fillRect/>
                    </a:stretch>
                  </pic:blipFill>
                  <pic:spPr>
                    <a:xfrm>
                      <a:off x="0" y="0"/>
                      <a:ext cx="5731510" cy="2106295"/>
                    </a:xfrm>
                    <a:prstGeom prst="rect">
                      <a:avLst/>
                    </a:prstGeom>
                  </pic:spPr>
                </pic:pic>
              </a:graphicData>
            </a:graphic>
          </wp:inline>
        </w:drawing>
      </w:r>
    </w:p>
    <w:p w14:paraId="32AEE3C2" w14:textId="33B6EBF0" w:rsidR="00674BA9" w:rsidRPr="007D4A9D" w:rsidRDefault="00674BA9" w:rsidP="004961FD">
      <w:pPr>
        <w:spacing w:beforeAutospacing="1" w:afterAutospacing="1" w:line="360" w:lineRule="auto"/>
        <w:rPr>
          <w:color w:val="000000"/>
        </w:rPr>
      </w:pPr>
      <w:r w:rsidRPr="007D4A9D">
        <w:rPr>
          <w:color w:val="000000"/>
        </w:rPr>
        <w:t xml:space="preserve">The research proposal was submitted within the specified timeframe. However, errors on the ethics form resulted in ethics approval being delayed by a few days. On attainment of ethics approval, the informed consent forms and questionnaires were forwarded to the contact for dissemination. To maintain anonymity, participants were labelled by number. On receipt of the questionnaires, issues came to light around the ease of filling them out without a computer. The format was therefore changed to make them more user friendly, and to enable </w:t>
      </w:r>
      <w:r w:rsidRPr="007D4A9D">
        <w:rPr>
          <w:color w:val="000000"/>
        </w:rPr>
        <w:lastRenderedPageBreak/>
        <w:t>them to be filled out on any device. This caused delays in obtaining the data from the questionnaires (see Figure 3 for the actual timeline). Additionally, participants did not consent to telephone interviews, meaning the qualitative data relating to the study was not collected.</w:t>
      </w:r>
    </w:p>
    <w:p w14:paraId="156C3387" w14:textId="181A41CF" w:rsidR="00674BA9" w:rsidRPr="007D4A9D" w:rsidRDefault="00674BA9" w:rsidP="004961FD">
      <w:pPr>
        <w:pStyle w:val="Caption"/>
        <w:keepNext/>
        <w:spacing w:line="360" w:lineRule="auto"/>
        <w:rPr>
          <w:sz w:val="24"/>
          <w:szCs w:val="24"/>
        </w:rPr>
      </w:pPr>
      <w:r w:rsidRPr="007D4A9D">
        <w:rPr>
          <w:sz w:val="24"/>
          <w:szCs w:val="24"/>
        </w:rPr>
        <w:t xml:space="preserve">Figure </w:t>
      </w:r>
      <w:r w:rsidRPr="007D4A9D">
        <w:rPr>
          <w:sz w:val="24"/>
          <w:szCs w:val="24"/>
        </w:rPr>
        <w:fldChar w:fldCharType="begin"/>
      </w:r>
      <w:r w:rsidRPr="007D4A9D">
        <w:rPr>
          <w:sz w:val="24"/>
          <w:szCs w:val="24"/>
        </w:rPr>
        <w:instrText xml:space="preserve"> SEQ Figure \* ARABIC </w:instrText>
      </w:r>
      <w:r w:rsidRPr="007D4A9D">
        <w:rPr>
          <w:sz w:val="24"/>
          <w:szCs w:val="24"/>
        </w:rPr>
        <w:fldChar w:fldCharType="separate"/>
      </w:r>
      <w:r w:rsidRPr="007D4A9D">
        <w:rPr>
          <w:noProof/>
          <w:sz w:val="24"/>
          <w:szCs w:val="24"/>
        </w:rPr>
        <w:t>3</w:t>
      </w:r>
      <w:r w:rsidRPr="007D4A9D">
        <w:rPr>
          <w:sz w:val="24"/>
          <w:szCs w:val="24"/>
        </w:rPr>
        <w:fldChar w:fldCharType="end"/>
      </w:r>
      <w:r w:rsidRPr="007D4A9D">
        <w:rPr>
          <w:sz w:val="24"/>
          <w:szCs w:val="24"/>
        </w:rPr>
        <w:t>: Actual Timeline of Research Study</w:t>
      </w:r>
    </w:p>
    <w:p w14:paraId="48E0E398" w14:textId="287D9039" w:rsidR="00674BA9" w:rsidRPr="007D4A9D" w:rsidRDefault="00674BA9" w:rsidP="004961FD">
      <w:pPr>
        <w:spacing w:beforeAutospacing="1" w:afterAutospacing="1" w:line="360" w:lineRule="auto"/>
        <w:rPr>
          <w:color w:val="000000"/>
        </w:rPr>
      </w:pPr>
      <w:r w:rsidRPr="007D4A9D">
        <w:rPr>
          <w:noProof/>
          <w:color w:val="000000"/>
        </w:rPr>
        <w:drawing>
          <wp:inline distT="0" distB="0" distL="0" distR="0" wp14:anchorId="51ECA3C5" wp14:editId="0F79AD84">
            <wp:extent cx="5731510" cy="2277745"/>
            <wp:effectExtent l="0" t="0" r="0" b="0"/>
            <wp:docPr id="214204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04082" name=""/>
                    <pic:cNvPicPr/>
                  </pic:nvPicPr>
                  <pic:blipFill>
                    <a:blip r:embed="rId11"/>
                    <a:stretch>
                      <a:fillRect/>
                    </a:stretch>
                  </pic:blipFill>
                  <pic:spPr>
                    <a:xfrm>
                      <a:off x="0" y="0"/>
                      <a:ext cx="5731510" cy="2277745"/>
                    </a:xfrm>
                    <a:prstGeom prst="rect">
                      <a:avLst/>
                    </a:prstGeom>
                  </pic:spPr>
                </pic:pic>
              </a:graphicData>
            </a:graphic>
          </wp:inline>
        </w:drawing>
      </w:r>
    </w:p>
    <w:p w14:paraId="66F9173D" w14:textId="77777777" w:rsidR="009702F4" w:rsidRPr="007D4A9D" w:rsidRDefault="009702F4" w:rsidP="004961FD">
      <w:pPr>
        <w:spacing w:line="360" w:lineRule="auto"/>
      </w:pPr>
    </w:p>
    <w:p w14:paraId="331798F7" w14:textId="255E6062" w:rsidR="00674BA9" w:rsidRPr="007D4A9D" w:rsidRDefault="00674BA9" w:rsidP="004961FD">
      <w:pPr>
        <w:pStyle w:val="ListParagraph"/>
        <w:numPr>
          <w:ilvl w:val="0"/>
          <w:numId w:val="2"/>
        </w:numPr>
        <w:spacing w:line="360" w:lineRule="auto"/>
      </w:pPr>
      <w:r w:rsidRPr="007D4A9D">
        <w:t>Feelings:</w:t>
      </w:r>
    </w:p>
    <w:p w14:paraId="5BE22235" w14:textId="7D89B7E0" w:rsidR="00674BA9" w:rsidRPr="007D4A9D" w:rsidRDefault="00674BA9" w:rsidP="004961FD">
      <w:pPr>
        <w:spacing w:line="360" w:lineRule="auto"/>
      </w:pPr>
      <w:r w:rsidRPr="007D4A9D">
        <w:t xml:space="preserve">The most prevalent feeling during </w:t>
      </w:r>
      <w:r w:rsidR="009702F4" w:rsidRPr="007D4A9D">
        <w:t xml:space="preserve">the </w:t>
      </w:r>
      <w:r w:rsidRPr="007D4A9D">
        <w:t xml:space="preserve">current </w:t>
      </w:r>
      <w:r w:rsidR="009702F4" w:rsidRPr="007D4A9D">
        <w:t>research</w:t>
      </w:r>
      <w:r w:rsidRPr="007D4A9D">
        <w:t xml:space="preserve"> was</w:t>
      </w:r>
      <w:r w:rsidR="009702F4" w:rsidRPr="007D4A9D">
        <w:t xml:space="preserve"> that of</w:t>
      </w:r>
      <w:r w:rsidRPr="007D4A9D">
        <w:t xml:space="preserve"> anxiety</w:t>
      </w:r>
      <w:r w:rsidR="000F4A0A" w:rsidRPr="007D4A9D">
        <w:t xml:space="preserve">. On reflection, this was </w:t>
      </w:r>
      <w:r w:rsidRPr="007D4A9D">
        <w:t>secondary to concerns around time frames,</w:t>
      </w:r>
      <w:r w:rsidR="000F4A0A" w:rsidRPr="007D4A9D">
        <w:t xml:space="preserve"> ability to submit the research poster on time</w:t>
      </w:r>
      <w:r w:rsidR="009702F4" w:rsidRPr="007D4A9D">
        <w:t>,</w:t>
      </w:r>
      <w:r w:rsidRPr="007D4A9D">
        <w:t xml:space="preserve"> and inadequacy of number of returned questionnaires to be able to complete the study. </w:t>
      </w:r>
    </w:p>
    <w:p w14:paraId="05B9FA8F" w14:textId="77777777" w:rsidR="00674BA9" w:rsidRPr="007D4A9D" w:rsidRDefault="00674BA9" w:rsidP="004961FD">
      <w:pPr>
        <w:spacing w:line="360" w:lineRule="auto"/>
      </w:pPr>
    </w:p>
    <w:p w14:paraId="66EEDAA0" w14:textId="652485E8" w:rsidR="00674BA9" w:rsidRPr="007D4A9D" w:rsidRDefault="00674BA9" w:rsidP="004961FD">
      <w:pPr>
        <w:spacing w:line="360" w:lineRule="auto"/>
      </w:pPr>
      <w:r w:rsidRPr="007D4A9D">
        <w:t xml:space="preserve">The first hurdle was questionnaires being returned empty, with feedback around </w:t>
      </w:r>
      <w:r w:rsidR="000F4A0A" w:rsidRPr="007D4A9D">
        <w:t>the format making it difficult</w:t>
      </w:r>
      <w:r w:rsidRPr="007D4A9D">
        <w:t xml:space="preserve"> </w:t>
      </w:r>
      <w:r w:rsidR="000F4A0A" w:rsidRPr="007D4A9D">
        <w:t>to</w:t>
      </w:r>
      <w:r w:rsidRPr="007D4A9D">
        <w:t xml:space="preserve"> fill them out. This generated high levels of anxiety around the timeline, and doubts as to whether the deadline for submission of the poster could be met. Furthermore, it led to concerns around not having identified an issue which could pose difficulties for the participants of the study. Once this was corrected, the questionnaires were </w:t>
      </w:r>
      <w:r w:rsidR="000F4A0A" w:rsidRPr="007D4A9D">
        <w:t>disseminated again,</w:t>
      </w:r>
      <w:r w:rsidRPr="007D4A9D">
        <w:t xml:space="preserve"> and concerns around the </w:t>
      </w:r>
      <w:r w:rsidR="000F4A0A" w:rsidRPr="007D4A9D">
        <w:t>capacity</w:t>
      </w:r>
      <w:r w:rsidRPr="007D4A9D">
        <w:t xml:space="preserve"> of participants to fill them out and return them within the specified time frame were increasing. I remember thinking that if I had to keep to proposed time frames, I would not have a single participant. </w:t>
      </w:r>
    </w:p>
    <w:p w14:paraId="5B52AEDC" w14:textId="77777777" w:rsidR="00674BA9" w:rsidRPr="007D4A9D" w:rsidRDefault="00674BA9" w:rsidP="004961FD">
      <w:pPr>
        <w:spacing w:line="360" w:lineRule="auto"/>
      </w:pPr>
    </w:p>
    <w:p w14:paraId="5C9F42AF" w14:textId="3AB45CB1" w:rsidR="00674BA9" w:rsidRPr="007D4A9D" w:rsidRDefault="00674BA9" w:rsidP="004961FD">
      <w:pPr>
        <w:spacing w:line="360" w:lineRule="auto"/>
      </w:pPr>
      <w:r w:rsidRPr="007D4A9D">
        <w:t xml:space="preserve">Secondly, I was concerned around the number of participants I was able to successfully recruit. I remember being </w:t>
      </w:r>
      <w:r w:rsidR="000F4A0A" w:rsidRPr="007D4A9D">
        <w:t>troubled</w:t>
      </w:r>
      <w:r w:rsidRPr="007D4A9D">
        <w:t xml:space="preserve"> </w:t>
      </w:r>
      <w:r w:rsidR="000F4A0A" w:rsidRPr="007D4A9D">
        <w:t>by</w:t>
      </w:r>
      <w:r w:rsidRPr="007D4A9D">
        <w:t xml:space="preserve"> the very low number of subjects, and the implications </w:t>
      </w:r>
      <w:r w:rsidR="000F4A0A" w:rsidRPr="007D4A9D">
        <w:t xml:space="preserve">that this would have on data analysis and </w:t>
      </w:r>
      <w:r w:rsidRPr="007D4A9D">
        <w:t xml:space="preserve">on the generalisability of the study. This was further </w:t>
      </w:r>
      <w:r w:rsidR="000F4A0A" w:rsidRPr="007D4A9D">
        <w:lastRenderedPageBreak/>
        <w:t>confirmed</w:t>
      </w:r>
      <w:r w:rsidRPr="007D4A9D">
        <w:t xml:space="preserve"> on attempts to analyse the data, with</w:t>
      </w:r>
      <w:r w:rsidR="000F4A0A" w:rsidRPr="007D4A9D">
        <w:t xml:space="preserve"> insufficient numbers of participants for the</w:t>
      </w:r>
      <w:r w:rsidRPr="007D4A9D">
        <w:t xml:space="preserve"> software </w:t>
      </w:r>
      <w:r w:rsidR="000F4A0A" w:rsidRPr="007D4A9D">
        <w:t>to</w:t>
      </w:r>
      <w:r w:rsidRPr="007D4A9D">
        <w:t xml:space="preserve"> run the tests I </w:t>
      </w:r>
      <w:r w:rsidR="000F4A0A" w:rsidRPr="007D4A9D">
        <w:t>had hoped</w:t>
      </w:r>
      <w:r w:rsidRPr="007D4A9D">
        <w:t xml:space="preserve"> to conduct on the data</w:t>
      </w:r>
      <w:r w:rsidR="000F4A0A" w:rsidRPr="007D4A9D">
        <w:t>.</w:t>
      </w:r>
    </w:p>
    <w:p w14:paraId="1EAC5E35" w14:textId="77777777" w:rsidR="00674BA9" w:rsidRPr="007D4A9D" w:rsidRDefault="00674BA9" w:rsidP="004961FD">
      <w:pPr>
        <w:spacing w:line="360" w:lineRule="auto"/>
      </w:pPr>
    </w:p>
    <w:p w14:paraId="7DFDD419" w14:textId="64E4A200" w:rsidR="00674BA9" w:rsidRPr="007D4A9D" w:rsidRDefault="00674BA9" w:rsidP="004961FD">
      <w:pPr>
        <w:spacing w:line="360" w:lineRule="auto"/>
      </w:pPr>
      <w:r w:rsidRPr="007D4A9D">
        <w:t xml:space="preserve">Furthermore, I felt </w:t>
      </w:r>
      <w:r w:rsidR="007D4A9D" w:rsidRPr="007D4A9D">
        <w:t>I had failed</w:t>
      </w:r>
      <w:r w:rsidRPr="007D4A9D">
        <w:t xml:space="preserve"> </w:t>
      </w:r>
      <w:r w:rsidR="007D4A9D" w:rsidRPr="007D4A9D">
        <w:t>as</w:t>
      </w:r>
      <w:r w:rsidRPr="007D4A9D">
        <w:t xml:space="preserve"> participants did not want to take part in the interviews</w:t>
      </w:r>
      <w:r w:rsidR="007D4A9D" w:rsidRPr="007D4A9D">
        <w:t>, because it meant I would not be able to obtain all of the data I thought I would need for the study</w:t>
      </w:r>
      <w:r w:rsidR="000F4A0A" w:rsidRPr="007D4A9D">
        <w:t>.</w:t>
      </w:r>
      <w:r w:rsidRPr="007D4A9D">
        <w:t xml:space="preserve"> I was</w:t>
      </w:r>
      <w:r w:rsidR="000F4A0A" w:rsidRPr="007D4A9D">
        <w:t xml:space="preserve"> concerned about being </w:t>
      </w:r>
      <w:r w:rsidRPr="007D4A9D">
        <w:t>reliant on th</w:t>
      </w:r>
      <w:r w:rsidR="000F4A0A" w:rsidRPr="007D4A9D">
        <w:t>e these</w:t>
      </w:r>
      <w:r w:rsidRPr="007D4A9D">
        <w:t xml:space="preserve"> to obtain qualitative data by asking follow</w:t>
      </w:r>
      <w:r w:rsidR="000F4A0A" w:rsidRPr="007D4A9D">
        <w:t>-</w:t>
      </w:r>
      <w:r w:rsidRPr="007D4A9D">
        <w:t>up questions</w:t>
      </w:r>
      <w:r w:rsidR="000F4A0A" w:rsidRPr="007D4A9D">
        <w:t>,</w:t>
      </w:r>
      <w:r w:rsidRPr="007D4A9D">
        <w:t xml:space="preserve"> to clarify answers </w:t>
      </w:r>
      <w:r w:rsidR="000F4A0A" w:rsidRPr="007D4A9D">
        <w:t>to</w:t>
      </w:r>
      <w:r w:rsidRPr="007D4A9D">
        <w:t xml:space="preserve"> the questionnaires, to obtain data around typical intake in a day, and to </w:t>
      </w:r>
      <w:r w:rsidR="000F4A0A" w:rsidRPr="007D4A9D">
        <w:t>use this to</w:t>
      </w:r>
      <w:r w:rsidRPr="007D4A9D">
        <w:t xml:space="preserve"> </w:t>
      </w:r>
      <w:r w:rsidR="000F4A0A" w:rsidRPr="007D4A9D">
        <w:t>calculate estimated energy intake and compare this</w:t>
      </w:r>
      <w:r w:rsidRPr="007D4A9D">
        <w:t xml:space="preserve"> to requirements, which would </w:t>
      </w:r>
      <w:r w:rsidR="000F4A0A" w:rsidRPr="007D4A9D">
        <w:t>have aided</w:t>
      </w:r>
      <w:r w:rsidRPr="007D4A9D">
        <w:t xml:space="preserve"> </w:t>
      </w:r>
      <w:r w:rsidR="000F4A0A" w:rsidRPr="007D4A9D">
        <w:t>an anlysis of</w:t>
      </w:r>
      <w:r w:rsidRPr="007D4A9D">
        <w:t xml:space="preserve"> whether energy requirements were </w:t>
      </w:r>
      <w:r w:rsidR="000F4A0A" w:rsidRPr="007D4A9D">
        <w:t xml:space="preserve">consistently </w:t>
      </w:r>
      <w:r w:rsidRPr="007D4A9D">
        <w:t xml:space="preserve">being met. </w:t>
      </w:r>
    </w:p>
    <w:p w14:paraId="15ECB09E" w14:textId="77777777" w:rsidR="00674BA9" w:rsidRPr="007D4A9D" w:rsidRDefault="00674BA9" w:rsidP="004961FD">
      <w:pPr>
        <w:spacing w:line="360" w:lineRule="auto"/>
      </w:pPr>
    </w:p>
    <w:p w14:paraId="2673649F" w14:textId="1FCF40C4" w:rsidR="00674BA9" w:rsidRPr="007D4A9D" w:rsidRDefault="00674BA9" w:rsidP="004961FD">
      <w:pPr>
        <w:spacing w:line="360" w:lineRule="auto"/>
      </w:pPr>
      <w:r w:rsidRPr="007D4A9D">
        <w:t>For the duration of the study, concerns around not being able to successfully complete the research were growing. With the deadline for the poster approaching, the level of anxiety and pressure to complete the research on time was increasing.</w:t>
      </w:r>
    </w:p>
    <w:p w14:paraId="32FF7B83" w14:textId="77777777" w:rsidR="000F4A0A" w:rsidRPr="007D4A9D" w:rsidRDefault="000F4A0A" w:rsidP="004961FD">
      <w:pPr>
        <w:spacing w:line="360" w:lineRule="auto"/>
      </w:pPr>
    </w:p>
    <w:p w14:paraId="0DD4C338" w14:textId="2F950B86" w:rsidR="000F4A0A" w:rsidRPr="007D4A9D" w:rsidRDefault="000F4A0A" w:rsidP="004961FD">
      <w:pPr>
        <w:spacing w:line="360" w:lineRule="auto"/>
      </w:pPr>
      <w:r w:rsidRPr="007D4A9D">
        <w:t xml:space="preserve">Additionally, on analysis of the data it became apparent that all three participants scored high for risk factors for eating disorders. Although the information leaflet contains useful numbers and websites participants can access if concerns arise around their eating habits, this has been anxiety provoking for me as I have no knowledge of whether the information on these leaflets has been taken into consideration by the participants. Amongst the body building population, there is a normalisation of disordered and ritualised eating habits </w:t>
      </w:r>
      <w:r w:rsidR="007D4A9D" w:rsidRPr="007D4A9D">
        <w:rPr>
          <w:color w:val="000000"/>
        </w:rPr>
        <w:t xml:space="preserve">(Devrim </w:t>
      </w:r>
      <w:r w:rsidR="007D4A9D" w:rsidRPr="007D4A9D">
        <w:rPr>
          <w:i/>
          <w:iCs/>
          <w:color w:val="000000"/>
        </w:rPr>
        <w:t>et al</w:t>
      </w:r>
      <w:r w:rsidR="007D4A9D" w:rsidRPr="007D4A9D">
        <w:rPr>
          <w:color w:val="000000"/>
        </w:rPr>
        <w:t>., 2018)</w:t>
      </w:r>
      <w:r w:rsidR="007D4A9D" w:rsidRPr="007D4A9D">
        <w:t xml:space="preserve"> </w:t>
      </w:r>
      <w:r w:rsidRPr="007D4A9D">
        <w:t>which makes me question</w:t>
      </w:r>
      <w:r w:rsidR="007D4A9D" w:rsidRPr="007D4A9D">
        <w:t xml:space="preserve"> awareness around what healthy eating looks like from</w:t>
      </w:r>
      <w:r w:rsidRPr="007D4A9D">
        <w:t xml:space="preserve"> individual</w:t>
      </w:r>
      <w:r w:rsidR="007D4A9D" w:rsidRPr="007D4A9D">
        <w:t xml:space="preserve">s </w:t>
      </w:r>
      <w:r w:rsidRPr="007D4A9D">
        <w:t xml:space="preserve"> </w:t>
      </w:r>
      <w:r w:rsidR="007D4A9D" w:rsidRPr="007D4A9D">
        <w:t xml:space="preserve">in this population. </w:t>
      </w:r>
      <w:r w:rsidRPr="007D4A9D">
        <w:t xml:space="preserve"> </w:t>
      </w:r>
    </w:p>
    <w:p w14:paraId="132A75FE" w14:textId="77777777" w:rsidR="000F4A0A" w:rsidRPr="007D4A9D" w:rsidRDefault="000F4A0A" w:rsidP="004961FD">
      <w:pPr>
        <w:spacing w:line="360" w:lineRule="auto"/>
      </w:pPr>
    </w:p>
    <w:p w14:paraId="0188915A" w14:textId="698DB7BD" w:rsidR="000F4A0A" w:rsidRPr="007D4A9D" w:rsidRDefault="000F4A0A" w:rsidP="004961FD">
      <w:pPr>
        <w:pStyle w:val="ListParagraph"/>
        <w:numPr>
          <w:ilvl w:val="0"/>
          <w:numId w:val="2"/>
        </w:numPr>
        <w:spacing w:line="360" w:lineRule="auto"/>
      </w:pPr>
      <w:r w:rsidRPr="007D4A9D">
        <w:t>Evaluation:</w:t>
      </w:r>
    </w:p>
    <w:p w14:paraId="3B983F80" w14:textId="236B8EE7" w:rsidR="000F4A0A" w:rsidRPr="007D4A9D" w:rsidRDefault="000F4A0A" w:rsidP="004961FD">
      <w:pPr>
        <w:spacing w:line="360" w:lineRule="auto"/>
      </w:pPr>
      <w:r w:rsidRPr="007D4A9D">
        <w:t>What went well</w:t>
      </w:r>
      <w:r w:rsidR="007D4A9D" w:rsidRPr="007D4A9D">
        <w:t>:</w:t>
      </w:r>
    </w:p>
    <w:p w14:paraId="592791A8" w14:textId="0D12AD7A" w:rsidR="000F4A0A" w:rsidRPr="007D4A9D" w:rsidRDefault="000F4A0A" w:rsidP="004961FD">
      <w:pPr>
        <w:spacing w:line="360" w:lineRule="auto"/>
      </w:pPr>
      <w:r w:rsidRPr="007D4A9D">
        <w:t xml:space="preserve">Although there was a time constraint, I was able to analyse the data, draw conclusions, compare to current research, and successfully submit the research poster by the deadline. </w:t>
      </w:r>
    </w:p>
    <w:p w14:paraId="27566439" w14:textId="31CAC4F2" w:rsidR="000F4A0A" w:rsidRPr="007D4A9D" w:rsidRDefault="000F4A0A" w:rsidP="004961FD">
      <w:pPr>
        <w:spacing w:line="360" w:lineRule="auto"/>
      </w:pPr>
      <w:r w:rsidRPr="007D4A9D">
        <w:t xml:space="preserve">The data from the study indicates that there is a prevalence of disordered eating amongst this </w:t>
      </w:r>
      <w:r w:rsidR="0036510B" w:rsidRPr="007D4A9D">
        <w:t xml:space="preserve">sample of the </w:t>
      </w:r>
      <w:r w:rsidRPr="007D4A9D">
        <w:t>population, which is a useful starting point for</w:t>
      </w:r>
      <w:r w:rsidR="0036510B" w:rsidRPr="007D4A9D">
        <w:t xml:space="preserve"> future </w:t>
      </w:r>
      <w:r w:rsidRPr="007D4A9D">
        <w:t>research</w:t>
      </w:r>
      <w:r w:rsidR="0036510B" w:rsidRPr="007D4A9D">
        <w:t>, which can be conducted</w:t>
      </w:r>
      <w:r w:rsidRPr="007D4A9D">
        <w:t xml:space="preserve"> on a bigger scale.</w:t>
      </w:r>
    </w:p>
    <w:p w14:paraId="26093C12" w14:textId="5C5F4251" w:rsidR="007D4A9D" w:rsidRPr="007D4A9D" w:rsidRDefault="007D4A9D" w:rsidP="004961FD">
      <w:pPr>
        <w:spacing w:line="360" w:lineRule="auto"/>
      </w:pPr>
      <w:r w:rsidRPr="007D4A9D">
        <w:t xml:space="preserve">Conducting a research project from start to finish has given me invaluable insight into difficulties, and provided good foundations for my involvement in future research. </w:t>
      </w:r>
    </w:p>
    <w:p w14:paraId="42EA699B" w14:textId="77777777" w:rsidR="000F4A0A" w:rsidRPr="007D4A9D" w:rsidRDefault="000F4A0A" w:rsidP="004961FD">
      <w:pPr>
        <w:spacing w:line="360" w:lineRule="auto"/>
      </w:pPr>
    </w:p>
    <w:p w14:paraId="41D70290" w14:textId="72A3FEDB" w:rsidR="000F4A0A" w:rsidRPr="007D4A9D" w:rsidRDefault="000F4A0A" w:rsidP="004961FD">
      <w:pPr>
        <w:spacing w:line="360" w:lineRule="auto"/>
      </w:pPr>
      <w:r w:rsidRPr="007D4A9D">
        <w:lastRenderedPageBreak/>
        <w:t>What could have been done better</w:t>
      </w:r>
      <w:r w:rsidR="007D4A9D" w:rsidRPr="007D4A9D">
        <w:t>:</w:t>
      </w:r>
    </w:p>
    <w:p w14:paraId="1C2E49B8" w14:textId="7C0FF0AB" w:rsidR="009702F4" w:rsidRPr="007D4A9D" w:rsidRDefault="009702F4" w:rsidP="004961FD">
      <w:pPr>
        <w:spacing w:line="360" w:lineRule="auto"/>
      </w:pPr>
      <w:r w:rsidRPr="007D4A9D">
        <w:t>The population chosen is very niche. On reflection, this limits the number of participants I was going to be able to recruit</w:t>
      </w:r>
      <w:r w:rsidR="0036510B" w:rsidRPr="007D4A9D">
        <w:t>, which resulted in a very small sample size</w:t>
      </w:r>
      <w:r w:rsidRPr="007D4A9D">
        <w:t xml:space="preserve">. Furthermore, this is not a population I had direct access to, and was reliant on a contact to disseminate questionnaires amongst this population. This meant once the questionnaires had been sent to one individual, I was </w:t>
      </w:r>
      <w:r w:rsidR="0036510B" w:rsidRPr="007D4A9D">
        <w:t>dependent</w:t>
      </w:r>
      <w:r w:rsidRPr="007D4A9D">
        <w:t xml:space="preserve"> on their ability to disseminate them amongst those who displayed an interest in taking part. I thought that this would be helpful in protecting confidentiality</w:t>
      </w:r>
      <w:r w:rsidR="0036510B" w:rsidRPr="007D4A9D">
        <w:t xml:space="preserve">, and prioritised participant </w:t>
      </w:r>
      <w:r w:rsidR="007D4A9D" w:rsidRPr="007D4A9D">
        <w:t>anonymity</w:t>
      </w:r>
      <w:r w:rsidRPr="007D4A9D">
        <w:t>. However, in hindsight this means I was not in control of when the questionnaires would be sent out, being able to send follow-up email</w:t>
      </w:r>
      <w:r w:rsidR="0036510B" w:rsidRPr="007D4A9D">
        <w:t>s, or to provide signposting information other than that contained within the information leaflet.</w:t>
      </w:r>
    </w:p>
    <w:p w14:paraId="3993D558" w14:textId="77777777" w:rsidR="009702F4" w:rsidRPr="007D4A9D" w:rsidRDefault="009702F4" w:rsidP="004961FD">
      <w:pPr>
        <w:spacing w:line="360" w:lineRule="auto"/>
      </w:pPr>
    </w:p>
    <w:p w14:paraId="3AD168EB" w14:textId="1009D335" w:rsidR="000F4A0A" w:rsidRPr="007D4A9D" w:rsidRDefault="000F4A0A" w:rsidP="004961FD">
      <w:pPr>
        <w:spacing w:line="360" w:lineRule="auto"/>
      </w:pPr>
      <w:r w:rsidRPr="007D4A9D">
        <w:t xml:space="preserve">The questionnaires were verified and taken from prior research, but were not adapted for the current research. </w:t>
      </w:r>
      <w:r w:rsidR="0036510B" w:rsidRPr="007D4A9D">
        <w:rPr>
          <w:color w:val="000000"/>
        </w:rPr>
        <w:t xml:space="preserve">This highlighted the importance of confirming accessibility and usability before data collection, </w:t>
      </w:r>
      <w:r w:rsidRPr="007D4A9D">
        <w:t xml:space="preserve">and resulted in a lot of time passing before participants had a version of questionnaires that could be filled out simply using a mobile device- not necessarily a laptop. This meant that the time left for analysis, comparison of data, and creation of the research poster was limited. </w:t>
      </w:r>
    </w:p>
    <w:p w14:paraId="03DD6F41" w14:textId="77777777" w:rsidR="000F4A0A" w:rsidRPr="007D4A9D" w:rsidRDefault="000F4A0A" w:rsidP="004961FD">
      <w:pPr>
        <w:spacing w:line="360" w:lineRule="auto"/>
      </w:pPr>
    </w:p>
    <w:p w14:paraId="014F9988" w14:textId="6DA872B1" w:rsidR="000F4A0A" w:rsidRPr="007D4A9D" w:rsidRDefault="000F4A0A" w:rsidP="004961FD">
      <w:pPr>
        <w:spacing w:line="360" w:lineRule="auto"/>
      </w:pPr>
      <w:r w:rsidRPr="007D4A9D">
        <w:t>Furthermore, my desire to anonymise data at source means I had no interaction with participants, questionnaires were self-administered, and I could not explore the reasons for not wanting to take part in the interviews or provide further information on onward support for disordered eating, other than that contained within the information leaflet provided.</w:t>
      </w:r>
    </w:p>
    <w:p w14:paraId="657127CC" w14:textId="21C4636E" w:rsidR="000F4A0A" w:rsidRPr="007D4A9D" w:rsidRDefault="000F4A0A" w:rsidP="004961FD">
      <w:pPr>
        <w:spacing w:line="360" w:lineRule="auto"/>
      </w:pPr>
      <w:r w:rsidRPr="007D4A9D">
        <w:t>On reflection, the study design was too complex for the allocated time frame. In hindsight, it feels unrealistic to collect quantitative and qualitative data, analyse it and write up a study within a 7-week time frame. Sending out questionnaires and waiting for them to be returned means a lot of time is spent being idle, and the number of participants reduces.</w:t>
      </w:r>
    </w:p>
    <w:p w14:paraId="36B33DC2" w14:textId="1D820C4B" w:rsidR="000F4A0A" w:rsidRPr="007D4A9D" w:rsidRDefault="000F4A0A" w:rsidP="004961FD">
      <w:pPr>
        <w:spacing w:line="360" w:lineRule="auto"/>
      </w:pPr>
      <w:r w:rsidRPr="007D4A9D">
        <w:t xml:space="preserve">I was only able to </w:t>
      </w:r>
      <w:r w:rsidR="007D4A9D" w:rsidRPr="007D4A9D">
        <w:t>successfully</w:t>
      </w:r>
      <w:r w:rsidRPr="007D4A9D">
        <w:t xml:space="preserve"> recruit and obtain data for three participants. This is a very small number of subjects, and resulted in the inability to perform all the desired analyses on the data.</w:t>
      </w:r>
    </w:p>
    <w:p w14:paraId="2804F9C9" w14:textId="77777777" w:rsidR="004961FD" w:rsidRPr="007D4A9D" w:rsidRDefault="004961FD" w:rsidP="004961FD">
      <w:pPr>
        <w:spacing w:line="360" w:lineRule="auto"/>
      </w:pPr>
    </w:p>
    <w:p w14:paraId="0F20D3FF" w14:textId="00E0B7C0" w:rsidR="0036510B" w:rsidRPr="007D4A9D" w:rsidRDefault="000F4A0A" w:rsidP="004961FD">
      <w:pPr>
        <w:pStyle w:val="ListParagraph"/>
        <w:numPr>
          <w:ilvl w:val="0"/>
          <w:numId w:val="2"/>
        </w:numPr>
        <w:spacing w:line="360" w:lineRule="auto"/>
      </w:pPr>
      <w:r w:rsidRPr="007D4A9D">
        <w:t>Analysis:</w:t>
      </w:r>
      <w:r w:rsidR="009702F4" w:rsidRPr="007D4A9D">
        <w:t xml:space="preserve"> </w:t>
      </w:r>
    </w:p>
    <w:p w14:paraId="09D1A9A6" w14:textId="0624BB0D" w:rsidR="0036510B" w:rsidRPr="007D4A9D" w:rsidRDefault="0036510B" w:rsidP="004961FD">
      <w:pPr>
        <w:spacing w:line="360" w:lineRule="auto"/>
      </w:pPr>
      <w:r w:rsidRPr="007D4A9D">
        <w:t xml:space="preserve">Evaluation of the study has brought to light a </w:t>
      </w:r>
      <w:r w:rsidR="007D4A9D" w:rsidRPr="007D4A9D">
        <w:t>number of</w:t>
      </w:r>
      <w:r w:rsidRPr="007D4A9D">
        <w:t xml:space="preserve"> factors that require further consideration</w:t>
      </w:r>
      <w:r w:rsidR="007D4A9D" w:rsidRPr="007D4A9D">
        <w:t>, which has been useful learning for future research projects.</w:t>
      </w:r>
    </w:p>
    <w:p w14:paraId="5DF8FA79" w14:textId="77777777" w:rsidR="0036510B" w:rsidRPr="007D4A9D" w:rsidRDefault="0036510B" w:rsidP="004961FD">
      <w:pPr>
        <w:spacing w:line="360" w:lineRule="auto"/>
      </w:pPr>
    </w:p>
    <w:p w14:paraId="3B948750" w14:textId="47D147BC" w:rsidR="001752CB" w:rsidRPr="007D4A9D" w:rsidRDefault="00D15761" w:rsidP="004961FD">
      <w:pPr>
        <w:spacing w:line="360" w:lineRule="auto"/>
      </w:pPr>
      <w:r w:rsidRPr="007D4A9D">
        <w:t xml:space="preserve">Mixed methods </w:t>
      </w:r>
      <w:r w:rsidRPr="007D4A9D">
        <w:rPr>
          <w:color w:val="1B1B1B"/>
          <w:shd w:val="clear" w:color="auto" w:fill="FFFFFF"/>
        </w:rPr>
        <w:t xml:space="preserve">provide a superior and deeper understanding of the phenomena </w:t>
      </w:r>
      <w:r w:rsidRPr="007D4A9D">
        <w:rPr>
          <w:color w:val="000000"/>
        </w:rPr>
        <w:t>(Creswell, 2014)</w:t>
      </w:r>
      <w:r w:rsidRPr="007D4A9D">
        <w:t>, the s</w:t>
      </w:r>
      <w:r w:rsidR="0036510B" w:rsidRPr="007D4A9D">
        <w:t xml:space="preserve">tudy design of mixed methods was overly ambitious given the time frame for the study </w:t>
      </w:r>
      <w:r w:rsidRPr="007D4A9D">
        <w:rPr>
          <w:color w:val="000000"/>
        </w:rPr>
        <w:t xml:space="preserve">(Odendaal </w:t>
      </w:r>
      <w:r w:rsidRPr="007D4A9D">
        <w:rPr>
          <w:i/>
          <w:iCs/>
          <w:color w:val="000000"/>
        </w:rPr>
        <w:t>et al.,</w:t>
      </w:r>
      <w:r w:rsidRPr="007D4A9D">
        <w:rPr>
          <w:color w:val="000000"/>
        </w:rPr>
        <w:t xml:space="preserve"> 2016), </w:t>
      </w:r>
      <w:r w:rsidRPr="007D4A9D">
        <w:t xml:space="preserve">and difficult to carry out in a small-scale project </w:t>
      </w:r>
      <w:r w:rsidRPr="007D4A9D">
        <w:rPr>
          <w:color w:val="000000"/>
        </w:rPr>
        <w:t xml:space="preserve">(Stroud </w:t>
      </w:r>
      <w:r w:rsidRPr="007D4A9D">
        <w:rPr>
          <w:i/>
          <w:iCs/>
          <w:color w:val="000000"/>
        </w:rPr>
        <w:t>et al</w:t>
      </w:r>
      <w:r w:rsidRPr="007D4A9D">
        <w:rPr>
          <w:color w:val="000000"/>
        </w:rPr>
        <w:t>., 2020).</w:t>
      </w:r>
    </w:p>
    <w:p w14:paraId="4BB80749" w14:textId="77777777" w:rsidR="001752CB" w:rsidRPr="007D4A9D" w:rsidRDefault="001752CB" w:rsidP="004961FD">
      <w:pPr>
        <w:spacing w:line="360" w:lineRule="auto"/>
      </w:pPr>
    </w:p>
    <w:p w14:paraId="5659138F" w14:textId="4C17E4F9" w:rsidR="0036510B" w:rsidRPr="007D4A9D" w:rsidRDefault="0036510B" w:rsidP="004961FD">
      <w:pPr>
        <w:spacing w:line="360" w:lineRule="auto"/>
      </w:pPr>
      <w:r w:rsidRPr="007D4A9D">
        <w:t>Contributing to this was the delay in the distribution of the questionnaires. The study had to be simplified to quantitative data only, meaning the qualitative aspect of the study was not considered, which would have perhaps offered a better insight into the dietary habits of this sample of the population.</w:t>
      </w:r>
    </w:p>
    <w:p w14:paraId="4ACC19C9" w14:textId="77777777" w:rsidR="0036510B" w:rsidRPr="007D4A9D" w:rsidRDefault="0036510B" w:rsidP="004961FD">
      <w:pPr>
        <w:spacing w:line="360" w:lineRule="auto"/>
      </w:pPr>
    </w:p>
    <w:p w14:paraId="6B0D70BE" w14:textId="77777777" w:rsidR="0036510B" w:rsidRPr="007D4A9D" w:rsidRDefault="0036510B" w:rsidP="004961FD">
      <w:pPr>
        <w:spacing w:line="360" w:lineRule="auto"/>
        <w:rPr>
          <w:color w:val="1B1B1B"/>
          <w:shd w:val="clear" w:color="auto" w:fill="FFFFFF"/>
        </w:rPr>
      </w:pPr>
      <w:r w:rsidRPr="007D4A9D">
        <w:rPr>
          <w:color w:val="333333"/>
          <w:shd w:val="clear" w:color="auto" w:fill="FFFFFF"/>
        </w:rPr>
        <w:t xml:space="preserve">Descriptive </w:t>
      </w:r>
      <w:r w:rsidRPr="007D4A9D">
        <w:rPr>
          <w:color w:val="000000"/>
        </w:rPr>
        <w:t xml:space="preserve">(Alderman </w:t>
      </w:r>
      <w:r w:rsidRPr="007D4A9D">
        <w:rPr>
          <w:i/>
          <w:iCs/>
          <w:color w:val="000000"/>
        </w:rPr>
        <w:t>et al</w:t>
      </w:r>
      <w:r w:rsidRPr="007D4A9D">
        <w:rPr>
          <w:color w:val="000000"/>
        </w:rPr>
        <w:t>., 2003)</w:t>
      </w:r>
      <w:r w:rsidRPr="007D4A9D">
        <w:rPr>
          <w:color w:val="333333"/>
          <w:shd w:val="clear" w:color="auto" w:fill="FFFFFF"/>
        </w:rPr>
        <w:t xml:space="preserve">, explanatory </w:t>
      </w:r>
      <w:r w:rsidRPr="007D4A9D">
        <w:rPr>
          <w:color w:val="000000"/>
        </w:rPr>
        <w:t xml:space="preserve">(Alderman </w:t>
      </w:r>
      <w:r w:rsidRPr="007D4A9D">
        <w:rPr>
          <w:i/>
          <w:iCs/>
          <w:color w:val="000000"/>
        </w:rPr>
        <w:t>et al.,</w:t>
      </w:r>
      <w:r w:rsidRPr="007D4A9D">
        <w:rPr>
          <w:color w:val="000000"/>
        </w:rPr>
        <w:t xml:space="preserve"> 2003)</w:t>
      </w:r>
      <w:r w:rsidRPr="007D4A9D">
        <w:rPr>
          <w:color w:val="333333"/>
          <w:shd w:val="clear" w:color="auto" w:fill="FFFFFF"/>
        </w:rPr>
        <w:t>, or explorative (Babbie, 1998) questions are best for research by questionnaire. The current study is exploratory, suggesting that the chosen method of questionnaires is a good way to obtain the desired information. However, the interview aspect would have broadened understanding on some of the practices seen from the qualitative data, such as ‘why’ the preferred sources of fats were peanut butter and avocados, both considered ‘</w:t>
      </w:r>
      <w:proofErr w:type="spellStart"/>
      <w:r w:rsidRPr="007D4A9D">
        <w:rPr>
          <w:color w:val="333333"/>
          <w:shd w:val="clear" w:color="auto" w:fill="FFFFFF"/>
        </w:rPr>
        <w:t>healhty</w:t>
      </w:r>
      <w:proofErr w:type="spellEnd"/>
      <w:r w:rsidRPr="007D4A9D">
        <w:rPr>
          <w:color w:val="333333"/>
          <w:shd w:val="clear" w:color="auto" w:fill="FFFFFF"/>
        </w:rPr>
        <w:t>’ sources of fats.</w:t>
      </w:r>
      <w:r w:rsidRPr="007D4A9D">
        <w:rPr>
          <w:color w:val="1B1B1B"/>
          <w:shd w:val="clear" w:color="auto" w:fill="FFFFFF"/>
        </w:rPr>
        <w:t xml:space="preserve"> </w:t>
      </w:r>
    </w:p>
    <w:p w14:paraId="25C5D908" w14:textId="3BC827F5" w:rsidR="0036510B" w:rsidRPr="007D4A9D" w:rsidRDefault="0036510B" w:rsidP="004961FD">
      <w:pPr>
        <w:spacing w:line="360" w:lineRule="auto"/>
        <w:rPr>
          <w:color w:val="1B1B1B"/>
          <w:shd w:val="clear" w:color="auto" w:fill="FFFFFF"/>
        </w:rPr>
      </w:pPr>
      <w:r w:rsidRPr="007D4A9D">
        <w:rPr>
          <w:color w:val="1B1B1B"/>
          <w:shd w:val="clear" w:color="auto" w:fill="FFFFFF"/>
        </w:rPr>
        <w:t xml:space="preserve">Self-reported questionnaires were used, which allow participants to answer at their own pace, simplifying logistics and lowering research costs </w:t>
      </w:r>
      <w:r w:rsidRPr="007D4A9D">
        <w:rPr>
          <w:color w:val="000000"/>
        </w:rPr>
        <w:t xml:space="preserve">(Ranganathan &amp; </w:t>
      </w:r>
      <w:proofErr w:type="spellStart"/>
      <w:r w:rsidRPr="007D4A9D">
        <w:rPr>
          <w:color w:val="000000"/>
        </w:rPr>
        <w:t>Caduff</w:t>
      </w:r>
      <w:proofErr w:type="spellEnd"/>
      <w:r w:rsidRPr="007D4A9D">
        <w:rPr>
          <w:color w:val="000000"/>
        </w:rPr>
        <w:t>, 2023)</w:t>
      </w:r>
      <w:r w:rsidRPr="007D4A9D">
        <w:rPr>
          <w:color w:val="1B1B1B"/>
          <w:shd w:val="clear" w:color="auto" w:fill="FFFFFF"/>
        </w:rPr>
        <w:t xml:space="preserve">, and thought to facilitate more accurate answers because of their anonymity. However, as was seen in the current study, context is missing, often making it challenging to evaluate answers provided </w:t>
      </w:r>
      <w:r w:rsidRPr="007D4A9D">
        <w:rPr>
          <w:color w:val="000000"/>
        </w:rPr>
        <w:t xml:space="preserve">(Ranganathan &amp; </w:t>
      </w:r>
      <w:proofErr w:type="spellStart"/>
      <w:r w:rsidRPr="007D4A9D">
        <w:rPr>
          <w:color w:val="000000"/>
        </w:rPr>
        <w:t>Caduff</w:t>
      </w:r>
      <w:proofErr w:type="spellEnd"/>
      <w:r w:rsidRPr="007D4A9D">
        <w:rPr>
          <w:color w:val="000000"/>
        </w:rPr>
        <w:t>, 2023)</w:t>
      </w:r>
      <w:r w:rsidRPr="007D4A9D">
        <w:rPr>
          <w:color w:val="1B1B1B"/>
          <w:shd w:val="clear" w:color="auto" w:fill="FFFFFF"/>
        </w:rPr>
        <w:t xml:space="preserve">. Furthermore, in self-reported questionnaires, questions might be misinterpreted, and low response rates may be generated. </w:t>
      </w:r>
    </w:p>
    <w:p w14:paraId="25CADBC8" w14:textId="77777777" w:rsidR="0036510B" w:rsidRPr="007D4A9D" w:rsidRDefault="0036510B" w:rsidP="004961FD">
      <w:pPr>
        <w:spacing w:line="360" w:lineRule="auto"/>
        <w:rPr>
          <w:color w:val="1B1B1B"/>
          <w:shd w:val="clear" w:color="auto" w:fill="FFFFFF"/>
        </w:rPr>
      </w:pPr>
    </w:p>
    <w:p w14:paraId="0F5871A4" w14:textId="3D21979E" w:rsidR="0036510B" w:rsidRPr="007D4A9D" w:rsidRDefault="0036510B" w:rsidP="004961FD">
      <w:pPr>
        <w:spacing w:line="360" w:lineRule="auto"/>
      </w:pPr>
      <w:r w:rsidRPr="007D4A9D">
        <w:rPr>
          <w:color w:val="000000"/>
        </w:rPr>
        <w:t xml:space="preserve">Ranganathan &amp; </w:t>
      </w:r>
      <w:proofErr w:type="spellStart"/>
      <w:r w:rsidRPr="007D4A9D">
        <w:rPr>
          <w:color w:val="000000"/>
        </w:rPr>
        <w:t>Caduff</w:t>
      </w:r>
      <w:proofErr w:type="spellEnd"/>
      <w:r w:rsidRPr="007D4A9D">
        <w:rPr>
          <w:color w:val="000000"/>
        </w:rPr>
        <w:t xml:space="preserve"> (2023) suggest </w:t>
      </w:r>
      <w:r w:rsidRPr="007D4A9D">
        <w:t xml:space="preserve">questionnaires may not always be the best way to collect research data. In this particular study, the qualitative information sought would have provided a more </w:t>
      </w:r>
      <w:r w:rsidR="007D4A9D" w:rsidRPr="007D4A9D">
        <w:t>well-rounded</w:t>
      </w:r>
      <w:r w:rsidRPr="007D4A9D">
        <w:t xml:space="preserve"> data set from which to draw conclusions.</w:t>
      </w:r>
    </w:p>
    <w:p w14:paraId="3223DC80" w14:textId="77777777" w:rsidR="0036510B" w:rsidRPr="007D4A9D" w:rsidRDefault="0036510B" w:rsidP="004961FD">
      <w:pPr>
        <w:spacing w:line="360" w:lineRule="auto"/>
        <w:rPr>
          <w:color w:val="333333"/>
          <w:shd w:val="clear" w:color="auto" w:fill="FFFFFF"/>
        </w:rPr>
      </w:pPr>
    </w:p>
    <w:p w14:paraId="48138FE1" w14:textId="59A886A3" w:rsidR="0036510B" w:rsidRPr="007D4A9D" w:rsidRDefault="0036510B" w:rsidP="004961FD">
      <w:pPr>
        <w:spacing w:line="360" w:lineRule="auto"/>
        <w:rPr>
          <w:color w:val="000000"/>
        </w:rPr>
      </w:pPr>
      <w:r w:rsidRPr="007D4A9D">
        <w:t xml:space="preserve">For the current study, validated questionnaires were chosen. Validated questionnaires </w:t>
      </w:r>
      <w:r w:rsidRPr="007D4A9D">
        <w:rPr>
          <w:color w:val="1B1B1B"/>
          <w:shd w:val="clear" w:color="auto" w:fill="FFFFFF"/>
        </w:rPr>
        <w:t xml:space="preserve">have been extensively tested and are correctly calibrated to their target saving time and resources, and allowing for data which can be directly compared to other studies </w:t>
      </w:r>
      <w:r w:rsidRPr="007D4A9D">
        <w:rPr>
          <w:color w:val="000000"/>
        </w:rPr>
        <w:t>(Alderman &amp; Salem, 2010)</w:t>
      </w:r>
      <w:r w:rsidRPr="007D4A9D">
        <w:rPr>
          <w:color w:val="1B1B1B"/>
          <w:shd w:val="clear" w:color="auto" w:fill="FFFFFF"/>
        </w:rPr>
        <w:t xml:space="preserve">. However, they need vast planning, time, and effort in order for the results produced results to be  meaningful </w:t>
      </w:r>
      <w:r w:rsidRPr="007D4A9D">
        <w:rPr>
          <w:color w:val="000000"/>
        </w:rPr>
        <w:t xml:space="preserve">(Jones et al., 2013). In the current study, consideration was not given to the accessibility of the validated questionnaires for the study population. Factoring in </w:t>
      </w:r>
      <w:r w:rsidRPr="007D4A9D">
        <w:rPr>
          <w:color w:val="000000"/>
        </w:rPr>
        <w:lastRenderedPageBreak/>
        <w:t xml:space="preserve">the time to alter their format would have resulted in a better </w:t>
      </w:r>
      <w:r w:rsidR="007D4A9D" w:rsidRPr="007D4A9D">
        <w:rPr>
          <w:color w:val="000000"/>
        </w:rPr>
        <w:t>thought-out</w:t>
      </w:r>
      <w:r w:rsidRPr="007D4A9D">
        <w:rPr>
          <w:color w:val="000000"/>
        </w:rPr>
        <w:t xml:space="preserve"> </w:t>
      </w:r>
      <w:r w:rsidR="007D4A9D" w:rsidRPr="007D4A9D">
        <w:rPr>
          <w:color w:val="000000"/>
        </w:rPr>
        <w:t>timeframe</w:t>
      </w:r>
      <w:r w:rsidRPr="007D4A9D">
        <w:rPr>
          <w:color w:val="000000"/>
        </w:rPr>
        <w:t>, helping to lower anxiety levels generated by approaching deadlines.</w:t>
      </w:r>
    </w:p>
    <w:p w14:paraId="62947E2A" w14:textId="77777777" w:rsidR="0036510B" w:rsidRPr="007D4A9D" w:rsidRDefault="0036510B" w:rsidP="004961FD">
      <w:pPr>
        <w:spacing w:line="360" w:lineRule="auto"/>
        <w:rPr>
          <w:color w:val="333333"/>
          <w:shd w:val="clear" w:color="auto" w:fill="FFFFFF"/>
        </w:rPr>
      </w:pPr>
    </w:p>
    <w:p w14:paraId="560369D5" w14:textId="51E0DA76" w:rsidR="0036510B" w:rsidRPr="007D4A9D" w:rsidRDefault="0036510B" w:rsidP="004961FD">
      <w:pPr>
        <w:spacing w:line="360" w:lineRule="auto"/>
        <w:rPr>
          <w:color w:val="000000"/>
        </w:rPr>
      </w:pPr>
      <w:r w:rsidRPr="007D4A9D">
        <w:rPr>
          <w:color w:val="000000"/>
        </w:rPr>
        <w:t>Due to the sensitive nature of the study, protecting anonymity was prioritised. However, this reduced the opportunity for follow-up support, engagement</w:t>
      </w:r>
      <w:r w:rsidR="007D4A9D">
        <w:rPr>
          <w:color w:val="000000"/>
        </w:rPr>
        <w:t xml:space="preserve">, </w:t>
      </w:r>
      <w:r w:rsidRPr="007D4A9D">
        <w:rPr>
          <w:color w:val="000000"/>
        </w:rPr>
        <w:t xml:space="preserve">and clarification of answers as well as inability to obtain qualitative data. Whilst participant anonymity </w:t>
      </w:r>
      <w:r w:rsidR="007D4A9D" w:rsidRPr="007D4A9D">
        <w:rPr>
          <w:color w:val="000000"/>
        </w:rPr>
        <w:t xml:space="preserve">and blinded interviews are important in limiting interviewer bias </w:t>
      </w:r>
      <w:r w:rsidRPr="007D4A9D">
        <w:rPr>
          <w:color w:val="000000"/>
        </w:rPr>
        <w:t xml:space="preserve"> </w:t>
      </w:r>
      <w:r w:rsidR="007D4A9D" w:rsidRPr="007D4A9D">
        <w:rPr>
          <w:color w:val="000000"/>
        </w:rPr>
        <w:t xml:space="preserve">(Bergelson </w:t>
      </w:r>
      <w:r w:rsidR="007D4A9D" w:rsidRPr="007D4A9D">
        <w:rPr>
          <w:i/>
          <w:iCs/>
          <w:color w:val="000000"/>
        </w:rPr>
        <w:t>et al.,</w:t>
      </w:r>
      <w:r w:rsidR="007D4A9D" w:rsidRPr="007D4A9D">
        <w:rPr>
          <w:color w:val="000000"/>
        </w:rPr>
        <w:t xml:space="preserve"> 2022), the </w:t>
      </w:r>
      <w:r w:rsidRPr="007D4A9D">
        <w:rPr>
          <w:color w:val="000000"/>
        </w:rPr>
        <w:t>inability to communicate with participants directly could have contributed to the low uptake for the study, and resulted in a failure to be able to provide reminders and follow-up information</w:t>
      </w:r>
      <w:r w:rsidR="007D4A9D" w:rsidRPr="007D4A9D">
        <w:rPr>
          <w:color w:val="000000"/>
        </w:rPr>
        <w:t xml:space="preserve"> for signposting</w:t>
      </w:r>
      <w:r w:rsidRPr="007D4A9D">
        <w:rPr>
          <w:color w:val="000000"/>
        </w:rPr>
        <w:t xml:space="preserve">. </w:t>
      </w:r>
      <w:r w:rsidR="007D4A9D" w:rsidRPr="007D4A9D">
        <w:rPr>
          <w:color w:val="000000"/>
        </w:rPr>
        <w:t>However</w:t>
      </w:r>
      <w:r w:rsidRPr="007D4A9D">
        <w:rPr>
          <w:color w:val="000000"/>
        </w:rPr>
        <w:t xml:space="preserve">, reliance on one person to disseminate the questionnaires may also have introduced recruitment bias (Smith &amp; Noble, 2025). This is because uptake for the study was   dependent on the third person’s motivation and capacity to distribute the questionnaires. </w:t>
      </w:r>
    </w:p>
    <w:p w14:paraId="31D6382E" w14:textId="77777777" w:rsidR="001752CB" w:rsidRPr="007D4A9D" w:rsidRDefault="001752CB" w:rsidP="004961FD">
      <w:pPr>
        <w:spacing w:line="360" w:lineRule="auto"/>
        <w:rPr>
          <w:color w:val="000000"/>
        </w:rPr>
      </w:pPr>
    </w:p>
    <w:p w14:paraId="7651B6A3" w14:textId="61EF5A4D" w:rsidR="004961FD" w:rsidRPr="004961FD" w:rsidRDefault="001752CB" w:rsidP="004961FD">
      <w:pPr>
        <w:spacing w:line="360" w:lineRule="auto"/>
        <w:rPr>
          <w:color w:val="000000"/>
        </w:rPr>
      </w:pPr>
      <w:r w:rsidRPr="007D4A9D">
        <w:rPr>
          <w:color w:val="000000"/>
        </w:rPr>
        <w:t xml:space="preserve">Although the study suggests a trend of disordered eating behaviours amongst this population, the small sample size makes it impossible to ascertain whether these findings are reflective of the wider population of retired male bodybuilders, thus completely limiting their generalisability </w:t>
      </w:r>
      <w:r w:rsidR="007D4A9D" w:rsidRPr="007D4A9D">
        <w:rPr>
          <w:color w:val="000000"/>
        </w:rPr>
        <w:t xml:space="preserve">(Tipton </w:t>
      </w:r>
      <w:r w:rsidR="007D4A9D" w:rsidRPr="007D4A9D">
        <w:rPr>
          <w:i/>
          <w:iCs/>
          <w:color w:val="000000"/>
        </w:rPr>
        <w:t>et al.,</w:t>
      </w:r>
      <w:r w:rsidR="007D4A9D" w:rsidRPr="007D4A9D">
        <w:rPr>
          <w:color w:val="000000"/>
        </w:rPr>
        <w:t xml:space="preserve"> 2016).</w:t>
      </w:r>
    </w:p>
    <w:p w14:paraId="36DC3A62" w14:textId="77777777" w:rsidR="004961FD" w:rsidRPr="007D4A9D" w:rsidRDefault="004961FD" w:rsidP="004961FD">
      <w:pPr>
        <w:spacing w:line="360" w:lineRule="auto"/>
      </w:pPr>
    </w:p>
    <w:p w14:paraId="53023EB4" w14:textId="007325B7" w:rsidR="0036510B" w:rsidRPr="007D4A9D" w:rsidRDefault="009702F4" w:rsidP="004961FD">
      <w:pPr>
        <w:pStyle w:val="ListParagraph"/>
        <w:numPr>
          <w:ilvl w:val="0"/>
          <w:numId w:val="2"/>
        </w:numPr>
        <w:spacing w:line="360" w:lineRule="auto"/>
      </w:pPr>
      <w:r w:rsidRPr="007D4A9D">
        <w:t xml:space="preserve">Conclusion </w:t>
      </w:r>
    </w:p>
    <w:p w14:paraId="14D61D7B" w14:textId="7EE3232B" w:rsidR="0036510B" w:rsidRPr="007D4A9D" w:rsidRDefault="0036510B" w:rsidP="004961FD">
      <w:pPr>
        <w:spacing w:line="360" w:lineRule="auto"/>
      </w:pPr>
      <w:r w:rsidRPr="007D4A9D">
        <w:t>The current study aimed to collect qualitative and quantitative data in order to ascertain the presence of negative body image perceptions and disordered eating</w:t>
      </w:r>
      <w:r w:rsidR="00CB7ED2" w:rsidRPr="007D4A9D">
        <w:t>.</w:t>
      </w:r>
    </w:p>
    <w:p w14:paraId="47E0DBB2" w14:textId="77777777" w:rsidR="007D4A9D" w:rsidRPr="007D4A9D" w:rsidRDefault="007D4A9D" w:rsidP="004961FD">
      <w:pPr>
        <w:spacing w:line="360" w:lineRule="auto"/>
      </w:pPr>
    </w:p>
    <w:p w14:paraId="2B41D70E" w14:textId="018D03B3" w:rsidR="007D4A9D" w:rsidRPr="007D4A9D" w:rsidRDefault="007D4A9D" w:rsidP="004961FD">
      <w:pPr>
        <w:spacing w:line="360" w:lineRule="auto"/>
      </w:pPr>
      <w:r w:rsidRPr="007D4A9D">
        <w:t xml:space="preserve">Overall, the study was good practice of a research project, and served to demonstrate the importance of realistic time frames, planning and practicality of conducting research. Although the topic continues to be of interest, and current studies focus on the female population </w:t>
      </w:r>
      <w:r w:rsidRPr="007D4A9D">
        <w:rPr>
          <w:color w:val="000000"/>
        </w:rPr>
        <w:t xml:space="preserve">(Plateau </w:t>
      </w:r>
      <w:r w:rsidRPr="007D4A9D">
        <w:rPr>
          <w:i/>
          <w:iCs/>
          <w:color w:val="000000"/>
        </w:rPr>
        <w:t>et al</w:t>
      </w:r>
      <w:r w:rsidRPr="007D4A9D">
        <w:rPr>
          <w:color w:val="000000"/>
        </w:rPr>
        <w:t>., 2017), meaning the male population is under studied and there is a need for further research</w:t>
      </w:r>
      <w:r w:rsidRPr="007D4A9D">
        <w:t>, methodological limitations of the current study affected all aspects of the research, limiting recruitment, engagement from participants, and greatly affected the depth of analysis that could be performed. A broader, more accessible, population and a simplified study design would have worked better in the time frame awarded to the study.</w:t>
      </w:r>
    </w:p>
    <w:p w14:paraId="66F4E809" w14:textId="77777777" w:rsidR="007D4A9D" w:rsidRPr="007D4A9D" w:rsidRDefault="007D4A9D" w:rsidP="004961FD">
      <w:pPr>
        <w:spacing w:line="360" w:lineRule="auto"/>
      </w:pPr>
    </w:p>
    <w:p w14:paraId="48B27F11" w14:textId="56B94016" w:rsidR="007D4A9D" w:rsidRPr="007D4A9D" w:rsidRDefault="007D4A9D" w:rsidP="004961FD">
      <w:pPr>
        <w:spacing w:line="360" w:lineRule="auto"/>
      </w:pPr>
      <w:r w:rsidRPr="007D4A9D">
        <w:t xml:space="preserve">This experience has been instrumental in highlighting the importance of a balance between ensuring participant anonymity and the need for qualitative data in this field. Additionally, such a sensitive topic would have benefited from the potential for the provision of follow-up </w:t>
      </w:r>
      <w:r w:rsidRPr="007D4A9D">
        <w:lastRenderedPageBreak/>
        <w:t>information and signposting, which was completely excluded from this study both as a result of lack of uptake of the interviews, and the desire to maintain complete anonymity for participants.</w:t>
      </w:r>
    </w:p>
    <w:p w14:paraId="742C8C2A" w14:textId="77777777" w:rsidR="007D4A9D" w:rsidRPr="007D4A9D" w:rsidRDefault="007D4A9D" w:rsidP="004961FD">
      <w:pPr>
        <w:spacing w:line="360" w:lineRule="auto"/>
      </w:pPr>
    </w:p>
    <w:p w14:paraId="5BB2B5F5" w14:textId="5E369FD9" w:rsidR="007D4A9D" w:rsidRPr="007D4A9D" w:rsidRDefault="007D4A9D" w:rsidP="004961FD">
      <w:pPr>
        <w:spacing w:line="360" w:lineRule="auto"/>
      </w:pPr>
      <w:r w:rsidRPr="007D4A9D">
        <w:t>In spite of the challenges, and the low validity of the data obtained, the research project helped to strengthen my skills in data collection, its analysis, and conducting research under time pressures. It has broadened my understanding of the challenges of conducting research, both practical and ethical, and will underpin future research I undertake.</w:t>
      </w:r>
    </w:p>
    <w:p w14:paraId="34AAD32B" w14:textId="77777777" w:rsidR="009702F4" w:rsidRPr="007D4A9D" w:rsidRDefault="009702F4" w:rsidP="004961FD">
      <w:pPr>
        <w:spacing w:line="360" w:lineRule="auto"/>
      </w:pPr>
    </w:p>
    <w:p w14:paraId="784762DB" w14:textId="7C4C9C20" w:rsidR="007D4A9D" w:rsidRPr="007D4A9D" w:rsidRDefault="009702F4" w:rsidP="004961FD">
      <w:pPr>
        <w:pStyle w:val="ListParagraph"/>
        <w:numPr>
          <w:ilvl w:val="0"/>
          <w:numId w:val="2"/>
        </w:numPr>
        <w:spacing w:line="360" w:lineRule="auto"/>
      </w:pPr>
      <w:r w:rsidRPr="007D4A9D">
        <w:t xml:space="preserve">Future Considerations </w:t>
      </w:r>
    </w:p>
    <w:p w14:paraId="067F5DC2" w14:textId="129B0FB3" w:rsidR="00CB7ED2" w:rsidRPr="007D4A9D" w:rsidRDefault="0036510B" w:rsidP="004961FD">
      <w:pPr>
        <w:spacing w:line="360" w:lineRule="auto"/>
        <w:rPr>
          <w:color w:val="000000"/>
        </w:rPr>
      </w:pPr>
      <w:r w:rsidRPr="007D4A9D">
        <w:t xml:space="preserve">Literature suggests conducting a pilot study is a useful tool in testing the research design </w:t>
      </w:r>
      <w:r w:rsidRPr="007D4A9D">
        <w:rPr>
          <w:color w:val="000000"/>
        </w:rPr>
        <w:t xml:space="preserve">(van Teijlingen &amp; Hundley, 2009). </w:t>
      </w:r>
      <w:r w:rsidR="00CB7ED2" w:rsidRPr="007D4A9D">
        <w:rPr>
          <w:color w:val="000000"/>
        </w:rPr>
        <w:t>T</w:t>
      </w:r>
      <w:r w:rsidR="001752CB" w:rsidRPr="007D4A9D">
        <w:rPr>
          <w:color w:val="000000"/>
        </w:rPr>
        <w:t>h</w:t>
      </w:r>
      <w:r w:rsidR="00CB7ED2" w:rsidRPr="007D4A9D">
        <w:rPr>
          <w:color w:val="000000"/>
        </w:rPr>
        <w:t>e</w:t>
      </w:r>
      <w:r w:rsidR="001752CB" w:rsidRPr="007D4A9D">
        <w:rPr>
          <w:color w:val="000000"/>
        </w:rPr>
        <w:t xml:space="preserve"> </w:t>
      </w:r>
      <w:r w:rsidR="00CB7ED2" w:rsidRPr="007D4A9D">
        <w:rPr>
          <w:color w:val="000000"/>
        </w:rPr>
        <w:t>research</w:t>
      </w:r>
      <w:r w:rsidR="001752CB" w:rsidRPr="007D4A9D">
        <w:rPr>
          <w:color w:val="000000"/>
        </w:rPr>
        <w:t xml:space="preserve"> project highlighted the importance of assessing feasibility of a study design prior to collection of data. This would ensure that the aims, </w:t>
      </w:r>
      <w:r w:rsidR="00CB7ED2" w:rsidRPr="007D4A9D">
        <w:rPr>
          <w:color w:val="000000"/>
        </w:rPr>
        <w:t>methodology</w:t>
      </w:r>
      <w:r w:rsidR="001752CB" w:rsidRPr="007D4A9D">
        <w:rPr>
          <w:color w:val="000000"/>
        </w:rPr>
        <w:t>, recruitment methods, and time frames are aligned more closely.</w:t>
      </w:r>
      <w:r w:rsidR="00CB7ED2" w:rsidRPr="007D4A9D">
        <w:rPr>
          <w:color w:val="000000"/>
        </w:rPr>
        <w:t xml:space="preserve"> Additionally, having identified the issues with the questionnaires, and with the study design on the whole, the current research can be used as a pilot for a larger scale research. On that basis, an important consideration for future research is the number of participants. As discussed, the population in the current study is very niche. This limited the number of participants, and was exacerbated by having used a single person to disseminate questionnaires. An important consideration for future research is whether to widen the population studied, for example all retired body builders, not just males. Additionally, it will be beneficial and likely increase recruitment to consider multiple routes for recruitment onto the study, such as leaving posters in gyms, body building groups on social media</w:t>
      </w:r>
      <w:r w:rsidR="007D4A9D" w:rsidRPr="007D4A9D">
        <w:rPr>
          <w:color w:val="000000"/>
        </w:rPr>
        <w:t>,</w:t>
      </w:r>
      <w:r w:rsidR="00CB7ED2" w:rsidRPr="007D4A9D">
        <w:rPr>
          <w:color w:val="000000"/>
        </w:rPr>
        <w:t xml:space="preserve"> </w:t>
      </w:r>
      <w:r w:rsidR="007D4A9D" w:rsidRPr="007D4A9D">
        <w:rPr>
          <w:color w:val="000000"/>
        </w:rPr>
        <w:t>having multiple people disseminate the questionnaires, etc</w:t>
      </w:r>
      <w:r w:rsidR="00CB7ED2" w:rsidRPr="007D4A9D">
        <w:rPr>
          <w:color w:val="000000"/>
        </w:rPr>
        <w:t>. This will not only help to increase uptake, but will also serve to ensure a sample size</w:t>
      </w:r>
      <w:r w:rsidR="007D4A9D" w:rsidRPr="007D4A9D">
        <w:rPr>
          <w:color w:val="000000"/>
        </w:rPr>
        <w:t xml:space="preserve"> large enough</w:t>
      </w:r>
      <w:r w:rsidR="00CB7ED2" w:rsidRPr="007D4A9D">
        <w:rPr>
          <w:color w:val="000000"/>
        </w:rPr>
        <w:t xml:space="preserve"> for findings to be statistically significant (Andrade, 2020)</w:t>
      </w:r>
      <w:r w:rsidR="007D4A9D" w:rsidRPr="007D4A9D">
        <w:rPr>
          <w:color w:val="000000"/>
        </w:rPr>
        <w:t>.</w:t>
      </w:r>
    </w:p>
    <w:p w14:paraId="6434F53D" w14:textId="0E2381CC" w:rsidR="007D4A9D" w:rsidRPr="007D4A9D" w:rsidRDefault="007D4A9D" w:rsidP="004961FD">
      <w:pPr>
        <w:spacing w:line="360" w:lineRule="auto"/>
        <w:rPr>
          <w:color w:val="000000"/>
        </w:rPr>
      </w:pPr>
      <w:r w:rsidRPr="007D4A9D">
        <w:rPr>
          <w:color w:val="000000"/>
        </w:rPr>
        <w:t xml:space="preserve">However, if the study is to be conducted on a larger scale, a longer time frame would definitely need to be taken into consideration. This would not only ensure more time for recruitment and analysis, but it would also enable sufficient participants for there to be uptake of the qualitative interviews. This means that there would be sufficient time, and increased probability of uptake, to conduct the study with the mixed methods design that was initially proposed. </w:t>
      </w:r>
    </w:p>
    <w:p w14:paraId="054F673E" w14:textId="77777777" w:rsidR="007D4A9D" w:rsidRPr="007D4A9D" w:rsidRDefault="007D4A9D" w:rsidP="004961FD">
      <w:pPr>
        <w:spacing w:line="360" w:lineRule="auto"/>
        <w:rPr>
          <w:color w:val="000000"/>
        </w:rPr>
      </w:pPr>
    </w:p>
    <w:p w14:paraId="5A296AC6" w14:textId="2F27D9D2" w:rsidR="007D4A9D" w:rsidRPr="007D4A9D" w:rsidRDefault="007D4A9D" w:rsidP="004961FD">
      <w:pPr>
        <w:spacing w:line="360" w:lineRule="auto"/>
        <w:rPr>
          <w:color w:val="000000"/>
        </w:rPr>
      </w:pPr>
      <w:r w:rsidRPr="007D4A9D">
        <w:rPr>
          <w:color w:val="000000"/>
        </w:rPr>
        <w:t xml:space="preserve">Another important consideration for future research is accessibility of questionnaires. Having identified issues with the current study, future studies should ensure questionnaires are fully </w:t>
      </w:r>
      <w:r w:rsidRPr="007D4A9D">
        <w:rPr>
          <w:color w:val="000000"/>
        </w:rPr>
        <w:lastRenderedPageBreak/>
        <w:t xml:space="preserve">accessible from any mobile device, increasing uptake and limiting delays in the questionnaires being returned. </w:t>
      </w:r>
    </w:p>
    <w:p w14:paraId="6A789A66" w14:textId="77777777" w:rsidR="00CB7ED2" w:rsidRPr="007D4A9D" w:rsidRDefault="00CB7ED2" w:rsidP="004961FD">
      <w:pPr>
        <w:spacing w:line="360" w:lineRule="auto"/>
        <w:rPr>
          <w:color w:val="000000"/>
        </w:rPr>
      </w:pPr>
    </w:p>
    <w:p w14:paraId="42BC448F" w14:textId="7868F4E6" w:rsidR="007D4A9D" w:rsidRPr="007D4A9D" w:rsidRDefault="007D4A9D" w:rsidP="004961FD">
      <w:pPr>
        <w:spacing w:line="360" w:lineRule="auto"/>
        <w:rPr>
          <w:color w:val="000000"/>
        </w:rPr>
      </w:pPr>
      <w:r w:rsidRPr="007D4A9D">
        <w:rPr>
          <w:color w:val="000000"/>
        </w:rPr>
        <w:t xml:space="preserve">Finally, the current research focused on participant anonymity. This was partially an ethical decision, and partly served to ensure interviewer bias (Salazar, 1990) was minimised. In future research, maintaining anonymity, thus minimising interviewer bias, should be considered alongside practical considerations of conducting the interviews to obtain qualitative data, and facilitating the provision of signposting information. </w:t>
      </w:r>
    </w:p>
    <w:p w14:paraId="0613E2EC" w14:textId="274F3022" w:rsidR="00CB7ED2" w:rsidRPr="007D4A9D" w:rsidRDefault="00CB7ED2" w:rsidP="004961FD">
      <w:pPr>
        <w:spacing w:line="360" w:lineRule="auto"/>
      </w:pPr>
    </w:p>
    <w:p w14:paraId="3DEB25EE" w14:textId="6BFB5D01" w:rsidR="007D4A9D" w:rsidRPr="007D4A9D" w:rsidRDefault="007D4A9D" w:rsidP="004961FD">
      <w:pPr>
        <w:spacing w:line="360" w:lineRule="auto"/>
      </w:pPr>
      <w:r w:rsidRPr="007D4A9D">
        <w:t xml:space="preserve">In conclusion, future research exploring dietary choices and body image perceptions of retired body builders on a larger scale and using a mixed methods approach, could provide a deeper insight into the prevalence of disordered eating behaviours in this population, and could be used as a starting point </w:t>
      </w:r>
      <w:r>
        <w:t>in</w:t>
      </w:r>
      <w:r w:rsidRPr="007D4A9D">
        <w:t xml:space="preserve"> providing</w:t>
      </w:r>
      <w:r>
        <w:t xml:space="preserve"> preventative</w:t>
      </w:r>
      <w:r w:rsidRPr="007D4A9D">
        <w:t xml:space="preserve"> support to retired body builders. </w:t>
      </w:r>
    </w:p>
    <w:p w14:paraId="2CFB42A7" w14:textId="77777777" w:rsidR="00CB7ED2" w:rsidRDefault="00CB7ED2" w:rsidP="004961FD">
      <w:pPr>
        <w:spacing w:line="360" w:lineRule="auto"/>
        <w:rPr>
          <w:color w:val="000000"/>
        </w:rPr>
      </w:pPr>
    </w:p>
    <w:p w14:paraId="047D36B4" w14:textId="77777777" w:rsidR="00A31126" w:rsidRDefault="00A31126" w:rsidP="004961FD">
      <w:pPr>
        <w:spacing w:line="360" w:lineRule="auto"/>
        <w:rPr>
          <w:color w:val="000000"/>
        </w:rPr>
      </w:pPr>
    </w:p>
    <w:p w14:paraId="1AB4F632" w14:textId="77777777" w:rsidR="00A31126" w:rsidRDefault="00A31126" w:rsidP="004961FD">
      <w:pPr>
        <w:spacing w:line="360" w:lineRule="auto"/>
        <w:rPr>
          <w:color w:val="000000"/>
        </w:rPr>
      </w:pPr>
    </w:p>
    <w:p w14:paraId="1111C31A" w14:textId="77777777" w:rsidR="00A31126" w:rsidRDefault="00A31126" w:rsidP="004961FD">
      <w:pPr>
        <w:spacing w:line="360" w:lineRule="auto"/>
        <w:rPr>
          <w:color w:val="000000"/>
        </w:rPr>
      </w:pPr>
    </w:p>
    <w:p w14:paraId="66C1ED23" w14:textId="77777777" w:rsidR="00A31126" w:rsidRDefault="00A31126" w:rsidP="004961FD">
      <w:pPr>
        <w:spacing w:line="360" w:lineRule="auto"/>
        <w:rPr>
          <w:color w:val="000000"/>
        </w:rPr>
      </w:pPr>
    </w:p>
    <w:p w14:paraId="52B6AA40" w14:textId="77777777" w:rsidR="00A31126" w:rsidRPr="007D4A9D" w:rsidRDefault="00A31126" w:rsidP="004961FD">
      <w:pPr>
        <w:spacing w:line="360" w:lineRule="auto"/>
        <w:rPr>
          <w:color w:val="000000"/>
        </w:rPr>
      </w:pPr>
    </w:p>
    <w:p w14:paraId="0B0ADAFA" w14:textId="65ECDA7E" w:rsidR="009702F4" w:rsidRPr="007D4A9D" w:rsidRDefault="00657D54" w:rsidP="00657D54">
      <w:pPr>
        <w:spacing w:line="360" w:lineRule="auto"/>
      </w:pPr>
      <w:r>
        <w:t>Word Count: 2734</w:t>
      </w:r>
    </w:p>
    <w:p w14:paraId="5D1E72B5" w14:textId="01176D7B" w:rsidR="0036510B" w:rsidRDefault="0036510B" w:rsidP="004961FD">
      <w:pPr>
        <w:spacing w:line="360" w:lineRule="auto"/>
      </w:pPr>
    </w:p>
    <w:p w14:paraId="540490AA" w14:textId="77777777" w:rsidR="004961FD" w:rsidRDefault="004961FD" w:rsidP="004961FD">
      <w:pPr>
        <w:spacing w:line="360" w:lineRule="auto"/>
      </w:pPr>
    </w:p>
    <w:p w14:paraId="7220E9E4" w14:textId="77777777" w:rsidR="004961FD" w:rsidRDefault="004961FD" w:rsidP="004961FD">
      <w:pPr>
        <w:spacing w:line="360" w:lineRule="auto"/>
      </w:pPr>
    </w:p>
    <w:p w14:paraId="3B406B23" w14:textId="77777777" w:rsidR="004961FD" w:rsidRDefault="004961FD" w:rsidP="004961FD">
      <w:pPr>
        <w:spacing w:line="360" w:lineRule="auto"/>
      </w:pPr>
    </w:p>
    <w:p w14:paraId="0AB24A6F" w14:textId="77777777" w:rsidR="004961FD" w:rsidRDefault="004961FD" w:rsidP="004961FD">
      <w:pPr>
        <w:spacing w:line="360" w:lineRule="auto"/>
      </w:pPr>
    </w:p>
    <w:p w14:paraId="0B0CD0CA" w14:textId="77777777" w:rsidR="004961FD" w:rsidRDefault="004961FD" w:rsidP="004961FD">
      <w:pPr>
        <w:spacing w:line="360" w:lineRule="auto"/>
      </w:pPr>
    </w:p>
    <w:p w14:paraId="2B3F485B" w14:textId="77777777" w:rsidR="004961FD" w:rsidRDefault="004961FD" w:rsidP="004961FD">
      <w:pPr>
        <w:spacing w:line="360" w:lineRule="auto"/>
      </w:pPr>
    </w:p>
    <w:p w14:paraId="4672A436" w14:textId="77777777" w:rsidR="004961FD" w:rsidRDefault="004961FD" w:rsidP="004961FD">
      <w:pPr>
        <w:spacing w:line="360" w:lineRule="auto"/>
      </w:pPr>
    </w:p>
    <w:p w14:paraId="5B603924" w14:textId="77777777" w:rsidR="004961FD" w:rsidRDefault="004961FD" w:rsidP="004961FD">
      <w:pPr>
        <w:spacing w:line="360" w:lineRule="auto"/>
      </w:pPr>
    </w:p>
    <w:p w14:paraId="790A68FC" w14:textId="77777777" w:rsidR="004961FD" w:rsidRDefault="004961FD" w:rsidP="004961FD">
      <w:pPr>
        <w:spacing w:line="360" w:lineRule="auto"/>
      </w:pPr>
    </w:p>
    <w:p w14:paraId="3A8955D4" w14:textId="77777777" w:rsidR="00657D54" w:rsidRDefault="00657D54" w:rsidP="004961FD">
      <w:pPr>
        <w:spacing w:line="360" w:lineRule="auto"/>
      </w:pPr>
    </w:p>
    <w:p w14:paraId="52E53480" w14:textId="77777777" w:rsidR="004961FD" w:rsidRDefault="004961FD" w:rsidP="004961FD">
      <w:pPr>
        <w:spacing w:line="360" w:lineRule="auto"/>
      </w:pPr>
    </w:p>
    <w:p w14:paraId="3ABD5CF2" w14:textId="77777777" w:rsidR="004961FD" w:rsidRDefault="004961FD" w:rsidP="004961FD">
      <w:pPr>
        <w:spacing w:line="360" w:lineRule="auto"/>
      </w:pPr>
    </w:p>
    <w:p w14:paraId="6ABF8174" w14:textId="77777777" w:rsidR="00A31126" w:rsidRDefault="00A31126" w:rsidP="004961FD">
      <w:pPr>
        <w:spacing w:line="360" w:lineRule="auto"/>
      </w:pPr>
    </w:p>
    <w:p w14:paraId="1C44AEB7" w14:textId="3ED96A2C" w:rsidR="004961FD" w:rsidRDefault="004961FD" w:rsidP="004961FD">
      <w:pPr>
        <w:spacing w:line="360" w:lineRule="auto"/>
      </w:pPr>
      <w:r>
        <w:lastRenderedPageBreak/>
        <w:t xml:space="preserve">References </w:t>
      </w:r>
    </w:p>
    <w:p w14:paraId="46DD2DAC" w14:textId="77777777" w:rsidR="009020A6" w:rsidRDefault="004961FD" w:rsidP="009020A6">
      <w:pPr>
        <w:ind w:left="720" w:hanging="720"/>
      </w:pPr>
      <w:proofErr w:type="spellStart"/>
      <w:r>
        <w:t>Adeani</w:t>
      </w:r>
      <w:proofErr w:type="spellEnd"/>
      <w:r>
        <w:t xml:space="preserve">, I.S., </w:t>
      </w:r>
      <w:proofErr w:type="spellStart"/>
      <w:r>
        <w:t>Febriani</w:t>
      </w:r>
      <w:proofErr w:type="spellEnd"/>
      <w:r>
        <w:t xml:space="preserve">, R.B. and </w:t>
      </w:r>
      <w:proofErr w:type="spellStart"/>
      <w:r>
        <w:t>Syafryadin</w:t>
      </w:r>
      <w:proofErr w:type="spellEnd"/>
      <w:r>
        <w:t>, S. (2020) ‘Using Gibbs� reflective cycle in</w:t>
      </w:r>
    </w:p>
    <w:p w14:paraId="0F2E1605" w14:textId="77777777" w:rsidR="009020A6" w:rsidRDefault="004961FD" w:rsidP="009020A6">
      <w:pPr>
        <w:ind w:left="720" w:hanging="720"/>
      </w:pPr>
      <w:r>
        <w:t xml:space="preserve">making reflections of Literary Analysis’, </w:t>
      </w:r>
      <w:r>
        <w:rPr>
          <w:i/>
        </w:rPr>
        <w:t>Indonesian EFL Journal</w:t>
      </w:r>
      <w:r>
        <w:t>, 6(2), p. 139.</w:t>
      </w:r>
    </w:p>
    <w:p w14:paraId="772A149F" w14:textId="35FEE899" w:rsidR="004961FD" w:rsidRDefault="004961FD" w:rsidP="009020A6">
      <w:pPr>
        <w:ind w:left="720" w:hanging="720"/>
      </w:pPr>
      <w:r>
        <w:t xml:space="preserve">doi:10.25134/ieflj.v6i2.3382. </w:t>
      </w:r>
    </w:p>
    <w:p w14:paraId="2747BF15" w14:textId="77777777" w:rsidR="009020A6" w:rsidRDefault="009020A6" w:rsidP="009020A6"/>
    <w:p w14:paraId="1223CCAE" w14:textId="47F915CA" w:rsidR="009020A6" w:rsidRPr="009020A6" w:rsidRDefault="009020A6" w:rsidP="009020A6">
      <w:pPr>
        <w:rPr>
          <w:color w:val="000000" w:themeColor="text1"/>
          <w:shd w:val="clear" w:color="auto" w:fill="FFFFFF"/>
        </w:rPr>
      </w:pPr>
      <w:r w:rsidRPr="009020A6">
        <w:rPr>
          <w:color w:val="232323"/>
          <w:shd w:val="clear" w:color="auto" w:fill="FFFFFF"/>
        </w:rPr>
        <w:t xml:space="preserve">Alderman AK, Chung K, Kim H, Fox D, </w:t>
      </w:r>
      <w:proofErr w:type="spellStart"/>
      <w:r w:rsidRPr="009020A6">
        <w:rPr>
          <w:color w:val="232323"/>
          <w:shd w:val="clear" w:color="auto" w:fill="FFFFFF"/>
        </w:rPr>
        <w:t>Ubel</w:t>
      </w:r>
      <w:proofErr w:type="spellEnd"/>
      <w:r w:rsidRPr="009020A6">
        <w:rPr>
          <w:color w:val="232323"/>
          <w:shd w:val="clear" w:color="auto" w:fill="FFFFFF"/>
        </w:rPr>
        <w:t xml:space="preserve"> P.</w:t>
      </w:r>
      <w:r>
        <w:rPr>
          <w:color w:val="232323"/>
          <w:shd w:val="clear" w:color="auto" w:fill="FFFFFF"/>
        </w:rPr>
        <w:t xml:space="preserve"> (2003)</w:t>
      </w:r>
      <w:r w:rsidRPr="009020A6">
        <w:rPr>
          <w:color w:val="232323"/>
          <w:shd w:val="clear" w:color="auto" w:fill="FFFFFF"/>
        </w:rPr>
        <w:t xml:space="preserve"> </w:t>
      </w:r>
      <w:r w:rsidRPr="009020A6">
        <w:rPr>
          <w:i/>
          <w:iCs/>
          <w:color w:val="000000" w:themeColor="text1"/>
          <w:shd w:val="clear" w:color="auto" w:fill="FFFFFF"/>
        </w:rPr>
        <w:t>Effectiveness of rheumatoid hand surgery: Contrasting perceptions of hand surgeons and rheumatologists</w:t>
      </w:r>
      <w:r w:rsidRPr="009020A6">
        <w:rPr>
          <w:color w:val="000000" w:themeColor="text1"/>
          <w:shd w:val="clear" w:color="auto" w:fill="FFFFFF"/>
        </w:rPr>
        <w:t>.</w:t>
      </w:r>
      <w:r w:rsidRPr="009020A6">
        <w:rPr>
          <w:rStyle w:val="apple-converted-space"/>
          <w:rFonts w:eastAsiaTheme="majorEastAsia"/>
          <w:color w:val="000000" w:themeColor="text1"/>
          <w:shd w:val="clear" w:color="auto" w:fill="FFFFFF"/>
        </w:rPr>
        <w:t> </w:t>
      </w:r>
      <w:r w:rsidRPr="009020A6">
        <w:rPr>
          <w:rStyle w:val="Emphasis"/>
          <w:rFonts w:eastAsiaTheme="majorEastAsia"/>
          <w:color w:val="000000" w:themeColor="text1"/>
        </w:rPr>
        <w:t xml:space="preserve">J Hand </w:t>
      </w:r>
      <w:proofErr w:type="spellStart"/>
      <w:r w:rsidRPr="009020A6">
        <w:rPr>
          <w:rStyle w:val="Emphasis"/>
          <w:rFonts w:eastAsiaTheme="majorEastAsia"/>
          <w:color w:val="000000" w:themeColor="text1"/>
        </w:rPr>
        <w:t>Surg</w:t>
      </w:r>
      <w:proofErr w:type="spellEnd"/>
      <w:r w:rsidRPr="009020A6">
        <w:rPr>
          <w:rStyle w:val="Emphasis"/>
          <w:rFonts w:eastAsiaTheme="majorEastAsia"/>
          <w:color w:val="000000" w:themeColor="text1"/>
        </w:rPr>
        <w:t xml:space="preserve"> (Am.)</w:t>
      </w:r>
      <w:r w:rsidRPr="009020A6">
        <w:rPr>
          <w:rStyle w:val="apple-converted-space"/>
          <w:rFonts w:eastAsiaTheme="majorEastAsia"/>
          <w:color w:val="000000" w:themeColor="text1"/>
          <w:shd w:val="clear" w:color="auto" w:fill="FFFFFF"/>
        </w:rPr>
        <w:t> </w:t>
      </w:r>
      <w:r w:rsidRPr="009020A6">
        <w:rPr>
          <w:color w:val="000000" w:themeColor="text1"/>
          <w:shd w:val="clear" w:color="auto" w:fill="FFFFFF"/>
        </w:rPr>
        <w:t>28:3–11.</w:t>
      </w:r>
    </w:p>
    <w:p w14:paraId="199788C4" w14:textId="77777777" w:rsidR="009020A6" w:rsidRPr="009020A6" w:rsidRDefault="009020A6" w:rsidP="009020A6">
      <w:pPr>
        <w:rPr>
          <w:rFonts w:ascii="Fira Sans" w:hAnsi="Fira Sans"/>
          <w:color w:val="000000" w:themeColor="text1"/>
          <w:sz w:val="21"/>
          <w:szCs w:val="21"/>
          <w:shd w:val="clear" w:color="auto" w:fill="FFFFFF"/>
        </w:rPr>
      </w:pPr>
    </w:p>
    <w:p w14:paraId="4829CB0D" w14:textId="77777777" w:rsidR="009020A6" w:rsidRDefault="004961FD" w:rsidP="009020A6">
      <w:pPr>
        <w:ind w:left="720" w:hanging="720"/>
      </w:pPr>
      <w:r>
        <w:t xml:space="preserve">Alderman, A.K. and Salem, B. (2010) ‘Survey research’, </w:t>
      </w:r>
      <w:r>
        <w:rPr>
          <w:i/>
        </w:rPr>
        <w:t>Plastic and Reconstructive Surgery</w:t>
      </w:r>
      <w:r>
        <w:t xml:space="preserve">, </w:t>
      </w:r>
    </w:p>
    <w:p w14:paraId="2466090E" w14:textId="760F6886" w:rsidR="004961FD" w:rsidRDefault="004961FD" w:rsidP="009020A6">
      <w:pPr>
        <w:ind w:left="720" w:hanging="720"/>
      </w:pPr>
      <w:r>
        <w:t xml:space="preserve">126(4), pp. 1381–1389. doi:10.1097/prs.0b013e3181ea44f9. </w:t>
      </w:r>
    </w:p>
    <w:p w14:paraId="5585DF76" w14:textId="77777777" w:rsidR="009020A6" w:rsidRDefault="009020A6" w:rsidP="009020A6">
      <w:pPr>
        <w:ind w:left="720" w:hanging="720"/>
      </w:pPr>
    </w:p>
    <w:p w14:paraId="5E1103AD" w14:textId="3F0206C9" w:rsidR="009020A6" w:rsidRPr="009020A6" w:rsidRDefault="009020A6" w:rsidP="009020A6">
      <w:pPr>
        <w:rPr>
          <w:color w:val="232323"/>
          <w:shd w:val="clear" w:color="auto" w:fill="FFFFFF"/>
        </w:rPr>
      </w:pPr>
      <w:r w:rsidRPr="009020A6">
        <w:rPr>
          <w:color w:val="232323"/>
          <w:shd w:val="clear" w:color="auto" w:fill="FFFFFF"/>
        </w:rPr>
        <w:t xml:space="preserve">Alderman AK, </w:t>
      </w:r>
      <w:proofErr w:type="spellStart"/>
      <w:r w:rsidRPr="009020A6">
        <w:rPr>
          <w:color w:val="232323"/>
          <w:shd w:val="clear" w:color="auto" w:fill="FFFFFF"/>
        </w:rPr>
        <w:t>Ubel</w:t>
      </w:r>
      <w:proofErr w:type="spellEnd"/>
      <w:r w:rsidRPr="009020A6">
        <w:rPr>
          <w:color w:val="232323"/>
          <w:shd w:val="clear" w:color="auto" w:fill="FFFFFF"/>
        </w:rPr>
        <w:t xml:space="preserve"> P, Kim H, Fox D, Chung K. </w:t>
      </w:r>
      <w:r>
        <w:rPr>
          <w:color w:val="232323"/>
          <w:shd w:val="clear" w:color="auto" w:fill="FFFFFF"/>
        </w:rPr>
        <w:t xml:space="preserve">(2003) </w:t>
      </w:r>
      <w:r w:rsidRPr="009020A6">
        <w:rPr>
          <w:i/>
          <w:iCs/>
          <w:color w:val="232323"/>
          <w:shd w:val="clear" w:color="auto" w:fill="FFFFFF"/>
        </w:rPr>
        <w:t>Surgical management of the rheumatoid hand: Consensus and controversy among rheumatologists and hand surgeons.</w:t>
      </w:r>
      <w:r w:rsidRPr="009020A6">
        <w:rPr>
          <w:rStyle w:val="apple-converted-space"/>
          <w:rFonts w:eastAsiaTheme="majorEastAsia"/>
          <w:color w:val="232323"/>
          <w:shd w:val="clear" w:color="auto" w:fill="FFFFFF"/>
        </w:rPr>
        <w:t> </w:t>
      </w:r>
      <w:r w:rsidRPr="009020A6">
        <w:rPr>
          <w:rStyle w:val="Emphasis"/>
          <w:rFonts w:eastAsiaTheme="majorEastAsia"/>
          <w:color w:val="232323"/>
        </w:rPr>
        <w:t xml:space="preserve">J </w:t>
      </w:r>
      <w:proofErr w:type="spellStart"/>
      <w:r w:rsidRPr="009020A6">
        <w:rPr>
          <w:rStyle w:val="Emphasis"/>
          <w:rFonts w:eastAsiaTheme="majorEastAsia"/>
          <w:color w:val="232323"/>
        </w:rPr>
        <w:t>Rheumatol</w:t>
      </w:r>
      <w:proofErr w:type="spellEnd"/>
      <w:r w:rsidRPr="009020A6">
        <w:rPr>
          <w:color w:val="232323"/>
          <w:shd w:val="clear" w:color="auto" w:fill="FFFFFF"/>
        </w:rPr>
        <w:t>.</w:t>
      </w:r>
      <w:r>
        <w:rPr>
          <w:color w:val="232323"/>
          <w:shd w:val="clear" w:color="auto" w:fill="FFFFFF"/>
        </w:rPr>
        <w:t xml:space="preserve"> </w:t>
      </w:r>
      <w:r w:rsidRPr="009020A6">
        <w:rPr>
          <w:color w:val="232323"/>
          <w:shd w:val="clear" w:color="auto" w:fill="FFFFFF"/>
        </w:rPr>
        <w:t>30:1464–1472.</w:t>
      </w:r>
    </w:p>
    <w:p w14:paraId="2561594A" w14:textId="77777777" w:rsidR="009020A6" w:rsidRPr="009020A6" w:rsidRDefault="009020A6" w:rsidP="009020A6">
      <w:pPr>
        <w:rPr>
          <w:rFonts w:ascii="Fira Sans" w:hAnsi="Fira Sans"/>
          <w:color w:val="232323"/>
          <w:sz w:val="21"/>
          <w:szCs w:val="21"/>
          <w:shd w:val="clear" w:color="auto" w:fill="FFFFFF"/>
        </w:rPr>
      </w:pPr>
    </w:p>
    <w:p w14:paraId="29F1E13A" w14:textId="77777777" w:rsidR="009020A6" w:rsidRDefault="009020A6" w:rsidP="009020A6">
      <w:pPr>
        <w:ind w:left="720" w:hanging="720"/>
      </w:pPr>
      <w:r>
        <w:t xml:space="preserve">Alderman, A.K. </w:t>
      </w:r>
      <w:r>
        <w:rPr>
          <w:i/>
        </w:rPr>
        <w:t>et al.</w:t>
      </w:r>
      <w:r>
        <w:t xml:space="preserve"> (2003) ‘Effectiveness of rheumatoid hand surgery: Contrasting </w:t>
      </w:r>
    </w:p>
    <w:p w14:paraId="3F5A3B66" w14:textId="77777777" w:rsidR="009020A6" w:rsidRDefault="009020A6" w:rsidP="009020A6">
      <w:pPr>
        <w:ind w:left="720" w:hanging="720"/>
      </w:pPr>
      <w:r>
        <w:t xml:space="preserve">perceptions of hand surgeons and rheumatologists’, </w:t>
      </w:r>
      <w:r>
        <w:rPr>
          <w:i/>
        </w:rPr>
        <w:t>The Journal of Hand Surgery</w:t>
      </w:r>
      <w:r>
        <w:t xml:space="preserve">, 28(1), pp. </w:t>
      </w:r>
    </w:p>
    <w:p w14:paraId="03A57CEB" w14:textId="77777777" w:rsidR="009020A6" w:rsidRDefault="009020A6" w:rsidP="009020A6">
      <w:pPr>
        <w:ind w:left="720" w:hanging="720"/>
      </w:pPr>
      <w:r>
        <w:t xml:space="preserve">3–11. doi:10.1053/jhsu.2003.50034. </w:t>
      </w:r>
    </w:p>
    <w:p w14:paraId="0B02294B" w14:textId="77777777" w:rsidR="009020A6" w:rsidRDefault="009020A6" w:rsidP="009020A6"/>
    <w:p w14:paraId="6FE6D889" w14:textId="77777777" w:rsidR="009020A6" w:rsidRDefault="004961FD" w:rsidP="009020A6">
      <w:pPr>
        <w:ind w:left="720" w:hanging="720"/>
        <w:rPr>
          <w:i/>
        </w:rPr>
      </w:pPr>
      <w:r>
        <w:t xml:space="preserve">Andrade, C. (2020) ‘Sample size and its importance in research’, </w:t>
      </w:r>
      <w:r>
        <w:rPr>
          <w:i/>
        </w:rPr>
        <w:t xml:space="preserve">Indian Journal of </w:t>
      </w:r>
    </w:p>
    <w:p w14:paraId="453B6891" w14:textId="257E0DDF" w:rsidR="004961FD" w:rsidRDefault="004961FD" w:rsidP="009020A6">
      <w:pPr>
        <w:ind w:left="720" w:hanging="720"/>
      </w:pPr>
      <w:r>
        <w:rPr>
          <w:i/>
        </w:rPr>
        <w:t>Psychological Medicine</w:t>
      </w:r>
      <w:r>
        <w:t xml:space="preserve">, 42(1), pp. 102–103. doi:10.4103/ijpsym.ijpsym_504_19. </w:t>
      </w:r>
    </w:p>
    <w:p w14:paraId="3A1B7C90" w14:textId="77777777" w:rsidR="009020A6" w:rsidRDefault="009020A6" w:rsidP="009020A6">
      <w:pPr>
        <w:ind w:left="720" w:hanging="720"/>
      </w:pPr>
    </w:p>
    <w:p w14:paraId="42E6D3F8" w14:textId="5E3C376E" w:rsidR="009020A6" w:rsidRPr="009020A6" w:rsidRDefault="009020A6" w:rsidP="009020A6">
      <w:pPr>
        <w:ind w:left="720" w:hanging="720"/>
      </w:pPr>
      <w:r w:rsidRPr="009020A6">
        <w:rPr>
          <w:color w:val="232323"/>
          <w:shd w:val="clear" w:color="auto" w:fill="FFFFFF"/>
        </w:rPr>
        <w:t>Babbie E.</w:t>
      </w:r>
      <w:r>
        <w:rPr>
          <w:color w:val="232323"/>
          <w:shd w:val="clear" w:color="auto" w:fill="FFFFFF"/>
        </w:rPr>
        <w:t xml:space="preserve"> (1998)</w:t>
      </w:r>
      <w:r w:rsidRPr="009020A6">
        <w:rPr>
          <w:rStyle w:val="apple-converted-space"/>
          <w:rFonts w:eastAsiaTheme="majorEastAsia"/>
          <w:color w:val="232323"/>
          <w:shd w:val="clear" w:color="auto" w:fill="FFFFFF"/>
        </w:rPr>
        <w:t> </w:t>
      </w:r>
      <w:r w:rsidRPr="009020A6">
        <w:rPr>
          <w:rStyle w:val="Emphasis"/>
          <w:rFonts w:eastAsiaTheme="majorEastAsia"/>
          <w:color w:val="232323"/>
        </w:rPr>
        <w:t>Survey Research Methods.</w:t>
      </w:r>
      <w:r w:rsidRPr="009020A6">
        <w:rPr>
          <w:rStyle w:val="apple-converted-space"/>
          <w:rFonts w:eastAsiaTheme="majorEastAsia"/>
          <w:color w:val="232323"/>
          <w:shd w:val="clear" w:color="auto" w:fill="FFFFFF"/>
        </w:rPr>
        <w:t> </w:t>
      </w:r>
      <w:r w:rsidRPr="009020A6">
        <w:rPr>
          <w:color w:val="232323"/>
          <w:shd w:val="clear" w:color="auto" w:fill="FFFFFF"/>
        </w:rPr>
        <w:t xml:space="preserve">2nd ed. Belmont, Calif.: </w:t>
      </w:r>
      <w:proofErr w:type="gramStart"/>
      <w:r w:rsidRPr="009020A6">
        <w:rPr>
          <w:color w:val="232323"/>
          <w:shd w:val="clear" w:color="auto" w:fill="FFFFFF"/>
        </w:rPr>
        <w:t>Wadsworth;.</w:t>
      </w:r>
      <w:proofErr w:type="gramEnd"/>
    </w:p>
    <w:p w14:paraId="02ACA8F6" w14:textId="77777777" w:rsidR="009020A6" w:rsidRPr="009020A6" w:rsidRDefault="009020A6" w:rsidP="009020A6">
      <w:pPr>
        <w:ind w:left="720" w:hanging="720"/>
      </w:pPr>
    </w:p>
    <w:p w14:paraId="5E47D17C" w14:textId="77777777" w:rsidR="009020A6" w:rsidRDefault="004961FD" w:rsidP="009020A6">
      <w:pPr>
        <w:ind w:left="720" w:hanging="720"/>
      </w:pPr>
      <w:r>
        <w:t xml:space="preserve">Bergelson, I., Tracy, C. and Takacs, E. (2022) ‘Best practices for reducing bias in the </w:t>
      </w:r>
    </w:p>
    <w:p w14:paraId="1F694DEB" w14:textId="77777777" w:rsidR="009020A6" w:rsidRDefault="004961FD" w:rsidP="009020A6">
      <w:pPr>
        <w:ind w:left="720" w:hanging="720"/>
      </w:pPr>
      <w:r>
        <w:t xml:space="preserve">interview process’, </w:t>
      </w:r>
      <w:r>
        <w:rPr>
          <w:i/>
        </w:rPr>
        <w:t>Current Urology Reports</w:t>
      </w:r>
      <w:r>
        <w:t>, 23(11), pp. 319–325. doi:10.1007/s11934-022-</w:t>
      </w:r>
    </w:p>
    <w:p w14:paraId="13275314" w14:textId="043C7BE2" w:rsidR="004961FD" w:rsidRDefault="004961FD" w:rsidP="009020A6">
      <w:pPr>
        <w:ind w:left="720" w:hanging="720"/>
      </w:pPr>
      <w:r>
        <w:t xml:space="preserve">01116-7. </w:t>
      </w:r>
    </w:p>
    <w:p w14:paraId="1F6ADE36" w14:textId="77777777" w:rsidR="009020A6" w:rsidRDefault="009020A6" w:rsidP="009020A6">
      <w:pPr>
        <w:ind w:left="720" w:hanging="720"/>
      </w:pPr>
    </w:p>
    <w:p w14:paraId="7387259D" w14:textId="77777777" w:rsidR="009020A6" w:rsidRDefault="004961FD" w:rsidP="009020A6">
      <w:pPr>
        <w:ind w:left="720" w:hanging="720"/>
      </w:pPr>
      <w:r>
        <w:t xml:space="preserve">Campbell, F. and Rogers, H. (2022) ‘Through the looking Glass: A review of the literature </w:t>
      </w:r>
    </w:p>
    <w:p w14:paraId="76935334" w14:textId="77777777" w:rsidR="009020A6" w:rsidRDefault="004961FD" w:rsidP="009020A6">
      <w:pPr>
        <w:ind w:left="720" w:hanging="720"/>
      </w:pPr>
      <w:r>
        <w:t xml:space="preserve">surrounding reflective practice in dentistry’, </w:t>
      </w:r>
      <w:r>
        <w:rPr>
          <w:i/>
        </w:rPr>
        <w:t>British Dental Journal</w:t>
      </w:r>
      <w:r>
        <w:t xml:space="preserve">, 232(10), pp. 729–734. </w:t>
      </w:r>
    </w:p>
    <w:p w14:paraId="66AAD5EB" w14:textId="22BAE296" w:rsidR="004961FD" w:rsidRDefault="004961FD" w:rsidP="009020A6">
      <w:pPr>
        <w:ind w:left="720" w:hanging="720"/>
      </w:pPr>
      <w:r>
        <w:t xml:space="preserve">doi:10.1038/s41415-022-3993-4. </w:t>
      </w:r>
    </w:p>
    <w:p w14:paraId="49BE390A" w14:textId="77777777" w:rsidR="009020A6" w:rsidRDefault="009020A6" w:rsidP="009020A6">
      <w:pPr>
        <w:ind w:left="720" w:hanging="720"/>
      </w:pPr>
    </w:p>
    <w:p w14:paraId="52E43231" w14:textId="77777777" w:rsidR="009020A6" w:rsidRDefault="004961FD" w:rsidP="009020A6">
      <w:pPr>
        <w:ind w:left="720" w:hanging="720"/>
        <w:rPr>
          <w:i/>
        </w:rPr>
      </w:pPr>
      <w:r>
        <w:t xml:space="preserve">Creswell, J.W. (2014) </w:t>
      </w:r>
      <w:r>
        <w:rPr>
          <w:i/>
        </w:rPr>
        <w:t xml:space="preserve">Research design, qualitative, quantitative, and mixed methods </w:t>
      </w:r>
    </w:p>
    <w:p w14:paraId="42DD864B" w14:textId="6D1AD3B7" w:rsidR="004961FD" w:rsidRDefault="004961FD" w:rsidP="009020A6">
      <w:pPr>
        <w:ind w:left="720" w:hanging="720"/>
      </w:pPr>
      <w:r>
        <w:rPr>
          <w:i/>
        </w:rPr>
        <w:t>approaches</w:t>
      </w:r>
      <w:r>
        <w:t xml:space="preserve">. 4th </w:t>
      </w:r>
      <w:proofErr w:type="spellStart"/>
      <w:r>
        <w:t>edn</w:t>
      </w:r>
      <w:proofErr w:type="spellEnd"/>
      <w:r>
        <w:t xml:space="preserve">. London, London: Sage Publications. </w:t>
      </w:r>
    </w:p>
    <w:p w14:paraId="5A119C39" w14:textId="77777777" w:rsidR="009020A6" w:rsidRDefault="009020A6" w:rsidP="009020A6">
      <w:pPr>
        <w:ind w:left="720" w:hanging="720"/>
      </w:pPr>
    </w:p>
    <w:p w14:paraId="4DC50984" w14:textId="77777777" w:rsidR="009020A6" w:rsidRDefault="004961FD" w:rsidP="009020A6">
      <w:pPr>
        <w:ind w:left="720" w:hanging="720"/>
      </w:pPr>
      <w:r>
        <w:t xml:space="preserve">Devrim, A., Bilgic, P. and Hongu, N. (2018) ‘Is there any relationship between body </w:t>
      </w:r>
      <w:proofErr w:type="gramStart"/>
      <w:r>
        <w:t>image</w:t>
      </w:r>
      <w:proofErr w:type="gramEnd"/>
      <w:r>
        <w:t xml:space="preserve"> </w:t>
      </w:r>
    </w:p>
    <w:p w14:paraId="0CAF26A3" w14:textId="77777777" w:rsidR="009020A6" w:rsidRDefault="004961FD" w:rsidP="009020A6">
      <w:pPr>
        <w:ind w:left="720" w:hanging="720"/>
      </w:pPr>
      <w:r>
        <w:t xml:space="preserve">perception, eating disorders, and muscle dysmorphic disorders in male bodybuilders?’, </w:t>
      </w:r>
    </w:p>
    <w:p w14:paraId="4775B0A1" w14:textId="1B0AE991" w:rsidR="004961FD" w:rsidRDefault="004961FD" w:rsidP="009020A6">
      <w:pPr>
        <w:ind w:left="720" w:hanging="720"/>
      </w:pPr>
      <w:r>
        <w:rPr>
          <w:i/>
        </w:rPr>
        <w:t>American Journal of Men’s Health</w:t>
      </w:r>
      <w:r>
        <w:t xml:space="preserve">, 12(5), pp. 1746–1758. doi:10.1177/1557988318786868. </w:t>
      </w:r>
    </w:p>
    <w:p w14:paraId="3A993E37" w14:textId="77777777" w:rsidR="009020A6" w:rsidRDefault="009020A6" w:rsidP="009020A6">
      <w:pPr>
        <w:ind w:left="720" w:hanging="720"/>
      </w:pPr>
    </w:p>
    <w:p w14:paraId="190AED12" w14:textId="77777777" w:rsidR="009020A6" w:rsidRDefault="004961FD" w:rsidP="009020A6">
      <w:pPr>
        <w:ind w:left="720" w:hanging="720"/>
      </w:pPr>
      <w:proofErr w:type="spellStart"/>
      <w:r>
        <w:t>Dhollande</w:t>
      </w:r>
      <w:proofErr w:type="spellEnd"/>
      <w:r>
        <w:t xml:space="preserve">, S., Barnard, C. and Shepheard, J. (2025) ‘Comparing reflective models within </w:t>
      </w:r>
    </w:p>
    <w:p w14:paraId="47B25E7A" w14:textId="77777777" w:rsidR="009020A6" w:rsidRDefault="004961FD" w:rsidP="009020A6">
      <w:pPr>
        <w:ind w:left="720" w:hanging="720"/>
      </w:pPr>
      <w:r>
        <w:t xml:space="preserve">nursing education: Are they fit for purpose?’, </w:t>
      </w:r>
      <w:r>
        <w:rPr>
          <w:i/>
        </w:rPr>
        <w:t>Teaching and Learning in Nursing</w:t>
      </w:r>
      <w:r>
        <w:t xml:space="preserve">, 20(4). </w:t>
      </w:r>
    </w:p>
    <w:p w14:paraId="0905F1F9" w14:textId="53358815" w:rsidR="004961FD" w:rsidRDefault="004961FD" w:rsidP="009020A6">
      <w:pPr>
        <w:ind w:left="720" w:hanging="720"/>
      </w:pPr>
      <w:r>
        <w:t xml:space="preserve">doi:10.1016/j.teln.2025.05.017. </w:t>
      </w:r>
    </w:p>
    <w:p w14:paraId="76D0BB91" w14:textId="77777777" w:rsidR="009020A6" w:rsidRDefault="009020A6" w:rsidP="009020A6">
      <w:pPr>
        <w:ind w:left="720" w:hanging="720"/>
      </w:pPr>
    </w:p>
    <w:p w14:paraId="30D1BF37" w14:textId="77777777" w:rsidR="009020A6" w:rsidRDefault="004961FD" w:rsidP="009020A6">
      <w:pPr>
        <w:ind w:left="720" w:hanging="720"/>
      </w:pPr>
      <w:r>
        <w:t xml:space="preserve">Gibbs, G. (1988a) </w:t>
      </w:r>
      <w:r>
        <w:rPr>
          <w:i/>
        </w:rPr>
        <w:t>Learning by doing: A guide to teaching and learning methods</w:t>
      </w:r>
      <w:r>
        <w:t xml:space="preserve">. London, </w:t>
      </w:r>
    </w:p>
    <w:p w14:paraId="44209CFF" w14:textId="20DF47C9" w:rsidR="004961FD" w:rsidRDefault="004961FD" w:rsidP="009020A6">
      <w:pPr>
        <w:ind w:left="720" w:hanging="720"/>
      </w:pPr>
      <w:r>
        <w:t xml:space="preserve">London: FEU. </w:t>
      </w:r>
    </w:p>
    <w:p w14:paraId="1CCFEF21" w14:textId="77777777" w:rsidR="009020A6" w:rsidRDefault="009020A6" w:rsidP="00657D54"/>
    <w:p w14:paraId="40371B63" w14:textId="14FBD967" w:rsidR="009020A6" w:rsidRDefault="004961FD" w:rsidP="009020A6">
      <w:pPr>
        <w:ind w:left="720" w:hanging="720"/>
      </w:pPr>
      <w:r>
        <w:t xml:space="preserve">Gibbs, G. (1988b) </w:t>
      </w:r>
      <w:r>
        <w:rPr>
          <w:i/>
        </w:rPr>
        <w:t>Reflection (Gibbs, 1988)</w:t>
      </w:r>
      <w:r>
        <w:t xml:space="preserve">, </w:t>
      </w:r>
      <w:r>
        <w:rPr>
          <w:i/>
        </w:rPr>
        <w:t>Capital Nurse - NHS</w:t>
      </w:r>
      <w:r>
        <w:t xml:space="preserve">. Available at: </w:t>
      </w:r>
    </w:p>
    <w:p w14:paraId="4FF1704D" w14:textId="61729744" w:rsidR="009020A6" w:rsidRDefault="009020A6" w:rsidP="009020A6">
      <w:pPr>
        <w:ind w:left="720" w:hanging="720"/>
      </w:pPr>
      <w:r w:rsidRPr="009020A6">
        <w:t>https://www.hee.nhs.uk/sites/default/files/documents/Gibbs%20Reflection%20model.pdf</w:t>
      </w:r>
      <w:r w:rsidR="004961FD">
        <w:t xml:space="preserve"> </w:t>
      </w:r>
    </w:p>
    <w:p w14:paraId="3233BDAD" w14:textId="1D228267" w:rsidR="004961FD" w:rsidRDefault="004961FD" w:rsidP="009020A6">
      <w:pPr>
        <w:ind w:left="720" w:hanging="720"/>
      </w:pPr>
      <w:r>
        <w:t xml:space="preserve">(Accessed: 10 May 2026). </w:t>
      </w:r>
    </w:p>
    <w:p w14:paraId="4A1BAB26" w14:textId="77777777" w:rsidR="009020A6" w:rsidRDefault="009020A6" w:rsidP="009020A6">
      <w:pPr>
        <w:ind w:left="720" w:hanging="720"/>
      </w:pPr>
    </w:p>
    <w:p w14:paraId="3C77F253" w14:textId="77777777" w:rsidR="009020A6" w:rsidRDefault="004961FD" w:rsidP="009020A6">
      <w:pPr>
        <w:ind w:left="720" w:hanging="720"/>
        <w:rPr>
          <w:i/>
        </w:rPr>
      </w:pPr>
      <w:r>
        <w:t xml:space="preserve">Jones, T., Baxter, M. and </w:t>
      </w:r>
      <w:proofErr w:type="spellStart"/>
      <w:r>
        <w:t>Khanduja</w:t>
      </w:r>
      <w:proofErr w:type="spellEnd"/>
      <w:r>
        <w:t xml:space="preserve">, V. (2013) ‘A quick guide to survey research’, </w:t>
      </w:r>
      <w:r>
        <w:rPr>
          <w:i/>
        </w:rPr>
        <w:t xml:space="preserve">The </w:t>
      </w:r>
    </w:p>
    <w:p w14:paraId="4A7CA408" w14:textId="77777777" w:rsidR="009020A6" w:rsidRDefault="004961FD" w:rsidP="009020A6">
      <w:pPr>
        <w:ind w:left="720" w:hanging="720"/>
      </w:pPr>
      <w:r>
        <w:rPr>
          <w:i/>
        </w:rPr>
        <w:t>Annals of The Royal College of Surgeons of England</w:t>
      </w:r>
      <w:r>
        <w:t xml:space="preserve">, 95(1), pp. 5–7. </w:t>
      </w:r>
    </w:p>
    <w:p w14:paraId="060063ED" w14:textId="609836D6" w:rsidR="004961FD" w:rsidRDefault="004961FD" w:rsidP="009020A6">
      <w:pPr>
        <w:ind w:left="720" w:hanging="720"/>
      </w:pPr>
      <w:r>
        <w:t xml:space="preserve">doi:10.1308/003588413x13511609956372. </w:t>
      </w:r>
    </w:p>
    <w:p w14:paraId="024CA1B1" w14:textId="77777777" w:rsidR="009020A6" w:rsidRDefault="009020A6" w:rsidP="009020A6">
      <w:pPr>
        <w:ind w:left="720" w:hanging="720"/>
      </w:pPr>
    </w:p>
    <w:p w14:paraId="24448D9A" w14:textId="77777777" w:rsidR="009020A6" w:rsidRDefault="004961FD" w:rsidP="009020A6">
      <w:pPr>
        <w:ind w:left="720" w:hanging="720"/>
      </w:pPr>
      <w:r>
        <w:t xml:space="preserve">Odendaal, W., Atkins, S. and Lewin, S. (2016) ‘Multiple and mixed methods in formative </w:t>
      </w:r>
    </w:p>
    <w:p w14:paraId="0FCB7E53" w14:textId="77777777" w:rsidR="009020A6" w:rsidRDefault="004961FD" w:rsidP="009020A6">
      <w:pPr>
        <w:ind w:left="720" w:hanging="720"/>
        <w:rPr>
          <w:i/>
        </w:rPr>
      </w:pPr>
      <w:r>
        <w:t xml:space="preserve">evaluation: Is </w:t>
      </w:r>
      <w:proofErr w:type="gramStart"/>
      <w:r>
        <w:t>more better</w:t>
      </w:r>
      <w:proofErr w:type="gramEnd"/>
      <w:r>
        <w:t xml:space="preserve">? reflections from a south </w:t>
      </w:r>
      <w:proofErr w:type="spellStart"/>
      <w:r>
        <w:t>african</w:t>
      </w:r>
      <w:proofErr w:type="spellEnd"/>
      <w:r>
        <w:t xml:space="preserve"> study’, </w:t>
      </w:r>
      <w:r>
        <w:rPr>
          <w:i/>
        </w:rPr>
        <w:t xml:space="preserve">BMC Medical Research </w:t>
      </w:r>
    </w:p>
    <w:p w14:paraId="580638EA" w14:textId="74F901EB" w:rsidR="004961FD" w:rsidRDefault="004961FD" w:rsidP="009020A6">
      <w:pPr>
        <w:ind w:left="720" w:hanging="720"/>
      </w:pPr>
      <w:r>
        <w:rPr>
          <w:i/>
        </w:rPr>
        <w:t>Methodology</w:t>
      </w:r>
      <w:r>
        <w:t xml:space="preserve">, 16(1). doi:10.1186/s12874-016-0273-5. </w:t>
      </w:r>
    </w:p>
    <w:p w14:paraId="7E3D8850" w14:textId="77777777" w:rsidR="00431C8A" w:rsidRDefault="00431C8A" w:rsidP="009020A6">
      <w:pPr>
        <w:ind w:left="720" w:hanging="720"/>
      </w:pPr>
    </w:p>
    <w:p w14:paraId="59AD8CA5" w14:textId="77777777" w:rsidR="00431C8A" w:rsidRPr="00E35914" w:rsidRDefault="00431C8A" w:rsidP="00431C8A">
      <w:pPr>
        <w:ind w:left="720" w:hanging="720"/>
      </w:pPr>
      <w:r w:rsidRPr="00E35914">
        <w:t xml:space="preserve">Plateau, C.R. </w:t>
      </w:r>
      <w:r w:rsidRPr="00E35914">
        <w:rPr>
          <w:i/>
        </w:rPr>
        <w:t>et al.</w:t>
      </w:r>
      <w:r w:rsidRPr="00E35914">
        <w:t xml:space="preserve"> (2017) ‘Female athlete experiences of seeking and receiving treatment for </w:t>
      </w:r>
    </w:p>
    <w:p w14:paraId="71F96BBB" w14:textId="77777777" w:rsidR="00431C8A" w:rsidRPr="00E35914" w:rsidRDefault="00431C8A" w:rsidP="00431C8A">
      <w:pPr>
        <w:ind w:left="720" w:hanging="720"/>
      </w:pPr>
      <w:r w:rsidRPr="00E35914">
        <w:t xml:space="preserve">an eating disorder’, </w:t>
      </w:r>
      <w:proofErr w:type="gramStart"/>
      <w:r w:rsidRPr="00E35914">
        <w:rPr>
          <w:i/>
        </w:rPr>
        <w:t>Eating Disorders</w:t>
      </w:r>
      <w:proofErr w:type="gramEnd"/>
      <w:r w:rsidRPr="00E35914">
        <w:t xml:space="preserve">, 25(3), pp. 273–277. </w:t>
      </w:r>
    </w:p>
    <w:p w14:paraId="2937B87E" w14:textId="08A6E451" w:rsidR="00431C8A" w:rsidRDefault="00431C8A" w:rsidP="00431C8A">
      <w:pPr>
        <w:ind w:left="720" w:hanging="720"/>
      </w:pPr>
      <w:r w:rsidRPr="00E35914">
        <w:t>doi:10.1080/10640266.2016.1269551</w:t>
      </w:r>
    </w:p>
    <w:p w14:paraId="05CEDB79" w14:textId="77777777" w:rsidR="009020A6" w:rsidRDefault="009020A6" w:rsidP="009020A6">
      <w:pPr>
        <w:ind w:left="720" w:hanging="720"/>
      </w:pPr>
    </w:p>
    <w:p w14:paraId="5258E1C4" w14:textId="6195E31E" w:rsidR="009020A6" w:rsidRDefault="004961FD" w:rsidP="009020A6">
      <w:pPr>
        <w:ind w:left="720" w:hanging="720"/>
      </w:pPr>
      <w:r>
        <w:t xml:space="preserve">Ranganathan, P. and </w:t>
      </w:r>
      <w:proofErr w:type="spellStart"/>
      <w:r>
        <w:t>Caduff</w:t>
      </w:r>
      <w:proofErr w:type="spellEnd"/>
      <w:r>
        <w:t xml:space="preserve">, C. (2023) ‘Designing and validating a research questionnaire </w:t>
      </w:r>
      <w:r w:rsidR="009020A6">
        <w:t>–</w:t>
      </w:r>
      <w:r>
        <w:t xml:space="preserve"> </w:t>
      </w:r>
    </w:p>
    <w:p w14:paraId="01C23D3B" w14:textId="0CB9E37D" w:rsidR="004961FD" w:rsidRDefault="004961FD" w:rsidP="009020A6">
      <w:pPr>
        <w:ind w:left="720" w:hanging="720"/>
      </w:pPr>
      <w:r>
        <w:t xml:space="preserve">part 1’, </w:t>
      </w:r>
      <w:r>
        <w:rPr>
          <w:i/>
        </w:rPr>
        <w:t>Perspectives in Clinical Research</w:t>
      </w:r>
      <w:r>
        <w:t xml:space="preserve">, 14(3), pp. 152–155. doi:10.4103/picr.picr_140_23. </w:t>
      </w:r>
    </w:p>
    <w:p w14:paraId="28B80CBB" w14:textId="77777777" w:rsidR="009020A6" w:rsidRDefault="004961FD" w:rsidP="009020A6">
      <w:pPr>
        <w:ind w:left="720" w:hanging="720"/>
      </w:pPr>
      <w:r>
        <w:t xml:space="preserve">Salazar, M.K. (1990) ‘Interviewer bias’, </w:t>
      </w:r>
      <w:r>
        <w:rPr>
          <w:i/>
        </w:rPr>
        <w:t>AAOHN Journal</w:t>
      </w:r>
      <w:r>
        <w:t xml:space="preserve">, 38(12), pp. 567–572. </w:t>
      </w:r>
    </w:p>
    <w:p w14:paraId="13B3BA35" w14:textId="4E36D5E2" w:rsidR="004961FD" w:rsidRDefault="004961FD" w:rsidP="009020A6">
      <w:pPr>
        <w:ind w:left="720" w:hanging="720"/>
      </w:pPr>
      <w:r>
        <w:t xml:space="preserve">doi:10.1177/216507999003801203. </w:t>
      </w:r>
    </w:p>
    <w:p w14:paraId="3278657C" w14:textId="77777777" w:rsidR="009020A6" w:rsidRDefault="009020A6" w:rsidP="009020A6">
      <w:pPr>
        <w:ind w:left="720" w:hanging="720"/>
      </w:pPr>
    </w:p>
    <w:p w14:paraId="52C3A2EB" w14:textId="77777777" w:rsidR="009020A6" w:rsidRDefault="004961FD" w:rsidP="009020A6">
      <w:pPr>
        <w:ind w:left="720" w:hanging="720"/>
        <w:rPr>
          <w:i/>
        </w:rPr>
      </w:pPr>
      <w:r>
        <w:t xml:space="preserve">Smith, J. and Noble, H. (2025) ‘Understanding sources of bias in research’, </w:t>
      </w:r>
      <w:r>
        <w:rPr>
          <w:i/>
        </w:rPr>
        <w:t xml:space="preserve">Evidence Based </w:t>
      </w:r>
    </w:p>
    <w:p w14:paraId="70FB3874" w14:textId="37CD1C4E" w:rsidR="004961FD" w:rsidRDefault="004961FD" w:rsidP="009020A6">
      <w:pPr>
        <w:ind w:left="720" w:hanging="720"/>
      </w:pPr>
      <w:r>
        <w:rPr>
          <w:i/>
        </w:rPr>
        <w:t>Nursing</w:t>
      </w:r>
      <w:r>
        <w:t xml:space="preserve">, 28(3), pp. 137–139. doi:10.1136/ebnurs-2024-104231. </w:t>
      </w:r>
    </w:p>
    <w:p w14:paraId="7B097B89" w14:textId="77777777" w:rsidR="009020A6" w:rsidRDefault="009020A6" w:rsidP="009020A6">
      <w:pPr>
        <w:ind w:left="720" w:hanging="720"/>
      </w:pPr>
    </w:p>
    <w:p w14:paraId="66E0814E" w14:textId="77777777" w:rsidR="009020A6" w:rsidRDefault="004961FD" w:rsidP="009020A6">
      <w:pPr>
        <w:ind w:left="720" w:hanging="720"/>
      </w:pPr>
      <w:r>
        <w:t xml:space="preserve">Sow, C.-F., </w:t>
      </w:r>
      <w:proofErr w:type="spellStart"/>
      <w:r>
        <w:t>Rasiah</w:t>
      </w:r>
      <w:proofErr w:type="spellEnd"/>
      <w:r>
        <w:t xml:space="preserve">, S. and Er, H.M. (2024) ‘A critical exploration of theoretical frameworks </w:t>
      </w:r>
    </w:p>
    <w:p w14:paraId="5D0FEE9A" w14:textId="77777777" w:rsidR="009020A6" w:rsidRDefault="004961FD" w:rsidP="009020A6">
      <w:pPr>
        <w:ind w:left="720" w:hanging="720"/>
        <w:rPr>
          <w:i/>
        </w:rPr>
      </w:pPr>
      <w:r>
        <w:t xml:space="preserve">for reflective learning: Reflections from a faculty development workshop’, </w:t>
      </w:r>
      <w:r>
        <w:rPr>
          <w:i/>
        </w:rPr>
        <w:t xml:space="preserve">Medical Science </w:t>
      </w:r>
    </w:p>
    <w:p w14:paraId="70B1A9A2" w14:textId="4DCD6E5E" w:rsidR="004961FD" w:rsidRDefault="004961FD" w:rsidP="009020A6">
      <w:pPr>
        <w:ind w:left="720" w:hanging="720"/>
      </w:pPr>
      <w:r>
        <w:rPr>
          <w:i/>
        </w:rPr>
        <w:t>Educator</w:t>
      </w:r>
      <w:r>
        <w:t xml:space="preserve">, 35(1), pp. 503–507. doi:10.1007/s40670-024-02173-y. </w:t>
      </w:r>
    </w:p>
    <w:p w14:paraId="4D26DD2C" w14:textId="77777777" w:rsidR="009020A6" w:rsidRDefault="009020A6" w:rsidP="009020A6">
      <w:pPr>
        <w:ind w:left="720" w:hanging="720"/>
      </w:pPr>
    </w:p>
    <w:p w14:paraId="36807AF2" w14:textId="77777777" w:rsidR="009020A6" w:rsidRDefault="004961FD" w:rsidP="009020A6">
      <w:pPr>
        <w:ind w:left="720" w:hanging="720"/>
      </w:pPr>
      <w:r>
        <w:t xml:space="preserve">Stroud, L., Green, E. and Cronje, J. (2020) ‘A revision process that bridges qualitative and </w:t>
      </w:r>
    </w:p>
    <w:p w14:paraId="6AC5907A" w14:textId="47417DB6" w:rsidR="004961FD" w:rsidRDefault="004961FD" w:rsidP="009020A6">
      <w:pPr>
        <w:ind w:left="720" w:hanging="720"/>
      </w:pPr>
      <w:r>
        <w:t xml:space="preserve">quantitative assessment’, </w:t>
      </w:r>
      <w:r>
        <w:rPr>
          <w:i/>
        </w:rPr>
        <w:t>Psychology</w:t>
      </w:r>
      <w:r>
        <w:t xml:space="preserve">, 11(03), pp. 436–444. doi:10.4236/psych.2020.113029. </w:t>
      </w:r>
    </w:p>
    <w:p w14:paraId="70389CAE" w14:textId="77777777" w:rsidR="009020A6" w:rsidRDefault="004961FD" w:rsidP="009020A6">
      <w:pPr>
        <w:ind w:left="720" w:hanging="720"/>
      </w:pPr>
      <w:r>
        <w:t xml:space="preserve">Tipton, E. </w:t>
      </w:r>
      <w:r>
        <w:rPr>
          <w:i/>
        </w:rPr>
        <w:t>et al.</w:t>
      </w:r>
      <w:r>
        <w:t xml:space="preserve"> (2016) ‘Implications of small samples for generalization: Adjustments and </w:t>
      </w:r>
    </w:p>
    <w:p w14:paraId="3844966D" w14:textId="79F968DB" w:rsidR="004961FD" w:rsidRDefault="004961FD" w:rsidP="009020A6">
      <w:pPr>
        <w:ind w:left="720" w:hanging="720"/>
      </w:pPr>
      <w:r>
        <w:t xml:space="preserve">rules of thumb’, </w:t>
      </w:r>
      <w:r>
        <w:rPr>
          <w:i/>
        </w:rPr>
        <w:t>Evaluation Review</w:t>
      </w:r>
      <w:r>
        <w:t xml:space="preserve">, 41(5), pp. 472–505. doi:10.1177/0193841x16655665. </w:t>
      </w:r>
    </w:p>
    <w:p w14:paraId="7D0512EE" w14:textId="77777777" w:rsidR="009020A6" w:rsidRDefault="009020A6" w:rsidP="009020A6">
      <w:pPr>
        <w:ind w:left="720" w:hanging="720"/>
      </w:pPr>
    </w:p>
    <w:p w14:paraId="10015FCB" w14:textId="77777777" w:rsidR="009020A6" w:rsidRDefault="004961FD" w:rsidP="009020A6">
      <w:pPr>
        <w:ind w:left="720" w:hanging="720"/>
        <w:rPr>
          <w:i/>
        </w:rPr>
      </w:pPr>
      <w:r>
        <w:t xml:space="preserve">van Teijlingen, E. and Hundley, V. (2009) </w:t>
      </w:r>
      <w:r>
        <w:rPr>
          <w:i/>
        </w:rPr>
        <w:t>The importance of pilot studies</w:t>
      </w:r>
      <w:r>
        <w:t xml:space="preserve">, </w:t>
      </w:r>
      <w:r>
        <w:rPr>
          <w:i/>
        </w:rPr>
        <w:t xml:space="preserve">Social Research </w:t>
      </w:r>
    </w:p>
    <w:p w14:paraId="3A4BA20C" w14:textId="46DFBA78" w:rsidR="004961FD" w:rsidRDefault="004961FD" w:rsidP="009020A6">
      <w:pPr>
        <w:ind w:left="720" w:hanging="720"/>
      </w:pPr>
      <w:r>
        <w:rPr>
          <w:i/>
        </w:rPr>
        <w:t>Update</w:t>
      </w:r>
      <w:r>
        <w:t xml:space="preserve">. Available at: https://eprints.bournemouth.ac.uk/10149/ (Accessed: 10 May 2026). </w:t>
      </w:r>
    </w:p>
    <w:p w14:paraId="4512C1AC" w14:textId="77777777" w:rsidR="004961FD" w:rsidRPr="007D4A9D" w:rsidRDefault="004961FD" w:rsidP="009020A6"/>
    <w:sectPr w:rsidR="004961FD" w:rsidRPr="007D4A9D" w:rsidSect="007D4A9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ira Sans">
    <w:panose1 w:val="020B0503050000020004"/>
    <w:charset w:val="00"/>
    <w:family w:val="swiss"/>
    <w:pitch w:val="variable"/>
    <w:sig w:usb0="600002FF" w:usb1="00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823A2"/>
    <w:multiLevelType w:val="multilevel"/>
    <w:tmpl w:val="53D44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702D23"/>
    <w:multiLevelType w:val="multilevel"/>
    <w:tmpl w:val="925C4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74076"/>
    <w:multiLevelType w:val="multilevel"/>
    <w:tmpl w:val="822C5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C6C64"/>
    <w:multiLevelType w:val="multilevel"/>
    <w:tmpl w:val="29DA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DD6C13"/>
    <w:multiLevelType w:val="multilevel"/>
    <w:tmpl w:val="BD029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4A4A54"/>
    <w:multiLevelType w:val="multilevel"/>
    <w:tmpl w:val="9C82D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140BD"/>
    <w:multiLevelType w:val="multilevel"/>
    <w:tmpl w:val="AA806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D923C3"/>
    <w:multiLevelType w:val="multilevel"/>
    <w:tmpl w:val="2E9EE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144280"/>
    <w:multiLevelType w:val="hybridMultilevel"/>
    <w:tmpl w:val="CBCE1922"/>
    <w:lvl w:ilvl="0" w:tplc="DAB874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DF359D"/>
    <w:multiLevelType w:val="multilevel"/>
    <w:tmpl w:val="1BC25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4A4F3B"/>
    <w:multiLevelType w:val="multilevel"/>
    <w:tmpl w:val="9674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A91735"/>
    <w:multiLevelType w:val="multilevel"/>
    <w:tmpl w:val="F2A66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E408F1"/>
    <w:multiLevelType w:val="multilevel"/>
    <w:tmpl w:val="6EC8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C27040"/>
    <w:multiLevelType w:val="multilevel"/>
    <w:tmpl w:val="08B6A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01622F"/>
    <w:multiLevelType w:val="hybridMultilevel"/>
    <w:tmpl w:val="F230BBE6"/>
    <w:lvl w:ilvl="0" w:tplc="1F544BB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20116E"/>
    <w:multiLevelType w:val="multilevel"/>
    <w:tmpl w:val="BA027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453AA0"/>
    <w:multiLevelType w:val="multilevel"/>
    <w:tmpl w:val="A5FAE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507E5E"/>
    <w:multiLevelType w:val="multilevel"/>
    <w:tmpl w:val="73DC2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55010A"/>
    <w:multiLevelType w:val="multilevel"/>
    <w:tmpl w:val="29923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74087802">
    <w:abstractNumId w:val="14"/>
  </w:num>
  <w:num w:numId="2" w16cid:durableId="1071346007">
    <w:abstractNumId w:val="8"/>
  </w:num>
  <w:num w:numId="3" w16cid:durableId="678586452">
    <w:abstractNumId w:val="2"/>
  </w:num>
  <w:num w:numId="4" w16cid:durableId="1903902177">
    <w:abstractNumId w:val="4"/>
  </w:num>
  <w:num w:numId="5" w16cid:durableId="260339348">
    <w:abstractNumId w:val="0"/>
  </w:num>
  <w:num w:numId="6" w16cid:durableId="892739262">
    <w:abstractNumId w:val="10"/>
  </w:num>
  <w:num w:numId="7" w16cid:durableId="339357881">
    <w:abstractNumId w:val="1"/>
  </w:num>
  <w:num w:numId="8" w16cid:durableId="2135560033">
    <w:abstractNumId w:val="12"/>
  </w:num>
  <w:num w:numId="9" w16cid:durableId="1699045000">
    <w:abstractNumId w:val="3"/>
  </w:num>
  <w:num w:numId="10" w16cid:durableId="1601837999">
    <w:abstractNumId w:val="7"/>
  </w:num>
  <w:num w:numId="11" w16cid:durableId="1891112502">
    <w:abstractNumId w:val="15"/>
  </w:num>
  <w:num w:numId="12" w16cid:durableId="1339305449">
    <w:abstractNumId w:val="11"/>
  </w:num>
  <w:num w:numId="13" w16cid:durableId="874267490">
    <w:abstractNumId w:val="6"/>
  </w:num>
  <w:num w:numId="14" w16cid:durableId="1866745283">
    <w:abstractNumId w:val="5"/>
  </w:num>
  <w:num w:numId="15" w16cid:durableId="1014115119">
    <w:abstractNumId w:val="17"/>
  </w:num>
  <w:num w:numId="16" w16cid:durableId="1848207670">
    <w:abstractNumId w:val="16"/>
  </w:num>
  <w:num w:numId="17" w16cid:durableId="2082365529">
    <w:abstractNumId w:val="13"/>
  </w:num>
  <w:num w:numId="18" w16cid:durableId="1477333702">
    <w:abstractNumId w:val="9"/>
  </w:num>
  <w:num w:numId="19" w16cid:durableId="209068705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E70"/>
    <w:rsid w:val="000F4A0A"/>
    <w:rsid w:val="001752CB"/>
    <w:rsid w:val="0036510B"/>
    <w:rsid w:val="00431C8A"/>
    <w:rsid w:val="0049383C"/>
    <w:rsid w:val="004961FD"/>
    <w:rsid w:val="00657D54"/>
    <w:rsid w:val="00674BA9"/>
    <w:rsid w:val="007474CC"/>
    <w:rsid w:val="007D4A9D"/>
    <w:rsid w:val="009020A6"/>
    <w:rsid w:val="009702F4"/>
    <w:rsid w:val="00A31126"/>
    <w:rsid w:val="00C35E70"/>
    <w:rsid w:val="00CB7ED2"/>
    <w:rsid w:val="00D15761"/>
    <w:rsid w:val="00D87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1C290"/>
  <w15:chartTrackingRefBased/>
  <w15:docId w15:val="{6BAF80D7-376E-1343-AFA3-45F88323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10B"/>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35E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35E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35E7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5E7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35E7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35E7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E7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E7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E7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E7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35E7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35E7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35E7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35E7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35E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E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E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E70"/>
    <w:rPr>
      <w:rFonts w:eastAsiaTheme="majorEastAsia" w:cstheme="majorBidi"/>
      <w:color w:val="272727" w:themeColor="text1" w:themeTint="D8"/>
    </w:rPr>
  </w:style>
  <w:style w:type="paragraph" w:styleId="Title">
    <w:name w:val="Title"/>
    <w:basedOn w:val="Normal"/>
    <w:next w:val="Normal"/>
    <w:link w:val="TitleChar"/>
    <w:uiPriority w:val="10"/>
    <w:qFormat/>
    <w:rsid w:val="00C35E7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E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E7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E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E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35E70"/>
    <w:rPr>
      <w:i/>
      <w:iCs/>
      <w:color w:val="404040" w:themeColor="text1" w:themeTint="BF"/>
    </w:rPr>
  </w:style>
  <w:style w:type="paragraph" w:styleId="ListParagraph">
    <w:name w:val="List Paragraph"/>
    <w:basedOn w:val="Normal"/>
    <w:uiPriority w:val="34"/>
    <w:qFormat/>
    <w:rsid w:val="00C35E70"/>
    <w:pPr>
      <w:ind w:left="720"/>
      <w:contextualSpacing/>
    </w:pPr>
  </w:style>
  <w:style w:type="character" w:styleId="IntenseEmphasis">
    <w:name w:val="Intense Emphasis"/>
    <w:basedOn w:val="DefaultParagraphFont"/>
    <w:uiPriority w:val="21"/>
    <w:qFormat/>
    <w:rsid w:val="00C35E70"/>
    <w:rPr>
      <w:i/>
      <w:iCs/>
      <w:color w:val="2F5496" w:themeColor="accent1" w:themeShade="BF"/>
    </w:rPr>
  </w:style>
  <w:style w:type="paragraph" w:styleId="IntenseQuote">
    <w:name w:val="Intense Quote"/>
    <w:basedOn w:val="Normal"/>
    <w:next w:val="Normal"/>
    <w:link w:val="IntenseQuoteChar"/>
    <w:uiPriority w:val="30"/>
    <w:qFormat/>
    <w:rsid w:val="00C35E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35E70"/>
    <w:rPr>
      <w:i/>
      <w:iCs/>
      <w:color w:val="2F5496" w:themeColor="accent1" w:themeShade="BF"/>
    </w:rPr>
  </w:style>
  <w:style w:type="character" w:styleId="IntenseReference">
    <w:name w:val="Intense Reference"/>
    <w:basedOn w:val="DefaultParagraphFont"/>
    <w:uiPriority w:val="32"/>
    <w:qFormat/>
    <w:rsid w:val="00C35E70"/>
    <w:rPr>
      <w:b/>
      <w:bCs/>
      <w:smallCaps/>
      <w:color w:val="2F5496" w:themeColor="accent1" w:themeShade="BF"/>
      <w:spacing w:val="5"/>
    </w:rPr>
  </w:style>
  <w:style w:type="character" w:customStyle="1" w:styleId="t286pc">
    <w:name w:val="t286pc"/>
    <w:basedOn w:val="DefaultParagraphFont"/>
    <w:rsid w:val="00C35E70"/>
  </w:style>
  <w:style w:type="character" w:styleId="Strong">
    <w:name w:val="Strong"/>
    <w:basedOn w:val="DefaultParagraphFont"/>
    <w:uiPriority w:val="22"/>
    <w:qFormat/>
    <w:rsid w:val="00C35E70"/>
    <w:rPr>
      <w:b/>
      <w:bCs/>
    </w:rPr>
  </w:style>
  <w:style w:type="character" w:customStyle="1" w:styleId="apple-converted-space">
    <w:name w:val="apple-converted-space"/>
    <w:basedOn w:val="DefaultParagraphFont"/>
    <w:rsid w:val="00C35E70"/>
  </w:style>
  <w:style w:type="character" w:styleId="Hyperlink">
    <w:name w:val="Hyperlink"/>
    <w:basedOn w:val="DefaultParagraphFont"/>
    <w:uiPriority w:val="99"/>
    <w:unhideWhenUsed/>
    <w:rsid w:val="00C35E70"/>
    <w:rPr>
      <w:color w:val="0000FF"/>
      <w:u w:val="single"/>
    </w:rPr>
  </w:style>
  <w:style w:type="paragraph" w:styleId="Caption">
    <w:name w:val="caption"/>
    <w:basedOn w:val="Normal"/>
    <w:next w:val="Normal"/>
    <w:uiPriority w:val="35"/>
    <w:unhideWhenUsed/>
    <w:qFormat/>
    <w:rsid w:val="00C35E70"/>
    <w:pPr>
      <w:spacing w:after="200"/>
    </w:pPr>
    <w:rPr>
      <w:i/>
      <w:iCs/>
      <w:color w:val="44546A" w:themeColor="text2"/>
      <w:sz w:val="18"/>
      <w:szCs w:val="18"/>
    </w:rPr>
  </w:style>
  <w:style w:type="table" w:styleId="GridTable2-Accent5">
    <w:name w:val="Grid Table 2 Accent 5"/>
    <w:basedOn w:val="TableNormal"/>
    <w:uiPriority w:val="47"/>
    <w:rsid w:val="00674BA9"/>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Emphasis">
    <w:name w:val="Emphasis"/>
    <w:basedOn w:val="DefaultParagraphFont"/>
    <w:uiPriority w:val="20"/>
    <w:qFormat/>
    <w:rsid w:val="0036510B"/>
    <w:rPr>
      <w:i/>
      <w:iCs/>
    </w:rPr>
  </w:style>
  <w:style w:type="paragraph" w:styleId="NormalWeb">
    <w:name w:val="Normal (Web)"/>
    <w:basedOn w:val="Normal"/>
    <w:uiPriority w:val="99"/>
    <w:semiHidden/>
    <w:unhideWhenUsed/>
    <w:rsid w:val="001752CB"/>
    <w:pPr>
      <w:spacing w:before="100" w:beforeAutospacing="1" w:after="100" w:afterAutospacing="1"/>
    </w:pPr>
  </w:style>
  <w:style w:type="paragraph" w:styleId="NoSpacing">
    <w:name w:val="No Spacing"/>
    <w:link w:val="NoSpacingChar"/>
    <w:uiPriority w:val="1"/>
    <w:qFormat/>
    <w:rsid w:val="007D4A9D"/>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7D4A9D"/>
    <w:rPr>
      <w:rFonts w:eastAsiaTheme="minorEastAsia"/>
      <w:kern w:val="0"/>
      <w:sz w:val="22"/>
      <w:szCs w:val="22"/>
      <w:lang w:val="en-US" w:eastAsia="zh-CN"/>
      <w14:ligatures w14:val="none"/>
    </w:rPr>
  </w:style>
  <w:style w:type="character" w:styleId="UnresolvedMention">
    <w:name w:val="Unresolved Mention"/>
    <w:basedOn w:val="DefaultParagraphFont"/>
    <w:uiPriority w:val="99"/>
    <w:semiHidden/>
    <w:unhideWhenUsed/>
    <w:rsid w:val="009020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30338883">
      <w:bodyDiv w:val="1"/>
      <w:marLeft w:val="0"/>
      <w:marRight w:val="0"/>
      <w:marTop w:val="0"/>
      <w:marBottom w:val="0"/>
      <w:divBdr>
        <w:top w:val="none" w:sz="0" w:space="0" w:color="auto"/>
        <w:left w:val="none" w:sz="0" w:space="0" w:color="auto"/>
        <w:bottom w:val="none" w:sz="0" w:space="0" w:color="auto"/>
        <w:right w:val="none" w:sz="0" w:space="0" w:color="auto"/>
      </w:divBdr>
    </w:div>
    <w:div w:id="870611371">
      <w:bodyDiv w:val="1"/>
      <w:marLeft w:val="0"/>
      <w:marRight w:val="0"/>
      <w:marTop w:val="0"/>
      <w:marBottom w:val="0"/>
      <w:divBdr>
        <w:top w:val="none" w:sz="0" w:space="0" w:color="auto"/>
        <w:left w:val="none" w:sz="0" w:space="0" w:color="auto"/>
        <w:bottom w:val="none" w:sz="0" w:space="0" w:color="auto"/>
        <w:right w:val="none" w:sz="0" w:space="0" w:color="auto"/>
      </w:divBdr>
      <w:divsChild>
        <w:div w:id="1521846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127438">
          <w:blockQuote w:val="1"/>
          <w:marLeft w:val="720"/>
          <w:marRight w:val="720"/>
          <w:marTop w:val="100"/>
          <w:marBottom w:val="100"/>
          <w:divBdr>
            <w:top w:val="none" w:sz="0" w:space="0" w:color="auto"/>
            <w:left w:val="none" w:sz="0" w:space="0" w:color="auto"/>
            <w:bottom w:val="none" w:sz="0" w:space="0" w:color="auto"/>
            <w:right w:val="none" w:sz="0" w:space="0" w:color="auto"/>
          </w:divBdr>
        </w:div>
        <w:div w:id="452679162">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125256">
          <w:blockQuote w:val="1"/>
          <w:marLeft w:val="720"/>
          <w:marRight w:val="720"/>
          <w:marTop w:val="100"/>
          <w:marBottom w:val="100"/>
          <w:divBdr>
            <w:top w:val="none" w:sz="0" w:space="0" w:color="auto"/>
            <w:left w:val="none" w:sz="0" w:space="0" w:color="auto"/>
            <w:bottom w:val="none" w:sz="0" w:space="0" w:color="auto"/>
            <w:right w:val="none" w:sz="0" w:space="0" w:color="auto"/>
          </w:divBdr>
        </w:div>
        <w:div w:id="306277586">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16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341808656">
          <w:blockQuote w:val="1"/>
          <w:marLeft w:val="720"/>
          <w:marRight w:val="720"/>
          <w:marTop w:val="100"/>
          <w:marBottom w:val="100"/>
          <w:divBdr>
            <w:top w:val="none" w:sz="0" w:space="0" w:color="auto"/>
            <w:left w:val="none" w:sz="0" w:space="0" w:color="auto"/>
            <w:bottom w:val="none" w:sz="0" w:space="0" w:color="auto"/>
            <w:right w:val="none" w:sz="0" w:space="0" w:color="auto"/>
          </w:divBdr>
        </w:div>
        <w:div w:id="1821996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2898564">
      <w:bodyDiv w:val="1"/>
      <w:marLeft w:val="0"/>
      <w:marRight w:val="0"/>
      <w:marTop w:val="0"/>
      <w:marBottom w:val="0"/>
      <w:divBdr>
        <w:top w:val="none" w:sz="0" w:space="0" w:color="auto"/>
        <w:left w:val="none" w:sz="0" w:space="0" w:color="auto"/>
        <w:bottom w:val="none" w:sz="0" w:space="0" w:color="auto"/>
        <w:right w:val="none" w:sz="0" w:space="0" w:color="auto"/>
      </w:divBdr>
    </w:div>
    <w:div w:id="1508712139">
      <w:bodyDiv w:val="1"/>
      <w:marLeft w:val="0"/>
      <w:marRight w:val="0"/>
      <w:marTop w:val="0"/>
      <w:marBottom w:val="0"/>
      <w:divBdr>
        <w:top w:val="none" w:sz="0" w:space="0" w:color="auto"/>
        <w:left w:val="none" w:sz="0" w:space="0" w:color="auto"/>
        <w:bottom w:val="none" w:sz="0" w:space="0" w:color="auto"/>
        <w:right w:val="none" w:sz="0" w:space="0" w:color="auto"/>
      </w:divBdr>
    </w:div>
    <w:div w:id="152701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emf"/><Relationship Id="rId5" Type="http://schemas.openxmlformats.org/officeDocument/2006/relationships/diagramData" Target="diagrams/data1.xml"/><Relationship Id="rId10" Type="http://schemas.openxmlformats.org/officeDocument/2006/relationships/image" Target="media/image1.emf"/><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808E88E-531B-1146-9240-9A49A71B3210}" type="doc">
      <dgm:prSet loTypeId="urn:microsoft.com/office/officeart/2005/8/layout/cycle1" loCatId="" qsTypeId="urn:microsoft.com/office/officeart/2005/8/quickstyle/simple1" qsCatId="simple" csTypeId="urn:microsoft.com/office/officeart/2005/8/colors/accent1_2" csCatId="accent1" phldr="1"/>
      <dgm:spPr/>
      <dgm:t>
        <a:bodyPr/>
        <a:lstStyle/>
        <a:p>
          <a:endParaRPr lang="en-GB"/>
        </a:p>
      </dgm:t>
    </dgm:pt>
    <dgm:pt modelId="{931C048F-185D-CA4A-94CC-EDABFB8A0691}">
      <dgm:prSet phldrT="[Text]"/>
      <dgm:spPr>
        <a:ln w="25400">
          <a:solidFill>
            <a:srgbClr val="002060"/>
          </a:solidFill>
        </a:ln>
      </dgm:spPr>
      <dgm:t>
        <a:bodyPr/>
        <a:lstStyle/>
        <a:p>
          <a:r>
            <a:rPr lang="en-GB"/>
            <a:t>1</a:t>
          </a:r>
        </a:p>
        <a:p>
          <a:r>
            <a:rPr lang="en-GB"/>
            <a:t>Description </a:t>
          </a:r>
        </a:p>
        <a:p>
          <a:r>
            <a:rPr lang="en-GB"/>
            <a:t>(what happened)</a:t>
          </a:r>
        </a:p>
      </dgm:t>
    </dgm:pt>
    <dgm:pt modelId="{EF9A0180-700F-EC43-881F-7128C7DA0393}" type="parTrans" cxnId="{69315CFA-3701-C047-94B2-5EDA341FE4DC}">
      <dgm:prSet/>
      <dgm:spPr/>
      <dgm:t>
        <a:bodyPr/>
        <a:lstStyle/>
        <a:p>
          <a:endParaRPr lang="en-GB"/>
        </a:p>
      </dgm:t>
    </dgm:pt>
    <dgm:pt modelId="{6F7E80FF-ED0B-304C-848E-C8DCC57391C5}" type="sibTrans" cxnId="{69315CFA-3701-C047-94B2-5EDA341FE4DC}">
      <dgm:prSet/>
      <dgm:spPr/>
      <dgm:t>
        <a:bodyPr/>
        <a:lstStyle/>
        <a:p>
          <a:endParaRPr lang="en-GB"/>
        </a:p>
      </dgm:t>
    </dgm:pt>
    <dgm:pt modelId="{7F9237B0-4FBD-3943-8387-E47F1F9FA6B2}">
      <dgm:prSet phldrT="[Text]"/>
      <dgm:spPr>
        <a:ln w="25400">
          <a:solidFill>
            <a:srgbClr val="002060"/>
          </a:solidFill>
        </a:ln>
      </dgm:spPr>
      <dgm:t>
        <a:bodyPr/>
        <a:lstStyle/>
        <a:p>
          <a:r>
            <a:rPr lang="en-GB"/>
            <a:t>2</a:t>
          </a:r>
        </a:p>
        <a:p>
          <a:r>
            <a:rPr lang="en-GB"/>
            <a:t>Feelings </a:t>
          </a:r>
        </a:p>
        <a:p>
          <a:r>
            <a:rPr lang="en-GB"/>
            <a:t>(what were you thinking/feeling)</a:t>
          </a:r>
        </a:p>
      </dgm:t>
    </dgm:pt>
    <dgm:pt modelId="{0A23AF36-2B82-B54B-B306-7E05E596CC92}" type="parTrans" cxnId="{A0169AA1-5DC6-F744-8F1F-EB933D80E908}">
      <dgm:prSet/>
      <dgm:spPr/>
      <dgm:t>
        <a:bodyPr/>
        <a:lstStyle/>
        <a:p>
          <a:endParaRPr lang="en-GB"/>
        </a:p>
      </dgm:t>
    </dgm:pt>
    <dgm:pt modelId="{B037BF47-01FF-444E-BBBB-4CE6C1A88A69}" type="sibTrans" cxnId="{A0169AA1-5DC6-F744-8F1F-EB933D80E908}">
      <dgm:prSet/>
      <dgm:spPr/>
      <dgm:t>
        <a:bodyPr/>
        <a:lstStyle/>
        <a:p>
          <a:endParaRPr lang="en-GB"/>
        </a:p>
      </dgm:t>
    </dgm:pt>
    <dgm:pt modelId="{70E078ED-F96D-F846-A7F5-4707B95860B5}">
      <dgm:prSet phldrT="[Text]"/>
      <dgm:spPr>
        <a:ln w="25400">
          <a:solidFill>
            <a:srgbClr val="002060"/>
          </a:solidFill>
        </a:ln>
      </dgm:spPr>
      <dgm:t>
        <a:bodyPr/>
        <a:lstStyle/>
        <a:p>
          <a:endParaRPr lang="en-GB"/>
        </a:p>
        <a:p>
          <a:r>
            <a:rPr lang="en-GB"/>
            <a:t>3</a:t>
          </a:r>
        </a:p>
        <a:p>
          <a:r>
            <a:rPr lang="en-GB"/>
            <a:t>Evaluation </a:t>
          </a:r>
        </a:p>
        <a:p>
          <a:r>
            <a:rPr lang="en-GB"/>
            <a:t>(what went well/what could have been done differently)</a:t>
          </a:r>
        </a:p>
      </dgm:t>
    </dgm:pt>
    <dgm:pt modelId="{89DCAA89-3FF3-5747-B81C-37BA57D94399}" type="parTrans" cxnId="{B1777B96-0597-7F40-B962-1A25D4513981}">
      <dgm:prSet/>
      <dgm:spPr/>
      <dgm:t>
        <a:bodyPr/>
        <a:lstStyle/>
        <a:p>
          <a:endParaRPr lang="en-GB"/>
        </a:p>
      </dgm:t>
    </dgm:pt>
    <dgm:pt modelId="{BE05329A-0DA5-1548-8500-95B839A6100A}" type="sibTrans" cxnId="{B1777B96-0597-7F40-B962-1A25D4513981}">
      <dgm:prSet/>
      <dgm:spPr/>
      <dgm:t>
        <a:bodyPr/>
        <a:lstStyle/>
        <a:p>
          <a:endParaRPr lang="en-GB"/>
        </a:p>
      </dgm:t>
    </dgm:pt>
    <dgm:pt modelId="{36B3998D-0DE8-A849-85FE-C8FCB92B60A0}">
      <dgm:prSet phldrT="[Text]"/>
      <dgm:spPr>
        <a:ln w="25400">
          <a:solidFill>
            <a:srgbClr val="002060"/>
          </a:solidFill>
        </a:ln>
      </dgm:spPr>
      <dgm:t>
        <a:bodyPr/>
        <a:lstStyle/>
        <a:p>
          <a:r>
            <a:rPr lang="en-GB"/>
            <a:t>4</a:t>
          </a:r>
        </a:p>
        <a:p>
          <a:r>
            <a:rPr lang="en-GB"/>
            <a:t>Analysis </a:t>
          </a:r>
        </a:p>
        <a:p>
          <a:r>
            <a:rPr lang="en-GB"/>
            <a:t>(what sense can you make of what happened)</a:t>
          </a:r>
        </a:p>
      </dgm:t>
    </dgm:pt>
    <dgm:pt modelId="{E299F50E-0C1F-3847-A04B-7973E5B4FCD4}" type="parTrans" cxnId="{8325577F-29A1-F04B-9D69-1E0ED1DF5C8E}">
      <dgm:prSet/>
      <dgm:spPr/>
      <dgm:t>
        <a:bodyPr/>
        <a:lstStyle/>
        <a:p>
          <a:endParaRPr lang="en-GB"/>
        </a:p>
      </dgm:t>
    </dgm:pt>
    <dgm:pt modelId="{417F60E3-8C46-5347-A5A7-59D16343E70F}" type="sibTrans" cxnId="{8325577F-29A1-F04B-9D69-1E0ED1DF5C8E}">
      <dgm:prSet/>
      <dgm:spPr/>
      <dgm:t>
        <a:bodyPr/>
        <a:lstStyle/>
        <a:p>
          <a:endParaRPr lang="en-GB"/>
        </a:p>
      </dgm:t>
    </dgm:pt>
    <dgm:pt modelId="{4B67B6E1-02AA-984A-BB80-7FD47EF8C5EE}">
      <dgm:prSet phldrT="[Text]"/>
      <dgm:spPr>
        <a:ln w="25400">
          <a:solidFill>
            <a:srgbClr val="002060"/>
          </a:solidFill>
        </a:ln>
      </dgm:spPr>
      <dgm:t>
        <a:bodyPr/>
        <a:lstStyle/>
        <a:p>
          <a:r>
            <a:rPr lang="en-GB"/>
            <a:t>5</a:t>
          </a:r>
        </a:p>
        <a:p>
          <a:r>
            <a:rPr lang="en-GB"/>
            <a:t>Conclusion </a:t>
          </a:r>
        </a:p>
        <a:p>
          <a:r>
            <a:rPr lang="en-GB"/>
            <a:t>(what else could you have done?)</a:t>
          </a:r>
        </a:p>
      </dgm:t>
    </dgm:pt>
    <dgm:pt modelId="{A64315A9-A376-334D-B181-07B62117B5A2}" type="parTrans" cxnId="{AA85661C-0FC4-6845-89FD-C31942F1E619}">
      <dgm:prSet/>
      <dgm:spPr/>
      <dgm:t>
        <a:bodyPr/>
        <a:lstStyle/>
        <a:p>
          <a:endParaRPr lang="en-GB"/>
        </a:p>
      </dgm:t>
    </dgm:pt>
    <dgm:pt modelId="{1DC53804-141D-B243-BF1F-E395AAAD906E}" type="sibTrans" cxnId="{AA85661C-0FC4-6845-89FD-C31942F1E619}">
      <dgm:prSet/>
      <dgm:spPr/>
      <dgm:t>
        <a:bodyPr/>
        <a:lstStyle/>
        <a:p>
          <a:endParaRPr lang="en-GB"/>
        </a:p>
      </dgm:t>
    </dgm:pt>
    <dgm:pt modelId="{8EE79E62-ABC9-0A43-BD99-BE01D8DBBB61}">
      <dgm:prSet/>
      <dgm:spPr>
        <a:ln w="25400">
          <a:solidFill>
            <a:srgbClr val="002060"/>
          </a:solidFill>
        </a:ln>
      </dgm:spPr>
      <dgm:t>
        <a:bodyPr/>
        <a:lstStyle/>
        <a:p>
          <a:r>
            <a:rPr lang="en-GB"/>
            <a:t>6</a:t>
          </a:r>
        </a:p>
        <a:p>
          <a:r>
            <a:rPr lang="en-GB"/>
            <a:t>Future Considerations/ Action Plan</a:t>
          </a:r>
        </a:p>
      </dgm:t>
    </dgm:pt>
    <dgm:pt modelId="{49DE52A0-8410-9945-87D8-CE78EC7FCD36}" type="parTrans" cxnId="{FB148D8A-E8E8-6F47-9B6B-01E0E6F3BA2C}">
      <dgm:prSet/>
      <dgm:spPr/>
      <dgm:t>
        <a:bodyPr/>
        <a:lstStyle/>
        <a:p>
          <a:endParaRPr lang="en-GB"/>
        </a:p>
      </dgm:t>
    </dgm:pt>
    <dgm:pt modelId="{0DC4ADE7-7F80-1A47-9385-37534157F6DE}" type="sibTrans" cxnId="{FB148D8A-E8E8-6F47-9B6B-01E0E6F3BA2C}">
      <dgm:prSet/>
      <dgm:spPr/>
      <dgm:t>
        <a:bodyPr/>
        <a:lstStyle/>
        <a:p>
          <a:endParaRPr lang="en-GB"/>
        </a:p>
      </dgm:t>
    </dgm:pt>
    <dgm:pt modelId="{E8987B15-878A-DC47-8E16-3FA25BD6D954}" type="pres">
      <dgm:prSet presAssocID="{4808E88E-531B-1146-9240-9A49A71B3210}" presName="cycle" presStyleCnt="0">
        <dgm:presLayoutVars>
          <dgm:dir/>
          <dgm:resizeHandles val="exact"/>
        </dgm:presLayoutVars>
      </dgm:prSet>
      <dgm:spPr/>
    </dgm:pt>
    <dgm:pt modelId="{1F034E33-1DD6-DA45-9E22-4054DC37B768}" type="pres">
      <dgm:prSet presAssocID="{931C048F-185D-CA4A-94CC-EDABFB8A0691}" presName="dummy" presStyleCnt="0"/>
      <dgm:spPr/>
    </dgm:pt>
    <dgm:pt modelId="{9B8B68AE-6E10-7043-8E0B-7897E63D8F13}" type="pres">
      <dgm:prSet presAssocID="{931C048F-185D-CA4A-94CC-EDABFB8A0691}" presName="node" presStyleLbl="revTx" presStyleIdx="0" presStyleCnt="6">
        <dgm:presLayoutVars>
          <dgm:bulletEnabled val="1"/>
        </dgm:presLayoutVars>
      </dgm:prSet>
      <dgm:spPr/>
    </dgm:pt>
    <dgm:pt modelId="{4F4B2A59-91CC-4B4C-9442-CEDC8A1650D0}" type="pres">
      <dgm:prSet presAssocID="{6F7E80FF-ED0B-304C-848E-C8DCC57391C5}" presName="sibTrans" presStyleLbl="node1" presStyleIdx="0" presStyleCnt="6"/>
      <dgm:spPr/>
    </dgm:pt>
    <dgm:pt modelId="{6CE5C407-BA58-1B41-998F-BE95EE0D2215}" type="pres">
      <dgm:prSet presAssocID="{7F9237B0-4FBD-3943-8387-E47F1F9FA6B2}" presName="dummy" presStyleCnt="0"/>
      <dgm:spPr/>
    </dgm:pt>
    <dgm:pt modelId="{5CDBE930-1383-1642-9425-DB74F570E321}" type="pres">
      <dgm:prSet presAssocID="{7F9237B0-4FBD-3943-8387-E47F1F9FA6B2}" presName="node" presStyleLbl="revTx" presStyleIdx="1" presStyleCnt="6">
        <dgm:presLayoutVars>
          <dgm:bulletEnabled val="1"/>
        </dgm:presLayoutVars>
      </dgm:prSet>
      <dgm:spPr/>
    </dgm:pt>
    <dgm:pt modelId="{A88F3DD5-B3F0-6946-AF58-72C5767E1EEA}" type="pres">
      <dgm:prSet presAssocID="{B037BF47-01FF-444E-BBBB-4CE6C1A88A69}" presName="sibTrans" presStyleLbl="node1" presStyleIdx="1" presStyleCnt="6"/>
      <dgm:spPr/>
    </dgm:pt>
    <dgm:pt modelId="{59ED1F3E-472E-EA46-B5B7-2A169BEB698F}" type="pres">
      <dgm:prSet presAssocID="{70E078ED-F96D-F846-A7F5-4707B95860B5}" presName="dummy" presStyleCnt="0"/>
      <dgm:spPr/>
    </dgm:pt>
    <dgm:pt modelId="{2D8215EF-17A5-EC46-A1CC-7F13712C4D15}" type="pres">
      <dgm:prSet presAssocID="{70E078ED-F96D-F846-A7F5-4707B95860B5}" presName="node" presStyleLbl="revTx" presStyleIdx="2" presStyleCnt="6">
        <dgm:presLayoutVars>
          <dgm:bulletEnabled val="1"/>
        </dgm:presLayoutVars>
      </dgm:prSet>
      <dgm:spPr/>
    </dgm:pt>
    <dgm:pt modelId="{280EAE69-CFAB-F24D-B02E-B31E1830C948}" type="pres">
      <dgm:prSet presAssocID="{BE05329A-0DA5-1548-8500-95B839A6100A}" presName="sibTrans" presStyleLbl="node1" presStyleIdx="2" presStyleCnt="6"/>
      <dgm:spPr/>
    </dgm:pt>
    <dgm:pt modelId="{8D508002-5D2C-F846-84D6-71E327BA2BDC}" type="pres">
      <dgm:prSet presAssocID="{36B3998D-0DE8-A849-85FE-C8FCB92B60A0}" presName="dummy" presStyleCnt="0"/>
      <dgm:spPr/>
    </dgm:pt>
    <dgm:pt modelId="{4F17763F-D74B-0A46-B0E3-91682EDCF666}" type="pres">
      <dgm:prSet presAssocID="{36B3998D-0DE8-A849-85FE-C8FCB92B60A0}" presName="node" presStyleLbl="revTx" presStyleIdx="3" presStyleCnt="6">
        <dgm:presLayoutVars>
          <dgm:bulletEnabled val="1"/>
        </dgm:presLayoutVars>
      </dgm:prSet>
      <dgm:spPr/>
    </dgm:pt>
    <dgm:pt modelId="{6711EC68-774E-6941-96F1-726CA53610BE}" type="pres">
      <dgm:prSet presAssocID="{417F60E3-8C46-5347-A5A7-59D16343E70F}" presName="sibTrans" presStyleLbl="node1" presStyleIdx="3" presStyleCnt="6"/>
      <dgm:spPr/>
    </dgm:pt>
    <dgm:pt modelId="{91415AB3-A64C-3749-A3C4-107EECC9BD50}" type="pres">
      <dgm:prSet presAssocID="{4B67B6E1-02AA-984A-BB80-7FD47EF8C5EE}" presName="dummy" presStyleCnt="0"/>
      <dgm:spPr/>
    </dgm:pt>
    <dgm:pt modelId="{0F773348-530A-DE40-98F1-17E0303CEFD6}" type="pres">
      <dgm:prSet presAssocID="{4B67B6E1-02AA-984A-BB80-7FD47EF8C5EE}" presName="node" presStyleLbl="revTx" presStyleIdx="4" presStyleCnt="6">
        <dgm:presLayoutVars>
          <dgm:bulletEnabled val="1"/>
        </dgm:presLayoutVars>
      </dgm:prSet>
      <dgm:spPr/>
    </dgm:pt>
    <dgm:pt modelId="{B3CBDC3E-B59B-6B4A-88B0-BA0884079066}" type="pres">
      <dgm:prSet presAssocID="{1DC53804-141D-B243-BF1F-E395AAAD906E}" presName="sibTrans" presStyleLbl="node1" presStyleIdx="4" presStyleCnt="6"/>
      <dgm:spPr/>
    </dgm:pt>
    <dgm:pt modelId="{3F9ED14C-A663-794D-929B-90EE60502B4C}" type="pres">
      <dgm:prSet presAssocID="{8EE79E62-ABC9-0A43-BD99-BE01D8DBBB61}" presName="dummy" presStyleCnt="0"/>
      <dgm:spPr/>
    </dgm:pt>
    <dgm:pt modelId="{EF2E8BFB-60D9-4A4B-993A-058A4C5FAF46}" type="pres">
      <dgm:prSet presAssocID="{8EE79E62-ABC9-0A43-BD99-BE01D8DBBB61}" presName="node" presStyleLbl="revTx" presStyleIdx="5" presStyleCnt="6">
        <dgm:presLayoutVars>
          <dgm:bulletEnabled val="1"/>
        </dgm:presLayoutVars>
      </dgm:prSet>
      <dgm:spPr/>
    </dgm:pt>
    <dgm:pt modelId="{EBE32632-7B87-2543-9A96-A785713DB22A}" type="pres">
      <dgm:prSet presAssocID="{0DC4ADE7-7F80-1A47-9385-37534157F6DE}" presName="sibTrans" presStyleLbl="node1" presStyleIdx="5" presStyleCnt="6"/>
      <dgm:spPr/>
    </dgm:pt>
  </dgm:ptLst>
  <dgm:cxnLst>
    <dgm:cxn modelId="{659C3707-4023-3644-BC3C-0749F8C5D1C5}" type="presOf" srcId="{0DC4ADE7-7F80-1A47-9385-37534157F6DE}" destId="{EBE32632-7B87-2543-9A96-A785713DB22A}" srcOrd="0" destOrd="0" presId="urn:microsoft.com/office/officeart/2005/8/layout/cycle1"/>
    <dgm:cxn modelId="{D673CE09-9388-D04A-A0CD-0C958532039D}" type="presOf" srcId="{931C048F-185D-CA4A-94CC-EDABFB8A0691}" destId="{9B8B68AE-6E10-7043-8E0B-7897E63D8F13}" srcOrd="0" destOrd="0" presId="urn:microsoft.com/office/officeart/2005/8/layout/cycle1"/>
    <dgm:cxn modelId="{D435170A-D646-DC41-9719-6E6C46FCD638}" type="presOf" srcId="{70E078ED-F96D-F846-A7F5-4707B95860B5}" destId="{2D8215EF-17A5-EC46-A1CC-7F13712C4D15}" srcOrd="0" destOrd="0" presId="urn:microsoft.com/office/officeart/2005/8/layout/cycle1"/>
    <dgm:cxn modelId="{5110DA18-F278-FD4F-AA97-4FF8860EDD23}" type="presOf" srcId="{6F7E80FF-ED0B-304C-848E-C8DCC57391C5}" destId="{4F4B2A59-91CC-4B4C-9442-CEDC8A1650D0}" srcOrd="0" destOrd="0" presId="urn:microsoft.com/office/officeart/2005/8/layout/cycle1"/>
    <dgm:cxn modelId="{AA85661C-0FC4-6845-89FD-C31942F1E619}" srcId="{4808E88E-531B-1146-9240-9A49A71B3210}" destId="{4B67B6E1-02AA-984A-BB80-7FD47EF8C5EE}" srcOrd="4" destOrd="0" parTransId="{A64315A9-A376-334D-B181-07B62117B5A2}" sibTransId="{1DC53804-141D-B243-BF1F-E395AAAD906E}"/>
    <dgm:cxn modelId="{711E4135-C210-6145-9E34-5988AE4E8E90}" type="presOf" srcId="{36B3998D-0DE8-A849-85FE-C8FCB92B60A0}" destId="{4F17763F-D74B-0A46-B0E3-91682EDCF666}" srcOrd="0" destOrd="0" presId="urn:microsoft.com/office/officeart/2005/8/layout/cycle1"/>
    <dgm:cxn modelId="{E4876036-BD8A-0643-97CF-BD1552E4544F}" type="presOf" srcId="{417F60E3-8C46-5347-A5A7-59D16343E70F}" destId="{6711EC68-774E-6941-96F1-726CA53610BE}" srcOrd="0" destOrd="0" presId="urn:microsoft.com/office/officeart/2005/8/layout/cycle1"/>
    <dgm:cxn modelId="{423EEB3D-8054-B346-B1A7-6DC5ED499E16}" type="presOf" srcId="{BE05329A-0DA5-1548-8500-95B839A6100A}" destId="{280EAE69-CFAB-F24D-B02E-B31E1830C948}" srcOrd="0" destOrd="0" presId="urn:microsoft.com/office/officeart/2005/8/layout/cycle1"/>
    <dgm:cxn modelId="{60D97A6D-0BC5-DB40-B6C4-2B62202A065D}" type="presOf" srcId="{8EE79E62-ABC9-0A43-BD99-BE01D8DBBB61}" destId="{EF2E8BFB-60D9-4A4B-993A-058A4C5FAF46}" srcOrd="0" destOrd="0" presId="urn:microsoft.com/office/officeart/2005/8/layout/cycle1"/>
    <dgm:cxn modelId="{E671BC73-4C4E-EF4B-BD98-852FC5CA4F1F}" type="presOf" srcId="{4808E88E-531B-1146-9240-9A49A71B3210}" destId="{E8987B15-878A-DC47-8E16-3FA25BD6D954}" srcOrd="0" destOrd="0" presId="urn:microsoft.com/office/officeart/2005/8/layout/cycle1"/>
    <dgm:cxn modelId="{8325577F-29A1-F04B-9D69-1E0ED1DF5C8E}" srcId="{4808E88E-531B-1146-9240-9A49A71B3210}" destId="{36B3998D-0DE8-A849-85FE-C8FCB92B60A0}" srcOrd="3" destOrd="0" parTransId="{E299F50E-0C1F-3847-A04B-7973E5B4FCD4}" sibTransId="{417F60E3-8C46-5347-A5A7-59D16343E70F}"/>
    <dgm:cxn modelId="{FB148D8A-E8E8-6F47-9B6B-01E0E6F3BA2C}" srcId="{4808E88E-531B-1146-9240-9A49A71B3210}" destId="{8EE79E62-ABC9-0A43-BD99-BE01D8DBBB61}" srcOrd="5" destOrd="0" parTransId="{49DE52A0-8410-9945-87D8-CE78EC7FCD36}" sibTransId="{0DC4ADE7-7F80-1A47-9385-37534157F6DE}"/>
    <dgm:cxn modelId="{042C328D-D615-7245-B955-030E6F900E34}" type="presOf" srcId="{7F9237B0-4FBD-3943-8387-E47F1F9FA6B2}" destId="{5CDBE930-1383-1642-9425-DB74F570E321}" srcOrd="0" destOrd="0" presId="urn:microsoft.com/office/officeart/2005/8/layout/cycle1"/>
    <dgm:cxn modelId="{7B07EA8D-5A5F-5E4A-870D-ED311FAEABF5}" type="presOf" srcId="{4B67B6E1-02AA-984A-BB80-7FD47EF8C5EE}" destId="{0F773348-530A-DE40-98F1-17E0303CEFD6}" srcOrd="0" destOrd="0" presId="urn:microsoft.com/office/officeart/2005/8/layout/cycle1"/>
    <dgm:cxn modelId="{B1777B96-0597-7F40-B962-1A25D4513981}" srcId="{4808E88E-531B-1146-9240-9A49A71B3210}" destId="{70E078ED-F96D-F846-A7F5-4707B95860B5}" srcOrd="2" destOrd="0" parTransId="{89DCAA89-3FF3-5747-B81C-37BA57D94399}" sibTransId="{BE05329A-0DA5-1548-8500-95B839A6100A}"/>
    <dgm:cxn modelId="{A0169AA1-5DC6-F744-8F1F-EB933D80E908}" srcId="{4808E88E-531B-1146-9240-9A49A71B3210}" destId="{7F9237B0-4FBD-3943-8387-E47F1F9FA6B2}" srcOrd="1" destOrd="0" parTransId="{0A23AF36-2B82-B54B-B306-7E05E596CC92}" sibTransId="{B037BF47-01FF-444E-BBBB-4CE6C1A88A69}"/>
    <dgm:cxn modelId="{DFE8E5C3-2D51-454D-8782-31FBEBBB84BB}" type="presOf" srcId="{B037BF47-01FF-444E-BBBB-4CE6C1A88A69}" destId="{A88F3DD5-B3F0-6946-AF58-72C5767E1EEA}" srcOrd="0" destOrd="0" presId="urn:microsoft.com/office/officeart/2005/8/layout/cycle1"/>
    <dgm:cxn modelId="{235A5CF5-3A3F-0741-A958-9B400E683A05}" type="presOf" srcId="{1DC53804-141D-B243-BF1F-E395AAAD906E}" destId="{B3CBDC3E-B59B-6B4A-88B0-BA0884079066}" srcOrd="0" destOrd="0" presId="urn:microsoft.com/office/officeart/2005/8/layout/cycle1"/>
    <dgm:cxn modelId="{69315CFA-3701-C047-94B2-5EDA341FE4DC}" srcId="{4808E88E-531B-1146-9240-9A49A71B3210}" destId="{931C048F-185D-CA4A-94CC-EDABFB8A0691}" srcOrd="0" destOrd="0" parTransId="{EF9A0180-700F-EC43-881F-7128C7DA0393}" sibTransId="{6F7E80FF-ED0B-304C-848E-C8DCC57391C5}"/>
    <dgm:cxn modelId="{815662F6-0818-8340-88F8-2FEB20EBED87}" type="presParOf" srcId="{E8987B15-878A-DC47-8E16-3FA25BD6D954}" destId="{1F034E33-1DD6-DA45-9E22-4054DC37B768}" srcOrd="0" destOrd="0" presId="urn:microsoft.com/office/officeart/2005/8/layout/cycle1"/>
    <dgm:cxn modelId="{1CD297AB-8BCA-EB47-8688-0AC2F4216E7A}" type="presParOf" srcId="{E8987B15-878A-DC47-8E16-3FA25BD6D954}" destId="{9B8B68AE-6E10-7043-8E0B-7897E63D8F13}" srcOrd="1" destOrd="0" presId="urn:microsoft.com/office/officeart/2005/8/layout/cycle1"/>
    <dgm:cxn modelId="{EF0D7AC4-ACD5-9048-AA5A-F01D992FE8F6}" type="presParOf" srcId="{E8987B15-878A-DC47-8E16-3FA25BD6D954}" destId="{4F4B2A59-91CC-4B4C-9442-CEDC8A1650D0}" srcOrd="2" destOrd="0" presId="urn:microsoft.com/office/officeart/2005/8/layout/cycle1"/>
    <dgm:cxn modelId="{9F7985C1-F473-184F-B0D6-1FBDC87C53B2}" type="presParOf" srcId="{E8987B15-878A-DC47-8E16-3FA25BD6D954}" destId="{6CE5C407-BA58-1B41-998F-BE95EE0D2215}" srcOrd="3" destOrd="0" presId="urn:microsoft.com/office/officeart/2005/8/layout/cycle1"/>
    <dgm:cxn modelId="{EF82855D-2FED-F64F-9A71-AD0B3CF31C26}" type="presParOf" srcId="{E8987B15-878A-DC47-8E16-3FA25BD6D954}" destId="{5CDBE930-1383-1642-9425-DB74F570E321}" srcOrd="4" destOrd="0" presId="urn:microsoft.com/office/officeart/2005/8/layout/cycle1"/>
    <dgm:cxn modelId="{7DFE2720-4C90-CF45-BD03-C77AFF052277}" type="presParOf" srcId="{E8987B15-878A-DC47-8E16-3FA25BD6D954}" destId="{A88F3DD5-B3F0-6946-AF58-72C5767E1EEA}" srcOrd="5" destOrd="0" presId="urn:microsoft.com/office/officeart/2005/8/layout/cycle1"/>
    <dgm:cxn modelId="{786BF3A9-4F99-794E-802B-FB87D20A29C7}" type="presParOf" srcId="{E8987B15-878A-DC47-8E16-3FA25BD6D954}" destId="{59ED1F3E-472E-EA46-B5B7-2A169BEB698F}" srcOrd="6" destOrd="0" presId="urn:microsoft.com/office/officeart/2005/8/layout/cycle1"/>
    <dgm:cxn modelId="{C3C2C42F-4B6E-054F-95B7-FFE71EEA546D}" type="presParOf" srcId="{E8987B15-878A-DC47-8E16-3FA25BD6D954}" destId="{2D8215EF-17A5-EC46-A1CC-7F13712C4D15}" srcOrd="7" destOrd="0" presId="urn:microsoft.com/office/officeart/2005/8/layout/cycle1"/>
    <dgm:cxn modelId="{CFD95A4B-E5D6-A74F-9AF3-AE98406EC2E6}" type="presParOf" srcId="{E8987B15-878A-DC47-8E16-3FA25BD6D954}" destId="{280EAE69-CFAB-F24D-B02E-B31E1830C948}" srcOrd="8" destOrd="0" presId="urn:microsoft.com/office/officeart/2005/8/layout/cycle1"/>
    <dgm:cxn modelId="{2BEBB4EB-D9C3-9E48-B8C6-F9BCCF8DCB8F}" type="presParOf" srcId="{E8987B15-878A-DC47-8E16-3FA25BD6D954}" destId="{8D508002-5D2C-F846-84D6-71E327BA2BDC}" srcOrd="9" destOrd="0" presId="urn:microsoft.com/office/officeart/2005/8/layout/cycle1"/>
    <dgm:cxn modelId="{9F4DDAB9-8A0F-0F4A-BB27-9A90CBF7E492}" type="presParOf" srcId="{E8987B15-878A-DC47-8E16-3FA25BD6D954}" destId="{4F17763F-D74B-0A46-B0E3-91682EDCF666}" srcOrd="10" destOrd="0" presId="urn:microsoft.com/office/officeart/2005/8/layout/cycle1"/>
    <dgm:cxn modelId="{BF3E1234-7614-484E-9360-6A5120EFBECE}" type="presParOf" srcId="{E8987B15-878A-DC47-8E16-3FA25BD6D954}" destId="{6711EC68-774E-6941-96F1-726CA53610BE}" srcOrd="11" destOrd="0" presId="urn:microsoft.com/office/officeart/2005/8/layout/cycle1"/>
    <dgm:cxn modelId="{E6F2DE95-3B76-5C41-A225-D662460A4472}" type="presParOf" srcId="{E8987B15-878A-DC47-8E16-3FA25BD6D954}" destId="{91415AB3-A64C-3749-A3C4-107EECC9BD50}" srcOrd="12" destOrd="0" presId="urn:microsoft.com/office/officeart/2005/8/layout/cycle1"/>
    <dgm:cxn modelId="{E8D4FAE0-6508-964F-B1B5-59A63288D472}" type="presParOf" srcId="{E8987B15-878A-DC47-8E16-3FA25BD6D954}" destId="{0F773348-530A-DE40-98F1-17E0303CEFD6}" srcOrd="13" destOrd="0" presId="urn:microsoft.com/office/officeart/2005/8/layout/cycle1"/>
    <dgm:cxn modelId="{D7607B35-5EB3-ED42-932D-B185E00A8A62}" type="presParOf" srcId="{E8987B15-878A-DC47-8E16-3FA25BD6D954}" destId="{B3CBDC3E-B59B-6B4A-88B0-BA0884079066}" srcOrd="14" destOrd="0" presId="urn:microsoft.com/office/officeart/2005/8/layout/cycle1"/>
    <dgm:cxn modelId="{E321246F-F082-DE46-AA99-4C77DA058629}" type="presParOf" srcId="{E8987B15-878A-DC47-8E16-3FA25BD6D954}" destId="{3F9ED14C-A663-794D-929B-90EE60502B4C}" srcOrd="15" destOrd="0" presId="urn:microsoft.com/office/officeart/2005/8/layout/cycle1"/>
    <dgm:cxn modelId="{5AD6FFDB-B2C2-DF47-85A4-F87EBAC8EBF0}" type="presParOf" srcId="{E8987B15-878A-DC47-8E16-3FA25BD6D954}" destId="{EF2E8BFB-60D9-4A4B-993A-058A4C5FAF46}" srcOrd="16" destOrd="0" presId="urn:microsoft.com/office/officeart/2005/8/layout/cycle1"/>
    <dgm:cxn modelId="{6244AD1E-1BDE-3D47-A6F6-996C6E5360E5}" type="presParOf" srcId="{E8987B15-878A-DC47-8E16-3FA25BD6D954}" destId="{EBE32632-7B87-2543-9A96-A785713DB22A}" srcOrd="17" destOrd="0" presId="urn:microsoft.com/office/officeart/2005/8/layout/cycle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8B68AE-6E10-7043-8E0B-7897E63D8F13}">
      <dsp:nvSpPr>
        <dsp:cNvPr id="0" name=""/>
        <dsp:cNvSpPr/>
      </dsp:nvSpPr>
      <dsp:spPr>
        <a:xfrm>
          <a:off x="3145991" y="7808"/>
          <a:ext cx="654992" cy="654992"/>
        </a:xfrm>
        <a:prstGeom prst="rect">
          <a:avLst/>
        </a:prstGeom>
        <a:noFill/>
        <a:ln w="25400">
          <a:solidFill>
            <a:srgbClr val="002060"/>
          </a:solid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1</a:t>
          </a:r>
        </a:p>
        <a:p>
          <a:pPr marL="0" lvl="0" indent="0" algn="ctr" defTabSz="222250">
            <a:lnSpc>
              <a:spcPct val="90000"/>
            </a:lnSpc>
            <a:spcBef>
              <a:spcPct val="0"/>
            </a:spcBef>
            <a:spcAft>
              <a:spcPct val="35000"/>
            </a:spcAft>
            <a:buNone/>
          </a:pPr>
          <a:r>
            <a:rPr lang="en-GB" sz="500" kern="1200"/>
            <a:t>Description </a:t>
          </a:r>
        </a:p>
        <a:p>
          <a:pPr marL="0" lvl="0" indent="0" algn="ctr" defTabSz="222250">
            <a:lnSpc>
              <a:spcPct val="90000"/>
            </a:lnSpc>
            <a:spcBef>
              <a:spcPct val="0"/>
            </a:spcBef>
            <a:spcAft>
              <a:spcPct val="35000"/>
            </a:spcAft>
            <a:buNone/>
          </a:pPr>
          <a:r>
            <a:rPr lang="en-GB" sz="500" kern="1200"/>
            <a:t>(what happened)</a:t>
          </a:r>
        </a:p>
      </dsp:txBody>
      <dsp:txXfrm>
        <a:off x="3145991" y="7808"/>
        <a:ext cx="654992" cy="654992"/>
      </dsp:txXfrm>
    </dsp:sp>
    <dsp:sp modelId="{4F4B2A59-91CC-4B4C-9442-CEDC8A1650D0}">
      <dsp:nvSpPr>
        <dsp:cNvPr id="0" name=""/>
        <dsp:cNvSpPr/>
      </dsp:nvSpPr>
      <dsp:spPr>
        <a:xfrm>
          <a:off x="1144257" y="1257"/>
          <a:ext cx="3197884" cy="3197884"/>
        </a:xfrm>
        <a:prstGeom prst="circularArrow">
          <a:avLst>
            <a:gd name="adj1" fmla="val 3994"/>
            <a:gd name="adj2" fmla="val 250574"/>
            <a:gd name="adj3" fmla="val 20571990"/>
            <a:gd name="adj4" fmla="val 18984261"/>
            <a:gd name="adj5" fmla="val 46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CDBE930-1383-1642-9425-DB74F570E321}">
      <dsp:nvSpPr>
        <dsp:cNvPr id="0" name=""/>
        <dsp:cNvSpPr/>
      </dsp:nvSpPr>
      <dsp:spPr>
        <a:xfrm>
          <a:off x="3876278" y="1272703"/>
          <a:ext cx="654992" cy="654992"/>
        </a:xfrm>
        <a:prstGeom prst="rect">
          <a:avLst/>
        </a:prstGeom>
        <a:noFill/>
        <a:ln w="25400">
          <a:solidFill>
            <a:srgbClr val="002060"/>
          </a:solid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2</a:t>
          </a:r>
        </a:p>
        <a:p>
          <a:pPr marL="0" lvl="0" indent="0" algn="ctr" defTabSz="222250">
            <a:lnSpc>
              <a:spcPct val="90000"/>
            </a:lnSpc>
            <a:spcBef>
              <a:spcPct val="0"/>
            </a:spcBef>
            <a:spcAft>
              <a:spcPct val="35000"/>
            </a:spcAft>
            <a:buNone/>
          </a:pPr>
          <a:r>
            <a:rPr lang="en-GB" sz="500" kern="1200"/>
            <a:t>Feelings </a:t>
          </a:r>
        </a:p>
        <a:p>
          <a:pPr marL="0" lvl="0" indent="0" algn="ctr" defTabSz="222250">
            <a:lnSpc>
              <a:spcPct val="90000"/>
            </a:lnSpc>
            <a:spcBef>
              <a:spcPct val="0"/>
            </a:spcBef>
            <a:spcAft>
              <a:spcPct val="35000"/>
            </a:spcAft>
            <a:buNone/>
          </a:pPr>
          <a:r>
            <a:rPr lang="en-GB" sz="500" kern="1200"/>
            <a:t>(what were you thinking/feeling)</a:t>
          </a:r>
        </a:p>
      </dsp:txBody>
      <dsp:txXfrm>
        <a:off x="3876278" y="1272703"/>
        <a:ext cx="654992" cy="654992"/>
      </dsp:txXfrm>
    </dsp:sp>
    <dsp:sp modelId="{A88F3DD5-B3F0-6946-AF58-72C5767E1EEA}">
      <dsp:nvSpPr>
        <dsp:cNvPr id="0" name=""/>
        <dsp:cNvSpPr/>
      </dsp:nvSpPr>
      <dsp:spPr>
        <a:xfrm>
          <a:off x="1144257" y="1257"/>
          <a:ext cx="3197884" cy="3197884"/>
        </a:xfrm>
        <a:prstGeom prst="circularArrow">
          <a:avLst>
            <a:gd name="adj1" fmla="val 3994"/>
            <a:gd name="adj2" fmla="val 250574"/>
            <a:gd name="adj3" fmla="val 2365165"/>
            <a:gd name="adj4" fmla="val 777436"/>
            <a:gd name="adj5" fmla="val 46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D8215EF-17A5-EC46-A1CC-7F13712C4D15}">
      <dsp:nvSpPr>
        <dsp:cNvPr id="0" name=""/>
        <dsp:cNvSpPr/>
      </dsp:nvSpPr>
      <dsp:spPr>
        <a:xfrm>
          <a:off x="3145991" y="2537598"/>
          <a:ext cx="654992" cy="654992"/>
        </a:xfrm>
        <a:prstGeom prst="rect">
          <a:avLst/>
        </a:prstGeom>
        <a:noFill/>
        <a:ln w="25400">
          <a:solidFill>
            <a:srgbClr val="002060"/>
          </a:solid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GB" sz="500" kern="1200"/>
        </a:p>
        <a:p>
          <a:pPr marL="0" lvl="0" indent="0" algn="ctr" defTabSz="222250">
            <a:lnSpc>
              <a:spcPct val="90000"/>
            </a:lnSpc>
            <a:spcBef>
              <a:spcPct val="0"/>
            </a:spcBef>
            <a:spcAft>
              <a:spcPct val="35000"/>
            </a:spcAft>
            <a:buNone/>
          </a:pPr>
          <a:r>
            <a:rPr lang="en-GB" sz="500" kern="1200"/>
            <a:t>3</a:t>
          </a:r>
        </a:p>
        <a:p>
          <a:pPr marL="0" lvl="0" indent="0" algn="ctr" defTabSz="222250">
            <a:lnSpc>
              <a:spcPct val="90000"/>
            </a:lnSpc>
            <a:spcBef>
              <a:spcPct val="0"/>
            </a:spcBef>
            <a:spcAft>
              <a:spcPct val="35000"/>
            </a:spcAft>
            <a:buNone/>
          </a:pPr>
          <a:r>
            <a:rPr lang="en-GB" sz="500" kern="1200"/>
            <a:t>Evaluation </a:t>
          </a:r>
        </a:p>
        <a:p>
          <a:pPr marL="0" lvl="0" indent="0" algn="ctr" defTabSz="222250">
            <a:lnSpc>
              <a:spcPct val="90000"/>
            </a:lnSpc>
            <a:spcBef>
              <a:spcPct val="0"/>
            </a:spcBef>
            <a:spcAft>
              <a:spcPct val="35000"/>
            </a:spcAft>
            <a:buNone/>
          </a:pPr>
          <a:r>
            <a:rPr lang="en-GB" sz="500" kern="1200"/>
            <a:t>(what went well/what could have been done differently)</a:t>
          </a:r>
        </a:p>
      </dsp:txBody>
      <dsp:txXfrm>
        <a:off x="3145991" y="2537598"/>
        <a:ext cx="654992" cy="654992"/>
      </dsp:txXfrm>
    </dsp:sp>
    <dsp:sp modelId="{280EAE69-CFAB-F24D-B02E-B31E1830C948}">
      <dsp:nvSpPr>
        <dsp:cNvPr id="0" name=""/>
        <dsp:cNvSpPr/>
      </dsp:nvSpPr>
      <dsp:spPr>
        <a:xfrm>
          <a:off x="1144257" y="1257"/>
          <a:ext cx="3197884" cy="3197884"/>
        </a:xfrm>
        <a:prstGeom prst="circularArrow">
          <a:avLst>
            <a:gd name="adj1" fmla="val 3994"/>
            <a:gd name="adj2" fmla="val 250574"/>
            <a:gd name="adj3" fmla="val 6109921"/>
            <a:gd name="adj4" fmla="val 4439505"/>
            <a:gd name="adj5" fmla="val 46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17763F-D74B-0A46-B0E3-91682EDCF666}">
      <dsp:nvSpPr>
        <dsp:cNvPr id="0" name=""/>
        <dsp:cNvSpPr/>
      </dsp:nvSpPr>
      <dsp:spPr>
        <a:xfrm>
          <a:off x="1685416" y="2537598"/>
          <a:ext cx="654992" cy="654992"/>
        </a:xfrm>
        <a:prstGeom prst="rect">
          <a:avLst/>
        </a:prstGeom>
        <a:noFill/>
        <a:ln w="25400">
          <a:solidFill>
            <a:srgbClr val="002060"/>
          </a:solid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4</a:t>
          </a:r>
        </a:p>
        <a:p>
          <a:pPr marL="0" lvl="0" indent="0" algn="ctr" defTabSz="222250">
            <a:lnSpc>
              <a:spcPct val="90000"/>
            </a:lnSpc>
            <a:spcBef>
              <a:spcPct val="0"/>
            </a:spcBef>
            <a:spcAft>
              <a:spcPct val="35000"/>
            </a:spcAft>
            <a:buNone/>
          </a:pPr>
          <a:r>
            <a:rPr lang="en-GB" sz="500" kern="1200"/>
            <a:t>Analysis </a:t>
          </a:r>
        </a:p>
        <a:p>
          <a:pPr marL="0" lvl="0" indent="0" algn="ctr" defTabSz="222250">
            <a:lnSpc>
              <a:spcPct val="90000"/>
            </a:lnSpc>
            <a:spcBef>
              <a:spcPct val="0"/>
            </a:spcBef>
            <a:spcAft>
              <a:spcPct val="35000"/>
            </a:spcAft>
            <a:buNone/>
          </a:pPr>
          <a:r>
            <a:rPr lang="en-GB" sz="500" kern="1200"/>
            <a:t>(what sense can you make of what happened)</a:t>
          </a:r>
        </a:p>
      </dsp:txBody>
      <dsp:txXfrm>
        <a:off x="1685416" y="2537598"/>
        <a:ext cx="654992" cy="654992"/>
      </dsp:txXfrm>
    </dsp:sp>
    <dsp:sp modelId="{6711EC68-774E-6941-96F1-726CA53610BE}">
      <dsp:nvSpPr>
        <dsp:cNvPr id="0" name=""/>
        <dsp:cNvSpPr/>
      </dsp:nvSpPr>
      <dsp:spPr>
        <a:xfrm>
          <a:off x="1144257" y="1257"/>
          <a:ext cx="3197884" cy="3197884"/>
        </a:xfrm>
        <a:prstGeom prst="circularArrow">
          <a:avLst>
            <a:gd name="adj1" fmla="val 3994"/>
            <a:gd name="adj2" fmla="val 250574"/>
            <a:gd name="adj3" fmla="val 9771990"/>
            <a:gd name="adj4" fmla="val 8184261"/>
            <a:gd name="adj5" fmla="val 46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F773348-530A-DE40-98F1-17E0303CEFD6}">
      <dsp:nvSpPr>
        <dsp:cNvPr id="0" name=""/>
        <dsp:cNvSpPr/>
      </dsp:nvSpPr>
      <dsp:spPr>
        <a:xfrm>
          <a:off x="955128" y="1272703"/>
          <a:ext cx="654992" cy="654992"/>
        </a:xfrm>
        <a:prstGeom prst="rect">
          <a:avLst/>
        </a:prstGeom>
        <a:noFill/>
        <a:ln w="25400">
          <a:solidFill>
            <a:srgbClr val="002060"/>
          </a:solid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5</a:t>
          </a:r>
        </a:p>
        <a:p>
          <a:pPr marL="0" lvl="0" indent="0" algn="ctr" defTabSz="222250">
            <a:lnSpc>
              <a:spcPct val="90000"/>
            </a:lnSpc>
            <a:spcBef>
              <a:spcPct val="0"/>
            </a:spcBef>
            <a:spcAft>
              <a:spcPct val="35000"/>
            </a:spcAft>
            <a:buNone/>
          </a:pPr>
          <a:r>
            <a:rPr lang="en-GB" sz="500" kern="1200"/>
            <a:t>Conclusion </a:t>
          </a:r>
        </a:p>
        <a:p>
          <a:pPr marL="0" lvl="0" indent="0" algn="ctr" defTabSz="222250">
            <a:lnSpc>
              <a:spcPct val="90000"/>
            </a:lnSpc>
            <a:spcBef>
              <a:spcPct val="0"/>
            </a:spcBef>
            <a:spcAft>
              <a:spcPct val="35000"/>
            </a:spcAft>
            <a:buNone/>
          </a:pPr>
          <a:r>
            <a:rPr lang="en-GB" sz="500" kern="1200"/>
            <a:t>(what else could you have done?)</a:t>
          </a:r>
        </a:p>
      </dsp:txBody>
      <dsp:txXfrm>
        <a:off x="955128" y="1272703"/>
        <a:ext cx="654992" cy="654992"/>
      </dsp:txXfrm>
    </dsp:sp>
    <dsp:sp modelId="{B3CBDC3E-B59B-6B4A-88B0-BA0884079066}">
      <dsp:nvSpPr>
        <dsp:cNvPr id="0" name=""/>
        <dsp:cNvSpPr/>
      </dsp:nvSpPr>
      <dsp:spPr>
        <a:xfrm>
          <a:off x="1144257" y="1257"/>
          <a:ext cx="3197884" cy="3197884"/>
        </a:xfrm>
        <a:prstGeom prst="circularArrow">
          <a:avLst>
            <a:gd name="adj1" fmla="val 3994"/>
            <a:gd name="adj2" fmla="val 250574"/>
            <a:gd name="adj3" fmla="val 13165165"/>
            <a:gd name="adj4" fmla="val 11577436"/>
            <a:gd name="adj5" fmla="val 46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F2E8BFB-60D9-4A4B-993A-058A4C5FAF46}">
      <dsp:nvSpPr>
        <dsp:cNvPr id="0" name=""/>
        <dsp:cNvSpPr/>
      </dsp:nvSpPr>
      <dsp:spPr>
        <a:xfrm>
          <a:off x="1685416" y="7808"/>
          <a:ext cx="654992" cy="654992"/>
        </a:xfrm>
        <a:prstGeom prst="rect">
          <a:avLst/>
        </a:prstGeom>
        <a:noFill/>
        <a:ln w="25400">
          <a:solidFill>
            <a:srgbClr val="002060"/>
          </a:solid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GB" sz="500" kern="1200"/>
            <a:t>6</a:t>
          </a:r>
        </a:p>
        <a:p>
          <a:pPr marL="0" lvl="0" indent="0" algn="ctr" defTabSz="222250">
            <a:lnSpc>
              <a:spcPct val="90000"/>
            </a:lnSpc>
            <a:spcBef>
              <a:spcPct val="0"/>
            </a:spcBef>
            <a:spcAft>
              <a:spcPct val="35000"/>
            </a:spcAft>
            <a:buNone/>
          </a:pPr>
          <a:r>
            <a:rPr lang="en-GB" sz="500" kern="1200"/>
            <a:t>Future Considerations/ Action Plan</a:t>
          </a:r>
        </a:p>
      </dsp:txBody>
      <dsp:txXfrm>
        <a:off x="1685416" y="7808"/>
        <a:ext cx="654992" cy="654992"/>
      </dsp:txXfrm>
    </dsp:sp>
    <dsp:sp modelId="{EBE32632-7B87-2543-9A96-A785713DB22A}">
      <dsp:nvSpPr>
        <dsp:cNvPr id="0" name=""/>
        <dsp:cNvSpPr/>
      </dsp:nvSpPr>
      <dsp:spPr>
        <a:xfrm>
          <a:off x="1144257" y="1257"/>
          <a:ext cx="3197884" cy="3197884"/>
        </a:xfrm>
        <a:prstGeom prst="circularArrow">
          <a:avLst>
            <a:gd name="adj1" fmla="val 3994"/>
            <a:gd name="adj2" fmla="val 250574"/>
            <a:gd name="adj3" fmla="val 16909921"/>
            <a:gd name="adj4" fmla="val 15239505"/>
            <a:gd name="adj5" fmla="val 466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12</Pages>
  <Words>3393</Words>
  <Characters>18902</Characters>
  <Application>Microsoft Office Word</Application>
  <DocSecurity>0</DocSecurity>
  <Lines>370</Lines>
  <Paragraphs>108</Paragraphs>
  <ScaleCrop>false</ScaleCrop>
  <Company/>
  <LinksUpToDate>false</LinksUpToDate>
  <CharactersWithSpaces>22187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BODY IMAGE PERCEPTION AND EATING PATTERNS OF RETIRED COMPETITIVE BODY BUILDERS: A reflection</dc:title>
  <dc:subject/>
  <dc:creator>Valentina Serra</dc:creator>
  <cp:keywords/>
  <dc:description/>
  <cp:lastModifiedBy>Valentina Serra</cp:lastModifiedBy>
  <cp:revision>14</cp:revision>
  <dcterms:created xsi:type="dcterms:W3CDTF">2026-05-10T13:59:00Z</dcterms:created>
  <dcterms:modified xsi:type="dcterms:W3CDTF">2026-05-11T08:08:00Z</dcterms:modified>
</cp:coreProperties>
</file>