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XSpec="center" w:tblpY="3501"/>
        <w:tblW w:w="10740" w:type="dxa"/>
        <w:tblLook w:val="04A0" w:firstRow="1" w:lastRow="0" w:firstColumn="1" w:lastColumn="0" w:noHBand="0" w:noVBand="1"/>
      </w:tblPr>
      <w:tblGrid>
        <w:gridCol w:w="2840"/>
        <w:gridCol w:w="1520"/>
        <w:gridCol w:w="1760"/>
        <w:gridCol w:w="2642"/>
        <w:gridCol w:w="2020"/>
      </w:tblGrid>
      <w:tr w:rsidR="001E2E1B" w:rsidRPr="001E2E1B" w14:paraId="71C5DA25" w14:textId="77777777" w:rsidTr="001E2E1B">
        <w:trPr>
          <w:trHeight w:val="740"/>
        </w:trPr>
        <w:tc>
          <w:tcPr>
            <w:tcW w:w="2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3BBE85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RATIO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08CF80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2019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D63E1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2018</w:t>
            </w: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D644F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Absolute Difference</w:t>
            </w:r>
          </w:p>
        </w:tc>
        <w:tc>
          <w:tcPr>
            <w:tcW w:w="20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E260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Relative Difference</w:t>
            </w:r>
          </w:p>
        </w:tc>
      </w:tr>
      <w:tr w:rsidR="001E2E1B" w:rsidRPr="001E2E1B" w14:paraId="17B74267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EA41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ROCE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A00DD" w14:textId="44BAAA6F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35.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FF773" w14:textId="7415197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4D675" w14:textId="27BDCF2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444FB" w14:textId="19F2143D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12.8%</w:t>
            </w:r>
          </w:p>
        </w:tc>
      </w:tr>
      <w:tr w:rsidR="001E2E1B" w:rsidRPr="001E2E1B" w14:paraId="42122F5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7B2E93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Asset Turnover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B6B058" w14:textId="30459726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183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7EC06" w14:textId="01256A8B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173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663AB" w14:textId="1C974B37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 pence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A6785" w14:textId="1FEDEBA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5.7%</w:t>
            </w:r>
          </w:p>
        </w:tc>
      </w:tr>
      <w:tr w:rsidR="001E2E1B" w:rsidRPr="001E2E1B" w14:paraId="57D03F4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EBDC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Gross Profit Margin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426DC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26.80%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3810A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26.80%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A4289" w14:textId="4F4B888C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0%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75CCE" w14:textId="6601E95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749AA3F8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8449B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Net Operanting Profit Margin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CE8E5" w14:textId="7260848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19.2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4F52F7" w14:textId="7BC8AFB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E82ED" w14:textId="7C8F41D1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1.2%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1BCF4" w14:textId="1D826C37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6.6%</w:t>
            </w:r>
          </w:p>
        </w:tc>
      </w:tr>
      <w:tr w:rsidR="001E2E1B" w:rsidRPr="001E2E1B" w14:paraId="5E074B6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15E4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Inventory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B7788" w14:textId="3468213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73.8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561DD" w14:textId="3DCEB0A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75.6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>ay</w:t>
            </w:r>
            <w:bookmarkStart w:id="0" w:name="_GoBack"/>
            <w:bookmarkEnd w:id="0"/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843BD" w14:textId="7AA2F44F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-1.8 days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B653A" w14:textId="173939D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23.8%</w:t>
            </w:r>
          </w:p>
        </w:tc>
      </w:tr>
      <w:tr w:rsidR="001E2E1B" w:rsidRPr="001E2E1B" w14:paraId="7B4FFC02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5308B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Non-Curent Asset Turnover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43B2E" w14:textId="45F8052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289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F4920" w14:textId="5B7A1F7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051C60" w14:textId="209BE748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39 p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E8138" w14:textId="7EC6817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15.6%</w:t>
            </w:r>
          </w:p>
        </w:tc>
      </w:tr>
      <w:tr w:rsidR="001E2E1B" w:rsidRPr="001E2E1B" w14:paraId="6BB04E51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3E18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Current Ratio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08569" w14:textId="1F565460" w:rsidR="009F0081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AE6E9" w14:textId="20ABD472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1.8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9435A" w14:textId="5EE9BF7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98AD8" w14:textId="7EDD689E" w:rsidR="001E2E1B" w:rsidRPr="001E2E1B" w:rsidRDefault="009F0081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5.5%</w:t>
            </w:r>
          </w:p>
        </w:tc>
      </w:tr>
      <w:tr w:rsidR="001E2E1B" w:rsidRPr="001E2E1B" w14:paraId="78C09FF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B96F10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Acid Test or Qucik Ratio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6998C" w14:textId="551AA11F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1.2 times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D5671" w14:textId="556965FE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1.1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A0AF0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0.1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26384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9%</w:t>
            </w:r>
          </w:p>
        </w:tc>
      </w:tr>
      <w:tr w:rsidR="001E2E1B" w:rsidRPr="001E2E1B" w14:paraId="4D47A1A3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66902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Creditor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B718EA" w14:textId="6311F62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86.7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3A2C5" w14:textId="7050489A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84.3 days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850A3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A345D" w14:textId="0FADF41E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2.8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3C0CE44F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0B97D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Debtor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8D0FF" w14:textId="64B33169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59.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67F48" w14:textId="3BD16DE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60.9 days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DD348" w14:textId="423144C3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F6119" w14:textId="4E46DD8B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6%</w:t>
            </w:r>
          </w:p>
        </w:tc>
      </w:tr>
      <w:tr w:rsidR="001E2E1B" w:rsidRPr="001E2E1B" w14:paraId="42760CD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F77A6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Gearing 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E0A0C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41.40%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45A08" w14:textId="465C7419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61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,3</w:t>
            </w: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EBF6C" w14:textId="6C53DAA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-19.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255E6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-32.40%</w:t>
            </w:r>
          </w:p>
        </w:tc>
      </w:tr>
      <w:tr w:rsidR="001E2E1B" w:rsidRPr="001E2E1B" w14:paraId="7D2CF6CC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7FF2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Gearing 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473F5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29.30%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129FD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38%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49A49" w14:textId="67F7C913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8.7%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FD861" w14:textId="27E9D5B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22.8%</w:t>
            </w:r>
          </w:p>
        </w:tc>
      </w:tr>
      <w:tr w:rsidR="001E2E1B" w:rsidRPr="001E2E1B" w14:paraId="59233A21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04F016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Interest Cover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B5F1F" w14:textId="25129796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D0E04" w14:textId="6683EF9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8.2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F7CB4" w14:textId="77E06DD2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3.8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FE9A5" w14:textId="77E20FB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46.3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05C3A20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9E000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Earnings per Share (EPS)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933BF0" w14:textId="4286813A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63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F3B29" w14:textId="31D5DC8C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51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D469F" w14:textId="7557B5D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 pence 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B1A7B" w14:textId="40E6E22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23.5%</w:t>
            </w:r>
          </w:p>
        </w:tc>
      </w:tr>
      <w:tr w:rsidR="001E2E1B" w:rsidRPr="001E2E1B" w14:paraId="3B99ACD3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B82A4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Price Earnings Ratio (P/E)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FABD6" w14:textId="462FE84D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5.5 years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01DEA" w14:textId="449D36AF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5.4 years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8666F" w14:textId="591B0377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0.1 years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E94A7" w14:textId="5D16758C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1.8%</w:t>
            </w:r>
          </w:p>
        </w:tc>
      </w:tr>
      <w:tr w:rsidR="001E2E1B" w:rsidRPr="001E2E1B" w14:paraId="41070A29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7F28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Dividends per Share (DPS)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09ACF" w14:textId="1B357D2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33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FC8A6" w14:textId="4AC3B98F" w:rsidR="001E2E1B" w:rsidRPr="001E2E1B" w:rsidRDefault="006E3FF3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30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14CC9" w14:textId="56461185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3 pence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BBBF9" w14:textId="1E96534E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10%</w:t>
            </w:r>
          </w:p>
        </w:tc>
      </w:tr>
      <w:tr w:rsidR="001E2E1B" w:rsidRPr="001E2E1B" w14:paraId="3CBE551F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1DA46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Dividend percentage Payout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8F7A1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52.3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0D11F" w14:textId="5B703C1B" w:rsidR="001E2E1B" w:rsidRPr="001E2E1B" w:rsidRDefault="006E3FF3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58.8 %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3995B" w14:textId="2E1CBE38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-6.5%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F2515" w14:textId="07FFFDB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-11%</w:t>
            </w:r>
          </w:p>
        </w:tc>
      </w:tr>
    </w:tbl>
    <w:p w14:paraId="7C183FA0" w14:textId="0A8F145F" w:rsidR="007724CA" w:rsidRDefault="001E2E1B">
      <w:r>
        <w:t xml:space="preserve">Costica Munteanu </w:t>
      </w:r>
    </w:p>
    <w:p w14:paraId="2E0D36E9" w14:textId="252420B7" w:rsidR="001E2E1B" w:rsidRDefault="001E2E1B">
      <w:r>
        <w:t>Student number : 1815196</w:t>
      </w:r>
    </w:p>
    <w:sectPr w:rsidR="001E2E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E1B"/>
    <w:rsid w:val="001E2E1B"/>
    <w:rsid w:val="006E3FF3"/>
    <w:rsid w:val="007724CA"/>
    <w:rsid w:val="009F00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1A0951"/>
  <w15:chartTrackingRefBased/>
  <w15:docId w15:val="{C421C0C3-FD1E-407E-B336-A7004ED10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760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202</Words>
  <Characters>1155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4</cp:revision>
  <dcterms:created xsi:type="dcterms:W3CDTF">2020-03-20T01:11:00Z</dcterms:created>
  <dcterms:modified xsi:type="dcterms:W3CDTF">2020-03-20T11:40:00Z</dcterms:modified>
</cp:coreProperties>
</file>