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E9208" w14:textId="77777777" w:rsidR="00F167F3" w:rsidRPr="003F0E22" w:rsidRDefault="00F167F3">
      <w:pPr>
        <w:rPr>
          <w:rFonts w:ascii="Times New Roman" w:hAnsi="Times New Roman" w:cs="Times New Roman"/>
        </w:rPr>
      </w:pPr>
    </w:p>
    <w:tbl>
      <w:tblPr>
        <w:tblpPr w:leftFromText="180" w:rightFromText="180" w:horzAnchor="margin" w:tblpXSpec="center" w:tblpY="-936"/>
        <w:tblW w:w="10348" w:type="dxa"/>
        <w:tblLayout w:type="fixed"/>
        <w:tblLook w:val="0600" w:firstRow="0" w:lastRow="0" w:firstColumn="0" w:lastColumn="0" w:noHBand="1" w:noVBand="1"/>
      </w:tblPr>
      <w:tblGrid>
        <w:gridCol w:w="5395"/>
        <w:gridCol w:w="4953"/>
      </w:tblGrid>
      <w:tr w:rsidR="00F167F3" w:rsidRPr="003F0E22" w14:paraId="38D465FE" w14:textId="77777777" w:rsidTr="00A43A29">
        <w:trPr>
          <w:gridAfter w:val="1"/>
          <w:wAfter w:w="4953" w:type="dxa"/>
        </w:trPr>
        <w:tc>
          <w:tcPr>
            <w:tcW w:w="5395" w:type="dxa"/>
          </w:tcPr>
          <w:p w14:paraId="39BAD47D" w14:textId="77777777" w:rsidR="00F167F3" w:rsidRPr="003F0E22" w:rsidRDefault="00F167F3" w:rsidP="00A43A29">
            <w:pPr>
              <w:pStyle w:val="Heading2"/>
              <w:spacing w:before="0" w:line="240" w:lineRule="auto"/>
              <w:rPr>
                <w:rStyle w:val="BookTitle"/>
                <w:rFonts w:ascii="Times New Roman" w:hAnsi="Times New Roman" w:cs="Times New Roman"/>
                <w:sz w:val="42"/>
                <w:szCs w:val="42"/>
              </w:rPr>
            </w:pPr>
            <w:bookmarkStart w:id="0" w:name="_Toc123935161"/>
            <w:bookmarkStart w:id="1" w:name="_Toc134049241"/>
            <w:bookmarkStart w:id="2" w:name="_Toc134121589"/>
            <w:bookmarkStart w:id="3" w:name="_Toc134183995"/>
            <w:bookmarkStart w:id="4" w:name="_Toc134189032"/>
            <w:bookmarkStart w:id="5" w:name="_Toc134189201"/>
            <w:bookmarkStart w:id="6" w:name="_Toc134189429"/>
            <w:bookmarkStart w:id="7" w:name="_Hlk134046959"/>
            <w:r w:rsidRPr="003F0E22">
              <w:rPr>
                <w:rStyle w:val="BookTitle"/>
                <w:rFonts w:ascii="Times New Roman" w:hAnsi="Times New Roman" w:cs="Times New Roman"/>
                <w:sz w:val="42"/>
                <w:szCs w:val="42"/>
              </w:rPr>
              <w:t>Brexit</w:t>
            </w:r>
            <w:bookmarkEnd w:id="0"/>
            <w:bookmarkEnd w:id="1"/>
            <w:bookmarkEnd w:id="2"/>
            <w:bookmarkEnd w:id="3"/>
            <w:bookmarkEnd w:id="4"/>
            <w:bookmarkEnd w:id="5"/>
            <w:bookmarkEnd w:id="6"/>
          </w:p>
          <w:p w14:paraId="4F768A43" w14:textId="77777777" w:rsidR="00F167F3" w:rsidRPr="003F0E22" w:rsidRDefault="00F167F3" w:rsidP="00A43A29">
            <w:pPr>
              <w:pStyle w:val="Heading2"/>
              <w:spacing w:before="0" w:line="240" w:lineRule="auto"/>
              <w:rPr>
                <w:rStyle w:val="BookTitle"/>
                <w:rFonts w:ascii="Times New Roman" w:hAnsi="Times New Roman" w:cs="Times New Roman"/>
                <w:sz w:val="42"/>
                <w:szCs w:val="42"/>
              </w:rPr>
            </w:pPr>
            <w:bookmarkStart w:id="8" w:name="_Toc123935162"/>
            <w:bookmarkStart w:id="9" w:name="_Toc134049242"/>
            <w:bookmarkStart w:id="10" w:name="_Toc134121590"/>
            <w:bookmarkStart w:id="11" w:name="_Toc134183996"/>
            <w:bookmarkStart w:id="12" w:name="_Toc134189033"/>
            <w:bookmarkStart w:id="13" w:name="_Toc134189202"/>
            <w:bookmarkStart w:id="14" w:name="_Toc134189430"/>
            <w:r w:rsidRPr="003F0E22">
              <w:rPr>
                <w:rStyle w:val="BookTitle"/>
                <w:rFonts w:ascii="Times New Roman" w:hAnsi="Times New Roman" w:cs="Times New Roman"/>
                <w:sz w:val="42"/>
                <w:szCs w:val="42"/>
              </w:rPr>
              <w:t>The risk and the strategic challenges for the financial firms</w:t>
            </w:r>
            <w:bookmarkEnd w:id="8"/>
            <w:bookmarkEnd w:id="9"/>
            <w:bookmarkEnd w:id="10"/>
            <w:bookmarkEnd w:id="11"/>
            <w:bookmarkEnd w:id="12"/>
            <w:bookmarkEnd w:id="13"/>
            <w:bookmarkEnd w:id="14"/>
          </w:p>
          <w:p w14:paraId="11A317CA" w14:textId="77777777" w:rsidR="00F167F3" w:rsidRPr="003F0E22" w:rsidRDefault="00F167F3" w:rsidP="00A43A29">
            <w:pPr>
              <w:pStyle w:val="GraphicAnchor"/>
              <w:rPr>
                <w:rFonts w:ascii="Times New Roman" w:hAnsi="Times New Roman" w:cs="Times New Roman"/>
              </w:rPr>
            </w:pPr>
          </w:p>
        </w:tc>
      </w:tr>
      <w:tr w:rsidR="00F167F3" w:rsidRPr="003F0E22" w14:paraId="5227EA26" w14:textId="77777777" w:rsidTr="00A43A29">
        <w:trPr>
          <w:gridAfter w:val="1"/>
          <w:wAfter w:w="4953" w:type="dxa"/>
          <w:trHeight w:val="7172"/>
        </w:trPr>
        <w:tc>
          <w:tcPr>
            <w:tcW w:w="5395" w:type="dxa"/>
          </w:tcPr>
          <w:p w14:paraId="4759914C" w14:textId="77777777" w:rsidR="00F167F3" w:rsidRPr="003F0E22" w:rsidRDefault="00F167F3" w:rsidP="00A43A29">
            <w:pPr>
              <w:rPr>
                <w:rFonts w:ascii="Times New Roman" w:hAnsi="Times New Roman" w:cs="Times New Roman"/>
              </w:rPr>
            </w:pPr>
          </w:p>
        </w:tc>
      </w:tr>
      <w:tr w:rsidR="00F167F3" w:rsidRPr="003F0E22" w14:paraId="779B9E1B" w14:textId="77777777" w:rsidTr="00A43A29">
        <w:trPr>
          <w:trHeight w:val="809"/>
        </w:trPr>
        <w:tc>
          <w:tcPr>
            <w:tcW w:w="5395" w:type="dxa"/>
          </w:tcPr>
          <w:p w14:paraId="604E8FF7" w14:textId="77777777" w:rsidR="00F167F3" w:rsidRPr="003F0E22" w:rsidRDefault="00F167F3" w:rsidP="00A43A29">
            <w:pPr>
              <w:rPr>
                <w:rFonts w:ascii="Times New Roman" w:hAnsi="Times New Roman" w:cs="Times New Roman"/>
              </w:rPr>
            </w:pPr>
          </w:p>
        </w:tc>
        <w:tc>
          <w:tcPr>
            <w:tcW w:w="4953" w:type="dxa"/>
          </w:tcPr>
          <w:p w14:paraId="40F5E09B"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15" w:name="_Toc123935163"/>
            <w:bookmarkStart w:id="16" w:name="_Toc134049243"/>
            <w:bookmarkStart w:id="17" w:name="_Toc134121591"/>
            <w:bookmarkStart w:id="18" w:name="_Toc134183997"/>
            <w:bookmarkStart w:id="19" w:name="_Toc134189034"/>
            <w:bookmarkStart w:id="20" w:name="_Toc134189203"/>
            <w:bookmarkStart w:id="21" w:name="_Toc134189431"/>
            <w:r w:rsidRPr="003F0E22">
              <w:rPr>
                <w:rStyle w:val="BookTitle"/>
                <w:rFonts w:ascii="Times New Roman" w:hAnsi="Times New Roman" w:cs="Times New Roman"/>
              </w:rPr>
              <w:t>Submission date:</w:t>
            </w:r>
            <w:bookmarkEnd w:id="15"/>
            <w:bookmarkEnd w:id="16"/>
            <w:bookmarkEnd w:id="17"/>
            <w:bookmarkEnd w:id="18"/>
            <w:bookmarkEnd w:id="19"/>
            <w:bookmarkEnd w:id="20"/>
            <w:bookmarkEnd w:id="21"/>
          </w:p>
          <w:p w14:paraId="33B66709"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22" w:name="_Toc123935164"/>
            <w:bookmarkStart w:id="23" w:name="_Toc134049244"/>
            <w:bookmarkStart w:id="24" w:name="_Toc134121592"/>
            <w:bookmarkStart w:id="25" w:name="_Toc134183998"/>
            <w:bookmarkStart w:id="26" w:name="_Toc134189035"/>
            <w:bookmarkStart w:id="27" w:name="_Toc134189204"/>
            <w:bookmarkStart w:id="28" w:name="_Toc134189432"/>
            <w:r w:rsidRPr="003F0E22">
              <w:rPr>
                <w:rStyle w:val="BookTitle"/>
                <w:rFonts w:ascii="Times New Roman" w:hAnsi="Times New Roman" w:cs="Times New Roman"/>
              </w:rPr>
              <w:t>5th May 2023</w:t>
            </w:r>
            <w:bookmarkEnd w:id="22"/>
            <w:bookmarkEnd w:id="23"/>
            <w:bookmarkEnd w:id="24"/>
            <w:bookmarkEnd w:id="25"/>
            <w:bookmarkEnd w:id="26"/>
            <w:bookmarkEnd w:id="27"/>
            <w:bookmarkEnd w:id="28"/>
          </w:p>
        </w:tc>
      </w:tr>
      <w:tr w:rsidR="00F167F3" w:rsidRPr="003F0E22" w14:paraId="3996B7A8" w14:textId="77777777" w:rsidTr="00A43A29">
        <w:trPr>
          <w:trHeight w:val="1402"/>
        </w:trPr>
        <w:tc>
          <w:tcPr>
            <w:tcW w:w="5395" w:type="dxa"/>
          </w:tcPr>
          <w:p w14:paraId="280D69D8" w14:textId="77777777" w:rsidR="00F167F3" w:rsidRPr="003F0E22" w:rsidRDefault="00F167F3" w:rsidP="00A43A29">
            <w:pPr>
              <w:rPr>
                <w:rFonts w:ascii="Times New Roman" w:hAnsi="Times New Roman" w:cs="Times New Roman"/>
              </w:rPr>
            </w:pPr>
          </w:p>
        </w:tc>
        <w:tc>
          <w:tcPr>
            <w:tcW w:w="4953" w:type="dxa"/>
          </w:tcPr>
          <w:p w14:paraId="25A25D03"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29" w:name="_Toc123935165"/>
            <w:bookmarkStart w:id="30" w:name="_Toc134049245"/>
            <w:bookmarkStart w:id="31" w:name="_Toc134121593"/>
            <w:bookmarkStart w:id="32" w:name="_Toc134183999"/>
            <w:bookmarkStart w:id="33" w:name="_Toc134189036"/>
            <w:bookmarkStart w:id="34" w:name="_Toc134189205"/>
            <w:bookmarkStart w:id="35" w:name="_Toc134189433"/>
            <w:r w:rsidRPr="003F0E22">
              <w:rPr>
                <w:rStyle w:val="BookTitle"/>
                <w:rFonts w:ascii="Times New Roman" w:hAnsi="Times New Roman" w:cs="Times New Roman"/>
              </w:rPr>
              <w:t>Student name:</w:t>
            </w:r>
            <w:bookmarkEnd w:id="29"/>
            <w:bookmarkEnd w:id="30"/>
            <w:bookmarkEnd w:id="31"/>
            <w:bookmarkEnd w:id="32"/>
            <w:bookmarkEnd w:id="33"/>
            <w:bookmarkEnd w:id="34"/>
            <w:bookmarkEnd w:id="35"/>
            <w:r w:rsidRPr="003F0E22">
              <w:rPr>
                <w:rStyle w:val="BookTitle"/>
                <w:rFonts w:ascii="Times New Roman" w:hAnsi="Times New Roman" w:cs="Times New Roman"/>
              </w:rPr>
              <w:t xml:space="preserve"> </w:t>
            </w:r>
          </w:p>
          <w:p w14:paraId="60D6F1E3"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36" w:name="_Toc123935166"/>
            <w:bookmarkStart w:id="37" w:name="_Toc134049246"/>
            <w:bookmarkStart w:id="38" w:name="_Toc134121594"/>
            <w:bookmarkStart w:id="39" w:name="_Toc134184000"/>
            <w:bookmarkStart w:id="40" w:name="_Toc134189037"/>
            <w:bookmarkStart w:id="41" w:name="_Toc134189206"/>
            <w:bookmarkStart w:id="42" w:name="_Toc134189434"/>
            <w:r w:rsidRPr="003F0E22">
              <w:rPr>
                <w:rStyle w:val="BookTitle"/>
                <w:rFonts w:ascii="Times New Roman" w:hAnsi="Times New Roman" w:cs="Times New Roman"/>
              </w:rPr>
              <w:t>Yani Yanakiev</w:t>
            </w:r>
            <w:bookmarkEnd w:id="36"/>
            <w:bookmarkEnd w:id="37"/>
            <w:bookmarkEnd w:id="38"/>
            <w:bookmarkEnd w:id="39"/>
            <w:bookmarkEnd w:id="40"/>
            <w:bookmarkEnd w:id="41"/>
            <w:bookmarkEnd w:id="42"/>
          </w:p>
          <w:p w14:paraId="310A7B57" w14:textId="77777777" w:rsidR="00F167F3" w:rsidRPr="003F0E22" w:rsidRDefault="00F167F3" w:rsidP="00A43A29">
            <w:pPr>
              <w:pStyle w:val="Heading2"/>
              <w:spacing w:before="0" w:line="240" w:lineRule="auto"/>
              <w:jc w:val="right"/>
              <w:rPr>
                <w:rStyle w:val="BookTitle"/>
                <w:rFonts w:ascii="Times New Roman" w:hAnsi="Times New Roman" w:cs="Times New Roman"/>
              </w:rPr>
            </w:pPr>
            <w:r w:rsidRPr="003F0E22">
              <w:rPr>
                <w:rStyle w:val="BookTitle"/>
                <w:rFonts w:ascii="Times New Roman" w:hAnsi="Times New Roman" w:cs="Times New Roman"/>
              </w:rPr>
              <w:t xml:space="preserve"> </w:t>
            </w:r>
          </w:p>
          <w:p w14:paraId="7A2A8554"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43" w:name="_Toc123935167"/>
            <w:bookmarkStart w:id="44" w:name="_Toc134049247"/>
            <w:bookmarkStart w:id="45" w:name="_Toc134121595"/>
            <w:bookmarkStart w:id="46" w:name="_Toc134184001"/>
            <w:bookmarkStart w:id="47" w:name="_Toc134189038"/>
            <w:bookmarkStart w:id="48" w:name="_Toc134189207"/>
            <w:bookmarkStart w:id="49" w:name="_Toc134189435"/>
            <w:r w:rsidRPr="003F0E22">
              <w:rPr>
                <w:rStyle w:val="BookTitle"/>
                <w:rFonts w:ascii="Times New Roman" w:hAnsi="Times New Roman" w:cs="Times New Roman"/>
              </w:rPr>
              <w:t>Student ID:</w:t>
            </w:r>
            <w:bookmarkEnd w:id="43"/>
            <w:bookmarkEnd w:id="44"/>
            <w:bookmarkEnd w:id="45"/>
            <w:bookmarkEnd w:id="46"/>
            <w:bookmarkEnd w:id="47"/>
            <w:bookmarkEnd w:id="48"/>
            <w:bookmarkEnd w:id="49"/>
          </w:p>
          <w:p w14:paraId="4C49E7B8"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50" w:name="_Toc123935168"/>
            <w:bookmarkStart w:id="51" w:name="_Toc134049248"/>
            <w:bookmarkStart w:id="52" w:name="_Toc134121596"/>
            <w:bookmarkStart w:id="53" w:name="_Toc134184002"/>
            <w:bookmarkStart w:id="54" w:name="_Toc134189039"/>
            <w:bookmarkStart w:id="55" w:name="_Toc134189208"/>
            <w:bookmarkStart w:id="56" w:name="_Toc134189436"/>
            <w:r w:rsidRPr="003F0E22">
              <w:rPr>
                <w:rStyle w:val="BookTitle"/>
                <w:rFonts w:ascii="Times New Roman" w:hAnsi="Times New Roman" w:cs="Times New Roman"/>
              </w:rPr>
              <w:t>1920744</w:t>
            </w:r>
            <w:bookmarkEnd w:id="50"/>
            <w:bookmarkEnd w:id="51"/>
            <w:bookmarkEnd w:id="52"/>
            <w:bookmarkEnd w:id="53"/>
            <w:bookmarkEnd w:id="54"/>
            <w:bookmarkEnd w:id="55"/>
            <w:bookmarkEnd w:id="56"/>
          </w:p>
          <w:p w14:paraId="4A4B4F97" w14:textId="77777777" w:rsidR="00F167F3" w:rsidRPr="003F0E22" w:rsidRDefault="00F167F3" w:rsidP="00A43A29">
            <w:pPr>
              <w:pStyle w:val="Heading2"/>
              <w:spacing w:before="0" w:line="240" w:lineRule="auto"/>
              <w:jc w:val="right"/>
              <w:rPr>
                <w:rStyle w:val="BookTitle"/>
                <w:rFonts w:ascii="Times New Roman" w:hAnsi="Times New Roman" w:cs="Times New Roman"/>
              </w:rPr>
            </w:pPr>
            <w:r w:rsidRPr="003F0E22">
              <w:rPr>
                <w:rStyle w:val="BookTitle"/>
                <w:rFonts w:ascii="Times New Roman" w:hAnsi="Times New Roman" w:cs="Times New Roman"/>
              </w:rPr>
              <w:t xml:space="preserve"> </w:t>
            </w:r>
          </w:p>
          <w:p w14:paraId="46393437"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57" w:name="_Toc123935169"/>
            <w:bookmarkStart w:id="58" w:name="_Toc134049249"/>
            <w:bookmarkStart w:id="59" w:name="_Toc134121597"/>
            <w:bookmarkStart w:id="60" w:name="_Toc134184003"/>
            <w:bookmarkStart w:id="61" w:name="_Toc134189040"/>
            <w:bookmarkStart w:id="62" w:name="_Toc134189209"/>
            <w:bookmarkStart w:id="63" w:name="_Toc134189437"/>
            <w:r w:rsidRPr="003F0E22">
              <w:rPr>
                <w:rStyle w:val="BookTitle"/>
                <w:rFonts w:ascii="Times New Roman" w:hAnsi="Times New Roman" w:cs="Times New Roman"/>
              </w:rPr>
              <w:t>Supervisor name:</w:t>
            </w:r>
            <w:bookmarkEnd w:id="57"/>
            <w:bookmarkEnd w:id="58"/>
            <w:bookmarkEnd w:id="59"/>
            <w:bookmarkEnd w:id="60"/>
            <w:bookmarkEnd w:id="61"/>
            <w:bookmarkEnd w:id="62"/>
            <w:bookmarkEnd w:id="63"/>
          </w:p>
          <w:p w14:paraId="1B94EC16" w14:textId="2E971EAA" w:rsidR="00F167F3" w:rsidRPr="003F0E22" w:rsidRDefault="006A1232" w:rsidP="00A43A29">
            <w:pPr>
              <w:pStyle w:val="Heading2"/>
              <w:spacing w:before="0" w:line="240" w:lineRule="auto"/>
              <w:jc w:val="right"/>
              <w:rPr>
                <w:rStyle w:val="BookTitle"/>
                <w:rFonts w:ascii="Times New Roman" w:hAnsi="Times New Roman" w:cs="Times New Roman"/>
              </w:rPr>
            </w:pPr>
            <w:bookmarkStart w:id="64" w:name="_Toc123935170"/>
            <w:bookmarkStart w:id="65" w:name="_Toc134049250"/>
            <w:bookmarkStart w:id="66" w:name="_Toc134121598"/>
            <w:bookmarkStart w:id="67" w:name="_Toc134184004"/>
            <w:bookmarkStart w:id="68" w:name="_Toc134189041"/>
            <w:bookmarkStart w:id="69" w:name="_Toc134189210"/>
            <w:bookmarkStart w:id="70" w:name="_Toc134189438"/>
            <w:r>
              <w:rPr>
                <w:rStyle w:val="BookTitle"/>
                <w:rFonts w:ascii="Times New Roman" w:hAnsi="Times New Roman" w:cs="Times New Roman"/>
              </w:rPr>
              <w:t xml:space="preserve">Prof. </w:t>
            </w:r>
            <w:r w:rsidR="00F167F3" w:rsidRPr="003F0E22">
              <w:rPr>
                <w:rStyle w:val="BookTitle"/>
                <w:rFonts w:ascii="Times New Roman" w:hAnsi="Times New Roman" w:cs="Times New Roman"/>
              </w:rPr>
              <w:t>Amare Desta</w:t>
            </w:r>
            <w:bookmarkEnd w:id="64"/>
            <w:bookmarkEnd w:id="65"/>
            <w:bookmarkEnd w:id="66"/>
            <w:bookmarkEnd w:id="67"/>
            <w:bookmarkEnd w:id="68"/>
            <w:bookmarkEnd w:id="69"/>
            <w:bookmarkEnd w:id="70"/>
          </w:p>
          <w:p w14:paraId="3B31D41F" w14:textId="77777777" w:rsidR="00F167F3" w:rsidRPr="003F0E22" w:rsidRDefault="00F167F3" w:rsidP="00A43A29">
            <w:pPr>
              <w:pStyle w:val="Heading2"/>
              <w:spacing w:before="0" w:line="240" w:lineRule="auto"/>
              <w:jc w:val="right"/>
              <w:rPr>
                <w:rStyle w:val="BookTitle"/>
                <w:rFonts w:ascii="Times New Roman" w:hAnsi="Times New Roman" w:cs="Times New Roman"/>
              </w:rPr>
            </w:pPr>
          </w:p>
          <w:p w14:paraId="01A371B9" w14:textId="77777777" w:rsidR="00F167F3" w:rsidRPr="003F0E22" w:rsidRDefault="00F167F3" w:rsidP="00A43A29">
            <w:pPr>
              <w:pStyle w:val="Heading2"/>
              <w:spacing w:before="0" w:line="240" w:lineRule="auto"/>
              <w:jc w:val="right"/>
              <w:rPr>
                <w:rStyle w:val="BookTitle"/>
                <w:rFonts w:ascii="Times New Roman" w:hAnsi="Times New Roman" w:cs="Times New Roman"/>
              </w:rPr>
            </w:pPr>
            <w:bookmarkStart w:id="71" w:name="_Toc123935171"/>
            <w:bookmarkStart w:id="72" w:name="_Toc134049251"/>
            <w:bookmarkStart w:id="73" w:name="_Toc134121599"/>
            <w:bookmarkStart w:id="74" w:name="_Toc134184005"/>
            <w:bookmarkStart w:id="75" w:name="_Toc134189042"/>
            <w:bookmarkStart w:id="76" w:name="_Toc134189211"/>
            <w:bookmarkStart w:id="77" w:name="_Toc134189439"/>
            <w:r w:rsidRPr="003F0E22">
              <w:rPr>
                <w:rStyle w:val="BookTitle"/>
                <w:rFonts w:ascii="Times New Roman" w:hAnsi="Times New Roman" w:cs="Times New Roman"/>
              </w:rPr>
              <w:t>Module code: LCBB6000</w:t>
            </w:r>
            <w:bookmarkEnd w:id="71"/>
            <w:bookmarkEnd w:id="72"/>
            <w:bookmarkEnd w:id="73"/>
            <w:bookmarkEnd w:id="74"/>
            <w:bookmarkEnd w:id="75"/>
            <w:bookmarkEnd w:id="76"/>
            <w:bookmarkEnd w:id="77"/>
          </w:p>
          <w:p w14:paraId="764E6C1E" w14:textId="0C6658D0" w:rsidR="00F167F3" w:rsidRPr="003F0E22" w:rsidRDefault="00F167F3" w:rsidP="00A43A29">
            <w:pPr>
              <w:pStyle w:val="Heading2"/>
              <w:spacing w:before="0" w:line="240" w:lineRule="auto"/>
              <w:jc w:val="right"/>
              <w:rPr>
                <w:rStyle w:val="BookTitle"/>
                <w:rFonts w:ascii="Times New Roman" w:hAnsi="Times New Roman" w:cs="Times New Roman"/>
              </w:rPr>
            </w:pPr>
            <w:bookmarkStart w:id="78" w:name="_Toc123935172"/>
            <w:bookmarkStart w:id="79" w:name="_Toc134049252"/>
            <w:bookmarkStart w:id="80" w:name="_Toc134121600"/>
            <w:bookmarkStart w:id="81" w:name="_Toc134184006"/>
            <w:bookmarkStart w:id="82" w:name="_Toc134189043"/>
            <w:bookmarkStart w:id="83" w:name="_Toc134189212"/>
            <w:bookmarkStart w:id="84" w:name="_Toc134189440"/>
            <w:r w:rsidRPr="003F0E22">
              <w:rPr>
                <w:rStyle w:val="BookTitle"/>
                <w:rFonts w:ascii="Times New Roman" w:hAnsi="Times New Roman" w:cs="Times New Roman"/>
              </w:rPr>
              <w:t>Dissertation</w:t>
            </w:r>
            <w:bookmarkEnd w:id="78"/>
            <w:bookmarkEnd w:id="79"/>
            <w:bookmarkEnd w:id="80"/>
            <w:bookmarkEnd w:id="81"/>
            <w:bookmarkEnd w:id="82"/>
            <w:bookmarkEnd w:id="83"/>
            <w:bookmarkEnd w:id="84"/>
            <w:r w:rsidRPr="003F0E22">
              <w:rPr>
                <w:rStyle w:val="BookTitle"/>
                <w:rFonts w:ascii="Times New Roman" w:hAnsi="Times New Roman" w:cs="Times New Roman"/>
              </w:rPr>
              <w:t xml:space="preserve"> </w:t>
            </w:r>
          </w:p>
        </w:tc>
      </w:tr>
    </w:tbl>
    <w:p w14:paraId="661077AE" w14:textId="10F205F0" w:rsidR="00F167F3" w:rsidRPr="003F0E22" w:rsidRDefault="00F167F3" w:rsidP="00F167F3">
      <w:pPr>
        <w:rPr>
          <w:rFonts w:ascii="Times New Roman" w:hAnsi="Times New Roman" w:cs="Times New Roman"/>
        </w:rPr>
      </w:pPr>
      <w:r w:rsidRPr="003F0E22">
        <w:rPr>
          <w:rFonts w:ascii="Times New Roman" w:hAnsi="Times New Roman" w:cs="Times New Roman"/>
          <w:noProof/>
          <w:lang w:eastAsia="en-AU"/>
        </w:rPr>
        <mc:AlternateContent>
          <mc:Choice Requires="wpg">
            <w:drawing>
              <wp:anchor distT="0" distB="0" distL="114300" distR="114300" simplePos="0" relativeHeight="251662336" behindDoc="1" locked="0" layoutInCell="1" allowOverlap="1" wp14:anchorId="53A4E6D5" wp14:editId="6E2D56A8">
                <wp:simplePos x="0" y="0"/>
                <wp:positionH relativeFrom="page">
                  <wp:align>left</wp:align>
                </wp:positionH>
                <wp:positionV relativeFrom="page">
                  <wp:align>top</wp:align>
                </wp:positionV>
                <wp:extent cx="7772400" cy="1068324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324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accent2">
                              <a:lumMod val="60000"/>
                              <a:lumOff val="40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4">
                              <a:lumMod val="60000"/>
                              <a:lumOff val="40000"/>
                            </a:schemeClr>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tx2"/>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2D7F3978" id="Group 1" o:spid="_x0000_s1026" alt="&quot;&quot;" style="position:absolute;margin-left:0;margin-top:0;width:612pt;height:841.2pt;z-index:-251654144;mso-position-horizontal:left;mso-position-horizontal-relative:page;mso-position-vertical:top;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" path="m,10687l,21600r1769,l21600,6148,13712,,,10687xe" fillcolor="#f4b083 [1941]"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" path="m,21600l21600,10802,,,,21600xe" fillcolor="#ffd966 [1943]"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" path="m,14678r,6922l21600,3032,21600,,17075,,,14678xe" fillcolor="#44546a [3215]" stroked="f" strokeweight="1pt">
                  <v:stroke miterlimit="4" joinstyle="miter"/>
                  <v:path arrowok="t" o:extrusionok="f" o:connecttype="custom" o:connectlocs="3885566,4519931;3885566,4519931;3885566,4519931;3885566,4519931" o:connectangles="0,90,180,270"/>
                </v:shape>
                <w10:wrap anchorx="page" anchory="page"/>
              </v:group>
            </w:pict>
          </mc:Fallback>
        </mc:AlternateContent>
      </w:r>
    </w:p>
    <w:p w14:paraId="20CC2B46" w14:textId="2FDA8A6D" w:rsidR="00F167F3" w:rsidRPr="003F0E22" w:rsidRDefault="00F167F3" w:rsidP="00F167F3">
      <w:pPr>
        <w:rPr>
          <w:rFonts w:ascii="Times New Roman" w:eastAsia="Arial" w:hAnsi="Times New Roman" w:cs="Times New Roman"/>
          <w:i/>
          <w:iCs/>
          <w:color w:val="252525"/>
          <w:sz w:val="48"/>
          <w:szCs w:val="48"/>
        </w:rPr>
      </w:pPr>
      <w:r w:rsidRPr="003F0E22">
        <w:rPr>
          <w:rFonts w:ascii="Times New Roman" w:hAnsi="Times New Roman" w:cs="Times New Roman"/>
          <w:i/>
          <w:iCs/>
          <w:noProof/>
          <w:color w:val="C45911" w:themeColor="accent2" w:themeShade="BF"/>
          <w:sz w:val="42"/>
          <w:lang w:val="en-US"/>
        </w:rPr>
        <w:drawing>
          <wp:anchor distT="0" distB="0" distL="114300" distR="114300" simplePos="0" relativeHeight="251663360" behindDoc="0" locked="0" layoutInCell="1" allowOverlap="1" wp14:anchorId="25FCA493" wp14:editId="5185BAC1">
            <wp:simplePos x="0" y="0"/>
            <wp:positionH relativeFrom="column">
              <wp:posOffset>3268980</wp:posOffset>
            </wp:positionH>
            <wp:positionV relativeFrom="paragraph">
              <wp:posOffset>8890</wp:posOffset>
            </wp:positionV>
            <wp:extent cx="2857500" cy="571500"/>
            <wp:effectExtent l="0" t="0" r="0" b="0"/>
            <wp:wrapNone/>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p>
    <w:sdt>
      <w:sdtPr>
        <w:rPr>
          <w:rFonts w:asciiTheme="minorHAnsi" w:eastAsiaTheme="minorHAnsi" w:hAnsiTheme="minorHAnsi" w:cstheme="minorBidi"/>
          <w:color w:val="auto"/>
          <w:sz w:val="22"/>
          <w:szCs w:val="22"/>
          <w:lang w:val="en-GB"/>
        </w:rPr>
        <w:id w:val="767363241"/>
        <w:docPartObj>
          <w:docPartGallery w:val="Table of Contents"/>
          <w:docPartUnique/>
        </w:docPartObj>
      </w:sdtPr>
      <w:sdtEndPr>
        <w:rPr>
          <w:b/>
          <w:bCs/>
          <w:noProof/>
        </w:rPr>
      </w:sdtEndPr>
      <w:sdtContent>
        <w:p w14:paraId="48724DCF" w14:textId="0783560E" w:rsidR="00225C51" w:rsidRDefault="00225C51">
          <w:pPr>
            <w:pStyle w:val="TOCHeading"/>
          </w:pPr>
          <w:r w:rsidRPr="00225C51">
            <w:rPr>
              <w:rFonts w:ascii="Times New Roman" w:hAnsi="Times New Roman" w:cs="Times New Roman"/>
              <w:color w:val="auto"/>
            </w:rPr>
            <w:t>Contents</w:t>
          </w:r>
          <w:r>
            <w:rPr>
              <w:rFonts w:ascii="Times New Roman" w:hAnsi="Times New Roman" w:cs="Times New Roman"/>
              <w:color w:val="auto"/>
            </w:rPr>
            <w:t>………………………………………………….</w:t>
          </w:r>
          <w:proofErr w:type="gramStart"/>
          <w:r>
            <w:rPr>
              <w:rFonts w:ascii="Times New Roman" w:hAnsi="Times New Roman" w:cs="Times New Roman"/>
              <w:color w:val="auto"/>
            </w:rPr>
            <w:t>….Page</w:t>
          </w:r>
          <w:proofErr w:type="gramEnd"/>
          <w:r>
            <w:rPr>
              <w:rFonts w:ascii="Times New Roman" w:hAnsi="Times New Roman" w:cs="Times New Roman"/>
              <w:color w:val="auto"/>
            </w:rPr>
            <w:t xml:space="preserve"> No:</w:t>
          </w:r>
        </w:p>
        <w:p w14:paraId="1D036289" w14:textId="0E090F55" w:rsidR="00225C51" w:rsidRDefault="00225C51" w:rsidP="00225C51">
          <w:pPr>
            <w:pStyle w:val="TOC2"/>
            <w:tabs>
              <w:tab w:val="right" w:leader="dot" w:pos="889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25E7F5EA" w14:textId="6705BB37" w:rsidR="00225C51" w:rsidRDefault="00000000">
          <w:pPr>
            <w:pStyle w:val="TOC1"/>
            <w:rPr>
              <w:rFonts w:eastAsiaTheme="minorEastAsia"/>
              <w:noProof/>
              <w:kern w:val="2"/>
              <w:lang w:eastAsia="en-GB"/>
              <w14:ligatures w14:val="standardContextual"/>
            </w:rPr>
          </w:pPr>
          <w:hyperlink w:anchor="_Toc134189441" w:history="1">
            <w:r w:rsidR="00225C51" w:rsidRPr="00401856">
              <w:rPr>
                <w:rStyle w:val="Hyperlink"/>
                <w:rFonts w:ascii="Times New Roman" w:hAnsi="Times New Roman" w:cs="Times New Roman"/>
                <w:b/>
                <w:bCs/>
                <w:noProof/>
              </w:rPr>
              <w:t>Acknowledgement:</w:t>
            </w:r>
            <w:r w:rsidR="00225C51">
              <w:rPr>
                <w:noProof/>
                <w:webHidden/>
              </w:rPr>
              <w:tab/>
            </w:r>
            <w:r w:rsidR="00225C51">
              <w:rPr>
                <w:noProof/>
                <w:webHidden/>
              </w:rPr>
              <w:fldChar w:fldCharType="begin"/>
            </w:r>
            <w:r w:rsidR="00225C51">
              <w:rPr>
                <w:noProof/>
                <w:webHidden/>
              </w:rPr>
              <w:instrText xml:space="preserve"> PAGEREF _Toc134189441 \h </w:instrText>
            </w:r>
            <w:r w:rsidR="00225C51">
              <w:rPr>
                <w:noProof/>
                <w:webHidden/>
              </w:rPr>
            </w:r>
            <w:r w:rsidR="00225C51">
              <w:rPr>
                <w:noProof/>
                <w:webHidden/>
              </w:rPr>
              <w:fldChar w:fldCharType="separate"/>
            </w:r>
            <w:r w:rsidR="00225C51">
              <w:rPr>
                <w:noProof/>
                <w:webHidden/>
              </w:rPr>
              <w:t>2</w:t>
            </w:r>
            <w:r w:rsidR="00225C51">
              <w:rPr>
                <w:noProof/>
                <w:webHidden/>
              </w:rPr>
              <w:fldChar w:fldCharType="end"/>
            </w:r>
          </w:hyperlink>
        </w:p>
        <w:p w14:paraId="4ED1EB2C" w14:textId="761A9F10" w:rsidR="00225C51" w:rsidRDefault="00000000">
          <w:pPr>
            <w:pStyle w:val="TOC1"/>
            <w:rPr>
              <w:rFonts w:eastAsiaTheme="minorEastAsia"/>
              <w:noProof/>
              <w:kern w:val="2"/>
              <w:lang w:eastAsia="en-GB"/>
              <w14:ligatures w14:val="standardContextual"/>
            </w:rPr>
          </w:pPr>
          <w:hyperlink w:anchor="_Toc134189442" w:history="1">
            <w:r w:rsidR="00225C51" w:rsidRPr="00401856">
              <w:rPr>
                <w:rStyle w:val="Hyperlink"/>
                <w:rFonts w:ascii="Times New Roman" w:hAnsi="Times New Roman" w:cs="Times New Roman"/>
                <w:b/>
                <w:bCs/>
                <w:noProof/>
              </w:rPr>
              <w:t>Dissertation Structure</w:t>
            </w:r>
            <w:r w:rsidR="00225C51">
              <w:rPr>
                <w:noProof/>
                <w:webHidden/>
              </w:rPr>
              <w:tab/>
            </w:r>
            <w:r w:rsidR="00225C51">
              <w:rPr>
                <w:noProof/>
                <w:webHidden/>
              </w:rPr>
              <w:fldChar w:fldCharType="begin"/>
            </w:r>
            <w:r w:rsidR="00225C51">
              <w:rPr>
                <w:noProof/>
                <w:webHidden/>
              </w:rPr>
              <w:instrText xml:space="preserve"> PAGEREF _Toc134189442 \h </w:instrText>
            </w:r>
            <w:r w:rsidR="00225C51">
              <w:rPr>
                <w:noProof/>
                <w:webHidden/>
              </w:rPr>
            </w:r>
            <w:r w:rsidR="00225C51">
              <w:rPr>
                <w:noProof/>
                <w:webHidden/>
              </w:rPr>
              <w:fldChar w:fldCharType="separate"/>
            </w:r>
            <w:r w:rsidR="00225C51">
              <w:rPr>
                <w:noProof/>
                <w:webHidden/>
              </w:rPr>
              <w:t>3</w:t>
            </w:r>
            <w:r w:rsidR="00225C51">
              <w:rPr>
                <w:noProof/>
                <w:webHidden/>
              </w:rPr>
              <w:fldChar w:fldCharType="end"/>
            </w:r>
          </w:hyperlink>
        </w:p>
        <w:p w14:paraId="6637D6AA" w14:textId="5E0F8263" w:rsidR="00225C51" w:rsidRDefault="00000000">
          <w:pPr>
            <w:pStyle w:val="TOC1"/>
            <w:rPr>
              <w:rFonts w:eastAsiaTheme="minorEastAsia"/>
              <w:noProof/>
              <w:kern w:val="2"/>
              <w:lang w:eastAsia="en-GB"/>
              <w14:ligatures w14:val="standardContextual"/>
            </w:rPr>
          </w:pPr>
          <w:hyperlink w:anchor="_Toc134189443" w:history="1">
            <w:r w:rsidR="00225C51" w:rsidRPr="00401856">
              <w:rPr>
                <w:rStyle w:val="Hyperlink"/>
                <w:rFonts w:ascii="Times New Roman" w:hAnsi="Times New Roman" w:cs="Times New Roman"/>
                <w:b/>
                <w:bCs/>
                <w:noProof/>
              </w:rPr>
              <w:t>Chapter 1: Introduction &amp; Background of Brexit</w:t>
            </w:r>
            <w:r w:rsidR="00225C51">
              <w:rPr>
                <w:noProof/>
                <w:webHidden/>
              </w:rPr>
              <w:tab/>
            </w:r>
            <w:r w:rsidR="00225C51">
              <w:rPr>
                <w:noProof/>
                <w:webHidden/>
              </w:rPr>
              <w:fldChar w:fldCharType="begin"/>
            </w:r>
            <w:r w:rsidR="00225C51">
              <w:rPr>
                <w:noProof/>
                <w:webHidden/>
              </w:rPr>
              <w:instrText xml:space="preserve"> PAGEREF _Toc134189443 \h </w:instrText>
            </w:r>
            <w:r w:rsidR="00225C51">
              <w:rPr>
                <w:noProof/>
                <w:webHidden/>
              </w:rPr>
            </w:r>
            <w:r w:rsidR="00225C51">
              <w:rPr>
                <w:noProof/>
                <w:webHidden/>
              </w:rPr>
              <w:fldChar w:fldCharType="separate"/>
            </w:r>
            <w:r w:rsidR="00225C51">
              <w:rPr>
                <w:noProof/>
                <w:webHidden/>
              </w:rPr>
              <w:t>4</w:t>
            </w:r>
            <w:r w:rsidR="00225C51">
              <w:rPr>
                <w:noProof/>
                <w:webHidden/>
              </w:rPr>
              <w:fldChar w:fldCharType="end"/>
            </w:r>
          </w:hyperlink>
        </w:p>
        <w:p w14:paraId="0733363E" w14:textId="74ABCB9D" w:rsidR="00225C51" w:rsidRDefault="00000000">
          <w:pPr>
            <w:pStyle w:val="TOC1"/>
            <w:rPr>
              <w:rFonts w:eastAsiaTheme="minorEastAsia"/>
              <w:noProof/>
              <w:kern w:val="2"/>
              <w:lang w:eastAsia="en-GB"/>
              <w14:ligatures w14:val="standardContextual"/>
            </w:rPr>
          </w:pPr>
          <w:hyperlink w:anchor="_Toc134189444" w:history="1">
            <w:r w:rsidR="00225C51" w:rsidRPr="00401856">
              <w:rPr>
                <w:rStyle w:val="Hyperlink"/>
                <w:rFonts w:ascii="Times New Roman" w:hAnsi="Times New Roman" w:cs="Times New Roman"/>
                <w:b/>
                <w:bCs/>
                <w:noProof/>
              </w:rPr>
              <w:t>Chapter 2: Literature Review</w:t>
            </w:r>
            <w:r w:rsidR="00225C51">
              <w:rPr>
                <w:noProof/>
                <w:webHidden/>
              </w:rPr>
              <w:tab/>
            </w:r>
            <w:r w:rsidR="00225C51">
              <w:rPr>
                <w:noProof/>
                <w:webHidden/>
              </w:rPr>
              <w:fldChar w:fldCharType="begin"/>
            </w:r>
            <w:r w:rsidR="00225C51">
              <w:rPr>
                <w:noProof/>
                <w:webHidden/>
              </w:rPr>
              <w:instrText xml:space="preserve"> PAGEREF _Toc134189444 \h </w:instrText>
            </w:r>
            <w:r w:rsidR="00225C51">
              <w:rPr>
                <w:noProof/>
                <w:webHidden/>
              </w:rPr>
            </w:r>
            <w:r w:rsidR="00225C51">
              <w:rPr>
                <w:noProof/>
                <w:webHidden/>
              </w:rPr>
              <w:fldChar w:fldCharType="separate"/>
            </w:r>
            <w:r w:rsidR="00225C51">
              <w:rPr>
                <w:noProof/>
                <w:webHidden/>
              </w:rPr>
              <w:t>6</w:t>
            </w:r>
            <w:r w:rsidR="00225C51">
              <w:rPr>
                <w:noProof/>
                <w:webHidden/>
              </w:rPr>
              <w:fldChar w:fldCharType="end"/>
            </w:r>
          </w:hyperlink>
        </w:p>
        <w:p w14:paraId="52B48D03" w14:textId="11A04C98" w:rsidR="00225C51" w:rsidRDefault="00000000">
          <w:pPr>
            <w:pStyle w:val="TOC1"/>
            <w:rPr>
              <w:rFonts w:eastAsiaTheme="minorEastAsia"/>
              <w:noProof/>
              <w:kern w:val="2"/>
              <w:lang w:eastAsia="en-GB"/>
              <w14:ligatures w14:val="standardContextual"/>
            </w:rPr>
          </w:pPr>
          <w:hyperlink w:anchor="_Toc134189445" w:history="1">
            <w:r w:rsidR="00225C51" w:rsidRPr="00401856">
              <w:rPr>
                <w:rStyle w:val="Hyperlink"/>
                <w:rFonts w:ascii="Times New Roman" w:hAnsi="Times New Roman" w:cs="Times New Roman"/>
                <w:b/>
                <w:bCs/>
                <w:noProof/>
              </w:rPr>
              <w:t>Chapter 3: Research Methodology</w:t>
            </w:r>
            <w:r w:rsidR="00225C51">
              <w:rPr>
                <w:noProof/>
                <w:webHidden/>
              </w:rPr>
              <w:tab/>
            </w:r>
            <w:r w:rsidR="00225C51">
              <w:rPr>
                <w:noProof/>
                <w:webHidden/>
              </w:rPr>
              <w:fldChar w:fldCharType="begin"/>
            </w:r>
            <w:r w:rsidR="00225C51">
              <w:rPr>
                <w:noProof/>
                <w:webHidden/>
              </w:rPr>
              <w:instrText xml:space="preserve"> PAGEREF _Toc134189445 \h </w:instrText>
            </w:r>
            <w:r w:rsidR="00225C51">
              <w:rPr>
                <w:noProof/>
                <w:webHidden/>
              </w:rPr>
            </w:r>
            <w:r w:rsidR="00225C51">
              <w:rPr>
                <w:noProof/>
                <w:webHidden/>
              </w:rPr>
              <w:fldChar w:fldCharType="separate"/>
            </w:r>
            <w:r w:rsidR="00225C51">
              <w:rPr>
                <w:noProof/>
                <w:webHidden/>
              </w:rPr>
              <w:t>7</w:t>
            </w:r>
            <w:r w:rsidR="00225C51">
              <w:rPr>
                <w:noProof/>
                <w:webHidden/>
              </w:rPr>
              <w:fldChar w:fldCharType="end"/>
            </w:r>
          </w:hyperlink>
        </w:p>
        <w:p w14:paraId="73929789" w14:textId="7165D7CB" w:rsidR="00225C51" w:rsidRDefault="00000000">
          <w:pPr>
            <w:pStyle w:val="TOC2"/>
            <w:tabs>
              <w:tab w:val="right" w:leader="dot" w:pos="8896"/>
            </w:tabs>
            <w:rPr>
              <w:rFonts w:eastAsiaTheme="minorEastAsia"/>
              <w:noProof/>
              <w:kern w:val="2"/>
              <w:lang w:eastAsia="en-GB"/>
              <w14:ligatures w14:val="standardContextual"/>
            </w:rPr>
          </w:pPr>
          <w:hyperlink w:anchor="_Toc134189446" w:history="1">
            <w:r w:rsidR="00225C51" w:rsidRPr="00401856">
              <w:rPr>
                <w:rStyle w:val="Hyperlink"/>
                <w:rFonts w:ascii="Times New Roman" w:hAnsi="Times New Roman" w:cs="Times New Roman"/>
                <w:b/>
                <w:bCs/>
                <w:noProof/>
              </w:rPr>
              <w:t>Research Design &amp; Data Collection</w:t>
            </w:r>
            <w:r w:rsidR="00225C51">
              <w:rPr>
                <w:noProof/>
                <w:webHidden/>
              </w:rPr>
              <w:tab/>
            </w:r>
            <w:r w:rsidR="00225C51">
              <w:rPr>
                <w:noProof/>
                <w:webHidden/>
              </w:rPr>
              <w:fldChar w:fldCharType="begin"/>
            </w:r>
            <w:r w:rsidR="00225C51">
              <w:rPr>
                <w:noProof/>
                <w:webHidden/>
              </w:rPr>
              <w:instrText xml:space="preserve"> PAGEREF _Toc134189446 \h </w:instrText>
            </w:r>
            <w:r w:rsidR="00225C51">
              <w:rPr>
                <w:noProof/>
                <w:webHidden/>
              </w:rPr>
            </w:r>
            <w:r w:rsidR="00225C51">
              <w:rPr>
                <w:noProof/>
                <w:webHidden/>
              </w:rPr>
              <w:fldChar w:fldCharType="separate"/>
            </w:r>
            <w:r w:rsidR="00225C51">
              <w:rPr>
                <w:noProof/>
                <w:webHidden/>
              </w:rPr>
              <w:t>8</w:t>
            </w:r>
            <w:r w:rsidR="00225C51">
              <w:rPr>
                <w:noProof/>
                <w:webHidden/>
              </w:rPr>
              <w:fldChar w:fldCharType="end"/>
            </w:r>
          </w:hyperlink>
        </w:p>
        <w:p w14:paraId="59CC4EBD" w14:textId="2DFE876E" w:rsidR="00225C51" w:rsidRDefault="00000000">
          <w:pPr>
            <w:pStyle w:val="TOC1"/>
            <w:rPr>
              <w:rFonts w:eastAsiaTheme="minorEastAsia"/>
              <w:noProof/>
              <w:kern w:val="2"/>
              <w:lang w:eastAsia="en-GB"/>
              <w14:ligatures w14:val="standardContextual"/>
            </w:rPr>
          </w:pPr>
          <w:hyperlink w:anchor="_Toc134189447" w:history="1">
            <w:r w:rsidR="00225C51" w:rsidRPr="00401856">
              <w:rPr>
                <w:rStyle w:val="Hyperlink"/>
                <w:rFonts w:ascii="Times New Roman" w:hAnsi="Times New Roman" w:cs="Times New Roman"/>
                <w:b/>
                <w:bCs/>
                <w:noProof/>
              </w:rPr>
              <w:t>Chapter 4: Data Analysis</w:t>
            </w:r>
            <w:r w:rsidR="00225C51">
              <w:rPr>
                <w:noProof/>
                <w:webHidden/>
              </w:rPr>
              <w:tab/>
            </w:r>
            <w:r w:rsidR="00225C51">
              <w:rPr>
                <w:noProof/>
                <w:webHidden/>
              </w:rPr>
              <w:fldChar w:fldCharType="begin"/>
            </w:r>
            <w:r w:rsidR="00225C51">
              <w:rPr>
                <w:noProof/>
                <w:webHidden/>
              </w:rPr>
              <w:instrText xml:space="preserve"> PAGEREF _Toc134189447 \h </w:instrText>
            </w:r>
            <w:r w:rsidR="00225C51">
              <w:rPr>
                <w:noProof/>
                <w:webHidden/>
              </w:rPr>
            </w:r>
            <w:r w:rsidR="00225C51">
              <w:rPr>
                <w:noProof/>
                <w:webHidden/>
              </w:rPr>
              <w:fldChar w:fldCharType="separate"/>
            </w:r>
            <w:r w:rsidR="00225C51">
              <w:rPr>
                <w:noProof/>
                <w:webHidden/>
              </w:rPr>
              <w:t>9</w:t>
            </w:r>
            <w:r w:rsidR="00225C51">
              <w:rPr>
                <w:noProof/>
                <w:webHidden/>
              </w:rPr>
              <w:fldChar w:fldCharType="end"/>
            </w:r>
          </w:hyperlink>
        </w:p>
        <w:p w14:paraId="0DF59F20" w14:textId="4A1C73AF" w:rsidR="00225C51" w:rsidRDefault="00000000">
          <w:pPr>
            <w:pStyle w:val="TOC2"/>
            <w:tabs>
              <w:tab w:val="right" w:leader="dot" w:pos="8896"/>
            </w:tabs>
            <w:rPr>
              <w:rFonts w:eastAsiaTheme="minorEastAsia"/>
              <w:noProof/>
              <w:kern w:val="2"/>
              <w:lang w:eastAsia="en-GB"/>
              <w14:ligatures w14:val="standardContextual"/>
            </w:rPr>
          </w:pPr>
          <w:hyperlink w:anchor="_Toc134189448" w:history="1">
            <w:r w:rsidR="00225C51" w:rsidRPr="00401856">
              <w:rPr>
                <w:rStyle w:val="Hyperlink"/>
                <w:rFonts w:ascii="Times New Roman" w:hAnsi="Times New Roman" w:cs="Times New Roman"/>
                <w:b/>
                <w:bCs/>
                <w:noProof/>
              </w:rPr>
              <w:t>Analysis of survey data</w:t>
            </w:r>
            <w:r w:rsidR="00225C51">
              <w:rPr>
                <w:noProof/>
                <w:webHidden/>
              </w:rPr>
              <w:tab/>
            </w:r>
            <w:r w:rsidR="00225C51">
              <w:rPr>
                <w:noProof/>
                <w:webHidden/>
              </w:rPr>
              <w:fldChar w:fldCharType="begin"/>
            </w:r>
            <w:r w:rsidR="00225C51">
              <w:rPr>
                <w:noProof/>
                <w:webHidden/>
              </w:rPr>
              <w:instrText xml:space="preserve"> PAGEREF _Toc134189448 \h </w:instrText>
            </w:r>
            <w:r w:rsidR="00225C51">
              <w:rPr>
                <w:noProof/>
                <w:webHidden/>
              </w:rPr>
            </w:r>
            <w:r w:rsidR="00225C51">
              <w:rPr>
                <w:noProof/>
                <w:webHidden/>
              </w:rPr>
              <w:fldChar w:fldCharType="separate"/>
            </w:r>
            <w:r w:rsidR="00225C51">
              <w:rPr>
                <w:noProof/>
                <w:webHidden/>
              </w:rPr>
              <w:t>9</w:t>
            </w:r>
            <w:r w:rsidR="00225C51">
              <w:rPr>
                <w:noProof/>
                <w:webHidden/>
              </w:rPr>
              <w:fldChar w:fldCharType="end"/>
            </w:r>
          </w:hyperlink>
        </w:p>
        <w:p w14:paraId="22E648C5" w14:textId="33EB7F58" w:rsidR="00225C51" w:rsidRDefault="00000000">
          <w:pPr>
            <w:pStyle w:val="TOC1"/>
            <w:rPr>
              <w:rFonts w:eastAsiaTheme="minorEastAsia"/>
              <w:noProof/>
              <w:kern w:val="2"/>
              <w:lang w:eastAsia="en-GB"/>
              <w14:ligatures w14:val="standardContextual"/>
            </w:rPr>
          </w:pPr>
          <w:hyperlink w:anchor="_Toc134189449" w:history="1">
            <w:r w:rsidR="00225C51" w:rsidRPr="00401856">
              <w:rPr>
                <w:rStyle w:val="Hyperlink"/>
                <w:rFonts w:ascii="Times New Roman" w:hAnsi="Times New Roman" w:cs="Times New Roman"/>
                <w:b/>
                <w:bCs/>
                <w:noProof/>
              </w:rPr>
              <w:t>Chapter 5: Conclusion &amp; Recommendations</w:t>
            </w:r>
            <w:r w:rsidR="00225C51">
              <w:rPr>
                <w:noProof/>
                <w:webHidden/>
              </w:rPr>
              <w:tab/>
            </w:r>
            <w:r w:rsidR="00225C51">
              <w:rPr>
                <w:noProof/>
                <w:webHidden/>
              </w:rPr>
              <w:fldChar w:fldCharType="begin"/>
            </w:r>
            <w:r w:rsidR="00225C51">
              <w:rPr>
                <w:noProof/>
                <w:webHidden/>
              </w:rPr>
              <w:instrText xml:space="preserve"> PAGEREF _Toc134189449 \h </w:instrText>
            </w:r>
            <w:r w:rsidR="00225C51">
              <w:rPr>
                <w:noProof/>
                <w:webHidden/>
              </w:rPr>
            </w:r>
            <w:r w:rsidR="00225C51">
              <w:rPr>
                <w:noProof/>
                <w:webHidden/>
              </w:rPr>
              <w:fldChar w:fldCharType="separate"/>
            </w:r>
            <w:r w:rsidR="00225C51">
              <w:rPr>
                <w:noProof/>
                <w:webHidden/>
              </w:rPr>
              <w:t>23</w:t>
            </w:r>
            <w:r w:rsidR="00225C51">
              <w:rPr>
                <w:noProof/>
                <w:webHidden/>
              </w:rPr>
              <w:fldChar w:fldCharType="end"/>
            </w:r>
          </w:hyperlink>
        </w:p>
        <w:p w14:paraId="7782859B" w14:textId="21C001AE" w:rsidR="00225C51" w:rsidRDefault="00000000">
          <w:pPr>
            <w:pStyle w:val="TOC1"/>
            <w:rPr>
              <w:rFonts w:eastAsiaTheme="minorEastAsia"/>
              <w:noProof/>
              <w:kern w:val="2"/>
              <w:lang w:eastAsia="en-GB"/>
              <w14:ligatures w14:val="standardContextual"/>
            </w:rPr>
          </w:pPr>
          <w:hyperlink w:anchor="_Toc134189450" w:history="1">
            <w:r w:rsidR="00225C51" w:rsidRPr="00401856">
              <w:rPr>
                <w:rStyle w:val="Hyperlink"/>
                <w:rFonts w:ascii="Times New Roman" w:hAnsi="Times New Roman" w:cs="Times New Roman"/>
                <w:b/>
                <w:bCs/>
                <w:noProof/>
              </w:rPr>
              <w:t>References</w:t>
            </w:r>
            <w:r w:rsidR="00225C51">
              <w:rPr>
                <w:noProof/>
                <w:webHidden/>
              </w:rPr>
              <w:tab/>
            </w:r>
            <w:r w:rsidR="00225C51">
              <w:rPr>
                <w:noProof/>
                <w:webHidden/>
              </w:rPr>
              <w:fldChar w:fldCharType="begin"/>
            </w:r>
            <w:r w:rsidR="00225C51">
              <w:rPr>
                <w:noProof/>
                <w:webHidden/>
              </w:rPr>
              <w:instrText xml:space="preserve"> PAGEREF _Toc134189450 \h </w:instrText>
            </w:r>
            <w:r w:rsidR="00225C51">
              <w:rPr>
                <w:noProof/>
                <w:webHidden/>
              </w:rPr>
            </w:r>
            <w:r w:rsidR="00225C51">
              <w:rPr>
                <w:noProof/>
                <w:webHidden/>
              </w:rPr>
              <w:fldChar w:fldCharType="separate"/>
            </w:r>
            <w:r w:rsidR="00225C51">
              <w:rPr>
                <w:noProof/>
                <w:webHidden/>
              </w:rPr>
              <w:t>26</w:t>
            </w:r>
            <w:r w:rsidR="00225C51">
              <w:rPr>
                <w:noProof/>
                <w:webHidden/>
              </w:rPr>
              <w:fldChar w:fldCharType="end"/>
            </w:r>
          </w:hyperlink>
        </w:p>
        <w:p w14:paraId="4146B84E" w14:textId="3D247AFD" w:rsidR="00225C51" w:rsidRDefault="00000000">
          <w:pPr>
            <w:pStyle w:val="TOC1"/>
            <w:rPr>
              <w:rFonts w:eastAsiaTheme="minorEastAsia"/>
              <w:noProof/>
              <w:kern w:val="2"/>
              <w:lang w:eastAsia="en-GB"/>
              <w14:ligatures w14:val="standardContextual"/>
            </w:rPr>
          </w:pPr>
          <w:hyperlink w:anchor="_Toc134189452" w:history="1">
            <w:r w:rsidR="00225C51" w:rsidRPr="00401856">
              <w:rPr>
                <w:rStyle w:val="Hyperlink"/>
                <w:rFonts w:ascii="Times New Roman" w:hAnsi="Times New Roman" w:cs="Times New Roman"/>
                <w:b/>
                <w:bCs/>
                <w:noProof/>
              </w:rPr>
              <w:t>Appendices</w:t>
            </w:r>
            <w:r w:rsidR="00225C51">
              <w:rPr>
                <w:noProof/>
                <w:webHidden/>
              </w:rPr>
              <w:tab/>
            </w:r>
            <w:r w:rsidR="00225C51">
              <w:rPr>
                <w:noProof/>
                <w:webHidden/>
              </w:rPr>
              <w:fldChar w:fldCharType="begin"/>
            </w:r>
            <w:r w:rsidR="00225C51">
              <w:rPr>
                <w:noProof/>
                <w:webHidden/>
              </w:rPr>
              <w:instrText xml:space="preserve"> PAGEREF _Toc134189452 \h </w:instrText>
            </w:r>
            <w:r w:rsidR="00225C51">
              <w:rPr>
                <w:noProof/>
                <w:webHidden/>
              </w:rPr>
            </w:r>
            <w:r w:rsidR="00225C51">
              <w:rPr>
                <w:noProof/>
                <w:webHidden/>
              </w:rPr>
              <w:fldChar w:fldCharType="separate"/>
            </w:r>
            <w:r w:rsidR="00225C51">
              <w:rPr>
                <w:noProof/>
                <w:webHidden/>
              </w:rPr>
              <w:t>33</w:t>
            </w:r>
            <w:r w:rsidR="00225C51">
              <w:rPr>
                <w:noProof/>
                <w:webHidden/>
              </w:rPr>
              <w:fldChar w:fldCharType="end"/>
            </w:r>
          </w:hyperlink>
        </w:p>
        <w:p w14:paraId="51195B81" w14:textId="79F14840" w:rsidR="00225C51" w:rsidRDefault="00000000">
          <w:pPr>
            <w:pStyle w:val="TOC2"/>
            <w:tabs>
              <w:tab w:val="right" w:leader="dot" w:pos="8896"/>
            </w:tabs>
            <w:rPr>
              <w:rFonts w:eastAsiaTheme="minorEastAsia"/>
              <w:noProof/>
              <w:kern w:val="2"/>
              <w:lang w:eastAsia="en-GB"/>
              <w14:ligatures w14:val="standardContextual"/>
            </w:rPr>
          </w:pPr>
          <w:hyperlink w:anchor="_Toc134189453" w:history="1">
            <w:r w:rsidR="00225C51" w:rsidRPr="00401856">
              <w:rPr>
                <w:rStyle w:val="Hyperlink"/>
                <w:rFonts w:ascii="Times New Roman" w:hAnsi="Times New Roman" w:cs="Times New Roman"/>
                <w:b/>
                <w:bCs/>
                <w:noProof/>
              </w:rPr>
              <w:t>APPENDIX A: Analysis of survey data – Question 1</w:t>
            </w:r>
            <w:r w:rsidR="00225C51">
              <w:rPr>
                <w:noProof/>
                <w:webHidden/>
              </w:rPr>
              <w:tab/>
            </w:r>
            <w:r w:rsidR="00225C51">
              <w:rPr>
                <w:noProof/>
                <w:webHidden/>
              </w:rPr>
              <w:fldChar w:fldCharType="begin"/>
            </w:r>
            <w:r w:rsidR="00225C51">
              <w:rPr>
                <w:noProof/>
                <w:webHidden/>
              </w:rPr>
              <w:instrText xml:space="preserve"> PAGEREF _Toc134189453 \h </w:instrText>
            </w:r>
            <w:r w:rsidR="00225C51">
              <w:rPr>
                <w:noProof/>
                <w:webHidden/>
              </w:rPr>
            </w:r>
            <w:r w:rsidR="00225C51">
              <w:rPr>
                <w:noProof/>
                <w:webHidden/>
              </w:rPr>
              <w:fldChar w:fldCharType="separate"/>
            </w:r>
            <w:r w:rsidR="00225C51">
              <w:rPr>
                <w:noProof/>
                <w:webHidden/>
              </w:rPr>
              <w:t>33</w:t>
            </w:r>
            <w:r w:rsidR="00225C51">
              <w:rPr>
                <w:noProof/>
                <w:webHidden/>
              </w:rPr>
              <w:fldChar w:fldCharType="end"/>
            </w:r>
          </w:hyperlink>
        </w:p>
        <w:p w14:paraId="54D85587" w14:textId="559AF7C3" w:rsidR="00225C51" w:rsidRDefault="00000000">
          <w:pPr>
            <w:pStyle w:val="TOC2"/>
            <w:tabs>
              <w:tab w:val="right" w:leader="dot" w:pos="8896"/>
            </w:tabs>
            <w:rPr>
              <w:rFonts w:eastAsiaTheme="minorEastAsia"/>
              <w:noProof/>
              <w:kern w:val="2"/>
              <w:lang w:eastAsia="en-GB"/>
              <w14:ligatures w14:val="standardContextual"/>
            </w:rPr>
          </w:pPr>
          <w:hyperlink w:anchor="_Toc134189454" w:history="1">
            <w:r w:rsidR="00225C51" w:rsidRPr="00401856">
              <w:rPr>
                <w:rStyle w:val="Hyperlink"/>
                <w:rFonts w:ascii="Times New Roman" w:hAnsi="Times New Roman" w:cs="Times New Roman"/>
                <w:b/>
                <w:bCs/>
                <w:noProof/>
              </w:rPr>
              <w:t>APPENDIX B: Analysis of survey data – Question 3</w:t>
            </w:r>
            <w:r w:rsidR="00225C51">
              <w:rPr>
                <w:noProof/>
                <w:webHidden/>
              </w:rPr>
              <w:tab/>
            </w:r>
            <w:r w:rsidR="00225C51">
              <w:rPr>
                <w:noProof/>
                <w:webHidden/>
              </w:rPr>
              <w:fldChar w:fldCharType="begin"/>
            </w:r>
            <w:r w:rsidR="00225C51">
              <w:rPr>
                <w:noProof/>
                <w:webHidden/>
              </w:rPr>
              <w:instrText xml:space="preserve"> PAGEREF _Toc134189454 \h </w:instrText>
            </w:r>
            <w:r w:rsidR="00225C51">
              <w:rPr>
                <w:noProof/>
                <w:webHidden/>
              </w:rPr>
            </w:r>
            <w:r w:rsidR="00225C51">
              <w:rPr>
                <w:noProof/>
                <w:webHidden/>
              </w:rPr>
              <w:fldChar w:fldCharType="separate"/>
            </w:r>
            <w:r w:rsidR="00225C51">
              <w:rPr>
                <w:noProof/>
                <w:webHidden/>
              </w:rPr>
              <w:t>33</w:t>
            </w:r>
            <w:r w:rsidR="00225C51">
              <w:rPr>
                <w:noProof/>
                <w:webHidden/>
              </w:rPr>
              <w:fldChar w:fldCharType="end"/>
            </w:r>
          </w:hyperlink>
        </w:p>
        <w:p w14:paraId="0A560AF1" w14:textId="3A378C25" w:rsidR="00225C51" w:rsidRDefault="00000000">
          <w:pPr>
            <w:pStyle w:val="TOC2"/>
            <w:tabs>
              <w:tab w:val="right" w:leader="dot" w:pos="8896"/>
            </w:tabs>
            <w:rPr>
              <w:rFonts w:eastAsiaTheme="minorEastAsia"/>
              <w:noProof/>
              <w:kern w:val="2"/>
              <w:lang w:eastAsia="en-GB"/>
              <w14:ligatures w14:val="standardContextual"/>
            </w:rPr>
          </w:pPr>
          <w:hyperlink w:anchor="_Toc134189455" w:history="1">
            <w:r w:rsidR="00225C51" w:rsidRPr="00401856">
              <w:rPr>
                <w:rStyle w:val="Hyperlink"/>
                <w:rFonts w:ascii="Times New Roman" w:hAnsi="Times New Roman" w:cs="Times New Roman"/>
                <w:b/>
                <w:bCs/>
                <w:noProof/>
              </w:rPr>
              <w:t>APPENDIX C: Analysis of survey data – Question 4</w:t>
            </w:r>
            <w:r w:rsidR="00225C51">
              <w:rPr>
                <w:noProof/>
                <w:webHidden/>
              </w:rPr>
              <w:tab/>
            </w:r>
            <w:r w:rsidR="00225C51">
              <w:rPr>
                <w:noProof/>
                <w:webHidden/>
              </w:rPr>
              <w:fldChar w:fldCharType="begin"/>
            </w:r>
            <w:r w:rsidR="00225C51">
              <w:rPr>
                <w:noProof/>
                <w:webHidden/>
              </w:rPr>
              <w:instrText xml:space="preserve"> PAGEREF _Toc134189455 \h </w:instrText>
            </w:r>
            <w:r w:rsidR="00225C51">
              <w:rPr>
                <w:noProof/>
                <w:webHidden/>
              </w:rPr>
            </w:r>
            <w:r w:rsidR="00225C51">
              <w:rPr>
                <w:noProof/>
                <w:webHidden/>
              </w:rPr>
              <w:fldChar w:fldCharType="separate"/>
            </w:r>
            <w:r w:rsidR="00225C51">
              <w:rPr>
                <w:noProof/>
                <w:webHidden/>
              </w:rPr>
              <w:t>33</w:t>
            </w:r>
            <w:r w:rsidR="00225C51">
              <w:rPr>
                <w:noProof/>
                <w:webHidden/>
              </w:rPr>
              <w:fldChar w:fldCharType="end"/>
            </w:r>
          </w:hyperlink>
        </w:p>
        <w:p w14:paraId="21EE6C6F" w14:textId="1526DBA5" w:rsidR="00225C51" w:rsidRDefault="00000000">
          <w:pPr>
            <w:pStyle w:val="TOC2"/>
            <w:tabs>
              <w:tab w:val="right" w:leader="dot" w:pos="8896"/>
            </w:tabs>
            <w:rPr>
              <w:rFonts w:eastAsiaTheme="minorEastAsia"/>
              <w:noProof/>
              <w:kern w:val="2"/>
              <w:lang w:eastAsia="en-GB"/>
              <w14:ligatures w14:val="standardContextual"/>
            </w:rPr>
          </w:pPr>
          <w:hyperlink w:anchor="_Toc134189456" w:history="1">
            <w:r w:rsidR="00225C51" w:rsidRPr="00401856">
              <w:rPr>
                <w:rStyle w:val="Hyperlink"/>
                <w:rFonts w:ascii="Times New Roman" w:hAnsi="Times New Roman" w:cs="Times New Roman"/>
                <w:b/>
                <w:bCs/>
                <w:noProof/>
              </w:rPr>
              <w:t>APPENDIX D: Analysis of survey data – Question 6</w:t>
            </w:r>
            <w:r w:rsidR="00225C51">
              <w:rPr>
                <w:noProof/>
                <w:webHidden/>
              </w:rPr>
              <w:tab/>
            </w:r>
            <w:r w:rsidR="00225C51">
              <w:rPr>
                <w:noProof/>
                <w:webHidden/>
              </w:rPr>
              <w:fldChar w:fldCharType="begin"/>
            </w:r>
            <w:r w:rsidR="00225C51">
              <w:rPr>
                <w:noProof/>
                <w:webHidden/>
              </w:rPr>
              <w:instrText xml:space="preserve"> PAGEREF _Toc134189456 \h </w:instrText>
            </w:r>
            <w:r w:rsidR="00225C51">
              <w:rPr>
                <w:noProof/>
                <w:webHidden/>
              </w:rPr>
            </w:r>
            <w:r w:rsidR="00225C51">
              <w:rPr>
                <w:noProof/>
                <w:webHidden/>
              </w:rPr>
              <w:fldChar w:fldCharType="separate"/>
            </w:r>
            <w:r w:rsidR="00225C51">
              <w:rPr>
                <w:noProof/>
                <w:webHidden/>
              </w:rPr>
              <w:t>34</w:t>
            </w:r>
            <w:r w:rsidR="00225C51">
              <w:rPr>
                <w:noProof/>
                <w:webHidden/>
              </w:rPr>
              <w:fldChar w:fldCharType="end"/>
            </w:r>
          </w:hyperlink>
        </w:p>
        <w:p w14:paraId="52C2B098" w14:textId="7CBC611A" w:rsidR="00225C51" w:rsidRDefault="00000000">
          <w:pPr>
            <w:pStyle w:val="TOC2"/>
            <w:tabs>
              <w:tab w:val="right" w:leader="dot" w:pos="8896"/>
            </w:tabs>
            <w:rPr>
              <w:rFonts w:eastAsiaTheme="minorEastAsia"/>
              <w:noProof/>
              <w:kern w:val="2"/>
              <w:lang w:eastAsia="en-GB"/>
              <w14:ligatures w14:val="standardContextual"/>
            </w:rPr>
          </w:pPr>
          <w:hyperlink w:anchor="_Toc134189457" w:history="1">
            <w:r w:rsidR="00225C51" w:rsidRPr="00401856">
              <w:rPr>
                <w:rStyle w:val="Hyperlink"/>
                <w:rFonts w:ascii="Times New Roman" w:hAnsi="Times New Roman" w:cs="Times New Roman"/>
                <w:b/>
                <w:bCs/>
                <w:noProof/>
              </w:rPr>
              <w:t>APPENDIX E: Analysis of survey data – Question 7</w:t>
            </w:r>
            <w:r w:rsidR="00225C51">
              <w:rPr>
                <w:noProof/>
                <w:webHidden/>
              </w:rPr>
              <w:tab/>
            </w:r>
            <w:r w:rsidR="00225C51">
              <w:rPr>
                <w:noProof/>
                <w:webHidden/>
              </w:rPr>
              <w:fldChar w:fldCharType="begin"/>
            </w:r>
            <w:r w:rsidR="00225C51">
              <w:rPr>
                <w:noProof/>
                <w:webHidden/>
              </w:rPr>
              <w:instrText xml:space="preserve"> PAGEREF _Toc134189457 \h </w:instrText>
            </w:r>
            <w:r w:rsidR="00225C51">
              <w:rPr>
                <w:noProof/>
                <w:webHidden/>
              </w:rPr>
            </w:r>
            <w:r w:rsidR="00225C51">
              <w:rPr>
                <w:noProof/>
                <w:webHidden/>
              </w:rPr>
              <w:fldChar w:fldCharType="separate"/>
            </w:r>
            <w:r w:rsidR="00225C51">
              <w:rPr>
                <w:noProof/>
                <w:webHidden/>
              </w:rPr>
              <w:t>34</w:t>
            </w:r>
            <w:r w:rsidR="00225C51">
              <w:rPr>
                <w:noProof/>
                <w:webHidden/>
              </w:rPr>
              <w:fldChar w:fldCharType="end"/>
            </w:r>
          </w:hyperlink>
        </w:p>
        <w:p w14:paraId="11FDA1FF" w14:textId="779C2C00" w:rsidR="00225C51" w:rsidRDefault="00000000">
          <w:pPr>
            <w:pStyle w:val="TOC2"/>
            <w:tabs>
              <w:tab w:val="right" w:leader="dot" w:pos="8896"/>
            </w:tabs>
            <w:rPr>
              <w:rFonts w:eastAsiaTheme="minorEastAsia"/>
              <w:noProof/>
              <w:kern w:val="2"/>
              <w:lang w:eastAsia="en-GB"/>
              <w14:ligatures w14:val="standardContextual"/>
            </w:rPr>
          </w:pPr>
          <w:hyperlink w:anchor="_Toc134189458" w:history="1">
            <w:r w:rsidR="00225C51" w:rsidRPr="00401856">
              <w:rPr>
                <w:rStyle w:val="Hyperlink"/>
                <w:rFonts w:ascii="Times New Roman" w:hAnsi="Times New Roman" w:cs="Times New Roman"/>
                <w:b/>
                <w:bCs/>
                <w:noProof/>
              </w:rPr>
              <w:t>APPENDIX F: Analysis of survey data – Question 9</w:t>
            </w:r>
            <w:r w:rsidR="00225C51">
              <w:rPr>
                <w:noProof/>
                <w:webHidden/>
              </w:rPr>
              <w:tab/>
            </w:r>
            <w:r w:rsidR="00225C51">
              <w:rPr>
                <w:noProof/>
                <w:webHidden/>
              </w:rPr>
              <w:fldChar w:fldCharType="begin"/>
            </w:r>
            <w:r w:rsidR="00225C51">
              <w:rPr>
                <w:noProof/>
                <w:webHidden/>
              </w:rPr>
              <w:instrText xml:space="preserve"> PAGEREF _Toc134189458 \h </w:instrText>
            </w:r>
            <w:r w:rsidR="00225C51">
              <w:rPr>
                <w:noProof/>
                <w:webHidden/>
              </w:rPr>
            </w:r>
            <w:r w:rsidR="00225C51">
              <w:rPr>
                <w:noProof/>
                <w:webHidden/>
              </w:rPr>
              <w:fldChar w:fldCharType="separate"/>
            </w:r>
            <w:r w:rsidR="00225C51">
              <w:rPr>
                <w:noProof/>
                <w:webHidden/>
              </w:rPr>
              <w:t>34</w:t>
            </w:r>
            <w:r w:rsidR="00225C51">
              <w:rPr>
                <w:noProof/>
                <w:webHidden/>
              </w:rPr>
              <w:fldChar w:fldCharType="end"/>
            </w:r>
          </w:hyperlink>
        </w:p>
        <w:p w14:paraId="641FDE68" w14:textId="3D50FC0E" w:rsidR="00225C51" w:rsidRDefault="00225C51">
          <w:r>
            <w:rPr>
              <w:b/>
              <w:bCs/>
              <w:noProof/>
            </w:rPr>
            <w:fldChar w:fldCharType="end"/>
          </w:r>
        </w:p>
      </w:sdtContent>
    </w:sdt>
    <w:p w14:paraId="644271A0" w14:textId="5093260E" w:rsidR="00F167F3" w:rsidRPr="003F0E22" w:rsidRDefault="00F167F3" w:rsidP="008440FB">
      <w:pPr>
        <w:spacing w:after="0"/>
        <w:rPr>
          <w:rFonts w:ascii="Times New Roman" w:hAnsi="Times New Roman" w:cs="Times New Roman"/>
          <w:b/>
          <w:bCs/>
          <w:sz w:val="24"/>
          <w:szCs w:val="24"/>
        </w:rPr>
      </w:pPr>
    </w:p>
    <w:p w14:paraId="05AF9C0F" w14:textId="77777777" w:rsidR="00F167F3" w:rsidRPr="003F0E22" w:rsidRDefault="00F167F3" w:rsidP="008440FB">
      <w:pPr>
        <w:spacing w:after="0"/>
        <w:rPr>
          <w:rFonts w:ascii="Times New Roman" w:hAnsi="Times New Roman" w:cs="Times New Roman"/>
          <w:b/>
          <w:bCs/>
          <w:sz w:val="24"/>
          <w:szCs w:val="24"/>
        </w:rPr>
      </w:pPr>
    </w:p>
    <w:p w14:paraId="2836002B" w14:textId="77777777" w:rsidR="00F167F3" w:rsidRPr="003F0E22" w:rsidRDefault="00F167F3" w:rsidP="008440FB">
      <w:pPr>
        <w:spacing w:after="0"/>
        <w:rPr>
          <w:rFonts w:ascii="Times New Roman" w:hAnsi="Times New Roman" w:cs="Times New Roman"/>
          <w:b/>
          <w:bCs/>
          <w:sz w:val="24"/>
          <w:szCs w:val="24"/>
        </w:rPr>
      </w:pPr>
    </w:p>
    <w:p w14:paraId="3C97D756" w14:textId="77777777" w:rsidR="00F167F3" w:rsidRPr="003F0E22" w:rsidRDefault="00F167F3" w:rsidP="008440FB">
      <w:pPr>
        <w:spacing w:after="0"/>
        <w:rPr>
          <w:rFonts w:ascii="Times New Roman" w:hAnsi="Times New Roman" w:cs="Times New Roman"/>
          <w:b/>
          <w:bCs/>
          <w:sz w:val="24"/>
          <w:szCs w:val="24"/>
        </w:rPr>
      </w:pPr>
    </w:p>
    <w:p w14:paraId="5A003F98" w14:textId="77777777" w:rsidR="00F167F3" w:rsidRPr="003F0E22" w:rsidRDefault="00F167F3" w:rsidP="008440FB">
      <w:pPr>
        <w:spacing w:after="0"/>
        <w:rPr>
          <w:rFonts w:ascii="Times New Roman" w:hAnsi="Times New Roman" w:cs="Times New Roman"/>
          <w:b/>
          <w:bCs/>
          <w:sz w:val="24"/>
          <w:szCs w:val="24"/>
        </w:rPr>
      </w:pPr>
    </w:p>
    <w:p w14:paraId="1D9D6277" w14:textId="77777777" w:rsidR="00F167F3" w:rsidRPr="003F0E22" w:rsidRDefault="00F167F3" w:rsidP="008440FB">
      <w:pPr>
        <w:spacing w:after="0"/>
        <w:rPr>
          <w:rFonts w:ascii="Times New Roman" w:hAnsi="Times New Roman" w:cs="Times New Roman"/>
          <w:b/>
          <w:bCs/>
          <w:sz w:val="24"/>
          <w:szCs w:val="24"/>
        </w:rPr>
      </w:pPr>
    </w:p>
    <w:p w14:paraId="0E807E3D" w14:textId="77777777" w:rsidR="00F167F3" w:rsidRPr="003F0E22" w:rsidRDefault="00F167F3" w:rsidP="008440FB">
      <w:pPr>
        <w:spacing w:after="0"/>
        <w:rPr>
          <w:rFonts w:ascii="Times New Roman" w:hAnsi="Times New Roman" w:cs="Times New Roman"/>
          <w:b/>
          <w:bCs/>
          <w:sz w:val="24"/>
          <w:szCs w:val="24"/>
        </w:rPr>
      </w:pPr>
    </w:p>
    <w:p w14:paraId="721545D1" w14:textId="77777777" w:rsidR="00F167F3" w:rsidRPr="003F0E22" w:rsidRDefault="00F167F3" w:rsidP="008440FB">
      <w:pPr>
        <w:spacing w:after="0"/>
        <w:rPr>
          <w:rFonts w:ascii="Times New Roman" w:hAnsi="Times New Roman" w:cs="Times New Roman"/>
          <w:b/>
          <w:bCs/>
          <w:sz w:val="24"/>
          <w:szCs w:val="24"/>
        </w:rPr>
      </w:pPr>
    </w:p>
    <w:p w14:paraId="4BCE6AD8" w14:textId="77777777" w:rsidR="00F167F3" w:rsidRPr="003F0E22" w:rsidRDefault="00F167F3" w:rsidP="008440FB">
      <w:pPr>
        <w:spacing w:after="0"/>
        <w:rPr>
          <w:rFonts w:ascii="Times New Roman" w:hAnsi="Times New Roman" w:cs="Times New Roman"/>
          <w:b/>
          <w:bCs/>
          <w:sz w:val="24"/>
          <w:szCs w:val="24"/>
        </w:rPr>
      </w:pPr>
    </w:p>
    <w:p w14:paraId="30E9D1B5" w14:textId="77777777" w:rsidR="00F167F3" w:rsidRPr="003F0E22" w:rsidRDefault="00F167F3" w:rsidP="008440FB">
      <w:pPr>
        <w:spacing w:after="0"/>
        <w:rPr>
          <w:rFonts w:ascii="Times New Roman" w:hAnsi="Times New Roman" w:cs="Times New Roman"/>
          <w:b/>
          <w:bCs/>
          <w:sz w:val="24"/>
          <w:szCs w:val="24"/>
        </w:rPr>
      </w:pPr>
    </w:p>
    <w:p w14:paraId="5C4D94BA" w14:textId="77777777" w:rsidR="00F167F3" w:rsidRPr="003F0E22" w:rsidRDefault="00F167F3" w:rsidP="008440FB">
      <w:pPr>
        <w:spacing w:after="0"/>
        <w:rPr>
          <w:rFonts w:ascii="Times New Roman" w:hAnsi="Times New Roman" w:cs="Times New Roman"/>
          <w:b/>
          <w:bCs/>
          <w:sz w:val="24"/>
          <w:szCs w:val="24"/>
        </w:rPr>
      </w:pPr>
    </w:p>
    <w:p w14:paraId="3250F6E0" w14:textId="77777777" w:rsidR="00F167F3" w:rsidRPr="003F0E22" w:rsidRDefault="00F167F3" w:rsidP="008440FB">
      <w:pPr>
        <w:spacing w:after="0"/>
        <w:rPr>
          <w:rFonts w:ascii="Times New Roman" w:hAnsi="Times New Roman" w:cs="Times New Roman"/>
          <w:b/>
          <w:bCs/>
          <w:sz w:val="24"/>
          <w:szCs w:val="24"/>
        </w:rPr>
      </w:pPr>
    </w:p>
    <w:p w14:paraId="2CE118BC" w14:textId="77777777" w:rsidR="00F167F3" w:rsidRPr="003F0E22" w:rsidRDefault="00F167F3" w:rsidP="008440FB">
      <w:pPr>
        <w:spacing w:after="0"/>
        <w:rPr>
          <w:rFonts w:ascii="Times New Roman" w:hAnsi="Times New Roman" w:cs="Times New Roman"/>
          <w:b/>
          <w:bCs/>
          <w:sz w:val="24"/>
          <w:szCs w:val="24"/>
        </w:rPr>
      </w:pPr>
    </w:p>
    <w:p w14:paraId="6314B91A" w14:textId="77777777" w:rsidR="00F167F3" w:rsidRPr="003F0E22" w:rsidRDefault="00F167F3" w:rsidP="008440FB">
      <w:pPr>
        <w:spacing w:after="0"/>
        <w:rPr>
          <w:rFonts w:ascii="Times New Roman" w:hAnsi="Times New Roman" w:cs="Times New Roman"/>
          <w:b/>
          <w:bCs/>
          <w:sz w:val="24"/>
          <w:szCs w:val="24"/>
        </w:rPr>
      </w:pPr>
    </w:p>
    <w:p w14:paraId="0CC8B607" w14:textId="77777777" w:rsidR="00F167F3" w:rsidRPr="003F0E22" w:rsidRDefault="00F167F3" w:rsidP="008440FB">
      <w:pPr>
        <w:spacing w:after="0"/>
        <w:rPr>
          <w:rFonts w:ascii="Times New Roman" w:hAnsi="Times New Roman" w:cs="Times New Roman"/>
          <w:b/>
          <w:bCs/>
          <w:sz w:val="24"/>
          <w:szCs w:val="24"/>
        </w:rPr>
      </w:pPr>
    </w:p>
    <w:p w14:paraId="7EBA325E" w14:textId="77777777" w:rsidR="00F167F3" w:rsidRDefault="00F167F3" w:rsidP="008440FB">
      <w:pPr>
        <w:spacing w:after="0"/>
        <w:rPr>
          <w:rFonts w:ascii="Times New Roman" w:hAnsi="Times New Roman" w:cs="Times New Roman"/>
          <w:b/>
          <w:bCs/>
          <w:sz w:val="24"/>
          <w:szCs w:val="24"/>
        </w:rPr>
      </w:pPr>
    </w:p>
    <w:p w14:paraId="24CCAE82" w14:textId="77777777" w:rsidR="006A1232" w:rsidRDefault="006A1232" w:rsidP="008440FB">
      <w:pPr>
        <w:spacing w:after="0"/>
        <w:rPr>
          <w:rFonts w:ascii="Times New Roman" w:hAnsi="Times New Roman" w:cs="Times New Roman"/>
          <w:b/>
          <w:bCs/>
          <w:sz w:val="24"/>
          <w:szCs w:val="24"/>
        </w:rPr>
      </w:pPr>
    </w:p>
    <w:p w14:paraId="1551DFF4" w14:textId="77777777" w:rsidR="006A1232" w:rsidRPr="003F0E22" w:rsidRDefault="006A1232" w:rsidP="008440FB">
      <w:pPr>
        <w:spacing w:after="0"/>
        <w:rPr>
          <w:rFonts w:ascii="Times New Roman" w:hAnsi="Times New Roman" w:cs="Times New Roman"/>
          <w:b/>
          <w:bCs/>
          <w:sz w:val="24"/>
          <w:szCs w:val="24"/>
        </w:rPr>
      </w:pPr>
    </w:p>
    <w:p w14:paraId="3F3963E4" w14:textId="77777777" w:rsidR="00F167F3" w:rsidRPr="003F0E22" w:rsidRDefault="00F167F3" w:rsidP="008440FB">
      <w:pPr>
        <w:spacing w:after="0"/>
        <w:rPr>
          <w:rFonts w:ascii="Times New Roman" w:hAnsi="Times New Roman" w:cs="Times New Roman"/>
          <w:b/>
          <w:bCs/>
          <w:sz w:val="24"/>
          <w:szCs w:val="24"/>
        </w:rPr>
      </w:pPr>
    </w:p>
    <w:p w14:paraId="569F2DC8" w14:textId="77777777" w:rsidR="00F167F3" w:rsidRPr="003F0E22" w:rsidRDefault="00F167F3" w:rsidP="008440FB">
      <w:pPr>
        <w:spacing w:after="0"/>
        <w:rPr>
          <w:rFonts w:ascii="Times New Roman" w:hAnsi="Times New Roman" w:cs="Times New Roman"/>
          <w:b/>
          <w:bCs/>
          <w:sz w:val="24"/>
          <w:szCs w:val="24"/>
        </w:rPr>
      </w:pPr>
    </w:p>
    <w:p w14:paraId="702FCBBE" w14:textId="6940552F" w:rsidR="00F167F3" w:rsidRDefault="002F037D" w:rsidP="002F037D">
      <w:pPr>
        <w:pStyle w:val="Heading1"/>
        <w:rPr>
          <w:rFonts w:ascii="Times New Roman" w:hAnsi="Times New Roman" w:cs="Times New Roman"/>
          <w:b/>
          <w:bCs/>
          <w:color w:val="000000" w:themeColor="text1"/>
        </w:rPr>
      </w:pPr>
      <w:bookmarkStart w:id="85" w:name="_Toc134189441"/>
      <w:r w:rsidRPr="002F037D">
        <w:rPr>
          <w:rFonts w:ascii="Times New Roman" w:hAnsi="Times New Roman" w:cs="Times New Roman"/>
          <w:b/>
          <w:bCs/>
          <w:color w:val="000000" w:themeColor="text1"/>
        </w:rPr>
        <w:lastRenderedPageBreak/>
        <w:t>Acknowledgement:</w:t>
      </w:r>
      <w:bookmarkEnd w:id="85"/>
    </w:p>
    <w:p w14:paraId="3BBAD364" w14:textId="77777777" w:rsidR="002F037D" w:rsidRDefault="002F037D" w:rsidP="002F037D"/>
    <w:p w14:paraId="694BE5C5" w14:textId="15A0A802" w:rsidR="002F037D" w:rsidRPr="00394F4C" w:rsidRDefault="00110EE8" w:rsidP="00394F4C">
      <w:pPr>
        <w:ind w:firstLine="720"/>
        <w:jc w:val="both"/>
        <w:rPr>
          <w:rFonts w:ascii="Times New Roman" w:hAnsi="Times New Roman" w:cs="Times New Roman"/>
          <w:sz w:val="24"/>
          <w:szCs w:val="24"/>
        </w:rPr>
      </w:pPr>
      <w:r w:rsidRPr="00394F4C">
        <w:rPr>
          <w:rFonts w:ascii="Times New Roman" w:hAnsi="Times New Roman" w:cs="Times New Roman"/>
          <w:sz w:val="24"/>
          <w:szCs w:val="24"/>
        </w:rPr>
        <w:t>I would like to express my deepest apparition to my supervisor, Professor Amare Desta</w:t>
      </w:r>
      <w:r w:rsidR="00394F4C" w:rsidRPr="00394F4C">
        <w:rPr>
          <w:rFonts w:ascii="Times New Roman" w:hAnsi="Times New Roman" w:cs="Times New Roman"/>
          <w:sz w:val="24"/>
          <w:szCs w:val="24"/>
        </w:rPr>
        <w:t>,</w:t>
      </w:r>
      <w:r w:rsidRPr="00394F4C">
        <w:rPr>
          <w:rFonts w:ascii="Times New Roman" w:hAnsi="Times New Roman" w:cs="Times New Roman"/>
          <w:sz w:val="24"/>
          <w:szCs w:val="24"/>
        </w:rPr>
        <w:t xml:space="preserve"> for the guidance</w:t>
      </w:r>
      <w:r w:rsidR="00394F4C" w:rsidRPr="00394F4C">
        <w:rPr>
          <w:rFonts w:ascii="Times New Roman" w:hAnsi="Times New Roman" w:cs="Times New Roman"/>
          <w:sz w:val="24"/>
          <w:szCs w:val="24"/>
        </w:rPr>
        <w:t xml:space="preserve"> </w:t>
      </w:r>
      <w:r w:rsidRPr="00394F4C">
        <w:rPr>
          <w:rFonts w:ascii="Times New Roman" w:hAnsi="Times New Roman" w:cs="Times New Roman"/>
          <w:sz w:val="24"/>
          <w:szCs w:val="24"/>
        </w:rPr>
        <w:t>and support t</w:t>
      </w:r>
      <w:r w:rsidR="00394F4C" w:rsidRPr="00394F4C">
        <w:rPr>
          <w:rFonts w:ascii="Times New Roman" w:hAnsi="Times New Roman" w:cs="Times New Roman"/>
          <w:sz w:val="24"/>
          <w:szCs w:val="24"/>
        </w:rPr>
        <w:t>hroughou</w:t>
      </w:r>
      <w:r w:rsidRPr="00394F4C">
        <w:rPr>
          <w:rFonts w:ascii="Times New Roman" w:hAnsi="Times New Roman" w:cs="Times New Roman"/>
          <w:sz w:val="24"/>
          <w:szCs w:val="24"/>
        </w:rPr>
        <w:t>t my d</w:t>
      </w:r>
      <w:r w:rsidR="00394F4C" w:rsidRPr="00394F4C">
        <w:rPr>
          <w:rFonts w:ascii="Times New Roman" w:hAnsi="Times New Roman" w:cs="Times New Roman"/>
          <w:sz w:val="24"/>
          <w:szCs w:val="24"/>
        </w:rPr>
        <w:t>is</w:t>
      </w:r>
      <w:r w:rsidRPr="00394F4C">
        <w:rPr>
          <w:rFonts w:ascii="Times New Roman" w:hAnsi="Times New Roman" w:cs="Times New Roman"/>
          <w:sz w:val="24"/>
          <w:szCs w:val="24"/>
        </w:rPr>
        <w:t>sertation work. With his help</w:t>
      </w:r>
      <w:r w:rsidR="00394F4C" w:rsidRPr="00394F4C">
        <w:rPr>
          <w:rFonts w:ascii="Times New Roman" w:hAnsi="Times New Roman" w:cs="Times New Roman"/>
          <w:sz w:val="24"/>
          <w:szCs w:val="24"/>
        </w:rPr>
        <w:t>,</w:t>
      </w:r>
      <w:r w:rsidRPr="00394F4C">
        <w:rPr>
          <w:rFonts w:ascii="Times New Roman" w:hAnsi="Times New Roman" w:cs="Times New Roman"/>
          <w:sz w:val="24"/>
          <w:szCs w:val="24"/>
        </w:rPr>
        <w:t xml:space="preserve"> I could struct</w:t>
      </w:r>
      <w:r w:rsidR="00394F4C" w:rsidRPr="00394F4C">
        <w:rPr>
          <w:rFonts w:ascii="Times New Roman" w:hAnsi="Times New Roman" w:cs="Times New Roman"/>
          <w:sz w:val="24"/>
          <w:szCs w:val="24"/>
        </w:rPr>
        <w:t>ur</w:t>
      </w:r>
      <w:r w:rsidRPr="00394F4C">
        <w:rPr>
          <w:rFonts w:ascii="Times New Roman" w:hAnsi="Times New Roman" w:cs="Times New Roman"/>
          <w:sz w:val="24"/>
          <w:szCs w:val="24"/>
        </w:rPr>
        <w:t>e my research and give shape</w:t>
      </w:r>
      <w:r w:rsidR="00394F4C" w:rsidRPr="00394F4C">
        <w:rPr>
          <w:rFonts w:ascii="Times New Roman" w:hAnsi="Times New Roman" w:cs="Times New Roman"/>
          <w:sz w:val="24"/>
          <w:szCs w:val="24"/>
        </w:rPr>
        <w:t xml:space="preserve"> and realisation of</w:t>
      </w:r>
      <w:r w:rsidRPr="00394F4C">
        <w:rPr>
          <w:rFonts w:ascii="Times New Roman" w:hAnsi="Times New Roman" w:cs="Times New Roman"/>
          <w:sz w:val="24"/>
          <w:szCs w:val="24"/>
        </w:rPr>
        <w:t xml:space="preserve"> my ideas.</w:t>
      </w:r>
    </w:p>
    <w:p w14:paraId="5DB6419A" w14:textId="60033AE1" w:rsidR="00110EE8" w:rsidRPr="00394F4C" w:rsidRDefault="00110EE8" w:rsidP="00394F4C">
      <w:pPr>
        <w:ind w:firstLine="720"/>
        <w:jc w:val="both"/>
        <w:rPr>
          <w:rFonts w:ascii="Times New Roman" w:hAnsi="Times New Roman" w:cs="Times New Roman"/>
          <w:sz w:val="24"/>
          <w:szCs w:val="24"/>
        </w:rPr>
      </w:pPr>
      <w:r w:rsidRPr="00394F4C">
        <w:rPr>
          <w:rFonts w:ascii="Times New Roman" w:hAnsi="Times New Roman" w:cs="Times New Roman"/>
          <w:sz w:val="24"/>
          <w:szCs w:val="24"/>
        </w:rPr>
        <w:t>I a</w:t>
      </w:r>
      <w:r w:rsidR="00394F4C" w:rsidRPr="00394F4C">
        <w:rPr>
          <w:rFonts w:ascii="Times New Roman" w:hAnsi="Times New Roman" w:cs="Times New Roman"/>
          <w:sz w:val="24"/>
          <w:szCs w:val="24"/>
        </w:rPr>
        <w:t>ppreciate the time spent</w:t>
      </w:r>
      <w:r w:rsidRPr="00394F4C">
        <w:rPr>
          <w:rFonts w:ascii="Times New Roman" w:hAnsi="Times New Roman" w:cs="Times New Roman"/>
          <w:sz w:val="24"/>
          <w:szCs w:val="24"/>
        </w:rPr>
        <w:t xml:space="preserve"> reviewing my work and providing detailed feedback</w:t>
      </w:r>
      <w:r w:rsidR="00394F4C" w:rsidRPr="00394F4C">
        <w:rPr>
          <w:rFonts w:ascii="Times New Roman" w:hAnsi="Times New Roman" w:cs="Times New Roman"/>
          <w:sz w:val="24"/>
          <w:szCs w:val="24"/>
        </w:rPr>
        <w:t>,</w:t>
      </w:r>
      <w:r w:rsidRPr="00394F4C">
        <w:rPr>
          <w:rFonts w:ascii="Times New Roman" w:hAnsi="Times New Roman" w:cs="Times New Roman"/>
          <w:sz w:val="24"/>
          <w:szCs w:val="24"/>
        </w:rPr>
        <w:t xml:space="preserve"> which improved my work and </w:t>
      </w:r>
      <w:r w:rsidR="00394F4C" w:rsidRPr="00394F4C">
        <w:rPr>
          <w:rFonts w:ascii="Times New Roman" w:hAnsi="Times New Roman" w:cs="Times New Roman"/>
          <w:sz w:val="24"/>
          <w:szCs w:val="24"/>
        </w:rPr>
        <w:t xml:space="preserve">the </w:t>
      </w:r>
      <w:r w:rsidRPr="00394F4C">
        <w:rPr>
          <w:rFonts w:ascii="Times New Roman" w:hAnsi="Times New Roman" w:cs="Times New Roman"/>
          <w:sz w:val="24"/>
          <w:szCs w:val="24"/>
        </w:rPr>
        <w:t xml:space="preserve">quality of </w:t>
      </w:r>
      <w:r w:rsidR="00394F4C" w:rsidRPr="00394F4C">
        <w:rPr>
          <w:rFonts w:ascii="Times New Roman" w:hAnsi="Times New Roman" w:cs="Times New Roman"/>
          <w:sz w:val="24"/>
          <w:szCs w:val="24"/>
        </w:rPr>
        <w:t xml:space="preserve">my </w:t>
      </w:r>
      <w:r w:rsidRPr="00394F4C">
        <w:rPr>
          <w:rFonts w:ascii="Times New Roman" w:hAnsi="Times New Roman" w:cs="Times New Roman"/>
          <w:sz w:val="24"/>
          <w:szCs w:val="24"/>
        </w:rPr>
        <w:t>writing</w:t>
      </w:r>
      <w:r w:rsidR="00D50FB6" w:rsidRPr="00394F4C">
        <w:rPr>
          <w:rFonts w:ascii="Times New Roman" w:hAnsi="Times New Roman" w:cs="Times New Roman"/>
          <w:sz w:val="24"/>
          <w:szCs w:val="24"/>
        </w:rPr>
        <w:t>.</w:t>
      </w:r>
      <w:r w:rsidR="00394F4C" w:rsidRPr="00394F4C">
        <w:rPr>
          <w:rFonts w:ascii="Times New Roman" w:hAnsi="Times New Roman" w:cs="Times New Roman"/>
          <w:sz w:val="24"/>
          <w:szCs w:val="24"/>
        </w:rPr>
        <w:t xml:space="preserve"> Finally,</w:t>
      </w:r>
      <w:r w:rsidR="00D50FB6" w:rsidRPr="00394F4C">
        <w:rPr>
          <w:rFonts w:ascii="Times New Roman" w:hAnsi="Times New Roman" w:cs="Times New Roman"/>
          <w:sz w:val="24"/>
          <w:szCs w:val="24"/>
        </w:rPr>
        <w:t xml:space="preserve"> I would like to thank Professor Desta for the</w:t>
      </w:r>
      <w:r w:rsidR="00394F4C" w:rsidRPr="00394F4C">
        <w:rPr>
          <w:rFonts w:ascii="Times New Roman" w:hAnsi="Times New Roman" w:cs="Times New Roman"/>
          <w:sz w:val="24"/>
          <w:szCs w:val="24"/>
        </w:rPr>
        <w:t>ir</w:t>
      </w:r>
      <w:r w:rsidR="00D50FB6" w:rsidRPr="00394F4C">
        <w:rPr>
          <w:rFonts w:ascii="Times New Roman" w:hAnsi="Times New Roman" w:cs="Times New Roman"/>
          <w:sz w:val="24"/>
          <w:szCs w:val="24"/>
        </w:rPr>
        <w:t xml:space="preserve"> pati</w:t>
      </w:r>
      <w:r w:rsidR="00394F4C" w:rsidRPr="00394F4C">
        <w:rPr>
          <w:rFonts w:ascii="Times New Roman" w:hAnsi="Times New Roman" w:cs="Times New Roman"/>
          <w:sz w:val="24"/>
          <w:szCs w:val="24"/>
        </w:rPr>
        <w:t>e</w:t>
      </w:r>
      <w:r w:rsidR="00D50FB6" w:rsidRPr="00394F4C">
        <w:rPr>
          <w:rFonts w:ascii="Times New Roman" w:hAnsi="Times New Roman" w:cs="Times New Roman"/>
          <w:sz w:val="24"/>
          <w:szCs w:val="24"/>
        </w:rPr>
        <w:t>nce, support and ki</w:t>
      </w:r>
      <w:r w:rsidR="00394F4C" w:rsidRPr="00394F4C">
        <w:rPr>
          <w:rFonts w:ascii="Times New Roman" w:hAnsi="Times New Roman" w:cs="Times New Roman"/>
          <w:sz w:val="24"/>
          <w:szCs w:val="24"/>
        </w:rPr>
        <w:t>n</w:t>
      </w:r>
      <w:r w:rsidR="00D50FB6" w:rsidRPr="00394F4C">
        <w:rPr>
          <w:rFonts w:ascii="Times New Roman" w:hAnsi="Times New Roman" w:cs="Times New Roman"/>
          <w:sz w:val="24"/>
          <w:szCs w:val="24"/>
        </w:rPr>
        <w:t>dness during this stres</w:t>
      </w:r>
      <w:r w:rsidR="00394F4C" w:rsidRPr="00394F4C">
        <w:rPr>
          <w:rFonts w:ascii="Times New Roman" w:hAnsi="Times New Roman" w:cs="Times New Roman"/>
          <w:sz w:val="24"/>
          <w:szCs w:val="24"/>
        </w:rPr>
        <w:t>sfu</w:t>
      </w:r>
      <w:r w:rsidR="00D50FB6" w:rsidRPr="00394F4C">
        <w:rPr>
          <w:rFonts w:ascii="Times New Roman" w:hAnsi="Times New Roman" w:cs="Times New Roman"/>
          <w:sz w:val="24"/>
          <w:szCs w:val="24"/>
        </w:rPr>
        <w:t>l for everyone period</w:t>
      </w:r>
      <w:r w:rsidR="00394F4C" w:rsidRPr="00394F4C">
        <w:rPr>
          <w:rFonts w:ascii="Times New Roman" w:hAnsi="Times New Roman" w:cs="Times New Roman"/>
          <w:sz w:val="24"/>
          <w:szCs w:val="24"/>
        </w:rPr>
        <w:t>,</w:t>
      </w:r>
      <w:r w:rsidR="00D50FB6" w:rsidRPr="00394F4C">
        <w:rPr>
          <w:rFonts w:ascii="Times New Roman" w:hAnsi="Times New Roman" w:cs="Times New Roman"/>
          <w:sz w:val="24"/>
          <w:szCs w:val="24"/>
        </w:rPr>
        <w:t xml:space="preserve"> and I</w:t>
      </w:r>
      <w:r w:rsidR="00394F4C" w:rsidRPr="00394F4C">
        <w:rPr>
          <w:rFonts w:ascii="Times New Roman" w:hAnsi="Times New Roman" w:cs="Times New Roman"/>
          <w:sz w:val="24"/>
          <w:szCs w:val="24"/>
        </w:rPr>
        <w:t>'</w:t>
      </w:r>
      <w:r w:rsidR="00D50FB6" w:rsidRPr="00394F4C">
        <w:rPr>
          <w:rFonts w:ascii="Times New Roman" w:hAnsi="Times New Roman" w:cs="Times New Roman"/>
          <w:sz w:val="24"/>
          <w:szCs w:val="24"/>
        </w:rPr>
        <w:t xml:space="preserve">m </w:t>
      </w:r>
      <w:r w:rsidR="00394F4C" w:rsidRPr="00394F4C">
        <w:rPr>
          <w:rFonts w:ascii="Times New Roman" w:hAnsi="Times New Roman" w:cs="Times New Roman"/>
          <w:sz w:val="24"/>
          <w:szCs w:val="24"/>
        </w:rPr>
        <w:t>genuine</w:t>
      </w:r>
      <w:r w:rsidR="00D50FB6" w:rsidRPr="00394F4C">
        <w:rPr>
          <w:rFonts w:ascii="Times New Roman" w:hAnsi="Times New Roman" w:cs="Times New Roman"/>
          <w:sz w:val="24"/>
          <w:szCs w:val="24"/>
        </w:rPr>
        <w:t>ly gr</w:t>
      </w:r>
      <w:r w:rsidR="00394F4C" w:rsidRPr="00394F4C">
        <w:rPr>
          <w:rFonts w:ascii="Times New Roman" w:hAnsi="Times New Roman" w:cs="Times New Roman"/>
          <w:sz w:val="24"/>
          <w:szCs w:val="24"/>
        </w:rPr>
        <w:t>atefu</w:t>
      </w:r>
      <w:r w:rsidR="00D50FB6" w:rsidRPr="00394F4C">
        <w:rPr>
          <w:rFonts w:ascii="Times New Roman" w:hAnsi="Times New Roman" w:cs="Times New Roman"/>
          <w:sz w:val="24"/>
          <w:szCs w:val="24"/>
        </w:rPr>
        <w:t>l to have worked with such a dedicated supervisor.</w:t>
      </w:r>
    </w:p>
    <w:p w14:paraId="55E35931" w14:textId="77777777" w:rsidR="002F037D" w:rsidRDefault="002F037D" w:rsidP="00394F4C">
      <w:pPr>
        <w:jc w:val="both"/>
      </w:pPr>
    </w:p>
    <w:p w14:paraId="1F1C9D15" w14:textId="77777777" w:rsidR="002F037D" w:rsidRDefault="002F037D" w:rsidP="00394F4C">
      <w:pPr>
        <w:jc w:val="both"/>
      </w:pPr>
    </w:p>
    <w:p w14:paraId="7B492D64" w14:textId="77777777" w:rsidR="002F037D" w:rsidRDefault="002F037D" w:rsidP="00394F4C">
      <w:pPr>
        <w:jc w:val="both"/>
      </w:pPr>
    </w:p>
    <w:p w14:paraId="7F222E04" w14:textId="77777777" w:rsidR="002F037D" w:rsidRDefault="002F037D" w:rsidP="00394F4C">
      <w:pPr>
        <w:jc w:val="both"/>
      </w:pPr>
    </w:p>
    <w:p w14:paraId="519BE8BE" w14:textId="77777777" w:rsidR="002F037D" w:rsidRDefault="002F037D" w:rsidP="00394F4C">
      <w:pPr>
        <w:jc w:val="both"/>
      </w:pPr>
    </w:p>
    <w:p w14:paraId="632769C5" w14:textId="77777777" w:rsidR="002F037D" w:rsidRDefault="002F037D" w:rsidP="00394F4C">
      <w:pPr>
        <w:jc w:val="both"/>
      </w:pPr>
    </w:p>
    <w:p w14:paraId="123E7FD6" w14:textId="77777777" w:rsidR="002F037D" w:rsidRDefault="002F037D" w:rsidP="00394F4C">
      <w:pPr>
        <w:jc w:val="both"/>
      </w:pPr>
    </w:p>
    <w:p w14:paraId="5A1D5EFA" w14:textId="77777777" w:rsidR="002F037D" w:rsidRDefault="002F037D" w:rsidP="00394F4C">
      <w:pPr>
        <w:jc w:val="both"/>
      </w:pPr>
    </w:p>
    <w:p w14:paraId="06F2CC5D" w14:textId="77777777" w:rsidR="002F037D" w:rsidRDefault="002F037D" w:rsidP="00394F4C">
      <w:pPr>
        <w:jc w:val="both"/>
      </w:pPr>
    </w:p>
    <w:p w14:paraId="534DC6D4" w14:textId="77777777" w:rsidR="002F037D" w:rsidRDefault="002F037D" w:rsidP="00394F4C">
      <w:pPr>
        <w:jc w:val="both"/>
      </w:pPr>
    </w:p>
    <w:p w14:paraId="2682E5D4" w14:textId="77777777" w:rsidR="002F037D" w:rsidRDefault="002F037D" w:rsidP="00394F4C">
      <w:pPr>
        <w:jc w:val="both"/>
      </w:pPr>
    </w:p>
    <w:p w14:paraId="519D1989" w14:textId="77777777" w:rsidR="002F037D" w:rsidRDefault="002F037D" w:rsidP="00394F4C">
      <w:pPr>
        <w:jc w:val="both"/>
      </w:pPr>
    </w:p>
    <w:p w14:paraId="2346DB86" w14:textId="77777777" w:rsidR="002F037D" w:rsidRDefault="002F037D" w:rsidP="00394F4C">
      <w:pPr>
        <w:jc w:val="both"/>
      </w:pPr>
    </w:p>
    <w:p w14:paraId="5E631134" w14:textId="77777777" w:rsidR="002F037D" w:rsidRDefault="002F037D" w:rsidP="00394F4C">
      <w:pPr>
        <w:jc w:val="both"/>
      </w:pPr>
    </w:p>
    <w:p w14:paraId="52E414E7" w14:textId="77777777" w:rsidR="002F037D" w:rsidRPr="002F037D" w:rsidRDefault="002F037D" w:rsidP="00394F4C">
      <w:pPr>
        <w:jc w:val="both"/>
      </w:pPr>
    </w:p>
    <w:p w14:paraId="741DA150" w14:textId="77777777" w:rsidR="002F037D" w:rsidRDefault="002F037D" w:rsidP="00394F4C">
      <w:pPr>
        <w:spacing w:after="0"/>
        <w:jc w:val="both"/>
        <w:rPr>
          <w:rFonts w:ascii="Times New Roman" w:hAnsi="Times New Roman" w:cs="Times New Roman"/>
          <w:b/>
          <w:bCs/>
          <w:sz w:val="24"/>
          <w:szCs w:val="24"/>
        </w:rPr>
      </w:pPr>
    </w:p>
    <w:p w14:paraId="0D3F1558" w14:textId="77777777" w:rsidR="00726967" w:rsidRDefault="00726967" w:rsidP="00394F4C">
      <w:pPr>
        <w:spacing w:after="0"/>
        <w:jc w:val="both"/>
        <w:rPr>
          <w:rFonts w:ascii="Times New Roman" w:hAnsi="Times New Roman" w:cs="Times New Roman"/>
          <w:b/>
          <w:bCs/>
          <w:sz w:val="24"/>
          <w:szCs w:val="24"/>
        </w:rPr>
      </w:pPr>
    </w:p>
    <w:p w14:paraId="6E59E56E" w14:textId="77777777" w:rsidR="00726967" w:rsidRDefault="00726967" w:rsidP="00394F4C">
      <w:pPr>
        <w:spacing w:after="0"/>
        <w:jc w:val="both"/>
        <w:rPr>
          <w:rFonts w:ascii="Times New Roman" w:hAnsi="Times New Roman" w:cs="Times New Roman"/>
          <w:b/>
          <w:bCs/>
          <w:sz w:val="24"/>
          <w:szCs w:val="24"/>
        </w:rPr>
      </w:pPr>
    </w:p>
    <w:p w14:paraId="4461CBEB" w14:textId="77777777" w:rsidR="00726967" w:rsidRDefault="00726967" w:rsidP="00394F4C">
      <w:pPr>
        <w:spacing w:after="0"/>
        <w:jc w:val="both"/>
        <w:rPr>
          <w:rFonts w:ascii="Times New Roman" w:hAnsi="Times New Roman" w:cs="Times New Roman"/>
          <w:b/>
          <w:bCs/>
          <w:sz w:val="24"/>
          <w:szCs w:val="24"/>
        </w:rPr>
      </w:pPr>
    </w:p>
    <w:p w14:paraId="146A6A69" w14:textId="77777777" w:rsidR="00726967" w:rsidRDefault="00726967" w:rsidP="00394F4C">
      <w:pPr>
        <w:spacing w:after="0"/>
        <w:jc w:val="both"/>
        <w:rPr>
          <w:rFonts w:ascii="Times New Roman" w:hAnsi="Times New Roman" w:cs="Times New Roman"/>
          <w:b/>
          <w:bCs/>
          <w:sz w:val="24"/>
          <w:szCs w:val="24"/>
        </w:rPr>
      </w:pPr>
    </w:p>
    <w:p w14:paraId="2F4DA203" w14:textId="77777777" w:rsidR="00726967" w:rsidRDefault="00726967" w:rsidP="00394F4C">
      <w:pPr>
        <w:spacing w:after="0"/>
        <w:jc w:val="both"/>
        <w:rPr>
          <w:rFonts w:ascii="Times New Roman" w:hAnsi="Times New Roman" w:cs="Times New Roman"/>
          <w:b/>
          <w:bCs/>
          <w:sz w:val="24"/>
          <w:szCs w:val="24"/>
        </w:rPr>
      </w:pPr>
    </w:p>
    <w:p w14:paraId="5B505DFD" w14:textId="77777777" w:rsidR="00726967" w:rsidRDefault="00726967" w:rsidP="00394F4C">
      <w:pPr>
        <w:spacing w:after="0"/>
        <w:jc w:val="both"/>
        <w:rPr>
          <w:rFonts w:ascii="Times New Roman" w:hAnsi="Times New Roman" w:cs="Times New Roman"/>
          <w:b/>
          <w:bCs/>
          <w:sz w:val="24"/>
          <w:szCs w:val="24"/>
        </w:rPr>
      </w:pPr>
    </w:p>
    <w:p w14:paraId="0BB50D4F" w14:textId="77777777" w:rsidR="00726967" w:rsidRDefault="00726967" w:rsidP="00394F4C">
      <w:pPr>
        <w:spacing w:after="0"/>
        <w:jc w:val="both"/>
        <w:rPr>
          <w:rFonts w:ascii="Times New Roman" w:hAnsi="Times New Roman" w:cs="Times New Roman"/>
          <w:b/>
          <w:bCs/>
          <w:sz w:val="24"/>
          <w:szCs w:val="24"/>
        </w:rPr>
      </w:pPr>
    </w:p>
    <w:p w14:paraId="1835FB9C" w14:textId="77777777" w:rsidR="00726967" w:rsidRDefault="00726967" w:rsidP="00394F4C">
      <w:pPr>
        <w:spacing w:after="0"/>
        <w:jc w:val="both"/>
        <w:rPr>
          <w:rFonts w:ascii="Times New Roman" w:hAnsi="Times New Roman" w:cs="Times New Roman"/>
          <w:b/>
          <w:bCs/>
          <w:sz w:val="24"/>
          <w:szCs w:val="24"/>
        </w:rPr>
      </w:pPr>
    </w:p>
    <w:p w14:paraId="7A35F4F1" w14:textId="77777777" w:rsidR="00726967" w:rsidRDefault="00726967" w:rsidP="00394F4C">
      <w:pPr>
        <w:spacing w:after="0"/>
        <w:jc w:val="both"/>
        <w:rPr>
          <w:rFonts w:ascii="Times New Roman" w:hAnsi="Times New Roman" w:cs="Times New Roman"/>
          <w:b/>
          <w:bCs/>
          <w:sz w:val="24"/>
          <w:szCs w:val="24"/>
        </w:rPr>
      </w:pPr>
    </w:p>
    <w:p w14:paraId="48A56DB5" w14:textId="77777777" w:rsidR="00726967" w:rsidRDefault="00726967" w:rsidP="00394F4C">
      <w:pPr>
        <w:spacing w:after="0"/>
        <w:jc w:val="both"/>
        <w:rPr>
          <w:rFonts w:ascii="Times New Roman" w:hAnsi="Times New Roman" w:cs="Times New Roman"/>
          <w:b/>
          <w:bCs/>
          <w:sz w:val="24"/>
          <w:szCs w:val="24"/>
        </w:rPr>
      </w:pPr>
    </w:p>
    <w:p w14:paraId="1437BB60" w14:textId="77777777" w:rsidR="00726967" w:rsidRDefault="00726967" w:rsidP="00394F4C">
      <w:pPr>
        <w:spacing w:after="0"/>
        <w:jc w:val="both"/>
        <w:rPr>
          <w:rFonts w:ascii="Times New Roman" w:hAnsi="Times New Roman" w:cs="Times New Roman"/>
          <w:b/>
          <w:bCs/>
          <w:sz w:val="24"/>
          <w:szCs w:val="24"/>
        </w:rPr>
      </w:pPr>
    </w:p>
    <w:p w14:paraId="5FD88013" w14:textId="77777777" w:rsidR="00726967" w:rsidRPr="003F0E22" w:rsidRDefault="00726967" w:rsidP="00394F4C">
      <w:pPr>
        <w:spacing w:after="0"/>
        <w:jc w:val="both"/>
        <w:rPr>
          <w:rFonts w:ascii="Times New Roman" w:hAnsi="Times New Roman" w:cs="Times New Roman"/>
          <w:b/>
          <w:bCs/>
          <w:sz w:val="24"/>
          <w:szCs w:val="24"/>
        </w:rPr>
      </w:pPr>
    </w:p>
    <w:p w14:paraId="7D15486F" w14:textId="26009F97" w:rsidR="008440FB" w:rsidRPr="003F0E22" w:rsidRDefault="008440FB" w:rsidP="00394F4C">
      <w:pPr>
        <w:pStyle w:val="Heading1"/>
        <w:jc w:val="both"/>
        <w:rPr>
          <w:rFonts w:ascii="Times New Roman" w:hAnsi="Times New Roman" w:cs="Times New Roman"/>
          <w:b/>
          <w:bCs/>
          <w:color w:val="000000" w:themeColor="text1"/>
        </w:rPr>
      </w:pPr>
      <w:bookmarkStart w:id="86" w:name="_Toc134189442"/>
      <w:r w:rsidRPr="003F0E22">
        <w:rPr>
          <w:rFonts w:ascii="Times New Roman" w:hAnsi="Times New Roman" w:cs="Times New Roman"/>
          <w:b/>
          <w:bCs/>
          <w:color w:val="000000" w:themeColor="text1"/>
        </w:rPr>
        <w:lastRenderedPageBreak/>
        <w:t>Dissertat</w:t>
      </w:r>
      <w:r w:rsidR="00DB1794">
        <w:rPr>
          <w:rFonts w:ascii="Times New Roman" w:hAnsi="Times New Roman" w:cs="Times New Roman"/>
          <w:b/>
          <w:bCs/>
          <w:color w:val="000000" w:themeColor="text1"/>
        </w:rPr>
        <w:t>i</w:t>
      </w:r>
      <w:r w:rsidRPr="003F0E22">
        <w:rPr>
          <w:rFonts w:ascii="Times New Roman" w:hAnsi="Times New Roman" w:cs="Times New Roman"/>
          <w:b/>
          <w:bCs/>
          <w:color w:val="000000" w:themeColor="text1"/>
        </w:rPr>
        <w:t>on Structure</w:t>
      </w:r>
      <w:bookmarkEnd w:id="86"/>
    </w:p>
    <w:p w14:paraId="3488C26F" w14:textId="77777777" w:rsidR="008440FB" w:rsidRPr="003F0E22" w:rsidRDefault="008440FB" w:rsidP="00394F4C">
      <w:pPr>
        <w:spacing w:after="0"/>
        <w:jc w:val="both"/>
        <w:rPr>
          <w:rFonts w:ascii="Times New Roman" w:hAnsi="Times New Roman" w:cs="Times New Roman"/>
          <w:b/>
          <w:bCs/>
          <w:color w:val="000000" w:themeColor="text1"/>
          <w:sz w:val="24"/>
          <w:szCs w:val="24"/>
        </w:rPr>
      </w:pPr>
    </w:p>
    <w:p w14:paraId="7D97FCC1" w14:textId="413EDCB1"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This dissertation </w:t>
      </w:r>
      <w:r w:rsidR="00A62A7C">
        <w:rPr>
          <w:rFonts w:ascii="Times New Roman" w:hAnsi="Times New Roman" w:cs="Times New Roman"/>
          <w:color w:val="000000" w:themeColor="text1"/>
          <w:sz w:val="24"/>
          <w:szCs w:val="24"/>
        </w:rPr>
        <w:t>is</w:t>
      </w:r>
      <w:r w:rsidRPr="003F0E22">
        <w:rPr>
          <w:rFonts w:ascii="Times New Roman" w:hAnsi="Times New Roman" w:cs="Times New Roman"/>
          <w:color w:val="000000" w:themeColor="text1"/>
          <w:sz w:val="24"/>
          <w:szCs w:val="24"/>
        </w:rPr>
        <w:t xml:space="preserve"> structured in a few chapters as follow</w:t>
      </w:r>
      <w:r w:rsidR="00A62A7C">
        <w:rPr>
          <w:rFonts w:ascii="Times New Roman" w:hAnsi="Times New Roman" w:cs="Times New Roman"/>
          <w:color w:val="000000" w:themeColor="text1"/>
          <w:sz w:val="24"/>
          <w:szCs w:val="24"/>
        </w:rPr>
        <w:t>s</w:t>
      </w:r>
      <w:r w:rsidRPr="003F0E22">
        <w:rPr>
          <w:rFonts w:ascii="Times New Roman" w:hAnsi="Times New Roman" w:cs="Times New Roman"/>
          <w:color w:val="000000" w:themeColor="text1"/>
          <w:sz w:val="24"/>
          <w:szCs w:val="24"/>
        </w:rPr>
        <w:t xml:space="preserve">: </w:t>
      </w:r>
    </w:p>
    <w:p w14:paraId="4AC86F8C" w14:textId="02DF50AE" w:rsidR="008440FB" w:rsidRPr="003F0E22" w:rsidRDefault="008440FB" w:rsidP="00394F4C">
      <w:pPr>
        <w:spacing w:after="0"/>
        <w:ind w:firstLine="720"/>
        <w:jc w:val="both"/>
        <w:rPr>
          <w:rFonts w:ascii="Times New Roman" w:hAnsi="Times New Roman" w:cs="Times New Roman"/>
          <w:b/>
          <w:bCs/>
          <w:color w:val="000000" w:themeColor="text1"/>
          <w:sz w:val="24"/>
          <w:szCs w:val="24"/>
        </w:rPr>
      </w:pPr>
      <w:r w:rsidRPr="003F0E22">
        <w:rPr>
          <w:rFonts w:ascii="Times New Roman" w:hAnsi="Times New Roman" w:cs="Times New Roman"/>
          <w:b/>
          <w:bCs/>
          <w:color w:val="000000" w:themeColor="text1"/>
          <w:sz w:val="24"/>
          <w:szCs w:val="24"/>
        </w:rPr>
        <w:t>Chapter 1: Introduction &amp; Background</w:t>
      </w:r>
      <w:r w:rsidR="001D430C" w:rsidRPr="003F0E22">
        <w:rPr>
          <w:rFonts w:ascii="Times New Roman" w:hAnsi="Times New Roman" w:cs="Times New Roman"/>
          <w:b/>
          <w:bCs/>
          <w:color w:val="000000" w:themeColor="text1"/>
          <w:sz w:val="24"/>
          <w:szCs w:val="24"/>
        </w:rPr>
        <w:t xml:space="preserve"> </w:t>
      </w:r>
    </w:p>
    <w:p w14:paraId="1FE1FA25" w14:textId="70B46200"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This chapter will review Brexit and its effects on British financial institutions</w:t>
      </w:r>
      <w:r w:rsidR="00394F4C">
        <w:rPr>
          <w:rFonts w:ascii="Times New Roman" w:hAnsi="Times New Roman" w:cs="Times New Roman"/>
          <w:color w:val="000000" w:themeColor="text1"/>
          <w:sz w:val="24"/>
          <w:szCs w:val="24"/>
        </w:rPr>
        <w:t>, outline the dissertation's primary goals,</w:t>
      </w:r>
      <w:r w:rsidR="00A62A7C">
        <w:rPr>
          <w:rFonts w:ascii="Times New Roman" w:hAnsi="Times New Roman" w:cs="Times New Roman"/>
          <w:color w:val="000000" w:themeColor="text1"/>
          <w:sz w:val="24"/>
          <w:szCs w:val="24"/>
        </w:rPr>
        <w:t xml:space="preserve"> and </w:t>
      </w:r>
      <w:r w:rsidRPr="003F0E22">
        <w:rPr>
          <w:rFonts w:ascii="Times New Roman" w:hAnsi="Times New Roman" w:cs="Times New Roman"/>
          <w:color w:val="000000" w:themeColor="text1"/>
          <w:sz w:val="24"/>
          <w:szCs w:val="24"/>
        </w:rPr>
        <w:t>specify the research questions from which we can better understand how Brexit affects financial firms and identify potential solutions or policy recommendations for possible negative impacts.</w:t>
      </w:r>
    </w:p>
    <w:p w14:paraId="3B46181C" w14:textId="10BE9E41" w:rsidR="008440FB" w:rsidRPr="003F0E22" w:rsidRDefault="008440FB" w:rsidP="00394F4C">
      <w:pPr>
        <w:spacing w:after="0"/>
        <w:ind w:firstLine="720"/>
        <w:jc w:val="both"/>
        <w:rPr>
          <w:rFonts w:ascii="Times New Roman" w:hAnsi="Times New Roman" w:cs="Times New Roman"/>
          <w:b/>
          <w:bCs/>
          <w:color w:val="000000" w:themeColor="text1"/>
          <w:sz w:val="24"/>
          <w:szCs w:val="24"/>
        </w:rPr>
      </w:pPr>
      <w:r w:rsidRPr="003F0E22">
        <w:rPr>
          <w:rFonts w:ascii="Times New Roman" w:hAnsi="Times New Roman" w:cs="Times New Roman"/>
          <w:b/>
          <w:bCs/>
          <w:color w:val="000000" w:themeColor="text1"/>
          <w:sz w:val="24"/>
          <w:szCs w:val="24"/>
        </w:rPr>
        <w:t xml:space="preserve">Chapter </w:t>
      </w:r>
      <w:r w:rsidR="00A62A7C">
        <w:rPr>
          <w:rFonts w:ascii="Times New Roman" w:hAnsi="Times New Roman" w:cs="Times New Roman"/>
          <w:b/>
          <w:bCs/>
          <w:color w:val="000000" w:themeColor="text1"/>
          <w:sz w:val="24"/>
          <w:szCs w:val="24"/>
        </w:rPr>
        <w:t>2</w:t>
      </w:r>
      <w:r w:rsidRPr="003F0E22">
        <w:rPr>
          <w:rFonts w:ascii="Times New Roman" w:hAnsi="Times New Roman" w:cs="Times New Roman"/>
          <w:b/>
          <w:bCs/>
          <w:color w:val="000000" w:themeColor="text1"/>
          <w:sz w:val="24"/>
          <w:szCs w:val="24"/>
        </w:rPr>
        <w:t>: Literature Review</w:t>
      </w:r>
    </w:p>
    <w:p w14:paraId="0B17CCA2" w14:textId="7FCDCA20" w:rsidR="008440FB" w:rsidRPr="003F0E22" w:rsidRDefault="00A62A7C"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intellectual starting point is reviewed through the literature review</w:t>
      </w:r>
      <w:r w:rsidR="00394F4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and further</w:t>
      </w:r>
      <w:r w:rsidR="008440FB" w:rsidRPr="003F0E22">
        <w:rPr>
          <w:rFonts w:ascii="Times New Roman" w:hAnsi="Times New Roman" w:cs="Times New Roman"/>
          <w:color w:val="000000" w:themeColor="text1"/>
          <w:sz w:val="24"/>
          <w:szCs w:val="24"/>
        </w:rPr>
        <w:t xml:space="preserve"> discus</w:t>
      </w:r>
      <w:r w:rsidR="00394F4C">
        <w:rPr>
          <w:rFonts w:ascii="Times New Roman" w:hAnsi="Times New Roman" w:cs="Times New Roman"/>
          <w:color w:val="000000" w:themeColor="text1"/>
          <w:sz w:val="24"/>
          <w:szCs w:val="24"/>
        </w:rPr>
        <w:t>se</w:t>
      </w:r>
      <w:r w:rsidR="008440FB" w:rsidRPr="003F0E22">
        <w:rPr>
          <w:rFonts w:ascii="Times New Roman" w:hAnsi="Times New Roman" w:cs="Times New Roman"/>
          <w:color w:val="000000" w:themeColor="text1"/>
          <w:sz w:val="24"/>
          <w:szCs w:val="24"/>
        </w:rPr>
        <w:t>s evidence from secondary sources, showing how many businesses have relocated or planned to relocate their activities outside London since the Brexit referendum in 2016. We will discuss why they chose this way and what implications it has for the UK economy over the long run.</w:t>
      </w:r>
    </w:p>
    <w:p w14:paraId="2B1209E4" w14:textId="4CE51055" w:rsidR="008440FB" w:rsidRPr="003F0E22" w:rsidRDefault="008440FB" w:rsidP="00394F4C">
      <w:pPr>
        <w:spacing w:after="0"/>
        <w:jc w:val="both"/>
        <w:rPr>
          <w:rFonts w:ascii="Times New Roman" w:hAnsi="Times New Roman" w:cs="Times New Roman"/>
          <w:b/>
          <w:bCs/>
          <w:color w:val="000000" w:themeColor="text1"/>
          <w:sz w:val="24"/>
          <w:szCs w:val="24"/>
        </w:rPr>
      </w:pPr>
      <w:r w:rsidRPr="003F0E22">
        <w:rPr>
          <w:rFonts w:ascii="Times New Roman" w:hAnsi="Times New Roman" w:cs="Times New Roman"/>
          <w:color w:val="000000" w:themeColor="text1"/>
          <w:sz w:val="24"/>
          <w:szCs w:val="24"/>
        </w:rPr>
        <w:tab/>
      </w:r>
      <w:r w:rsidRPr="003F0E22">
        <w:rPr>
          <w:rFonts w:ascii="Times New Roman" w:hAnsi="Times New Roman" w:cs="Times New Roman"/>
          <w:b/>
          <w:bCs/>
          <w:color w:val="000000" w:themeColor="text1"/>
          <w:sz w:val="24"/>
          <w:szCs w:val="24"/>
        </w:rPr>
        <w:t xml:space="preserve">Chapter </w:t>
      </w:r>
      <w:r w:rsidR="00A62A7C">
        <w:rPr>
          <w:rFonts w:ascii="Times New Roman" w:hAnsi="Times New Roman" w:cs="Times New Roman"/>
          <w:b/>
          <w:bCs/>
          <w:color w:val="000000" w:themeColor="text1"/>
          <w:sz w:val="24"/>
          <w:szCs w:val="24"/>
        </w:rPr>
        <w:t>3</w:t>
      </w:r>
      <w:r w:rsidRPr="003F0E22">
        <w:rPr>
          <w:rFonts w:ascii="Times New Roman" w:hAnsi="Times New Roman" w:cs="Times New Roman"/>
          <w:b/>
          <w:bCs/>
          <w:color w:val="000000" w:themeColor="text1"/>
          <w:sz w:val="24"/>
          <w:szCs w:val="24"/>
        </w:rPr>
        <w:t>: Research Methodology</w:t>
      </w:r>
    </w:p>
    <w:p w14:paraId="6E123BA7" w14:textId="755C9B76" w:rsidR="008440FB" w:rsidRPr="003F0E22" w:rsidRDefault="00A62A7C" w:rsidP="00394F4C">
      <w:pPr>
        <w:spacing w:after="0"/>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research methodology is</w:t>
      </w:r>
      <w:r w:rsidR="008440FB" w:rsidRPr="003F0E22">
        <w:rPr>
          <w:rFonts w:ascii="Times New Roman" w:hAnsi="Times New Roman" w:cs="Times New Roman"/>
          <w:color w:val="000000" w:themeColor="text1"/>
          <w:sz w:val="24"/>
          <w:szCs w:val="24"/>
        </w:rPr>
        <w:t xml:space="preserve"> specified</w:t>
      </w:r>
      <w:r>
        <w:rPr>
          <w:rFonts w:ascii="Times New Roman" w:hAnsi="Times New Roman" w:cs="Times New Roman"/>
          <w:color w:val="000000" w:themeColor="text1"/>
          <w:sz w:val="24"/>
          <w:szCs w:val="24"/>
        </w:rPr>
        <w:t xml:space="preserve"> in this chapter</w:t>
      </w:r>
      <w:r w:rsidR="00394F4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where the chosen</w:t>
      </w:r>
      <w:r w:rsidR="008440FB" w:rsidRPr="003F0E22">
        <w:rPr>
          <w:rFonts w:ascii="Times New Roman" w:hAnsi="Times New Roman" w:cs="Times New Roman"/>
          <w:color w:val="000000" w:themeColor="text1"/>
          <w:sz w:val="24"/>
          <w:szCs w:val="24"/>
        </w:rPr>
        <w:t xml:space="preserve"> research method and design</w:t>
      </w:r>
      <w:r>
        <w:rPr>
          <w:rFonts w:ascii="Times New Roman" w:hAnsi="Times New Roman" w:cs="Times New Roman"/>
          <w:color w:val="000000" w:themeColor="text1"/>
          <w:sz w:val="24"/>
          <w:szCs w:val="24"/>
        </w:rPr>
        <w:t xml:space="preserve"> </w:t>
      </w:r>
      <w:r w:rsidR="00394F4C">
        <w:rPr>
          <w:rFonts w:ascii="Times New Roman" w:hAnsi="Times New Roman" w:cs="Times New Roman"/>
          <w:color w:val="000000" w:themeColor="text1"/>
          <w:sz w:val="24"/>
          <w:szCs w:val="24"/>
        </w:rPr>
        <w:t>are explained to collect the empirical evidence to support the argument and include how and from where random respondents are</w:t>
      </w:r>
      <w:r w:rsidR="008440FB" w:rsidRPr="003F0E22">
        <w:rPr>
          <w:rFonts w:ascii="Times New Roman" w:hAnsi="Times New Roman" w:cs="Times New Roman"/>
          <w:color w:val="000000" w:themeColor="text1"/>
          <w:sz w:val="24"/>
          <w:szCs w:val="24"/>
        </w:rPr>
        <w:t xml:space="preserve"> collect</w:t>
      </w:r>
      <w:r>
        <w:rPr>
          <w:rFonts w:ascii="Times New Roman" w:hAnsi="Times New Roman" w:cs="Times New Roman"/>
          <w:color w:val="000000" w:themeColor="text1"/>
          <w:sz w:val="24"/>
          <w:szCs w:val="24"/>
        </w:rPr>
        <w:t>ed</w:t>
      </w:r>
      <w:r w:rsidR="008440FB" w:rsidRPr="003F0E22">
        <w:rPr>
          <w:rFonts w:ascii="Times New Roman" w:hAnsi="Times New Roman" w:cs="Times New Roman"/>
          <w:color w:val="000000" w:themeColor="text1"/>
          <w:sz w:val="24"/>
          <w:szCs w:val="24"/>
        </w:rPr>
        <w:t>.</w:t>
      </w:r>
    </w:p>
    <w:p w14:paraId="4C876EFA" w14:textId="2C2C19F4" w:rsidR="008440FB" w:rsidRPr="003F0E22" w:rsidRDefault="008440FB" w:rsidP="00394F4C">
      <w:pPr>
        <w:spacing w:after="0"/>
        <w:ind w:firstLine="720"/>
        <w:jc w:val="both"/>
        <w:rPr>
          <w:rFonts w:ascii="Times New Roman" w:hAnsi="Times New Roman" w:cs="Times New Roman"/>
          <w:b/>
          <w:bCs/>
          <w:color w:val="000000" w:themeColor="text1"/>
          <w:sz w:val="24"/>
          <w:szCs w:val="24"/>
        </w:rPr>
      </w:pPr>
      <w:r w:rsidRPr="003F0E22">
        <w:rPr>
          <w:rFonts w:ascii="Times New Roman" w:hAnsi="Times New Roman" w:cs="Times New Roman"/>
          <w:b/>
          <w:bCs/>
          <w:color w:val="000000" w:themeColor="text1"/>
          <w:sz w:val="24"/>
          <w:szCs w:val="24"/>
        </w:rPr>
        <w:t xml:space="preserve">Chapter </w:t>
      </w:r>
      <w:r w:rsidR="00A62A7C">
        <w:rPr>
          <w:rFonts w:ascii="Times New Roman" w:hAnsi="Times New Roman" w:cs="Times New Roman"/>
          <w:b/>
          <w:bCs/>
          <w:color w:val="000000" w:themeColor="text1"/>
          <w:sz w:val="24"/>
          <w:szCs w:val="24"/>
        </w:rPr>
        <w:t>4</w:t>
      </w:r>
      <w:r w:rsidRPr="003F0E22">
        <w:rPr>
          <w:rFonts w:ascii="Times New Roman" w:hAnsi="Times New Roman" w:cs="Times New Roman"/>
          <w:b/>
          <w:bCs/>
          <w:color w:val="000000" w:themeColor="text1"/>
          <w:sz w:val="24"/>
          <w:szCs w:val="24"/>
        </w:rPr>
        <w:t>: Data Analysis</w:t>
      </w:r>
    </w:p>
    <w:p w14:paraId="02B949A9"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This chapter will present the collected data. It will summarise the answers given by each respondent to every question and deeply examine the provided data. The provided data will be analysed using various statistical techniques and will determine the information as per the highest percentage of respondent answers provided and the reasons behind it.</w:t>
      </w:r>
    </w:p>
    <w:p w14:paraId="194B8DE5" w14:textId="34C9B008" w:rsidR="008440FB" w:rsidRPr="003F0E22" w:rsidRDefault="008440FB" w:rsidP="00394F4C">
      <w:pPr>
        <w:spacing w:after="0"/>
        <w:ind w:firstLine="720"/>
        <w:jc w:val="both"/>
        <w:rPr>
          <w:rFonts w:ascii="Times New Roman" w:hAnsi="Times New Roman" w:cs="Times New Roman"/>
          <w:b/>
          <w:bCs/>
          <w:color w:val="000000" w:themeColor="text1"/>
          <w:sz w:val="24"/>
          <w:szCs w:val="24"/>
        </w:rPr>
      </w:pPr>
      <w:r w:rsidRPr="003F0E22">
        <w:rPr>
          <w:rFonts w:ascii="Times New Roman" w:hAnsi="Times New Roman" w:cs="Times New Roman"/>
          <w:b/>
          <w:bCs/>
          <w:color w:val="000000" w:themeColor="text1"/>
          <w:sz w:val="24"/>
          <w:szCs w:val="24"/>
        </w:rPr>
        <w:t xml:space="preserve">Chapter </w:t>
      </w:r>
      <w:r w:rsidR="00A62A7C">
        <w:rPr>
          <w:rFonts w:ascii="Times New Roman" w:hAnsi="Times New Roman" w:cs="Times New Roman"/>
          <w:b/>
          <w:bCs/>
          <w:color w:val="000000" w:themeColor="text1"/>
          <w:sz w:val="24"/>
          <w:szCs w:val="24"/>
        </w:rPr>
        <w:t>5</w:t>
      </w:r>
      <w:r w:rsidRPr="003F0E22">
        <w:rPr>
          <w:rFonts w:ascii="Times New Roman" w:hAnsi="Times New Roman" w:cs="Times New Roman"/>
          <w:b/>
          <w:bCs/>
          <w:color w:val="000000" w:themeColor="text1"/>
          <w:sz w:val="24"/>
          <w:szCs w:val="24"/>
        </w:rPr>
        <w:t>: Conclusion &amp; Recommendations</w:t>
      </w:r>
    </w:p>
    <w:p w14:paraId="028F5833" w14:textId="54DA5681"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This </w:t>
      </w:r>
      <w:r w:rsidR="00A62A7C">
        <w:rPr>
          <w:rFonts w:ascii="Times New Roman" w:hAnsi="Times New Roman" w:cs="Times New Roman"/>
          <w:color w:val="000000" w:themeColor="text1"/>
          <w:sz w:val="24"/>
          <w:szCs w:val="24"/>
        </w:rPr>
        <w:t xml:space="preserve">is the final </w:t>
      </w:r>
      <w:r w:rsidRPr="003F0E22">
        <w:rPr>
          <w:rFonts w:ascii="Times New Roman" w:hAnsi="Times New Roman" w:cs="Times New Roman"/>
          <w:color w:val="000000" w:themeColor="text1"/>
          <w:sz w:val="24"/>
          <w:szCs w:val="24"/>
        </w:rPr>
        <w:t>chapter</w:t>
      </w:r>
      <w:r w:rsidR="00394F4C">
        <w:rPr>
          <w:rFonts w:ascii="Times New Roman" w:hAnsi="Times New Roman" w:cs="Times New Roman"/>
          <w:color w:val="000000" w:themeColor="text1"/>
          <w:sz w:val="24"/>
          <w:szCs w:val="24"/>
        </w:rPr>
        <w:t>,</w:t>
      </w:r>
      <w:r w:rsidRPr="003F0E22">
        <w:rPr>
          <w:rFonts w:ascii="Times New Roman" w:hAnsi="Times New Roman" w:cs="Times New Roman"/>
          <w:color w:val="000000" w:themeColor="text1"/>
          <w:sz w:val="24"/>
          <w:szCs w:val="24"/>
        </w:rPr>
        <w:t xml:space="preserve"> </w:t>
      </w:r>
      <w:r w:rsidR="00A62A7C">
        <w:rPr>
          <w:rFonts w:ascii="Times New Roman" w:hAnsi="Times New Roman" w:cs="Times New Roman"/>
          <w:color w:val="000000" w:themeColor="text1"/>
          <w:sz w:val="24"/>
          <w:szCs w:val="24"/>
        </w:rPr>
        <w:t xml:space="preserve">where the research is </w:t>
      </w:r>
      <w:r w:rsidRPr="003F0E22">
        <w:rPr>
          <w:rFonts w:ascii="Times New Roman" w:hAnsi="Times New Roman" w:cs="Times New Roman"/>
          <w:color w:val="000000" w:themeColor="text1"/>
          <w:sz w:val="24"/>
          <w:szCs w:val="24"/>
        </w:rPr>
        <w:t>summarise</w:t>
      </w:r>
      <w:r w:rsidR="00A62A7C">
        <w:rPr>
          <w:rFonts w:ascii="Times New Roman" w:hAnsi="Times New Roman" w:cs="Times New Roman"/>
          <w:color w:val="000000" w:themeColor="text1"/>
          <w:sz w:val="24"/>
          <w:szCs w:val="24"/>
        </w:rPr>
        <w:t>d by revising the research intentions</w:t>
      </w:r>
      <w:r w:rsidR="00394F4C">
        <w:rPr>
          <w:rFonts w:ascii="Times New Roman" w:hAnsi="Times New Roman" w:cs="Times New Roman"/>
          <w:color w:val="000000" w:themeColor="text1"/>
          <w:sz w:val="24"/>
          <w:szCs w:val="24"/>
        </w:rPr>
        <w:t>,</w:t>
      </w:r>
      <w:r w:rsidR="00A62A7C">
        <w:rPr>
          <w:rFonts w:ascii="Times New Roman" w:hAnsi="Times New Roman" w:cs="Times New Roman"/>
          <w:color w:val="000000" w:themeColor="text1"/>
          <w:sz w:val="24"/>
          <w:szCs w:val="24"/>
        </w:rPr>
        <w:t xml:space="preserve"> </w:t>
      </w:r>
      <w:r w:rsidR="00394F4C">
        <w:rPr>
          <w:rFonts w:ascii="Times New Roman" w:hAnsi="Times New Roman" w:cs="Times New Roman"/>
          <w:color w:val="000000" w:themeColor="text1"/>
          <w:sz w:val="24"/>
          <w:szCs w:val="24"/>
        </w:rPr>
        <w:t>highlighting</w:t>
      </w:r>
      <w:r w:rsidRPr="003F0E22">
        <w:rPr>
          <w:rFonts w:ascii="Times New Roman" w:hAnsi="Times New Roman" w:cs="Times New Roman"/>
          <w:color w:val="000000" w:themeColor="text1"/>
          <w:sz w:val="24"/>
          <w:szCs w:val="24"/>
        </w:rPr>
        <w:t xml:space="preserve"> the challenges of interacting with financial institutions due to Brexit. It will also provide potential solutions and recommendations for those interested in this research or affected by Brexit's effects.</w:t>
      </w:r>
    </w:p>
    <w:p w14:paraId="50374404" w14:textId="48F600EC" w:rsidR="008440FB" w:rsidRPr="003F0E22" w:rsidRDefault="008440FB" w:rsidP="008440FB">
      <w:pPr>
        <w:spacing w:after="0"/>
        <w:rPr>
          <w:rFonts w:ascii="Times New Roman" w:hAnsi="Times New Roman" w:cs="Times New Roman"/>
          <w:b/>
          <w:bCs/>
          <w:sz w:val="24"/>
          <w:szCs w:val="24"/>
        </w:rPr>
      </w:pPr>
    </w:p>
    <w:p w14:paraId="1A13A5F6" w14:textId="77777777" w:rsidR="00F167F3" w:rsidRPr="003F0E22" w:rsidRDefault="00F167F3" w:rsidP="008440FB">
      <w:pPr>
        <w:spacing w:after="0"/>
        <w:rPr>
          <w:rFonts w:ascii="Times New Roman" w:hAnsi="Times New Roman" w:cs="Times New Roman"/>
          <w:b/>
          <w:bCs/>
          <w:sz w:val="24"/>
          <w:szCs w:val="24"/>
        </w:rPr>
      </w:pPr>
    </w:p>
    <w:p w14:paraId="700AC7C3" w14:textId="77777777" w:rsidR="00F167F3" w:rsidRPr="003F0E22" w:rsidRDefault="00F167F3" w:rsidP="008440FB">
      <w:pPr>
        <w:spacing w:after="0"/>
        <w:rPr>
          <w:rFonts w:ascii="Times New Roman" w:hAnsi="Times New Roman" w:cs="Times New Roman"/>
          <w:b/>
          <w:bCs/>
          <w:sz w:val="24"/>
          <w:szCs w:val="24"/>
        </w:rPr>
      </w:pPr>
    </w:p>
    <w:p w14:paraId="23EBEF5E" w14:textId="77777777" w:rsidR="00F167F3" w:rsidRPr="003F0E22" w:rsidRDefault="00F167F3" w:rsidP="008440FB">
      <w:pPr>
        <w:spacing w:after="0"/>
        <w:rPr>
          <w:rFonts w:ascii="Times New Roman" w:hAnsi="Times New Roman" w:cs="Times New Roman"/>
          <w:b/>
          <w:bCs/>
          <w:sz w:val="24"/>
          <w:szCs w:val="24"/>
        </w:rPr>
      </w:pPr>
    </w:p>
    <w:p w14:paraId="236D0C08" w14:textId="77777777" w:rsidR="00F167F3" w:rsidRPr="003F0E22" w:rsidRDefault="00F167F3" w:rsidP="008440FB">
      <w:pPr>
        <w:spacing w:after="0"/>
        <w:rPr>
          <w:rFonts w:ascii="Times New Roman" w:hAnsi="Times New Roman" w:cs="Times New Roman"/>
          <w:b/>
          <w:bCs/>
          <w:sz w:val="24"/>
          <w:szCs w:val="24"/>
        </w:rPr>
      </w:pPr>
    </w:p>
    <w:p w14:paraId="46FFCD2D" w14:textId="77777777" w:rsidR="00F167F3" w:rsidRPr="003F0E22" w:rsidRDefault="00F167F3" w:rsidP="008440FB">
      <w:pPr>
        <w:spacing w:after="0"/>
        <w:rPr>
          <w:rFonts w:ascii="Times New Roman" w:hAnsi="Times New Roman" w:cs="Times New Roman"/>
          <w:b/>
          <w:bCs/>
          <w:sz w:val="24"/>
          <w:szCs w:val="24"/>
        </w:rPr>
      </w:pPr>
    </w:p>
    <w:p w14:paraId="678E3D9D" w14:textId="77777777" w:rsidR="00F167F3" w:rsidRPr="003F0E22" w:rsidRDefault="00F167F3" w:rsidP="008440FB">
      <w:pPr>
        <w:spacing w:after="0"/>
        <w:rPr>
          <w:rFonts w:ascii="Times New Roman" w:hAnsi="Times New Roman" w:cs="Times New Roman"/>
          <w:b/>
          <w:bCs/>
          <w:sz w:val="24"/>
          <w:szCs w:val="24"/>
        </w:rPr>
      </w:pPr>
    </w:p>
    <w:p w14:paraId="35F6DE89" w14:textId="77777777" w:rsidR="00F167F3" w:rsidRPr="003F0E22" w:rsidRDefault="00F167F3" w:rsidP="008440FB">
      <w:pPr>
        <w:spacing w:after="0"/>
        <w:rPr>
          <w:rFonts w:ascii="Times New Roman" w:hAnsi="Times New Roman" w:cs="Times New Roman"/>
          <w:b/>
          <w:bCs/>
          <w:sz w:val="24"/>
          <w:szCs w:val="24"/>
        </w:rPr>
      </w:pPr>
    </w:p>
    <w:p w14:paraId="2A8D7E11" w14:textId="77777777" w:rsidR="00F167F3" w:rsidRPr="003F0E22" w:rsidRDefault="00F167F3" w:rsidP="008440FB">
      <w:pPr>
        <w:spacing w:after="0"/>
        <w:rPr>
          <w:rFonts w:ascii="Times New Roman" w:hAnsi="Times New Roman" w:cs="Times New Roman"/>
          <w:b/>
          <w:bCs/>
          <w:sz w:val="24"/>
          <w:szCs w:val="24"/>
        </w:rPr>
      </w:pPr>
    </w:p>
    <w:p w14:paraId="151BFE5A" w14:textId="77777777" w:rsidR="00F167F3" w:rsidRPr="003F0E22" w:rsidRDefault="00F167F3" w:rsidP="008440FB">
      <w:pPr>
        <w:spacing w:after="0"/>
        <w:rPr>
          <w:rFonts w:ascii="Times New Roman" w:hAnsi="Times New Roman" w:cs="Times New Roman"/>
          <w:b/>
          <w:bCs/>
          <w:sz w:val="24"/>
          <w:szCs w:val="24"/>
        </w:rPr>
      </w:pPr>
    </w:p>
    <w:p w14:paraId="1565711A" w14:textId="77777777" w:rsidR="00F167F3" w:rsidRPr="003F0E22" w:rsidRDefault="00F167F3" w:rsidP="008440FB">
      <w:pPr>
        <w:spacing w:after="0"/>
        <w:rPr>
          <w:rFonts w:ascii="Times New Roman" w:hAnsi="Times New Roman" w:cs="Times New Roman"/>
          <w:b/>
          <w:bCs/>
          <w:sz w:val="24"/>
          <w:szCs w:val="24"/>
        </w:rPr>
      </w:pPr>
    </w:p>
    <w:p w14:paraId="65E2EB87" w14:textId="77777777" w:rsidR="00F167F3" w:rsidRDefault="00F167F3" w:rsidP="008440FB">
      <w:pPr>
        <w:spacing w:after="0"/>
        <w:rPr>
          <w:rFonts w:ascii="Times New Roman" w:hAnsi="Times New Roman" w:cs="Times New Roman"/>
          <w:b/>
          <w:bCs/>
          <w:sz w:val="24"/>
          <w:szCs w:val="24"/>
        </w:rPr>
      </w:pPr>
    </w:p>
    <w:p w14:paraId="37C604FE" w14:textId="77777777" w:rsidR="00394F4C" w:rsidRDefault="00394F4C" w:rsidP="008440FB">
      <w:pPr>
        <w:spacing w:after="0"/>
        <w:rPr>
          <w:rFonts w:ascii="Times New Roman" w:hAnsi="Times New Roman" w:cs="Times New Roman"/>
          <w:b/>
          <w:bCs/>
          <w:sz w:val="24"/>
          <w:szCs w:val="24"/>
        </w:rPr>
      </w:pPr>
    </w:p>
    <w:p w14:paraId="0445FE5D" w14:textId="77777777" w:rsidR="00394F4C" w:rsidRDefault="00394F4C" w:rsidP="008440FB">
      <w:pPr>
        <w:spacing w:after="0"/>
        <w:rPr>
          <w:rFonts w:ascii="Times New Roman" w:hAnsi="Times New Roman" w:cs="Times New Roman"/>
          <w:b/>
          <w:bCs/>
          <w:sz w:val="24"/>
          <w:szCs w:val="24"/>
        </w:rPr>
      </w:pPr>
    </w:p>
    <w:p w14:paraId="5CD87304" w14:textId="77777777" w:rsidR="00394F4C" w:rsidRDefault="00394F4C" w:rsidP="008440FB">
      <w:pPr>
        <w:spacing w:after="0"/>
        <w:rPr>
          <w:rFonts w:ascii="Times New Roman" w:hAnsi="Times New Roman" w:cs="Times New Roman"/>
          <w:b/>
          <w:bCs/>
          <w:sz w:val="24"/>
          <w:szCs w:val="24"/>
        </w:rPr>
      </w:pPr>
    </w:p>
    <w:p w14:paraId="5C1E71C1" w14:textId="77777777" w:rsidR="00394F4C" w:rsidRPr="003F0E22" w:rsidRDefault="00394F4C" w:rsidP="008440FB">
      <w:pPr>
        <w:spacing w:after="0"/>
        <w:rPr>
          <w:rFonts w:ascii="Times New Roman" w:hAnsi="Times New Roman" w:cs="Times New Roman"/>
          <w:b/>
          <w:bCs/>
          <w:sz w:val="24"/>
          <w:szCs w:val="24"/>
        </w:rPr>
      </w:pPr>
    </w:p>
    <w:p w14:paraId="71100327" w14:textId="35DE2081" w:rsidR="008440FB" w:rsidRPr="003F0E22" w:rsidRDefault="008440FB" w:rsidP="00394F4C">
      <w:pPr>
        <w:pStyle w:val="Heading1"/>
        <w:jc w:val="both"/>
        <w:rPr>
          <w:rFonts w:ascii="Times New Roman" w:hAnsi="Times New Roman" w:cs="Times New Roman"/>
          <w:b/>
          <w:bCs/>
          <w:color w:val="000000" w:themeColor="text1"/>
        </w:rPr>
      </w:pPr>
      <w:bookmarkStart w:id="87" w:name="_Toc134189443"/>
      <w:r w:rsidRPr="003F0E22">
        <w:rPr>
          <w:rFonts w:ascii="Times New Roman" w:hAnsi="Times New Roman" w:cs="Times New Roman"/>
          <w:b/>
          <w:bCs/>
          <w:color w:val="000000" w:themeColor="text1"/>
        </w:rPr>
        <w:lastRenderedPageBreak/>
        <w:t>Chapter 1:</w:t>
      </w:r>
      <w:r w:rsidR="00F167F3" w:rsidRPr="003F0E22">
        <w:rPr>
          <w:rFonts w:ascii="Times New Roman" w:hAnsi="Times New Roman" w:cs="Times New Roman"/>
          <w:b/>
          <w:bCs/>
          <w:color w:val="000000" w:themeColor="text1"/>
        </w:rPr>
        <w:t xml:space="preserve"> </w:t>
      </w:r>
      <w:r w:rsidRPr="003F0E22">
        <w:rPr>
          <w:rFonts w:ascii="Times New Roman" w:hAnsi="Times New Roman" w:cs="Times New Roman"/>
          <w:b/>
          <w:bCs/>
          <w:color w:val="000000" w:themeColor="text1"/>
        </w:rPr>
        <w:t>Introduction &amp; Background of Brexit</w:t>
      </w:r>
      <w:bookmarkEnd w:id="87"/>
    </w:p>
    <w:p w14:paraId="0E55EB7A"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159CFF06" w14:textId="6A45745A"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United Kingdom (UK) voted to leave the EU in a referendum on 23rd June 2016. Over half of the voters favoured withdrawal – 51%. Some of the main reasons for Britain's decision to split from the EU was under the influence of the prime minister at that time James Cameron. The Prime minister explained in multiple conferences that the money invested in the EU every year could be used to stabilise the UK economy, limit the free movement of labourers, and stop following European walls over the UK once and others. However, the decision had global implications, and uncertainty remains as Brexit moves forward.</w:t>
      </w:r>
      <w:r w:rsidR="00753094" w:rsidRPr="003F0E22">
        <w:rPr>
          <w:rFonts w:ascii="Times New Roman" w:hAnsi="Times New Roman" w:cs="Times New Roman"/>
          <w:color w:val="000000" w:themeColor="text1"/>
          <w:sz w:val="24"/>
          <w:szCs w:val="24"/>
        </w:rPr>
        <w:t xml:space="preserve"> </w:t>
      </w:r>
    </w:p>
    <w:p w14:paraId="42F03FCD"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These voters believed that the free movement of people inside the European Union was generating a significant invasion of migrants into the United Kingdom, resulting in considerable pressure on public services, infrastructure, and job possibilities. </w:t>
      </w:r>
    </w:p>
    <w:p w14:paraId="15CC8546"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issue of immigration was an essential worry for many voters, and that significantly affected their decision for Britain to resign from the European Union. In addition, many people believed that the EU's laws and regulations limited Britain's autonomy and suffocated its businesses.</w:t>
      </w:r>
    </w:p>
    <w:p w14:paraId="62219430"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After the vote, Britain's decision to leave the European Union, and a lengthy discussion between the parties, the official withdrawal occurred on 1st January 2021. Both parties have signed a Trade and Cooperation Agreement, which has been in power since the leaving day. At the same time, this situation affects mainly the citizens, companies and public authorities of both sides.</w:t>
      </w:r>
    </w:p>
    <w:p w14:paraId="3D3ED366"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momentous decision by Britain to exit the European Union led to numerous expectations and suspicion regarding its impact on UK's economy and financial industry. However, supporters of Brexit stated that this move would offer an opportunity for the country to negotiate new trade pacts with non-European nations, thereby leading to robust economic growth and job creation. Moreover, advocates contended that departing from EU membership will grant more control over immigration policies while lessening pressure on social amenities.</w:t>
      </w:r>
    </w:p>
    <w:p w14:paraId="2E40C15A"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During the trade agreement talks between the EU and UK, global trade was seriously affected by Brexit and the COVID-19 pandemic. Many factories were shut down because of lockdowns, and many good and skilled workers were forced to return to their countries. All that situation around the pandemic helped Brexit get even more complicated than the government thought.</w:t>
      </w:r>
    </w:p>
    <w:p w14:paraId="0546769C"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summary, as far as Brexit is concerned, immigration was one of the main factors driving it forward. People feared an unmanageable increase in migration that might create problems for existing residents regarding access to services such as healthcare and housing. Furthermore, they believed that being tethered to European regulations limited their entrepreneurial freedom by creating red tape around which local businesses had to navigate. </w:t>
      </w:r>
    </w:p>
    <w:p w14:paraId="7B40FB23" w14:textId="4303FFCF"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On the other hand, Brexit opponents worry that the UK's economy and banking industry will suffer, and the UK companies doing business with EU nations will have problems with increased tariffs and regulatory barriers. The opponents also predicted that Brexit uncertainty would reduce economic growth and investment, causing job losses and inflation, which is not far from the truth.</w:t>
      </w:r>
      <w:r w:rsidR="00A54E12" w:rsidRPr="003F0E22">
        <w:rPr>
          <w:rFonts w:ascii="Times New Roman" w:hAnsi="Times New Roman" w:cs="Times New Roman"/>
          <w:color w:val="000000" w:themeColor="text1"/>
          <w:sz w:val="24"/>
          <w:szCs w:val="24"/>
        </w:rPr>
        <w:t xml:space="preserve"> </w:t>
      </w:r>
    </w:p>
    <w:p w14:paraId="06EF5DF6"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Relating certain financial services firms from London to other EU cities shows how Brexit would impact the UK's financial sector. After Brexit, several financial service </w:t>
      </w:r>
      <w:r w:rsidRPr="003F0E22">
        <w:rPr>
          <w:rFonts w:ascii="Times New Roman" w:hAnsi="Times New Roman" w:cs="Times New Roman"/>
          <w:color w:val="000000" w:themeColor="text1"/>
          <w:sz w:val="24"/>
          <w:szCs w:val="24"/>
        </w:rPr>
        <w:lastRenderedPageBreak/>
        <w:t>businesses lost access to the EU's single market. As a result, several enterprises have shifted to Frankfurt and Paris to maintain single-market access.</w:t>
      </w:r>
    </w:p>
    <w:p w14:paraId="5CAC075C" w14:textId="04ABF599"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Brexit's effects on the UK's economy and banking industry continue to be seen. However, it may take decades to understand and correct the implications of people's choices.</w:t>
      </w:r>
    </w:p>
    <w:p w14:paraId="4EA34F3B" w14:textId="618AD1EF"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Financial institutions faced several threats and strategic problems as a result of Brexit, including:</w:t>
      </w:r>
    </w:p>
    <w:p w14:paraId="6A23591B"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Issues in determining compliance needs due to frequent changes in UK-EU rules.</w:t>
      </w:r>
    </w:p>
    <w:p w14:paraId="691E565E"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Financial institutions were hampered in their capacity to service consumers because of restricted access to EU markets.</w:t>
      </w:r>
    </w:p>
    <w:p w14:paraId="4BE45420"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Businesses feared for their capacity to recruit and retain EU personnel and access to the single market if they failed to take talent retention seriously.</w:t>
      </w:r>
    </w:p>
    <w:p w14:paraId="117C32C2"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Disruptions to operations and higher expenses have resulted from financial institutions' need for reorganisation and adjustment to comply with new trade and customs processes.</w:t>
      </w:r>
    </w:p>
    <w:p w14:paraId="64B3FBDD"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Uncertainty in the market as a result of Brexit's conditions made it difficult for businesses to develop and execute successful plans.</w:t>
      </w:r>
    </w:p>
    <w:p w14:paraId="67D240BF" w14:textId="77777777" w:rsidR="008440FB" w:rsidRPr="003F0E22" w:rsidRDefault="008440FB" w:rsidP="00394F4C">
      <w:pPr>
        <w:pStyle w:val="ListParagraph"/>
        <w:numPr>
          <w:ilvl w:val="0"/>
          <w:numId w:val="1"/>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Financial institutions had to compete harder to keep their market share in case they lost their "passporting" privileges.</w:t>
      </w:r>
    </w:p>
    <w:p w14:paraId="080ADC12"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Brexit has severely impacted the UK and the EU financial services sector. However, one must appreciate the industry's complexity to fully grasp the difficulties that financial institutions confront due to Brexit.</w:t>
      </w:r>
    </w:p>
    <w:p w14:paraId="23A95B9C" w14:textId="77777777" w:rsidR="008440FB" w:rsidRPr="003F0E22" w:rsidRDefault="008440FB" w:rsidP="00394F4C">
      <w:pPr>
        <w:spacing w:after="0"/>
        <w:ind w:firstLine="36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By surveying the difficulties which financial businesses have experienced due to Brexit, it can be obtained that those unique problems - such as regulatory shifts, market volatility, and the lack of clarity around future trade deals were the main factors that tripped the financial firms. The study will also help us learn how these difficulties hurt businesses, what precautions those businesses take, and what they think the future holds for the financial services sector.</w:t>
      </w:r>
    </w:p>
    <w:p w14:paraId="332C2493" w14:textId="77777777" w:rsidR="008440FB" w:rsidRPr="003F0E22" w:rsidRDefault="008440FB" w:rsidP="00394F4C">
      <w:pPr>
        <w:spacing w:after="0"/>
        <w:ind w:firstLine="36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Policymakers and regulators will find the survey findings useful since they can utilise the data to zero in on problem areas and craft supportive policies and regulations. Financial institutions will also benefit from the study because it will help them to make their strategic planning, risk assessment, and resource allocation information.</w:t>
      </w:r>
    </w:p>
    <w:p w14:paraId="2AC74DC7" w14:textId="22FB44E8" w:rsidR="00F167F3" w:rsidRDefault="008440FB" w:rsidP="00394F4C">
      <w:pPr>
        <w:spacing w:after="0"/>
        <w:ind w:firstLine="36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Knowing the present state of the sector and creating appropriate policies and strategies to help the business in the post-Brexit future necessitates conducting a study regarding the issues faced by financial companies due to Brexit.</w:t>
      </w:r>
    </w:p>
    <w:p w14:paraId="20463C07" w14:textId="77777777" w:rsidR="00B3471B" w:rsidRDefault="00B3471B" w:rsidP="00394F4C">
      <w:pPr>
        <w:spacing w:after="0"/>
        <w:ind w:firstLine="360"/>
        <w:jc w:val="both"/>
        <w:rPr>
          <w:rFonts w:ascii="Times New Roman" w:hAnsi="Times New Roman" w:cs="Times New Roman"/>
          <w:color w:val="000000" w:themeColor="text1"/>
          <w:sz w:val="24"/>
          <w:szCs w:val="24"/>
        </w:rPr>
      </w:pPr>
    </w:p>
    <w:p w14:paraId="10735E69" w14:textId="1356D166" w:rsidR="008440FB" w:rsidRPr="00394F4C" w:rsidRDefault="00B3471B" w:rsidP="00394F4C">
      <w:pPr>
        <w:spacing w:after="0"/>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research questions which will be observed are:</w:t>
      </w:r>
    </w:p>
    <w:p w14:paraId="34F999E4" w14:textId="77777777" w:rsidR="008440FB" w:rsidRPr="003F0E22"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How was the financial services market in the United Kingdom affected? </w:t>
      </w:r>
    </w:p>
    <w:p w14:paraId="66919F0F" w14:textId="77777777" w:rsidR="008440FB" w:rsidRPr="003F0E22"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 has Brexit impacted the relationships between financial firms and their EU-based clients or partners?</w:t>
      </w:r>
    </w:p>
    <w:p w14:paraId="7B8FFD7A" w14:textId="77777777" w:rsidR="008440FB" w:rsidRPr="003F0E22"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What challenges have financial institutions met due to Brexit, and what decisions have been taken?</w:t>
      </w:r>
    </w:p>
    <w:p w14:paraId="5DFC3B43" w14:textId="77777777" w:rsidR="008440FB" w:rsidRPr="003F0E22"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 has Brexit impacted the relocation of businesses from the United Kingdom to other EU member states, and are they in a stronger position now?</w:t>
      </w:r>
    </w:p>
    <w:p w14:paraId="307A629E" w14:textId="77777777" w:rsidR="008440FB" w:rsidRPr="003F0E22"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Is there a chance for foreign banks to leave the UK because of Brexit, and what can be their benefits?</w:t>
      </w:r>
    </w:p>
    <w:p w14:paraId="37DF5545" w14:textId="00D141C1" w:rsidR="008440FB" w:rsidRPr="00394F4C" w:rsidRDefault="008440FB" w:rsidP="00394F4C">
      <w:pPr>
        <w:pStyle w:val="ListParagraph"/>
        <w:numPr>
          <w:ilvl w:val="0"/>
          <w:numId w:val="3"/>
        </w:numPr>
        <w:spacing w:after="0" w:line="240" w:lineRule="auto"/>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 UK Government will help the financial sector, and is it not too late?</w:t>
      </w:r>
    </w:p>
    <w:p w14:paraId="0D3E9552" w14:textId="68831A76" w:rsidR="008440FB" w:rsidRPr="003F0E22" w:rsidRDefault="008440FB" w:rsidP="00394F4C">
      <w:pPr>
        <w:pStyle w:val="Heading1"/>
        <w:jc w:val="both"/>
        <w:rPr>
          <w:rFonts w:ascii="Times New Roman" w:hAnsi="Times New Roman" w:cs="Times New Roman"/>
          <w:b/>
          <w:bCs/>
          <w:color w:val="000000" w:themeColor="text1"/>
        </w:rPr>
      </w:pPr>
      <w:bookmarkStart w:id="88" w:name="_Toc134189444"/>
      <w:r w:rsidRPr="003F0E22">
        <w:rPr>
          <w:rFonts w:ascii="Times New Roman" w:hAnsi="Times New Roman" w:cs="Times New Roman"/>
          <w:b/>
          <w:bCs/>
          <w:color w:val="000000" w:themeColor="text1"/>
        </w:rPr>
        <w:lastRenderedPageBreak/>
        <w:t xml:space="preserve">Chapter </w:t>
      </w:r>
      <w:r w:rsidR="00B3471B">
        <w:rPr>
          <w:rFonts w:ascii="Times New Roman" w:hAnsi="Times New Roman" w:cs="Times New Roman"/>
          <w:b/>
          <w:bCs/>
          <w:color w:val="000000" w:themeColor="text1"/>
        </w:rPr>
        <w:t>2</w:t>
      </w:r>
      <w:r w:rsidRPr="003F0E22">
        <w:rPr>
          <w:rFonts w:ascii="Times New Roman" w:hAnsi="Times New Roman" w:cs="Times New Roman"/>
          <w:b/>
          <w:bCs/>
          <w:color w:val="000000" w:themeColor="text1"/>
        </w:rPr>
        <w:t>:</w:t>
      </w:r>
      <w:r w:rsidR="00F167F3" w:rsidRPr="003F0E22">
        <w:rPr>
          <w:rFonts w:ascii="Times New Roman" w:hAnsi="Times New Roman" w:cs="Times New Roman"/>
          <w:b/>
          <w:bCs/>
          <w:color w:val="000000" w:themeColor="text1"/>
        </w:rPr>
        <w:t xml:space="preserve"> </w:t>
      </w:r>
      <w:r w:rsidRPr="003F0E22">
        <w:rPr>
          <w:rFonts w:ascii="Times New Roman" w:hAnsi="Times New Roman" w:cs="Times New Roman"/>
          <w:b/>
          <w:bCs/>
          <w:color w:val="000000" w:themeColor="text1"/>
        </w:rPr>
        <w:t>Literature Review</w:t>
      </w:r>
      <w:bookmarkEnd w:id="88"/>
    </w:p>
    <w:p w14:paraId="34F3278F" w14:textId="77777777" w:rsidR="008440FB" w:rsidRPr="003F0E22" w:rsidRDefault="008440FB" w:rsidP="00394F4C">
      <w:pPr>
        <w:spacing w:after="0"/>
        <w:jc w:val="both"/>
        <w:rPr>
          <w:rFonts w:ascii="Times New Roman" w:hAnsi="Times New Roman" w:cs="Times New Roman"/>
          <w:sz w:val="24"/>
          <w:szCs w:val="24"/>
        </w:rPr>
      </w:pPr>
    </w:p>
    <w:p w14:paraId="6F415856" w14:textId="60100ECB" w:rsidR="008440FB" w:rsidRPr="003F0E22" w:rsidRDefault="00000000" w:rsidP="00394F4C">
      <w:pPr>
        <w:spacing w:after="0"/>
        <w:ind w:firstLine="720"/>
        <w:jc w:val="both"/>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287357078"/>
          <w:citation/>
        </w:sdtPr>
        <w:sdtContent>
          <w:r w:rsidR="008440FB" w:rsidRPr="003F0E22">
            <w:rPr>
              <w:rFonts w:ascii="Times New Roman" w:hAnsi="Times New Roman" w:cs="Times New Roman"/>
              <w:color w:val="000000" w:themeColor="text1"/>
              <w:sz w:val="24"/>
              <w:szCs w:val="24"/>
            </w:rPr>
            <w:fldChar w:fldCharType="begin"/>
          </w:r>
          <w:r w:rsidR="008440FB" w:rsidRPr="003F0E22">
            <w:rPr>
              <w:rFonts w:ascii="Times New Roman" w:hAnsi="Times New Roman" w:cs="Times New Roman"/>
              <w:color w:val="000000" w:themeColor="text1"/>
              <w:sz w:val="24"/>
              <w:szCs w:val="24"/>
            </w:rPr>
            <w:instrText xml:space="preserve"> CITATION Ham21 \l 2057 </w:instrText>
          </w:r>
          <w:r w:rsidR="008440FB"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(Hamre &amp; Wright, 2021)</w:t>
          </w:r>
          <w:r w:rsidR="008440FB" w:rsidRPr="003F0E22">
            <w:rPr>
              <w:rFonts w:ascii="Times New Roman" w:hAnsi="Times New Roman" w:cs="Times New Roman"/>
              <w:color w:val="000000" w:themeColor="text1"/>
              <w:sz w:val="24"/>
              <w:szCs w:val="24"/>
            </w:rPr>
            <w:fldChar w:fldCharType="end"/>
          </w:r>
        </w:sdtContent>
      </w:sdt>
      <w:r w:rsidR="008440FB" w:rsidRPr="003F0E22">
        <w:rPr>
          <w:rFonts w:ascii="Times New Roman" w:hAnsi="Times New Roman" w:cs="Times New Roman"/>
          <w:color w:val="000000" w:themeColor="text1"/>
          <w:sz w:val="24"/>
          <w:szCs w:val="24"/>
        </w:rPr>
        <w:t xml:space="preserve"> conducted research examining the effects of Brexit on UK companies, especially looking at how it would affect employees, legal entities, and assets. According to the research findings, 440 businesses had already shifted part of their activities to the EU or had plans to do it, which could significantly affect the UK economy over the long run. According to the survey findings, around 7,400 employees have been transferred outside London since the referendum on Brexit in 2016. Dublin, Paris, Frankfurt, Amsterdam, and Luxembourg accounted for most of the staff's relocations. According to the research findings, the European Union can generate new employment opportunities that otherwise may have been filled in the United Kingdom.</w:t>
      </w:r>
    </w:p>
    <w:p w14:paraId="38E6CEB5"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p>
    <w:p w14:paraId="0994CC26"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January 2021, the governor of the Bank of France revealed that at least €170 billion in assets and approximately 2,500 staff members had been relocated from the United Kingdom to France. France is one of the preferred destinations for enterprises that migrate from the United Kingdom. </w:t>
      </w:r>
    </w:p>
    <w:p w14:paraId="2C6891D7" w14:textId="29EDF053"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This statistic lends to the conclusion reached by the research and determines which companies are relocating to EU countries and how the UK economy will be affected in the long run.</w:t>
      </w:r>
      <w:r w:rsidR="00A54E12" w:rsidRPr="003F0E22">
        <w:rPr>
          <w:rFonts w:ascii="Times New Roman" w:hAnsi="Times New Roman" w:cs="Times New Roman"/>
          <w:color w:val="000000" w:themeColor="text1"/>
          <w:sz w:val="24"/>
          <w:szCs w:val="24"/>
        </w:rPr>
        <w:t xml:space="preserve"> </w:t>
      </w:r>
    </w:p>
    <w:p w14:paraId="42AFBC3F"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6AD5A03D" w14:textId="592FE676"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2019, the Financial Conduct Authority (FCA) </w:t>
      </w:r>
      <w:sdt>
        <w:sdtPr>
          <w:rPr>
            <w:rFonts w:ascii="Times New Roman" w:hAnsi="Times New Roman" w:cs="Times New Roman"/>
            <w:color w:val="000000" w:themeColor="text1"/>
            <w:sz w:val="24"/>
            <w:szCs w:val="24"/>
          </w:rPr>
          <w:id w:val="1552960850"/>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Gra22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(Graham, 2022)</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found that over 44% of the largest financial services companies planned to move some UK operations and personnel to the EU - 97 financial firms out of 222. This figure supports the idea that EU-relocating enterprises were acquainted with before Brexit.</w:t>
      </w:r>
    </w:p>
    <w:p w14:paraId="20713ED2" w14:textId="7777777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conclusion, 53 companies moved their assets to the EU between 2017 and 2021, a 222% increase. This report reveals that more enterprises are considering moving to another EU member state, which might have a major impact on the UK economy.</w:t>
      </w:r>
    </w:p>
    <w:p w14:paraId="3383BF1A" w14:textId="512B9772" w:rsidR="008440FB"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According to an FCA study, Brexit has significantly impacted the United Kingdom firms. So, many companies have moved their operations, staff, and assets to EU nations. Before Brexit, companies were shifting support to the EU. However, the number of companies moving assets to the EU has increased in the last four years. These findings suggest that Brexit impacted the UK </w:t>
      </w:r>
      <w:proofErr w:type="gramStart"/>
      <w:r w:rsidR="00F167F3" w:rsidRPr="003F0E22">
        <w:rPr>
          <w:rFonts w:ascii="Times New Roman" w:hAnsi="Times New Roman" w:cs="Times New Roman"/>
          <w:color w:val="000000" w:themeColor="text1"/>
          <w:sz w:val="24"/>
          <w:szCs w:val="24"/>
        </w:rPr>
        <w:t>economy</w:t>
      </w:r>
      <w:proofErr w:type="gramEnd"/>
      <w:r w:rsidRPr="003F0E22">
        <w:rPr>
          <w:rFonts w:ascii="Times New Roman" w:hAnsi="Times New Roman" w:cs="Times New Roman"/>
          <w:color w:val="000000" w:themeColor="text1"/>
          <w:sz w:val="24"/>
          <w:szCs w:val="24"/>
        </w:rPr>
        <w:t xml:space="preserve"> and that the EU may create jobs that the UK might have done.</w:t>
      </w:r>
    </w:p>
    <w:p w14:paraId="459C2800" w14:textId="77777777" w:rsidR="00225C51" w:rsidRPr="003F0E22" w:rsidRDefault="00225C51" w:rsidP="00394F4C">
      <w:pPr>
        <w:spacing w:after="0"/>
        <w:ind w:firstLine="720"/>
        <w:jc w:val="both"/>
        <w:rPr>
          <w:rFonts w:ascii="Times New Roman" w:hAnsi="Times New Roman" w:cs="Times New Roman"/>
          <w:color w:val="000000" w:themeColor="text1"/>
          <w:sz w:val="24"/>
          <w:szCs w:val="24"/>
        </w:rPr>
      </w:pPr>
    </w:p>
    <w:p w14:paraId="604726DA" w14:textId="0D5E6018" w:rsidR="008440FB" w:rsidRPr="003F0E22" w:rsidRDefault="00225C51" w:rsidP="00394F4C">
      <w:pPr>
        <w:spacing w:after="0"/>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per another study  </w:t>
      </w:r>
      <w:sdt>
        <w:sdtPr>
          <w:rPr>
            <w:rFonts w:ascii="Times New Roman" w:hAnsi="Times New Roman" w:cs="Times New Roman"/>
            <w:color w:val="000000" w:themeColor="text1"/>
            <w:sz w:val="24"/>
            <w:szCs w:val="24"/>
          </w:rPr>
          <w:id w:val="-94016233"/>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Bre221 \l 2057 </w:instrText>
          </w:r>
          <w:r>
            <w:rPr>
              <w:rFonts w:ascii="Times New Roman" w:hAnsi="Times New Roman" w:cs="Times New Roman"/>
              <w:color w:val="000000" w:themeColor="text1"/>
              <w:sz w:val="24"/>
              <w:szCs w:val="24"/>
            </w:rPr>
            <w:fldChar w:fldCharType="separate"/>
          </w:r>
          <w:r w:rsidRPr="00394F4C">
            <w:rPr>
              <w:rFonts w:ascii="Times New Roman" w:hAnsi="Times New Roman" w:cs="Times New Roman"/>
              <w:noProof/>
              <w:color w:val="000000" w:themeColor="text1"/>
              <w:sz w:val="24"/>
              <w:szCs w:val="24"/>
            </w:rPr>
            <w:t>(Brenton, 2022)</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r w:rsidR="008440FB" w:rsidRPr="003F0E22">
        <w:rPr>
          <w:rFonts w:ascii="Times New Roman" w:hAnsi="Times New Roman" w:cs="Times New Roman"/>
          <w:color w:val="000000" w:themeColor="text1"/>
          <w:sz w:val="24"/>
          <w:szCs w:val="24"/>
        </w:rPr>
        <w:t>European Union struggle</w:t>
      </w:r>
      <w:r>
        <w:rPr>
          <w:rFonts w:ascii="Times New Roman" w:hAnsi="Times New Roman" w:cs="Times New Roman"/>
          <w:color w:val="000000" w:themeColor="text1"/>
          <w:sz w:val="24"/>
          <w:szCs w:val="24"/>
        </w:rPr>
        <w:t>d</w:t>
      </w:r>
      <w:r w:rsidR="008440FB" w:rsidRPr="003F0E22">
        <w:rPr>
          <w:rFonts w:ascii="Times New Roman" w:hAnsi="Times New Roman" w:cs="Times New Roman"/>
          <w:color w:val="000000" w:themeColor="text1"/>
          <w:sz w:val="24"/>
          <w:szCs w:val="24"/>
        </w:rPr>
        <w:t xml:space="preserve"> to find a way forward on financial services after Brexit. The departure of the United Kingdom from the bloc has left the EU with no single country stepping in to fill the UK's shoes and drive forward financial services debates. At the same time, much financial services legislation is still under consideration, including an effort to create a ticker tape for shares and other financial instruments. The EU's "capital markets union" and "banking union" projects also risk becoming empty slogans with broad agreement on aims but no real sense of what they should involve.</w:t>
      </w:r>
      <w:r w:rsidR="00394F4C">
        <w:rPr>
          <w:rFonts w:ascii="Times New Roman" w:hAnsi="Times New Roman" w:cs="Times New Roman"/>
          <w:color w:val="000000" w:themeColor="text1"/>
          <w:sz w:val="24"/>
          <w:szCs w:val="24"/>
        </w:rPr>
        <w:t xml:space="preserve"> </w:t>
      </w:r>
    </w:p>
    <w:p w14:paraId="24AA744E"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p>
    <w:p w14:paraId="3A3C9885"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France's "strategic autonomy" agenda has gained renewed impetus from the war in Ukraine, which creates further complications as it runs counter to open financial markets' basic principle, leaving Brussels preaching sometimes-contradictory visions. Nevertheless, plans for an "ideas forum" after the summer of 2021 were made to help sketch out what the </w:t>
      </w:r>
      <w:r w:rsidRPr="003F0E22">
        <w:rPr>
          <w:rFonts w:ascii="Times New Roman" w:hAnsi="Times New Roman" w:cs="Times New Roman"/>
          <w:color w:val="000000" w:themeColor="text1"/>
          <w:sz w:val="24"/>
          <w:szCs w:val="24"/>
        </w:rPr>
        <w:lastRenderedPageBreak/>
        <w:t>EU wants from financial services by tackling issues like climate change and digitalisation while putting consumers first.</w:t>
      </w:r>
    </w:p>
    <w:p w14:paraId="41B40B65"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p>
    <w:p w14:paraId="3325FCCE" w14:textId="7335CACC"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Another study by KPMG</w:t>
      </w:r>
      <w:sdt>
        <w:sdtPr>
          <w:rPr>
            <w:rFonts w:ascii="Times New Roman" w:hAnsi="Times New Roman" w:cs="Times New Roman"/>
            <w:color w:val="000000" w:themeColor="text1"/>
            <w:sz w:val="24"/>
            <w:szCs w:val="24"/>
          </w:rPr>
          <w:id w:val="-632551071"/>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Sch23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 xml:space="preserve"> (Schadeck,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w:t>
      </w:r>
      <w:r w:rsidR="00F167F3" w:rsidRPr="003F0E22">
        <w:rPr>
          <w:rFonts w:ascii="Times New Roman" w:hAnsi="Times New Roman" w:cs="Times New Roman"/>
          <w:color w:val="000000" w:themeColor="text1"/>
          <w:sz w:val="24"/>
          <w:szCs w:val="24"/>
        </w:rPr>
        <w:t>discusses</w:t>
      </w:r>
      <w:r w:rsidRPr="003F0E22">
        <w:rPr>
          <w:rFonts w:ascii="Times New Roman" w:hAnsi="Times New Roman" w:cs="Times New Roman"/>
          <w:color w:val="000000" w:themeColor="text1"/>
          <w:sz w:val="24"/>
          <w:szCs w:val="24"/>
        </w:rPr>
        <w:t xml:space="preserve"> the problems and possible answers for businesses in Germany and the UK after Brexit. The Trade and Cooperation Agreement, signed on 24th December 2020, cleared up a lot of questions between the European Union and the United Kingdom about trade in goods, services, intellectual property, fair competition, transportation, and other things. But a few things still worry companies, such as the fact that importing and exporting items is complicated by the need to check different standards. Also, the deal only covers a small part of services, especially when discussing banking services.</w:t>
      </w:r>
    </w:p>
    <w:p w14:paraId="53603FE1" w14:textId="77777777" w:rsidR="008440FB" w:rsidRPr="003F0E22" w:rsidRDefault="008440FB" w:rsidP="00394F4C">
      <w:pPr>
        <w:spacing w:after="0"/>
        <w:ind w:firstLine="36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There are important things to talk about regarding taxes and social security, as well as legal things like business law and regulatory standards. The KPMG experts in Germany can help with these essential questions about Brexit in different areas, such as Strategic-Customers and Products, Customs and Foreign Trade-Goods and Deliveries, Tax and Legal-Regulatory Framework, Financial-Risk &amp; Treasury Management, Balance Sheet Methods &amp; Analysis, Transaction Related-Business Planning &amp; Structures, Business Travel &amp; Secondments-Visas &amp; Social Security. More information is only available in German about the results of a poll done with German companies that do business with Great Britain and what they expect to happen during Brexit and the COVID-19 outbreak. Based on the views of CFOs from foreign businesses, European companies with strong ties to Germany also shared their thoughts on the weakening strengths of Germany as a location.</w:t>
      </w:r>
    </w:p>
    <w:p w14:paraId="2E7F7ACC"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6B96B8B3" w14:textId="59FCFD48"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On the other hand, The State of the Sector: Annual Review of UK Financial Services 2022 </w:t>
      </w:r>
      <w:sdt>
        <w:sdtPr>
          <w:rPr>
            <w:rFonts w:ascii="Times New Roman" w:hAnsi="Times New Roman" w:cs="Times New Roman"/>
            <w:color w:val="000000" w:themeColor="text1"/>
            <w:sz w:val="24"/>
            <w:szCs w:val="24"/>
          </w:rPr>
          <w:id w:val="1543407593"/>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Ful22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(Fullet MP &amp; Hayward, 2022)</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was done by the HM Treasury and the City of London Corporation together shows the UK's financial services sector's strengths, growth opportunities, and new ideas. The report talks about things like:</w:t>
      </w:r>
    </w:p>
    <w:p w14:paraId="1038AE01"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an open and global financial hub, </w:t>
      </w:r>
    </w:p>
    <w:p w14:paraId="69782351"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an integrated ecosystem that drives growth across the UK, </w:t>
      </w:r>
    </w:p>
    <w:p w14:paraId="40EFDB27"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 once-in-a-generation chance to become more nimble, agile, and proportionate, </w:t>
      </w:r>
    </w:p>
    <w:p w14:paraId="4CB74341"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 sector at the forefront of innovation, </w:t>
      </w:r>
    </w:p>
    <w:p w14:paraId="2D9BF785"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 sector that is greening the world's financial system, </w:t>
      </w:r>
    </w:p>
    <w:p w14:paraId="53737A2A" w14:textId="77777777" w:rsidR="008440FB" w:rsidRPr="003F0E22" w:rsidRDefault="008440FB" w:rsidP="00394F4C">
      <w:pPr>
        <w:pStyle w:val="ListParagraph"/>
        <w:numPr>
          <w:ilvl w:val="0"/>
          <w:numId w:val="2"/>
        </w:num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and a sector that has access to the right talent and expertise. </w:t>
      </w:r>
    </w:p>
    <w:p w14:paraId="0C75DE87" w14:textId="06B5EBB4" w:rsidR="00394F4C" w:rsidRPr="003F0E22" w:rsidRDefault="008440FB" w:rsidP="00225C51">
      <w:pPr>
        <w:spacing w:after="0"/>
        <w:ind w:firstLine="36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study shows how businesses and government can work together to ensure that the UK financial services sector will succeed in the future by shaping policies and support. The government is also working towards its goal of an open, environmentally friendly, and technologically advanced financial services industry, one of the strongest in the world, which takes time and a lot of funds.</w:t>
      </w:r>
    </w:p>
    <w:p w14:paraId="59028613" w14:textId="42957E1B" w:rsidR="008440FB" w:rsidRPr="003F0E22" w:rsidRDefault="008440FB" w:rsidP="00394F4C">
      <w:pPr>
        <w:pStyle w:val="Heading1"/>
        <w:jc w:val="both"/>
        <w:rPr>
          <w:rFonts w:ascii="Times New Roman" w:hAnsi="Times New Roman" w:cs="Times New Roman"/>
          <w:b/>
          <w:bCs/>
          <w:color w:val="000000" w:themeColor="text1"/>
        </w:rPr>
      </w:pPr>
      <w:bookmarkStart w:id="89" w:name="_Toc134189445"/>
      <w:r w:rsidRPr="003F0E22">
        <w:rPr>
          <w:rFonts w:ascii="Times New Roman" w:hAnsi="Times New Roman" w:cs="Times New Roman"/>
          <w:b/>
          <w:bCs/>
          <w:color w:val="000000" w:themeColor="text1"/>
        </w:rPr>
        <w:t xml:space="preserve">Chapter </w:t>
      </w:r>
      <w:r w:rsidR="00B3471B">
        <w:rPr>
          <w:rFonts w:ascii="Times New Roman" w:hAnsi="Times New Roman" w:cs="Times New Roman"/>
          <w:b/>
          <w:bCs/>
          <w:color w:val="000000" w:themeColor="text1"/>
        </w:rPr>
        <w:t>3</w:t>
      </w:r>
      <w:r w:rsidRPr="003F0E22">
        <w:rPr>
          <w:rFonts w:ascii="Times New Roman" w:hAnsi="Times New Roman" w:cs="Times New Roman"/>
          <w:b/>
          <w:bCs/>
          <w:color w:val="000000" w:themeColor="text1"/>
        </w:rPr>
        <w:t>:</w:t>
      </w:r>
      <w:r w:rsidR="00F167F3" w:rsidRPr="003F0E22">
        <w:rPr>
          <w:rFonts w:ascii="Times New Roman" w:hAnsi="Times New Roman" w:cs="Times New Roman"/>
          <w:b/>
          <w:bCs/>
          <w:color w:val="000000" w:themeColor="text1"/>
        </w:rPr>
        <w:t xml:space="preserve"> </w:t>
      </w:r>
      <w:r w:rsidRPr="003F0E22">
        <w:rPr>
          <w:rFonts w:ascii="Times New Roman" w:hAnsi="Times New Roman" w:cs="Times New Roman"/>
          <w:b/>
          <w:bCs/>
          <w:color w:val="000000" w:themeColor="text1"/>
        </w:rPr>
        <w:t>Research Methodology</w:t>
      </w:r>
      <w:bookmarkEnd w:id="89"/>
    </w:p>
    <w:p w14:paraId="50DE6443"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7EB9449D"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This study will use survey methodology, which is a valuable tool for gathering data from individuals quickly and effectively. The survey method efficiently collects information on specific topics from many people and aims to gather information about Brexit's impact on UK financial firms. In addition, the data collected through the survey can provide insights into people's opinions and behaviours and valuable insights informing decision-making </w:t>
      </w:r>
      <w:r w:rsidRPr="003F0E22">
        <w:rPr>
          <w:rFonts w:ascii="Times New Roman" w:hAnsi="Times New Roman" w:cs="Times New Roman"/>
          <w:color w:val="000000" w:themeColor="text1"/>
          <w:sz w:val="24"/>
          <w:szCs w:val="24"/>
        </w:rPr>
        <w:lastRenderedPageBreak/>
        <w:t xml:space="preserve">processes across different sectors. The information received can be used to make informed decisions about policy or investment strategies and to understand better how Brexit has affected these firms and what steps they need to take to deal with problems brought about by Brexit. </w:t>
      </w:r>
    </w:p>
    <w:p w14:paraId="248A38E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results collected by this survey would be helpful for policymakers and investors who want to understand the Brexit impact on the UK economy. For example, it can construct measures to reduce the negative effects and how Brexit has changed connections between financial firms and their EU clients or partners. </w:t>
      </w:r>
    </w:p>
    <w:p w14:paraId="65B648D7"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It can also be explained why financial firms and banks moved their operations and employees out of the UK after Brexit, how the banking sector will be affected in the long term, what people think about Brexit, how the UK financial companies were affected, and what might happen in the future.</w:t>
      </w:r>
    </w:p>
    <w:p w14:paraId="1D154629" w14:textId="77777777" w:rsidR="008440FB" w:rsidRPr="003F0E22" w:rsidRDefault="008440FB" w:rsidP="00394F4C">
      <w:pPr>
        <w:spacing w:after="0"/>
        <w:jc w:val="both"/>
        <w:rPr>
          <w:rFonts w:ascii="Times New Roman" w:hAnsi="Times New Roman" w:cs="Times New Roman"/>
          <w:sz w:val="24"/>
          <w:szCs w:val="24"/>
        </w:rPr>
      </w:pPr>
    </w:p>
    <w:p w14:paraId="54315581" w14:textId="77777777" w:rsidR="008440FB" w:rsidRPr="003F0E22" w:rsidRDefault="008440FB" w:rsidP="00394F4C">
      <w:pPr>
        <w:pStyle w:val="Heading2"/>
        <w:jc w:val="both"/>
        <w:rPr>
          <w:rFonts w:ascii="Times New Roman" w:hAnsi="Times New Roman" w:cs="Times New Roman"/>
          <w:b/>
          <w:bCs/>
          <w:color w:val="000000" w:themeColor="text1"/>
        </w:rPr>
      </w:pPr>
      <w:bookmarkStart w:id="90" w:name="_Toc134189446"/>
      <w:r w:rsidRPr="003F0E22">
        <w:rPr>
          <w:rFonts w:ascii="Times New Roman" w:hAnsi="Times New Roman" w:cs="Times New Roman"/>
          <w:b/>
          <w:bCs/>
          <w:color w:val="000000" w:themeColor="text1"/>
        </w:rPr>
        <w:t>Research Design &amp; Data Collection</w:t>
      </w:r>
      <w:bookmarkEnd w:id="90"/>
      <w:r w:rsidRPr="003F0E22">
        <w:rPr>
          <w:rFonts w:ascii="Times New Roman" w:hAnsi="Times New Roman" w:cs="Times New Roman"/>
          <w:b/>
          <w:bCs/>
          <w:color w:val="000000" w:themeColor="text1"/>
        </w:rPr>
        <w:t xml:space="preserve"> </w:t>
      </w:r>
    </w:p>
    <w:p w14:paraId="03AA2210"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30E97E61" w14:textId="2D8A7116"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Research design is the framework of research methods and techniques chosen by a researcher to conduct a study. The design allows researchers to sharpen the research methods suitable for the subject matter and set up their studies for success. </w:t>
      </w:r>
      <w:sdt>
        <w:sdtPr>
          <w:rPr>
            <w:rFonts w:ascii="Times New Roman" w:hAnsi="Times New Roman" w:cs="Times New Roman"/>
            <w:color w:val="000000" w:themeColor="text1"/>
            <w:sz w:val="24"/>
            <w:szCs w:val="24"/>
          </w:rPr>
          <w:id w:val="-1818482339"/>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Bha23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(Bhat, 2023)</w:t>
          </w:r>
          <w:r w:rsidRPr="003F0E22">
            <w:rPr>
              <w:rFonts w:ascii="Times New Roman" w:hAnsi="Times New Roman" w:cs="Times New Roman"/>
              <w:color w:val="000000" w:themeColor="text1"/>
              <w:sz w:val="24"/>
              <w:szCs w:val="24"/>
            </w:rPr>
            <w:fldChar w:fldCharType="end"/>
          </w:r>
        </w:sdtContent>
      </w:sdt>
    </w:p>
    <w:p w14:paraId="08A21C6B"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4E28EBC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research design refers to the overall strategy used to conduct a study and collect data. It includes the methods and procedures to address the research questions or objectives. </w:t>
      </w:r>
    </w:p>
    <w:p w14:paraId="12EAAA0F" w14:textId="070693E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this survey was used closed-ended questions with pre-determined response options were utilised throughout the survey, which suggests a quantitative research approach was taken. This approach typically involves testing hypotheses through statistical analysis of numerical data.</w:t>
      </w:r>
      <w:r w:rsidR="00A54E12" w:rsidRPr="003F0E22">
        <w:rPr>
          <w:rFonts w:ascii="Times New Roman" w:hAnsi="Times New Roman" w:cs="Times New Roman"/>
          <w:color w:val="000000" w:themeColor="text1"/>
          <w:sz w:val="24"/>
          <w:szCs w:val="24"/>
        </w:rPr>
        <w:t xml:space="preserve"> </w:t>
      </w:r>
    </w:p>
    <w:p w14:paraId="4F8AB6B9" w14:textId="0D8C0600"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this survey</w:t>
      </w:r>
      <w:r w:rsidR="00F167F3" w:rsidRPr="003F0E22">
        <w:rPr>
          <w:rFonts w:ascii="Times New Roman" w:hAnsi="Times New Roman" w:cs="Times New Roman"/>
          <w:color w:val="000000" w:themeColor="text1"/>
          <w:sz w:val="24"/>
          <w:szCs w:val="24"/>
        </w:rPr>
        <w:t>,</w:t>
      </w:r>
      <w:r w:rsidRPr="003F0E22">
        <w:rPr>
          <w:rFonts w:ascii="Times New Roman" w:hAnsi="Times New Roman" w:cs="Times New Roman"/>
          <w:color w:val="000000" w:themeColor="text1"/>
          <w:sz w:val="24"/>
          <w:szCs w:val="24"/>
        </w:rPr>
        <w:t xml:space="preserve"> UK citizens were used as respondents for the study by an online platform called SurveyMonkey, which was utilised to distribute and collect responses from participants. </w:t>
      </w:r>
    </w:p>
    <w:p w14:paraId="1790B6A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SurveyMonkey is an online survey tool that allows users to design and distribute surveys, collect data from respondents, and analyse results. Researchers and organisations commonly use it to gather information from many participants quickly and efficiently.</w:t>
      </w:r>
    </w:p>
    <w:p w14:paraId="25BC8155" w14:textId="7777777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SurveyMonkey distributed the survey questions to UK citizens and collected their responses. In addition, using an online platform allows easy access to potential participants across various regions of the UK. </w:t>
      </w:r>
    </w:p>
    <w:p w14:paraId="4BBA7118"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Or in other words, a convenience sampling approach has been employed. Convenience sampling involves selecting readily available and willing participants to participate in a study. In this case, individuals with access to online platforms such as social media or email were used to respond to the survey.</w:t>
      </w:r>
    </w:p>
    <w:p w14:paraId="4A91900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p>
    <w:p w14:paraId="4D4FC62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survey questions design is a vital aspect of the research process as it determines the quality and validity of the data collected. The survey contains 10 questions designed to explore the impact of Brexit on UK financial firms. The survey questions are structured in a multiple-choice format with clear answer options for respondents.</w:t>
      </w:r>
    </w:p>
    <w:p w14:paraId="0872471A"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response options are presented straightforwardly, allowing participants to select one or more answers that best reflect their views. This type of question design facilitates accessible data collection and analysis by providing clear categories for responses. The survey </w:t>
      </w:r>
      <w:r w:rsidRPr="003F0E22">
        <w:rPr>
          <w:rFonts w:ascii="Times New Roman" w:hAnsi="Times New Roman" w:cs="Times New Roman"/>
          <w:color w:val="000000" w:themeColor="text1"/>
          <w:sz w:val="24"/>
          <w:szCs w:val="24"/>
        </w:rPr>
        <w:lastRenderedPageBreak/>
        <w:t>also includes some questions designed using Likert scales, allowing respondents to rate their agreement or disagreement with specific statements. For example, Question 5 asks if there is a chance for foreign banks or financial firms to leave the UK because Brexit has occurred using a five-point Likert scale ranging from "strongly agree" to "strongly disagree.</w:t>
      </w:r>
    </w:p>
    <w:p w14:paraId="5F09109F" w14:textId="18B1F11D"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Likert scales can provide more nuanced information about participants' attitudes towards </w:t>
      </w:r>
      <w:proofErr w:type="gramStart"/>
      <w:r w:rsidRPr="003F0E22">
        <w:rPr>
          <w:rFonts w:ascii="Times New Roman" w:hAnsi="Times New Roman" w:cs="Times New Roman"/>
          <w:color w:val="000000" w:themeColor="text1"/>
          <w:sz w:val="24"/>
          <w:szCs w:val="24"/>
        </w:rPr>
        <w:t>particular issues</w:t>
      </w:r>
      <w:proofErr w:type="gramEnd"/>
      <w:r w:rsidRPr="003F0E22">
        <w:rPr>
          <w:rFonts w:ascii="Times New Roman" w:hAnsi="Times New Roman" w:cs="Times New Roman"/>
          <w:color w:val="000000" w:themeColor="text1"/>
          <w:sz w:val="24"/>
          <w:szCs w:val="24"/>
        </w:rPr>
        <w:t xml:space="preserve"> than simple yes/no responses. They also enable researchers to quantify participants' opinions on specific topics based on their responses. Overall, the survey questions are well-designed for collecting data regarding participants' opinions and experiences related to Brexit's impact on UK financial firms. </w:t>
      </w:r>
    </w:p>
    <w:p w14:paraId="2ACCCF31" w14:textId="1C0875D2" w:rsidR="008440FB" w:rsidRPr="003F0E22" w:rsidRDefault="008440FB" w:rsidP="00394F4C">
      <w:pPr>
        <w:pStyle w:val="Heading1"/>
        <w:jc w:val="both"/>
        <w:rPr>
          <w:rFonts w:ascii="Times New Roman" w:hAnsi="Times New Roman" w:cs="Times New Roman"/>
          <w:b/>
          <w:bCs/>
          <w:color w:val="000000" w:themeColor="text1"/>
        </w:rPr>
      </w:pPr>
      <w:bookmarkStart w:id="91" w:name="_Toc134189447"/>
      <w:r w:rsidRPr="003F0E22">
        <w:rPr>
          <w:rFonts w:ascii="Times New Roman" w:hAnsi="Times New Roman" w:cs="Times New Roman"/>
          <w:b/>
          <w:bCs/>
          <w:color w:val="000000" w:themeColor="text1"/>
        </w:rPr>
        <w:t xml:space="preserve">Chapter </w:t>
      </w:r>
      <w:r w:rsidR="00B3471B">
        <w:rPr>
          <w:rFonts w:ascii="Times New Roman" w:hAnsi="Times New Roman" w:cs="Times New Roman"/>
          <w:b/>
          <w:bCs/>
          <w:color w:val="000000" w:themeColor="text1"/>
        </w:rPr>
        <w:t>4</w:t>
      </w:r>
      <w:r w:rsidRPr="003F0E22">
        <w:rPr>
          <w:rFonts w:ascii="Times New Roman" w:hAnsi="Times New Roman" w:cs="Times New Roman"/>
          <w:b/>
          <w:bCs/>
          <w:color w:val="000000" w:themeColor="text1"/>
        </w:rPr>
        <w:t>:</w:t>
      </w:r>
      <w:r w:rsidR="00F167F3" w:rsidRPr="003F0E22">
        <w:rPr>
          <w:rFonts w:ascii="Times New Roman" w:hAnsi="Times New Roman" w:cs="Times New Roman"/>
          <w:b/>
          <w:bCs/>
          <w:color w:val="000000" w:themeColor="text1"/>
        </w:rPr>
        <w:t xml:space="preserve"> </w:t>
      </w:r>
      <w:r w:rsidRPr="003F0E22">
        <w:rPr>
          <w:rFonts w:ascii="Times New Roman" w:hAnsi="Times New Roman" w:cs="Times New Roman"/>
          <w:b/>
          <w:bCs/>
          <w:color w:val="000000" w:themeColor="text1"/>
        </w:rPr>
        <w:t>Data Analysis</w:t>
      </w:r>
      <w:bookmarkEnd w:id="91"/>
    </w:p>
    <w:p w14:paraId="0E35604C" w14:textId="77777777" w:rsidR="008440FB" w:rsidRPr="003F0E22" w:rsidRDefault="008440FB" w:rsidP="00394F4C">
      <w:pPr>
        <w:spacing w:after="0"/>
        <w:jc w:val="both"/>
        <w:rPr>
          <w:rFonts w:ascii="Times New Roman" w:hAnsi="Times New Roman" w:cs="Times New Roman"/>
          <w:sz w:val="24"/>
          <w:szCs w:val="24"/>
        </w:rPr>
      </w:pPr>
    </w:p>
    <w:p w14:paraId="30BC00C1"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Multiple statistical techniques can be used to examine the relationships between factors and derive conclusions regarding the research questions from collected survey data. </w:t>
      </w:r>
    </w:p>
    <w:p w14:paraId="3775A7FB" w14:textId="7777777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Statistical methods such as frequencies and percentages will summarise each question's responses. This summarises how participants responded to each question and enable comparisons across categories or groups.</w:t>
      </w:r>
    </w:p>
    <w:p w14:paraId="37BA270B" w14:textId="7777777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conclusion, as a researcher, I will be able to examine relationships between variables and obtain insight into participant perspectives on Brexit's effect on UK financial firms using these techniques.</w:t>
      </w:r>
    </w:p>
    <w:p w14:paraId="7B78A92F" w14:textId="23F4A622"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Ethical principles and privacy precautions were considered when the survey was conducted.</w:t>
      </w:r>
      <w:r w:rsidR="0057466B" w:rsidRPr="003F0E22">
        <w:rPr>
          <w:rFonts w:ascii="Times New Roman" w:hAnsi="Times New Roman" w:cs="Times New Roman"/>
          <w:color w:val="000000" w:themeColor="text1"/>
          <w:sz w:val="24"/>
          <w:szCs w:val="24"/>
        </w:rPr>
        <w:t xml:space="preserve"> </w:t>
      </w:r>
    </w:p>
    <w:p w14:paraId="5EFF6842" w14:textId="77777777"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Before starting the survey, all respondents were informed of the nature of the study, how they would be involved, and the intended use of their data. All survey data would be used exclusively in scientific research with limited reader access.</w:t>
      </w:r>
    </w:p>
    <w:p w14:paraId="074F934E" w14:textId="7174FD39"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Participants have the right to respond anonymously so that their responses cannot be traced back to them, which most participants did. These actions have been taken to secure participant privacy and encourage truthful answers. The confidentiality and security of all data collected during this survey were guaranteed to all respondents. This includes preventing unauthorised access to the participant's identity, personal information, and responses. </w:t>
      </w:r>
    </w:p>
    <w:p w14:paraId="12D2DD52"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conclusion, adhering to these principles ensures that participant rights are respected throughout the research process while maintaining scientific integrity.</w:t>
      </w:r>
    </w:p>
    <w:p w14:paraId="3E815F4B"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0431852F" w14:textId="77777777" w:rsidR="008440FB" w:rsidRPr="003F0E22" w:rsidRDefault="008440FB" w:rsidP="00394F4C">
      <w:pPr>
        <w:pStyle w:val="Heading2"/>
        <w:jc w:val="both"/>
        <w:rPr>
          <w:rFonts w:ascii="Times New Roman" w:hAnsi="Times New Roman" w:cs="Times New Roman"/>
          <w:b/>
          <w:bCs/>
          <w:color w:val="000000" w:themeColor="text1"/>
        </w:rPr>
      </w:pPr>
      <w:bookmarkStart w:id="92" w:name="_Toc134189448"/>
      <w:r w:rsidRPr="003F0E22">
        <w:rPr>
          <w:rFonts w:ascii="Times New Roman" w:hAnsi="Times New Roman" w:cs="Times New Roman"/>
          <w:b/>
          <w:bCs/>
          <w:color w:val="000000" w:themeColor="text1"/>
        </w:rPr>
        <w:t>Analysis of survey data</w:t>
      </w:r>
      <w:bookmarkEnd w:id="92"/>
    </w:p>
    <w:p w14:paraId="7ACF13BE" w14:textId="77777777" w:rsidR="008440FB" w:rsidRPr="003F0E22" w:rsidRDefault="008440FB" w:rsidP="00394F4C">
      <w:pPr>
        <w:spacing w:after="0"/>
        <w:jc w:val="both"/>
        <w:rPr>
          <w:rFonts w:ascii="Times New Roman" w:hAnsi="Times New Roman" w:cs="Times New Roman"/>
          <w:color w:val="000000" w:themeColor="text1"/>
          <w:sz w:val="24"/>
          <w:szCs w:val="24"/>
        </w:rPr>
      </w:pPr>
    </w:p>
    <w:p w14:paraId="75355EA6" w14:textId="212792A4"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survey below aims to determine the impact of Brexit on British financial institutions. The questionnaire includes ten questions designed to obtain 84 respondents' opinions, approaches, and experiences regarding Brexit and its effects on the financial sector and banking. For example, it can determine the influence of Brexit on UK financial firms, access to EU markets after Brexit, and measures that financial companies must take to deal with difficulties arising from Brexit. </w:t>
      </w:r>
    </w:p>
    <w:p w14:paraId="1B7D059C"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This survey provides important data for policymakers and those interested in understanding how companies adapt to post-Brexit conditions in one of the UK's most critical sectors - finance.</w:t>
      </w:r>
    </w:p>
    <w:p w14:paraId="264CFC87"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Those who know about finance or have been affected by Brexit are likely the target audience for the survey. In other words, they will most likely be business owners, financial </w:t>
      </w:r>
      <w:r w:rsidRPr="003F0E22">
        <w:rPr>
          <w:rFonts w:ascii="Times New Roman" w:hAnsi="Times New Roman" w:cs="Times New Roman"/>
          <w:color w:val="000000" w:themeColor="text1"/>
          <w:sz w:val="24"/>
          <w:szCs w:val="24"/>
        </w:rPr>
        <w:lastRenderedPageBreak/>
        <w:t>sector employees, investors, and general public members interested in finances and the economy. The questions are designed to be answered by anyone who lives in the UK or is familiar with the UK finance situation. However, respondents are not required to have specialised education or financial expertise.</w:t>
      </w:r>
    </w:p>
    <w:p w14:paraId="72808C20" w14:textId="77777777" w:rsidR="008440FB" w:rsidRPr="003F0E22" w:rsidRDefault="008440FB" w:rsidP="008440FB">
      <w:pPr>
        <w:spacing w:after="0"/>
        <w:rPr>
          <w:rFonts w:ascii="Times New Roman" w:hAnsi="Times New Roman" w:cs="Times New Roman"/>
          <w:sz w:val="24"/>
          <w:szCs w:val="24"/>
        </w:rPr>
      </w:pPr>
    </w:p>
    <w:tbl>
      <w:tblPr>
        <w:tblW w:w="5685" w:type="dxa"/>
        <w:jc w:val="center"/>
        <w:tblLook w:val="04A0" w:firstRow="1" w:lastRow="0" w:firstColumn="1" w:lastColumn="0" w:noHBand="0" w:noVBand="1"/>
      </w:tblPr>
      <w:tblGrid>
        <w:gridCol w:w="3839"/>
        <w:gridCol w:w="1406"/>
        <w:gridCol w:w="440"/>
      </w:tblGrid>
      <w:tr w:rsidR="008440FB" w:rsidRPr="003F0E22" w14:paraId="540724AE" w14:textId="77777777" w:rsidTr="00F35B3D">
        <w:trPr>
          <w:trHeight w:val="300"/>
          <w:jc w:val="center"/>
        </w:trPr>
        <w:tc>
          <w:tcPr>
            <w:tcW w:w="5685" w:type="dxa"/>
            <w:gridSpan w:val="3"/>
            <w:tcBorders>
              <w:top w:val="nil"/>
              <w:left w:val="nil"/>
              <w:bottom w:val="single" w:sz="8" w:space="0" w:color="95B3D7"/>
              <w:right w:val="nil"/>
            </w:tcBorders>
            <w:shd w:val="clear" w:color="auto" w:fill="auto"/>
            <w:noWrap/>
            <w:vAlign w:val="bottom"/>
            <w:hideMark/>
          </w:tcPr>
          <w:p w14:paraId="488C9399"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Q1: In your opinion, how has Brexit impacted UK financial firms?</w:t>
            </w:r>
          </w:p>
        </w:tc>
      </w:tr>
      <w:tr w:rsidR="008440FB" w:rsidRPr="003F0E22" w14:paraId="3CD8C95A" w14:textId="77777777" w:rsidTr="00F35B3D">
        <w:trPr>
          <w:trHeight w:val="300"/>
          <w:jc w:val="center"/>
        </w:trPr>
        <w:tc>
          <w:tcPr>
            <w:tcW w:w="3839" w:type="dxa"/>
            <w:tcBorders>
              <w:top w:val="nil"/>
              <w:left w:val="nil"/>
              <w:bottom w:val="single" w:sz="8" w:space="0" w:color="95B3D7"/>
              <w:right w:val="nil"/>
            </w:tcBorders>
            <w:shd w:val="clear" w:color="EAEAE8" w:fill="EAEAE8"/>
            <w:noWrap/>
            <w:vAlign w:val="bottom"/>
            <w:hideMark/>
          </w:tcPr>
          <w:p w14:paraId="311707B8"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846" w:type="dxa"/>
            <w:gridSpan w:val="2"/>
            <w:tcBorders>
              <w:top w:val="nil"/>
              <w:left w:val="nil"/>
              <w:bottom w:val="single" w:sz="8" w:space="0" w:color="95B3D7"/>
              <w:right w:val="nil"/>
            </w:tcBorders>
            <w:shd w:val="clear" w:color="EAEAE8" w:fill="EAEAE8"/>
            <w:noWrap/>
            <w:vAlign w:val="bottom"/>
            <w:hideMark/>
          </w:tcPr>
          <w:p w14:paraId="5B8FF5E2"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59E48043" w14:textId="77777777" w:rsidTr="00F35B3D">
        <w:trPr>
          <w:trHeight w:val="300"/>
          <w:jc w:val="center"/>
        </w:trPr>
        <w:tc>
          <w:tcPr>
            <w:tcW w:w="3839" w:type="dxa"/>
            <w:tcBorders>
              <w:top w:val="nil"/>
              <w:left w:val="nil"/>
              <w:bottom w:val="single" w:sz="8" w:space="0" w:color="95B3D7"/>
              <w:right w:val="nil"/>
            </w:tcBorders>
            <w:shd w:val="clear" w:color="EAEAE8" w:fill="EAEAE8"/>
            <w:noWrap/>
            <w:vAlign w:val="bottom"/>
            <w:hideMark/>
          </w:tcPr>
          <w:p w14:paraId="63B14AE6"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had a positive impact</w:t>
            </w:r>
          </w:p>
        </w:tc>
        <w:tc>
          <w:tcPr>
            <w:tcW w:w="1406" w:type="dxa"/>
            <w:tcBorders>
              <w:top w:val="nil"/>
              <w:left w:val="nil"/>
              <w:bottom w:val="single" w:sz="8" w:space="0" w:color="95B3D7"/>
              <w:right w:val="nil"/>
            </w:tcBorders>
            <w:shd w:val="clear" w:color="auto" w:fill="auto"/>
            <w:noWrap/>
            <w:vAlign w:val="bottom"/>
            <w:hideMark/>
          </w:tcPr>
          <w:p w14:paraId="2393452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11.90%</w:t>
            </w:r>
          </w:p>
        </w:tc>
        <w:tc>
          <w:tcPr>
            <w:tcW w:w="440" w:type="dxa"/>
            <w:tcBorders>
              <w:top w:val="nil"/>
              <w:left w:val="nil"/>
              <w:bottom w:val="single" w:sz="8" w:space="0" w:color="95B3D7"/>
              <w:right w:val="nil"/>
            </w:tcBorders>
            <w:shd w:val="clear" w:color="auto" w:fill="auto"/>
            <w:noWrap/>
            <w:vAlign w:val="bottom"/>
            <w:hideMark/>
          </w:tcPr>
          <w:p w14:paraId="63D0BCB6"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w:t>
            </w:r>
          </w:p>
        </w:tc>
      </w:tr>
      <w:tr w:rsidR="008440FB" w:rsidRPr="003F0E22" w14:paraId="60A401B7" w14:textId="77777777" w:rsidTr="00F35B3D">
        <w:trPr>
          <w:trHeight w:val="300"/>
          <w:jc w:val="center"/>
        </w:trPr>
        <w:tc>
          <w:tcPr>
            <w:tcW w:w="3839" w:type="dxa"/>
            <w:tcBorders>
              <w:top w:val="nil"/>
              <w:left w:val="nil"/>
              <w:bottom w:val="single" w:sz="8" w:space="0" w:color="95B3D7"/>
              <w:right w:val="nil"/>
            </w:tcBorders>
            <w:shd w:val="clear" w:color="EAEAE8" w:fill="EAEAE8"/>
            <w:noWrap/>
            <w:vAlign w:val="bottom"/>
            <w:hideMark/>
          </w:tcPr>
          <w:p w14:paraId="2E1964A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had a negative impact</w:t>
            </w:r>
          </w:p>
        </w:tc>
        <w:tc>
          <w:tcPr>
            <w:tcW w:w="1406" w:type="dxa"/>
            <w:tcBorders>
              <w:top w:val="nil"/>
              <w:left w:val="nil"/>
              <w:bottom w:val="single" w:sz="8" w:space="0" w:color="95B3D7"/>
              <w:right w:val="nil"/>
            </w:tcBorders>
            <w:shd w:val="clear" w:color="auto" w:fill="auto"/>
            <w:noWrap/>
            <w:vAlign w:val="bottom"/>
            <w:hideMark/>
          </w:tcPr>
          <w:p w14:paraId="1F36499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70.24%</w:t>
            </w:r>
          </w:p>
        </w:tc>
        <w:tc>
          <w:tcPr>
            <w:tcW w:w="440" w:type="dxa"/>
            <w:tcBorders>
              <w:top w:val="nil"/>
              <w:left w:val="nil"/>
              <w:bottom w:val="single" w:sz="8" w:space="0" w:color="95B3D7"/>
              <w:right w:val="nil"/>
            </w:tcBorders>
            <w:shd w:val="clear" w:color="auto" w:fill="auto"/>
            <w:noWrap/>
            <w:vAlign w:val="bottom"/>
            <w:hideMark/>
          </w:tcPr>
          <w:p w14:paraId="00B2A65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59</w:t>
            </w:r>
          </w:p>
        </w:tc>
      </w:tr>
      <w:tr w:rsidR="008440FB" w:rsidRPr="003F0E22" w14:paraId="1762EDFE" w14:textId="77777777" w:rsidTr="00F35B3D">
        <w:trPr>
          <w:trHeight w:val="300"/>
          <w:jc w:val="center"/>
        </w:trPr>
        <w:tc>
          <w:tcPr>
            <w:tcW w:w="3839" w:type="dxa"/>
            <w:tcBorders>
              <w:top w:val="nil"/>
              <w:left w:val="nil"/>
              <w:bottom w:val="single" w:sz="8" w:space="0" w:color="95B3D7"/>
              <w:right w:val="nil"/>
            </w:tcBorders>
            <w:shd w:val="clear" w:color="EAEAE8" w:fill="EAEAE8"/>
            <w:noWrap/>
            <w:vAlign w:val="bottom"/>
            <w:hideMark/>
          </w:tcPr>
          <w:p w14:paraId="0EE2A67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had no impact</w:t>
            </w:r>
          </w:p>
        </w:tc>
        <w:tc>
          <w:tcPr>
            <w:tcW w:w="1406" w:type="dxa"/>
            <w:tcBorders>
              <w:top w:val="nil"/>
              <w:left w:val="nil"/>
              <w:bottom w:val="single" w:sz="8" w:space="0" w:color="95B3D7"/>
              <w:right w:val="nil"/>
            </w:tcBorders>
            <w:shd w:val="clear" w:color="auto" w:fill="auto"/>
            <w:noWrap/>
            <w:vAlign w:val="bottom"/>
            <w:hideMark/>
          </w:tcPr>
          <w:p w14:paraId="2819187F"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14.29%</w:t>
            </w:r>
          </w:p>
        </w:tc>
        <w:tc>
          <w:tcPr>
            <w:tcW w:w="440" w:type="dxa"/>
            <w:tcBorders>
              <w:top w:val="nil"/>
              <w:left w:val="nil"/>
              <w:bottom w:val="single" w:sz="8" w:space="0" w:color="95B3D7"/>
              <w:right w:val="nil"/>
            </w:tcBorders>
            <w:shd w:val="clear" w:color="auto" w:fill="auto"/>
            <w:noWrap/>
            <w:vAlign w:val="bottom"/>
            <w:hideMark/>
          </w:tcPr>
          <w:p w14:paraId="65CD7DE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12</w:t>
            </w:r>
          </w:p>
        </w:tc>
      </w:tr>
      <w:tr w:rsidR="008440FB" w:rsidRPr="003F0E22" w14:paraId="2DE71789" w14:textId="77777777" w:rsidTr="00F35B3D">
        <w:trPr>
          <w:trHeight w:val="300"/>
          <w:jc w:val="center"/>
        </w:trPr>
        <w:tc>
          <w:tcPr>
            <w:tcW w:w="3839" w:type="dxa"/>
            <w:tcBorders>
              <w:top w:val="nil"/>
              <w:left w:val="nil"/>
              <w:bottom w:val="single" w:sz="8" w:space="0" w:color="95B3D7"/>
              <w:right w:val="nil"/>
            </w:tcBorders>
            <w:shd w:val="clear" w:color="EAEAE8" w:fill="EAEAE8"/>
            <w:noWrap/>
            <w:vAlign w:val="bottom"/>
            <w:hideMark/>
          </w:tcPr>
          <w:p w14:paraId="4950E72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I'm not sure</w:t>
            </w:r>
          </w:p>
        </w:tc>
        <w:tc>
          <w:tcPr>
            <w:tcW w:w="1406" w:type="dxa"/>
            <w:tcBorders>
              <w:top w:val="nil"/>
              <w:left w:val="nil"/>
              <w:bottom w:val="single" w:sz="8" w:space="0" w:color="95B3D7"/>
              <w:right w:val="nil"/>
            </w:tcBorders>
            <w:shd w:val="clear" w:color="auto" w:fill="auto"/>
            <w:noWrap/>
            <w:vAlign w:val="bottom"/>
            <w:hideMark/>
          </w:tcPr>
          <w:p w14:paraId="3FC1117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3.57%</w:t>
            </w:r>
          </w:p>
        </w:tc>
        <w:tc>
          <w:tcPr>
            <w:tcW w:w="440" w:type="dxa"/>
            <w:tcBorders>
              <w:top w:val="nil"/>
              <w:left w:val="nil"/>
              <w:bottom w:val="single" w:sz="8" w:space="0" w:color="95B3D7"/>
              <w:right w:val="nil"/>
            </w:tcBorders>
            <w:shd w:val="clear" w:color="auto" w:fill="auto"/>
            <w:noWrap/>
            <w:vAlign w:val="bottom"/>
            <w:hideMark/>
          </w:tcPr>
          <w:p w14:paraId="6CC71E6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w:t>
            </w:r>
          </w:p>
        </w:tc>
      </w:tr>
      <w:tr w:rsidR="008440FB" w:rsidRPr="003F0E22" w14:paraId="3680BDAC" w14:textId="77777777" w:rsidTr="00F35B3D">
        <w:trPr>
          <w:trHeight w:val="300"/>
          <w:jc w:val="center"/>
        </w:trPr>
        <w:tc>
          <w:tcPr>
            <w:tcW w:w="3839" w:type="dxa"/>
            <w:tcBorders>
              <w:top w:val="nil"/>
              <w:left w:val="nil"/>
              <w:bottom w:val="single" w:sz="8" w:space="0" w:color="95B3D7"/>
              <w:right w:val="nil"/>
            </w:tcBorders>
            <w:shd w:val="clear" w:color="auto" w:fill="auto"/>
            <w:noWrap/>
            <w:vAlign w:val="bottom"/>
            <w:hideMark/>
          </w:tcPr>
          <w:p w14:paraId="157EB7D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06" w:type="dxa"/>
            <w:tcBorders>
              <w:top w:val="nil"/>
              <w:left w:val="nil"/>
              <w:bottom w:val="single" w:sz="8" w:space="0" w:color="95B3D7"/>
              <w:right w:val="nil"/>
            </w:tcBorders>
            <w:shd w:val="clear" w:color="auto" w:fill="auto"/>
            <w:noWrap/>
            <w:vAlign w:val="bottom"/>
            <w:hideMark/>
          </w:tcPr>
          <w:p w14:paraId="395E869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40" w:type="dxa"/>
            <w:tcBorders>
              <w:top w:val="nil"/>
              <w:left w:val="nil"/>
              <w:bottom w:val="single" w:sz="8" w:space="0" w:color="95B3D7"/>
              <w:right w:val="nil"/>
            </w:tcBorders>
            <w:shd w:val="clear" w:color="auto" w:fill="auto"/>
            <w:noWrap/>
            <w:vAlign w:val="bottom"/>
            <w:hideMark/>
          </w:tcPr>
          <w:p w14:paraId="7A5F565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3F9E8F20" w14:textId="77777777" w:rsidTr="00F35B3D">
        <w:trPr>
          <w:trHeight w:val="300"/>
          <w:jc w:val="center"/>
        </w:trPr>
        <w:tc>
          <w:tcPr>
            <w:tcW w:w="3839" w:type="dxa"/>
            <w:tcBorders>
              <w:top w:val="nil"/>
              <w:left w:val="nil"/>
              <w:bottom w:val="single" w:sz="8" w:space="0" w:color="95B3D7"/>
              <w:right w:val="nil"/>
            </w:tcBorders>
            <w:shd w:val="clear" w:color="auto" w:fill="auto"/>
            <w:noWrap/>
            <w:vAlign w:val="bottom"/>
            <w:hideMark/>
          </w:tcPr>
          <w:p w14:paraId="03F9367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06" w:type="dxa"/>
            <w:tcBorders>
              <w:top w:val="nil"/>
              <w:left w:val="nil"/>
              <w:bottom w:val="single" w:sz="8" w:space="0" w:color="95B3D7"/>
              <w:right w:val="nil"/>
            </w:tcBorders>
            <w:shd w:val="clear" w:color="auto" w:fill="auto"/>
            <w:noWrap/>
            <w:vAlign w:val="bottom"/>
            <w:hideMark/>
          </w:tcPr>
          <w:p w14:paraId="0AAA676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40" w:type="dxa"/>
            <w:tcBorders>
              <w:top w:val="nil"/>
              <w:left w:val="nil"/>
              <w:bottom w:val="single" w:sz="8" w:space="0" w:color="95B3D7"/>
              <w:right w:val="nil"/>
            </w:tcBorders>
            <w:shd w:val="clear" w:color="auto" w:fill="auto"/>
            <w:noWrap/>
            <w:vAlign w:val="bottom"/>
            <w:hideMark/>
          </w:tcPr>
          <w:p w14:paraId="464E299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197AA562" w14:textId="0FEB3E3F" w:rsidR="008440FB" w:rsidRPr="003F0E22" w:rsidRDefault="008440FB"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 Survey Results from Question 1</w:t>
      </w:r>
    </w:p>
    <w:p w14:paraId="40E58F79" w14:textId="32C061F4"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743EB741" wp14:editId="250938E4">
            <wp:extent cx="4389120" cy="2606040"/>
            <wp:effectExtent l="0" t="0" r="11430" b="3810"/>
            <wp:docPr id="161248532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A938E9" w14:textId="6E5D746F" w:rsidR="008440FB" w:rsidRDefault="008440FB"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2: A Chart to Diagram Question 1 Results</w:t>
      </w:r>
    </w:p>
    <w:p w14:paraId="56B342EF" w14:textId="77777777" w:rsidR="00394F4C" w:rsidRPr="003F0E22" w:rsidRDefault="00394F4C" w:rsidP="008440FB">
      <w:pPr>
        <w:spacing w:after="0"/>
        <w:jc w:val="center"/>
        <w:rPr>
          <w:rFonts w:ascii="Times New Roman" w:hAnsi="Times New Roman" w:cs="Times New Roman"/>
          <w:i/>
          <w:iCs/>
          <w:sz w:val="24"/>
          <w:szCs w:val="24"/>
        </w:rPr>
      </w:pPr>
    </w:p>
    <w:p w14:paraId="41BDEE6C" w14:textId="20D8D52C" w:rsidR="008440FB" w:rsidRPr="003F0E22" w:rsidRDefault="00225DC8"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As can be seen in Figure 1 and Figure 2, t</w:t>
      </w:r>
      <w:r w:rsidR="008440FB" w:rsidRPr="003F0E22">
        <w:rPr>
          <w:rFonts w:ascii="Times New Roman" w:hAnsi="Times New Roman" w:cs="Times New Roman"/>
          <w:color w:val="000000" w:themeColor="text1"/>
          <w:sz w:val="24"/>
          <w:szCs w:val="24"/>
        </w:rPr>
        <w:t xml:space="preserve">he opinions are diverse, but the survey data indicates that most respondents believe Brexit has negatively impacted these firms – 70.24%. This belief may stem from increased uncertainty and reduced access to EU markets. However, it is essential to note that post-Brexit UK financial firms have also experienced positive effects despite some negative impacts. For example, they have had the opportunity to explore new markets beyond EU borders. </w:t>
      </w:r>
    </w:p>
    <w:p w14:paraId="2C159598" w14:textId="0DCC2DAD"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positive responses can be based on </w:t>
      </w:r>
      <w:r w:rsidR="00437B93" w:rsidRPr="003F0E22">
        <w:rPr>
          <w:rFonts w:ascii="Times New Roman" w:hAnsi="Times New Roman" w:cs="Times New Roman"/>
          <w:color w:val="000000" w:themeColor="text1"/>
          <w:sz w:val="24"/>
          <w:szCs w:val="24"/>
        </w:rPr>
        <w:t>the information given by the government, which can be found in APPENDIX A.</w:t>
      </w:r>
    </w:p>
    <w:p w14:paraId="5318B492"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Given this information, </w:t>
      </w:r>
      <w:proofErr w:type="gramStart"/>
      <w:r w:rsidRPr="003F0E22">
        <w:rPr>
          <w:rFonts w:ascii="Times New Roman" w:hAnsi="Times New Roman" w:cs="Times New Roman"/>
          <w:color w:val="000000" w:themeColor="text1"/>
          <w:sz w:val="24"/>
          <w:szCs w:val="24"/>
        </w:rPr>
        <w:t>it is clear that there</w:t>
      </w:r>
      <w:proofErr w:type="gramEnd"/>
      <w:r w:rsidRPr="003F0E22">
        <w:rPr>
          <w:rFonts w:ascii="Times New Roman" w:hAnsi="Times New Roman" w:cs="Times New Roman"/>
          <w:color w:val="000000" w:themeColor="text1"/>
          <w:sz w:val="24"/>
          <w:szCs w:val="24"/>
        </w:rPr>
        <w:t xml:space="preserve"> are both positives and negatives associated with Brexit's influence on UK financial companies. It depends on how each company adapts and navigates through uncertain times to capitalise on potential benefits or mitigate possible losses. As we move forward into an indefinite future concerning Brexit's outcome, it will be intriguing to observe how these institutions continue adapting their strategies in response. One thing remains certain: effective communication between stakeholders and policymakers </w:t>
      </w:r>
      <w:r w:rsidRPr="003F0E22">
        <w:rPr>
          <w:rFonts w:ascii="Times New Roman" w:hAnsi="Times New Roman" w:cs="Times New Roman"/>
          <w:color w:val="000000" w:themeColor="text1"/>
          <w:sz w:val="24"/>
          <w:szCs w:val="24"/>
        </w:rPr>
        <w:lastRenderedPageBreak/>
        <w:t xml:space="preserve">during this transition period will play a pivotal role in shaping the future success of UK financial firms beyond Brexit. </w:t>
      </w:r>
    </w:p>
    <w:p w14:paraId="75D42266"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These data are based on the respondent's opinions and may not reflect the actual impact of Brexit on UK financial firms is essential. However, most financial experts refer that Brexit has harmed the financial industry in the United Kingdom. The breaking comes from losing passporting rights, which allowed financial firms to operate throughout the European Union without additional regulatory regulations. The influence of Brexit on UK financial firms may differ, but most respondents in this survey believe that the impact has been negative.</w:t>
      </w:r>
    </w:p>
    <w:p w14:paraId="66388954"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ambiguity surrounding the future relationship between the EU and the UK has caused a decline in economic growth, a reduction in investments, and a loss of access to European markets.  </w:t>
      </w:r>
    </w:p>
    <w:p w14:paraId="75EA3764" w14:textId="4267D885"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summary of our findings based upon survey results - while some may argue otherwise, most people believe </w:t>
      </w:r>
      <w:proofErr w:type="spellStart"/>
      <w:r w:rsidRPr="003F0E22">
        <w:rPr>
          <w:rFonts w:ascii="Times New Roman" w:hAnsi="Times New Roman" w:cs="Times New Roman"/>
          <w:color w:val="000000" w:themeColor="text1"/>
          <w:sz w:val="24"/>
          <w:szCs w:val="24"/>
        </w:rPr>
        <w:t>Brexits</w:t>
      </w:r>
      <w:proofErr w:type="spellEnd"/>
      <w:r w:rsidRPr="003F0E22">
        <w:rPr>
          <w:rFonts w:ascii="Times New Roman" w:hAnsi="Times New Roman" w:cs="Times New Roman"/>
          <w:color w:val="000000" w:themeColor="text1"/>
          <w:sz w:val="24"/>
          <w:szCs w:val="24"/>
        </w:rPr>
        <w:t>' impact was detrimental to the UK's Financial Firms sector. However, one must remain open-minded about all sides' advantages &amp; disadvantages since only time will tell what path lies ahead amidst today's changing global economic climate.</w:t>
      </w:r>
    </w:p>
    <w:tbl>
      <w:tblPr>
        <w:tblW w:w="5467" w:type="dxa"/>
        <w:jc w:val="center"/>
        <w:tblLook w:val="04A0" w:firstRow="1" w:lastRow="0" w:firstColumn="1" w:lastColumn="0" w:noHBand="0" w:noVBand="1"/>
      </w:tblPr>
      <w:tblGrid>
        <w:gridCol w:w="3630"/>
        <w:gridCol w:w="1397"/>
        <w:gridCol w:w="440"/>
      </w:tblGrid>
      <w:tr w:rsidR="008440FB" w:rsidRPr="003F0E22" w14:paraId="256A6030" w14:textId="77777777" w:rsidTr="00F35B3D">
        <w:trPr>
          <w:trHeight w:val="300"/>
          <w:jc w:val="center"/>
        </w:trPr>
        <w:tc>
          <w:tcPr>
            <w:tcW w:w="5467" w:type="dxa"/>
            <w:gridSpan w:val="3"/>
            <w:tcBorders>
              <w:top w:val="nil"/>
              <w:left w:val="nil"/>
              <w:bottom w:val="single" w:sz="8" w:space="0" w:color="95B3D7"/>
              <w:right w:val="nil"/>
            </w:tcBorders>
            <w:shd w:val="clear" w:color="auto" w:fill="auto"/>
            <w:noWrap/>
            <w:vAlign w:val="bottom"/>
            <w:hideMark/>
          </w:tcPr>
          <w:p w14:paraId="355BFFA0"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Q2: Did access to the EU market after Brexit affect the UK and its market?</w:t>
            </w:r>
          </w:p>
        </w:tc>
      </w:tr>
      <w:tr w:rsidR="008440FB" w:rsidRPr="003F0E22" w14:paraId="752848DB"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7CF8DAB7"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837" w:type="dxa"/>
            <w:gridSpan w:val="2"/>
            <w:tcBorders>
              <w:top w:val="nil"/>
              <w:left w:val="nil"/>
              <w:bottom w:val="single" w:sz="8" w:space="0" w:color="95B3D7"/>
              <w:right w:val="nil"/>
            </w:tcBorders>
            <w:shd w:val="clear" w:color="EAEAE8" w:fill="EAEAE8"/>
            <w:noWrap/>
            <w:vAlign w:val="bottom"/>
            <w:hideMark/>
          </w:tcPr>
          <w:p w14:paraId="71EB910B"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26786182"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257FEF1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agree</w:t>
            </w:r>
          </w:p>
        </w:tc>
        <w:tc>
          <w:tcPr>
            <w:tcW w:w="1397" w:type="dxa"/>
            <w:tcBorders>
              <w:top w:val="nil"/>
              <w:left w:val="nil"/>
              <w:bottom w:val="single" w:sz="8" w:space="0" w:color="95B3D7"/>
              <w:right w:val="nil"/>
            </w:tcBorders>
            <w:shd w:val="clear" w:color="auto" w:fill="auto"/>
            <w:noWrap/>
            <w:vAlign w:val="bottom"/>
            <w:hideMark/>
          </w:tcPr>
          <w:p w14:paraId="380551F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32.14%</w:t>
            </w:r>
          </w:p>
        </w:tc>
        <w:tc>
          <w:tcPr>
            <w:tcW w:w="440" w:type="dxa"/>
            <w:tcBorders>
              <w:top w:val="nil"/>
              <w:left w:val="nil"/>
              <w:bottom w:val="single" w:sz="8" w:space="0" w:color="95B3D7"/>
              <w:right w:val="nil"/>
            </w:tcBorders>
            <w:shd w:val="clear" w:color="auto" w:fill="auto"/>
            <w:noWrap/>
            <w:vAlign w:val="bottom"/>
            <w:hideMark/>
          </w:tcPr>
          <w:p w14:paraId="3F25C16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27</w:t>
            </w:r>
          </w:p>
        </w:tc>
      </w:tr>
      <w:tr w:rsidR="008440FB" w:rsidRPr="003F0E22" w14:paraId="60688C58"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734185B3"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Agree</w:t>
            </w:r>
          </w:p>
        </w:tc>
        <w:tc>
          <w:tcPr>
            <w:tcW w:w="1397" w:type="dxa"/>
            <w:tcBorders>
              <w:top w:val="nil"/>
              <w:left w:val="nil"/>
              <w:bottom w:val="single" w:sz="8" w:space="0" w:color="95B3D7"/>
              <w:right w:val="nil"/>
            </w:tcBorders>
            <w:shd w:val="clear" w:color="auto" w:fill="auto"/>
            <w:noWrap/>
            <w:vAlign w:val="bottom"/>
            <w:hideMark/>
          </w:tcPr>
          <w:p w14:paraId="33B31D3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48.81%</w:t>
            </w:r>
          </w:p>
        </w:tc>
        <w:tc>
          <w:tcPr>
            <w:tcW w:w="440" w:type="dxa"/>
            <w:tcBorders>
              <w:top w:val="nil"/>
              <w:left w:val="nil"/>
              <w:bottom w:val="single" w:sz="8" w:space="0" w:color="95B3D7"/>
              <w:right w:val="nil"/>
            </w:tcBorders>
            <w:shd w:val="clear" w:color="auto" w:fill="auto"/>
            <w:noWrap/>
            <w:vAlign w:val="bottom"/>
            <w:hideMark/>
          </w:tcPr>
          <w:p w14:paraId="79738955"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41</w:t>
            </w:r>
          </w:p>
        </w:tc>
      </w:tr>
      <w:tr w:rsidR="008440FB" w:rsidRPr="003F0E22" w14:paraId="33303665"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25DCFF96"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Neither agree nor disagree</w:t>
            </w:r>
          </w:p>
        </w:tc>
        <w:tc>
          <w:tcPr>
            <w:tcW w:w="1397" w:type="dxa"/>
            <w:tcBorders>
              <w:top w:val="nil"/>
              <w:left w:val="nil"/>
              <w:bottom w:val="single" w:sz="8" w:space="0" w:color="95B3D7"/>
              <w:right w:val="nil"/>
            </w:tcBorders>
            <w:shd w:val="clear" w:color="auto" w:fill="auto"/>
            <w:noWrap/>
            <w:vAlign w:val="bottom"/>
            <w:hideMark/>
          </w:tcPr>
          <w:p w14:paraId="2A45DB6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16.67%</w:t>
            </w:r>
          </w:p>
        </w:tc>
        <w:tc>
          <w:tcPr>
            <w:tcW w:w="440" w:type="dxa"/>
            <w:tcBorders>
              <w:top w:val="nil"/>
              <w:left w:val="nil"/>
              <w:bottom w:val="single" w:sz="8" w:space="0" w:color="95B3D7"/>
              <w:right w:val="nil"/>
            </w:tcBorders>
            <w:shd w:val="clear" w:color="auto" w:fill="auto"/>
            <w:noWrap/>
            <w:vAlign w:val="bottom"/>
            <w:hideMark/>
          </w:tcPr>
          <w:p w14:paraId="54FE19C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w:t>
            </w:r>
          </w:p>
        </w:tc>
      </w:tr>
      <w:tr w:rsidR="008440FB" w:rsidRPr="003F0E22" w14:paraId="0B8A45F0"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5BA39CA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Disagree</w:t>
            </w:r>
          </w:p>
        </w:tc>
        <w:tc>
          <w:tcPr>
            <w:tcW w:w="1397" w:type="dxa"/>
            <w:tcBorders>
              <w:top w:val="nil"/>
              <w:left w:val="nil"/>
              <w:bottom w:val="single" w:sz="8" w:space="0" w:color="95B3D7"/>
              <w:right w:val="nil"/>
            </w:tcBorders>
            <w:shd w:val="clear" w:color="auto" w:fill="auto"/>
            <w:noWrap/>
            <w:vAlign w:val="bottom"/>
            <w:hideMark/>
          </w:tcPr>
          <w:p w14:paraId="2EBCA175"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w:t>
            </w:r>
          </w:p>
        </w:tc>
        <w:tc>
          <w:tcPr>
            <w:tcW w:w="440" w:type="dxa"/>
            <w:tcBorders>
              <w:top w:val="nil"/>
              <w:left w:val="nil"/>
              <w:bottom w:val="single" w:sz="8" w:space="0" w:color="95B3D7"/>
              <w:right w:val="nil"/>
            </w:tcBorders>
            <w:shd w:val="clear" w:color="auto" w:fill="auto"/>
            <w:noWrap/>
            <w:vAlign w:val="bottom"/>
            <w:hideMark/>
          </w:tcPr>
          <w:p w14:paraId="158ADE9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w:t>
            </w:r>
          </w:p>
        </w:tc>
      </w:tr>
      <w:tr w:rsidR="008440FB" w:rsidRPr="003F0E22" w14:paraId="1CC2BC69" w14:textId="77777777" w:rsidTr="00F35B3D">
        <w:trPr>
          <w:trHeight w:val="300"/>
          <w:jc w:val="center"/>
        </w:trPr>
        <w:tc>
          <w:tcPr>
            <w:tcW w:w="3630" w:type="dxa"/>
            <w:tcBorders>
              <w:top w:val="nil"/>
              <w:left w:val="nil"/>
              <w:bottom w:val="single" w:sz="8" w:space="0" w:color="95B3D7"/>
              <w:right w:val="nil"/>
            </w:tcBorders>
            <w:shd w:val="clear" w:color="EAEAE8" w:fill="EAEAE8"/>
            <w:noWrap/>
            <w:vAlign w:val="bottom"/>
            <w:hideMark/>
          </w:tcPr>
          <w:p w14:paraId="52A9BE0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disagree</w:t>
            </w:r>
          </w:p>
        </w:tc>
        <w:tc>
          <w:tcPr>
            <w:tcW w:w="1397" w:type="dxa"/>
            <w:tcBorders>
              <w:top w:val="nil"/>
              <w:left w:val="nil"/>
              <w:bottom w:val="single" w:sz="8" w:space="0" w:color="95B3D7"/>
              <w:right w:val="nil"/>
            </w:tcBorders>
            <w:shd w:val="clear" w:color="auto" w:fill="auto"/>
            <w:noWrap/>
            <w:vAlign w:val="bottom"/>
            <w:hideMark/>
          </w:tcPr>
          <w:p w14:paraId="54ED364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w:t>
            </w:r>
          </w:p>
        </w:tc>
        <w:tc>
          <w:tcPr>
            <w:tcW w:w="440" w:type="dxa"/>
            <w:tcBorders>
              <w:top w:val="nil"/>
              <w:left w:val="nil"/>
              <w:bottom w:val="single" w:sz="8" w:space="0" w:color="95B3D7"/>
              <w:right w:val="nil"/>
            </w:tcBorders>
            <w:shd w:val="clear" w:color="auto" w:fill="auto"/>
            <w:noWrap/>
            <w:vAlign w:val="bottom"/>
            <w:hideMark/>
          </w:tcPr>
          <w:p w14:paraId="2B48A3D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w:t>
            </w:r>
          </w:p>
        </w:tc>
      </w:tr>
      <w:tr w:rsidR="008440FB" w:rsidRPr="003F0E22" w14:paraId="73C165A1" w14:textId="77777777" w:rsidTr="00F35B3D">
        <w:trPr>
          <w:trHeight w:val="300"/>
          <w:jc w:val="center"/>
        </w:trPr>
        <w:tc>
          <w:tcPr>
            <w:tcW w:w="3630" w:type="dxa"/>
            <w:tcBorders>
              <w:top w:val="nil"/>
              <w:left w:val="nil"/>
              <w:bottom w:val="single" w:sz="8" w:space="0" w:color="95B3D7"/>
              <w:right w:val="nil"/>
            </w:tcBorders>
            <w:shd w:val="clear" w:color="auto" w:fill="auto"/>
            <w:noWrap/>
            <w:vAlign w:val="bottom"/>
            <w:hideMark/>
          </w:tcPr>
          <w:p w14:paraId="75C2D64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7" w:type="dxa"/>
            <w:tcBorders>
              <w:top w:val="nil"/>
              <w:left w:val="nil"/>
              <w:bottom w:val="single" w:sz="8" w:space="0" w:color="95B3D7"/>
              <w:right w:val="nil"/>
            </w:tcBorders>
            <w:shd w:val="clear" w:color="auto" w:fill="auto"/>
            <w:noWrap/>
            <w:vAlign w:val="bottom"/>
            <w:hideMark/>
          </w:tcPr>
          <w:p w14:paraId="4EA3E665"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40" w:type="dxa"/>
            <w:tcBorders>
              <w:top w:val="nil"/>
              <w:left w:val="nil"/>
              <w:bottom w:val="single" w:sz="8" w:space="0" w:color="95B3D7"/>
              <w:right w:val="nil"/>
            </w:tcBorders>
            <w:shd w:val="clear" w:color="auto" w:fill="auto"/>
            <w:noWrap/>
            <w:vAlign w:val="bottom"/>
            <w:hideMark/>
          </w:tcPr>
          <w:p w14:paraId="00CA80F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188ABE18" w14:textId="77777777" w:rsidTr="00F35B3D">
        <w:trPr>
          <w:trHeight w:val="300"/>
          <w:jc w:val="center"/>
        </w:trPr>
        <w:tc>
          <w:tcPr>
            <w:tcW w:w="3630" w:type="dxa"/>
            <w:tcBorders>
              <w:top w:val="nil"/>
              <w:left w:val="nil"/>
              <w:bottom w:val="single" w:sz="8" w:space="0" w:color="95B3D7"/>
              <w:right w:val="nil"/>
            </w:tcBorders>
            <w:shd w:val="clear" w:color="auto" w:fill="auto"/>
            <w:noWrap/>
            <w:vAlign w:val="bottom"/>
            <w:hideMark/>
          </w:tcPr>
          <w:p w14:paraId="5D64C7A6"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7" w:type="dxa"/>
            <w:tcBorders>
              <w:top w:val="nil"/>
              <w:left w:val="nil"/>
              <w:bottom w:val="single" w:sz="8" w:space="0" w:color="95B3D7"/>
              <w:right w:val="nil"/>
            </w:tcBorders>
            <w:shd w:val="clear" w:color="auto" w:fill="auto"/>
            <w:noWrap/>
            <w:vAlign w:val="bottom"/>
            <w:hideMark/>
          </w:tcPr>
          <w:p w14:paraId="7E4C21E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40" w:type="dxa"/>
            <w:tcBorders>
              <w:top w:val="nil"/>
              <w:left w:val="nil"/>
              <w:bottom w:val="single" w:sz="8" w:space="0" w:color="95B3D7"/>
              <w:right w:val="nil"/>
            </w:tcBorders>
            <w:shd w:val="clear" w:color="auto" w:fill="auto"/>
            <w:noWrap/>
            <w:vAlign w:val="bottom"/>
            <w:hideMark/>
          </w:tcPr>
          <w:p w14:paraId="49BDFC7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19866077" w14:textId="08265A6E" w:rsidR="008440FB" w:rsidRDefault="008440FB"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3: Survey Results from Question 2</w:t>
      </w:r>
    </w:p>
    <w:p w14:paraId="09A7CFF0" w14:textId="77777777" w:rsidR="00394F4C" w:rsidRPr="003F0E22" w:rsidRDefault="00394F4C" w:rsidP="008440FB">
      <w:pPr>
        <w:spacing w:after="0"/>
        <w:jc w:val="center"/>
        <w:rPr>
          <w:rFonts w:ascii="Times New Roman" w:hAnsi="Times New Roman" w:cs="Times New Roman"/>
          <w:i/>
          <w:iCs/>
          <w:sz w:val="24"/>
          <w:szCs w:val="24"/>
        </w:rPr>
      </w:pPr>
    </w:p>
    <w:p w14:paraId="1DAB4AEE" w14:textId="0D4B36EA"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6DD85B77" wp14:editId="2039DFDD">
            <wp:extent cx="5400000" cy="3240000"/>
            <wp:effectExtent l="0" t="0" r="10795" b="17780"/>
            <wp:docPr id="2125780217"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12ADAA8" w14:textId="1EC0B99E" w:rsidR="008440FB" w:rsidRPr="003F0E22" w:rsidRDefault="008440FB"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lastRenderedPageBreak/>
        <w:t>Figure 4: A Chart to Diagram Question 2 Results</w:t>
      </w:r>
    </w:p>
    <w:p w14:paraId="4AA904D2" w14:textId="77777777" w:rsidR="008440FB" w:rsidRPr="003F0E22" w:rsidRDefault="008440FB" w:rsidP="008440FB">
      <w:pPr>
        <w:spacing w:after="0"/>
        <w:jc w:val="center"/>
        <w:rPr>
          <w:rFonts w:ascii="Times New Roman" w:hAnsi="Times New Roman" w:cs="Times New Roman"/>
          <w:sz w:val="24"/>
          <w:szCs w:val="24"/>
        </w:rPr>
      </w:pPr>
    </w:p>
    <w:p w14:paraId="4F664661" w14:textId="63F5E2EE" w:rsidR="008440FB" w:rsidRPr="003F0E22" w:rsidRDefault="00225DC8"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In the results above visualised in Figure 3 and Figure 4, t</w:t>
      </w:r>
      <w:r w:rsidR="008440FB" w:rsidRPr="003F0E22">
        <w:rPr>
          <w:rFonts w:ascii="Times New Roman" w:hAnsi="Times New Roman" w:cs="Times New Roman"/>
          <w:color w:val="000000" w:themeColor="text1"/>
          <w:sz w:val="24"/>
          <w:szCs w:val="24"/>
        </w:rPr>
        <w:t>he respondents who agree or strongly agree (81.95%) may believe that after Brexit, the United Kingdom started losing its position in the Europe market and negatively impacted financial firms to conduct business with the EU countries, impacting the United Kingdom's market stability and development. On the other hand, the respondents who answered with disagree and strongly disagree (2.38%) believes that after Brexit, trading is more manageable and that the business opportunities outside the EU are bigger and better than what the EU offer. Those respondents may also think that even after Brexit, there is no significant impact on the United Kingdom financial firms of losing access to the EU market. In general, this survey's results show that people are worried about how Brexit will affect the ability of UK banking firms to do business in Europe and other places. Still, people have very different ideas about whether these results will be good or bad in the long run.</w:t>
      </w:r>
    </w:p>
    <w:p w14:paraId="5392ECBA" w14:textId="4E63E886"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Brexit's ambiguity and its future association with Europe have already triggered negative effects in various sectors of the UK economy, such as manufacturing, agriculture, financial services, and tourism. This could result in reduced funding from overseas firms scouting for more competitive markets elsewhere. However, despite this unpredictability surrounding its future path, there are still possibilities for growth and expansion within the domestic market. With many new industries sprouting up daily - including those related to technology or renewable energy - opportunities abound to develop innovative solutions to help drive Britain forward into increased competitiveness. </w:t>
      </w:r>
    </w:p>
    <w:tbl>
      <w:tblPr>
        <w:tblW w:w="9200" w:type="dxa"/>
        <w:jc w:val="center"/>
        <w:tblLook w:val="04A0" w:firstRow="1" w:lastRow="0" w:firstColumn="1" w:lastColumn="0" w:noHBand="0" w:noVBand="1"/>
      </w:tblPr>
      <w:tblGrid>
        <w:gridCol w:w="7536"/>
        <w:gridCol w:w="1228"/>
        <w:gridCol w:w="436"/>
      </w:tblGrid>
      <w:tr w:rsidR="008440FB" w:rsidRPr="003F0E22" w14:paraId="2D73E026" w14:textId="77777777" w:rsidTr="00394F4C">
        <w:trPr>
          <w:trHeight w:val="300"/>
          <w:jc w:val="center"/>
        </w:trPr>
        <w:tc>
          <w:tcPr>
            <w:tcW w:w="9200" w:type="dxa"/>
            <w:gridSpan w:val="3"/>
            <w:tcBorders>
              <w:top w:val="nil"/>
              <w:left w:val="nil"/>
              <w:bottom w:val="single" w:sz="8" w:space="0" w:color="95B3D7"/>
              <w:right w:val="nil"/>
            </w:tcBorders>
            <w:shd w:val="clear" w:color="auto" w:fill="auto"/>
            <w:noWrap/>
            <w:vAlign w:val="bottom"/>
            <w:hideMark/>
          </w:tcPr>
          <w:p w14:paraId="46906B5E"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Q3: What do you think are the most important steps that financial companies need to take to deal with the problems that Brexit brings?</w:t>
            </w:r>
          </w:p>
        </w:tc>
      </w:tr>
      <w:tr w:rsidR="008440FB" w:rsidRPr="003F0E22" w14:paraId="1CF0ACFA"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516AD3F7"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664" w:type="dxa"/>
            <w:gridSpan w:val="2"/>
            <w:tcBorders>
              <w:top w:val="nil"/>
              <w:left w:val="nil"/>
              <w:bottom w:val="single" w:sz="8" w:space="0" w:color="95B3D7"/>
              <w:right w:val="nil"/>
            </w:tcBorders>
            <w:shd w:val="clear" w:color="EAEAE8" w:fill="EAEAE8"/>
            <w:noWrap/>
            <w:vAlign w:val="bottom"/>
            <w:hideMark/>
          </w:tcPr>
          <w:p w14:paraId="0A52937C"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79D5EA8C"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5828BDB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None of the above</w:t>
            </w:r>
          </w:p>
        </w:tc>
        <w:tc>
          <w:tcPr>
            <w:tcW w:w="1228" w:type="dxa"/>
            <w:tcBorders>
              <w:top w:val="nil"/>
              <w:left w:val="nil"/>
              <w:bottom w:val="single" w:sz="8" w:space="0" w:color="95B3D7"/>
              <w:right w:val="nil"/>
            </w:tcBorders>
            <w:shd w:val="clear" w:color="auto" w:fill="auto"/>
            <w:noWrap/>
            <w:vAlign w:val="bottom"/>
            <w:hideMark/>
          </w:tcPr>
          <w:p w14:paraId="2E043AC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5.95%</w:t>
            </w:r>
          </w:p>
        </w:tc>
        <w:tc>
          <w:tcPr>
            <w:tcW w:w="436" w:type="dxa"/>
            <w:tcBorders>
              <w:top w:val="nil"/>
              <w:left w:val="nil"/>
              <w:bottom w:val="single" w:sz="8" w:space="0" w:color="95B3D7"/>
              <w:right w:val="nil"/>
            </w:tcBorders>
            <w:shd w:val="clear" w:color="auto" w:fill="auto"/>
            <w:noWrap/>
            <w:vAlign w:val="bottom"/>
            <w:hideMark/>
          </w:tcPr>
          <w:p w14:paraId="7350B25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w:t>
            </w:r>
          </w:p>
        </w:tc>
      </w:tr>
      <w:tr w:rsidR="008440FB" w:rsidRPr="003F0E22" w14:paraId="2A546CAB"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1E93F95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Invest in new technology to increase efficiency and reduce costs</w:t>
            </w:r>
          </w:p>
        </w:tc>
        <w:tc>
          <w:tcPr>
            <w:tcW w:w="1228" w:type="dxa"/>
            <w:tcBorders>
              <w:top w:val="nil"/>
              <w:left w:val="nil"/>
              <w:bottom w:val="single" w:sz="8" w:space="0" w:color="95B3D7"/>
              <w:right w:val="nil"/>
            </w:tcBorders>
            <w:shd w:val="clear" w:color="auto" w:fill="auto"/>
            <w:noWrap/>
            <w:vAlign w:val="bottom"/>
            <w:hideMark/>
          </w:tcPr>
          <w:p w14:paraId="2DD0670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25.00%</w:t>
            </w:r>
          </w:p>
        </w:tc>
        <w:tc>
          <w:tcPr>
            <w:tcW w:w="436" w:type="dxa"/>
            <w:tcBorders>
              <w:top w:val="nil"/>
              <w:left w:val="nil"/>
              <w:bottom w:val="single" w:sz="8" w:space="0" w:color="95B3D7"/>
              <w:right w:val="nil"/>
            </w:tcBorders>
            <w:shd w:val="clear" w:color="auto" w:fill="auto"/>
            <w:noWrap/>
            <w:vAlign w:val="bottom"/>
            <w:hideMark/>
          </w:tcPr>
          <w:p w14:paraId="2F0D3FC6"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21</w:t>
            </w:r>
          </w:p>
        </w:tc>
      </w:tr>
      <w:tr w:rsidR="008440FB" w:rsidRPr="003F0E22" w14:paraId="7130D9B7"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03D99884"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Build new partnerships with EU-based firms</w:t>
            </w:r>
          </w:p>
        </w:tc>
        <w:tc>
          <w:tcPr>
            <w:tcW w:w="1228" w:type="dxa"/>
            <w:tcBorders>
              <w:top w:val="nil"/>
              <w:left w:val="nil"/>
              <w:bottom w:val="single" w:sz="8" w:space="0" w:color="95B3D7"/>
              <w:right w:val="nil"/>
            </w:tcBorders>
            <w:shd w:val="clear" w:color="auto" w:fill="auto"/>
            <w:noWrap/>
            <w:vAlign w:val="bottom"/>
            <w:hideMark/>
          </w:tcPr>
          <w:p w14:paraId="4DBCC2D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32.14%</w:t>
            </w:r>
          </w:p>
        </w:tc>
        <w:tc>
          <w:tcPr>
            <w:tcW w:w="436" w:type="dxa"/>
            <w:tcBorders>
              <w:top w:val="nil"/>
              <w:left w:val="nil"/>
              <w:bottom w:val="single" w:sz="8" w:space="0" w:color="95B3D7"/>
              <w:right w:val="nil"/>
            </w:tcBorders>
            <w:shd w:val="clear" w:color="auto" w:fill="auto"/>
            <w:noWrap/>
            <w:vAlign w:val="bottom"/>
            <w:hideMark/>
          </w:tcPr>
          <w:p w14:paraId="5D8C79F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27</w:t>
            </w:r>
          </w:p>
        </w:tc>
      </w:tr>
      <w:tr w:rsidR="008440FB" w:rsidRPr="003F0E22" w14:paraId="5C724175"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7A1D3684"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Develop contingency plans for different Brexit scenarios</w:t>
            </w:r>
          </w:p>
        </w:tc>
        <w:tc>
          <w:tcPr>
            <w:tcW w:w="1228" w:type="dxa"/>
            <w:tcBorders>
              <w:top w:val="nil"/>
              <w:left w:val="nil"/>
              <w:bottom w:val="single" w:sz="8" w:space="0" w:color="95B3D7"/>
              <w:right w:val="nil"/>
            </w:tcBorders>
            <w:shd w:val="clear" w:color="auto" w:fill="auto"/>
            <w:noWrap/>
            <w:vAlign w:val="bottom"/>
            <w:hideMark/>
          </w:tcPr>
          <w:p w14:paraId="4DC15BA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32.14%</w:t>
            </w:r>
          </w:p>
        </w:tc>
        <w:tc>
          <w:tcPr>
            <w:tcW w:w="436" w:type="dxa"/>
            <w:tcBorders>
              <w:top w:val="nil"/>
              <w:left w:val="nil"/>
              <w:bottom w:val="single" w:sz="8" w:space="0" w:color="95B3D7"/>
              <w:right w:val="nil"/>
            </w:tcBorders>
            <w:shd w:val="clear" w:color="auto" w:fill="auto"/>
            <w:noWrap/>
            <w:vAlign w:val="bottom"/>
            <w:hideMark/>
          </w:tcPr>
          <w:p w14:paraId="0DE6706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27</w:t>
            </w:r>
          </w:p>
        </w:tc>
      </w:tr>
      <w:tr w:rsidR="008440FB" w:rsidRPr="003F0E22" w14:paraId="528BAF6F" w14:textId="77777777" w:rsidTr="00394F4C">
        <w:trPr>
          <w:trHeight w:val="300"/>
          <w:jc w:val="center"/>
        </w:trPr>
        <w:tc>
          <w:tcPr>
            <w:tcW w:w="7536" w:type="dxa"/>
            <w:tcBorders>
              <w:top w:val="nil"/>
              <w:left w:val="nil"/>
              <w:bottom w:val="single" w:sz="8" w:space="0" w:color="95B3D7"/>
              <w:right w:val="nil"/>
            </w:tcBorders>
            <w:shd w:val="clear" w:color="EAEAE8" w:fill="EAEAE8"/>
            <w:noWrap/>
            <w:vAlign w:val="bottom"/>
            <w:hideMark/>
          </w:tcPr>
          <w:p w14:paraId="264607E3"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proofErr w:type="gramStart"/>
            <w:r w:rsidRPr="003F0E22">
              <w:rPr>
                <w:rFonts w:ascii="Times New Roman" w:eastAsia="Times New Roman" w:hAnsi="Times New Roman" w:cs="Times New Roman"/>
                <w:b/>
                <w:bCs/>
                <w:color w:val="1F497D"/>
                <w:lang w:eastAsia="en-GB"/>
              </w:rPr>
              <w:t>All of</w:t>
            </w:r>
            <w:proofErr w:type="gramEnd"/>
            <w:r w:rsidRPr="003F0E22">
              <w:rPr>
                <w:rFonts w:ascii="Times New Roman" w:eastAsia="Times New Roman" w:hAnsi="Times New Roman" w:cs="Times New Roman"/>
                <w:b/>
                <w:bCs/>
                <w:color w:val="1F497D"/>
                <w:lang w:eastAsia="en-GB"/>
              </w:rPr>
              <w:t xml:space="preserve"> the above</w:t>
            </w:r>
          </w:p>
        </w:tc>
        <w:tc>
          <w:tcPr>
            <w:tcW w:w="1228" w:type="dxa"/>
            <w:tcBorders>
              <w:top w:val="nil"/>
              <w:left w:val="nil"/>
              <w:bottom w:val="single" w:sz="8" w:space="0" w:color="95B3D7"/>
              <w:right w:val="nil"/>
            </w:tcBorders>
            <w:shd w:val="clear" w:color="auto" w:fill="auto"/>
            <w:noWrap/>
            <w:vAlign w:val="bottom"/>
            <w:hideMark/>
          </w:tcPr>
          <w:p w14:paraId="67A955E5"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46.43%</w:t>
            </w:r>
          </w:p>
        </w:tc>
        <w:tc>
          <w:tcPr>
            <w:tcW w:w="436" w:type="dxa"/>
            <w:tcBorders>
              <w:top w:val="nil"/>
              <w:left w:val="nil"/>
              <w:bottom w:val="single" w:sz="8" w:space="0" w:color="95B3D7"/>
              <w:right w:val="nil"/>
            </w:tcBorders>
            <w:shd w:val="clear" w:color="auto" w:fill="auto"/>
            <w:noWrap/>
            <w:vAlign w:val="bottom"/>
            <w:hideMark/>
          </w:tcPr>
          <w:p w14:paraId="6651288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39</w:t>
            </w:r>
          </w:p>
        </w:tc>
      </w:tr>
      <w:tr w:rsidR="008440FB" w:rsidRPr="003F0E22" w14:paraId="487548DC" w14:textId="77777777" w:rsidTr="00394F4C">
        <w:trPr>
          <w:trHeight w:val="300"/>
          <w:jc w:val="center"/>
        </w:trPr>
        <w:tc>
          <w:tcPr>
            <w:tcW w:w="7536" w:type="dxa"/>
            <w:tcBorders>
              <w:top w:val="nil"/>
              <w:left w:val="nil"/>
              <w:bottom w:val="single" w:sz="8" w:space="0" w:color="95B3D7"/>
              <w:right w:val="nil"/>
            </w:tcBorders>
            <w:shd w:val="clear" w:color="auto" w:fill="auto"/>
            <w:noWrap/>
            <w:vAlign w:val="bottom"/>
            <w:hideMark/>
          </w:tcPr>
          <w:p w14:paraId="53D6159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228" w:type="dxa"/>
            <w:tcBorders>
              <w:top w:val="nil"/>
              <w:left w:val="nil"/>
              <w:bottom w:val="single" w:sz="8" w:space="0" w:color="95B3D7"/>
              <w:right w:val="nil"/>
            </w:tcBorders>
            <w:shd w:val="clear" w:color="auto" w:fill="auto"/>
            <w:noWrap/>
            <w:vAlign w:val="bottom"/>
            <w:hideMark/>
          </w:tcPr>
          <w:p w14:paraId="5707C4C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36" w:type="dxa"/>
            <w:tcBorders>
              <w:top w:val="nil"/>
              <w:left w:val="nil"/>
              <w:bottom w:val="single" w:sz="8" w:space="0" w:color="95B3D7"/>
              <w:right w:val="nil"/>
            </w:tcBorders>
            <w:shd w:val="clear" w:color="auto" w:fill="auto"/>
            <w:noWrap/>
            <w:vAlign w:val="bottom"/>
            <w:hideMark/>
          </w:tcPr>
          <w:p w14:paraId="6016097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4F717950" w14:textId="77777777" w:rsidTr="00394F4C">
        <w:trPr>
          <w:trHeight w:val="300"/>
          <w:jc w:val="center"/>
        </w:trPr>
        <w:tc>
          <w:tcPr>
            <w:tcW w:w="7536" w:type="dxa"/>
            <w:tcBorders>
              <w:top w:val="nil"/>
              <w:left w:val="nil"/>
              <w:bottom w:val="single" w:sz="8" w:space="0" w:color="95B3D7"/>
              <w:right w:val="nil"/>
            </w:tcBorders>
            <w:shd w:val="clear" w:color="auto" w:fill="auto"/>
            <w:noWrap/>
            <w:vAlign w:val="bottom"/>
            <w:hideMark/>
          </w:tcPr>
          <w:p w14:paraId="5678EFB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228" w:type="dxa"/>
            <w:tcBorders>
              <w:top w:val="nil"/>
              <w:left w:val="nil"/>
              <w:bottom w:val="single" w:sz="8" w:space="0" w:color="95B3D7"/>
              <w:right w:val="nil"/>
            </w:tcBorders>
            <w:shd w:val="clear" w:color="auto" w:fill="auto"/>
            <w:noWrap/>
            <w:vAlign w:val="bottom"/>
            <w:hideMark/>
          </w:tcPr>
          <w:p w14:paraId="789150D7"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36" w:type="dxa"/>
            <w:tcBorders>
              <w:top w:val="nil"/>
              <w:left w:val="nil"/>
              <w:bottom w:val="single" w:sz="8" w:space="0" w:color="95B3D7"/>
              <w:right w:val="nil"/>
            </w:tcBorders>
            <w:shd w:val="clear" w:color="auto" w:fill="auto"/>
            <w:noWrap/>
            <w:vAlign w:val="bottom"/>
            <w:hideMark/>
          </w:tcPr>
          <w:p w14:paraId="79D730A1"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4F47D066" w14:textId="6A27FC0B" w:rsidR="008440FB" w:rsidRPr="003F0E22" w:rsidRDefault="008440FB"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5: Survey Results from Ques</w:t>
      </w:r>
      <w:r w:rsidR="00990AB1" w:rsidRPr="003F0E22">
        <w:rPr>
          <w:rFonts w:ascii="Times New Roman" w:hAnsi="Times New Roman" w:cs="Times New Roman"/>
          <w:i/>
          <w:iCs/>
          <w:sz w:val="24"/>
          <w:szCs w:val="24"/>
        </w:rPr>
        <w:t>tion 3</w:t>
      </w:r>
    </w:p>
    <w:p w14:paraId="1112A6D5" w14:textId="77777777"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lastRenderedPageBreak/>
        <w:drawing>
          <wp:inline distT="0" distB="0" distL="0" distR="0" wp14:anchorId="674DF008" wp14:editId="2B71C0BA">
            <wp:extent cx="5295900" cy="2590800"/>
            <wp:effectExtent l="0" t="0" r="0" b="0"/>
            <wp:docPr id="1213799939"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38FB17" w14:textId="39D8E4CE"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6: A Chart to Diagram Question 3 Results</w:t>
      </w:r>
    </w:p>
    <w:p w14:paraId="139701B0" w14:textId="68FE12C8"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According to the poll results</w:t>
      </w:r>
      <w:r w:rsidR="00225DC8" w:rsidRPr="003F0E22">
        <w:rPr>
          <w:rFonts w:ascii="Times New Roman" w:hAnsi="Times New Roman" w:cs="Times New Roman"/>
          <w:color w:val="000000" w:themeColor="text1"/>
          <w:sz w:val="24"/>
          <w:szCs w:val="24"/>
        </w:rPr>
        <w:t xml:space="preserve"> in Figure 5 and the visualisation in Figure 6</w:t>
      </w:r>
      <w:r w:rsidRPr="003F0E22">
        <w:rPr>
          <w:rFonts w:ascii="Times New Roman" w:hAnsi="Times New Roman" w:cs="Times New Roman"/>
          <w:color w:val="000000" w:themeColor="text1"/>
          <w:sz w:val="24"/>
          <w:szCs w:val="24"/>
        </w:rPr>
        <w:t>, a sizable portion of respondents thinks financial organisations must take specific action to address the issues caused by Brexit. According to 46.43% of respondents, financial enterprises should invest in new technology, form new alliances with businesses operating in the EU, and have backup plans for various Brexit or similar situations. There might be many reasons why respondents made this choice. Still, one can be clear: financial organisations may boost productivity and save costs while maintaining competitiveness in the face of Brexit-related changes by investing in new technologies. Creating new alliances with businesses in the EU might also assist in lessening any adverse effects on business operations brought on by interruptions due to Brexit. Making backup plans helps guarantee that financial institutions are ready for any eventuality brought on by the UK's withdrawal from the EU. Overall, these survey results indicate that industry stakeholders are becoming more conscious of the value of taking early steps to overcome the issues brought on by Brexit.</w:t>
      </w:r>
    </w:p>
    <w:p w14:paraId="23287B48"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By implementing these principles, financial organisations may be better able to navigate unpredictable times and grow stronger in the long run.</w:t>
      </w:r>
    </w:p>
    <w:p w14:paraId="1B61AB13" w14:textId="45FB7A62" w:rsidR="008440FB" w:rsidRPr="00394F4C"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the ultimate analysis, the fallout from Brexit has been a perplexing and tumultuous time for financial institutions. Even though certain establishments have dealt with this period's challenges more seamlessly than others, some of these firms have experienced significant impediments while attempting to preserve their activities under a cloud of regulatory uncertainties. Regardless, there is one fact we can all agree on: these corporations are committed to finding a way forward. </w:t>
      </w:r>
      <w:r w:rsidR="00437B93" w:rsidRPr="003F0E22">
        <w:rPr>
          <w:rFonts w:ascii="Times New Roman" w:hAnsi="Times New Roman" w:cs="Times New Roman"/>
          <w:color w:val="000000" w:themeColor="text1"/>
          <w:sz w:val="24"/>
          <w:szCs w:val="24"/>
        </w:rPr>
        <w:t>More information about the financial firms and their work methods after Brexit can be found in APPENDIX B.</w:t>
      </w:r>
    </w:p>
    <w:tbl>
      <w:tblPr>
        <w:tblW w:w="6677" w:type="dxa"/>
        <w:jc w:val="center"/>
        <w:tblLook w:val="04A0" w:firstRow="1" w:lastRow="0" w:firstColumn="1" w:lastColumn="0" w:noHBand="0" w:noVBand="1"/>
      </w:tblPr>
      <w:tblGrid>
        <w:gridCol w:w="4876"/>
        <w:gridCol w:w="1361"/>
        <w:gridCol w:w="440"/>
      </w:tblGrid>
      <w:tr w:rsidR="008440FB" w:rsidRPr="003F0E22" w14:paraId="7051C492" w14:textId="77777777" w:rsidTr="00F35B3D">
        <w:trPr>
          <w:trHeight w:val="300"/>
          <w:jc w:val="center"/>
        </w:trPr>
        <w:tc>
          <w:tcPr>
            <w:tcW w:w="6677" w:type="dxa"/>
            <w:gridSpan w:val="3"/>
            <w:tcBorders>
              <w:top w:val="nil"/>
              <w:left w:val="nil"/>
              <w:bottom w:val="single" w:sz="8" w:space="0" w:color="95B3D7"/>
              <w:right w:val="nil"/>
            </w:tcBorders>
            <w:shd w:val="clear" w:color="auto" w:fill="auto"/>
            <w:noWrap/>
            <w:vAlign w:val="bottom"/>
            <w:hideMark/>
          </w:tcPr>
          <w:p w14:paraId="0CECB7BF"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Q4: How has Brexit changed the connections between a financial firm and its EU-based clients or partners?</w:t>
            </w:r>
          </w:p>
        </w:tc>
      </w:tr>
      <w:tr w:rsidR="008440FB" w:rsidRPr="003F0E22" w14:paraId="60D0CF83" w14:textId="77777777" w:rsidTr="00F35B3D">
        <w:trPr>
          <w:trHeight w:val="300"/>
          <w:jc w:val="center"/>
        </w:trPr>
        <w:tc>
          <w:tcPr>
            <w:tcW w:w="4876" w:type="dxa"/>
            <w:tcBorders>
              <w:top w:val="nil"/>
              <w:left w:val="nil"/>
              <w:bottom w:val="single" w:sz="8" w:space="0" w:color="95B3D7"/>
              <w:right w:val="nil"/>
            </w:tcBorders>
            <w:shd w:val="clear" w:color="EAEAE8" w:fill="EAEAE8"/>
            <w:noWrap/>
            <w:vAlign w:val="bottom"/>
            <w:hideMark/>
          </w:tcPr>
          <w:p w14:paraId="0BEEF8FF"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801" w:type="dxa"/>
            <w:gridSpan w:val="2"/>
            <w:tcBorders>
              <w:top w:val="nil"/>
              <w:left w:val="nil"/>
              <w:bottom w:val="single" w:sz="8" w:space="0" w:color="95B3D7"/>
              <w:right w:val="nil"/>
            </w:tcBorders>
            <w:shd w:val="clear" w:color="EAEAE8" w:fill="EAEAE8"/>
            <w:noWrap/>
            <w:vAlign w:val="bottom"/>
            <w:hideMark/>
          </w:tcPr>
          <w:p w14:paraId="69D30E19"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57E206E2" w14:textId="77777777" w:rsidTr="00F35B3D">
        <w:trPr>
          <w:trHeight w:val="300"/>
          <w:jc w:val="center"/>
        </w:trPr>
        <w:tc>
          <w:tcPr>
            <w:tcW w:w="4876" w:type="dxa"/>
            <w:tcBorders>
              <w:top w:val="nil"/>
              <w:left w:val="nil"/>
              <w:bottom w:val="single" w:sz="8" w:space="0" w:color="95B3D7"/>
              <w:right w:val="nil"/>
            </w:tcBorders>
            <w:shd w:val="clear" w:color="EAEAE8" w:fill="EAEAE8"/>
            <w:noWrap/>
            <w:vAlign w:val="bottom"/>
            <w:hideMark/>
          </w:tcPr>
          <w:p w14:paraId="45B5CD26"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strengthened relationships</w:t>
            </w:r>
          </w:p>
        </w:tc>
        <w:tc>
          <w:tcPr>
            <w:tcW w:w="1361" w:type="dxa"/>
            <w:tcBorders>
              <w:top w:val="nil"/>
              <w:left w:val="nil"/>
              <w:bottom w:val="single" w:sz="8" w:space="0" w:color="95B3D7"/>
              <w:right w:val="nil"/>
            </w:tcBorders>
            <w:shd w:val="clear" w:color="auto" w:fill="auto"/>
            <w:noWrap/>
            <w:vAlign w:val="bottom"/>
            <w:hideMark/>
          </w:tcPr>
          <w:p w14:paraId="6A8C0E9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8.33%</w:t>
            </w:r>
          </w:p>
        </w:tc>
        <w:tc>
          <w:tcPr>
            <w:tcW w:w="440" w:type="dxa"/>
            <w:tcBorders>
              <w:top w:val="nil"/>
              <w:left w:val="nil"/>
              <w:bottom w:val="single" w:sz="8" w:space="0" w:color="95B3D7"/>
              <w:right w:val="nil"/>
            </w:tcBorders>
            <w:shd w:val="clear" w:color="auto" w:fill="auto"/>
            <w:noWrap/>
            <w:vAlign w:val="bottom"/>
            <w:hideMark/>
          </w:tcPr>
          <w:p w14:paraId="1A194E6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7</w:t>
            </w:r>
          </w:p>
        </w:tc>
      </w:tr>
      <w:tr w:rsidR="008440FB" w:rsidRPr="003F0E22" w14:paraId="2EC660E7" w14:textId="77777777" w:rsidTr="00F35B3D">
        <w:trPr>
          <w:trHeight w:val="300"/>
          <w:jc w:val="center"/>
        </w:trPr>
        <w:tc>
          <w:tcPr>
            <w:tcW w:w="4876" w:type="dxa"/>
            <w:tcBorders>
              <w:top w:val="nil"/>
              <w:left w:val="nil"/>
              <w:bottom w:val="single" w:sz="8" w:space="0" w:color="95B3D7"/>
              <w:right w:val="nil"/>
            </w:tcBorders>
            <w:shd w:val="clear" w:color="EAEAE8" w:fill="EAEAE8"/>
            <w:noWrap/>
            <w:vAlign w:val="bottom"/>
            <w:hideMark/>
          </w:tcPr>
          <w:p w14:paraId="152EE5C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weakened relationships</w:t>
            </w:r>
          </w:p>
        </w:tc>
        <w:tc>
          <w:tcPr>
            <w:tcW w:w="1361" w:type="dxa"/>
            <w:tcBorders>
              <w:top w:val="nil"/>
              <w:left w:val="nil"/>
              <w:bottom w:val="single" w:sz="8" w:space="0" w:color="95B3D7"/>
              <w:right w:val="nil"/>
            </w:tcBorders>
            <w:shd w:val="clear" w:color="auto" w:fill="auto"/>
            <w:noWrap/>
            <w:vAlign w:val="bottom"/>
            <w:hideMark/>
          </w:tcPr>
          <w:p w14:paraId="4332607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69.05%</w:t>
            </w:r>
          </w:p>
        </w:tc>
        <w:tc>
          <w:tcPr>
            <w:tcW w:w="440" w:type="dxa"/>
            <w:tcBorders>
              <w:top w:val="nil"/>
              <w:left w:val="nil"/>
              <w:bottom w:val="single" w:sz="8" w:space="0" w:color="95B3D7"/>
              <w:right w:val="nil"/>
            </w:tcBorders>
            <w:shd w:val="clear" w:color="auto" w:fill="auto"/>
            <w:noWrap/>
            <w:vAlign w:val="bottom"/>
            <w:hideMark/>
          </w:tcPr>
          <w:p w14:paraId="7EAC305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58</w:t>
            </w:r>
          </w:p>
        </w:tc>
      </w:tr>
      <w:tr w:rsidR="008440FB" w:rsidRPr="003F0E22" w14:paraId="11B7AFBD" w14:textId="77777777" w:rsidTr="00F35B3D">
        <w:trPr>
          <w:trHeight w:val="300"/>
          <w:jc w:val="center"/>
        </w:trPr>
        <w:tc>
          <w:tcPr>
            <w:tcW w:w="4876" w:type="dxa"/>
            <w:tcBorders>
              <w:top w:val="nil"/>
              <w:left w:val="nil"/>
              <w:bottom w:val="single" w:sz="8" w:space="0" w:color="95B3D7"/>
              <w:right w:val="nil"/>
            </w:tcBorders>
            <w:shd w:val="clear" w:color="EAEAE8" w:fill="EAEAE8"/>
            <w:noWrap/>
            <w:vAlign w:val="bottom"/>
            <w:hideMark/>
          </w:tcPr>
          <w:p w14:paraId="0B8050D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It has had no impact on relationships</w:t>
            </w:r>
          </w:p>
        </w:tc>
        <w:tc>
          <w:tcPr>
            <w:tcW w:w="1361" w:type="dxa"/>
            <w:tcBorders>
              <w:top w:val="nil"/>
              <w:left w:val="nil"/>
              <w:bottom w:val="single" w:sz="8" w:space="0" w:color="95B3D7"/>
              <w:right w:val="nil"/>
            </w:tcBorders>
            <w:shd w:val="clear" w:color="auto" w:fill="auto"/>
            <w:noWrap/>
            <w:vAlign w:val="bottom"/>
            <w:hideMark/>
          </w:tcPr>
          <w:p w14:paraId="54AB0B0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11.90%</w:t>
            </w:r>
          </w:p>
        </w:tc>
        <w:tc>
          <w:tcPr>
            <w:tcW w:w="440" w:type="dxa"/>
            <w:tcBorders>
              <w:top w:val="nil"/>
              <w:left w:val="nil"/>
              <w:bottom w:val="single" w:sz="8" w:space="0" w:color="95B3D7"/>
              <w:right w:val="nil"/>
            </w:tcBorders>
            <w:shd w:val="clear" w:color="auto" w:fill="auto"/>
            <w:noWrap/>
            <w:vAlign w:val="bottom"/>
            <w:hideMark/>
          </w:tcPr>
          <w:p w14:paraId="40D3A041"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w:t>
            </w:r>
          </w:p>
        </w:tc>
      </w:tr>
      <w:tr w:rsidR="008440FB" w:rsidRPr="003F0E22" w14:paraId="5FEA1965" w14:textId="77777777" w:rsidTr="00F35B3D">
        <w:trPr>
          <w:trHeight w:val="300"/>
          <w:jc w:val="center"/>
        </w:trPr>
        <w:tc>
          <w:tcPr>
            <w:tcW w:w="4876" w:type="dxa"/>
            <w:tcBorders>
              <w:top w:val="nil"/>
              <w:left w:val="nil"/>
              <w:bottom w:val="single" w:sz="8" w:space="0" w:color="95B3D7"/>
              <w:right w:val="nil"/>
            </w:tcBorders>
            <w:shd w:val="clear" w:color="EAEAE8" w:fill="EAEAE8"/>
            <w:noWrap/>
            <w:vAlign w:val="bottom"/>
            <w:hideMark/>
          </w:tcPr>
          <w:p w14:paraId="4EDD9C2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I'm not sure</w:t>
            </w:r>
          </w:p>
        </w:tc>
        <w:tc>
          <w:tcPr>
            <w:tcW w:w="1361" w:type="dxa"/>
            <w:tcBorders>
              <w:top w:val="nil"/>
              <w:left w:val="nil"/>
              <w:bottom w:val="single" w:sz="8" w:space="0" w:color="95B3D7"/>
              <w:right w:val="nil"/>
            </w:tcBorders>
            <w:shd w:val="clear" w:color="auto" w:fill="auto"/>
            <w:noWrap/>
            <w:vAlign w:val="bottom"/>
            <w:hideMark/>
          </w:tcPr>
          <w:p w14:paraId="26BBA03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10.71%</w:t>
            </w:r>
          </w:p>
        </w:tc>
        <w:tc>
          <w:tcPr>
            <w:tcW w:w="440" w:type="dxa"/>
            <w:tcBorders>
              <w:top w:val="nil"/>
              <w:left w:val="nil"/>
              <w:bottom w:val="single" w:sz="8" w:space="0" w:color="95B3D7"/>
              <w:right w:val="nil"/>
            </w:tcBorders>
            <w:shd w:val="clear" w:color="auto" w:fill="auto"/>
            <w:noWrap/>
            <w:vAlign w:val="bottom"/>
            <w:hideMark/>
          </w:tcPr>
          <w:p w14:paraId="06FE2BF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9</w:t>
            </w:r>
          </w:p>
        </w:tc>
      </w:tr>
      <w:tr w:rsidR="008440FB" w:rsidRPr="003F0E22" w14:paraId="1B528F34" w14:textId="77777777" w:rsidTr="00F35B3D">
        <w:trPr>
          <w:trHeight w:val="300"/>
          <w:jc w:val="center"/>
        </w:trPr>
        <w:tc>
          <w:tcPr>
            <w:tcW w:w="4876" w:type="dxa"/>
            <w:tcBorders>
              <w:top w:val="nil"/>
              <w:left w:val="nil"/>
              <w:bottom w:val="single" w:sz="8" w:space="0" w:color="95B3D7"/>
              <w:right w:val="nil"/>
            </w:tcBorders>
            <w:shd w:val="clear" w:color="auto" w:fill="auto"/>
            <w:noWrap/>
            <w:vAlign w:val="bottom"/>
            <w:hideMark/>
          </w:tcPr>
          <w:p w14:paraId="32DD100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61" w:type="dxa"/>
            <w:tcBorders>
              <w:top w:val="nil"/>
              <w:left w:val="nil"/>
              <w:bottom w:val="single" w:sz="8" w:space="0" w:color="95B3D7"/>
              <w:right w:val="nil"/>
            </w:tcBorders>
            <w:shd w:val="clear" w:color="auto" w:fill="auto"/>
            <w:noWrap/>
            <w:vAlign w:val="bottom"/>
            <w:hideMark/>
          </w:tcPr>
          <w:p w14:paraId="65BCE2A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40" w:type="dxa"/>
            <w:tcBorders>
              <w:top w:val="nil"/>
              <w:left w:val="nil"/>
              <w:bottom w:val="single" w:sz="8" w:space="0" w:color="95B3D7"/>
              <w:right w:val="nil"/>
            </w:tcBorders>
            <w:shd w:val="clear" w:color="auto" w:fill="auto"/>
            <w:noWrap/>
            <w:vAlign w:val="bottom"/>
            <w:hideMark/>
          </w:tcPr>
          <w:p w14:paraId="1A5072D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6D421319" w14:textId="77777777" w:rsidTr="00F35B3D">
        <w:trPr>
          <w:trHeight w:val="300"/>
          <w:jc w:val="center"/>
        </w:trPr>
        <w:tc>
          <w:tcPr>
            <w:tcW w:w="4876" w:type="dxa"/>
            <w:tcBorders>
              <w:top w:val="nil"/>
              <w:left w:val="nil"/>
              <w:bottom w:val="single" w:sz="8" w:space="0" w:color="95B3D7"/>
              <w:right w:val="nil"/>
            </w:tcBorders>
            <w:shd w:val="clear" w:color="auto" w:fill="auto"/>
            <w:noWrap/>
            <w:vAlign w:val="bottom"/>
            <w:hideMark/>
          </w:tcPr>
          <w:p w14:paraId="494C835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61" w:type="dxa"/>
            <w:tcBorders>
              <w:top w:val="nil"/>
              <w:left w:val="nil"/>
              <w:bottom w:val="single" w:sz="8" w:space="0" w:color="95B3D7"/>
              <w:right w:val="nil"/>
            </w:tcBorders>
            <w:shd w:val="clear" w:color="auto" w:fill="auto"/>
            <w:noWrap/>
            <w:vAlign w:val="bottom"/>
            <w:hideMark/>
          </w:tcPr>
          <w:p w14:paraId="1757D5C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40" w:type="dxa"/>
            <w:tcBorders>
              <w:top w:val="nil"/>
              <w:left w:val="nil"/>
              <w:bottom w:val="single" w:sz="8" w:space="0" w:color="95B3D7"/>
              <w:right w:val="nil"/>
            </w:tcBorders>
            <w:shd w:val="clear" w:color="auto" w:fill="auto"/>
            <w:noWrap/>
            <w:vAlign w:val="bottom"/>
            <w:hideMark/>
          </w:tcPr>
          <w:p w14:paraId="1FB13B71"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1E034584" w14:textId="1FED891F" w:rsidR="00990AB1" w:rsidRPr="003F0E22" w:rsidRDefault="00990AB1"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lastRenderedPageBreak/>
        <w:t>Figure 7: Survey Results from Question 4</w:t>
      </w:r>
    </w:p>
    <w:p w14:paraId="1AE39700" w14:textId="50CE864E"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40A0212E" wp14:editId="1FD87369">
            <wp:extent cx="5250180" cy="2438400"/>
            <wp:effectExtent l="0" t="0" r="7620" b="0"/>
            <wp:docPr id="2015143021"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59045B" w14:textId="6AA6068B"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8: A Chart to Diagram Question 4 Results</w:t>
      </w:r>
    </w:p>
    <w:p w14:paraId="2824AAA7" w14:textId="13B72BBF"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Based on the information provided by the participants</w:t>
      </w:r>
      <w:r w:rsidR="00225DC8" w:rsidRPr="003F0E22">
        <w:rPr>
          <w:rFonts w:ascii="Times New Roman" w:hAnsi="Times New Roman" w:cs="Times New Roman"/>
          <w:color w:val="000000" w:themeColor="text1"/>
          <w:sz w:val="24"/>
          <w:szCs w:val="24"/>
        </w:rPr>
        <w:t xml:space="preserve"> in Figure 7 and visualised in Figure 8</w:t>
      </w:r>
      <w:r w:rsidRPr="003F0E22">
        <w:rPr>
          <w:rFonts w:ascii="Times New Roman" w:hAnsi="Times New Roman" w:cs="Times New Roman"/>
          <w:color w:val="000000" w:themeColor="text1"/>
          <w:sz w:val="24"/>
          <w:szCs w:val="24"/>
        </w:rPr>
        <w:t xml:space="preserve">, it is evident that most (69.05%) believe that Brexit has weakened relationships between financial companies and their EU-based clients/partners. </w:t>
      </w:r>
    </w:p>
    <w:p w14:paraId="21B37F5E"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From the results above, Brexit has tremendously impacted the connections between the United Kingdom's financial institutions and their European Union counterparts. Brexit has resulted in losing passporting rights for financial firms based there, making it increasingly challenging to offer cross-border services to their EU-based clients or partners. </w:t>
      </w:r>
    </w:p>
    <w:p w14:paraId="7E2A038C" w14:textId="3B8122BE"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summary, Brexit may have weakened some ties between UK-based financial firms and their EU counterparts. Nevertheless, it remains crucial that they continue collaborating towards mutual success despite future uncertainties posed by political changes or economic shifts within Europe. </w:t>
      </w:r>
      <w:r w:rsidR="00F167F3" w:rsidRPr="003F0E22">
        <w:rPr>
          <w:rFonts w:ascii="Times New Roman" w:hAnsi="Times New Roman" w:cs="Times New Roman"/>
          <w:color w:val="000000" w:themeColor="text1"/>
          <w:sz w:val="24"/>
          <w:szCs w:val="24"/>
        </w:rPr>
        <w:t>Overall,</w:t>
      </w:r>
      <w:r w:rsidRPr="003F0E22">
        <w:rPr>
          <w:rFonts w:ascii="Times New Roman" w:hAnsi="Times New Roman" w:cs="Times New Roman"/>
          <w:color w:val="000000" w:themeColor="text1"/>
          <w:sz w:val="24"/>
          <w:szCs w:val="24"/>
        </w:rPr>
        <w:t xml:space="preserve"> we can conclude that challenges lie ahead due to global implications caused by Brexit's impact on financial markets. </w:t>
      </w:r>
    </w:p>
    <w:p w14:paraId="367BA705" w14:textId="47274E61"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 the Brexit referendum affected the UK-EU relationship can be found in APPENDIX C.</w:t>
      </w:r>
    </w:p>
    <w:p w14:paraId="7AA43F93" w14:textId="77777777" w:rsidR="00F167F3" w:rsidRPr="003F0E22" w:rsidRDefault="00F167F3" w:rsidP="008440FB">
      <w:pPr>
        <w:spacing w:after="0"/>
        <w:rPr>
          <w:rFonts w:ascii="Times New Roman" w:hAnsi="Times New Roman" w:cs="Times New Roman"/>
          <w:sz w:val="24"/>
          <w:szCs w:val="24"/>
        </w:rPr>
      </w:pPr>
    </w:p>
    <w:tbl>
      <w:tblPr>
        <w:tblW w:w="5476" w:type="dxa"/>
        <w:jc w:val="center"/>
        <w:tblLook w:val="04A0" w:firstRow="1" w:lastRow="0" w:firstColumn="1" w:lastColumn="0" w:noHBand="0" w:noVBand="1"/>
      </w:tblPr>
      <w:tblGrid>
        <w:gridCol w:w="3641"/>
        <w:gridCol w:w="1399"/>
        <w:gridCol w:w="436"/>
      </w:tblGrid>
      <w:tr w:rsidR="008440FB" w:rsidRPr="003F0E22" w14:paraId="1C1AD323" w14:textId="77777777" w:rsidTr="00F35B3D">
        <w:trPr>
          <w:trHeight w:val="300"/>
          <w:jc w:val="center"/>
        </w:trPr>
        <w:tc>
          <w:tcPr>
            <w:tcW w:w="5476" w:type="dxa"/>
            <w:gridSpan w:val="3"/>
            <w:tcBorders>
              <w:top w:val="nil"/>
              <w:left w:val="nil"/>
              <w:bottom w:val="single" w:sz="8" w:space="0" w:color="95B3D7"/>
              <w:right w:val="nil"/>
            </w:tcBorders>
            <w:shd w:val="clear" w:color="auto" w:fill="auto"/>
            <w:noWrap/>
            <w:vAlign w:val="bottom"/>
            <w:hideMark/>
          </w:tcPr>
          <w:p w14:paraId="72ED7E7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Q5: Are you agree or disagree that there is a chance for foreign banks or financial firms to leave the UK because of Brexit</w:t>
            </w:r>
          </w:p>
        </w:tc>
      </w:tr>
      <w:tr w:rsidR="008440FB" w:rsidRPr="003F0E22" w14:paraId="3AF6B22B"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4C22A913"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835" w:type="dxa"/>
            <w:gridSpan w:val="2"/>
            <w:tcBorders>
              <w:top w:val="nil"/>
              <w:left w:val="nil"/>
              <w:bottom w:val="single" w:sz="8" w:space="0" w:color="95B3D7"/>
              <w:right w:val="nil"/>
            </w:tcBorders>
            <w:shd w:val="clear" w:color="EAEAE8" w:fill="EAEAE8"/>
            <w:noWrap/>
            <w:vAlign w:val="bottom"/>
            <w:hideMark/>
          </w:tcPr>
          <w:p w14:paraId="68BD230E"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474FEEC7"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251DEC8C"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agree</w:t>
            </w:r>
          </w:p>
        </w:tc>
        <w:tc>
          <w:tcPr>
            <w:tcW w:w="1399" w:type="dxa"/>
            <w:tcBorders>
              <w:top w:val="nil"/>
              <w:left w:val="nil"/>
              <w:bottom w:val="single" w:sz="8" w:space="0" w:color="95B3D7"/>
              <w:right w:val="nil"/>
            </w:tcBorders>
            <w:shd w:val="clear" w:color="auto" w:fill="auto"/>
            <w:noWrap/>
            <w:vAlign w:val="bottom"/>
            <w:hideMark/>
          </w:tcPr>
          <w:p w14:paraId="080870EF"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5.95%</w:t>
            </w:r>
          </w:p>
        </w:tc>
        <w:tc>
          <w:tcPr>
            <w:tcW w:w="436" w:type="dxa"/>
            <w:tcBorders>
              <w:top w:val="nil"/>
              <w:left w:val="nil"/>
              <w:bottom w:val="single" w:sz="8" w:space="0" w:color="95B3D7"/>
              <w:right w:val="nil"/>
            </w:tcBorders>
            <w:shd w:val="clear" w:color="auto" w:fill="auto"/>
            <w:noWrap/>
            <w:vAlign w:val="bottom"/>
            <w:hideMark/>
          </w:tcPr>
          <w:p w14:paraId="46E12B8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w:t>
            </w:r>
          </w:p>
        </w:tc>
      </w:tr>
      <w:tr w:rsidR="008440FB" w:rsidRPr="003F0E22" w14:paraId="60DB583C"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6088111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Agree</w:t>
            </w:r>
          </w:p>
        </w:tc>
        <w:tc>
          <w:tcPr>
            <w:tcW w:w="1399" w:type="dxa"/>
            <w:tcBorders>
              <w:top w:val="nil"/>
              <w:left w:val="nil"/>
              <w:bottom w:val="single" w:sz="8" w:space="0" w:color="95B3D7"/>
              <w:right w:val="nil"/>
            </w:tcBorders>
            <w:shd w:val="clear" w:color="auto" w:fill="auto"/>
            <w:noWrap/>
            <w:vAlign w:val="bottom"/>
            <w:hideMark/>
          </w:tcPr>
          <w:p w14:paraId="5F05C161"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16.67%</w:t>
            </w:r>
          </w:p>
        </w:tc>
        <w:tc>
          <w:tcPr>
            <w:tcW w:w="436" w:type="dxa"/>
            <w:tcBorders>
              <w:top w:val="nil"/>
              <w:left w:val="nil"/>
              <w:bottom w:val="single" w:sz="8" w:space="0" w:color="95B3D7"/>
              <w:right w:val="nil"/>
            </w:tcBorders>
            <w:shd w:val="clear" w:color="auto" w:fill="auto"/>
            <w:noWrap/>
            <w:vAlign w:val="bottom"/>
            <w:hideMark/>
          </w:tcPr>
          <w:p w14:paraId="7AD88E6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w:t>
            </w:r>
          </w:p>
        </w:tc>
      </w:tr>
      <w:tr w:rsidR="008440FB" w:rsidRPr="003F0E22" w14:paraId="3F0972DB"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59D4E1C4"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Neither agree nor disagree</w:t>
            </w:r>
          </w:p>
        </w:tc>
        <w:tc>
          <w:tcPr>
            <w:tcW w:w="1399" w:type="dxa"/>
            <w:tcBorders>
              <w:top w:val="nil"/>
              <w:left w:val="nil"/>
              <w:bottom w:val="single" w:sz="8" w:space="0" w:color="95B3D7"/>
              <w:right w:val="nil"/>
            </w:tcBorders>
            <w:shd w:val="clear" w:color="auto" w:fill="auto"/>
            <w:noWrap/>
            <w:vAlign w:val="bottom"/>
            <w:hideMark/>
          </w:tcPr>
          <w:p w14:paraId="56E6129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16.67%</w:t>
            </w:r>
          </w:p>
        </w:tc>
        <w:tc>
          <w:tcPr>
            <w:tcW w:w="436" w:type="dxa"/>
            <w:tcBorders>
              <w:top w:val="nil"/>
              <w:left w:val="nil"/>
              <w:bottom w:val="single" w:sz="8" w:space="0" w:color="95B3D7"/>
              <w:right w:val="nil"/>
            </w:tcBorders>
            <w:shd w:val="clear" w:color="auto" w:fill="auto"/>
            <w:noWrap/>
            <w:vAlign w:val="bottom"/>
            <w:hideMark/>
          </w:tcPr>
          <w:p w14:paraId="53640465"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w:t>
            </w:r>
          </w:p>
        </w:tc>
      </w:tr>
      <w:tr w:rsidR="008440FB" w:rsidRPr="003F0E22" w14:paraId="45C9FA2B"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6887FF1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Disagree</w:t>
            </w:r>
          </w:p>
        </w:tc>
        <w:tc>
          <w:tcPr>
            <w:tcW w:w="1399" w:type="dxa"/>
            <w:tcBorders>
              <w:top w:val="nil"/>
              <w:left w:val="nil"/>
              <w:bottom w:val="single" w:sz="8" w:space="0" w:color="95B3D7"/>
              <w:right w:val="nil"/>
            </w:tcBorders>
            <w:shd w:val="clear" w:color="auto" w:fill="auto"/>
            <w:noWrap/>
            <w:vAlign w:val="bottom"/>
            <w:hideMark/>
          </w:tcPr>
          <w:p w14:paraId="4451224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44.05%</w:t>
            </w:r>
          </w:p>
        </w:tc>
        <w:tc>
          <w:tcPr>
            <w:tcW w:w="436" w:type="dxa"/>
            <w:tcBorders>
              <w:top w:val="nil"/>
              <w:left w:val="nil"/>
              <w:bottom w:val="single" w:sz="8" w:space="0" w:color="95B3D7"/>
              <w:right w:val="nil"/>
            </w:tcBorders>
            <w:shd w:val="clear" w:color="auto" w:fill="auto"/>
            <w:noWrap/>
            <w:vAlign w:val="bottom"/>
            <w:hideMark/>
          </w:tcPr>
          <w:p w14:paraId="779C648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37</w:t>
            </w:r>
          </w:p>
        </w:tc>
      </w:tr>
      <w:tr w:rsidR="008440FB" w:rsidRPr="003F0E22" w14:paraId="1B137DD6"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708F1D2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disagree</w:t>
            </w:r>
          </w:p>
        </w:tc>
        <w:tc>
          <w:tcPr>
            <w:tcW w:w="1399" w:type="dxa"/>
            <w:tcBorders>
              <w:top w:val="nil"/>
              <w:left w:val="nil"/>
              <w:bottom w:val="single" w:sz="8" w:space="0" w:color="95B3D7"/>
              <w:right w:val="nil"/>
            </w:tcBorders>
            <w:shd w:val="clear" w:color="auto" w:fill="auto"/>
            <w:noWrap/>
            <w:vAlign w:val="bottom"/>
            <w:hideMark/>
          </w:tcPr>
          <w:p w14:paraId="3D5E8A0F"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16.67%</w:t>
            </w:r>
          </w:p>
        </w:tc>
        <w:tc>
          <w:tcPr>
            <w:tcW w:w="436" w:type="dxa"/>
            <w:tcBorders>
              <w:top w:val="nil"/>
              <w:left w:val="nil"/>
              <w:bottom w:val="single" w:sz="8" w:space="0" w:color="95B3D7"/>
              <w:right w:val="nil"/>
            </w:tcBorders>
            <w:shd w:val="clear" w:color="auto" w:fill="auto"/>
            <w:noWrap/>
            <w:vAlign w:val="bottom"/>
            <w:hideMark/>
          </w:tcPr>
          <w:p w14:paraId="6EE3251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w:t>
            </w:r>
          </w:p>
        </w:tc>
      </w:tr>
      <w:tr w:rsidR="008440FB" w:rsidRPr="003F0E22" w14:paraId="4BEB749C" w14:textId="77777777" w:rsidTr="00F35B3D">
        <w:trPr>
          <w:trHeight w:val="300"/>
          <w:jc w:val="center"/>
        </w:trPr>
        <w:tc>
          <w:tcPr>
            <w:tcW w:w="3641" w:type="dxa"/>
            <w:tcBorders>
              <w:top w:val="nil"/>
              <w:left w:val="nil"/>
              <w:bottom w:val="single" w:sz="8" w:space="0" w:color="95B3D7"/>
              <w:right w:val="nil"/>
            </w:tcBorders>
            <w:shd w:val="clear" w:color="auto" w:fill="auto"/>
            <w:noWrap/>
            <w:vAlign w:val="bottom"/>
            <w:hideMark/>
          </w:tcPr>
          <w:p w14:paraId="55CF4C7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9" w:type="dxa"/>
            <w:tcBorders>
              <w:top w:val="nil"/>
              <w:left w:val="nil"/>
              <w:bottom w:val="single" w:sz="8" w:space="0" w:color="95B3D7"/>
              <w:right w:val="nil"/>
            </w:tcBorders>
            <w:shd w:val="clear" w:color="auto" w:fill="auto"/>
            <w:noWrap/>
            <w:vAlign w:val="bottom"/>
            <w:hideMark/>
          </w:tcPr>
          <w:p w14:paraId="0CB637C5"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36" w:type="dxa"/>
            <w:tcBorders>
              <w:top w:val="nil"/>
              <w:left w:val="nil"/>
              <w:bottom w:val="single" w:sz="8" w:space="0" w:color="95B3D7"/>
              <w:right w:val="nil"/>
            </w:tcBorders>
            <w:shd w:val="clear" w:color="auto" w:fill="auto"/>
            <w:noWrap/>
            <w:vAlign w:val="bottom"/>
            <w:hideMark/>
          </w:tcPr>
          <w:p w14:paraId="45864AA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5BEF24EF" w14:textId="77777777" w:rsidTr="00F35B3D">
        <w:trPr>
          <w:trHeight w:val="300"/>
          <w:jc w:val="center"/>
        </w:trPr>
        <w:tc>
          <w:tcPr>
            <w:tcW w:w="3641" w:type="dxa"/>
            <w:tcBorders>
              <w:top w:val="nil"/>
              <w:left w:val="nil"/>
              <w:bottom w:val="single" w:sz="8" w:space="0" w:color="95B3D7"/>
              <w:right w:val="nil"/>
            </w:tcBorders>
            <w:shd w:val="clear" w:color="auto" w:fill="auto"/>
            <w:noWrap/>
            <w:vAlign w:val="bottom"/>
            <w:hideMark/>
          </w:tcPr>
          <w:p w14:paraId="22E5737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9" w:type="dxa"/>
            <w:tcBorders>
              <w:top w:val="nil"/>
              <w:left w:val="nil"/>
              <w:bottom w:val="single" w:sz="8" w:space="0" w:color="95B3D7"/>
              <w:right w:val="nil"/>
            </w:tcBorders>
            <w:shd w:val="clear" w:color="auto" w:fill="auto"/>
            <w:noWrap/>
            <w:vAlign w:val="bottom"/>
            <w:hideMark/>
          </w:tcPr>
          <w:p w14:paraId="578C750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36" w:type="dxa"/>
            <w:tcBorders>
              <w:top w:val="nil"/>
              <w:left w:val="nil"/>
              <w:bottom w:val="single" w:sz="8" w:space="0" w:color="95B3D7"/>
              <w:right w:val="nil"/>
            </w:tcBorders>
            <w:shd w:val="clear" w:color="auto" w:fill="auto"/>
            <w:noWrap/>
            <w:vAlign w:val="bottom"/>
            <w:hideMark/>
          </w:tcPr>
          <w:p w14:paraId="42734A1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447041AC" w14:textId="6B5D4C5E" w:rsidR="00990AB1" w:rsidRPr="003F0E22" w:rsidRDefault="00990AB1"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9: Survey Results from Question 5</w:t>
      </w:r>
    </w:p>
    <w:p w14:paraId="59BEA417" w14:textId="77777777" w:rsidR="00633706" w:rsidRPr="003F0E22" w:rsidRDefault="00633706" w:rsidP="008440FB">
      <w:pPr>
        <w:spacing w:after="0"/>
        <w:jc w:val="center"/>
        <w:rPr>
          <w:rFonts w:ascii="Times New Roman" w:hAnsi="Times New Roman" w:cs="Times New Roman"/>
          <w:i/>
          <w:iCs/>
          <w:sz w:val="24"/>
          <w:szCs w:val="24"/>
        </w:rPr>
      </w:pPr>
    </w:p>
    <w:p w14:paraId="0068BBF8" w14:textId="7E5600F9"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lastRenderedPageBreak/>
        <w:drawing>
          <wp:inline distT="0" distB="0" distL="0" distR="0" wp14:anchorId="760BB135" wp14:editId="399A437A">
            <wp:extent cx="5400000" cy="3240000"/>
            <wp:effectExtent l="0" t="0" r="10795" b="17780"/>
            <wp:docPr id="1043916005" name="Chart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0A28F5" w14:textId="4DD0586A" w:rsidR="00F167F3" w:rsidRPr="00394F4C" w:rsidRDefault="00990AB1" w:rsidP="00394F4C">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10: A Chart to Diagram Question 5 Results</w:t>
      </w:r>
    </w:p>
    <w:p w14:paraId="4CFFD616" w14:textId="2A3D5F10"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survey results</w:t>
      </w:r>
      <w:r w:rsidR="00225DC8" w:rsidRPr="003F0E22">
        <w:rPr>
          <w:rFonts w:ascii="Times New Roman" w:hAnsi="Times New Roman" w:cs="Times New Roman"/>
          <w:color w:val="000000" w:themeColor="text1"/>
          <w:sz w:val="24"/>
          <w:szCs w:val="24"/>
        </w:rPr>
        <w:t xml:space="preserve"> from Figure 9</w:t>
      </w:r>
      <w:r w:rsidRPr="003F0E22">
        <w:rPr>
          <w:rFonts w:ascii="Times New Roman" w:hAnsi="Times New Roman" w:cs="Times New Roman"/>
          <w:color w:val="000000" w:themeColor="text1"/>
          <w:sz w:val="24"/>
          <w:szCs w:val="24"/>
        </w:rPr>
        <w:t xml:space="preserve"> demonstrate that many participants believe foreign banks or financial firms may leave the UK due to Brexit. However, it is essential to thoroughly analyse and evaluate the data while considering factors such as regulatory changes, economic circumstances, and political scenarios. These complex considerations will influence whether businesses decide to maintain their position in the market or not. It is undeniable that Brexit has resulted in uncertainties within the financial sector. However, we must recognise that this issue stands amid several other influential aspects. </w:t>
      </w:r>
    </w:p>
    <w:p w14:paraId="0DC4DE4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For example, some responses collected from survey participants imply disagreement with the notion of foreign banks leaving Britain solely due to Brexit – 60.72%. Instead, these participants suggested considering trade agreements with non-EU nations as an opportunity for global finance players. In essence, we cannot foretell how international banking institutions and companies might react towards future Brexit regulations.</w:t>
      </w:r>
    </w:p>
    <w:p w14:paraId="54908C02"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Nevertheless, the analysis reveals several factors at play here, which could result in decisive determinations primarily based on parameters gauged by these entities' economic prosperity. Moreover, we have witnessed instances across different sectors where organisations migrate after unfavourable conditions persist over time - providing ample opportunities for policymakers and stakeholders alike to take corrective measures before making such decisions. </w:t>
      </w:r>
    </w:p>
    <w:p w14:paraId="149266FC" w14:textId="1CA6EEE7" w:rsidR="00437B93"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To summarise, no simple solution exists regarding what effect steering away from EU membership could entail on banking institutions operating within Britain</w:t>
      </w:r>
      <w:r w:rsidR="00225DC8" w:rsidRPr="003F0E22">
        <w:rPr>
          <w:rFonts w:ascii="Times New Roman" w:hAnsi="Times New Roman" w:cs="Times New Roman"/>
          <w:color w:val="000000" w:themeColor="text1"/>
          <w:sz w:val="24"/>
          <w:szCs w:val="24"/>
        </w:rPr>
        <w:t xml:space="preserve">, </w:t>
      </w:r>
      <w:r w:rsidR="00437B93" w:rsidRPr="003F0E22">
        <w:rPr>
          <w:rFonts w:ascii="Times New Roman" w:hAnsi="Times New Roman" w:cs="Times New Roman"/>
          <w:color w:val="000000" w:themeColor="text1"/>
          <w:sz w:val="24"/>
          <w:szCs w:val="24"/>
        </w:rPr>
        <w:t>as</w:t>
      </w:r>
      <w:r w:rsidR="00225DC8" w:rsidRPr="003F0E22">
        <w:rPr>
          <w:rFonts w:ascii="Times New Roman" w:hAnsi="Times New Roman" w:cs="Times New Roman"/>
          <w:color w:val="000000" w:themeColor="text1"/>
          <w:sz w:val="24"/>
          <w:szCs w:val="24"/>
        </w:rPr>
        <w:t xml:space="preserve"> seen in Figure 10</w:t>
      </w:r>
      <w:r w:rsidRPr="003F0E22">
        <w:rPr>
          <w:rFonts w:ascii="Times New Roman" w:hAnsi="Times New Roman" w:cs="Times New Roman"/>
          <w:color w:val="000000" w:themeColor="text1"/>
          <w:sz w:val="24"/>
          <w:szCs w:val="24"/>
        </w:rPr>
        <w:t xml:space="preserve">. </w:t>
      </w:r>
    </w:p>
    <w:tbl>
      <w:tblPr>
        <w:tblW w:w="7664" w:type="dxa"/>
        <w:jc w:val="center"/>
        <w:tblLook w:val="04A0" w:firstRow="1" w:lastRow="0" w:firstColumn="1" w:lastColumn="0" w:noHBand="0" w:noVBand="1"/>
      </w:tblPr>
      <w:tblGrid>
        <w:gridCol w:w="5936"/>
        <w:gridCol w:w="1292"/>
        <w:gridCol w:w="436"/>
      </w:tblGrid>
      <w:tr w:rsidR="008440FB" w:rsidRPr="003F0E22" w14:paraId="2ECB7D0B" w14:textId="77777777" w:rsidTr="00F35B3D">
        <w:trPr>
          <w:trHeight w:val="300"/>
          <w:jc w:val="center"/>
        </w:trPr>
        <w:tc>
          <w:tcPr>
            <w:tcW w:w="7664" w:type="dxa"/>
            <w:gridSpan w:val="3"/>
            <w:tcBorders>
              <w:top w:val="nil"/>
              <w:left w:val="nil"/>
              <w:bottom w:val="single" w:sz="8" w:space="0" w:color="95B3D7"/>
              <w:right w:val="nil"/>
            </w:tcBorders>
            <w:shd w:val="clear" w:color="auto" w:fill="auto"/>
            <w:noWrap/>
            <w:vAlign w:val="bottom"/>
            <w:hideMark/>
          </w:tcPr>
          <w:p w14:paraId="019AE839" w14:textId="04D80E9F"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Q6: Why did financial firms and banks move their operations and employees to the EU after Brexit? (</w:t>
            </w:r>
            <w:r w:rsidR="00F167F3" w:rsidRPr="003F0E22">
              <w:rPr>
                <w:rFonts w:ascii="Times New Roman" w:eastAsia="Times New Roman" w:hAnsi="Times New Roman" w:cs="Times New Roman"/>
                <w:b/>
                <w:bCs/>
                <w:color w:val="1F497D"/>
                <w:lang w:eastAsia="en-GB"/>
              </w:rPr>
              <w:t>Select</w:t>
            </w:r>
            <w:r w:rsidRPr="003F0E22">
              <w:rPr>
                <w:rFonts w:ascii="Times New Roman" w:eastAsia="Times New Roman" w:hAnsi="Times New Roman" w:cs="Times New Roman"/>
                <w:b/>
                <w:bCs/>
                <w:color w:val="1F497D"/>
                <w:lang w:eastAsia="en-GB"/>
              </w:rPr>
              <w:t xml:space="preserve"> all that apply)</w:t>
            </w:r>
          </w:p>
        </w:tc>
      </w:tr>
      <w:tr w:rsidR="008440FB" w:rsidRPr="003F0E22" w14:paraId="7D1395F7"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4F88DA86"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728" w:type="dxa"/>
            <w:gridSpan w:val="2"/>
            <w:tcBorders>
              <w:top w:val="nil"/>
              <w:left w:val="nil"/>
              <w:bottom w:val="single" w:sz="8" w:space="0" w:color="95B3D7"/>
              <w:right w:val="nil"/>
            </w:tcBorders>
            <w:shd w:val="clear" w:color="EAEAE8" w:fill="EAEAE8"/>
            <w:noWrap/>
            <w:vAlign w:val="bottom"/>
            <w:hideMark/>
          </w:tcPr>
          <w:p w14:paraId="50342F9E"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32FD1B3A"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736D0F33"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To have access to EU markets</w:t>
            </w:r>
          </w:p>
        </w:tc>
        <w:tc>
          <w:tcPr>
            <w:tcW w:w="1292" w:type="dxa"/>
            <w:tcBorders>
              <w:top w:val="nil"/>
              <w:left w:val="nil"/>
              <w:bottom w:val="single" w:sz="8" w:space="0" w:color="95B3D7"/>
              <w:right w:val="nil"/>
            </w:tcBorders>
            <w:shd w:val="clear" w:color="auto" w:fill="auto"/>
            <w:noWrap/>
            <w:vAlign w:val="bottom"/>
            <w:hideMark/>
          </w:tcPr>
          <w:p w14:paraId="39ED1C1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44.05%</w:t>
            </w:r>
          </w:p>
        </w:tc>
        <w:tc>
          <w:tcPr>
            <w:tcW w:w="436" w:type="dxa"/>
            <w:tcBorders>
              <w:top w:val="nil"/>
              <w:left w:val="nil"/>
              <w:bottom w:val="single" w:sz="8" w:space="0" w:color="95B3D7"/>
              <w:right w:val="nil"/>
            </w:tcBorders>
            <w:shd w:val="clear" w:color="auto" w:fill="auto"/>
            <w:noWrap/>
            <w:vAlign w:val="bottom"/>
            <w:hideMark/>
          </w:tcPr>
          <w:p w14:paraId="585AEB2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37</w:t>
            </w:r>
          </w:p>
        </w:tc>
      </w:tr>
      <w:tr w:rsidR="008440FB" w:rsidRPr="003F0E22" w14:paraId="7A83155E"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330A5FE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To fulfil regulatory compliance</w:t>
            </w:r>
          </w:p>
        </w:tc>
        <w:tc>
          <w:tcPr>
            <w:tcW w:w="1292" w:type="dxa"/>
            <w:tcBorders>
              <w:top w:val="nil"/>
              <w:left w:val="nil"/>
              <w:bottom w:val="single" w:sz="8" w:space="0" w:color="95B3D7"/>
              <w:right w:val="nil"/>
            </w:tcBorders>
            <w:shd w:val="clear" w:color="auto" w:fill="auto"/>
            <w:noWrap/>
            <w:vAlign w:val="bottom"/>
            <w:hideMark/>
          </w:tcPr>
          <w:p w14:paraId="300E06F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39.29%</w:t>
            </w:r>
          </w:p>
        </w:tc>
        <w:tc>
          <w:tcPr>
            <w:tcW w:w="436" w:type="dxa"/>
            <w:tcBorders>
              <w:top w:val="nil"/>
              <w:left w:val="nil"/>
              <w:bottom w:val="single" w:sz="8" w:space="0" w:color="95B3D7"/>
              <w:right w:val="nil"/>
            </w:tcBorders>
            <w:shd w:val="clear" w:color="auto" w:fill="auto"/>
            <w:noWrap/>
            <w:vAlign w:val="bottom"/>
            <w:hideMark/>
          </w:tcPr>
          <w:p w14:paraId="252E411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33</w:t>
            </w:r>
          </w:p>
        </w:tc>
      </w:tr>
      <w:tr w:rsidR="008440FB" w:rsidRPr="003F0E22" w14:paraId="6434E842"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11D7C27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To protect currency and market from volatility</w:t>
            </w:r>
          </w:p>
        </w:tc>
        <w:tc>
          <w:tcPr>
            <w:tcW w:w="1292" w:type="dxa"/>
            <w:tcBorders>
              <w:top w:val="nil"/>
              <w:left w:val="nil"/>
              <w:bottom w:val="single" w:sz="8" w:space="0" w:color="95B3D7"/>
              <w:right w:val="nil"/>
            </w:tcBorders>
            <w:shd w:val="clear" w:color="auto" w:fill="auto"/>
            <w:noWrap/>
            <w:vAlign w:val="bottom"/>
            <w:hideMark/>
          </w:tcPr>
          <w:p w14:paraId="1D4B364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50.00%</w:t>
            </w:r>
          </w:p>
        </w:tc>
        <w:tc>
          <w:tcPr>
            <w:tcW w:w="436" w:type="dxa"/>
            <w:tcBorders>
              <w:top w:val="nil"/>
              <w:left w:val="nil"/>
              <w:bottom w:val="single" w:sz="8" w:space="0" w:color="95B3D7"/>
              <w:right w:val="nil"/>
            </w:tcBorders>
            <w:shd w:val="clear" w:color="auto" w:fill="auto"/>
            <w:noWrap/>
            <w:vAlign w:val="bottom"/>
            <w:hideMark/>
          </w:tcPr>
          <w:p w14:paraId="696F0C3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42</w:t>
            </w:r>
          </w:p>
        </w:tc>
      </w:tr>
      <w:tr w:rsidR="008440FB" w:rsidRPr="003F0E22" w14:paraId="595BB690"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5CBF07F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For talent retention and recruitment</w:t>
            </w:r>
          </w:p>
        </w:tc>
        <w:tc>
          <w:tcPr>
            <w:tcW w:w="1292" w:type="dxa"/>
            <w:tcBorders>
              <w:top w:val="nil"/>
              <w:left w:val="nil"/>
              <w:bottom w:val="single" w:sz="8" w:space="0" w:color="95B3D7"/>
              <w:right w:val="nil"/>
            </w:tcBorders>
            <w:shd w:val="clear" w:color="auto" w:fill="auto"/>
            <w:noWrap/>
            <w:vAlign w:val="bottom"/>
            <w:hideMark/>
          </w:tcPr>
          <w:p w14:paraId="27A250D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21.43%</w:t>
            </w:r>
          </w:p>
        </w:tc>
        <w:tc>
          <w:tcPr>
            <w:tcW w:w="436" w:type="dxa"/>
            <w:tcBorders>
              <w:top w:val="nil"/>
              <w:left w:val="nil"/>
              <w:bottom w:val="single" w:sz="8" w:space="0" w:color="95B3D7"/>
              <w:right w:val="nil"/>
            </w:tcBorders>
            <w:shd w:val="clear" w:color="auto" w:fill="auto"/>
            <w:noWrap/>
            <w:vAlign w:val="bottom"/>
            <w:hideMark/>
          </w:tcPr>
          <w:p w14:paraId="190469C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18</w:t>
            </w:r>
          </w:p>
        </w:tc>
      </w:tr>
      <w:tr w:rsidR="008440FB" w:rsidRPr="003F0E22" w14:paraId="4AADBD52" w14:textId="77777777" w:rsidTr="00F35B3D">
        <w:trPr>
          <w:trHeight w:val="300"/>
          <w:jc w:val="center"/>
        </w:trPr>
        <w:tc>
          <w:tcPr>
            <w:tcW w:w="5936" w:type="dxa"/>
            <w:tcBorders>
              <w:top w:val="nil"/>
              <w:left w:val="nil"/>
              <w:bottom w:val="single" w:sz="8" w:space="0" w:color="95B3D7"/>
              <w:right w:val="nil"/>
            </w:tcBorders>
            <w:shd w:val="clear" w:color="EAEAE8" w:fill="EAEAE8"/>
            <w:noWrap/>
            <w:vAlign w:val="bottom"/>
            <w:hideMark/>
          </w:tcPr>
          <w:p w14:paraId="2E778B07"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lastRenderedPageBreak/>
              <w:t>Other (please specify)</w:t>
            </w:r>
          </w:p>
        </w:tc>
        <w:tc>
          <w:tcPr>
            <w:tcW w:w="1292" w:type="dxa"/>
            <w:tcBorders>
              <w:top w:val="nil"/>
              <w:left w:val="nil"/>
              <w:bottom w:val="single" w:sz="8" w:space="0" w:color="95B3D7"/>
              <w:right w:val="nil"/>
            </w:tcBorders>
            <w:shd w:val="clear" w:color="auto" w:fill="auto"/>
            <w:noWrap/>
            <w:vAlign w:val="bottom"/>
            <w:hideMark/>
          </w:tcPr>
          <w:p w14:paraId="3B1D67C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4.76%</w:t>
            </w:r>
          </w:p>
        </w:tc>
        <w:tc>
          <w:tcPr>
            <w:tcW w:w="436" w:type="dxa"/>
            <w:tcBorders>
              <w:top w:val="nil"/>
              <w:left w:val="nil"/>
              <w:bottom w:val="single" w:sz="8" w:space="0" w:color="95B3D7"/>
              <w:right w:val="nil"/>
            </w:tcBorders>
            <w:shd w:val="clear" w:color="auto" w:fill="auto"/>
            <w:noWrap/>
            <w:vAlign w:val="bottom"/>
            <w:hideMark/>
          </w:tcPr>
          <w:p w14:paraId="72232E2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w:t>
            </w:r>
          </w:p>
        </w:tc>
      </w:tr>
      <w:tr w:rsidR="008440FB" w:rsidRPr="003F0E22" w14:paraId="7DDFE3F5" w14:textId="77777777" w:rsidTr="00F35B3D">
        <w:trPr>
          <w:trHeight w:val="300"/>
          <w:jc w:val="center"/>
        </w:trPr>
        <w:tc>
          <w:tcPr>
            <w:tcW w:w="5936" w:type="dxa"/>
            <w:tcBorders>
              <w:top w:val="nil"/>
              <w:left w:val="nil"/>
              <w:bottom w:val="single" w:sz="8" w:space="0" w:color="95B3D7"/>
              <w:right w:val="nil"/>
            </w:tcBorders>
            <w:shd w:val="clear" w:color="auto" w:fill="auto"/>
            <w:noWrap/>
            <w:vAlign w:val="bottom"/>
            <w:hideMark/>
          </w:tcPr>
          <w:p w14:paraId="0644CD15"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292" w:type="dxa"/>
            <w:tcBorders>
              <w:top w:val="nil"/>
              <w:left w:val="nil"/>
              <w:bottom w:val="single" w:sz="8" w:space="0" w:color="95B3D7"/>
              <w:right w:val="nil"/>
            </w:tcBorders>
            <w:shd w:val="clear" w:color="auto" w:fill="auto"/>
            <w:noWrap/>
            <w:vAlign w:val="bottom"/>
            <w:hideMark/>
          </w:tcPr>
          <w:p w14:paraId="187C4D63"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36" w:type="dxa"/>
            <w:tcBorders>
              <w:top w:val="nil"/>
              <w:left w:val="nil"/>
              <w:bottom w:val="single" w:sz="8" w:space="0" w:color="95B3D7"/>
              <w:right w:val="nil"/>
            </w:tcBorders>
            <w:shd w:val="clear" w:color="auto" w:fill="auto"/>
            <w:noWrap/>
            <w:vAlign w:val="bottom"/>
            <w:hideMark/>
          </w:tcPr>
          <w:p w14:paraId="73B18FA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6977BD72" w14:textId="77777777" w:rsidTr="00F35B3D">
        <w:trPr>
          <w:trHeight w:val="300"/>
          <w:jc w:val="center"/>
        </w:trPr>
        <w:tc>
          <w:tcPr>
            <w:tcW w:w="5936" w:type="dxa"/>
            <w:tcBorders>
              <w:top w:val="nil"/>
              <w:left w:val="nil"/>
              <w:bottom w:val="single" w:sz="8" w:space="0" w:color="95B3D7"/>
              <w:right w:val="nil"/>
            </w:tcBorders>
            <w:shd w:val="clear" w:color="auto" w:fill="auto"/>
            <w:noWrap/>
            <w:vAlign w:val="bottom"/>
            <w:hideMark/>
          </w:tcPr>
          <w:p w14:paraId="1139318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292" w:type="dxa"/>
            <w:tcBorders>
              <w:top w:val="nil"/>
              <w:left w:val="nil"/>
              <w:bottom w:val="single" w:sz="8" w:space="0" w:color="95B3D7"/>
              <w:right w:val="nil"/>
            </w:tcBorders>
            <w:shd w:val="clear" w:color="auto" w:fill="auto"/>
            <w:noWrap/>
            <w:vAlign w:val="bottom"/>
            <w:hideMark/>
          </w:tcPr>
          <w:p w14:paraId="5A2CF34F"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36" w:type="dxa"/>
            <w:tcBorders>
              <w:top w:val="nil"/>
              <w:left w:val="nil"/>
              <w:bottom w:val="single" w:sz="8" w:space="0" w:color="95B3D7"/>
              <w:right w:val="nil"/>
            </w:tcBorders>
            <w:shd w:val="clear" w:color="auto" w:fill="auto"/>
            <w:noWrap/>
            <w:vAlign w:val="bottom"/>
            <w:hideMark/>
          </w:tcPr>
          <w:p w14:paraId="097F088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0D95163C" w14:textId="34919D61"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11: Survey Results from Question 6</w:t>
      </w:r>
    </w:p>
    <w:p w14:paraId="31ABAF68" w14:textId="16992E62" w:rsidR="008440FB" w:rsidRPr="003F0E22" w:rsidRDefault="008440FB" w:rsidP="008440FB">
      <w:pPr>
        <w:spacing w:after="0"/>
        <w:rPr>
          <w:rFonts w:ascii="Times New Roman" w:hAnsi="Times New Roman" w:cs="Times New Roman"/>
          <w:sz w:val="24"/>
          <w:szCs w:val="24"/>
        </w:rPr>
      </w:pPr>
      <w:r w:rsidRPr="003F0E22">
        <w:rPr>
          <w:rFonts w:ascii="Times New Roman" w:hAnsi="Times New Roman" w:cs="Times New Roman"/>
          <w:noProof/>
        </w:rPr>
        <w:drawing>
          <wp:inline distT="0" distB="0" distL="0" distR="0" wp14:anchorId="6E1B77A9" wp14:editId="7C8383CE">
            <wp:extent cx="5615940" cy="2385060"/>
            <wp:effectExtent l="0" t="0" r="3810" b="15240"/>
            <wp:docPr id="2031499042"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00A56F" w14:textId="5C647609" w:rsidR="00950DCD" w:rsidRPr="003F0E22" w:rsidRDefault="00990AB1" w:rsidP="00394F4C">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12: A Chart to Diagram Question 6 Results</w:t>
      </w:r>
    </w:p>
    <w:p w14:paraId="2274FF53" w14:textId="1BD15271"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survey results </w:t>
      </w:r>
      <w:r w:rsidR="00225DC8" w:rsidRPr="003F0E22">
        <w:rPr>
          <w:rFonts w:ascii="Times New Roman" w:hAnsi="Times New Roman" w:cs="Times New Roman"/>
          <w:color w:val="000000" w:themeColor="text1"/>
          <w:sz w:val="24"/>
          <w:szCs w:val="24"/>
        </w:rPr>
        <w:t xml:space="preserve">in Figure </w:t>
      </w:r>
      <w:r w:rsidR="00950DCD" w:rsidRPr="003F0E22">
        <w:rPr>
          <w:rFonts w:ascii="Times New Roman" w:hAnsi="Times New Roman" w:cs="Times New Roman"/>
          <w:color w:val="000000" w:themeColor="text1"/>
          <w:sz w:val="24"/>
          <w:szCs w:val="24"/>
        </w:rPr>
        <w:t>11 and</w:t>
      </w:r>
      <w:r w:rsidR="00225DC8" w:rsidRPr="003F0E22">
        <w:rPr>
          <w:rFonts w:ascii="Times New Roman" w:hAnsi="Times New Roman" w:cs="Times New Roman"/>
          <w:color w:val="000000" w:themeColor="text1"/>
          <w:sz w:val="24"/>
          <w:szCs w:val="24"/>
        </w:rPr>
        <w:t xml:space="preserve"> visualised in Figure 12 </w:t>
      </w:r>
      <w:r w:rsidRPr="003F0E22">
        <w:rPr>
          <w:rFonts w:ascii="Times New Roman" w:hAnsi="Times New Roman" w:cs="Times New Roman"/>
          <w:color w:val="000000" w:themeColor="text1"/>
          <w:sz w:val="24"/>
          <w:szCs w:val="24"/>
        </w:rPr>
        <w:t xml:space="preserve">suggest that financial institutions and banks relocated their businesses and staff to the European Union after Brexit for various reasons. Although access to EU markets was prevalent, many companies also considered regulatory compliance essential. Notably, as per respondents safeguarding currency and the market from volatility emerged as one of the primary motives behind this move (50.00%). This implies an underlying apprehension among business owners about potential instability in the finance industry due to Brexit. </w:t>
      </w:r>
    </w:p>
    <w:p w14:paraId="7D73E51F"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Additionally, qualitative research methods such as interviews or focus groups might provide further insights into why respondents provided these answers. Brexit has significantly impacted financial institutions and banks functioning within the UK. The choice made by several companies to transfer their operations and employees highlights how vital stability is in this sector. Whether these transfers will benefit or harm both businesses and customers over time is not yet apparent. To conclude, policymakers must remain vigilant in assessing economic indicators while offering help wherever required for those disrupted due to Brexit-related issues. </w:t>
      </w:r>
    </w:p>
    <w:p w14:paraId="000D4DFB" w14:textId="15112F62" w:rsidR="00633706"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To find out how significant is the financial sector for the United Kingdom, please check APPENDIX D.</w:t>
      </w:r>
    </w:p>
    <w:tbl>
      <w:tblPr>
        <w:tblW w:w="9757" w:type="dxa"/>
        <w:jc w:val="center"/>
        <w:tblLook w:val="04A0" w:firstRow="1" w:lastRow="0" w:firstColumn="1" w:lastColumn="0" w:noHBand="0" w:noVBand="1"/>
      </w:tblPr>
      <w:tblGrid>
        <w:gridCol w:w="7838"/>
        <w:gridCol w:w="1158"/>
        <w:gridCol w:w="761"/>
      </w:tblGrid>
      <w:tr w:rsidR="008440FB" w:rsidRPr="003F0E22" w14:paraId="47319F8C" w14:textId="77777777" w:rsidTr="00F35B3D">
        <w:trPr>
          <w:trHeight w:val="300"/>
          <w:jc w:val="center"/>
        </w:trPr>
        <w:tc>
          <w:tcPr>
            <w:tcW w:w="7838" w:type="dxa"/>
            <w:tcBorders>
              <w:top w:val="nil"/>
              <w:left w:val="nil"/>
              <w:bottom w:val="single" w:sz="8" w:space="0" w:color="95B3D7"/>
              <w:right w:val="nil"/>
            </w:tcBorders>
            <w:shd w:val="clear" w:color="auto" w:fill="auto"/>
            <w:noWrap/>
            <w:vAlign w:val="bottom"/>
            <w:hideMark/>
          </w:tcPr>
          <w:p w14:paraId="07B7C32F" w14:textId="77777777" w:rsidR="008440FB" w:rsidRPr="003F0E22" w:rsidRDefault="008440FB" w:rsidP="00394F4C">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Q7: Did Brexit push back the financial firms from the UK market?</w:t>
            </w:r>
          </w:p>
        </w:tc>
        <w:tc>
          <w:tcPr>
            <w:tcW w:w="1158" w:type="dxa"/>
            <w:tcBorders>
              <w:top w:val="nil"/>
              <w:left w:val="nil"/>
              <w:bottom w:val="single" w:sz="8" w:space="0" w:color="95B3D7"/>
              <w:right w:val="nil"/>
            </w:tcBorders>
            <w:shd w:val="clear" w:color="auto" w:fill="auto"/>
            <w:noWrap/>
            <w:vAlign w:val="bottom"/>
            <w:hideMark/>
          </w:tcPr>
          <w:p w14:paraId="2FC79434"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761" w:type="dxa"/>
            <w:tcBorders>
              <w:top w:val="nil"/>
              <w:left w:val="nil"/>
              <w:bottom w:val="single" w:sz="8" w:space="0" w:color="95B3D7"/>
              <w:right w:val="nil"/>
            </w:tcBorders>
            <w:shd w:val="clear" w:color="auto" w:fill="auto"/>
            <w:noWrap/>
            <w:vAlign w:val="bottom"/>
            <w:hideMark/>
          </w:tcPr>
          <w:p w14:paraId="168D563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r>
      <w:tr w:rsidR="008440FB" w:rsidRPr="003F0E22" w14:paraId="069A403A"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55C2ABB4"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919" w:type="dxa"/>
            <w:gridSpan w:val="2"/>
            <w:tcBorders>
              <w:top w:val="nil"/>
              <w:left w:val="nil"/>
              <w:bottom w:val="single" w:sz="8" w:space="0" w:color="95B3D7"/>
              <w:right w:val="nil"/>
            </w:tcBorders>
            <w:shd w:val="clear" w:color="EAEAE8" w:fill="EAEAE8"/>
            <w:noWrap/>
            <w:vAlign w:val="bottom"/>
            <w:hideMark/>
          </w:tcPr>
          <w:p w14:paraId="2841FD2C"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79B8B20A"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669EB03C"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Yes, financial firms were pushed out of the UK</w:t>
            </w:r>
          </w:p>
        </w:tc>
        <w:tc>
          <w:tcPr>
            <w:tcW w:w="1158" w:type="dxa"/>
            <w:tcBorders>
              <w:top w:val="nil"/>
              <w:left w:val="nil"/>
              <w:bottom w:val="single" w:sz="8" w:space="0" w:color="95B3D7"/>
              <w:right w:val="nil"/>
            </w:tcBorders>
            <w:shd w:val="clear" w:color="auto" w:fill="auto"/>
            <w:noWrap/>
            <w:vAlign w:val="bottom"/>
            <w:hideMark/>
          </w:tcPr>
          <w:p w14:paraId="70DBCC5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32.14%</w:t>
            </w:r>
          </w:p>
        </w:tc>
        <w:tc>
          <w:tcPr>
            <w:tcW w:w="761" w:type="dxa"/>
            <w:tcBorders>
              <w:top w:val="nil"/>
              <w:left w:val="nil"/>
              <w:bottom w:val="single" w:sz="8" w:space="0" w:color="95B3D7"/>
              <w:right w:val="nil"/>
            </w:tcBorders>
            <w:shd w:val="clear" w:color="auto" w:fill="auto"/>
            <w:noWrap/>
            <w:vAlign w:val="bottom"/>
            <w:hideMark/>
          </w:tcPr>
          <w:p w14:paraId="3B3BA1B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27</w:t>
            </w:r>
          </w:p>
        </w:tc>
      </w:tr>
      <w:tr w:rsidR="008440FB" w:rsidRPr="003F0E22" w14:paraId="2FE91844"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3D93166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Yes, but the financial firms will remain on the UK market even after Brexit and current economic complications</w:t>
            </w:r>
          </w:p>
        </w:tc>
        <w:tc>
          <w:tcPr>
            <w:tcW w:w="1158" w:type="dxa"/>
            <w:tcBorders>
              <w:top w:val="nil"/>
              <w:left w:val="nil"/>
              <w:bottom w:val="single" w:sz="8" w:space="0" w:color="95B3D7"/>
              <w:right w:val="nil"/>
            </w:tcBorders>
            <w:shd w:val="clear" w:color="auto" w:fill="auto"/>
            <w:noWrap/>
            <w:vAlign w:val="bottom"/>
            <w:hideMark/>
          </w:tcPr>
          <w:p w14:paraId="4ED049E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26.19%</w:t>
            </w:r>
          </w:p>
        </w:tc>
        <w:tc>
          <w:tcPr>
            <w:tcW w:w="761" w:type="dxa"/>
            <w:tcBorders>
              <w:top w:val="nil"/>
              <w:left w:val="nil"/>
              <w:bottom w:val="single" w:sz="8" w:space="0" w:color="95B3D7"/>
              <w:right w:val="nil"/>
            </w:tcBorders>
            <w:shd w:val="clear" w:color="auto" w:fill="auto"/>
            <w:noWrap/>
            <w:vAlign w:val="bottom"/>
            <w:hideMark/>
          </w:tcPr>
          <w:p w14:paraId="27B0423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22</w:t>
            </w:r>
          </w:p>
        </w:tc>
      </w:tr>
      <w:tr w:rsidR="008440FB" w:rsidRPr="003F0E22" w14:paraId="110FB308"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1C54ABD7"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Yes, the financial firms were affected, but they will remain in the UK as virtual/online – cashless service which doesn't need UK-based employees</w:t>
            </w:r>
          </w:p>
        </w:tc>
        <w:tc>
          <w:tcPr>
            <w:tcW w:w="1158" w:type="dxa"/>
            <w:tcBorders>
              <w:top w:val="nil"/>
              <w:left w:val="nil"/>
              <w:bottom w:val="single" w:sz="8" w:space="0" w:color="95B3D7"/>
              <w:right w:val="nil"/>
            </w:tcBorders>
            <w:shd w:val="clear" w:color="auto" w:fill="auto"/>
            <w:noWrap/>
            <w:vAlign w:val="bottom"/>
            <w:hideMark/>
          </w:tcPr>
          <w:p w14:paraId="7751275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17.86%</w:t>
            </w:r>
          </w:p>
        </w:tc>
        <w:tc>
          <w:tcPr>
            <w:tcW w:w="761" w:type="dxa"/>
            <w:tcBorders>
              <w:top w:val="nil"/>
              <w:left w:val="nil"/>
              <w:bottom w:val="single" w:sz="8" w:space="0" w:color="95B3D7"/>
              <w:right w:val="nil"/>
            </w:tcBorders>
            <w:shd w:val="clear" w:color="auto" w:fill="auto"/>
            <w:noWrap/>
            <w:vAlign w:val="bottom"/>
            <w:hideMark/>
          </w:tcPr>
          <w:p w14:paraId="7F5F962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15</w:t>
            </w:r>
          </w:p>
        </w:tc>
      </w:tr>
      <w:tr w:rsidR="008440FB" w:rsidRPr="003F0E22" w14:paraId="166D5B0D"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2253E63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No, the financial firms weren't affected by Brexit and will remain</w:t>
            </w:r>
          </w:p>
        </w:tc>
        <w:tc>
          <w:tcPr>
            <w:tcW w:w="1158" w:type="dxa"/>
            <w:tcBorders>
              <w:top w:val="nil"/>
              <w:left w:val="nil"/>
              <w:bottom w:val="single" w:sz="8" w:space="0" w:color="95B3D7"/>
              <w:right w:val="nil"/>
            </w:tcBorders>
            <w:shd w:val="clear" w:color="auto" w:fill="auto"/>
            <w:noWrap/>
            <w:vAlign w:val="bottom"/>
            <w:hideMark/>
          </w:tcPr>
          <w:p w14:paraId="07B2A6B1"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5.95%</w:t>
            </w:r>
          </w:p>
        </w:tc>
        <w:tc>
          <w:tcPr>
            <w:tcW w:w="761" w:type="dxa"/>
            <w:tcBorders>
              <w:top w:val="nil"/>
              <w:left w:val="nil"/>
              <w:bottom w:val="single" w:sz="8" w:space="0" w:color="95B3D7"/>
              <w:right w:val="nil"/>
            </w:tcBorders>
            <w:shd w:val="clear" w:color="auto" w:fill="auto"/>
            <w:noWrap/>
            <w:vAlign w:val="bottom"/>
            <w:hideMark/>
          </w:tcPr>
          <w:p w14:paraId="6BB1935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w:t>
            </w:r>
          </w:p>
        </w:tc>
      </w:tr>
      <w:tr w:rsidR="008440FB" w:rsidRPr="003F0E22" w14:paraId="4E38CB91"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7C4AC647"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Maybe/Not sure</w:t>
            </w:r>
          </w:p>
        </w:tc>
        <w:tc>
          <w:tcPr>
            <w:tcW w:w="1158" w:type="dxa"/>
            <w:tcBorders>
              <w:top w:val="nil"/>
              <w:left w:val="nil"/>
              <w:bottom w:val="single" w:sz="8" w:space="0" w:color="95B3D7"/>
              <w:right w:val="nil"/>
            </w:tcBorders>
            <w:shd w:val="clear" w:color="auto" w:fill="auto"/>
            <w:noWrap/>
            <w:vAlign w:val="bottom"/>
            <w:hideMark/>
          </w:tcPr>
          <w:p w14:paraId="5BA599B6"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17.86%</w:t>
            </w:r>
          </w:p>
        </w:tc>
        <w:tc>
          <w:tcPr>
            <w:tcW w:w="761" w:type="dxa"/>
            <w:tcBorders>
              <w:top w:val="nil"/>
              <w:left w:val="nil"/>
              <w:bottom w:val="single" w:sz="8" w:space="0" w:color="95B3D7"/>
              <w:right w:val="nil"/>
            </w:tcBorders>
            <w:shd w:val="clear" w:color="auto" w:fill="auto"/>
            <w:noWrap/>
            <w:vAlign w:val="bottom"/>
            <w:hideMark/>
          </w:tcPr>
          <w:p w14:paraId="7B06C82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15</w:t>
            </w:r>
          </w:p>
        </w:tc>
      </w:tr>
      <w:tr w:rsidR="008440FB" w:rsidRPr="003F0E22" w14:paraId="4FDCB004" w14:textId="77777777" w:rsidTr="00F35B3D">
        <w:trPr>
          <w:trHeight w:val="300"/>
          <w:jc w:val="center"/>
        </w:trPr>
        <w:tc>
          <w:tcPr>
            <w:tcW w:w="7838" w:type="dxa"/>
            <w:tcBorders>
              <w:top w:val="nil"/>
              <w:left w:val="nil"/>
              <w:bottom w:val="single" w:sz="8" w:space="0" w:color="95B3D7"/>
              <w:right w:val="nil"/>
            </w:tcBorders>
            <w:shd w:val="clear" w:color="EAEAE8" w:fill="EAEAE8"/>
            <w:noWrap/>
            <w:vAlign w:val="bottom"/>
            <w:hideMark/>
          </w:tcPr>
          <w:p w14:paraId="73E66665"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Other (please specify)</w:t>
            </w:r>
          </w:p>
        </w:tc>
        <w:tc>
          <w:tcPr>
            <w:tcW w:w="1158" w:type="dxa"/>
            <w:tcBorders>
              <w:top w:val="nil"/>
              <w:left w:val="nil"/>
              <w:bottom w:val="single" w:sz="8" w:space="0" w:color="95B3D7"/>
              <w:right w:val="nil"/>
            </w:tcBorders>
            <w:shd w:val="clear" w:color="auto" w:fill="auto"/>
            <w:noWrap/>
            <w:vAlign w:val="bottom"/>
            <w:hideMark/>
          </w:tcPr>
          <w:p w14:paraId="68F3200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0.00%</w:t>
            </w:r>
          </w:p>
        </w:tc>
        <w:tc>
          <w:tcPr>
            <w:tcW w:w="761" w:type="dxa"/>
            <w:tcBorders>
              <w:top w:val="nil"/>
              <w:left w:val="nil"/>
              <w:bottom w:val="single" w:sz="8" w:space="0" w:color="95B3D7"/>
              <w:right w:val="nil"/>
            </w:tcBorders>
            <w:shd w:val="clear" w:color="auto" w:fill="auto"/>
            <w:noWrap/>
            <w:vAlign w:val="bottom"/>
            <w:hideMark/>
          </w:tcPr>
          <w:p w14:paraId="5220D01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r w:rsidR="008440FB" w:rsidRPr="003F0E22" w14:paraId="49D581AB" w14:textId="77777777" w:rsidTr="00F35B3D">
        <w:trPr>
          <w:trHeight w:val="300"/>
          <w:jc w:val="center"/>
        </w:trPr>
        <w:tc>
          <w:tcPr>
            <w:tcW w:w="7838" w:type="dxa"/>
            <w:tcBorders>
              <w:top w:val="nil"/>
              <w:left w:val="nil"/>
              <w:bottom w:val="single" w:sz="8" w:space="0" w:color="95B3D7"/>
              <w:right w:val="nil"/>
            </w:tcBorders>
            <w:shd w:val="clear" w:color="auto" w:fill="auto"/>
            <w:noWrap/>
            <w:vAlign w:val="bottom"/>
            <w:hideMark/>
          </w:tcPr>
          <w:p w14:paraId="60596E3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158" w:type="dxa"/>
            <w:tcBorders>
              <w:top w:val="nil"/>
              <w:left w:val="nil"/>
              <w:bottom w:val="single" w:sz="8" w:space="0" w:color="95B3D7"/>
              <w:right w:val="nil"/>
            </w:tcBorders>
            <w:shd w:val="clear" w:color="auto" w:fill="auto"/>
            <w:noWrap/>
            <w:vAlign w:val="bottom"/>
            <w:hideMark/>
          </w:tcPr>
          <w:p w14:paraId="61E6B30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761" w:type="dxa"/>
            <w:tcBorders>
              <w:top w:val="nil"/>
              <w:left w:val="nil"/>
              <w:bottom w:val="single" w:sz="8" w:space="0" w:color="95B3D7"/>
              <w:right w:val="nil"/>
            </w:tcBorders>
            <w:shd w:val="clear" w:color="auto" w:fill="auto"/>
            <w:noWrap/>
            <w:vAlign w:val="bottom"/>
            <w:hideMark/>
          </w:tcPr>
          <w:p w14:paraId="6A6F45C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4E5A1655" w14:textId="77777777" w:rsidTr="00F35B3D">
        <w:trPr>
          <w:trHeight w:val="300"/>
          <w:jc w:val="center"/>
        </w:trPr>
        <w:tc>
          <w:tcPr>
            <w:tcW w:w="7838" w:type="dxa"/>
            <w:tcBorders>
              <w:top w:val="nil"/>
              <w:left w:val="nil"/>
              <w:bottom w:val="single" w:sz="8" w:space="0" w:color="95B3D7"/>
              <w:right w:val="nil"/>
            </w:tcBorders>
            <w:shd w:val="clear" w:color="auto" w:fill="auto"/>
            <w:noWrap/>
            <w:vAlign w:val="bottom"/>
            <w:hideMark/>
          </w:tcPr>
          <w:p w14:paraId="1EDC5FC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lastRenderedPageBreak/>
              <w:t> </w:t>
            </w:r>
          </w:p>
        </w:tc>
        <w:tc>
          <w:tcPr>
            <w:tcW w:w="1158" w:type="dxa"/>
            <w:tcBorders>
              <w:top w:val="nil"/>
              <w:left w:val="nil"/>
              <w:bottom w:val="single" w:sz="8" w:space="0" w:color="95B3D7"/>
              <w:right w:val="nil"/>
            </w:tcBorders>
            <w:shd w:val="clear" w:color="auto" w:fill="auto"/>
            <w:noWrap/>
            <w:vAlign w:val="bottom"/>
            <w:hideMark/>
          </w:tcPr>
          <w:p w14:paraId="07541DC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761" w:type="dxa"/>
            <w:tcBorders>
              <w:top w:val="nil"/>
              <w:left w:val="nil"/>
              <w:bottom w:val="single" w:sz="8" w:space="0" w:color="95B3D7"/>
              <w:right w:val="nil"/>
            </w:tcBorders>
            <w:shd w:val="clear" w:color="auto" w:fill="auto"/>
            <w:noWrap/>
            <w:vAlign w:val="bottom"/>
            <w:hideMark/>
          </w:tcPr>
          <w:p w14:paraId="4107411F"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1213B65B" w14:textId="3E97F4A3" w:rsidR="00990AB1" w:rsidRPr="003F0E22" w:rsidRDefault="00990AB1"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13: Survey Results from Question 7</w:t>
      </w:r>
    </w:p>
    <w:p w14:paraId="71178D13" w14:textId="278E1DA3"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26F0AD67" wp14:editId="63BB44AC">
            <wp:extent cx="5913120" cy="2903220"/>
            <wp:effectExtent l="0" t="0" r="0" b="0"/>
            <wp:docPr id="960356866" name="Chart 1">
              <a:extLst xmlns:a="http://schemas.openxmlformats.org/drawingml/2006/main">
                <a:ext uri="{FF2B5EF4-FFF2-40B4-BE49-F238E27FC236}">
                  <a16:creationId xmlns:a16="http://schemas.microsoft.com/office/drawing/2014/main" id="{00000000-0008-0000-06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806C2E" w14:textId="32BD8C87"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14: A Chart to Diagram Question 7 Results</w:t>
      </w:r>
    </w:p>
    <w:p w14:paraId="2F8BF5B5" w14:textId="0CE7D56A"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survey's results </w:t>
      </w:r>
      <w:r w:rsidR="00293839" w:rsidRPr="003F0E22">
        <w:rPr>
          <w:rFonts w:ascii="Times New Roman" w:hAnsi="Times New Roman" w:cs="Times New Roman"/>
          <w:color w:val="000000" w:themeColor="text1"/>
          <w:sz w:val="24"/>
          <w:szCs w:val="24"/>
        </w:rPr>
        <w:t xml:space="preserve">in Figure 13 </w:t>
      </w:r>
      <w:r w:rsidRPr="003F0E22">
        <w:rPr>
          <w:rFonts w:ascii="Times New Roman" w:hAnsi="Times New Roman" w:cs="Times New Roman"/>
          <w:color w:val="000000" w:themeColor="text1"/>
          <w:sz w:val="24"/>
          <w:szCs w:val="24"/>
        </w:rPr>
        <w:t xml:space="preserve">show that many participants are convinced that Brexit has forced several financial firms to withdraw from the UK market – 32.14%. This sentiment can be linked to the lack of clarity surrounding Brexit and its probable impact on Britain's economy. </w:t>
      </w:r>
    </w:p>
    <w:p w14:paraId="275DF87F" w14:textId="255B6658" w:rsidR="008440FB" w:rsidRPr="003F0E22" w:rsidRDefault="00293839"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Figure 14 shows that s</w:t>
      </w:r>
      <w:r w:rsidR="008440FB" w:rsidRPr="003F0E22">
        <w:rPr>
          <w:rFonts w:ascii="Times New Roman" w:hAnsi="Times New Roman" w:cs="Times New Roman"/>
          <w:color w:val="000000" w:themeColor="text1"/>
          <w:sz w:val="24"/>
          <w:szCs w:val="24"/>
        </w:rPr>
        <w:t xml:space="preserve">ome respondents believe numerous financial institutions have relocated their functions to other European Union countries to maintain access to EU markets. However, it is critical to note that not all contributors share this viewpoint. </w:t>
      </w:r>
      <w:r w:rsidRPr="003F0E22">
        <w:rPr>
          <w:rFonts w:ascii="Times New Roman" w:hAnsi="Times New Roman" w:cs="Times New Roman"/>
          <w:color w:val="000000" w:themeColor="text1"/>
          <w:sz w:val="24"/>
          <w:szCs w:val="24"/>
        </w:rPr>
        <w:t>For example, s</w:t>
      </w:r>
      <w:r w:rsidR="008440FB" w:rsidRPr="003F0E22">
        <w:rPr>
          <w:rFonts w:ascii="Times New Roman" w:hAnsi="Times New Roman" w:cs="Times New Roman"/>
          <w:color w:val="000000" w:themeColor="text1"/>
          <w:sz w:val="24"/>
          <w:szCs w:val="24"/>
        </w:rPr>
        <w:t xml:space="preserve">ome individuals believe that finance companies will continue operating in the United Kingdom even after Brexit and its current economic challenges. Moreover, they suggest these businesses could adjust by continuing as virtual/online cashless services without dependent employees based in Britain, which can be seen already in many places such as grocery shops. </w:t>
      </w:r>
    </w:p>
    <w:p w14:paraId="5B12EE83"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There are contrasting opinions regarding </w:t>
      </w:r>
      <w:proofErr w:type="gramStart"/>
      <w:r w:rsidRPr="003F0E22">
        <w:rPr>
          <w:rFonts w:ascii="Times New Roman" w:hAnsi="Times New Roman" w:cs="Times New Roman"/>
          <w:color w:val="000000" w:themeColor="text1"/>
          <w:sz w:val="24"/>
          <w:szCs w:val="24"/>
        </w:rPr>
        <w:t>whether or not</w:t>
      </w:r>
      <w:proofErr w:type="gramEnd"/>
      <w:r w:rsidRPr="003F0E22">
        <w:rPr>
          <w:rFonts w:ascii="Times New Roman" w:hAnsi="Times New Roman" w:cs="Times New Roman"/>
          <w:color w:val="000000" w:themeColor="text1"/>
          <w:sz w:val="24"/>
          <w:szCs w:val="24"/>
        </w:rPr>
        <w:t xml:space="preserve"> Brexit has forced financial enterprises from British markets. Further examination should consider factors such as political affiliation or geography among those surveyed, which might explain why certain people hold specific beliefs about this topic. With an uncertain post-Brexit era looming over us, policymakers and business leaders must consider how regulatory changes and trade agreements will affect different sectors, including finance, comprehensively throughout our economy. Only then can we anticipate stability and success for all parties involved in this intricate process. Ultimately, only time will uncover what lies ahead concerning Britain's global status within finance. </w:t>
      </w:r>
    </w:p>
    <w:p w14:paraId="24911ADE" w14:textId="6522F220" w:rsidR="00633706" w:rsidRPr="003F0E22" w:rsidRDefault="00950DC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 report which suggests more information about the financial firm</w:t>
      </w:r>
      <w:r w:rsidR="00394F4C">
        <w:rPr>
          <w:rFonts w:ascii="Times New Roman" w:hAnsi="Times New Roman" w:cs="Times New Roman"/>
          <w:color w:val="000000" w:themeColor="text1"/>
          <w:sz w:val="24"/>
          <w:szCs w:val="24"/>
        </w:rPr>
        <w:t>'</w:t>
      </w:r>
      <w:r w:rsidRPr="003F0E22">
        <w:rPr>
          <w:rFonts w:ascii="Times New Roman" w:hAnsi="Times New Roman" w:cs="Times New Roman"/>
          <w:color w:val="000000" w:themeColor="text1"/>
          <w:sz w:val="24"/>
          <w:szCs w:val="24"/>
        </w:rPr>
        <w:t>s partnership can be f</w:t>
      </w:r>
      <w:r w:rsidR="00394F4C">
        <w:rPr>
          <w:rFonts w:ascii="Times New Roman" w:hAnsi="Times New Roman" w:cs="Times New Roman"/>
          <w:color w:val="000000" w:themeColor="text1"/>
          <w:sz w:val="24"/>
          <w:szCs w:val="24"/>
        </w:rPr>
        <w:t>ou</w:t>
      </w:r>
      <w:r w:rsidRPr="003F0E22">
        <w:rPr>
          <w:rFonts w:ascii="Times New Roman" w:hAnsi="Times New Roman" w:cs="Times New Roman"/>
          <w:color w:val="000000" w:themeColor="text1"/>
          <w:sz w:val="24"/>
          <w:szCs w:val="24"/>
        </w:rPr>
        <w:t>nd in APPENDIX E.</w:t>
      </w:r>
    </w:p>
    <w:tbl>
      <w:tblPr>
        <w:tblW w:w="5400" w:type="dxa"/>
        <w:jc w:val="center"/>
        <w:tblLook w:val="04A0" w:firstRow="1" w:lastRow="0" w:firstColumn="1" w:lastColumn="0" w:noHBand="0" w:noVBand="1"/>
      </w:tblPr>
      <w:tblGrid>
        <w:gridCol w:w="3641"/>
        <w:gridCol w:w="1399"/>
        <w:gridCol w:w="436"/>
      </w:tblGrid>
      <w:tr w:rsidR="008440FB" w:rsidRPr="003F0E22" w14:paraId="38132509" w14:textId="77777777" w:rsidTr="00F35B3D">
        <w:trPr>
          <w:trHeight w:val="300"/>
          <w:jc w:val="center"/>
        </w:trPr>
        <w:tc>
          <w:tcPr>
            <w:tcW w:w="5400" w:type="dxa"/>
            <w:gridSpan w:val="3"/>
            <w:tcBorders>
              <w:top w:val="nil"/>
              <w:left w:val="nil"/>
              <w:bottom w:val="single" w:sz="8" w:space="0" w:color="95B3D7"/>
              <w:right w:val="nil"/>
            </w:tcBorders>
            <w:shd w:val="clear" w:color="auto" w:fill="auto"/>
            <w:noWrap/>
            <w:vAlign w:val="bottom"/>
            <w:hideMark/>
          </w:tcPr>
          <w:p w14:paraId="3C76E3EF"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Q8: Do you believe financial companies/banks are better positioned than before Brexit?</w:t>
            </w:r>
          </w:p>
        </w:tc>
      </w:tr>
      <w:tr w:rsidR="008440FB" w:rsidRPr="003F0E22" w14:paraId="2C61CD0C"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5180A29C"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759" w:type="dxa"/>
            <w:gridSpan w:val="2"/>
            <w:tcBorders>
              <w:top w:val="nil"/>
              <w:left w:val="nil"/>
              <w:bottom w:val="single" w:sz="8" w:space="0" w:color="95B3D7"/>
              <w:right w:val="nil"/>
            </w:tcBorders>
            <w:shd w:val="clear" w:color="EAEAE8" w:fill="EAEAE8"/>
            <w:noWrap/>
            <w:vAlign w:val="bottom"/>
            <w:hideMark/>
          </w:tcPr>
          <w:p w14:paraId="4EEB1A6E"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1BA6CBE5"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3F040C1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agree</w:t>
            </w:r>
          </w:p>
        </w:tc>
        <w:tc>
          <w:tcPr>
            <w:tcW w:w="1399" w:type="dxa"/>
            <w:tcBorders>
              <w:top w:val="nil"/>
              <w:left w:val="nil"/>
              <w:bottom w:val="single" w:sz="8" w:space="0" w:color="95B3D7"/>
              <w:right w:val="nil"/>
            </w:tcBorders>
            <w:shd w:val="clear" w:color="auto" w:fill="auto"/>
            <w:noWrap/>
            <w:vAlign w:val="bottom"/>
            <w:hideMark/>
          </w:tcPr>
          <w:p w14:paraId="1950BA2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11.90%</w:t>
            </w:r>
          </w:p>
        </w:tc>
        <w:tc>
          <w:tcPr>
            <w:tcW w:w="360" w:type="dxa"/>
            <w:tcBorders>
              <w:top w:val="nil"/>
              <w:left w:val="nil"/>
              <w:bottom w:val="single" w:sz="8" w:space="0" w:color="95B3D7"/>
              <w:right w:val="nil"/>
            </w:tcBorders>
            <w:shd w:val="clear" w:color="auto" w:fill="auto"/>
            <w:noWrap/>
            <w:vAlign w:val="bottom"/>
            <w:hideMark/>
          </w:tcPr>
          <w:p w14:paraId="490338C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w:t>
            </w:r>
          </w:p>
        </w:tc>
      </w:tr>
      <w:tr w:rsidR="008440FB" w:rsidRPr="003F0E22" w14:paraId="4ACA3A33"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68E8C53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Agree</w:t>
            </w:r>
          </w:p>
        </w:tc>
        <w:tc>
          <w:tcPr>
            <w:tcW w:w="1399" w:type="dxa"/>
            <w:tcBorders>
              <w:top w:val="nil"/>
              <w:left w:val="nil"/>
              <w:bottom w:val="single" w:sz="8" w:space="0" w:color="95B3D7"/>
              <w:right w:val="nil"/>
            </w:tcBorders>
            <w:shd w:val="clear" w:color="auto" w:fill="auto"/>
            <w:noWrap/>
            <w:vAlign w:val="bottom"/>
            <w:hideMark/>
          </w:tcPr>
          <w:p w14:paraId="44E3A61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15.48%</w:t>
            </w:r>
          </w:p>
        </w:tc>
        <w:tc>
          <w:tcPr>
            <w:tcW w:w="360" w:type="dxa"/>
            <w:tcBorders>
              <w:top w:val="nil"/>
              <w:left w:val="nil"/>
              <w:bottom w:val="single" w:sz="8" w:space="0" w:color="95B3D7"/>
              <w:right w:val="nil"/>
            </w:tcBorders>
            <w:shd w:val="clear" w:color="auto" w:fill="auto"/>
            <w:noWrap/>
            <w:vAlign w:val="bottom"/>
            <w:hideMark/>
          </w:tcPr>
          <w:p w14:paraId="6C671CD6"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13</w:t>
            </w:r>
          </w:p>
        </w:tc>
      </w:tr>
      <w:tr w:rsidR="008440FB" w:rsidRPr="003F0E22" w14:paraId="2D7F7F06"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4B278520"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Neither agree nor disagree</w:t>
            </w:r>
          </w:p>
        </w:tc>
        <w:tc>
          <w:tcPr>
            <w:tcW w:w="1399" w:type="dxa"/>
            <w:tcBorders>
              <w:top w:val="nil"/>
              <w:left w:val="nil"/>
              <w:bottom w:val="single" w:sz="8" w:space="0" w:color="95B3D7"/>
              <w:right w:val="nil"/>
            </w:tcBorders>
            <w:shd w:val="clear" w:color="auto" w:fill="auto"/>
            <w:noWrap/>
            <w:vAlign w:val="bottom"/>
            <w:hideMark/>
          </w:tcPr>
          <w:p w14:paraId="462B0B3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20.24%</w:t>
            </w:r>
          </w:p>
        </w:tc>
        <w:tc>
          <w:tcPr>
            <w:tcW w:w="360" w:type="dxa"/>
            <w:tcBorders>
              <w:top w:val="nil"/>
              <w:left w:val="nil"/>
              <w:bottom w:val="single" w:sz="8" w:space="0" w:color="95B3D7"/>
              <w:right w:val="nil"/>
            </w:tcBorders>
            <w:shd w:val="clear" w:color="auto" w:fill="auto"/>
            <w:noWrap/>
            <w:vAlign w:val="bottom"/>
            <w:hideMark/>
          </w:tcPr>
          <w:p w14:paraId="7C5A411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17</w:t>
            </w:r>
          </w:p>
        </w:tc>
      </w:tr>
      <w:tr w:rsidR="008440FB" w:rsidRPr="003F0E22" w14:paraId="02255510"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0F38CC3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lastRenderedPageBreak/>
              <w:t>Disagree</w:t>
            </w:r>
          </w:p>
        </w:tc>
        <w:tc>
          <w:tcPr>
            <w:tcW w:w="1399" w:type="dxa"/>
            <w:tcBorders>
              <w:top w:val="nil"/>
              <w:left w:val="nil"/>
              <w:bottom w:val="single" w:sz="8" w:space="0" w:color="95B3D7"/>
              <w:right w:val="nil"/>
            </w:tcBorders>
            <w:shd w:val="clear" w:color="auto" w:fill="auto"/>
            <w:noWrap/>
            <w:vAlign w:val="bottom"/>
            <w:hideMark/>
          </w:tcPr>
          <w:p w14:paraId="11002FCE"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45.24%</w:t>
            </w:r>
          </w:p>
        </w:tc>
        <w:tc>
          <w:tcPr>
            <w:tcW w:w="360" w:type="dxa"/>
            <w:tcBorders>
              <w:top w:val="nil"/>
              <w:left w:val="nil"/>
              <w:bottom w:val="single" w:sz="8" w:space="0" w:color="95B3D7"/>
              <w:right w:val="nil"/>
            </w:tcBorders>
            <w:shd w:val="clear" w:color="auto" w:fill="auto"/>
            <w:noWrap/>
            <w:vAlign w:val="bottom"/>
            <w:hideMark/>
          </w:tcPr>
          <w:p w14:paraId="4F36BE0A"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38</w:t>
            </w:r>
          </w:p>
        </w:tc>
      </w:tr>
      <w:tr w:rsidR="008440FB" w:rsidRPr="003F0E22" w14:paraId="5801575C" w14:textId="77777777" w:rsidTr="00F35B3D">
        <w:trPr>
          <w:trHeight w:val="300"/>
          <w:jc w:val="center"/>
        </w:trPr>
        <w:tc>
          <w:tcPr>
            <w:tcW w:w="3641" w:type="dxa"/>
            <w:tcBorders>
              <w:top w:val="nil"/>
              <w:left w:val="nil"/>
              <w:bottom w:val="single" w:sz="8" w:space="0" w:color="95B3D7"/>
              <w:right w:val="nil"/>
            </w:tcBorders>
            <w:shd w:val="clear" w:color="EAEAE8" w:fill="EAEAE8"/>
            <w:noWrap/>
            <w:vAlign w:val="bottom"/>
            <w:hideMark/>
          </w:tcPr>
          <w:p w14:paraId="6D3CE89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disagree</w:t>
            </w:r>
          </w:p>
        </w:tc>
        <w:tc>
          <w:tcPr>
            <w:tcW w:w="1399" w:type="dxa"/>
            <w:tcBorders>
              <w:top w:val="nil"/>
              <w:left w:val="nil"/>
              <w:bottom w:val="single" w:sz="8" w:space="0" w:color="95B3D7"/>
              <w:right w:val="nil"/>
            </w:tcBorders>
            <w:shd w:val="clear" w:color="auto" w:fill="auto"/>
            <w:noWrap/>
            <w:vAlign w:val="bottom"/>
            <w:hideMark/>
          </w:tcPr>
          <w:p w14:paraId="54B4591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7.14%</w:t>
            </w:r>
          </w:p>
        </w:tc>
        <w:tc>
          <w:tcPr>
            <w:tcW w:w="360" w:type="dxa"/>
            <w:tcBorders>
              <w:top w:val="nil"/>
              <w:left w:val="nil"/>
              <w:bottom w:val="single" w:sz="8" w:space="0" w:color="95B3D7"/>
              <w:right w:val="nil"/>
            </w:tcBorders>
            <w:shd w:val="clear" w:color="auto" w:fill="auto"/>
            <w:noWrap/>
            <w:vAlign w:val="bottom"/>
            <w:hideMark/>
          </w:tcPr>
          <w:p w14:paraId="25CA2BDC"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6</w:t>
            </w:r>
          </w:p>
        </w:tc>
      </w:tr>
      <w:tr w:rsidR="008440FB" w:rsidRPr="003F0E22" w14:paraId="08C2A0D0" w14:textId="77777777" w:rsidTr="00F35B3D">
        <w:trPr>
          <w:trHeight w:val="300"/>
          <w:jc w:val="center"/>
        </w:trPr>
        <w:tc>
          <w:tcPr>
            <w:tcW w:w="3641" w:type="dxa"/>
            <w:tcBorders>
              <w:top w:val="nil"/>
              <w:left w:val="nil"/>
              <w:bottom w:val="single" w:sz="8" w:space="0" w:color="95B3D7"/>
              <w:right w:val="nil"/>
            </w:tcBorders>
            <w:shd w:val="clear" w:color="auto" w:fill="auto"/>
            <w:noWrap/>
            <w:vAlign w:val="bottom"/>
            <w:hideMark/>
          </w:tcPr>
          <w:p w14:paraId="4681465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9" w:type="dxa"/>
            <w:tcBorders>
              <w:top w:val="nil"/>
              <w:left w:val="nil"/>
              <w:bottom w:val="single" w:sz="8" w:space="0" w:color="95B3D7"/>
              <w:right w:val="nil"/>
            </w:tcBorders>
            <w:shd w:val="clear" w:color="auto" w:fill="auto"/>
            <w:noWrap/>
            <w:vAlign w:val="bottom"/>
            <w:hideMark/>
          </w:tcPr>
          <w:p w14:paraId="6874D40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360" w:type="dxa"/>
            <w:tcBorders>
              <w:top w:val="nil"/>
              <w:left w:val="nil"/>
              <w:bottom w:val="single" w:sz="8" w:space="0" w:color="95B3D7"/>
              <w:right w:val="nil"/>
            </w:tcBorders>
            <w:shd w:val="clear" w:color="auto" w:fill="auto"/>
            <w:noWrap/>
            <w:vAlign w:val="bottom"/>
            <w:hideMark/>
          </w:tcPr>
          <w:p w14:paraId="64F792A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0BDDE9AD" w14:textId="77777777" w:rsidTr="00F35B3D">
        <w:trPr>
          <w:trHeight w:val="300"/>
          <w:jc w:val="center"/>
        </w:trPr>
        <w:tc>
          <w:tcPr>
            <w:tcW w:w="3641" w:type="dxa"/>
            <w:tcBorders>
              <w:top w:val="nil"/>
              <w:left w:val="nil"/>
              <w:bottom w:val="single" w:sz="8" w:space="0" w:color="95B3D7"/>
              <w:right w:val="nil"/>
            </w:tcBorders>
            <w:shd w:val="clear" w:color="auto" w:fill="auto"/>
            <w:noWrap/>
            <w:vAlign w:val="bottom"/>
            <w:hideMark/>
          </w:tcPr>
          <w:p w14:paraId="2D9FF440"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399" w:type="dxa"/>
            <w:tcBorders>
              <w:top w:val="nil"/>
              <w:left w:val="nil"/>
              <w:bottom w:val="single" w:sz="8" w:space="0" w:color="95B3D7"/>
              <w:right w:val="nil"/>
            </w:tcBorders>
            <w:shd w:val="clear" w:color="auto" w:fill="auto"/>
            <w:noWrap/>
            <w:vAlign w:val="bottom"/>
            <w:hideMark/>
          </w:tcPr>
          <w:p w14:paraId="6C6A06E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360" w:type="dxa"/>
            <w:tcBorders>
              <w:top w:val="nil"/>
              <w:left w:val="nil"/>
              <w:bottom w:val="single" w:sz="8" w:space="0" w:color="95B3D7"/>
              <w:right w:val="nil"/>
            </w:tcBorders>
            <w:shd w:val="clear" w:color="auto" w:fill="auto"/>
            <w:noWrap/>
            <w:vAlign w:val="bottom"/>
            <w:hideMark/>
          </w:tcPr>
          <w:p w14:paraId="3A989D7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0AFBDC0F" w14:textId="08AFB289" w:rsidR="00633706" w:rsidRPr="003F0E22" w:rsidRDefault="00990AB1" w:rsidP="00394F4C">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15: Survey Results from Question 8</w:t>
      </w:r>
    </w:p>
    <w:p w14:paraId="5B5A4699" w14:textId="2CC4D90E"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7C1DB892" wp14:editId="55E1F26F">
            <wp:extent cx="5463540" cy="2278380"/>
            <wp:effectExtent l="0" t="0" r="3810" b="7620"/>
            <wp:docPr id="306286080" name="Chart 1">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9EBCA9" w14:textId="6A52AB9D"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16: A Chart to Diagram Question 8 Results</w:t>
      </w:r>
    </w:p>
    <w:p w14:paraId="315330A0" w14:textId="67E340C1"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disagreement (45.24%) among respondents</w:t>
      </w:r>
      <w:r w:rsidR="00293839" w:rsidRPr="003F0E22">
        <w:rPr>
          <w:rFonts w:ascii="Times New Roman" w:hAnsi="Times New Roman" w:cs="Times New Roman"/>
          <w:color w:val="000000" w:themeColor="text1"/>
          <w:sz w:val="24"/>
          <w:szCs w:val="24"/>
        </w:rPr>
        <w:t xml:space="preserve"> shown in Figure 15</w:t>
      </w:r>
      <w:r w:rsidRPr="003F0E22">
        <w:rPr>
          <w:rFonts w:ascii="Times New Roman" w:hAnsi="Times New Roman" w:cs="Times New Roman"/>
          <w:color w:val="000000" w:themeColor="text1"/>
          <w:sz w:val="24"/>
          <w:szCs w:val="24"/>
        </w:rPr>
        <w:t xml:space="preserve"> over whether these institutions are better positioned can be attributed to various factors, including regulatory changes and potential impacts on trade and industry. Additionally, concerns around access to capital may contribute to this opinion disparity. Examining specific examples further illustrates these points. For instance, changes in lending practices may affect businesses' ability to secure funding for expansion or investment projects. Similarly, shifts in economic activity following Brexit could impact the London Stock Exchange's performance. Overall, </w:t>
      </w:r>
      <w:proofErr w:type="gramStart"/>
      <w:r w:rsidRPr="003F0E22">
        <w:rPr>
          <w:rFonts w:ascii="Times New Roman" w:hAnsi="Times New Roman" w:cs="Times New Roman"/>
          <w:color w:val="000000" w:themeColor="text1"/>
          <w:sz w:val="24"/>
          <w:szCs w:val="24"/>
        </w:rPr>
        <w:t>it is clear that there</w:t>
      </w:r>
      <w:proofErr w:type="gramEnd"/>
      <w:r w:rsidRPr="003F0E22">
        <w:rPr>
          <w:rFonts w:ascii="Times New Roman" w:hAnsi="Times New Roman" w:cs="Times New Roman"/>
          <w:color w:val="000000" w:themeColor="text1"/>
          <w:sz w:val="24"/>
          <w:szCs w:val="24"/>
        </w:rPr>
        <w:t xml:space="preserve"> is much uncertainty surrounding the future of financial services in a post-Brexit landscape. However, </w:t>
      </w:r>
      <w:r w:rsidR="00293839" w:rsidRPr="003F0E22">
        <w:rPr>
          <w:rFonts w:ascii="Times New Roman" w:hAnsi="Times New Roman" w:cs="Times New Roman"/>
          <w:color w:val="000000" w:themeColor="text1"/>
          <w:sz w:val="24"/>
          <w:szCs w:val="24"/>
        </w:rPr>
        <w:t>the results visualised in Figure 16</w:t>
      </w:r>
      <w:r w:rsidRPr="003F0E22">
        <w:rPr>
          <w:rFonts w:ascii="Times New Roman" w:hAnsi="Times New Roman" w:cs="Times New Roman"/>
          <w:color w:val="000000" w:themeColor="text1"/>
          <w:sz w:val="24"/>
          <w:szCs w:val="24"/>
        </w:rPr>
        <w:t xml:space="preserve"> can better understand what drives respondents' opinions on this issue by analysing available data and considering pertinent examples from various industries. As such discussions continue to evolve over time, with new information emerging daily regarding global market trends and national-level policies affecting Britain's economy moving forward, it remains crucial that all stakeholders remain engaged throughout ongoing developments shaping our collective economic futures both regionally and beyond. Therefore, policymakers and business leaders must pay attention and actively shape policy decisions that will positively affect their respective sectors while mitigating risks associated with any significant changes from Brexit-related activities. </w:t>
      </w:r>
    </w:p>
    <w:p w14:paraId="137999BC" w14:textId="23B4CEBD" w:rsidR="008440FB" w:rsidRPr="003F0E22" w:rsidRDefault="00B8282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 package of measures was revealed</w:t>
      </w:r>
      <w:r w:rsidR="00394F4C">
        <w:rPr>
          <w:rFonts w:ascii="Times New Roman" w:hAnsi="Times New Roman" w:cs="Times New Roman"/>
          <w:color w:val="000000" w:themeColor="text1"/>
          <w:sz w:val="24"/>
          <w:szCs w:val="24"/>
        </w:rPr>
        <w:t>,</w:t>
      </w:r>
      <w:r w:rsidRPr="003F0E22">
        <w:rPr>
          <w:rFonts w:ascii="Times New Roman" w:hAnsi="Times New Roman" w:cs="Times New Roman"/>
          <w:color w:val="000000" w:themeColor="text1"/>
          <w:sz w:val="24"/>
          <w:szCs w:val="24"/>
        </w:rPr>
        <w:t xml:space="preserve"> which can be seen in APPENDIX F.</w:t>
      </w:r>
    </w:p>
    <w:p w14:paraId="00D48AF4" w14:textId="77777777" w:rsidR="00633706" w:rsidRPr="003F0E22" w:rsidRDefault="00633706" w:rsidP="00B8282D">
      <w:pPr>
        <w:spacing w:after="0"/>
        <w:ind w:firstLine="720"/>
        <w:rPr>
          <w:rFonts w:ascii="Times New Roman" w:hAnsi="Times New Roman" w:cs="Times New Roman"/>
          <w:color w:val="000000" w:themeColor="text1"/>
          <w:sz w:val="24"/>
          <w:szCs w:val="24"/>
        </w:rPr>
      </w:pPr>
    </w:p>
    <w:tbl>
      <w:tblPr>
        <w:tblW w:w="5038" w:type="dxa"/>
        <w:jc w:val="center"/>
        <w:tblLook w:val="04A0" w:firstRow="1" w:lastRow="0" w:firstColumn="1" w:lastColumn="0" w:noHBand="0" w:noVBand="1"/>
      </w:tblPr>
      <w:tblGrid>
        <w:gridCol w:w="3132"/>
        <w:gridCol w:w="1470"/>
        <w:gridCol w:w="436"/>
      </w:tblGrid>
      <w:tr w:rsidR="008440FB" w:rsidRPr="003F0E22" w14:paraId="2446F5E9" w14:textId="77777777" w:rsidTr="00F35B3D">
        <w:trPr>
          <w:trHeight w:val="300"/>
          <w:jc w:val="center"/>
        </w:trPr>
        <w:tc>
          <w:tcPr>
            <w:tcW w:w="5038" w:type="dxa"/>
            <w:gridSpan w:val="3"/>
            <w:tcBorders>
              <w:top w:val="nil"/>
              <w:left w:val="nil"/>
              <w:bottom w:val="single" w:sz="8" w:space="0" w:color="95B3D7"/>
              <w:right w:val="nil"/>
            </w:tcBorders>
            <w:shd w:val="clear" w:color="auto" w:fill="auto"/>
            <w:noWrap/>
            <w:vAlign w:val="bottom"/>
            <w:hideMark/>
          </w:tcPr>
          <w:p w14:paraId="4476FFFA"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Q9: In your opinion, which country will emerge as Europe's financial hub after Brexit?</w:t>
            </w:r>
          </w:p>
        </w:tc>
      </w:tr>
      <w:tr w:rsidR="008440FB" w:rsidRPr="003F0E22" w14:paraId="1D286BFD" w14:textId="77777777" w:rsidTr="00F35B3D">
        <w:trPr>
          <w:trHeight w:val="300"/>
          <w:jc w:val="center"/>
        </w:trPr>
        <w:tc>
          <w:tcPr>
            <w:tcW w:w="3132" w:type="dxa"/>
            <w:tcBorders>
              <w:top w:val="nil"/>
              <w:left w:val="nil"/>
              <w:bottom w:val="single" w:sz="8" w:space="0" w:color="95B3D7"/>
              <w:right w:val="nil"/>
            </w:tcBorders>
            <w:shd w:val="clear" w:color="EAEAE8" w:fill="EAEAE8"/>
            <w:noWrap/>
            <w:vAlign w:val="bottom"/>
            <w:hideMark/>
          </w:tcPr>
          <w:p w14:paraId="5154A830"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906" w:type="dxa"/>
            <w:gridSpan w:val="2"/>
            <w:tcBorders>
              <w:top w:val="nil"/>
              <w:left w:val="nil"/>
              <w:bottom w:val="single" w:sz="8" w:space="0" w:color="95B3D7"/>
              <w:right w:val="nil"/>
            </w:tcBorders>
            <w:shd w:val="clear" w:color="EAEAE8" w:fill="EAEAE8"/>
            <w:noWrap/>
            <w:vAlign w:val="bottom"/>
            <w:hideMark/>
          </w:tcPr>
          <w:p w14:paraId="37C50A49"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6A4994F6" w14:textId="77777777" w:rsidTr="00F35B3D">
        <w:trPr>
          <w:trHeight w:val="300"/>
          <w:jc w:val="center"/>
        </w:trPr>
        <w:tc>
          <w:tcPr>
            <w:tcW w:w="3132" w:type="dxa"/>
            <w:tcBorders>
              <w:top w:val="nil"/>
              <w:left w:val="nil"/>
              <w:bottom w:val="single" w:sz="8" w:space="0" w:color="95B3D7"/>
              <w:right w:val="nil"/>
            </w:tcBorders>
            <w:shd w:val="clear" w:color="EAEAE8" w:fill="EAEAE8"/>
            <w:noWrap/>
            <w:vAlign w:val="bottom"/>
            <w:hideMark/>
          </w:tcPr>
          <w:p w14:paraId="32C377BE"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UK</w:t>
            </w:r>
          </w:p>
        </w:tc>
        <w:tc>
          <w:tcPr>
            <w:tcW w:w="1470" w:type="dxa"/>
            <w:tcBorders>
              <w:top w:val="nil"/>
              <w:left w:val="nil"/>
              <w:bottom w:val="single" w:sz="8" w:space="0" w:color="95B3D7"/>
              <w:right w:val="nil"/>
            </w:tcBorders>
            <w:shd w:val="clear" w:color="auto" w:fill="auto"/>
            <w:noWrap/>
            <w:vAlign w:val="bottom"/>
            <w:hideMark/>
          </w:tcPr>
          <w:p w14:paraId="0FD57BA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44.05%</w:t>
            </w:r>
          </w:p>
        </w:tc>
        <w:tc>
          <w:tcPr>
            <w:tcW w:w="436" w:type="dxa"/>
            <w:tcBorders>
              <w:top w:val="nil"/>
              <w:left w:val="nil"/>
              <w:bottom w:val="single" w:sz="8" w:space="0" w:color="95B3D7"/>
              <w:right w:val="nil"/>
            </w:tcBorders>
            <w:shd w:val="clear" w:color="auto" w:fill="auto"/>
            <w:noWrap/>
            <w:vAlign w:val="bottom"/>
            <w:hideMark/>
          </w:tcPr>
          <w:p w14:paraId="0BF5A86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37</w:t>
            </w:r>
          </w:p>
        </w:tc>
      </w:tr>
      <w:tr w:rsidR="008440FB" w:rsidRPr="003F0E22" w14:paraId="36100D4C" w14:textId="77777777" w:rsidTr="00F35B3D">
        <w:trPr>
          <w:trHeight w:val="300"/>
          <w:jc w:val="center"/>
        </w:trPr>
        <w:tc>
          <w:tcPr>
            <w:tcW w:w="3132" w:type="dxa"/>
            <w:tcBorders>
              <w:top w:val="nil"/>
              <w:left w:val="nil"/>
              <w:bottom w:val="single" w:sz="8" w:space="0" w:color="95B3D7"/>
              <w:right w:val="nil"/>
            </w:tcBorders>
            <w:shd w:val="clear" w:color="EAEAE8" w:fill="EAEAE8"/>
            <w:noWrap/>
            <w:vAlign w:val="bottom"/>
            <w:hideMark/>
          </w:tcPr>
          <w:p w14:paraId="23E487A5"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EU</w:t>
            </w:r>
          </w:p>
        </w:tc>
        <w:tc>
          <w:tcPr>
            <w:tcW w:w="1470" w:type="dxa"/>
            <w:tcBorders>
              <w:top w:val="nil"/>
              <w:left w:val="nil"/>
              <w:bottom w:val="single" w:sz="8" w:space="0" w:color="95B3D7"/>
              <w:right w:val="nil"/>
            </w:tcBorders>
            <w:shd w:val="clear" w:color="auto" w:fill="auto"/>
            <w:noWrap/>
            <w:vAlign w:val="bottom"/>
            <w:hideMark/>
          </w:tcPr>
          <w:p w14:paraId="11349C76"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50.00%</w:t>
            </w:r>
          </w:p>
        </w:tc>
        <w:tc>
          <w:tcPr>
            <w:tcW w:w="436" w:type="dxa"/>
            <w:tcBorders>
              <w:top w:val="nil"/>
              <w:left w:val="nil"/>
              <w:bottom w:val="single" w:sz="8" w:space="0" w:color="95B3D7"/>
              <w:right w:val="nil"/>
            </w:tcBorders>
            <w:shd w:val="clear" w:color="auto" w:fill="auto"/>
            <w:noWrap/>
            <w:vAlign w:val="bottom"/>
            <w:hideMark/>
          </w:tcPr>
          <w:p w14:paraId="2A631457"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42</w:t>
            </w:r>
          </w:p>
        </w:tc>
      </w:tr>
      <w:tr w:rsidR="008440FB" w:rsidRPr="003F0E22" w14:paraId="115DC4FE" w14:textId="77777777" w:rsidTr="00F35B3D">
        <w:trPr>
          <w:trHeight w:val="300"/>
          <w:jc w:val="center"/>
        </w:trPr>
        <w:tc>
          <w:tcPr>
            <w:tcW w:w="3132" w:type="dxa"/>
            <w:tcBorders>
              <w:top w:val="nil"/>
              <w:left w:val="nil"/>
              <w:bottom w:val="single" w:sz="8" w:space="0" w:color="95B3D7"/>
              <w:right w:val="nil"/>
            </w:tcBorders>
            <w:shd w:val="clear" w:color="EAEAE8" w:fill="EAEAE8"/>
            <w:noWrap/>
            <w:vAlign w:val="bottom"/>
            <w:hideMark/>
          </w:tcPr>
          <w:p w14:paraId="20DADF3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Other (please specify)</w:t>
            </w:r>
          </w:p>
        </w:tc>
        <w:tc>
          <w:tcPr>
            <w:tcW w:w="1470" w:type="dxa"/>
            <w:tcBorders>
              <w:top w:val="nil"/>
              <w:left w:val="nil"/>
              <w:bottom w:val="single" w:sz="8" w:space="0" w:color="95B3D7"/>
              <w:right w:val="nil"/>
            </w:tcBorders>
            <w:shd w:val="clear" w:color="auto" w:fill="auto"/>
            <w:noWrap/>
            <w:vAlign w:val="bottom"/>
            <w:hideMark/>
          </w:tcPr>
          <w:p w14:paraId="07B2538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5.95%</w:t>
            </w:r>
          </w:p>
        </w:tc>
        <w:tc>
          <w:tcPr>
            <w:tcW w:w="436" w:type="dxa"/>
            <w:tcBorders>
              <w:top w:val="nil"/>
              <w:left w:val="nil"/>
              <w:bottom w:val="single" w:sz="8" w:space="0" w:color="95B3D7"/>
              <w:right w:val="nil"/>
            </w:tcBorders>
            <w:shd w:val="clear" w:color="auto" w:fill="auto"/>
            <w:noWrap/>
            <w:vAlign w:val="bottom"/>
            <w:hideMark/>
          </w:tcPr>
          <w:p w14:paraId="5F3BBA0F"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5</w:t>
            </w:r>
          </w:p>
        </w:tc>
      </w:tr>
      <w:tr w:rsidR="008440FB" w:rsidRPr="003F0E22" w14:paraId="5D787BAD" w14:textId="77777777" w:rsidTr="00F35B3D">
        <w:trPr>
          <w:trHeight w:val="300"/>
          <w:jc w:val="center"/>
        </w:trPr>
        <w:tc>
          <w:tcPr>
            <w:tcW w:w="3132" w:type="dxa"/>
            <w:tcBorders>
              <w:top w:val="nil"/>
              <w:left w:val="nil"/>
              <w:bottom w:val="single" w:sz="8" w:space="0" w:color="95B3D7"/>
              <w:right w:val="nil"/>
            </w:tcBorders>
            <w:shd w:val="clear" w:color="auto" w:fill="auto"/>
            <w:noWrap/>
            <w:vAlign w:val="bottom"/>
            <w:hideMark/>
          </w:tcPr>
          <w:p w14:paraId="555AFB3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70" w:type="dxa"/>
            <w:tcBorders>
              <w:top w:val="nil"/>
              <w:left w:val="nil"/>
              <w:bottom w:val="single" w:sz="8" w:space="0" w:color="95B3D7"/>
              <w:right w:val="nil"/>
            </w:tcBorders>
            <w:shd w:val="clear" w:color="auto" w:fill="auto"/>
            <w:noWrap/>
            <w:vAlign w:val="bottom"/>
            <w:hideMark/>
          </w:tcPr>
          <w:p w14:paraId="1E638C7A"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36" w:type="dxa"/>
            <w:tcBorders>
              <w:top w:val="nil"/>
              <w:left w:val="nil"/>
              <w:bottom w:val="single" w:sz="8" w:space="0" w:color="95B3D7"/>
              <w:right w:val="nil"/>
            </w:tcBorders>
            <w:shd w:val="clear" w:color="auto" w:fill="auto"/>
            <w:noWrap/>
            <w:vAlign w:val="bottom"/>
            <w:hideMark/>
          </w:tcPr>
          <w:p w14:paraId="6C10D99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104A32C5" w14:textId="77777777" w:rsidTr="00F35B3D">
        <w:trPr>
          <w:trHeight w:val="300"/>
          <w:jc w:val="center"/>
        </w:trPr>
        <w:tc>
          <w:tcPr>
            <w:tcW w:w="3132" w:type="dxa"/>
            <w:tcBorders>
              <w:top w:val="nil"/>
              <w:left w:val="nil"/>
              <w:bottom w:val="single" w:sz="8" w:space="0" w:color="95B3D7"/>
              <w:right w:val="nil"/>
            </w:tcBorders>
            <w:shd w:val="clear" w:color="auto" w:fill="auto"/>
            <w:noWrap/>
            <w:vAlign w:val="bottom"/>
            <w:hideMark/>
          </w:tcPr>
          <w:p w14:paraId="722D859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70" w:type="dxa"/>
            <w:tcBorders>
              <w:top w:val="nil"/>
              <w:left w:val="nil"/>
              <w:bottom w:val="single" w:sz="8" w:space="0" w:color="95B3D7"/>
              <w:right w:val="nil"/>
            </w:tcBorders>
            <w:shd w:val="clear" w:color="auto" w:fill="auto"/>
            <w:noWrap/>
            <w:vAlign w:val="bottom"/>
            <w:hideMark/>
          </w:tcPr>
          <w:p w14:paraId="576A173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36" w:type="dxa"/>
            <w:tcBorders>
              <w:top w:val="nil"/>
              <w:left w:val="nil"/>
              <w:bottom w:val="single" w:sz="8" w:space="0" w:color="95B3D7"/>
              <w:right w:val="nil"/>
            </w:tcBorders>
            <w:shd w:val="clear" w:color="auto" w:fill="auto"/>
            <w:noWrap/>
            <w:vAlign w:val="bottom"/>
            <w:hideMark/>
          </w:tcPr>
          <w:p w14:paraId="1C08950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772296A7" w14:textId="3CA0331F" w:rsidR="00990AB1" w:rsidRPr="003F0E22" w:rsidRDefault="00990AB1" w:rsidP="008440FB">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17: Survey Results from Question 9</w:t>
      </w:r>
    </w:p>
    <w:p w14:paraId="098A6166" w14:textId="008E88CB"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lastRenderedPageBreak/>
        <w:drawing>
          <wp:inline distT="0" distB="0" distL="0" distR="0" wp14:anchorId="4CE5B8D8" wp14:editId="15444F57">
            <wp:extent cx="5400000" cy="3240000"/>
            <wp:effectExtent l="0" t="0" r="10795" b="17780"/>
            <wp:docPr id="612440416" name="Chart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71906D2" w14:textId="6A6BF203" w:rsidR="00633706" w:rsidRPr="003F0E22" w:rsidRDefault="00990AB1" w:rsidP="00394F4C">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18: A Chart to Diagram Question 9 Results</w:t>
      </w:r>
    </w:p>
    <w:p w14:paraId="20C355EB" w14:textId="6933DE05"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w:t>
      </w:r>
      <w:r w:rsidR="00293839" w:rsidRPr="003F0E22">
        <w:rPr>
          <w:rFonts w:ascii="Times New Roman" w:hAnsi="Times New Roman" w:cs="Times New Roman"/>
          <w:color w:val="000000" w:themeColor="text1"/>
          <w:sz w:val="24"/>
          <w:szCs w:val="24"/>
        </w:rPr>
        <w:t xml:space="preserve">survey </w:t>
      </w:r>
      <w:r w:rsidRPr="003F0E22">
        <w:rPr>
          <w:rFonts w:ascii="Times New Roman" w:hAnsi="Times New Roman" w:cs="Times New Roman"/>
          <w:color w:val="000000" w:themeColor="text1"/>
          <w:sz w:val="24"/>
          <w:szCs w:val="24"/>
        </w:rPr>
        <w:t xml:space="preserve">results </w:t>
      </w:r>
      <w:r w:rsidR="00293839" w:rsidRPr="003F0E22">
        <w:rPr>
          <w:rFonts w:ascii="Times New Roman" w:hAnsi="Times New Roman" w:cs="Times New Roman"/>
          <w:color w:val="000000" w:themeColor="text1"/>
          <w:sz w:val="24"/>
          <w:szCs w:val="24"/>
        </w:rPr>
        <w:t>in Figure 17,</w:t>
      </w:r>
      <w:r w:rsidRPr="003F0E22">
        <w:rPr>
          <w:rFonts w:ascii="Times New Roman" w:hAnsi="Times New Roman" w:cs="Times New Roman"/>
          <w:color w:val="000000" w:themeColor="text1"/>
          <w:sz w:val="24"/>
          <w:szCs w:val="24"/>
        </w:rPr>
        <w:t xml:space="preserve"> </w:t>
      </w:r>
      <w:r w:rsidR="00293839" w:rsidRPr="003F0E22">
        <w:rPr>
          <w:rFonts w:ascii="Times New Roman" w:hAnsi="Times New Roman" w:cs="Times New Roman"/>
          <w:color w:val="000000" w:themeColor="text1"/>
          <w:sz w:val="24"/>
          <w:szCs w:val="24"/>
        </w:rPr>
        <w:t xml:space="preserve">and the diagram in Figure 18 </w:t>
      </w:r>
      <w:r w:rsidRPr="003F0E22">
        <w:rPr>
          <w:rFonts w:ascii="Times New Roman" w:hAnsi="Times New Roman" w:cs="Times New Roman"/>
          <w:color w:val="000000" w:themeColor="text1"/>
          <w:sz w:val="24"/>
          <w:szCs w:val="24"/>
        </w:rPr>
        <w:t xml:space="preserve">demonstrate an apparent discrepancy in opinions regarding which country will emerge as Europe's financial centre after Brexit. While many respondents favour the UK (44.05%), interestingly, many participants believe another EU nation (50.00%) could take on that critical role. The data reveals those who chose an EU member may have done so based on their perception of the strength and unity within the European Union. Furthermore, this survey highlights an increasing emphasis on collaboration and cohesiveness among EU nations. Respondents acknowledge that these countries can remain competitive and attractive to investors and financial institutions post-Brexit by working together. It is essential to consider several potential factors influencing such responses. Some speculate they are guided by political or economic forces like trade agreements or tax policies; others suggest cultural ties might play a significant role in forming perceptions about each country's financial abilities. Regardless of what variables shape such views, numerous factors come into play when contemplating which nation will become Europe's new financial hub following Brexit. Ultimately only time shall divulge how accurate these prognostications prove correct - one thing is sure: robust partnerships between members within Europe are crucial for maintaining its status as a global powerhouse for finance. </w:t>
      </w:r>
    </w:p>
    <w:p w14:paraId="7536158F" w14:textId="4A3056A0" w:rsidR="008440FB"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As per the report from </w:t>
      </w:r>
      <w:sdt>
        <w:sdtPr>
          <w:rPr>
            <w:rFonts w:ascii="Times New Roman" w:hAnsi="Times New Roman" w:cs="Times New Roman"/>
            <w:color w:val="000000" w:themeColor="text1"/>
            <w:sz w:val="24"/>
            <w:szCs w:val="24"/>
          </w:rPr>
          <w:id w:val="-558404367"/>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Dem22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(Demski, et al., 2022)</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the impact of Brexit on London's role as an international financial centre, specifically in areas such as OTC trading of FX and euro interest rate derivatives, international banking, underwriting of euro international bonds, and euro repo clearing. London has lost some share in these areas to other financial centres in the EU, but it still retains its pre-eminence as an IFC (</w:t>
      </w:r>
      <w:r w:rsidR="00704A08" w:rsidRPr="003F0E22">
        <w:rPr>
          <w:rFonts w:ascii="Times New Roman" w:hAnsi="Times New Roman" w:cs="Times New Roman"/>
          <w:color w:val="000000" w:themeColor="text1"/>
          <w:sz w:val="24"/>
          <w:szCs w:val="24"/>
        </w:rPr>
        <w:t>International</w:t>
      </w:r>
      <w:r w:rsidRPr="003F0E22">
        <w:rPr>
          <w:rFonts w:ascii="Times New Roman" w:hAnsi="Times New Roman" w:cs="Times New Roman"/>
          <w:color w:val="000000" w:themeColor="text1"/>
          <w:sz w:val="24"/>
          <w:szCs w:val="24"/>
        </w:rPr>
        <w:t xml:space="preserve"> Financial Centre). The full impact of Brexit is still ongoing and subject to change.</w:t>
      </w:r>
    </w:p>
    <w:p w14:paraId="58B4B76A" w14:textId="77777777" w:rsidR="00394F4C" w:rsidRDefault="00394F4C" w:rsidP="00394F4C">
      <w:pPr>
        <w:spacing w:after="0"/>
        <w:ind w:firstLine="720"/>
        <w:rPr>
          <w:rFonts w:ascii="Times New Roman" w:hAnsi="Times New Roman" w:cs="Times New Roman"/>
          <w:color w:val="000000" w:themeColor="text1"/>
          <w:sz w:val="24"/>
          <w:szCs w:val="24"/>
        </w:rPr>
      </w:pPr>
    </w:p>
    <w:p w14:paraId="55008584" w14:textId="77777777" w:rsidR="00394F4C" w:rsidRDefault="00394F4C" w:rsidP="00394F4C">
      <w:pPr>
        <w:spacing w:after="0"/>
        <w:ind w:firstLine="720"/>
        <w:rPr>
          <w:rFonts w:ascii="Times New Roman" w:hAnsi="Times New Roman" w:cs="Times New Roman"/>
          <w:color w:val="000000" w:themeColor="text1"/>
          <w:sz w:val="24"/>
          <w:szCs w:val="24"/>
        </w:rPr>
      </w:pPr>
    </w:p>
    <w:p w14:paraId="159DDD49" w14:textId="77777777" w:rsidR="00394F4C" w:rsidRDefault="00394F4C" w:rsidP="00394F4C">
      <w:pPr>
        <w:spacing w:after="0"/>
        <w:ind w:firstLine="720"/>
        <w:rPr>
          <w:rFonts w:ascii="Times New Roman" w:hAnsi="Times New Roman" w:cs="Times New Roman"/>
          <w:color w:val="000000" w:themeColor="text1"/>
          <w:sz w:val="24"/>
          <w:szCs w:val="24"/>
        </w:rPr>
      </w:pPr>
    </w:p>
    <w:p w14:paraId="5E3077A2" w14:textId="77777777" w:rsidR="00394F4C" w:rsidRDefault="00394F4C" w:rsidP="00394F4C">
      <w:pPr>
        <w:spacing w:after="0"/>
        <w:ind w:firstLine="720"/>
        <w:rPr>
          <w:rFonts w:ascii="Times New Roman" w:hAnsi="Times New Roman" w:cs="Times New Roman"/>
          <w:color w:val="000000" w:themeColor="text1"/>
          <w:sz w:val="24"/>
          <w:szCs w:val="24"/>
        </w:rPr>
      </w:pPr>
    </w:p>
    <w:p w14:paraId="01F2C875" w14:textId="77777777" w:rsidR="00394F4C" w:rsidRDefault="00394F4C" w:rsidP="00394F4C">
      <w:pPr>
        <w:spacing w:after="0"/>
        <w:ind w:firstLine="720"/>
        <w:rPr>
          <w:rFonts w:ascii="Times New Roman" w:hAnsi="Times New Roman" w:cs="Times New Roman"/>
          <w:color w:val="000000" w:themeColor="text1"/>
          <w:sz w:val="24"/>
          <w:szCs w:val="24"/>
        </w:rPr>
      </w:pPr>
    </w:p>
    <w:p w14:paraId="6D203DE9" w14:textId="77777777" w:rsidR="00394F4C" w:rsidRDefault="00394F4C" w:rsidP="00394F4C">
      <w:pPr>
        <w:spacing w:after="0"/>
        <w:ind w:firstLine="720"/>
        <w:rPr>
          <w:rFonts w:ascii="Times New Roman" w:hAnsi="Times New Roman" w:cs="Times New Roman"/>
          <w:color w:val="000000" w:themeColor="text1"/>
          <w:sz w:val="24"/>
          <w:szCs w:val="24"/>
        </w:rPr>
      </w:pPr>
    </w:p>
    <w:p w14:paraId="142EFA3D" w14:textId="77777777" w:rsidR="00394F4C" w:rsidRDefault="00394F4C" w:rsidP="00394F4C">
      <w:pPr>
        <w:spacing w:after="0"/>
        <w:ind w:firstLine="720"/>
        <w:rPr>
          <w:rFonts w:ascii="Times New Roman" w:hAnsi="Times New Roman" w:cs="Times New Roman"/>
          <w:color w:val="000000" w:themeColor="text1"/>
          <w:sz w:val="24"/>
          <w:szCs w:val="24"/>
        </w:rPr>
      </w:pPr>
    </w:p>
    <w:p w14:paraId="3DF9BDCF" w14:textId="77777777" w:rsidR="00394F4C" w:rsidRDefault="00394F4C" w:rsidP="00394F4C">
      <w:pPr>
        <w:spacing w:after="0"/>
        <w:ind w:firstLine="720"/>
        <w:rPr>
          <w:rFonts w:ascii="Times New Roman" w:hAnsi="Times New Roman" w:cs="Times New Roman"/>
          <w:color w:val="000000" w:themeColor="text1"/>
          <w:sz w:val="24"/>
          <w:szCs w:val="24"/>
        </w:rPr>
      </w:pPr>
    </w:p>
    <w:p w14:paraId="095D9D51" w14:textId="77777777" w:rsidR="00394F4C" w:rsidRDefault="00394F4C" w:rsidP="00394F4C">
      <w:pPr>
        <w:spacing w:after="0"/>
        <w:ind w:firstLine="720"/>
        <w:rPr>
          <w:rFonts w:ascii="Times New Roman" w:hAnsi="Times New Roman" w:cs="Times New Roman"/>
          <w:color w:val="000000" w:themeColor="text1"/>
          <w:sz w:val="24"/>
          <w:szCs w:val="24"/>
        </w:rPr>
      </w:pPr>
    </w:p>
    <w:p w14:paraId="3F36FD83" w14:textId="77777777" w:rsidR="00394F4C" w:rsidRDefault="00394F4C" w:rsidP="00394F4C">
      <w:pPr>
        <w:spacing w:after="0"/>
        <w:ind w:firstLine="720"/>
        <w:rPr>
          <w:rFonts w:ascii="Times New Roman" w:hAnsi="Times New Roman" w:cs="Times New Roman"/>
          <w:color w:val="000000" w:themeColor="text1"/>
          <w:sz w:val="24"/>
          <w:szCs w:val="24"/>
        </w:rPr>
      </w:pPr>
    </w:p>
    <w:p w14:paraId="4322242A" w14:textId="77777777" w:rsidR="00394F4C" w:rsidRDefault="00394F4C" w:rsidP="00394F4C">
      <w:pPr>
        <w:spacing w:after="0"/>
        <w:ind w:firstLine="720"/>
        <w:rPr>
          <w:rFonts w:ascii="Times New Roman" w:hAnsi="Times New Roman" w:cs="Times New Roman"/>
          <w:color w:val="000000" w:themeColor="text1"/>
          <w:sz w:val="24"/>
          <w:szCs w:val="24"/>
        </w:rPr>
      </w:pPr>
    </w:p>
    <w:p w14:paraId="0CFF7B9D" w14:textId="77777777" w:rsidR="00394F4C" w:rsidRDefault="00394F4C" w:rsidP="00394F4C">
      <w:pPr>
        <w:spacing w:after="0"/>
        <w:ind w:firstLine="720"/>
        <w:rPr>
          <w:rFonts w:ascii="Times New Roman" w:hAnsi="Times New Roman" w:cs="Times New Roman"/>
          <w:color w:val="000000" w:themeColor="text1"/>
          <w:sz w:val="24"/>
          <w:szCs w:val="24"/>
        </w:rPr>
      </w:pPr>
    </w:p>
    <w:p w14:paraId="701DEED1" w14:textId="77777777" w:rsidR="00394F4C" w:rsidRDefault="00394F4C" w:rsidP="00394F4C">
      <w:pPr>
        <w:spacing w:after="0"/>
        <w:ind w:firstLine="720"/>
        <w:rPr>
          <w:rFonts w:ascii="Times New Roman" w:hAnsi="Times New Roman" w:cs="Times New Roman"/>
          <w:color w:val="000000" w:themeColor="text1"/>
          <w:sz w:val="24"/>
          <w:szCs w:val="24"/>
        </w:rPr>
      </w:pPr>
    </w:p>
    <w:p w14:paraId="4165021C" w14:textId="77777777" w:rsidR="00394F4C" w:rsidRDefault="00394F4C" w:rsidP="00394F4C">
      <w:pPr>
        <w:spacing w:after="0"/>
        <w:ind w:firstLine="720"/>
        <w:rPr>
          <w:rFonts w:ascii="Times New Roman" w:hAnsi="Times New Roman" w:cs="Times New Roman"/>
          <w:color w:val="000000" w:themeColor="text1"/>
          <w:sz w:val="24"/>
          <w:szCs w:val="24"/>
        </w:rPr>
      </w:pPr>
    </w:p>
    <w:p w14:paraId="62813F3B" w14:textId="77777777" w:rsidR="00394F4C" w:rsidRDefault="00394F4C" w:rsidP="00394F4C">
      <w:pPr>
        <w:spacing w:after="0"/>
        <w:ind w:firstLine="720"/>
        <w:rPr>
          <w:rFonts w:ascii="Times New Roman" w:hAnsi="Times New Roman" w:cs="Times New Roman"/>
          <w:color w:val="000000" w:themeColor="text1"/>
          <w:sz w:val="24"/>
          <w:szCs w:val="24"/>
        </w:rPr>
      </w:pPr>
    </w:p>
    <w:p w14:paraId="72A5C046" w14:textId="77777777" w:rsidR="00394F4C" w:rsidRDefault="00394F4C" w:rsidP="00394F4C">
      <w:pPr>
        <w:spacing w:after="0"/>
        <w:ind w:firstLine="720"/>
        <w:rPr>
          <w:rFonts w:ascii="Times New Roman" w:hAnsi="Times New Roman" w:cs="Times New Roman"/>
          <w:color w:val="000000" w:themeColor="text1"/>
          <w:sz w:val="24"/>
          <w:szCs w:val="24"/>
        </w:rPr>
      </w:pPr>
    </w:p>
    <w:p w14:paraId="10CEF0CF" w14:textId="77777777" w:rsidR="00394F4C" w:rsidRDefault="00394F4C" w:rsidP="00394F4C">
      <w:pPr>
        <w:spacing w:after="0"/>
        <w:ind w:firstLine="720"/>
        <w:rPr>
          <w:rFonts w:ascii="Times New Roman" w:hAnsi="Times New Roman" w:cs="Times New Roman"/>
          <w:color w:val="000000" w:themeColor="text1"/>
          <w:sz w:val="24"/>
          <w:szCs w:val="24"/>
        </w:rPr>
      </w:pPr>
    </w:p>
    <w:p w14:paraId="008D2BD3" w14:textId="77777777" w:rsidR="00394F4C" w:rsidRDefault="00394F4C" w:rsidP="00394F4C">
      <w:pPr>
        <w:spacing w:after="0"/>
        <w:ind w:firstLine="720"/>
        <w:rPr>
          <w:rFonts w:ascii="Times New Roman" w:hAnsi="Times New Roman" w:cs="Times New Roman"/>
          <w:color w:val="000000" w:themeColor="text1"/>
          <w:sz w:val="24"/>
          <w:szCs w:val="24"/>
        </w:rPr>
      </w:pPr>
    </w:p>
    <w:p w14:paraId="4D31F689" w14:textId="77777777" w:rsidR="00394F4C" w:rsidRDefault="00394F4C" w:rsidP="00394F4C">
      <w:pPr>
        <w:spacing w:after="0"/>
        <w:ind w:firstLine="720"/>
        <w:rPr>
          <w:rFonts w:ascii="Times New Roman" w:hAnsi="Times New Roman" w:cs="Times New Roman"/>
          <w:color w:val="000000" w:themeColor="text1"/>
          <w:sz w:val="24"/>
          <w:szCs w:val="24"/>
        </w:rPr>
      </w:pPr>
    </w:p>
    <w:p w14:paraId="2B5F4692" w14:textId="77777777" w:rsidR="00394F4C" w:rsidRDefault="00394F4C" w:rsidP="00394F4C">
      <w:pPr>
        <w:spacing w:after="0"/>
        <w:ind w:firstLine="720"/>
        <w:rPr>
          <w:rFonts w:ascii="Times New Roman" w:hAnsi="Times New Roman" w:cs="Times New Roman"/>
          <w:color w:val="000000" w:themeColor="text1"/>
          <w:sz w:val="24"/>
          <w:szCs w:val="24"/>
        </w:rPr>
      </w:pPr>
    </w:p>
    <w:p w14:paraId="3B2F2511" w14:textId="77777777" w:rsidR="00394F4C" w:rsidRPr="00394F4C" w:rsidRDefault="00394F4C" w:rsidP="00394F4C">
      <w:pPr>
        <w:spacing w:after="0"/>
        <w:ind w:firstLine="720"/>
        <w:rPr>
          <w:rFonts w:ascii="Times New Roman" w:hAnsi="Times New Roman" w:cs="Times New Roman"/>
          <w:color w:val="000000" w:themeColor="text1"/>
          <w:sz w:val="24"/>
          <w:szCs w:val="24"/>
        </w:rPr>
      </w:pPr>
    </w:p>
    <w:tbl>
      <w:tblPr>
        <w:tblW w:w="5814" w:type="dxa"/>
        <w:jc w:val="center"/>
        <w:tblLook w:val="04A0" w:firstRow="1" w:lastRow="0" w:firstColumn="1" w:lastColumn="0" w:noHBand="0" w:noVBand="1"/>
      </w:tblPr>
      <w:tblGrid>
        <w:gridCol w:w="3969"/>
        <w:gridCol w:w="1409"/>
        <w:gridCol w:w="436"/>
      </w:tblGrid>
      <w:tr w:rsidR="008440FB" w:rsidRPr="003F0E22" w14:paraId="2FBE2C76" w14:textId="77777777" w:rsidTr="00F35B3D">
        <w:trPr>
          <w:trHeight w:val="300"/>
          <w:jc w:val="center"/>
        </w:trPr>
        <w:tc>
          <w:tcPr>
            <w:tcW w:w="5814" w:type="dxa"/>
            <w:gridSpan w:val="3"/>
            <w:tcBorders>
              <w:top w:val="nil"/>
              <w:left w:val="nil"/>
              <w:bottom w:val="single" w:sz="8" w:space="0" w:color="95B3D7"/>
              <w:right w:val="nil"/>
            </w:tcBorders>
            <w:shd w:val="clear" w:color="auto" w:fill="auto"/>
            <w:noWrap/>
            <w:vAlign w:val="bottom"/>
            <w:hideMark/>
          </w:tcPr>
          <w:p w14:paraId="36E5FA40"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Q10: Finally, do you think that Brexit will ultimately positively or negatively impact the financial industry in the long run?</w:t>
            </w:r>
          </w:p>
        </w:tc>
      </w:tr>
      <w:tr w:rsidR="008440FB" w:rsidRPr="003F0E22" w14:paraId="653CE5D0"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2DBC8216"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 Choices</w:t>
            </w:r>
          </w:p>
        </w:tc>
        <w:tc>
          <w:tcPr>
            <w:tcW w:w="1845" w:type="dxa"/>
            <w:gridSpan w:val="2"/>
            <w:tcBorders>
              <w:top w:val="nil"/>
              <w:left w:val="nil"/>
              <w:bottom w:val="single" w:sz="8" w:space="0" w:color="95B3D7"/>
              <w:right w:val="nil"/>
            </w:tcBorders>
            <w:shd w:val="clear" w:color="EAEAE8" w:fill="EAEAE8"/>
            <w:noWrap/>
            <w:vAlign w:val="bottom"/>
            <w:hideMark/>
          </w:tcPr>
          <w:p w14:paraId="33D749F4" w14:textId="77777777" w:rsidR="008440FB" w:rsidRPr="003F0E22" w:rsidRDefault="008440FB" w:rsidP="00F35B3D">
            <w:pPr>
              <w:spacing w:after="0" w:line="240" w:lineRule="auto"/>
              <w:jc w:val="center"/>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Responses</w:t>
            </w:r>
          </w:p>
        </w:tc>
      </w:tr>
      <w:tr w:rsidR="008440FB" w:rsidRPr="003F0E22" w14:paraId="2941C884"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6C494409"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positive</w:t>
            </w:r>
          </w:p>
        </w:tc>
        <w:tc>
          <w:tcPr>
            <w:tcW w:w="1409" w:type="dxa"/>
            <w:tcBorders>
              <w:top w:val="nil"/>
              <w:left w:val="nil"/>
              <w:bottom w:val="single" w:sz="8" w:space="0" w:color="95B3D7"/>
              <w:right w:val="nil"/>
            </w:tcBorders>
            <w:shd w:val="clear" w:color="auto" w:fill="auto"/>
            <w:noWrap/>
            <w:vAlign w:val="bottom"/>
            <w:hideMark/>
          </w:tcPr>
          <w:p w14:paraId="51C4078D"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11.90%</w:t>
            </w:r>
          </w:p>
        </w:tc>
        <w:tc>
          <w:tcPr>
            <w:tcW w:w="436" w:type="dxa"/>
            <w:tcBorders>
              <w:top w:val="nil"/>
              <w:left w:val="nil"/>
              <w:bottom w:val="single" w:sz="8" w:space="0" w:color="95B3D7"/>
              <w:right w:val="nil"/>
            </w:tcBorders>
            <w:shd w:val="clear" w:color="auto" w:fill="auto"/>
            <w:noWrap/>
            <w:vAlign w:val="bottom"/>
            <w:hideMark/>
          </w:tcPr>
          <w:p w14:paraId="686296D8"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w:t>
            </w:r>
          </w:p>
        </w:tc>
      </w:tr>
      <w:tr w:rsidR="008440FB" w:rsidRPr="003F0E22" w14:paraId="63605CEF"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5BB646F2"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Somewhat positive</w:t>
            </w:r>
          </w:p>
        </w:tc>
        <w:tc>
          <w:tcPr>
            <w:tcW w:w="1409" w:type="dxa"/>
            <w:tcBorders>
              <w:top w:val="nil"/>
              <w:left w:val="nil"/>
              <w:bottom w:val="single" w:sz="8" w:space="0" w:color="95B3D7"/>
              <w:right w:val="nil"/>
            </w:tcBorders>
            <w:shd w:val="clear" w:color="auto" w:fill="auto"/>
            <w:noWrap/>
            <w:vAlign w:val="bottom"/>
            <w:hideMark/>
          </w:tcPr>
          <w:p w14:paraId="7ACC875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20.24%</w:t>
            </w:r>
          </w:p>
        </w:tc>
        <w:tc>
          <w:tcPr>
            <w:tcW w:w="436" w:type="dxa"/>
            <w:tcBorders>
              <w:top w:val="nil"/>
              <w:left w:val="nil"/>
              <w:bottom w:val="single" w:sz="8" w:space="0" w:color="95B3D7"/>
              <w:right w:val="nil"/>
            </w:tcBorders>
            <w:shd w:val="clear" w:color="auto" w:fill="auto"/>
            <w:noWrap/>
            <w:vAlign w:val="bottom"/>
            <w:hideMark/>
          </w:tcPr>
          <w:p w14:paraId="1370A46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17</w:t>
            </w:r>
          </w:p>
        </w:tc>
      </w:tr>
      <w:tr w:rsidR="008440FB" w:rsidRPr="003F0E22" w14:paraId="6B772357"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02DA2248"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Neither positive nor negative</w:t>
            </w:r>
          </w:p>
        </w:tc>
        <w:tc>
          <w:tcPr>
            <w:tcW w:w="1409" w:type="dxa"/>
            <w:tcBorders>
              <w:top w:val="nil"/>
              <w:left w:val="nil"/>
              <w:bottom w:val="single" w:sz="8" w:space="0" w:color="95B3D7"/>
              <w:right w:val="nil"/>
            </w:tcBorders>
            <w:shd w:val="clear" w:color="auto" w:fill="auto"/>
            <w:noWrap/>
            <w:vAlign w:val="bottom"/>
            <w:hideMark/>
          </w:tcPr>
          <w:p w14:paraId="0561D56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11.90%</w:t>
            </w:r>
          </w:p>
        </w:tc>
        <w:tc>
          <w:tcPr>
            <w:tcW w:w="436" w:type="dxa"/>
            <w:tcBorders>
              <w:top w:val="nil"/>
              <w:left w:val="nil"/>
              <w:bottom w:val="single" w:sz="8" w:space="0" w:color="95B3D7"/>
              <w:right w:val="nil"/>
            </w:tcBorders>
            <w:shd w:val="clear" w:color="auto" w:fill="auto"/>
            <w:noWrap/>
            <w:vAlign w:val="bottom"/>
            <w:hideMark/>
          </w:tcPr>
          <w:p w14:paraId="1543F769"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10</w:t>
            </w:r>
          </w:p>
        </w:tc>
      </w:tr>
      <w:tr w:rsidR="008440FB" w:rsidRPr="003F0E22" w14:paraId="7DEB1CC3"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5493B801"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Somewhat negative</w:t>
            </w:r>
          </w:p>
        </w:tc>
        <w:tc>
          <w:tcPr>
            <w:tcW w:w="1409" w:type="dxa"/>
            <w:tcBorders>
              <w:top w:val="nil"/>
              <w:left w:val="nil"/>
              <w:bottom w:val="single" w:sz="8" w:space="0" w:color="95B3D7"/>
              <w:right w:val="nil"/>
            </w:tcBorders>
            <w:shd w:val="clear" w:color="auto" w:fill="auto"/>
            <w:noWrap/>
            <w:vAlign w:val="bottom"/>
            <w:hideMark/>
          </w:tcPr>
          <w:p w14:paraId="4206D61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39.29%</w:t>
            </w:r>
          </w:p>
        </w:tc>
        <w:tc>
          <w:tcPr>
            <w:tcW w:w="436" w:type="dxa"/>
            <w:tcBorders>
              <w:top w:val="nil"/>
              <w:left w:val="nil"/>
              <w:bottom w:val="single" w:sz="8" w:space="0" w:color="95B3D7"/>
              <w:right w:val="nil"/>
            </w:tcBorders>
            <w:shd w:val="clear" w:color="auto" w:fill="auto"/>
            <w:noWrap/>
            <w:vAlign w:val="bottom"/>
            <w:hideMark/>
          </w:tcPr>
          <w:p w14:paraId="1B509830"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33</w:t>
            </w:r>
          </w:p>
        </w:tc>
      </w:tr>
      <w:tr w:rsidR="008440FB" w:rsidRPr="003F0E22" w14:paraId="7AE760FF" w14:textId="77777777" w:rsidTr="00F35B3D">
        <w:trPr>
          <w:trHeight w:val="300"/>
          <w:jc w:val="center"/>
        </w:trPr>
        <w:tc>
          <w:tcPr>
            <w:tcW w:w="3969" w:type="dxa"/>
            <w:tcBorders>
              <w:top w:val="nil"/>
              <w:left w:val="nil"/>
              <w:bottom w:val="single" w:sz="8" w:space="0" w:color="95B3D7"/>
              <w:right w:val="nil"/>
            </w:tcBorders>
            <w:shd w:val="clear" w:color="EAEAE8" w:fill="EAEAE8"/>
            <w:noWrap/>
            <w:vAlign w:val="bottom"/>
            <w:hideMark/>
          </w:tcPr>
          <w:p w14:paraId="3FBB4EF0"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Strongly negative</w:t>
            </w:r>
          </w:p>
        </w:tc>
        <w:tc>
          <w:tcPr>
            <w:tcW w:w="1409" w:type="dxa"/>
            <w:tcBorders>
              <w:top w:val="nil"/>
              <w:left w:val="nil"/>
              <w:bottom w:val="single" w:sz="8" w:space="0" w:color="95B3D7"/>
              <w:right w:val="nil"/>
            </w:tcBorders>
            <w:shd w:val="clear" w:color="auto" w:fill="auto"/>
            <w:noWrap/>
            <w:vAlign w:val="bottom"/>
            <w:hideMark/>
          </w:tcPr>
          <w:p w14:paraId="0FD02ED3"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16.67%</w:t>
            </w:r>
          </w:p>
        </w:tc>
        <w:tc>
          <w:tcPr>
            <w:tcW w:w="436" w:type="dxa"/>
            <w:tcBorders>
              <w:top w:val="nil"/>
              <w:left w:val="nil"/>
              <w:bottom w:val="single" w:sz="8" w:space="0" w:color="95B3D7"/>
              <w:right w:val="nil"/>
            </w:tcBorders>
            <w:shd w:val="clear" w:color="auto" w:fill="auto"/>
            <w:noWrap/>
            <w:vAlign w:val="bottom"/>
            <w:hideMark/>
          </w:tcPr>
          <w:p w14:paraId="40A0FBC4"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14</w:t>
            </w:r>
          </w:p>
        </w:tc>
      </w:tr>
      <w:tr w:rsidR="008440FB" w:rsidRPr="003F0E22" w14:paraId="31ED97FE" w14:textId="77777777" w:rsidTr="00F35B3D">
        <w:trPr>
          <w:trHeight w:val="300"/>
          <w:jc w:val="center"/>
        </w:trPr>
        <w:tc>
          <w:tcPr>
            <w:tcW w:w="3969" w:type="dxa"/>
            <w:tcBorders>
              <w:top w:val="nil"/>
              <w:left w:val="nil"/>
              <w:bottom w:val="single" w:sz="8" w:space="0" w:color="95B3D7"/>
              <w:right w:val="nil"/>
            </w:tcBorders>
            <w:shd w:val="clear" w:color="auto" w:fill="auto"/>
            <w:noWrap/>
            <w:vAlign w:val="bottom"/>
            <w:hideMark/>
          </w:tcPr>
          <w:p w14:paraId="19810BD4"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09" w:type="dxa"/>
            <w:tcBorders>
              <w:top w:val="nil"/>
              <w:left w:val="nil"/>
              <w:bottom w:val="single" w:sz="8" w:space="0" w:color="95B3D7"/>
              <w:right w:val="nil"/>
            </w:tcBorders>
            <w:shd w:val="clear" w:color="auto" w:fill="auto"/>
            <w:noWrap/>
            <w:vAlign w:val="bottom"/>
            <w:hideMark/>
          </w:tcPr>
          <w:p w14:paraId="06AF7ACB"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Answered</w:t>
            </w:r>
          </w:p>
        </w:tc>
        <w:tc>
          <w:tcPr>
            <w:tcW w:w="436" w:type="dxa"/>
            <w:tcBorders>
              <w:top w:val="nil"/>
              <w:left w:val="nil"/>
              <w:bottom w:val="single" w:sz="8" w:space="0" w:color="95B3D7"/>
              <w:right w:val="nil"/>
            </w:tcBorders>
            <w:shd w:val="clear" w:color="auto" w:fill="auto"/>
            <w:noWrap/>
            <w:vAlign w:val="bottom"/>
            <w:hideMark/>
          </w:tcPr>
          <w:p w14:paraId="150668C2"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84</w:t>
            </w:r>
          </w:p>
        </w:tc>
      </w:tr>
      <w:tr w:rsidR="008440FB" w:rsidRPr="003F0E22" w14:paraId="0813315A" w14:textId="77777777" w:rsidTr="00F35B3D">
        <w:trPr>
          <w:trHeight w:val="300"/>
          <w:jc w:val="center"/>
        </w:trPr>
        <w:tc>
          <w:tcPr>
            <w:tcW w:w="3969" w:type="dxa"/>
            <w:tcBorders>
              <w:top w:val="nil"/>
              <w:left w:val="nil"/>
              <w:bottom w:val="single" w:sz="8" w:space="0" w:color="95B3D7"/>
              <w:right w:val="nil"/>
            </w:tcBorders>
            <w:shd w:val="clear" w:color="auto" w:fill="auto"/>
            <w:noWrap/>
            <w:vAlign w:val="bottom"/>
            <w:hideMark/>
          </w:tcPr>
          <w:p w14:paraId="02ECC9F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 </w:t>
            </w:r>
          </w:p>
        </w:tc>
        <w:tc>
          <w:tcPr>
            <w:tcW w:w="1409" w:type="dxa"/>
            <w:tcBorders>
              <w:top w:val="nil"/>
              <w:left w:val="nil"/>
              <w:bottom w:val="single" w:sz="8" w:space="0" w:color="95B3D7"/>
              <w:right w:val="nil"/>
            </w:tcBorders>
            <w:shd w:val="clear" w:color="auto" w:fill="auto"/>
            <w:noWrap/>
            <w:vAlign w:val="bottom"/>
            <w:hideMark/>
          </w:tcPr>
          <w:p w14:paraId="510D92CD" w14:textId="77777777" w:rsidR="008440FB" w:rsidRPr="003F0E22" w:rsidRDefault="008440FB" w:rsidP="00F35B3D">
            <w:pPr>
              <w:spacing w:after="0" w:line="240" w:lineRule="auto"/>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Skipped</w:t>
            </w:r>
          </w:p>
        </w:tc>
        <w:tc>
          <w:tcPr>
            <w:tcW w:w="436" w:type="dxa"/>
            <w:tcBorders>
              <w:top w:val="nil"/>
              <w:left w:val="nil"/>
              <w:bottom w:val="single" w:sz="8" w:space="0" w:color="95B3D7"/>
              <w:right w:val="nil"/>
            </w:tcBorders>
            <w:shd w:val="clear" w:color="auto" w:fill="auto"/>
            <w:noWrap/>
            <w:vAlign w:val="bottom"/>
            <w:hideMark/>
          </w:tcPr>
          <w:p w14:paraId="10C59C8B" w14:textId="77777777" w:rsidR="008440FB" w:rsidRPr="003F0E22" w:rsidRDefault="008440FB" w:rsidP="00F35B3D">
            <w:pPr>
              <w:spacing w:after="0" w:line="240" w:lineRule="auto"/>
              <w:jc w:val="right"/>
              <w:rPr>
                <w:rFonts w:ascii="Times New Roman" w:eastAsia="Times New Roman" w:hAnsi="Times New Roman" w:cs="Times New Roman"/>
                <w:b/>
                <w:bCs/>
                <w:color w:val="1F497D"/>
                <w:lang w:eastAsia="en-GB"/>
              </w:rPr>
            </w:pPr>
            <w:r w:rsidRPr="003F0E22">
              <w:rPr>
                <w:rFonts w:ascii="Times New Roman" w:eastAsia="Times New Roman" w:hAnsi="Times New Roman" w:cs="Times New Roman"/>
                <w:b/>
                <w:bCs/>
                <w:color w:val="1F497D"/>
                <w:lang w:eastAsia="en-GB"/>
              </w:rPr>
              <w:t>0</w:t>
            </w:r>
          </w:p>
        </w:tc>
      </w:tr>
    </w:tbl>
    <w:p w14:paraId="67B29DE5" w14:textId="3B78036E" w:rsidR="00633706" w:rsidRPr="003F0E22" w:rsidRDefault="00990AB1" w:rsidP="00394F4C">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19: Survey Results from Question 10</w:t>
      </w:r>
    </w:p>
    <w:p w14:paraId="63590DA7" w14:textId="353FE081" w:rsidR="008440FB" w:rsidRPr="003F0E22" w:rsidRDefault="008440FB" w:rsidP="008440FB">
      <w:pPr>
        <w:spacing w:after="0"/>
        <w:jc w:val="center"/>
        <w:rPr>
          <w:rFonts w:ascii="Times New Roman" w:hAnsi="Times New Roman" w:cs="Times New Roman"/>
          <w:sz w:val="24"/>
          <w:szCs w:val="24"/>
        </w:rPr>
      </w:pPr>
      <w:r w:rsidRPr="003F0E22">
        <w:rPr>
          <w:rFonts w:ascii="Times New Roman" w:hAnsi="Times New Roman" w:cs="Times New Roman"/>
          <w:noProof/>
        </w:rPr>
        <w:drawing>
          <wp:inline distT="0" distB="0" distL="0" distR="0" wp14:anchorId="7247D5A7" wp14:editId="7FBC69A7">
            <wp:extent cx="5400000" cy="3240000"/>
            <wp:effectExtent l="0" t="0" r="10795" b="17780"/>
            <wp:docPr id="207066782" name="Chart 1">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592F969" w14:textId="778669E9" w:rsidR="00990AB1"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20: A Chart to Diagram Question 10 Results</w:t>
      </w:r>
    </w:p>
    <w:p w14:paraId="6E67F79B" w14:textId="77777777" w:rsidR="00990AB1" w:rsidRPr="003F0E22" w:rsidRDefault="00990AB1" w:rsidP="008440FB">
      <w:pPr>
        <w:spacing w:after="0"/>
        <w:jc w:val="center"/>
        <w:rPr>
          <w:rFonts w:ascii="Times New Roman" w:hAnsi="Times New Roman" w:cs="Times New Roman"/>
          <w:sz w:val="24"/>
          <w:szCs w:val="24"/>
        </w:rPr>
      </w:pPr>
    </w:p>
    <w:p w14:paraId="6A6DB634" w14:textId="4E826B7D"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Recent surveys </w:t>
      </w:r>
      <w:r w:rsidR="00293839" w:rsidRPr="003F0E22">
        <w:rPr>
          <w:rFonts w:ascii="Times New Roman" w:hAnsi="Times New Roman" w:cs="Times New Roman"/>
          <w:color w:val="000000" w:themeColor="text1"/>
          <w:sz w:val="24"/>
          <w:szCs w:val="24"/>
        </w:rPr>
        <w:t xml:space="preserve">in Figure 19 </w:t>
      </w:r>
      <w:r w:rsidRPr="003F0E22">
        <w:rPr>
          <w:rFonts w:ascii="Times New Roman" w:hAnsi="Times New Roman" w:cs="Times New Roman"/>
          <w:color w:val="000000" w:themeColor="text1"/>
          <w:sz w:val="24"/>
          <w:szCs w:val="24"/>
        </w:rPr>
        <w:t>suggest that a considerable portion (55.96%) of respondents believe Brexit could negatively impact the financial industry. This viewpoint appears to be influenced by numerous factors, including concerns about access to EU markets and decreased investment potential. Leaving the EU may exacerbate these problems through additional bureaucratic procedures and regulations. It is crucial to note that although some participants viewed Brexit positively (32.14%) regarding its effects on finance, they were in the minority</w:t>
      </w:r>
      <w:r w:rsidR="00293839" w:rsidRPr="003F0E22">
        <w:rPr>
          <w:rFonts w:ascii="Times New Roman" w:hAnsi="Times New Roman" w:cs="Times New Roman"/>
          <w:color w:val="000000" w:themeColor="text1"/>
          <w:sz w:val="24"/>
          <w:szCs w:val="24"/>
        </w:rPr>
        <w:t>, which can be seen in Figure 20 as well</w:t>
      </w:r>
      <w:r w:rsidRPr="003F0E22">
        <w:rPr>
          <w:rFonts w:ascii="Times New Roman" w:hAnsi="Times New Roman" w:cs="Times New Roman"/>
          <w:color w:val="000000" w:themeColor="text1"/>
          <w:sz w:val="24"/>
          <w:szCs w:val="24"/>
        </w:rPr>
        <w:t xml:space="preserve">. The majority believed that any short-term advantages would not outweigh possible undesirable results. </w:t>
      </w:r>
    </w:p>
    <w:p w14:paraId="66834EAC" w14:textId="77777777" w:rsidR="00B8282D"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As per this survey's findings, it is evident that many individuals are sceptical about how Brexit will affect finance moving forward. However, time will tell if their worries are accurate or if positive outcomes emerge instead. Policymakers and business leaders must consider these apprehensions when developing post-Brexit economic policies. After analysing all data collected from this study and exploring its implications thoroughly, we can conclude that opinions regarding how Brexit might impact finance vary widely - indicating a great deal of uncertainty surrounding the issue. </w:t>
      </w:r>
      <w:r w:rsidR="00F167F3" w:rsidRPr="003F0E22">
        <w:rPr>
          <w:rFonts w:ascii="Times New Roman" w:hAnsi="Times New Roman" w:cs="Times New Roman"/>
          <w:color w:val="000000" w:themeColor="text1"/>
          <w:sz w:val="24"/>
          <w:szCs w:val="24"/>
        </w:rPr>
        <w:t>Therefore,</w:t>
      </w:r>
      <w:r w:rsidRPr="003F0E22">
        <w:rPr>
          <w:rFonts w:ascii="Times New Roman" w:hAnsi="Times New Roman" w:cs="Times New Roman"/>
          <w:color w:val="000000" w:themeColor="text1"/>
          <w:sz w:val="24"/>
          <w:szCs w:val="24"/>
        </w:rPr>
        <w:t xml:space="preserve"> more extensive research must be conducted before definitive conclusions can be drawn based solely on surveys like this one – yet what we know so far suggests being cautious rather than overly optimistic when thinking about its consequences for our economy as we move ahead into unfamiliar terrain.</w:t>
      </w:r>
    </w:p>
    <w:p w14:paraId="5D8D7A11" w14:textId="529D2DD3" w:rsidR="008440FB" w:rsidRPr="003F0E22" w:rsidRDefault="008440FB" w:rsidP="00B8282D">
      <w:pPr>
        <w:spacing w:after="0"/>
        <w:ind w:firstLine="720"/>
        <w:rPr>
          <w:rFonts w:ascii="Times New Roman" w:hAnsi="Times New Roman" w:cs="Times New Roman"/>
          <w:color w:val="000000" w:themeColor="text1"/>
          <w:sz w:val="24"/>
          <w:szCs w:val="24"/>
        </w:rPr>
      </w:pPr>
      <w:r w:rsidRPr="003F0E22">
        <w:rPr>
          <w:rFonts w:ascii="Times New Roman" w:hAnsi="Times New Roman" w:cs="Times New Roman"/>
          <w:noProof/>
        </w:rPr>
        <w:drawing>
          <wp:anchor distT="0" distB="0" distL="114300" distR="114300" simplePos="0" relativeHeight="251657216" behindDoc="1" locked="0" layoutInCell="1" allowOverlap="1" wp14:anchorId="48FFD98D" wp14:editId="7A2F0E27">
            <wp:simplePos x="0" y="0"/>
            <wp:positionH relativeFrom="column">
              <wp:posOffset>2735580</wp:posOffset>
            </wp:positionH>
            <wp:positionV relativeFrom="paragraph">
              <wp:posOffset>327660</wp:posOffset>
            </wp:positionV>
            <wp:extent cx="3649980" cy="2461260"/>
            <wp:effectExtent l="0" t="0" r="7620" b="15240"/>
            <wp:wrapTight wrapText="bothSides">
              <wp:wrapPolygon edited="0">
                <wp:start x="0" y="0"/>
                <wp:lineTo x="0" y="21567"/>
                <wp:lineTo x="21532" y="21567"/>
                <wp:lineTo x="21532" y="0"/>
                <wp:lineTo x="0" y="0"/>
              </wp:wrapPolygon>
            </wp:wrapTight>
            <wp:docPr id="332546228" name="Chart 1">
              <a:extLst xmlns:a="http://schemas.openxmlformats.org/drawingml/2006/main">
                <a:ext uri="{FF2B5EF4-FFF2-40B4-BE49-F238E27FC236}">
                  <a16:creationId xmlns:a16="http://schemas.microsoft.com/office/drawing/2014/main" id="{FE68156C-DB4E-4E55-B934-B39606623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tbl>
      <w:tblPr>
        <w:tblW w:w="4120" w:type="dxa"/>
        <w:tblLook w:val="04A0" w:firstRow="1" w:lastRow="0" w:firstColumn="1" w:lastColumn="0" w:noHBand="0" w:noVBand="1"/>
      </w:tblPr>
      <w:tblGrid>
        <w:gridCol w:w="1520"/>
        <w:gridCol w:w="1300"/>
        <w:gridCol w:w="1300"/>
      </w:tblGrid>
      <w:tr w:rsidR="008440FB" w:rsidRPr="003F0E22" w14:paraId="19D6211A" w14:textId="77777777" w:rsidTr="00F35B3D">
        <w:trPr>
          <w:trHeight w:val="288"/>
        </w:trPr>
        <w:tc>
          <w:tcPr>
            <w:tcW w:w="1520" w:type="dxa"/>
            <w:tcBorders>
              <w:top w:val="nil"/>
              <w:left w:val="nil"/>
              <w:bottom w:val="nil"/>
              <w:right w:val="nil"/>
            </w:tcBorders>
            <w:shd w:val="clear" w:color="auto" w:fill="auto"/>
            <w:noWrap/>
            <w:vAlign w:val="bottom"/>
            <w:hideMark/>
          </w:tcPr>
          <w:p w14:paraId="1790C8CD" w14:textId="77777777" w:rsidR="008440FB" w:rsidRPr="003F0E22" w:rsidRDefault="008440FB" w:rsidP="00F35B3D">
            <w:pPr>
              <w:spacing w:after="0" w:line="240" w:lineRule="auto"/>
              <w:rPr>
                <w:rFonts w:ascii="Times New Roman" w:eastAsia="Times New Roman" w:hAnsi="Times New Roman" w:cs="Times New Roman"/>
                <w:sz w:val="24"/>
                <w:szCs w:val="24"/>
                <w:lang w:eastAsia="en-GB"/>
              </w:rPr>
            </w:pPr>
          </w:p>
        </w:tc>
        <w:tc>
          <w:tcPr>
            <w:tcW w:w="1300" w:type="dxa"/>
            <w:tcBorders>
              <w:top w:val="nil"/>
              <w:left w:val="nil"/>
              <w:bottom w:val="nil"/>
              <w:right w:val="nil"/>
            </w:tcBorders>
            <w:shd w:val="clear" w:color="auto" w:fill="auto"/>
            <w:noWrap/>
            <w:vAlign w:val="bottom"/>
            <w:hideMark/>
          </w:tcPr>
          <w:p w14:paraId="28742628" w14:textId="77777777" w:rsidR="008440FB" w:rsidRPr="003F0E22" w:rsidRDefault="008440FB" w:rsidP="00F35B3D">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AE8A387" w14:textId="77777777" w:rsidR="008440FB" w:rsidRPr="003F0E22" w:rsidRDefault="008440FB" w:rsidP="00F35B3D">
            <w:pPr>
              <w:spacing w:after="0" w:line="240" w:lineRule="auto"/>
              <w:rPr>
                <w:rFonts w:ascii="Times New Roman" w:eastAsia="Times New Roman" w:hAnsi="Times New Roman" w:cs="Times New Roman"/>
                <w:sz w:val="20"/>
                <w:szCs w:val="20"/>
                <w:lang w:eastAsia="en-GB"/>
              </w:rPr>
            </w:pPr>
          </w:p>
        </w:tc>
      </w:tr>
      <w:tr w:rsidR="008440FB" w:rsidRPr="003F0E22" w14:paraId="65ABCBC0" w14:textId="77777777" w:rsidTr="00F35B3D">
        <w:trPr>
          <w:trHeight w:val="300"/>
        </w:trPr>
        <w:tc>
          <w:tcPr>
            <w:tcW w:w="4120" w:type="dxa"/>
            <w:gridSpan w:val="3"/>
            <w:tcBorders>
              <w:top w:val="nil"/>
              <w:left w:val="nil"/>
              <w:bottom w:val="single" w:sz="8" w:space="0" w:color="8EA9DB"/>
              <w:right w:val="nil"/>
            </w:tcBorders>
            <w:shd w:val="clear" w:color="EAEAE8" w:fill="FFFFFF"/>
            <w:noWrap/>
            <w:vAlign w:val="bottom"/>
            <w:hideMark/>
          </w:tcPr>
          <w:p w14:paraId="46C0989E"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Age</w:t>
            </w:r>
          </w:p>
        </w:tc>
      </w:tr>
      <w:tr w:rsidR="008440FB" w:rsidRPr="003F0E22" w14:paraId="21FEF1A8"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0AB4633D"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 Choices</w:t>
            </w:r>
          </w:p>
        </w:tc>
        <w:tc>
          <w:tcPr>
            <w:tcW w:w="2600" w:type="dxa"/>
            <w:gridSpan w:val="2"/>
            <w:tcBorders>
              <w:top w:val="single" w:sz="8" w:space="0" w:color="8EA9DB"/>
              <w:left w:val="nil"/>
              <w:bottom w:val="single" w:sz="8" w:space="0" w:color="8EA9DB"/>
              <w:right w:val="nil"/>
            </w:tcBorders>
            <w:shd w:val="clear" w:color="EAEAE8" w:fill="EAEAE8"/>
            <w:noWrap/>
            <w:vAlign w:val="bottom"/>
            <w:hideMark/>
          </w:tcPr>
          <w:p w14:paraId="454FD082"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Responses</w:t>
            </w:r>
          </w:p>
        </w:tc>
      </w:tr>
      <w:tr w:rsidR="008440FB" w:rsidRPr="003F0E22" w14:paraId="0BC47E92"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4C89791F"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&lt; 18</w:t>
            </w:r>
          </w:p>
        </w:tc>
        <w:tc>
          <w:tcPr>
            <w:tcW w:w="1300" w:type="dxa"/>
            <w:tcBorders>
              <w:top w:val="nil"/>
              <w:left w:val="nil"/>
              <w:bottom w:val="single" w:sz="8" w:space="0" w:color="8EA9DB"/>
              <w:right w:val="nil"/>
            </w:tcBorders>
            <w:shd w:val="clear" w:color="EAEAE8" w:fill="FFFFFF"/>
            <w:noWrap/>
            <w:vAlign w:val="bottom"/>
            <w:hideMark/>
          </w:tcPr>
          <w:p w14:paraId="50F871DA"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c>
          <w:tcPr>
            <w:tcW w:w="1300" w:type="dxa"/>
            <w:tcBorders>
              <w:top w:val="nil"/>
              <w:left w:val="nil"/>
              <w:bottom w:val="single" w:sz="8" w:space="0" w:color="8EA9DB"/>
              <w:right w:val="nil"/>
            </w:tcBorders>
            <w:shd w:val="clear" w:color="EAEAE8" w:fill="FFFFFF"/>
            <w:noWrap/>
            <w:vAlign w:val="bottom"/>
            <w:hideMark/>
          </w:tcPr>
          <w:p w14:paraId="66349EF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r>
      <w:tr w:rsidR="008440FB" w:rsidRPr="003F0E22" w14:paraId="0F7EFA27"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0C386A07"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18-29</w:t>
            </w:r>
          </w:p>
        </w:tc>
        <w:tc>
          <w:tcPr>
            <w:tcW w:w="1300" w:type="dxa"/>
            <w:tcBorders>
              <w:top w:val="nil"/>
              <w:left w:val="nil"/>
              <w:bottom w:val="single" w:sz="8" w:space="0" w:color="8EA9DB"/>
              <w:right w:val="nil"/>
            </w:tcBorders>
            <w:shd w:val="clear" w:color="EAEAE8" w:fill="FFFFFF"/>
            <w:noWrap/>
            <w:vAlign w:val="bottom"/>
            <w:hideMark/>
          </w:tcPr>
          <w:p w14:paraId="6B4850DA"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22.62%</w:t>
            </w:r>
          </w:p>
        </w:tc>
        <w:tc>
          <w:tcPr>
            <w:tcW w:w="1300" w:type="dxa"/>
            <w:tcBorders>
              <w:top w:val="nil"/>
              <w:left w:val="nil"/>
              <w:bottom w:val="single" w:sz="8" w:space="0" w:color="8EA9DB"/>
              <w:right w:val="nil"/>
            </w:tcBorders>
            <w:shd w:val="clear" w:color="EAEAE8" w:fill="FFFFFF"/>
            <w:noWrap/>
            <w:vAlign w:val="bottom"/>
            <w:hideMark/>
          </w:tcPr>
          <w:p w14:paraId="5052B1E2"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19</w:t>
            </w:r>
          </w:p>
        </w:tc>
      </w:tr>
      <w:tr w:rsidR="008440FB" w:rsidRPr="003F0E22" w14:paraId="562B2951"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154F75D9"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30-44</w:t>
            </w:r>
          </w:p>
        </w:tc>
        <w:tc>
          <w:tcPr>
            <w:tcW w:w="1300" w:type="dxa"/>
            <w:tcBorders>
              <w:top w:val="nil"/>
              <w:left w:val="nil"/>
              <w:bottom w:val="single" w:sz="8" w:space="0" w:color="8EA9DB"/>
              <w:right w:val="nil"/>
            </w:tcBorders>
            <w:shd w:val="clear" w:color="EAEAE8" w:fill="FFFFFF"/>
            <w:noWrap/>
            <w:vAlign w:val="bottom"/>
            <w:hideMark/>
          </w:tcPr>
          <w:p w14:paraId="2468CAD8"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46.43%</w:t>
            </w:r>
          </w:p>
        </w:tc>
        <w:tc>
          <w:tcPr>
            <w:tcW w:w="1300" w:type="dxa"/>
            <w:tcBorders>
              <w:top w:val="nil"/>
              <w:left w:val="nil"/>
              <w:bottom w:val="single" w:sz="8" w:space="0" w:color="8EA9DB"/>
              <w:right w:val="nil"/>
            </w:tcBorders>
            <w:shd w:val="clear" w:color="EAEAE8" w:fill="FFFFFF"/>
            <w:noWrap/>
            <w:vAlign w:val="bottom"/>
            <w:hideMark/>
          </w:tcPr>
          <w:p w14:paraId="633A7F1B"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39</w:t>
            </w:r>
          </w:p>
        </w:tc>
      </w:tr>
      <w:tr w:rsidR="008440FB" w:rsidRPr="003F0E22" w14:paraId="0B9FF51B"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50DCE197"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45-60</w:t>
            </w:r>
          </w:p>
        </w:tc>
        <w:tc>
          <w:tcPr>
            <w:tcW w:w="1300" w:type="dxa"/>
            <w:tcBorders>
              <w:top w:val="nil"/>
              <w:left w:val="nil"/>
              <w:bottom w:val="single" w:sz="8" w:space="0" w:color="8EA9DB"/>
              <w:right w:val="nil"/>
            </w:tcBorders>
            <w:shd w:val="clear" w:color="EAEAE8" w:fill="FFFFFF"/>
            <w:noWrap/>
            <w:vAlign w:val="bottom"/>
            <w:hideMark/>
          </w:tcPr>
          <w:p w14:paraId="44C73D8A"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27.38%</w:t>
            </w:r>
          </w:p>
        </w:tc>
        <w:tc>
          <w:tcPr>
            <w:tcW w:w="1300" w:type="dxa"/>
            <w:tcBorders>
              <w:top w:val="nil"/>
              <w:left w:val="nil"/>
              <w:bottom w:val="single" w:sz="8" w:space="0" w:color="8EA9DB"/>
              <w:right w:val="nil"/>
            </w:tcBorders>
            <w:shd w:val="clear" w:color="EAEAE8" w:fill="FFFFFF"/>
            <w:noWrap/>
            <w:vAlign w:val="bottom"/>
            <w:hideMark/>
          </w:tcPr>
          <w:p w14:paraId="2A90AF40"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23</w:t>
            </w:r>
          </w:p>
        </w:tc>
      </w:tr>
      <w:tr w:rsidR="008440FB" w:rsidRPr="003F0E22" w14:paraId="0854A4AE" w14:textId="77777777" w:rsidTr="00F35B3D">
        <w:trPr>
          <w:trHeight w:val="300"/>
        </w:trPr>
        <w:tc>
          <w:tcPr>
            <w:tcW w:w="1520" w:type="dxa"/>
            <w:tcBorders>
              <w:top w:val="nil"/>
              <w:left w:val="nil"/>
              <w:bottom w:val="single" w:sz="8" w:space="0" w:color="8EA9DB"/>
              <w:right w:val="nil"/>
            </w:tcBorders>
            <w:shd w:val="clear" w:color="EAEAE8" w:fill="EAEAE8"/>
            <w:noWrap/>
            <w:vAlign w:val="bottom"/>
            <w:hideMark/>
          </w:tcPr>
          <w:p w14:paraId="128AD1E5"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&gt; 60</w:t>
            </w:r>
          </w:p>
        </w:tc>
        <w:tc>
          <w:tcPr>
            <w:tcW w:w="1300" w:type="dxa"/>
            <w:tcBorders>
              <w:top w:val="nil"/>
              <w:left w:val="nil"/>
              <w:bottom w:val="single" w:sz="8" w:space="0" w:color="8EA9DB"/>
              <w:right w:val="nil"/>
            </w:tcBorders>
            <w:shd w:val="clear" w:color="EAEAE8" w:fill="FFFFFF"/>
            <w:noWrap/>
            <w:vAlign w:val="bottom"/>
            <w:hideMark/>
          </w:tcPr>
          <w:p w14:paraId="72A303CC"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3.57%</w:t>
            </w:r>
          </w:p>
        </w:tc>
        <w:tc>
          <w:tcPr>
            <w:tcW w:w="1300" w:type="dxa"/>
            <w:tcBorders>
              <w:top w:val="nil"/>
              <w:left w:val="nil"/>
              <w:bottom w:val="single" w:sz="8" w:space="0" w:color="8EA9DB"/>
              <w:right w:val="nil"/>
            </w:tcBorders>
            <w:shd w:val="clear" w:color="EAEAE8" w:fill="FFFFFF"/>
            <w:noWrap/>
            <w:vAlign w:val="bottom"/>
            <w:hideMark/>
          </w:tcPr>
          <w:p w14:paraId="72D59F7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w:t>
            </w:r>
          </w:p>
        </w:tc>
      </w:tr>
      <w:tr w:rsidR="008440FB" w:rsidRPr="003F0E22" w14:paraId="70D88786" w14:textId="77777777" w:rsidTr="00F35B3D">
        <w:trPr>
          <w:trHeight w:val="300"/>
        </w:trPr>
        <w:tc>
          <w:tcPr>
            <w:tcW w:w="1520" w:type="dxa"/>
            <w:tcBorders>
              <w:top w:val="nil"/>
              <w:left w:val="nil"/>
              <w:bottom w:val="single" w:sz="8" w:space="0" w:color="8EA9DB"/>
              <w:right w:val="nil"/>
            </w:tcBorders>
            <w:shd w:val="clear" w:color="EAEAE8" w:fill="FFFFFF"/>
            <w:noWrap/>
            <w:vAlign w:val="bottom"/>
            <w:hideMark/>
          </w:tcPr>
          <w:p w14:paraId="323E5D16"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300" w:type="dxa"/>
            <w:tcBorders>
              <w:top w:val="nil"/>
              <w:left w:val="nil"/>
              <w:bottom w:val="single" w:sz="8" w:space="0" w:color="8EA9DB"/>
              <w:right w:val="nil"/>
            </w:tcBorders>
            <w:shd w:val="clear" w:color="EAEAE8" w:fill="FFFFFF"/>
            <w:noWrap/>
            <w:vAlign w:val="bottom"/>
            <w:hideMark/>
          </w:tcPr>
          <w:p w14:paraId="1D85DF79"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Answered</w:t>
            </w:r>
          </w:p>
        </w:tc>
        <w:tc>
          <w:tcPr>
            <w:tcW w:w="1300" w:type="dxa"/>
            <w:tcBorders>
              <w:top w:val="nil"/>
              <w:left w:val="nil"/>
              <w:bottom w:val="single" w:sz="8" w:space="0" w:color="8EA9DB"/>
              <w:right w:val="nil"/>
            </w:tcBorders>
            <w:shd w:val="clear" w:color="EAEAE8" w:fill="FFFFFF"/>
            <w:noWrap/>
            <w:vAlign w:val="bottom"/>
            <w:hideMark/>
          </w:tcPr>
          <w:p w14:paraId="33DAED90"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84</w:t>
            </w:r>
          </w:p>
        </w:tc>
      </w:tr>
      <w:tr w:rsidR="008440FB" w:rsidRPr="003F0E22" w14:paraId="0F45F547" w14:textId="77777777" w:rsidTr="00F35B3D">
        <w:trPr>
          <w:trHeight w:val="300"/>
        </w:trPr>
        <w:tc>
          <w:tcPr>
            <w:tcW w:w="1520" w:type="dxa"/>
            <w:tcBorders>
              <w:top w:val="nil"/>
              <w:left w:val="nil"/>
              <w:bottom w:val="single" w:sz="8" w:space="0" w:color="8EA9DB"/>
              <w:right w:val="nil"/>
            </w:tcBorders>
            <w:shd w:val="clear" w:color="EAEAE8" w:fill="FFFFFF"/>
            <w:noWrap/>
            <w:vAlign w:val="bottom"/>
            <w:hideMark/>
          </w:tcPr>
          <w:p w14:paraId="3DD41432"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300" w:type="dxa"/>
            <w:tcBorders>
              <w:top w:val="nil"/>
              <w:left w:val="nil"/>
              <w:bottom w:val="single" w:sz="8" w:space="0" w:color="8EA9DB"/>
              <w:right w:val="nil"/>
            </w:tcBorders>
            <w:shd w:val="clear" w:color="EAEAE8" w:fill="FFFFFF"/>
            <w:noWrap/>
            <w:vAlign w:val="bottom"/>
            <w:hideMark/>
          </w:tcPr>
          <w:p w14:paraId="0C178707"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Skipped</w:t>
            </w:r>
          </w:p>
        </w:tc>
        <w:tc>
          <w:tcPr>
            <w:tcW w:w="1300" w:type="dxa"/>
            <w:tcBorders>
              <w:top w:val="nil"/>
              <w:left w:val="nil"/>
              <w:bottom w:val="single" w:sz="8" w:space="0" w:color="8EA9DB"/>
              <w:right w:val="nil"/>
            </w:tcBorders>
            <w:shd w:val="clear" w:color="EAEAE8" w:fill="FFFFFF"/>
            <w:noWrap/>
            <w:vAlign w:val="bottom"/>
            <w:hideMark/>
          </w:tcPr>
          <w:p w14:paraId="7DA3C83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r>
    </w:tbl>
    <w:p w14:paraId="09DF56EC" w14:textId="4F08CF0D" w:rsidR="008440FB"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21: Survey Results from     Question 11</w:t>
      </w:r>
    </w:p>
    <w:p w14:paraId="0C518E9D" w14:textId="77777777" w:rsidR="00990AB1" w:rsidRPr="003F0E22" w:rsidRDefault="00990AB1" w:rsidP="00990AB1">
      <w:pPr>
        <w:spacing w:after="0"/>
        <w:jc w:val="center"/>
        <w:rPr>
          <w:rFonts w:ascii="Times New Roman" w:hAnsi="Times New Roman" w:cs="Times New Roman"/>
          <w:i/>
          <w:iCs/>
          <w:sz w:val="24"/>
          <w:szCs w:val="24"/>
        </w:rPr>
      </w:pPr>
    </w:p>
    <w:p w14:paraId="20542AB2" w14:textId="1AADE328" w:rsidR="00B8282D" w:rsidRPr="00394F4C" w:rsidRDefault="00990AB1" w:rsidP="00394F4C">
      <w:pPr>
        <w:spacing w:after="0"/>
        <w:ind w:left="3600" w:firstLine="720"/>
        <w:jc w:val="center"/>
        <w:rPr>
          <w:rFonts w:ascii="Times New Roman" w:hAnsi="Times New Roman" w:cs="Times New Roman"/>
          <w:i/>
          <w:iCs/>
          <w:sz w:val="24"/>
          <w:szCs w:val="24"/>
        </w:rPr>
      </w:pPr>
      <w:r w:rsidRPr="003F0E22">
        <w:rPr>
          <w:rFonts w:ascii="Times New Roman" w:hAnsi="Times New Roman" w:cs="Times New Roman"/>
          <w:i/>
          <w:iCs/>
          <w:sz w:val="24"/>
          <w:szCs w:val="24"/>
        </w:rPr>
        <w:t>Figure 22: A Chart to Diagram Question 11 Results</w:t>
      </w:r>
    </w:p>
    <w:p w14:paraId="46A7ADC4" w14:textId="77777777" w:rsidR="00394F4C" w:rsidRDefault="00394F4C" w:rsidP="008440FB">
      <w:pPr>
        <w:spacing w:after="0"/>
        <w:rPr>
          <w:rFonts w:ascii="Times New Roman" w:hAnsi="Times New Roman" w:cs="Times New Roman"/>
          <w:sz w:val="24"/>
          <w:szCs w:val="24"/>
        </w:rPr>
      </w:pPr>
    </w:p>
    <w:p w14:paraId="12D3DD59" w14:textId="77777777" w:rsidR="00394F4C" w:rsidRDefault="00394F4C" w:rsidP="008440FB">
      <w:pPr>
        <w:spacing w:after="0"/>
        <w:rPr>
          <w:rFonts w:ascii="Times New Roman" w:hAnsi="Times New Roman" w:cs="Times New Roman"/>
          <w:sz w:val="24"/>
          <w:szCs w:val="24"/>
        </w:rPr>
      </w:pPr>
    </w:p>
    <w:p w14:paraId="6656226C" w14:textId="77777777" w:rsidR="00394F4C" w:rsidRDefault="00394F4C" w:rsidP="008440FB">
      <w:pPr>
        <w:spacing w:after="0"/>
        <w:rPr>
          <w:rFonts w:ascii="Times New Roman" w:hAnsi="Times New Roman" w:cs="Times New Roman"/>
          <w:sz w:val="24"/>
          <w:szCs w:val="24"/>
        </w:rPr>
      </w:pPr>
    </w:p>
    <w:p w14:paraId="1444CF37" w14:textId="77777777" w:rsidR="00394F4C" w:rsidRDefault="00394F4C" w:rsidP="008440FB">
      <w:pPr>
        <w:spacing w:after="0"/>
        <w:rPr>
          <w:rFonts w:ascii="Times New Roman" w:hAnsi="Times New Roman" w:cs="Times New Roman"/>
          <w:sz w:val="24"/>
          <w:szCs w:val="24"/>
        </w:rPr>
      </w:pPr>
    </w:p>
    <w:p w14:paraId="33D27FC4" w14:textId="77777777" w:rsidR="00394F4C" w:rsidRDefault="00394F4C" w:rsidP="008440FB">
      <w:pPr>
        <w:spacing w:after="0"/>
        <w:rPr>
          <w:rFonts w:ascii="Times New Roman" w:hAnsi="Times New Roman" w:cs="Times New Roman"/>
          <w:sz w:val="24"/>
          <w:szCs w:val="24"/>
        </w:rPr>
      </w:pPr>
    </w:p>
    <w:p w14:paraId="1493BE50" w14:textId="77777777" w:rsidR="00394F4C" w:rsidRDefault="00394F4C" w:rsidP="008440FB">
      <w:pPr>
        <w:spacing w:after="0"/>
        <w:rPr>
          <w:rFonts w:ascii="Times New Roman" w:hAnsi="Times New Roman" w:cs="Times New Roman"/>
          <w:sz w:val="24"/>
          <w:szCs w:val="24"/>
        </w:rPr>
      </w:pPr>
    </w:p>
    <w:p w14:paraId="4601394C" w14:textId="2D7C4C9C" w:rsidR="008440FB" w:rsidRPr="003F0E22" w:rsidRDefault="008440FB" w:rsidP="008440FB">
      <w:pPr>
        <w:spacing w:after="0"/>
        <w:rPr>
          <w:rFonts w:ascii="Times New Roman" w:hAnsi="Times New Roman" w:cs="Times New Roman"/>
          <w:sz w:val="24"/>
          <w:szCs w:val="24"/>
        </w:rPr>
      </w:pPr>
      <w:r w:rsidRPr="003F0E22">
        <w:rPr>
          <w:rFonts w:ascii="Times New Roman" w:hAnsi="Times New Roman" w:cs="Times New Roman"/>
          <w:noProof/>
        </w:rPr>
        <w:lastRenderedPageBreak/>
        <w:drawing>
          <wp:anchor distT="0" distB="0" distL="114300" distR="114300" simplePos="0" relativeHeight="251659264" behindDoc="1" locked="0" layoutInCell="1" allowOverlap="1" wp14:anchorId="1D2462F6" wp14:editId="24734DD4">
            <wp:simplePos x="0" y="0"/>
            <wp:positionH relativeFrom="column">
              <wp:posOffset>2796540</wp:posOffset>
            </wp:positionH>
            <wp:positionV relativeFrom="paragraph">
              <wp:posOffset>173355</wp:posOffset>
            </wp:positionV>
            <wp:extent cx="3566160" cy="2225040"/>
            <wp:effectExtent l="0" t="0" r="15240" b="3810"/>
            <wp:wrapTight wrapText="bothSides">
              <wp:wrapPolygon edited="0">
                <wp:start x="0" y="0"/>
                <wp:lineTo x="0" y="21452"/>
                <wp:lineTo x="21577" y="21452"/>
                <wp:lineTo x="21577" y="0"/>
                <wp:lineTo x="0" y="0"/>
              </wp:wrapPolygon>
            </wp:wrapTight>
            <wp:docPr id="1349248731" name="Chart 1">
              <a:extLst xmlns:a="http://schemas.openxmlformats.org/drawingml/2006/main">
                <a:ext uri="{FF2B5EF4-FFF2-40B4-BE49-F238E27FC236}">
                  <a16:creationId xmlns:a16="http://schemas.microsoft.com/office/drawing/2014/main" id="{9002F6DB-A056-43BA-9C33-8172EEED11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37FFFD8A" w14:textId="77777777" w:rsidR="008440FB" w:rsidRPr="003F0E22" w:rsidRDefault="008440FB" w:rsidP="008440FB">
      <w:pPr>
        <w:spacing w:after="0"/>
        <w:rPr>
          <w:rFonts w:ascii="Times New Roman" w:hAnsi="Times New Roman" w:cs="Times New Roman"/>
          <w:sz w:val="24"/>
          <w:szCs w:val="24"/>
        </w:rPr>
      </w:pPr>
    </w:p>
    <w:tbl>
      <w:tblPr>
        <w:tblW w:w="4218" w:type="dxa"/>
        <w:tblLook w:val="04A0" w:firstRow="1" w:lastRow="0" w:firstColumn="1" w:lastColumn="0" w:noHBand="0" w:noVBand="1"/>
      </w:tblPr>
      <w:tblGrid>
        <w:gridCol w:w="2304"/>
        <w:gridCol w:w="1474"/>
        <w:gridCol w:w="440"/>
      </w:tblGrid>
      <w:tr w:rsidR="008440FB" w:rsidRPr="003F0E22" w14:paraId="274B07FD" w14:textId="77777777" w:rsidTr="00F35B3D">
        <w:trPr>
          <w:trHeight w:val="300"/>
        </w:trPr>
        <w:tc>
          <w:tcPr>
            <w:tcW w:w="4218" w:type="dxa"/>
            <w:gridSpan w:val="3"/>
            <w:tcBorders>
              <w:top w:val="nil"/>
              <w:left w:val="nil"/>
              <w:bottom w:val="single" w:sz="8" w:space="0" w:color="8EA9DB"/>
              <w:right w:val="nil"/>
            </w:tcBorders>
            <w:shd w:val="clear" w:color="auto" w:fill="auto"/>
            <w:noWrap/>
            <w:vAlign w:val="bottom"/>
            <w:hideMark/>
          </w:tcPr>
          <w:p w14:paraId="72AE644E"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Gender</w:t>
            </w:r>
          </w:p>
        </w:tc>
      </w:tr>
      <w:tr w:rsidR="008440FB" w:rsidRPr="003F0E22" w14:paraId="71EAF583" w14:textId="77777777" w:rsidTr="00F35B3D">
        <w:trPr>
          <w:trHeight w:val="300"/>
        </w:trPr>
        <w:tc>
          <w:tcPr>
            <w:tcW w:w="2304" w:type="dxa"/>
            <w:tcBorders>
              <w:top w:val="nil"/>
              <w:left w:val="nil"/>
              <w:bottom w:val="single" w:sz="8" w:space="0" w:color="8EA9DB"/>
              <w:right w:val="nil"/>
            </w:tcBorders>
            <w:shd w:val="clear" w:color="EAEAE8" w:fill="EAEAE8"/>
            <w:noWrap/>
            <w:vAlign w:val="bottom"/>
            <w:hideMark/>
          </w:tcPr>
          <w:p w14:paraId="047E2DEF"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 Choices</w:t>
            </w:r>
          </w:p>
        </w:tc>
        <w:tc>
          <w:tcPr>
            <w:tcW w:w="1914" w:type="dxa"/>
            <w:gridSpan w:val="2"/>
            <w:tcBorders>
              <w:top w:val="nil"/>
              <w:left w:val="nil"/>
              <w:bottom w:val="single" w:sz="8" w:space="0" w:color="8EA9DB"/>
              <w:right w:val="nil"/>
            </w:tcBorders>
            <w:shd w:val="clear" w:color="EAEAE8" w:fill="EAEAE8"/>
            <w:noWrap/>
            <w:vAlign w:val="bottom"/>
            <w:hideMark/>
          </w:tcPr>
          <w:p w14:paraId="77B4E610"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Responses</w:t>
            </w:r>
          </w:p>
        </w:tc>
      </w:tr>
      <w:tr w:rsidR="008440FB" w:rsidRPr="003F0E22" w14:paraId="01F6AF97" w14:textId="77777777" w:rsidTr="00F35B3D">
        <w:trPr>
          <w:trHeight w:val="300"/>
        </w:trPr>
        <w:tc>
          <w:tcPr>
            <w:tcW w:w="2304" w:type="dxa"/>
            <w:tcBorders>
              <w:top w:val="nil"/>
              <w:left w:val="nil"/>
              <w:bottom w:val="single" w:sz="8" w:space="0" w:color="8EA9DB"/>
              <w:right w:val="nil"/>
            </w:tcBorders>
            <w:shd w:val="clear" w:color="EAEAE8" w:fill="EAEAE8"/>
            <w:noWrap/>
            <w:vAlign w:val="bottom"/>
            <w:hideMark/>
          </w:tcPr>
          <w:p w14:paraId="5DD98C9D"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Male</w:t>
            </w:r>
          </w:p>
        </w:tc>
        <w:tc>
          <w:tcPr>
            <w:tcW w:w="1474" w:type="dxa"/>
            <w:tcBorders>
              <w:top w:val="nil"/>
              <w:left w:val="nil"/>
              <w:bottom w:val="single" w:sz="8" w:space="0" w:color="8EA9DB"/>
              <w:right w:val="nil"/>
            </w:tcBorders>
            <w:shd w:val="clear" w:color="auto" w:fill="auto"/>
            <w:noWrap/>
            <w:vAlign w:val="bottom"/>
            <w:hideMark/>
          </w:tcPr>
          <w:p w14:paraId="7DF43DC5"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42.86%</w:t>
            </w:r>
          </w:p>
        </w:tc>
        <w:tc>
          <w:tcPr>
            <w:tcW w:w="440" w:type="dxa"/>
            <w:tcBorders>
              <w:top w:val="nil"/>
              <w:left w:val="nil"/>
              <w:bottom w:val="single" w:sz="8" w:space="0" w:color="8EA9DB"/>
              <w:right w:val="nil"/>
            </w:tcBorders>
            <w:shd w:val="clear" w:color="auto" w:fill="auto"/>
            <w:noWrap/>
            <w:vAlign w:val="bottom"/>
            <w:hideMark/>
          </w:tcPr>
          <w:p w14:paraId="1DF2AD7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36</w:t>
            </w:r>
          </w:p>
        </w:tc>
      </w:tr>
      <w:tr w:rsidR="008440FB" w:rsidRPr="003F0E22" w14:paraId="60302315" w14:textId="77777777" w:rsidTr="00F35B3D">
        <w:trPr>
          <w:trHeight w:val="300"/>
        </w:trPr>
        <w:tc>
          <w:tcPr>
            <w:tcW w:w="2304" w:type="dxa"/>
            <w:tcBorders>
              <w:top w:val="nil"/>
              <w:left w:val="nil"/>
              <w:bottom w:val="single" w:sz="8" w:space="0" w:color="8EA9DB"/>
              <w:right w:val="nil"/>
            </w:tcBorders>
            <w:shd w:val="clear" w:color="EAEAE8" w:fill="EAEAE8"/>
            <w:noWrap/>
            <w:vAlign w:val="bottom"/>
            <w:hideMark/>
          </w:tcPr>
          <w:p w14:paraId="6FBAEE26"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Female</w:t>
            </w:r>
          </w:p>
        </w:tc>
        <w:tc>
          <w:tcPr>
            <w:tcW w:w="1474" w:type="dxa"/>
            <w:tcBorders>
              <w:top w:val="nil"/>
              <w:left w:val="nil"/>
              <w:bottom w:val="single" w:sz="8" w:space="0" w:color="8EA9DB"/>
              <w:right w:val="nil"/>
            </w:tcBorders>
            <w:shd w:val="clear" w:color="auto" w:fill="auto"/>
            <w:noWrap/>
            <w:vAlign w:val="bottom"/>
            <w:hideMark/>
          </w:tcPr>
          <w:p w14:paraId="714F0DC8"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57.14%</w:t>
            </w:r>
          </w:p>
        </w:tc>
        <w:tc>
          <w:tcPr>
            <w:tcW w:w="440" w:type="dxa"/>
            <w:tcBorders>
              <w:top w:val="nil"/>
              <w:left w:val="nil"/>
              <w:bottom w:val="single" w:sz="8" w:space="0" w:color="8EA9DB"/>
              <w:right w:val="nil"/>
            </w:tcBorders>
            <w:shd w:val="clear" w:color="auto" w:fill="auto"/>
            <w:noWrap/>
            <w:vAlign w:val="bottom"/>
            <w:hideMark/>
          </w:tcPr>
          <w:p w14:paraId="00D0AAAB"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48</w:t>
            </w:r>
          </w:p>
        </w:tc>
      </w:tr>
      <w:tr w:rsidR="008440FB" w:rsidRPr="003F0E22" w14:paraId="6913375F" w14:textId="77777777" w:rsidTr="00F35B3D">
        <w:trPr>
          <w:trHeight w:val="300"/>
        </w:trPr>
        <w:tc>
          <w:tcPr>
            <w:tcW w:w="2304" w:type="dxa"/>
            <w:tcBorders>
              <w:top w:val="nil"/>
              <w:left w:val="nil"/>
              <w:bottom w:val="single" w:sz="8" w:space="0" w:color="8EA9DB"/>
              <w:right w:val="nil"/>
            </w:tcBorders>
            <w:shd w:val="clear" w:color="auto" w:fill="auto"/>
            <w:noWrap/>
            <w:vAlign w:val="bottom"/>
            <w:hideMark/>
          </w:tcPr>
          <w:p w14:paraId="31BEC8FA"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474" w:type="dxa"/>
            <w:tcBorders>
              <w:top w:val="nil"/>
              <w:left w:val="nil"/>
              <w:bottom w:val="single" w:sz="8" w:space="0" w:color="8EA9DB"/>
              <w:right w:val="nil"/>
            </w:tcBorders>
            <w:shd w:val="clear" w:color="auto" w:fill="auto"/>
            <w:noWrap/>
            <w:vAlign w:val="bottom"/>
            <w:hideMark/>
          </w:tcPr>
          <w:p w14:paraId="7F30F6C8"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Answered</w:t>
            </w:r>
          </w:p>
        </w:tc>
        <w:tc>
          <w:tcPr>
            <w:tcW w:w="440" w:type="dxa"/>
            <w:tcBorders>
              <w:top w:val="nil"/>
              <w:left w:val="nil"/>
              <w:bottom w:val="single" w:sz="8" w:space="0" w:color="8EA9DB"/>
              <w:right w:val="nil"/>
            </w:tcBorders>
            <w:shd w:val="clear" w:color="auto" w:fill="auto"/>
            <w:noWrap/>
            <w:vAlign w:val="bottom"/>
            <w:hideMark/>
          </w:tcPr>
          <w:p w14:paraId="1478604D"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84</w:t>
            </w:r>
          </w:p>
        </w:tc>
      </w:tr>
      <w:tr w:rsidR="008440FB" w:rsidRPr="003F0E22" w14:paraId="3F0BB442" w14:textId="77777777" w:rsidTr="00F35B3D">
        <w:trPr>
          <w:trHeight w:val="300"/>
        </w:trPr>
        <w:tc>
          <w:tcPr>
            <w:tcW w:w="2304" w:type="dxa"/>
            <w:tcBorders>
              <w:top w:val="nil"/>
              <w:left w:val="nil"/>
              <w:bottom w:val="single" w:sz="8" w:space="0" w:color="8EA9DB"/>
              <w:right w:val="nil"/>
            </w:tcBorders>
            <w:shd w:val="clear" w:color="auto" w:fill="auto"/>
            <w:noWrap/>
            <w:vAlign w:val="bottom"/>
            <w:hideMark/>
          </w:tcPr>
          <w:p w14:paraId="214029B4"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474" w:type="dxa"/>
            <w:tcBorders>
              <w:top w:val="nil"/>
              <w:left w:val="nil"/>
              <w:bottom w:val="single" w:sz="8" w:space="0" w:color="8EA9DB"/>
              <w:right w:val="nil"/>
            </w:tcBorders>
            <w:shd w:val="clear" w:color="auto" w:fill="auto"/>
            <w:noWrap/>
            <w:vAlign w:val="bottom"/>
            <w:hideMark/>
          </w:tcPr>
          <w:p w14:paraId="358CB156"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Skipped</w:t>
            </w:r>
          </w:p>
        </w:tc>
        <w:tc>
          <w:tcPr>
            <w:tcW w:w="440" w:type="dxa"/>
            <w:tcBorders>
              <w:top w:val="nil"/>
              <w:left w:val="nil"/>
              <w:bottom w:val="single" w:sz="8" w:space="0" w:color="8EA9DB"/>
              <w:right w:val="nil"/>
            </w:tcBorders>
            <w:shd w:val="clear" w:color="auto" w:fill="auto"/>
            <w:noWrap/>
            <w:vAlign w:val="bottom"/>
            <w:hideMark/>
          </w:tcPr>
          <w:p w14:paraId="717C0D00"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r>
    </w:tbl>
    <w:p w14:paraId="3F0F1A2C" w14:textId="76DE2D37" w:rsidR="008440FB" w:rsidRPr="003F0E22" w:rsidRDefault="00990AB1" w:rsidP="00990AB1">
      <w:pPr>
        <w:spacing w:after="0"/>
        <w:jc w:val="center"/>
        <w:rPr>
          <w:rFonts w:ascii="Times New Roman" w:hAnsi="Times New Roman" w:cs="Times New Roman"/>
          <w:i/>
          <w:iCs/>
          <w:sz w:val="24"/>
          <w:szCs w:val="24"/>
        </w:rPr>
      </w:pPr>
      <w:r w:rsidRPr="003F0E22">
        <w:rPr>
          <w:rFonts w:ascii="Times New Roman" w:hAnsi="Times New Roman" w:cs="Times New Roman"/>
          <w:i/>
          <w:iCs/>
          <w:sz w:val="24"/>
          <w:szCs w:val="24"/>
        </w:rPr>
        <w:t>Figure 23: Survey Results from      Question 12</w:t>
      </w:r>
    </w:p>
    <w:p w14:paraId="416BEDCA" w14:textId="77777777" w:rsidR="008440FB" w:rsidRPr="003F0E22" w:rsidRDefault="008440FB" w:rsidP="008440FB">
      <w:pPr>
        <w:spacing w:after="0"/>
        <w:rPr>
          <w:rFonts w:ascii="Times New Roman" w:hAnsi="Times New Roman" w:cs="Times New Roman"/>
          <w:sz w:val="24"/>
          <w:szCs w:val="24"/>
        </w:rPr>
      </w:pPr>
    </w:p>
    <w:p w14:paraId="71AA7D08" w14:textId="77777777" w:rsidR="00990AB1" w:rsidRPr="003F0E22" w:rsidRDefault="00990AB1" w:rsidP="00990AB1">
      <w:pPr>
        <w:rPr>
          <w:rFonts w:ascii="Times New Roman" w:hAnsi="Times New Roman" w:cs="Times New Roman"/>
          <w:sz w:val="24"/>
          <w:szCs w:val="24"/>
        </w:rPr>
      </w:pPr>
    </w:p>
    <w:p w14:paraId="1ACC99B0" w14:textId="6A532183" w:rsidR="00B3471B" w:rsidRDefault="00990AB1" w:rsidP="00394F4C">
      <w:pPr>
        <w:spacing w:after="0"/>
        <w:ind w:left="3600" w:firstLine="720"/>
        <w:jc w:val="center"/>
        <w:rPr>
          <w:rFonts w:ascii="Times New Roman" w:hAnsi="Times New Roman" w:cs="Times New Roman"/>
          <w:i/>
          <w:iCs/>
          <w:sz w:val="24"/>
          <w:szCs w:val="24"/>
        </w:rPr>
      </w:pPr>
      <w:r w:rsidRPr="003F0E22">
        <w:rPr>
          <w:rFonts w:ascii="Times New Roman" w:hAnsi="Times New Roman" w:cs="Times New Roman"/>
          <w:i/>
          <w:iCs/>
          <w:sz w:val="24"/>
          <w:szCs w:val="24"/>
        </w:rPr>
        <w:t>Figure 24: A Chart to Diagram Question 12 Results</w:t>
      </w:r>
    </w:p>
    <w:p w14:paraId="3EBF3800" w14:textId="7709EB84" w:rsidR="008440FB" w:rsidRPr="003F0E22" w:rsidRDefault="008440FB" w:rsidP="00B8282D">
      <w:pPr>
        <w:spacing w:after="0"/>
        <w:ind w:left="3600" w:firstLine="720"/>
        <w:jc w:val="center"/>
        <w:rPr>
          <w:rFonts w:ascii="Times New Roman" w:hAnsi="Times New Roman" w:cs="Times New Roman"/>
          <w:i/>
          <w:iCs/>
          <w:sz w:val="24"/>
          <w:szCs w:val="24"/>
        </w:rPr>
      </w:pPr>
      <w:r w:rsidRPr="003F0E22">
        <w:rPr>
          <w:rFonts w:ascii="Times New Roman" w:hAnsi="Times New Roman" w:cs="Times New Roman"/>
          <w:noProof/>
        </w:rPr>
        <w:drawing>
          <wp:anchor distT="0" distB="0" distL="114300" distR="114300" simplePos="0" relativeHeight="251660288" behindDoc="1" locked="0" layoutInCell="1" allowOverlap="1" wp14:anchorId="34C9C303" wp14:editId="4D1F099D">
            <wp:simplePos x="0" y="0"/>
            <wp:positionH relativeFrom="page">
              <wp:posOffset>3790950</wp:posOffset>
            </wp:positionH>
            <wp:positionV relativeFrom="paragraph">
              <wp:posOffset>259715</wp:posOffset>
            </wp:positionV>
            <wp:extent cx="3733800" cy="2819400"/>
            <wp:effectExtent l="0" t="0" r="0" b="0"/>
            <wp:wrapTight wrapText="bothSides">
              <wp:wrapPolygon edited="0">
                <wp:start x="0" y="0"/>
                <wp:lineTo x="0" y="21454"/>
                <wp:lineTo x="21490" y="21454"/>
                <wp:lineTo x="21490" y="0"/>
                <wp:lineTo x="0" y="0"/>
              </wp:wrapPolygon>
            </wp:wrapTight>
            <wp:docPr id="1558842770" name="Chart 1">
              <a:extLst xmlns:a="http://schemas.openxmlformats.org/drawingml/2006/main">
                <a:ext uri="{FF2B5EF4-FFF2-40B4-BE49-F238E27FC236}">
                  <a16:creationId xmlns:a16="http://schemas.microsoft.com/office/drawing/2014/main" id="{5FFAEE3F-CBB7-4234-A6C9-585DEDE21F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tbl>
      <w:tblPr>
        <w:tblW w:w="4225" w:type="dxa"/>
        <w:tblLook w:val="04A0" w:firstRow="1" w:lastRow="0" w:firstColumn="1" w:lastColumn="0" w:noHBand="0" w:noVBand="1"/>
      </w:tblPr>
      <w:tblGrid>
        <w:gridCol w:w="2531"/>
        <w:gridCol w:w="1254"/>
        <w:gridCol w:w="440"/>
      </w:tblGrid>
      <w:tr w:rsidR="008440FB" w:rsidRPr="003F0E22" w14:paraId="0F83170A" w14:textId="77777777" w:rsidTr="00F35B3D">
        <w:trPr>
          <w:trHeight w:val="300"/>
        </w:trPr>
        <w:tc>
          <w:tcPr>
            <w:tcW w:w="4225" w:type="dxa"/>
            <w:gridSpan w:val="3"/>
            <w:tcBorders>
              <w:top w:val="nil"/>
              <w:left w:val="nil"/>
              <w:bottom w:val="single" w:sz="8" w:space="0" w:color="8EA9DB"/>
              <w:right w:val="nil"/>
            </w:tcBorders>
            <w:shd w:val="clear" w:color="auto" w:fill="auto"/>
            <w:noWrap/>
            <w:vAlign w:val="bottom"/>
            <w:hideMark/>
          </w:tcPr>
          <w:p w14:paraId="48D431B0"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Household Income</w:t>
            </w:r>
          </w:p>
        </w:tc>
      </w:tr>
      <w:tr w:rsidR="008440FB" w:rsidRPr="003F0E22" w14:paraId="36BCD17D"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331795E7"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 Choices</w:t>
            </w:r>
          </w:p>
        </w:tc>
        <w:tc>
          <w:tcPr>
            <w:tcW w:w="1694" w:type="dxa"/>
            <w:gridSpan w:val="2"/>
            <w:tcBorders>
              <w:top w:val="nil"/>
              <w:left w:val="nil"/>
              <w:bottom w:val="single" w:sz="8" w:space="0" w:color="8EA9DB"/>
              <w:right w:val="nil"/>
            </w:tcBorders>
            <w:shd w:val="clear" w:color="EAEAE8" w:fill="EAEAE8"/>
            <w:noWrap/>
            <w:vAlign w:val="bottom"/>
            <w:hideMark/>
          </w:tcPr>
          <w:p w14:paraId="2ADE8C65" w14:textId="77777777" w:rsidR="008440FB" w:rsidRPr="003F0E22" w:rsidRDefault="008440FB" w:rsidP="00F35B3D">
            <w:pPr>
              <w:spacing w:after="0" w:line="240" w:lineRule="auto"/>
              <w:jc w:val="center"/>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Responses</w:t>
            </w:r>
          </w:p>
        </w:tc>
      </w:tr>
      <w:tr w:rsidR="008440FB" w:rsidRPr="003F0E22" w14:paraId="7190B931"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04BD773D"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£0-£9,999</w:t>
            </w:r>
          </w:p>
        </w:tc>
        <w:tc>
          <w:tcPr>
            <w:tcW w:w="1254" w:type="dxa"/>
            <w:tcBorders>
              <w:top w:val="nil"/>
              <w:left w:val="nil"/>
              <w:bottom w:val="single" w:sz="8" w:space="0" w:color="8EA9DB"/>
              <w:right w:val="nil"/>
            </w:tcBorders>
            <w:shd w:val="clear" w:color="auto" w:fill="auto"/>
            <w:noWrap/>
            <w:vAlign w:val="bottom"/>
            <w:hideMark/>
          </w:tcPr>
          <w:p w14:paraId="739415E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5.95%</w:t>
            </w:r>
          </w:p>
        </w:tc>
        <w:tc>
          <w:tcPr>
            <w:tcW w:w="440" w:type="dxa"/>
            <w:tcBorders>
              <w:top w:val="nil"/>
              <w:left w:val="nil"/>
              <w:bottom w:val="single" w:sz="8" w:space="0" w:color="8EA9DB"/>
              <w:right w:val="nil"/>
            </w:tcBorders>
            <w:shd w:val="clear" w:color="auto" w:fill="auto"/>
            <w:noWrap/>
            <w:vAlign w:val="bottom"/>
            <w:hideMark/>
          </w:tcPr>
          <w:p w14:paraId="131A4333"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w:t>
            </w:r>
          </w:p>
        </w:tc>
      </w:tr>
      <w:tr w:rsidR="008440FB" w:rsidRPr="003F0E22" w14:paraId="687BD3A0"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581D7972"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£10,000-£19,999</w:t>
            </w:r>
          </w:p>
        </w:tc>
        <w:tc>
          <w:tcPr>
            <w:tcW w:w="1254" w:type="dxa"/>
            <w:tcBorders>
              <w:top w:val="nil"/>
              <w:left w:val="nil"/>
              <w:bottom w:val="single" w:sz="8" w:space="0" w:color="8EA9DB"/>
              <w:right w:val="nil"/>
            </w:tcBorders>
            <w:shd w:val="clear" w:color="auto" w:fill="auto"/>
            <w:noWrap/>
            <w:vAlign w:val="bottom"/>
            <w:hideMark/>
          </w:tcPr>
          <w:p w14:paraId="7DC8F2F0"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9.52%</w:t>
            </w:r>
          </w:p>
        </w:tc>
        <w:tc>
          <w:tcPr>
            <w:tcW w:w="440" w:type="dxa"/>
            <w:tcBorders>
              <w:top w:val="nil"/>
              <w:left w:val="nil"/>
              <w:bottom w:val="single" w:sz="8" w:space="0" w:color="8EA9DB"/>
              <w:right w:val="nil"/>
            </w:tcBorders>
            <w:shd w:val="clear" w:color="auto" w:fill="auto"/>
            <w:noWrap/>
            <w:vAlign w:val="bottom"/>
            <w:hideMark/>
          </w:tcPr>
          <w:p w14:paraId="211CC9F1"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w:t>
            </w:r>
          </w:p>
        </w:tc>
      </w:tr>
      <w:tr w:rsidR="008440FB" w:rsidRPr="003F0E22" w14:paraId="58D2CF79"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7172A05A"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£20,000-£29,999</w:t>
            </w:r>
          </w:p>
        </w:tc>
        <w:tc>
          <w:tcPr>
            <w:tcW w:w="1254" w:type="dxa"/>
            <w:tcBorders>
              <w:top w:val="nil"/>
              <w:left w:val="nil"/>
              <w:bottom w:val="single" w:sz="8" w:space="0" w:color="8EA9DB"/>
              <w:right w:val="nil"/>
            </w:tcBorders>
            <w:shd w:val="clear" w:color="auto" w:fill="auto"/>
            <w:noWrap/>
            <w:vAlign w:val="bottom"/>
            <w:hideMark/>
          </w:tcPr>
          <w:p w14:paraId="557E86D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16.67%</w:t>
            </w:r>
          </w:p>
        </w:tc>
        <w:tc>
          <w:tcPr>
            <w:tcW w:w="440" w:type="dxa"/>
            <w:tcBorders>
              <w:top w:val="nil"/>
              <w:left w:val="nil"/>
              <w:bottom w:val="single" w:sz="8" w:space="0" w:color="8EA9DB"/>
              <w:right w:val="nil"/>
            </w:tcBorders>
            <w:shd w:val="clear" w:color="auto" w:fill="auto"/>
            <w:noWrap/>
            <w:vAlign w:val="bottom"/>
            <w:hideMark/>
          </w:tcPr>
          <w:p w14:paraId="7208DB52"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14</w:t>
            </w:r>
          </w:p>
        </w:tc>
      </w:tr>
      <w:tr w:rsidR="008440FB" w:rsidRPr="003F0E22" w14:paraId="1EBAD034"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2A6E4A5F"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£30,000-£39,999</w:t>
            </w:r>
          </w:p>
        </w:tc>
        <w:tc>
          <w:tcPr>
            <w:tcW w:w="1254" w:type="dxa"/>
            <w:tcBorders>
              <w:top w:val="nil"/>
              <w:left w:val="nil"/>
              <w:bottom w:val="single" w:sz="8" w:space="0" w:color="8EA9DB"/>
              <w:right w:val="nil"/>
            </w:tcBorders>
            <w:shd w:val="clear" w:color="auto" w:fill="auto"/>
            <w:noWrap/>
            <w:vAlign w:val="bottom"/>
            <w:hideMark/>
          </w:tcPr>
          <w:p w14:paraId="6427EA30"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23.81%</w:t>
            </w:r>
          </w:p>
        </w:tc>
        <w:tc>
          <w:tcPr>
            <w:tcW w:w="440" w:type="dxa"/>
            <w:tcBorders>
              <w:top w:val="nil"/>
              <w:left w:val="nil"/>
              <w:bottom w:val="single" w:sz="8" w:space="0" w:color="8EA9DB"/>
              <w:right w:val="nil"/>
            </w:tcBorders>
            <w:shd w:val="clear" w:color="auto" w:fill="auto"/>
            <w:noWrap/>
            <w:vAlign w:val="bottom"/>
            <w:hideMark/>
          </w:tcPr>
          <w:p w14:paraId="6A501EC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20</w:t>
            </w:r>
          </w:p>
        </w:tc>
      </w:tr>
      <w:tr w:rsidR="008440FB" w:rsidRPr="003F0E22" w14:paraId="4DF94B95"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7FD22F08"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£40,000-£49,999</w:t>
            </w:r>
          </w:p>
        </w:tc>
        <w:tc>
          <w:tcPr>
            <w:tcW w:w="1254" w:type="dxa"/>
            <w:tcBorders>
              <w:top w:val="nil"/>
              <w:left w:val="nil"/>
              <w:bottom w:val="single" w:sz="8" w:space="0" w:color="8EA9DB"/>
              <w:right w:val="nil"/>
            </w:tcBorders>
            <w:shd w:val="clear" w:color="auto" w:fill="auto"/>
            <w:noWrap/>
            <w:vAlign w:val="bottom"/>
            <w:hideMark/>
          </w:tcPr>
          <w:p w14:paraId="3D63456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23.81%</w:t>
            </w:r>
          </w:p>
        </w:tc>
        <w:tc>
          <w:tcPr>
            <w:tcW w:w="440" w:type="dxa"/>
            <w:tcBorders>
              <w:top w:val="nil"/>
              <w:left w:val="nil"/>
              <w:bottom w:val="single" w:sz="8" w:space="0" w:color="8EA9DB"/>
              <w:right w:val="nil"/>
            </w:tcBorders>
            <w:shd w:val="clear" w:color="auto" w:fill="auto"/>
            <w:noWrap/>
            <w:vAlign w:val="bottom"/>
            <w:hideMark/>
          </w:tcPr>
          <w:p w14:paraId="246B9329"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20</w:t>
            </w:r>
          </w:p>
        </w:tc>
      </w:tr>
      <w:tr w:rsidR="008440FB" w:rsidRPr="003F0E22" w14:paraId="4D19657A"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6FD57C1A"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£50,000-£64,999</w:t>
            </w:r>
          </w:p>
        </w:tc>
        <w:tc>
          <w:tcPr>
            <w:tcW w:w="1254" w:type="dxa"/>
            <w:tcBorders>
              <w:top w:val="nil"/>
              <w:left w:val="nil"/>
              <w:bottom w:val="single" w:sz="8" w:space="0" w:color="8EA9DB"/>
              <w:right w:val="nil"/>
            </w:tcBorders>
            <w:shd w:val="clear" w:color="auto" w:fill="auto"/>
            <w:noWrap/>
            <w:vAlign w:val="bottom"/>
            <w:hideMark/>
          </w:tcPr>
          <w:p w14:paraId="6C06DDA4"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8.33%</w:t>
            </w:r>
          </w:p>
        </w:tc>
        <w:tc>
          <w:tcPr>
            <w:tcW w:w="440" w:type="dxa"/>
            <w:tcBorders>
              <w:top w:val="nil"/>
              <w:left w:val="nil"/>
              <w:bottom w:val="single" w:sz="8" w:space="0" w:color="8EA9DB"/>
              <w:right w:val="nil"/>
            </w:tcBorders>
            <w:shd w:val="clear" w:color="auto" w:fill="auto"/>
            <w:noWrap/>
            <w:vAlign w:val="bottom"/>
            <w:hideMark/>
          </w:tcPr>
          <w:p w14:paraId="5E71C181"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7</w:t>
            </w:r>
          </w:p>
        </w:tc>
      </w:tr>
      <w:tr w:rsidR="008440FB" w:rsidRPr="003F0E22" w14:paraId="5811EF96"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6256DD93"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£65,000-£79,999</w:t>
            </w:r>
          </w:p>
        </w:tc>
        <w:tc>
          <w:tcPr>
            <w:tcW w:w="1254" w:type="dxa"/>
            <w:tcBorders>
              <w:top w:val="nil"/>
              <w:left w:val="nil"/>
              <w:bottom w:val="single" w:sz="8" w:space="0" w:color="8EA9DB"/>
              <w:right w:val="nil"/>
            </w:tcBorders>
            <w:shd w:val="clear" w:color="auto" w:fill="auto"/>
            <w:noWrap/>
            <w:vAlign w:val="bottom"/>
            <w:hideMark/>
          </w:tcPr>
          <w:p w14:paraId="397F2B97"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0.00%</w:t>
            </w:r>
          </w:p>
        </w:tc>
        <w:tc>
          <w:tcPr>
            <w:tcW w:w="440" w:type="dxa"/>
            <w:tcBorders>
              <w:top w:val="nil"/>
              <w:left w:val="nil"/>
              <w:bottom w:val="single" w:sz="8" w:space="0" w:color="8EA9DB"/>
              <w:right w:val="nil"/>
            </w:tcBorders>
            <w:shd w:val="clear" w:color="auto" w:fill="auto"/>
            <w:noWrap/>
            <w:vAlign w:val="bottom"/>
            <w:hideMark/>
          </w:tcPr>
          <w:p w14:paraId="5EB81BD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r>
      <w:tr w:rsidR="008440FB" w:rsidRPr="003F0E22" w14:paraId="1D3C0B15"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43212276"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£80,000-£94,999</w:t>
            </w:r>
          </w:p>
        </w:tc>
        <w:tc>
          <w:tcPr>
            <w:tcW w:w="1254" w:type="dxa"/>
            <w:tcBorders>
              <w:top w:val="nil"/>
              <w:left w:val="nil"/>
              <w:bottom w:val="single" w:sz="8" w:space="0" w:color="8EA9DB"/>
              <w:right w:val="nil"/>
            </w:tcBorders>
            <w:shd w:val="clear" w:color="auto" w:fill="auto"/>
            <w:noWrap/>
            <w:vAlign w:val="bottom"/>
            <w:hideMark/>
          </w:tcPr>
          <w:p w14:paraId="6933E1F4"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2.38%</w:t>
            </w:r>
          </w:p>
        </w:tc>
        <w:tc>
          <w:tcPr>
            <w:tcW w:w="440" w:type="dxa"/>
            <w:tcBorders>
              <w:top w:val="nil"/>
              <w:left w:val="nil"/>
              <w:bottom w:val="single" w:sz="8" w:space="0" w:color="8EA9DB"/>
              <w:right w:val="nil"/>
            </w:tcBorders>
            <w:shd w:val="clear" w:color="auto" w:fill="auto"/>
            <w:noWrap/>
            <w:vAlign w:val="bottom"/>
            <w:hideMark/>
          </w:tcPr>
          <w:p w14:paraId="06704CB9"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w:t>
            </w:r>
          </w:p>
        </w:tc>
      </w:tr>
      <w:tr w:rsidR="008440FB" w:rsidRPr="003F0E22" w14:paraId="4F50BA60"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2381EF1C"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£95,000-£119,999</w:t>
            </w:r>
          </w:p>
        </w:tc>
        <w:tc>
          <w:tcPr>
            <w:tcW w:w="1254" w:type="dxa"/>
            <w:tcBorders>
              <w:top w:val="nil"/>
              <w:left w:val="nil"/>
              <w:bottom w:val="single" w:sz="8" w:space="0" w:color="8EA9DB"/>
              <w:right w:val="nil"/>
            </w:tcBorders>
            <w:shd w:val="clear" w:color="auto" w:fill="auto"/>
            <w:noWrap/>
            <w:vAlign w:val="bottom"/>
            <w:hideMark/>
          </w:tcPr>
          <w:p w14:paraId="4ABECDC7"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1.19%</w:t>
            </w:r>
          </w:p>
        </w:tc>
        <w:tc>
          <w:tcPr>
            <w:tcW w:w="440" w:type="dxa"/>
            <w:tcBorders>
              <w:top w:val="nil"/>
              <w:left w:val="nil"/>
              <w:bottom w:val="single" w:sz="8" w:space="0" w:color="8EA9DB"/>
              <w:right w:val="nil"/>
            </w:tcBorders>
            <w:shd w:val="clear" w:color="auto" w:fill="auto"/>
            <w:noWrap/>
            <w:vAlign w:val="bottom"/>
            <w:hideMark/>
          </w:tcPr>
          <w:p w14:paraId="14E92582"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w:t>
            </w:r>
          </w:p>
        </w:tc>
      </w:tr>
      <w:tr w:rsidR="008440FB" w:rsidRPr="003F0E22" w14:paraId="39939C04"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670AE005"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£120,000+</w:t>
            </w:r>
          </w:p>
        </w:tc>
        <w:tc>
          <w:tcPr>
            <w:tcW w:w="1254" w:type="dxa"/>
            <w:tcBorders>
              <w:top w:val="nil"/>
              <w:left w:val="nil"/>
              <w:bottom w:val="single" w:sz="8" w:space="0" w:color="8EA9DB"/>
              <w:right w:val="nil"/>
            </w:tcBorders>
            <w:shd w:val="clear" w:color="auto" w:fill="auto"/>
            <w:noWrap/>
            <w:vAlign w:val="bottom"/>
            <w:hideMark/>
          </w:tcPr>
          <w:p w14:paraId="27411648"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2.38%</w:t>
            </w:r>
          </w:p>
        </w:tc>
        <w:tc>
          <w:tcPr>
            <w:tcW w:w="440" w:type="dxa"/>
            <w:tcBorders>
              <w:top w:val="nil"/>
              <w:left w:val="nil"/>
              <w:bottom w:val="single" w:sz="8" w:space="0" w:color="8EA9DB"/>
              <w:right w:val="nil"/>
            </w:tcBorders>
            <w:shd w:val="clear" w:color="auto" w:fill="auto"/>
            <w:noWrap/>
            <w:vAlign w:val="bottom"/>
            <w:hideMark/>
          </w:tcPr>
          <w:p w14:paraId="0700824E"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2</w:t>
            </w:r>
          </w:p>
        </w:tc>
      </w:tr>
      <w:tr w:rsidR="008440FB" w:rsidRPr="003F0E22" w14:paraId="0945849B" w14:textId="77777777" w:rsidTr="00F35B3D">
        <w:trPr>
          <w:trHeight w:val="300"/>
        </w:trPr>
        <w:tc>
          <w:tcPr>
            <w:tcW w:w="2531" w:type="dxa"/>
            <w:tcBorders>
              <w:top w:val="nil"/>
              <w:left w:val="nil"/>
              <w:bottom w:val="single" w:sz="8" w:space="0" w:color="8EA9DB"/>
              <w:right w:val="nil"/>
            </w:tcBorders>
            <w:shd w:val="clear" w:color="EAEAE8" w:fill="EAEAE8"/>
            <w:noWrap/>
            <w:vAlign w:val="bottom"/>
            <w:hideMark/>
          </w:tcPr>
          <w:p w14:paraId="6ED50956"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Prefer not to answer</w:t>
            </w:r>
          </w:p>
        </w:tc>
        <w:tc>
          <w:tcPr>
            <w:tcW w:w="1254" w:type="dxa"/>
            <w:tcBorders>
              <w:top w:val="nil"/>
              <w:left w:val="nil"/>
              <w:bottom w:val="single" w:sz="8" w:space="0" w:color="8EA9DB"/>
              <w:right w:val="nil"/>
            </w:tcBorders>
            <w:shd w:val="clear" w:color="auto" w:fill="auto"/>
            <w:noWrap/>
            <w:vAlign w:val="bottom"/>
            <w:hideMark/>
          </w:tcPr>
          <w:p w14:paraId="7DD417C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5.95%</w:t>
            </w:r>
          </w:p>
        </w:tc>
        <w:tc>
          <w:tcPr>
            <w:tcW w:w="440" w:type="dxa"/>
            <w:tcBorders>
              <w:top w:val="nil"/>
              <w:left w:val="nil"/>
              <w:bottom w:val="single" w:sz="8" w:space="0" w:color="8EA9DB"/>
              <w:right w:val="nil"/>
            </w:tcBorders>
            <w:shd w:val="clear" w:color="auto" w:fill="auto"/>
            <w:noWrap/>
            <w:vAlign w:val="bottom"/>
            <w:hideMark/>
          </w:tcPr>
          <w:p w14:paraId="4CA24BDF"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5</w:t>
            </w:r>
          </w:p>
        </w:tc>
      </w:tr>
      <w:tr w:rsidR="008440FB" w:rsidRPr="003F0E22" w14:paraId="44AA135D" w14:textId="77777777" w:rsidTr="00F35B3D">
        <w:trPr>
          <w:trHeight w:val="300"/>
        </w:trPr>
        <w:tc>
          <w:tcPr>
            <w:tcW w:w="2531" w:type="dxa"/>
            <w:tcBorders>
              <w:top w:val="nil"/>
              <w:left w:val="nil"/>
              <w:bottom w:val="single" w:sz="8" w:space="0" w:color="8EA9DB"/>
              <w:right w:val="nil"/>
            </w:tcBorders>
            <w:shd w:val="clear" w:color="auto" w:fill="auto"/>
            <w:noWrap/>
            <w:vAlign w:val="bottom"/>
            <w:hideMark/>
          </w:tcPr>
          <w:p w14:paraId="4AFCD293"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254" w:type="dxa"/>
            <w:tcBorders>
              <w:top w:val="nil"/>
              <w:left w:val="nil"/>
              <w:bottom w:val="single" w:sz="8" w:space="0" w:color="8EA9DB"/>
              <w:right w:val="nil"/>
            </w:tcBorders>
            <w:shd w:val="clear" w:color="auto" w:fill="auto"/>
            <w:noWrap/>
            <w:vAlign w:val="bottom"/>
            <w:hideMark/>
          </w:tcPr>
          <w:p w14:paraId="602727F1"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Answered</w:t>
            </w:r>
          </w:p>
        </w:tc>
        <w:tc>
          <w:tcPr>
            <w:tcW w:w="440" w:type="dxa"/>
            <w:tcBorders>
              <w:top w:val="nil"/>
              <w:left w:val="nil"/>
              <w:bottom w:val="single" w:sz="8" w:space="0" w:color="8EA9DB"/>
              <w:right w:val="nil"/>
            </w:tcBorders>
            <w:shd w:val="clear" w:color="auto" w:fill="auto"/>
            <w:noWrap/>
            <w:vAlign w:val="bottom"/>
            <w:hideMark/>
          </w:tcPr>
          <w:p w14:paraId="593440E2"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84</w:t>
            </w:r>
          </w:p>
        </w:tc>
      </w:tr>
      <w:tr w:rsidR="008440FB" w:rsidRPr="003F0E22" w14:paraId="1A6D9A82" w14:textId="77777777" w:rsidTr="00F35B3D">
        <w:trPr>
          <w:trHeight w:val="300"/>
        </w:trPr>
        <w:tc>
          <w:tcPr>
            <w:tcW w:w="2531" w:type="dxa"/>
            <w:tcBorders>
              <w:top w:val="nil"/>
              <w:left w:val="nil"/>
              <w:bottom w:val="single" w:sz="8" w:space="0" w:color="8EA9DB"/>
              <w:right w:val="nil"/>
            </w:tcBorders>
            <w:shd w:val="clear" w:color="auto" w:fill="auto"/>
            <w:noWrap/>
            <w:vAlign w:val="bottom"/>
            <w:hideMark/>
          </w:tcPr>
          <w:p w14:paraId="4BB5BAE4"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 </w:t>
            </w:r>
          </w:p>
        </w:tc>
        <w:tc>
          <w:tcPr>
            <w:tcW w:w="1254" w:type="dxa"/>
            <w:tcBorders>
              <w:top w:val="nil"/>
              <w:left w:val="nil"/>
              <w:bottom w:val="single" w:sz="8" w:space="0" w:color="8EA9DB"/>
              <w:right w:val="nil"/>
            </w:tcBorders>
            <w:shd w:val="clear" w:color="auto" w:fill="auto"/>
            <w:noWrap/>
            <w:vAlign w:val="bottom"/>
            <w:hideMark/>
          </w:tcPr>
          <w:p w14:paraId="15CF8A15" w14:textId="77777777" w:rsidR="008440FB" w:rsidRPr="003F0E22" w:rsidRDefault="008440FB" w:rsidP="00F35B3D">
            <w:pPr>
              <w:spacing w:after="0" w:line="240" w:lineRule="auto"/>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Skipped</w:t>
            </w:r>
          </w:p>
        </w:tc>
        <w:tc>
          <w:tcPr>
            <w:tcW w:w="440" w:type="dxa"/>
            <w:tcBorders>
              <w:top w:val="nil"/>
              <w:left w:val="nil"/>
              <w:bottom w:val="single" w:sz="8" w:space="0" w:color="8EA9DB"/>
              <w:right w:val="nil"/>
            </w:tcBorders>
            <w:shd w:val="clear" w:color="auto" w:fill="auto"/>
            <w:noWrap/>
            <w:vAlign w:val="bottom"/>
            <w:hideMark/>
          </w:tcPr>
          <w:p w14:paraId="55F10585" w14:textId="77777777" w:rsidR="008440FB" w:rsidRPr="003F0E22" w:rsidRDefault="008440FB" w:rsidP="00F35B3D">
            <w:pPr>
              <w:spacing w:after="0" w:line="240" w:lineRule="auto"/>
              <w:jc w:val="right"/>
              <w:rPr>
                <w:rFonts w:ascii="Times New Roman" w:eastAsia="Times New Roman" w:hAnsi="Times New Roman" w:cs="Times New Roman"/>
                <w:b/>
                <w:bCs/>
                <w:color w:val="44546A"/>
                <w:lang w:eastAsia="en-GB"/>
              </w:rPr>
            </w:pPr>
            <w:r w:rsidRPr="003F0E22">
              <w:rPr>
                <w:rFonts w:ascii="Times New Roman" w:eastAsia="Times New Roman" w:hAnsi="Times New Roman" w:cs="Times New Roman"/>
                <w:b/>
                <w:bCs/>
                <w:color w:val="44546A"/>
                <w:lang w:eastAsia="en-GB"/>
              </w:rPr>
              <w:t>0</w:t>
            </w:r>
          </w:p>
        </w:tc>
      </w:tr>
    </w:tbl>
    <w:p w14:paraId="68A72D83" w14:textId="4D727896" w:rsidR="00990AB1" w:rsidRPr="003F0E22" w:rsidRDefault="00990AB1" w:rsidP="00990AB1">
      <w:pPr>
        <w:spacing w:after="0"/>
        <w:jc w:val="right"/>
        <w:rPr>
          <w:rFonts w:ascii="Times New Roman" w:hAnsi="Times New Roman" w:cs="Times New Roman"/>
          <w:i/>
          <w:iCs/>
          <w:sz w:val="24"/>
          <w:szCs w:val="24"/>
        </w:rPr>
      </w:pPr>
      <w:r w:rsidRPr="003F0E22">
        <w:rPr>
          <w:rFonts w:ascii="Times New Roman" w:hAnsi="Times New Roman" w:cs="Times New Roman"/>
          <w:i/>
          <w:iCs/>
          <w:sz w:val="24"/>
          <w:szCs w:val="24"/>
        </w:rPr>
        <w:t>Figure 25: Survey Results from Question 13      Figure 26: A Chart to Diagram Question 13                              Results</w:t>
      </w:r>
    </w:p>
    <w:p w14:paraId="79CD22DF" w14:textId="7089F3BF" w:rsidR="008440FB" w:rsidRPr="003F0E22" w:rsidRDefault="008440FB" w:rsidP="008440FB">
      <w:pPr>
        <w:spacing w:after="0"/>
        <w:rPr>
          <w:rFonts w:ascii="Times New Roman" w:hAnsi="Times New Roman" w:cs="Times New Roman"/>
          <w:i/>
          <w:iCs/>
          <w:sz w:val="24"/>
          <w:szCs w:val="24"/>
        </w:rPr>
      </w:pPr>
    </w:p>
    <w:p w14:paraId="4DBFC750" w14:textId="00F529F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In conclusion, the respondents' ages vary broadly, with participants in various age categories. However, </w:t>
      </w:r>
      <w:r w:rsidR="00293839" w:rsidRPr="003F0E22">
        <w:rPr>
          <w:rFonts w:ascii="Times New Roman" w:hAnsi="Times New Roman" w:cs="Times New Roman"/>
          <w:color w:val="000000" w:themeColor="text1"/>
          <w:sz w:val="24"/>
          <w:szCs w:val="24"/>
        </w:rPr>
        <w:t xml:space="preserve">in Figure 21 and Figure 22, </w:t>
      </w:r>
      <w:r w:rsidRPr="003F0E22">
        <w:rPr>
          <w:rFonts w:ascii="Times New Roman" w:hAnsi="Times New Roman" w:cs="Times New Roman"/>
          <w:color w:val="000000" w:themeColor="text1"/>
          <w:sz w:val="24"/>
          <w:szCs w:val="24"/>
        </w:rPr>
        <w:t xml:space="preserve">there appears to be a greater concentration of respondents between the ages of 30 to 44 and 45 to 60. Furthermore, according to </w:t>
      </w:r>
      <w:r w:rsidR="00293839" w:rsidRPr="003F0E22">
        <w:rPr>
          <w:rFonts w:ascii="Times New Roman" w:hAnsi="Times New Roman" w:cs="Times New Roman"/>
          <w:color w:val="000000" w:themeColor="text1"/>
          <w:sz w:val="24"/>
          <w:szCs w:val="24"/>
        </w:rPr>
        <w:t xml:space="preserve">Figure 23 and Figure 24, </w:t>
      </w:r>
      <w:r w:rsidRPr="003F0E22">
        <w:rPr>
          <w:rFonts w:ascii="Times New Roman" w:hAnsi="Times New Roman" w:cs="Times New Roman"/>
          <w:color w:val="000000" w:themeColor="text1"/>
          <w:sz w:val="24"/>
          <w:szCs w:val="24"/>
        </w:rPr>
        <w:t xml:space="preserve">the survey results, male and female respondents participated in nearly equal numbers. In addition, </w:t>
      </w:r>
      <w:r w:rsidR="00293839" w:rsidRPr="003F0E22">
        <w:rPr>
          <w:rFonts w:ascii="Times New Roman" w:hAnsi="Times New Roman" w:cs="Times New Roman"/>
          <w:color w:val="000000" w:themeColor="text1"/>
          <w:sz w:val="24"/>
          <w:szCs w:val="24"/>
        </w:rPr>
        <w:t>some</w:t>
      </w:r>
      <w:r w:rsidRPr="003F0E22">
        <w:rPr>
          <w:rFonts w:ascii="Times New Roman" w:hAnsi="Times New Roman" w:cs="Times New Roman"/>
          <w:color w:val="000000" w:themeColor="text1"/>
          <w:sz w:val="24"/>
          <w:szCs w:val="24"/>
        </w:rPr>
        <w:t xml:space="preserve"> respondents who participated in this survey did not specify their household income or declined to respond</w:t>
      </w:r>
      <w:r w:rsidR="00293839" w:rsidRPr="003F0E22">
        <w:rPr>
          <w:rFonts w:ascii="Times New Roman" w:hAnsi="Times New Roman" w:cs="Times New Roman"/>
          <w:color w:val="000000" w:themeColor="text1"/>
          <w:sz w:val="24"/>
          <w:szCs w:val="24"/>
        </w:rPr>
        <w:t>; in Figure 25 and on the chart (Figure 26),</w:t>
      </w:r>
      <w:r w:rsidRPr="003F0E22">
        <w:rPr>
          <w:rFonts w:ascii="Times New Roman" w:hAnsi="Times New Roman" w:cs="Times New Roman"/>
          <w:color w:val="000000" w:themeColor="text1"/>
          <w:sz w:val="24"/>
          <w:szCs w:val="24"/>
        </w:rPr>
        <w:t xml:space="preserve"> those who responded that the questions were in the income bracket of £30,000 to £49,999. </w:t>
      </w:r>
    </w:p>
    <w:p w14:paraId="514E1D1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effect of Brexit on financial corporations operating within the UK has been an issue shrouded in intense discussion and speculation. While some viewpoints maintain that it has yielded positive outcomes, it is overwhelmingly agreed upon that the impact has brought about negative consequences for these entities. Survey respondents deem access to EU </w:t>
      </w:r>
      <w:r w:rsidRPr="003F0E22">
        <w:rPr>
          <w:rFonts w:ascii="Times New Roman" w:hAnsi="Times New Roman" w:cs="Times New Roman"/>
          <w:color w:val="000000" w:themeColor="text1"/>
          <w:sz w:val="24"/>
          <w:szCs w:val="24"/>
        </w:rPr>
        <w:lastRenderedPageBreak/>
        <w:t xml:space="preserve">markets post-Brexit as having little to no bearing on the UK and its market. However, financial firms must undertake crucial measures like investing in new technologies, establishing new partnerships with European-based businesses and devising contingency plans tailored for various potential Brexit scenarios. One likely option may be conducting a Chi-square test analysing perceived influences of Brexit on foreign banks or finance companies leaving the UK while comparing them with steps taken by British counterparts looking to position themselves better amidst post-Brexit landscapes. Several banks and financing institutions moving out of Britain were motivated mainly to access European markets or regulatory compliance requirements. However, survey participants express most anxiety over whether international banking corporations will leave England entirely due to Brexit implications. </w:t>
      </w:r>
    </w:p>
    <w:p w14:paraId="3CBF74DE" w14:textId="1CE46AAC"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Nevertheless, it can be agreed that there are bound to be long-term consequences stemming from Britain's exit from the European Union. In summary, despite initial optimism regarding Great Britain's resolution regarding membership in </w:t>
      </w:r>
      <w:r w:rsidR="00704A08" w:rsidRPr="003F0E22">
        <w:rPr>
          <w:rFonts w:ascii="Times New Roman" w:hAnsi="Times New Roman" w:cs="Times New Roman"/>
          <w:color w:val="000000" w:themeColor="text1"/>
          <w:sz w:val="24"/>
          <w:szCs w:val="24"/>
        </w:rPr>
        <w:t xml:space="preserve">Euro </w:t>
      </w:r>
      <w:r w:rsidR="00F167F3" w:rsidRPr="003F0E22">
        <w:rPr>
          <w:rFonts w:ascii="Times New Roman" w:hAnsi="Times New Roman" w:cs="Times New Roman"/>
          <w:color w:val="000000" w:themeColor="text1"/>
          <w:sz w:val="24"/>
          <w:szCs w:val="24"/>
        </w:rPr>
        <w:t>C</w:t>
      </w:r>
      <w:r w:rsidR="00704A08" w:rsidRPr="003F0E22">
        <w:rPr>
          <w:rFonts w:ascii="Times New Roman" w:hAnsi="Times New Roman" w:cs="Times New Roman"/>
          <w:color w:val="000000" w:themeColor="text1"/>
          <w:sz w:val="24"/>
          <w:szCs w:val="24"/>
        </w:rPr>
        <w:t>learing</w:t>
      </w:r>
      <w:r w:rsidRPr="003F0E22">
        <w:rPr>
          <w:rFonts w:ascii="Times New Roman" w:hAnsi="Times New Roman" w:cs="Times New Roman"/>
          <w:color w:val="000000" w:themeColor="text1"/>
          <w:sz w:val="24"/>
          <w:szCs w:val="24"/>
        </w:rPr>
        <w:t xml:space="preserve"> Services (ECS) amongst other EU organisations since 2016. It seems apparent now that many global financial conglomerates have left London, resulting in considerable job losses throughout England and bolstering other nations' economies simultaneously. As we navigate an uncertain future concerning international trade regulations between countries worldwide. That bears immense importance given recent developments surrounding America's stance towards China – policymakers across multiple sectors emphasise primarily safeguarding against potential threats geared at local economies resulting partially from geopolitical unrests </w:t>
      </w:r>
      <w:proofErr w:type="gramStart"/>
      <w:r w:rsidRPr="003F0E22">
        <w:rPr>
          <w:rFonts w:ascii="Times New Roman" w:hAnsi="Times New Roman" w:cs="Times New Roman"/>
          <w:color w:val="000000" w:themeColor="text1"/>
          <w:sz w:val="24"/>
          <w:szCs w:val="24"/>
        </w:rPr>
        <w:t>similar to</w:t>
      </w:r>
      <w:proofErr w:type="gramEnd"/>
      <w:r w:rsidRPr="003F0E22">
        <w:rPr>
          <w:rFonts w:ascii="Times New Roman" w:hAnsi="Times New Roman" w:cs="Times New Roman"/>
          <w:color w:val="000000" w:themeColor="text1"/>
          <w:sz w:val="24"/>
          <w:szCs w:val="24"/>
        </w:rPr>
        <w:t xml:space="preserve"> indirectly spawned events such as Brexit.</w:t>
      </w:r>
    </w:p>
    <w:p w14:paraId="17F33D3F" w14:textId="77777777" w:rsidR="008440FB" w:rsidRPr="003F0E22" w:rsidRDefault="008440FB" w:rsidP="008440FB">
      <w:pPr>
        <w:spacing w:after="0"/>
        <w:rPr>
          <w:rFonts w:ascii="Times New Roman" w:hAnsi="Times New Roman" w:cs="Times New Roman"/>
          <w:sz w:val="24"/>
          <w:szCs w:val="24"/>
        </w:rPr>
      </w:pPr>
    </w:p>
    <w:p w14:paraId="20EC15AD" w14:textId="1B2C160C" w:rsidR="008440FB" w:rsidRPr="003F0E22" w:rsidRDefault="008440FB" w:rsidP="00F167F3">
      <w:pPr>
        <w:pStyle w:val="Heading1"/>
        <w:rPr>
          <w:rFonts w:ascii="Times New Roman" w:hAnsi="Times New Roman" w:cs="Times New Roman"/>
          <w:b/>
          <w:bCs/>
          <w:color w:val="000000" w:themeColor="text1"/>
        </w:rPr>
      </w:pPr>
      <w:bookmarkStart w:id="93" w:name="_Toc134189449"/>
      <w:r w:rsidRPr="003F0E22">
        <w:rPr>
          <w:rFonts w:ascii="Times New Roman" w:hAnsi="Times New Roman" w:cs="Times New Roman"/>
          <w:b/>
          <w:bCs/>
          <w:color w:val="000000" w:themeColor="text1"/>
        </w:rPr>
        <w:t xml:space="preserve">Chapter </w:t>
      </w:r>
      <w:r w:rsidR="00394F4C">
        <w:rPr>
          <w:rFonts w:ascii="Times New Roman" w:hAnsi="Times New Roman" w:cs="Times New Roman"/>
          <w:b/>
          <w:bCs/>
          <w:color w:val="000000" w:themeColor="text1"/>
        </w:rPr>
        <w:t>5</w:t>
      </w:r>
      <w:r w:rsidRPr="003F0E22">
        <w:rPr>
          <w:rFonts w:ascii="Times New Roman" w:hAnsi="Times New Roman" w:cs="Times New Roman"/>
          <w:b/>
          <w:bCs/>
          <w:color w:val="000000" w:themeColor="text1"/>
        </w:rPr>
        <w:t>:</w:t>
      </w:r>
      <w:r w:rsidR="00F167F3" w:rsidRPr="003F0E22">
        <w:rPr>
          <w:rFonts w:ascii="Times New Roman" w:hAnsi="Times New Roman" w:cs="Times New Roman"/>
          <w:b/>
          <w:bCs/>
          <w:color w:val="000000" w:themeColor="text1"/>
        </w:rPr>
        <w:t xml:space="preserve"> </w:t>
      </w:r>
      <w:r w:rsidRPr="003F0E22">
        <w:rPr>
          <w:rFonts w:ascii="Times New Roman" w:hAnsi="Times New Roman" w:cs="Times New Roman"/>
          <w:b/>
          <w:bCs/>
          <w:color w:val="000000" w:themeColor="text1"/>
        </w:rPr>
        <w:t>Conclusion &amp; Recommendations</w:t>
      </w:r>
      <w:bookmarkEnd w:id="93"/>
    </w:p>
    <w:p w14:paraId="1C0841DA" w14:textId="77777777" w:rsidR="008440FB" w:rsidRPr="003F0E22" w:rsidRDefault="008440FB" w:rsidP="008440FB">
      <w:pPr>
        <w:spacing w:after="0"/>
        <w:rPr>
          <w:rFonts w:ascii="Times New Roman" w:hAnsi="Times New Roman" w:cs="Times New Roman"/>
          <w:sz w:val="24"/>
          <w:szCs w:val="24"/>
        </w:rPr>
      </w:pPr>
    </w:p>
    <w:p w14:paraId="03D2FDEC"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With the lack of clarity and confusion, it is evident that the UK's decision to leave the EU has had many complex and related effects on its connection with Europe and the global financial system. Brexit has increased UK economic inflationary pressures. </w:t>
      </w:r>
    </w:p>
    <w:p w14:paraId="50640347"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UK's deep and broad commercial links, both inside the EU and worldwide, have been immediately and negatively harmed by leaving the EU. With this disruptive and destabilising change, the UK negotiated and forged new trade agreements with non-EU states and commercial blocs. These complicated and lengthy discussions are full of uncertainty and unpredictability, which may lower UK trade and commerce.</w:t>
      </w:r>
    </w:p>
    <w:p w14:paraId="27DE8BA4"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Brexit's continued and growing downturn in trade and commerce has also raised UK company and commercial costs. The UK's enterprises and firms have suffered dramatically from the lower trade volume and expenses. As a result, these businesses are facing a severe scarcity of products and services, which has caused prices to skyrocket, much to the dismay of customers and producers.</w:t>
      </w:r>
    </w:p>
    <w:p w14:paraId="1F9FEC0B"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vote devalued the pound, raising UK import prices. Due to the pound's depreciation, UK enterprises must pay more to import raw materials. This raises production costs and end-user prices.</w:t>
      </w:r>
    </w:p>
    <w:p w14:paraId="552F3730"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Brexit also disrupted the supply chains. Brexit-related paperwork and restrictions have made importing and exporting goods difficult for many enterprises. This disruption delayed supply timetables and increased company costs. As a result, customers paid more for both.</w:t>
      </w:r>
    </w:p>
    <w:p w14:paraId="0F651A6F" w14:textId="1D7434F1"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lastRenderedPageBreak/>
        <w:t xml:space="preserve">The increase in import expenditures directly affected inflation levels throughout the country. As highlighted by </w:t>
      </w:r>
      <w:sdt>
        <w:sdtPr>
          <w:rPr>
            <w:rFonts w:ascii="Times New Roman" w:hAnsi="Times New Roman" w:cs="Times New Roman"/>
            <w:color w:val="000000" w:themeColor="text1"/>
            <w:sz w:val="24"/>
            <w:szCs w:val="24"/>
          </w:rPr>
          <w:id w:val="162529451"/>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Jel23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(Jelliffe, et al.,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Brexit has contributed to escalating import costs, leading to sharp rises in inflation in the UK. The uncertainty surrounding Brexit and ongoing negotiations over trade deals have resulted in currency fluctuations and market instability, leading to higher expenses for imports from countries both within and outside Europe. Consumers bear responsibility for paying more at checkout counters or online shopping carts than before due to these elevated rates passed on to them. Inflation adversely affects every aspect of people's lives by eroding their purchasing power while increasing prices across all goods and services they require daily. </w:t>
      </w:r>
    </w:p>
    <w:p w14:paraId="34B3E0AD"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EU leaving played a notable role in the existing level of inflation in the United Kingdom. This is associated with its effects on trade, currency depreciation, interruptions in the supply chain, and the detrimental impact of the COVID-19 pandemic on the economy. The collective impact of these factors has resulted in an increased level of inflation.</w:t>
      </w:r>
    </w:p>
    <w:p w14:paraId="73BF2A35" w14:textId="6F96C8D8"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According to </w:t>
      </w:r>
      <w:sdt>
        <w:sdtPr>
          <w:rPr>
            <w:rFonts w:ascii="Times New Roman" w:hAnsi="Times New Roman" w:cs="Times New Roman"/>
            <w:color w:val="000000" w:themeColor="text1"/>
            <w:sz w:val="24"/>
            <w:szCs w:val="24"/>
          </w:rPr>
          <w:id w:val="1190493951"/>
          <w:citation/>
        </w:sdtPr>
        <w:sdtContent>
          <w:r w:rsidRPr="003F0E22">
            <w:rPr>
              <w:rFonts w:ascii="Times New Roman" w:hAnsi="Times New Roman" w:cs="Times New Roman"/>
              <w:color w:val="000000" w:themeColor="text1"/>
              <w:sz w:val="24"/>
              <w:szCs w:val="24"/>
            </w:rPr>
            <w:fldChar w:fldCharType="begin"/>
          </w:r>
          <w:r w:rsidR="00653B09" w:rsidRPr="003F0E22">
            <w:rPr>
              <w:rFonts w:ascii="Times New Roman" w:hAnsi="Times New Roman" w:cs="Times New Roman"/>
              <w:color w:val="000000" w:themeColor="text1"/>
              <w:sz w:val="24"/>
              <w:szCs w:val="24"/>
            </w:rPr>
            <w:instrText xml:space="preserve">CITATION Car23 \l 2057 </w:instrText>
          </w:r>
          <w:r w:rsidRPr="003F0E22">
            <w:rPr>
              <w:rFonts w:ascii="Times New Roman" w:hAnsi="Times New Roman" w:cs="Times New Roman"/>
              <w:color w:val="000000" w:themeColor="text1"/>
              <w:sz w:val="24"/>
              <w:szCs w:val="24"/>
            </w:rPr>
            <w:fldChar w:fldCharType="separate"/>
          </w:r>
          <w:r w:rsidR="00653B09" w:rsidRPr="003F0E22">
            <w:rPr>
              <w:rFonts w:ascii="Times New Roman" w:hAnsi="Times New Roman" w:cs="Times New Roman"/>
              <w:noProof/>
              <w:color w:val="000000" w:themeColor="text1"/>
              <w:sz w:val="24"/>
              <w:szCs w:val="24"/>
            </w:rPr>
            <w:t>(Carey,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increased consumer costs are due to higher business expenses resulting from these disruptions caused by new trade barriers. As a result, many companies have no choice but to transfer their additional costs onto customers through increased pricing of goods and services. Unfortunately, this disproportionately affects households already struggling financially. Moreover, unpredictable changes in trading rules create uncertainty among businesses regarding future investments; therefore, they become more cautious about expanding operations or hiring additional workers. As a result, the possibility of slower economic growth arises because companies may not invest as much without certainty surrounding stable trading agreements. However, the extent to which leaving the European Union would affect the economy and inflation rate of the UK remains unclear and may take a few years before it is fully appreciated.</w:t>
      </w:r>
    </w:p>
    <w:p w14:paraId="07C31989"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With Britain's decision to withdraw from the European Union, many examinations have revealed how Brexit will impact various sectors. Financial institutions</w:t>
      </w:r>
      <w:proofErr w:type="gramStart"/>
      <w:r w:rsidRPr="003F0E22">
        <w:rPr>
          <w:rFonts w:ascii="Times New Roman" w:hAnsi="Times New Roman" w:cs="Times New Roman"/>
          <w:color w:val="000000" w:themeColor="text1"/>
          <w:sz w:val="24"/>
          <w:szCs w:val="24"/>
        </w:rPr>
        <w:t>, in particular, are</w:t>
      </w:r>
      <w:proofErr w:type="gramEnd"/>
      <w:r w:rsidRPr="003F0E22">
        <w:rPr>
          <w:rFonts w:ascii="Times New Roman" w:hAnsi="Times New Roman" w:cs="Times New Roman"/>
          <w:color w:val="000000" w:themeColor="text1"/>
          <w:sz w:val="24"/>
          <w:szCs w:val="24"/>
        </w:rPr>
        <w:t xml:space="preserve"> expected to encounter even more significant difficulties due to Brexit. The data gathered on this topic emphasises that most survey respondents believed leaving the EU would have unfavourable consequences for financial firms doing business in the UK market. Furthermore, many participants also believed that foreign financial entities could potentially abandon their operations in Great Britain due to Brexit. This viewpoint is especially noteworthy as several businesses have relocated their activities and staff out of Britain since 2016. In addition to these findings, we must consider how Brexit affects monetary ties with customers or partners based within the EU. </w:t>
      </w:r>
    </w:p>
    <w:p w14:paraId="62B74DFF"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survey results reveal that policymakers must take swift action to ensure ongoing stability for financial companies based within the United Kingdom amidst continuing uncertainty during negotiations with Europe.</w:t>
      </w:r>
    </w:p>
    <w:p w14:paraId="2D381671" w14:textId="641C1428"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matter of Brexit's effect on UK financial institutions has been a hotly debated and discussed topic. Through our survey, we have received data that sheds light on the views held by respondents concerning this issue. Upon analysing their replies, one can deduce that the majority opinion is negative (70.24%), with only a small percentage believing otherwise. This study also detailed how Brexit affected trading relations between EU-based clients and our partners. Respondents implied that these relationships had weakened due to Brexit, which may lead to significant changes regarding trade and investment between EU countries and </w:t>
      </w:r>
      <w:proofErr w:type="gramStart"/>
      <w:r w:rsidRPr="003F0E22">
        <w:rPr>
          <w:rFonts w:ascii="Times New Roman" w:hAnsi="Times New Roman" w:cs="Times New Roman"/>
          <w:color w:val="000000" w:themeColor="text1"/>
          <w:sz w:val="24"/>
          <w:szCs w:val="24"/>
        </w:rPr>
        <w:t>ourselves</w:t>
      </w:r>
      <w:proofErr w:type="gramEnd"/>
      <w:r w:rsidRPr="003F0E22">
        <w:rPr>
          <w:rFonts w:ascii="Times New Roman" w:hAnsi="Times New Roman" w:cs="Times New Roman"/>
          <w:color w:val="000000" w:themeColor="text1"/>
          <w:sz w:val="24"/>
          <w:szCs w:val="24"/>
        </w:rPr>
        <w:t>.</w:t>
      </w:r>
      <w:r w:rsidR="00704A08" w:rsidRPr="003F0E22">
        <w:rPr>
          <w:rFonts w:ascii="Times New Roman" w:hAnsi="Times New Roman" w:cs="Times New Roman"/>
          <w:color w:val="000000" w:themeColor="text1"/>
          <w:sz w:val="24"/>
          <w:szCs w:val="24"/>
        </w:rPr>
        <w:t xml:space="preserve"> </w:t>
      </w:r>
    </w:p>
    <w:p w14:paraId="5BC1A89E" w14:textId="77777777"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lastRenderedPageBreak/>
        <w:t>The UK government must take immediate and decisive action to ensure sustainability for this significant sector. One top priority should be negotiating trade agreements with key markets and expanding access to EU financial markets while broadening international reach. In addition, Brexit has ushered in unprecedented challenges that demand measures to safeguard economic stability and protect businesses and consumers from further harm. Such measures should include addressing crucial infrastructure needs like cross-border payments systems, providing greater clarity on regulatory frameworks, and investing heavily in talent development programs.</w:t>
      </w:r>
    </w:p>
    <w:p w14:paraId="2F6E9EC0" w14:textId="03851B55"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Policymakers must consider these results when formulating future economic policies related to Brexit to mitigate any unfavourable uncertainties caused by this change. For example, policymakers should invest in </w:t>
      </w:r>
      <w:r w:rsidR="00F167F3" w:rsidRPr="003F0E22">
        <w:rPr>
          <w:rFonts w:ascii="Times New Roman" w:hAnsi="Times New Roman" w:cs="Times New Roman"/>
          <w:color w:val="000000" w:themeColor="text1"/>
          <w:sz w:val="24"/>
          <w:szCs w:val="24"/>
        </w:rPr>
        <w:t>innovative technology</w:t>
      </w:r>
      <w:r w:rsidRPr="003F0E22">
        <w:rPr>
          <w:rFonts w:ascii="Times New Roman" w:hAnsi="Times New Roman" w:cs="Times New Roman"/>
          <w:color w:val="000000" w:themeColor="text1"/>
          <w:sz w:val="24"/>
          <w:szCs w:val="24"/>
        </w:rPr>
        <w:t xml:space="preserve"> to augment efficiency while reducing costs for businesses impacted by it. Furthermore, forging new partnerships with EU-based entities could aid in maintaining commercial interactions post-Brexit. </w:t>
      </w:r>
    </w:p>
    <w:p w14:paraId="41CCEE10" w14:textId="66878268" w:rsidR="008440FB" w:rsidRPr="003F0E22" w:rsidRDefault="008440FB"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Creating plans tailored for possible Brexit scenarios can minimise disruption during transitions. For example, </w:t>
      </w:r>
      <w:r w:rsidR="00F167F3" w:rsidRPr="003F0E22">
        <w:rPr>
          <w:rFonts w:ascii="Times New Roman" w:hAnsi="Times New Roman" w:cs="Times New Roman"/>
          <w:color w:val="000000" w:themeColor="text1"/>
          <w:sz w:val="24"/>
          <w:szCs w:val="24"/>
        </w:rPr>
        <w:t>it is</w:t>
      </w:r>
      <w:r w:rsidRPr="003F0E22">
        <w:rPr>
          <w:rFonts w:ascii="Times New Roman" w:hAnsi="Times New Roman" w:cs="Times New Roman"/>
          <w:color w:val="000000" w:themeColor="text1"/>
          <w:sz w:val="24"/>
          <w:szCs w:val="24"/>
        </w:rPr>
        <w:t xml:space="preserve"> still unclear which country will replace Britain as Europe's new financial centre following Brexit; however, data implies that Britain will likely retain this designation despite recent changes. Based on these suggestions and discoveries, British businesses should vigilantly monitor any developments concerning Brexit to adjust their strategies since an ever-changing landscape necessitates quick adaptation to stay competitive. </w:t>
      </w:r>
    </w:p>
    <w:p w14:paraId="6DD5AC22" w14:textId="46E38725" w:rsidR="008440FB" w:rsidRPr="003F0E22" w:rsidRDefault="008440FB"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Even after those concerns continue about what happened after Britain left Europe's single market following its departure from the European Union (EU), it seems likely that numerous companies will continue functioning within both jurisdictions regardless of challenges along the way. This is because collaboration is the surest way to create a better future for our economy and society. </w:t>
      </w:r>
      <w:r w:rsidR="00F167F3" w:rsidRPr="003F0E22">
        <w:rPr>
          <w:rFonts w:ascii="Times New Roman" w:hAnsi="Times New Roman" w:cs="Times New Roman"/>
          <w:color w:val="000000" w:themeColor="text1"/>
          <w:sz w:val="24"/>
          <w:szCs w:val="24"/>
        </w:rPr>
        <w:t>So,</w:t>
      </w:r>
      <w:r w:rsidRPr="003F0E22">
        <w:rPr>
          <w:rFonts w:ascii="Times New Roman" w:hAnsi="Times New Roman" w:cs="Times New Roman"/>
          <w:color w:val="000000" w:themeColor="text1"/>
          <w:sz w:val="24"/>
          <w:szCs w:val="24"/>
        </w:rPr>
        <w:t xml:space="preserve"> everyone </w:t>
      </w:r>
      <w:proofErr w:type="gramStart"/>
      <w:r w:rsidRPr="003F0E22">
        <w:rPr>
          <w:rFonts w:ascii="Times New Roman" w:hAnsi="Times New Roman" w:cs="Times New Roman"/>
          <w:color w:val="000000" w:themeColor="text1"/>
          <w:sz w:val="24"/>
          <w:szCs w:val="24"/>
        </w:rPr>
        <w:t>has to</w:t>
      </w:r>
      <w:proofErr w:type="gramEnd"/>
      <w:r w:rsidRPr="003F0E22">
        <w:rPr>
          <w:rFonts w:ascii="Times New Roman" w:hAnsi="Times New Roman" w:cs="Times New Roman"/>
          <w:color w:val="000000" w:themeColor="text1"/>
          <w:sz w:val="24"/>
          <w:szCs w:val="24"/>
        </w:rPr>
        <w:t xml:space="preserve"> engage constructively around issues affecting UK finance today so that collectively may build towards an even brighter tomorrow, bursting with opportunities for generations yet unborn! </w:t>
      </w:r>
    </w:p>
    <w:p w14:paraId="393989C4" w14:textId="4D4CE1EA" w:rsidR="008440FB" w:rsidRPr="003F0E22" w:rsidRDefault="00653C69"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We </w:t>
      </w:r>
      <w:proofErr w:type="gramStart"/>
      <w:r w:rsidRPr="003F0E22">
        <w:rPr>
          <w:rFonts w:ascii="Times New Roman" w:hAnsi="Times New Roman" w:cs="Times New Roman"/>
          <w:color w:val="000000" w:themeColor="text1"/>
          <w:sz w:val="24"/>
          <w:szCs w:val="24"/>
        </w:rPr>
        <w:t>have to</w:t>
      </w:r>
      <w:proofErr w:type="gramEnd"/>
      <w:r w:rsidRPr="003F0E22">
        <w:rPr>
          <w:rFonts w:ascii="Times New Roman" w:hAnsi="Times New Roman" w:cs="Times New Roman"/>
          <w:color w:val="000000" w:themeColor="text1"/>
          <w:sz w:val="24"/>
          <w:szCs w:val="24"/>
        </w:rPr>
        <w:t xml:space="preserve"> ask ourselves and the respondents whether Brexit was a good idea, and if there is an option to bring the UK back into the EU, will that sa</w:t>
      </w:r>
      <w:r w:rsidR="005A091C" w:rsidRPr="003F0E22">
        <w:rPr>
          <w:rFonts w:ascii="Times New Roman" w:hAnsi="Times New Roman" w:cs="Times New Roman"/>
          <w:color w:val="000000" w:themeColor="text1"/>
          <w:sz w:val="24"/>
          <w:szCs w:val="24"/>
        </w:rPr>
        <w:t>v</w:t>
      </w:r>
      <w:r w:rsidRPr="003F0E22">
        <w:rPr>
          <w:rFonts w:ascii="Times New Roman" w:hAnsi="Times New Roman" w:cs="Times New Roman"/>
          <w:color w:val="000000" w:themeColor="text1"/>
          <w:sz w:val="24"/>
          <w:szCs w:val="24"/>
        </w:rPr>
        <w:t>e the economy?</w:t>
      </w:r>
      <w:r w:rsidR="00A21303" w:rsidRPr="003F0E22">
        <w:rPr>
          <w:rFonts w:ascii="Times New Roman" w:hAnsi="Times New Roman" w:cs="Times New Roman"/>
          <w:color w:val="000000" w:themeColor="text1"/>
          <w:sz w:val="24"/>
          <w:szCs w:val="24"/>
        </w:rPr>
        <w:t xml:space="preserve"> </w:t>
      </w:r>
      <w:r w:rsidR="008440FB" w:rsidRPr="003F0E22">
        <w:rPr>
          <w:rFonts w:ascii="Times New Roman" w:hAnsi="Times New Roman" w:cs="Times New Roman"/>
          <w:color w:val="000000" w:themeColor="text1"/>
          <w:sz w:val="24"/>
          <w:szCs w:val="24"/>
        </w:rPr>
        <w:t>Nonetheless, only time will reveal whether such predictions come true or not.</w:t>
      </w:r>
      <w:r w:rsidR="006F003F" w:rsidRPr="003F0E22">
        <w:rPr>
          <w:rFonts w:ascii="Times New Roman" w:hAnsi="Times New Roman" w:cs="Times New Roman"/>
          <w:color w:val="000000" w:themeColor="text1"/>
          <w:sz w:val="24"/>
          <w:szCs w:val="24"/>
        </w:rPr>
        <w:t xml:space="preserve"> </w:t>
      </w:r>
    </w:p>
    <w:p w14:paraId="563B2B78"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4BE5AC00"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51EAEFF3"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629B58B0"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1090DCCB"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79DB4BDB"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50F1941F"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5C11DB4F"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7A9CE66C"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7EAA83B0"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66711837" w14:textId="77777777" w:rsidR="00ED3827" w:rsidRPr="003F0E22" w:rsidRDefault="00ED3827" w:rsidP="008440FB">
      <w:pPr>
        <w:spacing w:after="0"/>
        <w:ind w:firstLine="720"/>
        <w:rPr>
          <w:rFonts w:ascii="Times New Roman" w:hAnsi="Times New Roman" w:cs="Times New Roman"/>
          <w:color w:val="000000" w:themeColor="text1"/>
          <w:sz w:val="24"/>
          <w:szCs w:val="24"/>
        </w:rPr>
      </w:pPr>
    </w:p>
    <w:p w14:paraId="6DF38136" w14:textId="77777777" w:rsidR="00ED3827" w:rsidRDefault="00ED3827" w:rsidP="008440FB">
      <w:pPr>
        <w:spacing w:after="0"/>
        <w:ind w:firstLine="720"/>
        <w:rPr>
          <w:rFonts w:ascii="Times New Roman" w:hAnsi="Times New Roman" w:cs="Times New Roman"/>
          <w:color w:val="000000" w:themeColor="text1"/>
          <w:sz w:val="24"/>
          <w:szCs w:val="24"/>
        </w:rPr>
      </w:pPr>
    </w:p>
    <w:p w14:paraId="65457F76" w14:textId="77777777" w:rsidR="00394F4C" w:rsidRDefault="00394F4C" w:rsidP="008440FB">
      <w:pPr>
        <w:spacing w:after="0"/>
        <w:ind w:firstLine="720"/>
        <w:rPr>
          <w:rFonts w:ascii="Times New Roman" w:hAnsi="Times New Roman" w:cs="Times New Roman"/>
          <w:color w:val="000000" w:themeColor="text1"/>
          <w:sz w:val="24"/>
          <w:szCs w:val="24"/>
        </w:rPr>
      </w:pPr>
    </w:p>
    <w:p w14:paraId="15DEF596" w14:textId="77777777" w:rsidR="00394F4C" w:rsidRDefault="00394F4C" w:rsidP="008440FB">
      <w:pPr>
        <w:spacing w:after="0"/>
        <w:ind w:firstLine="720"/>
        <w:rPr>
          <w:rFonts w:ascii="Times New Roman" w:hAnsi="Times New Roman" w:cs="Times New Roman"/>
          <w:color w:val="000000" w:themeColor="text1"/>
          <w:sz w:val="24"/>
          <w:szCs w:val="24"/>
        </w:rPr>
      </w:pPr>
    </w:p>
    <w:p w14:paraId="423A8A65" w14:textId="77777777" w:rsidR="00394F4C" w:rsidRDefault="00394F4C" w:rsidP="008440FB">
      <w:pPr>
        <w:spacing w:after="0"/>
        <w:ind w:firstLine="720"/>
        <w:rPr>
          <w:rFonts w:ascii="Times New Roman" w:hAnsi="Times New Roman" w:cs="Times New Roman"/>
          <w:color w:val="000000" w:themeColor="text1"/>
          <w:sz w:val="24"/>
          <w:szCs w:val="24"/>
        </w:rPr>
      </w:pPr>
    </w:p>
    <w:p w14:paraId="48C5C200" w14:textId="77777777" w:rsidR="00394F4C" w:rsidRDefault="00394F4C" w:rsidP="008440FB">
      <w:pPr>
        <w:spacing w:after="0"/>
        <w:ind w:firstLine="720"/>
        <w:rPr>
          <w:rFonts w:ascii="Times New Roman" w:hAnsi="Times New Roman" w:cs="Times New Roman"/>
          <w:color w:val="000000" w:themeColor="text1"/>
          <w:sz w:val="24"/>
          <w:szCs w:val="24"/>
        </w:rPr>
      </w:pPr>
    </w:p>
    <w:p w14:paraId="3ADA7644" w14:textId="77777777" w:rsidR="00394F4C" w:rsidRDefault="00394F4C" w:rsidP="008440FB">
      <w:pPr>
        <w:spacing w:after="0"/>
        <w:ind w:firstLine="720"/>
        <w:rPr>
          <w:rFonts w:ascii="Times New Roman" w:hAnsi="Times New Roman" w:cs="Times New Roman"/>
          <w:color w:val="000000" w:themeColor="text1"/>
          <w:sz w:val="24"/>
          <w:szCs w:val="24"/>
        </w:rPr>
      </w:pPr>
    </w:p>
    <w:p w14:paraId="74B4A36F" w14:textId="1C1AC363" w:rsidR="008440FB" w:rsidRPr="003F0E22" w:rsidRDefault="008440FB" w:rsidP="008440FB">
      <w:pPr>
        <w:spacing w:after="0"/>
        <w:rPr>
          <w:rFonts w:ascii="Times New Roman" w:hAnsi="Times New Roman" w:cs="Times New Roman"/>
          <w:sz w:val="24"/>
          <w:szCs w:val="24"/>
        </w:rPr>
      </w:pPr>
    </w:p>
    <w:bookmarkStart w:id="94" w:name="_Toc134189450" w:displacedByCustomXml="next"/>
    <w:sdt>
      <w:sdtPr>
        <w:rPr>
          <w:rFonts w:ascii="Times New Roman" w:eastAsiaTheme="minorHAnsi" w:hAnsi="Times New Roman" w:cs="Times New Roman"/>
          <w:color w:val="auto"/>
          <w:sz w:val="22"/>
          <w:szCs w:val="22"/>
        </w:rPr>
        <w:id w:val="2087262283"/>
        <w:docPartObj>
          <w:docPartGallery w:val="Bibliographies"/>
          <w:docPartUnique/>
        </w:docPartObj>
      </w:sdtPr>
      <w:sdtEndPr>
        <w:rPr>
          <w:rFonts w:asciiTheme="minorHAnsi" w:hAnsiTheme="minorHAnsi" w:cstheme="minorBidi"/>
        </w:rPr>
      </w:sdtEndPr>
      <w:sdtContent>
        <w:p w14:paraId="34301AE2" w14:textId="1F5C97B6" w:rsidR="00B8282D" w:rsidRPr="003F0E22" w:rsidRDefault="00B8282D">
          <w:pPr>
            <w:pStyle w:val="Heading1"/>
            <w:rPr>
              <w:rFonts w:ascii="Times New Roman" w:hAnsi="Times New Roman" w:cs="Times New Roman"/>
              <w:b/>
              <w:bCs/>
              <w:color w:val="000000" w:themeColor="text1"/>
            </w:rPr>
          </w:pPr>
          <w:r w:rsidRPr="003F0E22">
            <w:rPr>
              <w:rFonts w:ascii="Times New Roman" w:hAnsi="Times New Roman" w:cs="Times New Roman"/>
              <w:b/>
              <w:bCs/>
              <w:color w:val="000000" w:themeColor="text1"/>
            </w:rPr>
            <w:t>References</w:t>
          </w:r>
          <w:bookmarkEnd w:id="94"/>
        </w:p>
        <w:sdt>
          <w:sdtPr>
            <w:rPr>
              <w:rFonts w:ascii="Times New Roman" w:hAnsi="Times New Roman" w:cs="Times New Roman"/>
            </w:rPr>
            <w:id w:val="-573587230"/>
            <w:bibliography/>
          </w:sdtPr>
          <w:sdtEndPr>
            <w:rPr>
              <w:rFonts w:asciiTheme="minorHAnsi" w:hAnsiTheme="minorHAnsi" w:cstheme="minorBidi"/>
            </w:rPr>
          </w:sdtEndPr>
          <w:sdtContent>
            <w:p w14:paraId="4F81D2DB" w14:textId="563E9954" w:rsidR="00556C78" w:rsidRPr="003F0E22" w:rsidRDefault="00B8282D" w:rsidP="00394F4C">
              <w:pPr>
                <w:pStyle w:val="Bibliography"/>
                <w:jc w:val="both"/>
                <w:rPr>
                  <w:rFonts w:ascii="Times New Roman" w:hAnsi="Times New Roman" w:cs="Times New Roman"/>
                  <w:noProof/>
                  <w:sz w:val="24"/>
                  <w:szCs w:val="24"/>
                </w:rPr>
              </w:pPr>
              <w:r w:rsidRPr="003F0E22">
                <w:rPr>
                  <w:rFonts w:ascii="Times New Roman" w:hAnsi="Times New Roman" w:cs="Times New Roman"/>
                  <w:sz w:val="24"/>
                  <w:szCs w:val="24"/>
                </w:rPr>
                <w:fldChar w:fldCharType="begin"/>
              </w:r>
              <w:r w:rsidRPr="003F0E22">
                <w:rPr>
                  <w:rFonts w:ascii="Times New Roman" w:hAnsi="Times New Roman" w:cs="Times New Roman"/>
                  <w:sz w:val="24"/>
                  <w:szCs w:val="24"/>
                </w:rPr>
                <w:instrText xml:space="preserve"> BIBLIOGRAPHY </w:instrText>
              </w:r>
              <w:r w:rsidRPr="003F0E22">
                <w:rPr>
                  <w:rFonts w:ascii="Times New Roman" w:hAnsi="Times New Roman" w:cs="Times New Roman"/>
                  <w:sz w:val="24"/>
                  <w:szCs w:val="24"/>
                </w:rPr>
                <w:fldChar w:fldCharType="separate"/>
              </w:r>
              <w:r w:rsidR="00556C78" w:rsidRPr="003F0E22">
                <w:rPr>
                  <w:rFonts w:ascii="Times New Roman" w:hAnsi="Times New Roman" w:cs="Times New Roman"/>
                  <w:noProof/>
                  <w:sz w:val="24"/>
                  <w:szCs w:val="24"/>
                </w:rPr>
                <w:t xml:space="preserve">Agence France-Presse, (2021) </w:t>
              </w:r>
              <w:r w:rsidR="00556C78" w:rsidRPr="003F0E22">
                <w:rPr>
                  <w:rFonts w:ascii="Times New Roman" w:hAnsi="Times New Roman" w:cs="Times New Roman"/>
                  <w:i/>
                  <w:iCs/>
                  <w:noProof/>
                  <w:sz w:val="24"/>
                  <w:szCs w:val="24"/>
                </w:rPr>
                <w:t xml:space="preserve">Brexit has driven 2,500 finance jobs and €170bn to France, says bank governor. </w:t>
              </w:r>
              <w:r w:rsidR="00556C78" w:rsidRPr="003F0E22">
                <w:rPr>
                  <w:rFonts w:ascii="Times New Roman" w:hAnsi="Times New Roman" w:cs="Times New Roman"/>
                  <w:noProof/>
                  <w:sz w:val="24"/>
                  <w:szCs w:val="24"/>
                </w:rPr>
                <w:br/>
                <w:t xml:space="preserve">Available at: </w:t>
              </w:r>
              <w:r w:rsidR="00556C78" w:rsidRPr="003F0E22">
                <w:rPr>
                  <w:rFonts w:ascii="Times New Roman" w:hAnsi="Times New Roman" w:cs="Times New Roman"/>
                  <w:noProof/>
                  <w:sz w:val="24"/>
                  <w:szCs w:val="24"/>
                  <w:u w:val="single"/>
                </w:rPr>
                <w:t>https://www.theguardian.com/politics/2021/jan/20/brexit-has-driven-2500-finance-jobs-and-170bn-to-france-says-bank-governor</w:t>
              </w:r>
              <w:r w:rsidR="00556C78" w:rsidRPr="003F0E22">
                <w:rPr>
                  <w:rFonts w:ascii="Times New Roman" w:hAnsi="Times New Roman" w:cs="Times New Roman"/>
                  <w:noProof/>
                  <w:sz w:val="24"/>
                  <w:szCs w:val="24"/>
                </w:rPr>
                <w:br/>
                <w:t>(Accessed</w:t>
              </w:r>
              <w:r w:rsidR="00652162" w:rsidRPr="003F0E22">
                <w:rPr>
                  <w:rFonts w:ascii="Times New Roman" w:hAnsi="Times New Roman" w:cs="Times New Roman"/>
                  <w:noProof/>
                  <w:sz w:val="24"/>
                  <w:szCs w:val="24"/>
                </w:rPr>
                <w:t>:</w:t>
              </w:r>
              <w:r w:rsidR="00556C78" w:rsidRPr="003F0E22">
                <w:rPr>
                  <w:rFonts w:ascii="Times New Roman" w:hAnsi="Times New Roman" w:cs="Times New Roman"/>
                  <w:noProof/>
                  <w:sz w:val="24"/>
                  <w:szCs w:val="24"/>
                </w:rPr>
                <w:t xml:space="preserve"> 27</w:t>
              </w:r>
              <w:r w:rsidR="00394F4C">
                <w:rPr>
                  <w:rFonts w:ascii="Times New Roman" w:hAnsi="Times New Roman" w:cs="Times New Roman"/>
                  <w:noProof/>
                  <w:sz w:val="24"/>
                  <w:szCs w:val="24"/>
                </w:rPr>
                <w:t>th</w:t>
              </w:r>
              <w:r w:rsidR="00556C78" w:rsidRPr="003F0E22">
                <w:rPr>
                  <w:rFonts w:ascii="Times New Roman" w:hAnsi="Times New Roman" w:cs="Times New Roman"/>
                  <w:noProof/>
                  <w:sz w:val="24"/>
                  <w:szCs w:val="24"/>
                </w:rPr>
                <w:t xml:space="preserve"> March 2023)</w:t>
              </w:r>
            </w:p>
            <w:p w14:paraId="4283073B" w14:textId="3A8D01C2"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Ali, A. (2021) </w:t>
              </w:r>
              <w:r w:rsidRPr="003F0E22">
                <w:rPr>
                  <w:rFonts w:ascii="Times New Roman" w:hAnsi="Times New Roman" w:cs="Times New Roman"/>
                  <w:i/>
                  <w:iCs/>
                  <w:noProof/>
                  <w:sz w:val="24"/>
                  <w:szCs w:val="24"/>
                </w:rPr>
                <w:t xml:space="preserve">Offsetting the Loss of Passporting Rights in Financial Services Regulation.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https://www.skadden.com/insights/publications/2021/02/insights-special-edition-brexit/offsetting-the-loss-of-passporting-rights</w:t>
              </w:r>
              <w:r w:rsidRPr="003F0E22">
                <w:rPr>
                  <w:rFonts w:ascii="Times New Roman" w:hAnsi="Times New Roman" w:cs="Times New Roman"/>
                  <w:noProof/>
                  <w:sz w:val="24"/>
                  <w:szCs w:val="24"/>
                </w:rPr>
                <w:b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37B94869" w14:textId="4E894BF0"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Ashurst,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2016</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the potential impact on the UK</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banking industry.</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https://www.ashurst.com/en/news-and-insights/insights/brexit-potential-impact-on-the-uk-banking-industry/</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5A1BC626" w14:textId="04331593"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Ashworth, L.</w:t>
              </w:r>
              <w:r w:rsidR="00652162"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has contributed to UK inflation crisis, BoE</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Pill claims.</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https://www.telegraph.co.uk/business/2022/02/03/brexit-has-made-britains-inflation-problem-worse-says-christine/?WT.mc_id=tmgoff_psc_ppc_performancemax_dynamiclandingpages&amp;gclid=CjwKCAjwjMiiBhA4EiwAZe6jQ1hld250pvtqc9cL_ILhn59bKJ8_SsHoUy0-Fo0NKmzey2e_NIX8K</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768D901F" w14:textId="36CF64A5"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Askew, J.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agreement caused 'major disruption' to EU-UK trade, finds study.</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https://www.euronews.com/my-europe/2022/04/26/brexit-agreement-caused-major-disruption-to-eu-uk-trade-finds-study</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2FDED9D1" w14:textId="4D54E947"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BBC News,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Impact of Brexit on economy 'worse than Covid'.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https://www.bbc.co.uk/news/business-59070020</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1356F7C7" w14:textId="4D8632BE"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Bhat, A.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Research Design: What it is, Elements &amp; Types.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https://www.questionpro.com/blog/research-design/</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0A6C4066" w14:textId="305576B8" w:rsidR="00556C78"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Bootle, R.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has failed to boost the economy – but it</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still all to play for.</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https://www.telegraph.co.uk/business/2022/12/04/brexit-has-failed-boost-economy-still-play/?WT.mc_id=tmgoff_psc_ppc_dsa_politics&amp;gclid=CjwKCAjwjMiiBhA4EiwAZe6jQ39kKTeb6oTmvxex9cf0TSgyByzIQAS4y-jMXTpIDzDAu_WK8bPNjRoCICYQAvD_BwE</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6</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66386E8A" w14:textId="475C9D26" w:rsidR="00394F4C" w:rsidRPr="00394F4C" w:rsidRDefault="00394F4C" w:rsidP="00394F4C">
              <w:pPr>
                <w:pStyle w:val="Heading1"/>
                <w:spacing w:after="160"/>
                <w:rPr>
                  <w:rFonts w:ascii="var(--font-family-heading-alt)" w:hAnsi="var(--font-family-heading-alt)"/>
                  <w:color w:val="222222"/>
                  <w:spacing w:val="2"/>
                </w:rPr>
              </w:pPr>
              <w:bookmarkStart w:id="95" w:name="_Toc134189223"/>
              <w:bookmarkStart w:id="96" w:name="_Toc134189451"/>
              <w:r w:rsidRPr="00225C51">
                <w:rPr>
                  <w:rFonts w:ascii="Times New Roman" w:eastAsiaTheme="minorHAnsi" w:hAnsi="Times New Roman" w:cs="Times New Roman"/>
                  <w:noProof/>
                  <w:color w:val="auto"/>
                  <w:sz w:val="24"/>
                  <w:szCs w:val="24"/>
                </w:rPr>
                <w:lastRenderedPageBreak/>
                <w:t>Brenton, H. (2022)</w:t>
              </w:r>
              <w:r w:rsidRPr="00225C51">
                <w:t xml:space="preserve"> </w:t>
              </w:r>
              <w:r w:rsidRPr="00225C51">
                <w:rPr>
                  <w:rFonts w:ascii="Times New Roman" w:eastAsiaTheme="minorHAnsi" w:hAnsi="Times New Roman" w:cs="Times New Roman"/>
                  <w:i/>
                  <w:iCs/>
                  <w:noProof/>
                  <w:color w:val="auto"/>
                  <w:sz w:val="24"/>
                  <w:szCs w:val="24"/>
                </w:rPr>
                <w:t>EU struggles to find way forward on financial services after Brexit</w:t>
              </w:r>
              <w:r w:rsidRPr="00225C51">
                <w:br/>
              </w:r>
              <w:r w:rsidRPr="00225C51">
                <w:rPr>
                  <w:rFonts w:ascii="Times New Roman" w:eastAsiaTheme="minorHAnsi" w:hAnsi="Times New Roman" w:cs="Times New Roman"/>
                  <w:noProof/>
                  <w:color w:val="auto"/>
                  <w:sz w:val="24"/>
                  <w:szCs w:val="24"/>
                </w:rPr>
                <w:t xml:space="preserve">Available at: </w:t>
              </w:r>
              <w:r w:rsidRPr="00225C51">
                <w:rPr>
                  <w:rFonts w:ascii="Times New Roman" w:eastAsiaTheme="minorHAnsi" w:hAnsi="Times New Roman" w:cs="Times New Roman"/>
                  <w:noProof/>
                  <w:color w:val="auto"/>
                  <w:sz w:val="24"/>
                  <w:szCs w:val="24"/>
                  <w:u w:val="single"/>
                </w:rPr>
                <w:t>https://www.politico.eu/article/eu-struggles-to-find-way-forward-on-financial-services-after-brexit/</w:t>
              </w:r>
              <w:r w:rsidRPr="00394F4C">
                <w:rPr>
                  <w:rFonts w:ascii="Times New Roman" w:hAnsi="Times New Roman" w:cs="Times New Roman"/>
                  <w:noProof/>
                  <w:color w:val="auto"/>
                  <w:sz w:val="24"/>
                  <w:szCs w:val="24"/>
                </w:rPr>
                <w:br/>
                <w:t>(Accessed: 10th April 2023)</w:t>
              </w:r>
              <w:bookmarkEnd w:id="95"/>
              <w:bookmarkEnd w:id="96"/>
            </w:p>
            <w:p w14:paraId="75EF37E2" w14:textId="59B8468F"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Brush, S.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Seven Charts Show How Brexit Has Already Changed the City of London.</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https://www.bloomberg.com/news/features/2021-03-26/brexit-news-charts-show-financial-impact-on-london-paris-amsterdam-dublin?leadSource=uverify%20wall</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18</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753FC718" w14:textId="60698DC6"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Cant, T. et al.</w:t>
              </w:r>
              <w:r w:rsidR="00652162"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Post-Brexit Bonanza: The Financial Services and Markets Bill 2022-23, </w:t>
              </w:r>
              <w:r w:rsidRPr="003F0E22">
                <w:rPr>
                  <w:rFonts w:ascii="Times New Roman" w:hAnsi="Times New Roman" w:cs="Times New Roman"/>
                  <w:noProof/>
                  <w:sz w:val="24"/>
                  <w:szCs w:val="24"/>
                </w:rPr>
                <w:t>London: Ashurst.</w:t>
              </w:r>
            </w:p>
            <w:p w14:paraId="1BB0AFBB" w14:textId="0D77D45D" w:rsidR="002275B3" w:rsidRPr="003F0E22" w:rsidRDefault="002275B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https://www.ashurst.com/en/news-and-insights/legal-updates/post-brexit-bonanza-the-financial-services-and-markets-bill-2022-23l-update/</w:t>
              </w:r>
              <w:r w:rsidRPr="003F0E22">
                <w:rPr>
                  <w:rFonts w:ascii="Times New Roman" w:hAnsi="Times New Roman" w:cs="Times New Roman"/>
                  <w:noProof/>
                  <w:sz w:val="24"/>
                  <w:szCs w:val="24"/>
                </w:rPr>
                <w:br/>
                <w:t>(Accessed: 24</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2AC5D670" w14:textId="491AA34A"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Colwill, S.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Impact of Brexit on UK Businesses – Positive &amp; Negative Effects.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https://www.mscnotaries.com/impact-brexit-uk-businesses/</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9</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02C03DC4" w14:textId="77F81307"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Co-operative Party Limited,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2018</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Britain</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s relationship with the European Union, </w:t>
              </w:r>
              <w:r w:rsidRPr="003F0E22">
                <w:rPr>
                  <w:rFonts w:ascii="Times New Roman" w:hAnsi="Times New Roman" w:cs="Times New Roman"/>
                  <w:noProof/>
                  <w:sz w:val="24"/>
                  <w:szCs w:val="24"/>
                </w:rPr>
                <w:t>London: Co-operative Party Limited.</w:t>
              </w:r>
            </w:p>
            <w:p w14:paraId="4E09A6AB" w14:textId="1DF72DDE" w:rsidR="002275B3" w:rsidRPr="003F0E22" w:rsidRDefault="002275B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https://party.coop/wp-content/blogs.dir/5/files/2018/09/europe-paper-2018-FINAL-WEB.pdf</w:t>
              </w:r>
              <w:r w:rsidRPr="003F0E22">
                <w:rPr>
                  <w:rFonts w:ascii="Times New Roman" w:hAnsi="Times New Roman" w:cs="Times New Roman"/>
                  <w:noProof/>
                  <w:sz w:val="24"/>
                  <w:szCs w:val="24"/>
                </w:rPr>
                <w:br/>
                <w:t>(Accessed: 4</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240E28B9" w14:textId="2EA76B47"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Dayan, M. et al.</w:t>
              </w:r>
              <w:r w:rsidR="00652162"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Boosterism blinds us to the possible benefits of Brexit.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https://www.nuffieldtrust.org.uk/news-item/boosterism-blinds-us-to-the-possible-benefits-of-brexit?gclid=CjwKCAjwjMiiBhA4EiwAZe6jQ1dWC3r0e6KBjrrvItKifmWV1EBUi78nvnES7Xe_BN8kn_buiNuu9RoCoqcQAvD_BwE</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22</w:t>
              </w:r>
              <w:r w:rsidR="00394F4C">
                <w:rPr>
                  <w:rFonts w:ascii="Times New Roman" w:hAnsi="Times New Roman" w:cs="Times New Roman"/>
                  <w:noProof/>
                  <w:sz w:val="24"/>
                  <w:szCs w:val="24"/>
                </w:rPr>
                <w:t>nd</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4E3D149B" w14:textId="4C32B491"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Demski, J. McCauley, R. N. &amp; McGuire, P.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London as a financial centre since Brexit: evidence from the 2022 BIS Triennial Survey, </w:t>
              </w:r>
              <w:r w:rsidRPr="003F0E22">
                <w:rPr>
                  <w:rFonts w:ascii="Times New Roman" w:hAnsi="Times New Roman" w:cs="Times New Roman"/>
                  <w:noProof/>
                  <w:sz w:val="24"/>
                  <w:szCs w:val="24"/>
                </w:rPr>
                <w:t>Basel: Bank for International Settlements.</w:t>
              </w:r>
            </w:p>
            <w:p w14:paraId="53141DC7" w14:textId="67CB3D29" w:rsidR="00301223" w:rsidRPr="003F0E22" w:rsidRDefault="0030122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https://www.bis.org/publ/bisbull65.pdf</w:t>
              </w:r>
              <w:r w:rsidRPr="003F0E22">
                <w:rPr>
                  <w:rFonts w:ascii="Times New Roman" w:hAnsi="Times New Roman" w:cs="Times New Roman"/>
                  <w:noProof/>
                  <w:sz w:val="24"/>
                  <w:szCs w:val="24"/>
                </w:rPr>
                <w:br/>
                <w:t>(Accessed: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184C4F29" w14:textId="7AF63AD6"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Dharshini, D.</w:t>
              </w:r>
              <w:r w:rsidR="00652162"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2023</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What impact has Brexit had on the UK economy?.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https://www.bbc.co.uk/news/business-64450882</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42858AFF" w14:textId="533C27FD"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Dunn, W.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Is Brexit to blame for the UK</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s extra inflation?.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https://www.newstatesman.com/business/2022/06/blame-brexit-uk-inflation-causes</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24</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18322DD5" w14:textId="45D705AD"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Easton, J. &amp; Lacqua, F.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London Is No Longer Europe</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Financial Center Because of Brexit, Euronext Boss Says.</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https://www.bloomberg.com/news/articles/2022-12-07/euronext-boss-says-</w:t>
              </w:r>
              <w:r w:rsidRPr="003F0E22">
                <w:rPr>
                  <w:rFonts w:ascii="Times New Roman" w:hAnsi="Times New Roman" w:cs="Times New Roman"/>
                  <w:noProof/>
                  <w:sz w:val="24"/>
                  <w:szCs w:val="24"/>
                  <w:u w:val="single"/>
                </w:rPr>
                <w:lastRenderedPageBreak/>
                <w:t>london-now-lags-europe-s-financial-centers#xj4y7vzkg</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58150C02" w14:textId="6501A5D9"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Euronews with AFP,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A year since Brexit: London's financial crown shaken by EU competition but still intact.</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https://www.euronews.com/2022/01/12/a-year-since-brexit-london-s-financial-crown-shaken-by-eu-competition-but-still-intact</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3A7A9B71" w14:textId="50E26C25"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European Central Bank,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and the EU banking sector: from the fundamental freedoms of the Internal Market to third country status, </w:t>
              </w:r>
              <w:r w:rsidRPr="003F0E22">
                <w:rPr>
                  <w:rFonts w:ascii="Times New Roman" w:hAnsi="Times New Roman" w:cs="Times New Roman"/>
                  <w:noProof/>
                  <w:sz w:val="24"/>
                  <w:szCs w:val="24"/>
                </w:rPr>
                <w:t>Frankfurt am Main: European Central Bank.</w:t>
              </w:r>
            </w:p>
            <w:p w14:paraId="16526C7B" w14:textId="0B44542C" w:rsidR="00301223" w:rsidRPr="003F0E22" w:rsidRDefault="0030122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https://www.bankingsupervision.europa.eu/press/interviews/date/2023/html/ssm.in230130~cd7de9ce0c.en.html</w:t>
              </w:r>
              <w:r w:rsidRPr="003F0E22">
                <w:rPr>
                  <w:rFonts w:ascii="Times New Roman" w:hAnsi="Times New Roman" w:cs="Times New Roman"/>
                  <w:noProof/>
                  <w:sz w:val="24"/>
                  <w:szCs w:val="24"/>
                </w:rPr>
                <w:br/>
                <w:t>(Accessed: 15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0CAA1B6A" w14:textId="6923DACF"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Fleming, E. &amp; Young, D. W.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2016</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The impact of </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Brexit</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 on the financial services sector, </w:t>
              </w:r>
              <w:r w:rsidR="00301223" w:rsidRPr="003F0E22">
                <w:rPr>
                  <w:rFonts w:ascii="Times New Roman" w:hAnsi="Times New Roman" w:cs="Times New Roman"/>
                  <w:noProof/>
                  <w:sz w:val="24"/>
                  <w:szCs w:val="24"/>
                </w:rPr>
                <w:t>L</w:t>
              </w:r>
              <w:r w:rsidRPr="003F0E22">
                <w:rPr>
                  <w:rFonts w:ascii="Times New Roman" w:hAnsi="Times New Roman" w:cs="Times New Roman"/>
                  <w:noProof/>
                  <w:sz w:val="24"/>
                  <w:szCs w:val="24"/>
                </w:rPr>
                <w:t>ondon: Grant Thorton.</w:t>
              </w:r>
            </w:p>
            <w:p w14:paraId="03C329E3" w14:textId="575DC365" w:rsidR="00301223" w:rsidRPr="003F0E22" w:rsidRDefault="00301223" w:rsidP="00394F4C">
              <w:pPr>
                <w:spacing w:after="0"/>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https://www.grantthornton.co.uk/globalassets/1.-member-firms/united-kingdom/pdf/brexit-impact-financial-services.pdf</w:t>
              </w:r>
              <w:r w:rsidRPr="003F0E22">
                <w:rPr>
                  <w:rFonts w:ascii="Times New Roman" w:hAnsi="Times New Roman" w:cs="Times New Roman"/>
                  <w:noProof/>
                  <w:sz w:val="24"/>
                  <w:szCs w:val="24"/>
                </w:rPr>
                <w:br/>
                <w:t>(Accessed: 10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74EA716B" w14:textId="431DE85C"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Foster, P.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UK-EU trade relationships tumble after Brexit.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https://www.ft.com/content/b0860ee6-e06e-4fc4-bd87-d56dcc7ee946</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610E13C0" w14:textId="50CA1B85"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Fowler, F. J.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2014</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Survey Research Methods. </w:t>
              </w:r>
              <w:r w:rsidRPr="003F0E22">
                <w:rPr>
                  <w:rFonts w:ascii="Times New Roman" w:hAnsi="Times New Roman" w:cs="Times New Roman"/>
                  <w:noProof/>
                  <w:sz w:val="24"/>
                  <w:szCs w:val="24"/>
                </w:rPr>
                <w:t>5th ed. Thousand Oaks: Sage Publications Inc.</w:t>
              </w:r>
            </w:p>
            <w:p w14:paraId="74188C95" w14:textId="6D67F620"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Foy, S.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Financial services exports to Europe rise despite Brexit.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https://www.telegraph.co.uk/business/2021/09/02/financial-services-exports-europe-rise-despite-brexit/?WT.mc_id=tmgoff_psc_ppc_performancemax_dynamiclandingpages&amp;gclid=CjwKCAjwjMiiBhA4EiwAZe6jQ2y_MpO_bPSojC87O9nobMMTYiy0WZa4WM0OVR7S9s3uFvhnLg0OARoCvGoQAvD</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6CD6162E" w14:textId="0AF0C251"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Fullet MP, R. &amp; Hayward, C.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State of the sector: annual review of UK financial services 2022, </w:t>
              </w:r>
              <w:r w:rsidRPr="003F0E22">
                <w:rPr>
                  <w:rFonts w:ascii="Times New Roman" w:hAnsi="Times New Roman" w:cs="Times New Roman"/>
                  <w:noProof/>
                  <w:sz w:val="24"/>
                  <w:szCs w:val="24"/>
                </w:rPr>
                <w:t>London: HM Treasury.</w:t>
              </w:r>
            </w:p>
            <w:p w14:paraId="7CA08CF4" w14:textId="485A0842" w:rsidR="00301223" w:rsidRPr="003F0E22" w:rsidRDefault="00301223"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https://assets.publishing.service.gov.uk/government/uploads/system/uploads/attachment_data/file/1092788/State_of_the_sector_annual_review_of_UK_financial_services_2022.pdf</w:t>
              </w:r>
              <w:r w:rsidRPr="003F0E22">
                <w:rPr>
                  <w:rFonts w:ascii="Times New Roman" w:hAnsi="Times New Roman" w:cs="Times New Roman"/>
                  <w:noProof/>
                  <w:sz w:val="24"/>
                  <w:szCs w:val="24"/>
                </w:rPr>
                <w:br/>
                <w:t>(Accessed: 11</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6C1DCBD5" w14:textId="40FBB5B3"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Gallardo, C.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had </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significant adverse impact</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 on UK trade, says official watchdog.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https://www.politico.eu/article/brexit-had-significant-adverse-impact-on-uk-trade-says-public-finances-watchdog%EF%BF%BC/</w:t>
              </w:r>
              <w:r w:rsidRPr="003F0E22">
                <w:rPr>
                  <w:rFonts w:ascii="Times New Roman" w:hAnsi="Times New Roman" w:cs="Times New Roman"/>
                  <w:noProof/>
                  <w:sz w:val="24"/>
                  <w:szCs w:val="24"/>
                </w:rPr>
                <w:br/>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12</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652162" w:rsidRPr="003F0E22">
                <w:rPr>
                  <w:rFonts w:ascii="Times New Roman" w:hAnsi="Times New Roman" w:cs="Times New Roman"/>
                  <w:noProof/>
                  <w:sz w:val="24"/>
                  <w:szCs w:val="24"/>
                </w:rPr>
                <w:t>)</w:t>
              </w:r>
            </w:p>
            <w:p w14:paraId="4E21A496" w14:textId="1376792F"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lastRenderedPageBreak/>
                <w:t xml:space="preserve">Giles, C. </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652162"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and the economy: the hit has been </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substantially negative</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https://www.ft.com/content/e39d0315-fd5b-47c8-8560-04bb786f2c13</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12</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7BB3F238" w14:textId="4313BBCB"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Graham, S.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EY Financial Services Brexit Tracker: Movement within UK financial services sector stabilises five years on from Article 50 trigger.</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https://www.ey.com/en_uk/news/2022/03/ey-financial-services-brexit-tracker-movement-within-uk-financial-services-sector-stabilises-five-years-on-from-article-50-trigger</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00FE7EDF" w:rsidRPr="003F0E22">
                <w:rPr>
                  <w:rFonts w:ascii="Times New Roman" w:hAnsi="Times New Roman" w:cs="Times New Roman"/>
                  <w:noProof/>
                  <w:sz w:val="24"/>
                  <w:szCs w:val="24"/>
                </w:rPr>
                <w:t>15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w:t>
              </w:r>
              <w:r w:rsidR="00FE7EDF" w:rsidRPr="003F0E22">
                <w:rPr>
                  <w:rFonts w:ascii="Times New Roman" w:hAnsi="Times New Roman" w:cs="Times New Roman"/>
                  <w:noProof/>
                  <w:sz w:val="24"/>
                  <w:szCs w:val="24"/>
                </w:rPr>
                <w:t>April</w:t>
              </w:r>
              <w:r w:rsidRPr="003F0E22">
                <w:rPr>
                  <w:rFonts w:ascii="Times New Roman" w:hAnsi="Times New Roman" w:cs="Times New Roman"/>
                  <w:noProof/>
                  <w:sz w:val="24"/>
                  <w:szCs w:val="24"/>
                </w:rPr>
                <w:t xml:space="preserve"> 202</w:t>
              </w:r>
              <w:r w:rsidR="00FE7EDF" w:rsidRPr="003F0E22">
                <w:rPr>
                  <w:rFonts w:ascii="Times New Roman" w:hAnsi="Times New Roman" w:cs="Times New Roman"/>
                  <w:noProof/>
                  <w:sz w:val="24"/>
                  <w:szCs w:val="24"/>
                </w:rPr>
                <w:t>3)</w:t>
              </w:r>
            </w:p>
            <w:p w14:paraId="4160457B" w14:textId="67182BAB"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Gudgin, G. Jessop, J. &amp; Western, H.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What impact is Brexit having on the UK economy?.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https://www.briefingsforbritain.co.uk/what-impact-is-brexit-having-on-the-uk-economy/</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15</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25565255" w14:textId="25501F8E"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Hall, P. S.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and financial services: five years on.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https://ukandeu.ac.uk/brexit-financial-services/</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8</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3086EE4E" w14:textId="19E42A67" w:rsidR="00FE7EDF"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Hamre, E. F. &amp; Wright, W.</w:t>
              </w:r>
              <w:r w:rsidR="00FE7EDF"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&amp; The City: The Impact So Far.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https://newfinancial.org/brexit-the-city-the-impact-so-far/</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w:t>
              </w:r>
              <w:r w:rsidR="00FE7EDF" w:rsidRPr="003F0E22">
                <w:rPr>
                  <w:rFonts w:ascii="Times New Roman" w:hAnsi="Times New Roman" w:cs="Times New Roman"/>
                  <w:noProof/>
                  <w:sz w:val="24"/>
                  <w:szCs w:val="24"/>
                </w:rPr>
                <w:t xml:space="preserve">d: </w:t>
              </w:r>
              <w:r w:rsidR="00394F4C">
                <w:rPr>
                  <w:rFonts w:ascii="Times New Roman" w:hAnsi="Times New Roman" w:cs="Times New Roman"/>
                  <w:noProof/>
                  <w:sz w:val="24"/>
                  <w:szCs w:val="24"/>
                </w:rPr>
                <w:t>1st</w:t>
              </w:r>
              <w:r w:rsidR="00FE7EDF" w:rsidRPr="003F0E22">
                <w:rPr>
                  <w:rFonts w:ascii="Times New Roman" w:hAnsi="Times New Roman" w:cs="Times New Roman"/>
                  <w:noProof/>
                  <w:sz w:val="24"/>
                  <w:szCs w:val="24"/>
                </w:rPr>
                <w:t xml:space="preserve"> April 2023)</w:t>
              </w:r>
            </w:p>
            <w:p w14:paraId="754B0F94" w14:textId="613B7A3F"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Haskel, J. &amp; Martin, J.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How has Brexit affected business investment in the UK?.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https://www.economicsobservatory.com/how-has-brexit-affected-business-investment-in-the-uk</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w:t>
              </w:r>
              <w:r w:rsidR="00FE7EDF" w:rsidRPr="003F0E22">
                <w:rPr>
                  <w:rFonts w:ascii="Times New Roman" w:hAnsi="Times New Roman" w:cs="Times New Roman"/>
                  <w:noProof/>
                  <w:sz w:val="24"/>
                  <w:szCs w:val="24"/>
                </w:rPr>
                <w:t>3)</w:t>
              </w:r>
            </w:p>
            <w:p w14:paraId="5BA197D3" w14:textId="3528E3ED"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HM Government,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The Benefits of Brexit: How the UK is taking advantage of leaving the EU , </w:t>
              </w:r>
              <w:r w:rsidRPr="003F0E22">
                <w:rPr>
                  <w:rFonts w:ascii="Times New Roman" w:hAnsi="Times New Roman" w:cs="Times New Roman"/>
                  <w:noProof/>
                  <w:sz w:val="24"/>
                  <w:szCs w:val="24"/>
                </w:rPr>
                <w:t>London: Crown.</w:t>
              </w:r>
            </w:p>
            <w:p w14:paraId="7FC9D635" w14:textId="41CDB201" w:rsidR="00301223" w:rsidRPr="003F0E22" w:rsidRDefault="0030122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https://assets.publishing.service.gov.uk/government/uploads/system/uploads/attachment_data/file/1054643/benefits-of-brexit.pdf</w:t>
              </w:r>
              <w:r w:rsidRPr="003F0E22">
                <w:rPr>
                  <w:rFonts w:ascii="Times New Roman" w:hAnsi="Times New Roman" w:cs="Times New Roman"/>
                  <w:noProof/>
                  <w:sz w:val="24"/>
                  <w:szCs w:val="24"/>
                </w:rPr>
                <w:br/>
                <w:t>(Accessed: 12</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614A6B9E" w14:textId="0B32B884"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Hutton, W.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The case for Brexit was built on lies. Five years later, deceit is routine in our politics.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https://www.theguardian.com/commentisfree/2021/jun/27/case-for-brexit-built-on-lies-five-years-later-deceit-is-routine-in-our-politics</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12</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7F0F70CC" w14:textId="37722028"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Jack, M</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T. Marshall, J. &amp; Jones, N</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2020. </w:t>
              </w:r>
              <w:r w:rsidRPr="003F0E22">
                <w:rPr>
                  <w:rFonts w:ascii="Times New Roman" w:hAnsi="Times New Roman" w:cs="Times New Roman"/>
                  <w:i/>
                  <w:iCs/>
                  <w:noProof/>
                  <w:sz w:val="24"/>
                  <w:szCs w:val="24"/>
                </w:rPr>
                <w:t xml:space="preserve">What Brexit means for individuals.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https://www.instituteforgovernment.org.uk/article/explainer/what-brexit-means-individuals</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Accessed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24 April 2023</w:t>
              </w:r>
              <w:r w:rsidR="00FE7EDF" w:rsidRPr="003F0E22">
                <w:rPr>
                  <w:rFonts w:ascii="Times New Roman" w:hAnsi="Times New Roman" w:cs="Times New Roman"/>
                  <w:noProof/>
                  <w:sz w:val="24"/>
                  <w:szCs w:val="24"/>
                </w:rPr>
                <w:t>)</w:t>
              </w:r>
            </w:p>
            <w:p w14:paraId="0E67519A" w14:textId="2F4832B3"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Jelliffe, J. et al.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United Kingdom Agricultural Production and Trade Policy Post-Brexit, </w:t>
              </w:r>
              <w:r w:rsidRPr="003F0E22">
                <w:rPr>
                  <w:rFonts w:ascii="Times New Roman" w:hAnsi="Times New Roman" w:cs="Times New Roman"/>
                  <w:noProof/>
                  <w:sz w:val="24"/>
                  <w:szCs w:val="24"/>
                </w:rPr>
                <w:t>Washington: U</w:t>
              </w:r>
              <w:r w:rsidR="00394F4C">
                <w:rPr>
                  <w:rFonts w:ascii="Times New Roman" w:hAnsi="Times New Roman" w:cs="Times New Roman"/>
                  <w:noProof/>
                  <w:sz w:val="24"/>
                  <w:szCs w:val="24"/>
                </w:rPr>
                <w:t>S</w:t>
              </w:r>
              <w:r w:rsidRPr="003F0E22">
                <w:rPr>
                  <w:rFonts w:ascii="Times New Roman" w:hAnsi="Times New Roman" w:cs="Times New Roman"/>
                  <w:noProof/>
                  <w:sz w:val="24"/>
                  <w:szCs w:val="24"/>
                </w:rPr>
                <w:t xml:space="preserve"> Department of agriculture.</w:t>
              </w:r>
            </w:p>
            <w:p w14:paraId="12CEBE36" w14:textId="33DD65DD" w:rsidR="00301223" w:rsidRPr="003F0E22" w:rsidRDefault="00301223" w:rsidP="00394F4C">
              <w:pPr>
                <w:jc w:val="both"/>
                <w:rPr>
                  <w:rFonts w:ascii="Times New Roman" w:hAnsi="Times New Roman" w:cs="Times New Roman"/>
                  <w:sz w:val="24"/>
                  <w:szCs w:val="24"/>
                </w:rPr>
              </w:pPr>
              <w:r w:rsidRPr="003F0E22">
                <w:rPr>
                  <w:rFonts w:ascii="Times New Roman" w:hAnsi="Times New Roman" w:cs="Times New Roman"/>
                  <w:noProof/>
                  <w:sz w:val="24"/>
                  <w:szCs w:val="24"/>
                </w:rPr>
                <w:lastRenderedPageBreak/>
                <w:t xml:space="preserve">Available at: </w:t>
              </w:r>
              <w:r w:rsidRPr="003F0E22">
                <w:rPr>
                  <w:rFonts w:ascii="Times New Roman" w:hAnsi="Times New Roman" w:cs="Times New Roman"/>
                  <w:noProof/>
                  <w:sz w:val="24"/>
                  <w:szCs w:val="24"/>
                  <w:u w:val="single"/>
                </w:rPr>
                <w:t>https://www.ers.usda.gov/publications/pub-details/?pubid=105871</w:t>
              </w:r>
              <w:r w:rsidRPr="003F0E22">
                <w:rPr>
                  <w:rFonts w:ascii="Times New Roman" w:hAnsi="Times New Roman" w:cs="Times New Roman"/>
                  <w:noProof/>
                  <w:sz w:val="24"/>
                  <w:szCs w:val="24"/>
                </w:rPr>
                <w:br/>
                <w:t>(Accessed: 30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2CB22E6E" w14:textId="4F9994D1"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Kelly, É.</w:t>
              </w:r>
              <w:r w:rsidR="00FE7EDF"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Life after Brexit: As UK starts new research partnership with EU there are many wrinkles to iron out.</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https://sciencebusiness.net/news/life-after-brexit-uk-starts-new-research-partnership-eu-there-are-many-wrinkles-iron-out</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21</w:t>
              </w:r>
              <w:r w:rsidR="00394F4C">
                <w:rPr>
                  <w:rFonts w:ascii="Times New Roman" w:hAnsi="Times New Roman" w:cs="Times New Roman"/>
                  <w:noProof/>
                  <w:sz w:val="24"/>
                  <w:szCs w:val="24"/>
                </w:rPr>
                <w:t>st</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4AABEF41" w14:textId="51EF0558"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Lehmann, A.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w:t>
              </w:r>
              <w:r w:rsidR="00FE7EDF" w:rsidRPr="003F0E22">
                <w:rPr>
                  <w:rFonts w:ascii="Times New Roman" w:hAnsi="Times New Roman" w:cs="Times New Roman"/>
                  <w:noProof/>
                  <w:sz w:val="24"/>
                  <w:szCs w:val="24"/>
                </w:rPr>
                <w:t>1)</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Banks post-Brexit: regulatory divergence or parallel tracks?.</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https://www.bruegel.org/blog-post/banks-post-brexit-regulatory-divergence-or-parallel-tracks</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41065A6B" w14:textId="59ACDEA1"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Littlewood, M. &amp; Smith, D.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What is the impact of Brexit on the UK economy?.</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https://www.thetimes.co.uk/article/what-impact-brexit-uk-economy-9z660j8p5?gclid=CjwKCAjwjMiiBhA4EiwAZe6jQ7lA0zwmsblFhCtTMHiywxKfemvtDEbjgdsWueRBxJkWSLYZ7pM3DBoCgZwQAvD_BwE</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2BC7917D" w14:textId="57E5A246"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McCombes, S.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Research Design | Step-by-Step Guide with Examples.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https://www.scribbr.co.uk/research-methods/research-design/</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3</w:t>
              </w:r>
              <w:r w:rsidR="00394F4C">
                <w:rPr>
                  <w:rFonts w:ascii="Times New Roman" w:hAnsi="Times New Roman" w:cs="Times New Roman"/>
                  <w:noProof/>
                  <w:sz w:val="24"/>
                  <w:szCs w:val="24"/>
                </w:rPr>
                <w:t>rd</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2225415A" w14:textId="1F8F44D4"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Mcelroy, D.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Is London losing its edge as a global financial centre?.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https://www.thenationalnews.com/opinion/comment/2023/03/06/is-london-losing-its-edge-as-a-global-financial-centre/</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22</w:t>
              </w:r>
              <w:r w:rsidR="00394F4C">
                <w:rPr>
                  <w:rFonts w:ascii="Times New Roman" w:hAnsi="Times New Roman" w:cs="Times New Roman"/>
                  <w:noProof/>
                  <w:sz w:val="24"/>
                  <w:szCs w:val="24"/>
                </w:rPr>
                <w:t>nd</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0A48E47A" w14:textId="565033FC"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Menon, A.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w:t>
              </w:r>
              <w:r w:rsidR="00FE7EDF" w:rsidRPr="003F0E22">
                <w:rPr>
                  <w:rFonts w:ascii="Times New Roman" w:hAnsi="Times New Roman" w:cs="Times New Roman"/>
                  <w:noProof/>
                  <w:sz w:val="24"/>
                  <w:szCs w:val="24"/>
                </w:rPr>
                <w:t>2)</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Covid has been an easy scapegoat for economic disruption, but Brexit is biting.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https://www.theguardian.com/commentisfree/2022/jan/31/covid-easy-scapegoat-economic-disruption-brexit-biting</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2971DA70" w14:textId="5DE72283"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Noonan, L.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UK faces unintended consequences of post-Brexit financial regulation.</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https://www.ft.com/content/bebc1162-55f5-4be8-af8b-4c66d422510e</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0FD5C46C" w14:textId="0723DEE0"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Norton Rose Fulbright,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Impact of Brexit on financial institutions.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https://www.nortonrosefulbright.com/en/knowledge/publications/e47d24f4/impact-of-brexit-on-financial-institutions</w:t>
              </w:r>
              <w:r w:rsidRPr="003F0E22">
                <w:rPr>
                  <w:rFonts w:ascii="Times New Roman" w:hAnsi="Times New Roman" w:cs="Times New Roman"/>
                  <w:noProof/>
                  <w:sz w:val="24"/>
                  <w:szCs w:val="24"/>
                </w:rPr>
                <w:br/>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FE7EDF" w:rsidRPr="003F0E22">
                <w:rPr>
                  <w:rFonts w:ascii="Times New Roman" w:hAnsi="Times New Roman" w:cs="Times New Roman"/>
                  <w:noProof/>
                  <w:sz w:val="24"/>
                  <w:szCs w:val="24"/>
                </w:rPr>
                <w:t>)</w:t>
              </w:r>
            </w:p>
            <w:p w14:paraId="16DD0C86" w14:textId="20B12FC4"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Office fo National Statistics,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Producer price inflation, UK: January 2023, </w:t>
              </w:r>
              <w:r w:rsidRPr="003F0E22">
                <w:rPr>
                  <w:rFonts w:ascii="Times New Roman" w:hAnsi="Times New Roman" w:cs="Times New Roman"/>
                  <w:noProof/>
                  <w:sz w:val="24"/>
                  <w:szCs w:val="24"/>
                </w:rPr>
                <w:t>London: Office fo National Statistics.</w:t>
              </w:r>
            </w:p>
            <w:p w14:paraId="792AB795" w14:textId="0629DE57" w:rsidR="00653B09" w:rsidRPr="003F0E22" w:rsidRDefault="00653B09" w:rsidP="00394F4C">
              <w:pPr>
                <w:spacing w:after="0"/>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https://www.ons.gov.uk/economy/inflationandpriceindices/bulletins/producerpriceinflation/january2023#:~:text=In%20the%20year%20to%20January%202023%2C%20the%20annual</w:t>
              </w:r>
              <w:r w:rsidRPr="003F0E22">
                <w:rPr>
                  <w:rFonts w:ascii="Times New Roman" w:hAnsi="Times New Roman" w:cs="Times New Roman"/>
                  <w:noProof/>
                  <w:sz w:val="24"/>
                  <w:szCs w:val="24"/>
                  <w:u w:val="single"/>
                </w:rPr>
                <w:lastRenderedPageBreak/>
                <w:t>%20rate%20of,percentage%20points%20(Figure%204).</w:t>
              </w:r>
              <w:r w:rsidRPr="003F0E22">
                <w:rPr>
                  <w:rFonts w:ascii="Times New Roman" w:hAnsi="Times New Roman" w:cs="Times New Roman"/>
                  <w:noProof/>
                  <w:sz w:val="24"/>
                  <w:szCs w:val="24"/>
                </w:rPr>
                <w:br/>
                <w:t>(Accessed: 30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39362761" w14:textId="0D2CC6F2"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Office for National Statistics,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The impacts of EU exit and coronavirus (COVID-19) on UK trade in services: November 2021, </w:t>
              </w:r>
              <w:r w:rsidRPr="003F0E22">
                <w:rPr>
                  <w:rFonts w:ascii="Times New Roman" w:hAnsi="Times New Roman" w:cs="Times New Roman"/>
                  <w:noProof/>
                  <w:sz w:val="24"/>
                  <w:szCs w:val="24"/>
                </w:rPr>
                <w:t>London: Office for National Statistics.</w:t>
              </w:r>
            </w:p>
            <w:p w14:paraId="33CB1D80" w14:textId="0F437478" w:rsidR="00653B09" w:rsidRPr="003F0E22" w:rsidRDefault="00653B09"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https://www.ons.gov.uk/economy/nationalaccounts/balanceofpayments/articles/theimpactsofeuexitandcoronaviruscovid19onuktradeinservices/november2021</w:t>
              </w:r>
              <w:r w:rsidRPr="003F0E22">
                <w:rPr>
                  <w:rFonts w:ascii="Times New Roman" w:hAnsi="Times New Roman" w:cs="Times New Roman"/>
                  <w:noProof/>
                  <w:sz w:val="24"/>
                  <w:szCs w:val="24"/>
                </w:rPr>
                <w:br/>
                <w:t>(Accessed: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6D917EA4" w14:textId="2D126208"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Petit, C. A. &amp; Beck, T.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Recent trends in UK financial sector regulation and possible implications for the EU, including its approach to equivalence, </w:t>
              </w:r>
              <w:r w:rsidRPr="003F0E22">
                <w:rPr>
                  <w:rFonts w:ascii="Times New Roman" w:hAnsi="Times New Roman" w:cs="Times New Roman"/>
                  <w:noProof/>
                  <w:sz w:val="24"/>
                  <w:szCs w:val="24"/>
                </w:rPr>
                <w:t>Luxenburg: Committee on Economic and Monetary Affairs.</w:t>
              </w:r>
            </w:p>
            <w:p w14:paraId="15FA9C23" w14:textId="29D7D04C" w:rsidR="00653B09" w:rsidRPr="003F0E22" w:rsidRDefault="00653B09"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https://www.europarl.europa.eu/RegData/etudes/STUD/2023/740067/IPOL_STU(2023)740067_EN.pdf</w:t>
              </w:r>
              <w:r w:rsidRPr="003F0E22">
                <w:rPr>
                  <w:rFonts w:ascii="Times New Roman" w:hAnsi="Times New Roman" w:cs="Times New Roman"/>
                  <w:noProof/>
                  <w:sz w:val="24"/>
                  <w:szCs w:val="24"/>
                </w:rPr>
                <w:br/>
                <w:t>(Accessed: 27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01B44195" w14:textId="575ECFFF"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Portes, J. </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2021</w:t>
              </w:r>
              <w:r w:rsidR="00FE7EDF"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Now it</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official: Brexit will damage the economy long into the future.</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https://www.theguardian.com/commentisfree/2021/oct/28/economy-recovering-covid-brexit-eu</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7B44A919" w14:textId="6B5E420D"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Reid, J.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UK announces major overhaul of its financial sector in attempt to spur growth.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https://www.cnbc.com/2022/12/09/uk-announces-major-overhaul-of-its-financial-sector-in-attempt-to-spur-growth.html</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1418183A" w14:textId="1A18D374"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Resolution Foundation,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has damaged Britain</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s competitiveness, and will make us poorer in the decade ahead.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https://www.resolutionfoundation.org/press-releases/brexit-has-damaged-britains-competitiveness-and-will-make-us-poorer-in-the-decade-ahead/</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11</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7B662216" w14:textId="4574BDD1"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Schadeck, N.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Post-Brexit: Challenges and possible solutions.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https://kpmg.com/de/en/home/insights/2020/12/post-brexit-herausforderungen-und-loesungsansaetze.html</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1836AEF7" w14:textId="2AA2C901"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Smith, E.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Brits are starting to think again about Brexit as the economy slides into recession.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https://www.cnbc.com/2022/11/23/brits-are-starting-to-think-again-about-brexit-as-the-economy-slides-into-recession.html</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14</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04E2EEB5" w14:textId="4205E92E"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Stone, T.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2016</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History tells us what may happen next with Brexit &amp; Trump.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https://tswriting.medium.com/history-tells-us-what-will-happen-next-with-brexit-trump-a3fefd154714</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March 2023</w:t>
              </w:r>
              <w:r w:rsidR="008E5217" w:rsidRPr="003F0E22">
                <w:rPr>
                  <w:rFonts w:ascii="Times New Roman" w:hAnsi="Times New Roman" w:cs="Times New Roman"/>
                  <w:noProof/>
                  <w:sz w:val="24"/>
                  <w:szCs w:val="24"/>
                </w:rPr>
                <w:t>)</w:t>
              </w:r>
            </w:p>
            <w:p w14:paraId="10EC5958" w14:textId="074855E0" w:rsidR="00556C78" w:rsidRPr="003F0E22" w:rsidRDefault="00556C78" w:rsidP="00394F4C">
              <w:pPr>
                <w:pStyle w:val="Bibliography"/>
                <w:spacing w:after="0"/>
                <w:jc w:val="both"/>
                <w:rPr>
                  <w:rFonts w:ascii="Times New Roman" w:hAnsi="Times New Roman" w:cs="Times New Roman"/>
                  <w:noProof/>
                  <w:sz w:val="24"/>
                  <w:szCs w:val="24"/>
                </w:rPr>
              </w:pPr>
              <w:r w:rsidRPr="003F0E22">
                <w:rPr>
                  <w:rFonts w:ascii="Times New Roman" w:hAnsi="Times New Roman" w:cs="Times New Roman"/>
                  <w:noProof/>
                  <w:sz w:val="24"/>
                  <w:szCs w:val="24"/>
                </w:rPr>
                <w:lastRenderedPageBreak/>
                <w:t xml:space="preserve">The members of the European Affairs Committee,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The UK-EU relationship in financial services, </w:t>
              </w:r>
              <w:r w:rsidRPr="003F0E22">
                <w:rPr>
                  <w:rFonts w:ascii="Times New Roman" w:hAnsi="Times New Roman" w:cs="Times New Roman"/>
                  <w:noProof/>
                  <w:sz w:val="24"/>
                  <w:szCs w:val="24"/>
                </w:rPr>
                <w:t>London: the Authority of the House of Lords.</w:t>
              </w:r>
            </w:p>
            <w:p w14:paraId="32275890" w14:textId="503C1B44" w:rsidR="00653B09" w:rsidRPr="003F0E22" w:rsidRDefault="00653B09" w:rsidP="00394F4C">
              <w:pPr>
                <w:spacing w:after="0"/>
                <w:jc w:val="both"/>
                <w:rPr>
                  <w:rFonts w:ascii="Times New Roman" w:hAnsi="Times New Roman" w:cs="Times New Roman"/>
                  <w:noProof/>
                  <w:sz w:val="24"/>
                  <w:szCs w:val="24"/>
                  <w:u w:val="single"/>
                </w:rPr>
              </w:pPr>
              <w:r w:rsidRPr="003F0E22">
                <w:rPr>
                  <w:rFonts w:ascii="Times New Roman" w:hAnsi="Times New Roman" w:cs="Times New Roman"/>
                  <w:noProof/>
                  <w:sz w:val="24"/>
                  <w:szCs w:val="24"/>
                </w:rPr>
                <w:t xml:space="preserve">Available at: </w:t>
              </w:r>
              <w:r w:rsidRPr="003F0E22">
                <w:rPr>
                  <w:rFonts w:ascii="Times New Roman" w:hAnsi="Times New Roman" w:cs="Times New Roman"/>
                  <w:noProof/>
                  <w:sz w:val="24"/>
                  <w:szCs w:val="24"/>
                  <w:u w:val="single"/>
                </w:rPr>
                <w:t>https://committees.parliament.uk/publications/22728/documents/167235/default/</w:t>
              </w:r>
            </w:p>
            <w:p w14:paraId="25D3DA55" w14:textId="77CF5DED" w:rsidR="00653B09" w:rsidRPr="003F0E22" w:rsidRDefault="00653B09" w:rsidP="00394F4C">
              <w:pPr>
                <w:jc w:val="both"/>
                <w:rPr>
                  <w:rFonts w:ascii="Times New Roman" w:hAnsi="Times New Roman" w:cs="Times New Roman"/>
                  <w:sz w:val="24"/>
                  <w:szCs w:val="24"/>
                </w:rPr>
              </w:pPr>
              <w:r w:rsidRPr="003F0E22">
                <w:rPr>
                  <w:rFonts w:ascii="Times New Roman" w:hAnsi="Times New Roman" w:cs="Times New Roman"/>
                  <w:noProof/>
                  <w:sz w:val="24"/>
                  <w:szCs w:val="24"/>
                </w:rPr>
                <w:t>(Accessed: 20</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p>
            <w:p w14:paraId="562C324D" w14:textId="69535397"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UK Finance,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2020</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What is </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passporting</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 xml:space="preserve"> and why does it matter?.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https://www.ukfinance.org.uk/sites/default/files/uploads/pdf/BQB3-What-is-passporting-and-why-does-it-matter-UKF.pdf</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8</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789289B0" w14:textId="3CBAC9DB"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UK Parlament,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Government reluctant to engage with the EU on financial services says Lords Committee.</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https://committees.parliament.uk/committee/516/european-affairs-committee/news/171621/government-reluctant-to-engage-with-the-eu-on-financial-services-says-lords-committee/#:~:text=The%20Committee%20concludes%20that%20the,estimates%20of%2075%2C000%20in%20</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13</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28B91D59" w14:textId="64DEB604"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Wallace, T.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2018</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UK still top location for financial services investment as banks await Brexit results.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https://www.telegraph.co.uk/business/2018/07/08/uk-still-top-location-financial-services-investment-banks-await/?WT.mc_id=tmgoff_psc_ppc_dsa_catchall&amp;gclid=CjwKCAjwjMiiBhA4EiwAZe6jQ9QVmuTWVD58qPDKrWfPmiwX2v0xEPgn_1voEI6jZlb7egGGSAISGBoCI4UQAvD_BwE</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9</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60A7B546" w14:textId="4EF9A107"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Warner, J.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8E5217"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How will Brexit impact UK financial services?.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https://www.ig.com/uk/trading-strategies/how-will-brexit-impact-uk-financial-services--181114</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6</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1CE22562" w14:textId="59A360C2"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White, L.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2023</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 xml:space="preserve">Brexit Is Making Inflation Worse for the UK, BOE Official Says. </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https://www.bloomberg.com/news/articles/2023-02-06/brexit-is-making-inflation-worse-for-the-uk-boe-official-says#xj4y7vzkg</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27</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2AC0EA1C" w14:textId="6BC3DCCC"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Willems, M.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passporting: Little appetite among EU finance firms to stay in London as FCA applications disappoint.</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https://www.cityam.com/brexit-passporting-rules-little-appetite-among-eu-finance-firms-to-remain-authorised-in-the-city-as-applications-disappoint/</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26</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45E1EEEA" w14:textId="53FA74A5" w:rsidR="00556C78" w:rsidRPr="003F0E22" w:rsidRDefault="00556C78" w:rsidP="00394F4C">
              <w:pPr>
                <w:pStyle w:val="Bibliography"/>
                <w:jc w:val="both"/>
                <w:rPr>
                  <w:rFonts w:ascii="Times New Roman" w:hAnsi="Times New Roman" w:cs="Times New Roman"/>
                  <w:noProof/>
                  <w:sz w:val="24"/>
                  <w:szCs w:val="24"/>
                </w:rPr>
              </w:pPr>
              <w:r w:rsidRPr="003F0E22">
                <w:rPr>
                  <w:rFonts w:ascii="Times New Roman" w:hAnsi="Times New Roman" w:cs="Times New Roman"/>
                  <w:noProof/>
                  <w:sz w:val="24"/>
                  <w:szCs w:val="24"/>
                </w:rPr>
                <w:t xml:space="preserve">Ziady, H. </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2022</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w:t>
              </w:r>
              <w:r w:rsidRPr="003F0E22">
                <w:rPr>
                  <w:rFonts w:ascii="Times New Roman" w:hAnsi="Times New Roman" w:cs="Times New Roman"/>
                  <w:i/>
                  <w:iCs/>
                  <w:noProof/>
                  <w:sz w:val="24"/>
                  <w:szCs w:val="24"/>
                </w:rPr>
                <w:t>Brexit has cracked Britain</w:t>
              </w:r>
              <w:r w:rsidR="00394F4C">
                <w:rPr>
                  <w:rFonts w:ascii="Times New Roman" w:hAnsi="Times New Roman" w:cs="Times New Roman"/>
                  <w:i/>
                  <w:iCs/>
                  <w:noProof/>
                  <w:sz w:val="24"/>
                  <w:szCs w:val="24"/>
                </w:rPr>
                <w:t>'</w:t>
              </w:r>
              <w:r w:rsidRPr="003F0E22">
                <w:rPr>
                  <w:rFonts w:ascii="Times New Roman" w:hAnsi="Times New Roman" w:cs="Times New Roman"/>
                  <w:i/>
                  <w:iCs/>
                  <w:noProof/>
                  <w:sz w:val="24"/>
                  <w:szCs w:val="24"/>
                </w:rPr>
                <w:t>s economic foundations.</w:t>
              </w:r>
              <w:r w:rsidRPr="003F0E22">
                <w:rPr>
                  <w:rFonts w:ascii="Times New Roman" w:hAnsi="Times New Roman" w:cs="Times New Roman"/>
                  <w:noProof/>
                  <w:sz w:val="24"/>
                  <w:szCs w:val="24"/>
                </w:rPr>
                <w:t xml:space="preserve"> </w:t>
              </w:r>
              <w:r w:rsidRPr="003F0E22">
                <w:rPr>
                  <w:rFonts w:ascii="Times New Roman" w:hAnsi="Times New Roman" w:cs="Times New Roman"/>
                  <w:noProof/>
                  <w:sz w:val="24"/>
                  <w:szCs w:val="24"/>
                </w:rPr>
                <w:br/>
                <w:t xml:space="preserve">Available at: </w:t>
              </w:r>
              <w:r w:rsidRPr="003F0E22">
                <w:rPr>
                  <w:rFonts w:ascii="Times New Roman" w:hAnsi="Times New Roman" w:cs="Times New Roman"/>
                  <w:noProof/>
                  <w:sz w:val="24"/>
                  <w:szCs w:val="24"/>
                  <w:u w:val="single"/>
                </w:rPr>
                <w:t>https://edition.cnn.com/2022/12/24/economy/brexit-uk-economy/index.html</w:t>
              </w:r>
              <w:r w:rsidRPr="003F0E22">
                <w:rPr>
                  <w:rFonts w:ascii="Times New Roman" w:hAnsi="Times New Roman" w:cs="Times New Roman"/>
                  <w:noProof/>
                  <w:sz w:val="24"/>
                  <w:szCs w:val="24"/>
                </w:rPr>
                <w:br/>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Accessed</w:t>
              </w:r>
              <w:r w:rsidR="008E5217" w:rsidRPr="003F0E22">
                <w:rPr>
                  <w:rFonts w:ascii="Times New Roman" w:hAnsi="Times New Roman" w:cs="Times New Roman"/>
                  <w:noProof/>
                  <w:sz w:val="24"/>
                  <w:szCs w:val="24"/>
                </w:rPr>
                <w:t>:</w:t>
              </w:r>
              <w:r w:rsidRPr="003F0E22">
                <w:rPr>
                  <w:rFonts w:ascii="Times New Roman" w:hAnsi="Times New Roman" w:cs="Times New Roman"/>
                  <w:noProof/>
                  <w:sz w:val="24"/>
                  <w:szCs w:val="24"/>
                </w:rPr>
                <w:t xml:space="preserve"> 16</w:t>
              </w:r>
              <w:r w:rsidR="00394F4C">
                <w:rPr>
                  <w:rFonts w:ascii="Times New Roman" w:hAnsi="Times New Roman" w:cs="Times New Roman"/>
                  <w:noProof/>
                  <w:sz w:val="24"/>
                  <w:szCs w:val="24"/>
                </w:rPr>
                <w:t>th</w:t>
              </w:r>
              <w:r w:rsidRPr="003F0E22">
                <w:rPr>
                  <w:rFonts w:ascii="Times New Roman" w:hAnsi="Times New Roman" w:cs="Times New Roman"/>
                  <w:noProof/>
                  <w:sz w:val="24"/>
                  <w:szCs w:val="24"/>
                </w:rPr>
                <w:t xml:space="preserve"> April 2023</w:t>
              </w:r>
              <w:r w:rsidR="008E5217" w:rsidRPr="003F0E22">
                <w:rPr>
                  <w:rFonts w:ascii="Times New Roman" w:hAnsi="Times New Roman" w:cs="Times New Roman"/>
                  <w:noProof/>
                  <w:sz w:val="24"/>
                  <w:szCs w:val="24"/>
                </w:rPr>
                <w:t>)</w:t>
              </w:r>
            </w:p>
            <w:p w14:paraId="3E0D2B76" w14:textId="1DB9C205" w:rsidR="00394F4C" w:rsidRPr="003F0E22" w:rsidRDefault="00B8282D" w:rsidP="00225C51">
              <w:r w:rsidRPr="003F0E22">
                <w:rPr>
                  <w:b/>
                  <w:bCs/>
                  <w:noProof/>
                  <w:sz w:val="24"/>
                  <w:szCs w:val="24"/>
                </w:rPr>
                <w:fldChar w:fldCharType="end"/>
              </w:r>
            </w:p>
          </w:sdtContent>
        </w:sdt>
      </w:sdtContent>
    </w:sdt>
    <w:bookmarkEnd w:id="7" w:displacedByCustomXml="prev"/>
    <w:p w14:paraId="0A2020FD" w14:textId="1A522877" w:rsidR="00437B93" w:rsidRPr="003F0E22" w:rsidRDefault="00437B93" w:rsidP="00437B93">
      <w:pPr>
        <w:pStyle w:val="Heading1"/>
        <w:rPr>
          <w:rFonts w:ascii="Times New Roman" w:hAnsi="Times New Roman" w:cs="Times New Roman"/>
          <w:b/>
          <w:bCs/>
          <w:color w:val="000000" w:themeColor="text1"/>
        </w:rPr>
      </w:pPr>
      <w:bookmarkStart w:id="97" w:name="_Toc134189452"/>
      <w:r w:rsidRPr="003F0E22">
        <w:rPr>
          <w:rFonts w:ascii="Times New Roman" w:hAnsi="Times New Roman" w:cs="Times New Roman"/>
          <w:b/>
          <w:bCs/>
          <w:color w:val="000000" w:themeColor="text1"/>
        </w:rPr>
        <w:lastRenderedPageBreak/>
        <w:t>Appendices</w:t>
      </w:r>
      <w:bookmarkEnd w:id="97"/>
    </w:p>
    <w:p w14:paraId="0D9E3080" w14:textId="77777777" w:rsidR="00437B93" w:rsidRPr="003F0E22" w:rsidRDefault="00437B93" w:rsidP="00437B93">
      <w:pPr>
        <w:rPr>
          <w:rFonts w:ascii="Times New Roman" w:hAnsi="Times New Roman" w:cs="Times New Roman"/>
        </w:rPr>
      </w:pPr>
    </w:p>
    <w:p w14:paraId="08B766E2" w14:textId="56FE8223" w:rsidR="00437B93" w:rsidRPr="003F0E22" w:rsidRDefault="00437B93" w:rsidP="00437B93">
      <w:pPr>
        <w:pStyle w:val="Heading2"/>
        <w:jc w:val="center"/>
        <w:rPr>
          <w:rFonts w:ascii="Times New Roman" w:hAnsi="Times New Roman" w:cs="Times New Roman"/>
          <w:b/>
          <w:bCs/>
          <w:color w:val="000000" w:themeColor="text1"/>
        </w:rPr>
      </w:pPr>
      <w:bookmarkStart w:id="98" w:name="_Toc134189453"/>
      <w:r w:rsidRPr="003F0E22">
        <w:rPr>
          <w:rFonts w:ascii="Times New Roman" w:hAnsi="Times New Roman" w:cs="Times New Roman"/>
          <w:b/>
          <w:bCs/>
          <w:color w:val="000000" w:themeColor="text1"/>
        </w:rPr>
        <w:t>APPENDIX A: Analysis of survey data – Question 1</w:t>
      </w:r>
      <w:bookmarkEnd w:id="98"/>
    </w:p>
    <w:p w14:paraId="5288BDF4" w14:textId="77777777" w:rsidR="00437B93" w:rsidRPr="003F0E22" w:rsidRDefault="00437B93" w:rsidP="00437B93">
      <w:pPr>
        <w:rPr>
          <w:rFonts w:ascii="Times New Roman" w:hAnsi="Times New Roman" w:cs="Times New Roman"/>
        </w:rPr>
      </w:pPr>
    </w:p>
    <w:p w14:paraId="70735CA2" w14:textId="6E080F2C"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positive responses can be based on what the government gives as information to the </w:t>
      </w:r>
      <w:proofErr w:type="spellStart"/>
      <w:r w:rsidRPr="003F0E22">
        <w:rPr>
          <w:rFonts w:ascii="Times New Roman" w:hAnsi="Times New Roman" w:cs="Times New Roman"/>
          <w:color w:val="000000" w:themeColor="text1"/>
          <w:sz w:val="24"/>
          <w:szCs w:val="24"/>
        </w:rPr>
        <w:t>Britains</w:t>
      </w:r>
      <w:proofErr w:type="spellEnd"/>
      <w:r w:rsidRPr="003F0E22">
        <w:rPr>
          <w:rFonts w:ascii="Times New Roman" w:hAnsi="Times New Roman" w:cs="Times New Roman"/>
          <w:color w:val="000000" w:themeColor="text1"/>
          <w:sz w:val="24"/>
          <w:szCs w:val="24"/>
        </w:rPr>
        <w:t xml:space="preserve">, which can be seen in the report </w:t>
      </w:r>
      <w:sdt>
        <w:sdtPr>
          <w:rPr>
            <w:rFonts w:ascii="Times New Roman" w:hAnsi="Times New Roman" w:cs="Times New Roman"/>
            <w:color w:val="000000" w:themeColor="text1"/>
            <w:sz w:val="24"/>
            <w:szCs w:val="24"/>
          </w:rPr>
          <w:id w:val="1659413483"/>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HMG22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(HM Government, 2022)</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This report explains that Brexit has provided the UK with several benefits, such as gaining control of its democracy, borders, and waters. The UK can now regulate in a more proportionate and agile way that works for British businesses. It has also gained control of its money and is using it to level up nationwide. In addition, the UK has changed laws influenced by its EU membership.  It has struck and negotiated trade agreements and partnerships outside the EU, shifting its perspective from EU-centric to global. Other benefits include enhancing animal welfare standards, achieving net zero by 2050, supporting new industries while reinvigorating older ones, giving people access to better healthcare and improving their rights and choices as consumers. In addition, the UK is reaching out and agreeing on new trade deals and strategic partnerships globally. </w:t>
      </w:r>
    </w:p>
    <w:p w14:paraId="14B5A711" w14:textId="77777777"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Another benefit of Brexit was pointed to the free movement and introduced a points-based immigration system focusing on skilled workers with English-language requirements while restoring democratic control over </w:t>
      </w:r>
      <w:proofErr w:type="spellStart"/>
      <w:r w:rsidRPr="003F0E22">
        <w:rPr>
          <w:rFonts w:ascii="Times New Roman" w:hAnsi="Times New Roman" w:cs="Times New Roman"/>
          <w:color w:val="000000" w:themeColor="text1"/>
          <w:sz w:val="24"/>
          <w:szCs w:val="24"/>
        </w:rPr>
        <w:t>lawmaking</w:t>
      </w:r>
      <w:proofErr w:type="spellEnd"/>
      <w:r w:rsidRPr="003F0E22">
        <w:rPr>
          <w:rFonts w:ascii="Times New Roman" w:hAnsi="Times New Roman" w:cs="Times New Roman"/>
          <w:color w:val="000000" w:themeColor="text1"/>
          <w:sz w:val="24"/>
          <w:szCs w:val="24"/>
        </w:rPr>
        <w:t>. The report also highlights changes made by the government regarding VAT rates ending VAT on women's sanitary products reforming alcohol duties simplifying reporting burdens for small companies, among others.</w:t>
      </w:r>
    </w:p>
    <w:p w14:paraId="3D2929E6" w14:textId="77777777" w:rsidR="00437B93" w:rsidRPr="003F0E22" w:rsidRDefault="00437B93" w:rsidP="008440FB">
      <w:pPr>
        <w:rPr>
          <w:rFonts w:ascii="Times New Roman" w:hAnsi="Times New Roman" w:cs="Times New Roman"/>
        </w:rPr>
      </w:pPr>
    </w:p>
    <w:p w14:paraId="12B63331" w14:textId="62EC29F5" w:rsidR="00437B93" w:rsidRPr="003F0E22" w:rsidRDefault="00437B93" w:rsidP="00437B93">
      <w:pPr>
        <w:pStyle w:val="Heading2"/>
        <w:jc w:val="center"/>
        <w:rPr>
          <w:rFonts w:ascii="Times New Roman" w:hAnsi="Times New Roman" w:cs="Times New Roman"/>
          <w:b/>
          <w:bCs/>
          <w:color w:val="000000" w:themeColor="text1"/>
        </w:rPr>
      </w:pPr>
      <w:bookmarkStart w:id="99" w:name="_Toc134189454"/>
      <w:r w:rsidRPr="003F0E22">
        <w:rPr>
          <w:rFonts w:ascii="Times New Roman" w:hAnsi="Times New Roman" w:cs="Times New Roman"/>
          <w:b/>
          <w:bCs/>
          <w:color w:val="000000" w:themeColor="text1"/>
        </w:rPr>
        <w:t>APPENDIX B: Analysis of survey data – Question 3</w:t>
      </w:r>
      <w:bookmarkEnd w:id="99"/>
    </w:p>
    <w:p w14:paraId="75DABEA5" w14:textId="77777777" w:rsidR="00437B93" w:rsidRPr="003F0E22" w:rsidRDefault="00437B93" w:rsidP="00437B93">
      <w:pPr>
        <w:rPr>
          <w:rFonts w:ascii="Times New Roman" w:hAnsi="Times New Roman" w:cs="Times New Roman"/>
        </w:rPr>
      </w:pPr>
    </w:p>
    <w:p w14:paraId="2BC7EA33" w14:textId="1D8F2BE5"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As per a study made by European Parliament </w:t>
      </w:r>
      <w:sdt>
        <w:sdtPr>
          <w:rPr>
            <w:rFonts w:ascii="Times New Roman" w:hAnsi="Times New Roman" w:cs="Times New Roman"/>
            <w:color w:val="000000" w:themeColor="text1"/>
            <w:sz w:val="24"/>
            <w:szCs w:val="24"/>
          </w:rPr>
          <w:id w:val="2146156669"/>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Pet23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(Petit &amp; Beck,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various methods have been explored by banks and other financial entities to cope with the difficulties posed by Brexit. From relocating employees to advocating for legislative frameworks that permit cross-border trade, they're leaving no stone unturned in their efforts to mitigate potential risks. However, considering everything stated throughout this article regarding how banks and financial enterprises are dealing with problems after Brexit - it's evident that many tasks still require attention. The situation is unpredictable yet full of possibilities for those who remain dedicated and ready for change. Such ambiguity necessitates persistence from all parties involved at every level - from regulators to individual employees alike - to ensure continued progress toward building stronger bridges between people across borders than ever seen in history. </w:t>
      </w:r>
    </w:p>
    <w:p w14:paraId="20A8B9CF" w14:textId="77777777" w:rsidR="00437B93" w:rsidRPr="003F0E22" w:rsidRDefault="00437B93" w:rsidP="008440FB">
      <w:pPr>
        <w:rPr>
          <w:rFonts w:ascii="Times New Roman" w:hAnsi="Times New Roman" w:cs="Times New Roman"/>
        </w:rPr>
      </w:pPr>
    </w:p>
    <w:p w14:paraId="0C931822" w14:textId="214888DC" w:rsidR="00437B93" w:rsidRPr="003F0E22" w:rsidRDefault="00437B93" w:rsidP="00437B93">
      <w:pPr>
        <w:pStyle w:val="Heading2"/>
        <w:jc w:val="center"/>
        <w:rPr>
          <w:rFonts w:ascii="Times New Roman" w:hAnsi="Times New Roman" w:cs="Times New Roman"/>
          <w:b/>
          <w:bCs/>
          <w:color w:val="000000" w:themeColor="text1"/>
        </w:rPr>
      </w:pPr>
      <w:bookmarkStart w:id="100" w:name="_Toc134189455"/>
      <w:r w:rsidRPr="003F0E22">
        <w:rPr>
          <w:rFonts w:ascii="Times New Roman" w:hAnsi="Times New Roman" w:cs="Times New Roman"/>
          <w:b/>
          <w:bCs/>
          <w:color w:val="000000" w:themeColor="text1"/>
        </w:rPr>
        <w:t>APPENDIX C: Analysis of survey data – Question 4</w:t>
      </w:r>
      <w:bookmarkEnd w:id="100"/>
    </w:p>
    <w:p w14:paraId="382F606D" w14:textId="77777777" w:rsidR="00437B93" w:rsidRPr="003F0E22" w:rsidRDefault="00437B93" w:rsidP="008440FB">
      <w:pPr>
        <w:rPr>
          <w:rFonts w:ascii="Times New Roman" w:hAnsi="Times New Roman" w:cs="Times New Roman"/>
        </w:rPr>
      </w:pPr>
    </w:p>
    <w:p w14:paraId="4EA607D0" w14:textId="76B7FA09"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For example, an article published by </w:t>
      </w:r>
      <w:sdt>
        <w:sdtPr>
          <w:rPr>
            <w:rFonts w:ascii="Times New Roman" w:hAnsi="Times New Roman" w:cs="Times New Roman"/>
            <w:color w:val="000000" w:themeColor="text1"/>
            <w:sz w:val="24"/>
            <w:szCs w:val="24"/>
          </w:rPr>
          <w:id w:val="1759401540"/>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Eur23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(European Central Bank,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discusses how the Brexit referendum has affected the relationship between the UK and EU banking sectors. The ECB has overseen relocating banking activities to the EU, which has presented significant challenges. The ECB's supervisory approach is firm in its principles but flexible in its application, and it aims to establish intense and transparent cooperation with UK authorities. </w:t>
      </w:r>
      <w:r w:rsidRPr="003F0E22">
        <w:rPr>
          <w:rFonts w:ascii="Times New Roman" w:hAnsi="Times New Roman" w:cs="Times New Roman"/>
          <w:color w:val="000000" w:themeColor="text1"/>
          <w:sz w:val="24"/>
          <w:szCs w:val="24"/>
        </w:rPr>
        <w:lastRenderedPageBreak/>
        <w:t>The relocation process is almost complete, with assets booked on the balance sheet of legal entities shown in the euro area increasing almost fivefold.</w:t>
      </w:r>
    </w:p>
    <w:p w14:paraId="52869199" w14:textId="77777777" w:rsidR="00437B93" w:rsidRPr="003F0E22" w:rsidRDefault="00437B93" w:rsidP="00394F4C">
      <w:pPr>
        <w:spacing w:after="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The article also covers various policies and guidelines related to risk management, governance arrangements, and prudential supervision for banks in the euro area.</w:t>
      </w:r>
    </w:p>
    <w:p w14:paraId="0F8C8F06" w14:textId="77777777"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However, persistent efforts coupled with innovative strategies will keep businesses surmounting obstacles along this journey - ultimately ensuring bright prospects await those who stay committed without fear during tough times!</w:t>
      </w:r>
    </w:p>
    <w:p w14:paraId="6C9C98FD" w14:textId="77777777" w:rsidR="00437B93" w:rsidRPr="003F0E22" w:rsidRDefault="00437B93" w:rsidP="008440FB">
      <w:pPr>
        <w:rPr>
          <w:rFonts w:ascii="Times New Roman" w:hAnsi="Times New Roman" w:cs="Times New Roman"/>
        </w:rPr>
      </w:pPr>
    </w:p>
    <w:p w14:paraId="7C471893" w14:textId="1E778A26" w:rsidR="00437B93" w:rsidRPr="003F0E22" w:rsidRDefault="00437B93" w:rsidP="00437B93">
      <w:pPr>
        <w:pStyle w:val="Heading2"/>
        <w:jc w:val="center"/>
        <w:rPr>
          <w:rFonts w:ascii="Times New Roman" w:hAnsi="Times New Roman" w:cs="Times New Roman"/>
          <w:b/>
          <w:bCs/>
          <w:color w:val="000000" w:themeColor="text1"/>
        </w:rPr>
      </w:pPr>
      <w:bookmarkStart w:id="101" w:name="_Toc134189456"/>
      <w:r w:rsidRPr="003F0E22">
        <w:rPr>
          <w:rFonts w:ascii="Times New Roman" w:hAnsi="Times New Roman" w:cs="Times New Roman"/>
          <w:b/>
          <w:bCs/>
          <w:color w:val="000000" w:themeColor="text1"/>
        </w:rPr>
        <w:t>APPENDIX D: Analysis of survey data – Question 6</w:t>
      </w:r>
      <w:bookmarkEnd w:id="101"/>
    </w:p>
    <w:p w14:paraId="511F68B2" w14:textId="77777777" w:rsidR="00437B93" w:rsidRPr="003F0E22" w:rsidRDefault="00437B93" w:rsidP="00437B93">
      <w:pPr>
        <w:rPr>
          <w:rFonts w:ascii="Times New Roman" w:hAnsi="Times New Roman" w:cs="Times New Roman"/>
        </w:rPr>
      </w:pPr>
    </w:p>
    <w:p w14:paraId="02690058" w14:textId="00F524BD"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As per the report made by the House of Lords </w:t>
      </w:r>
      <w:sdt>
        <w:sdtPr>
          <w:rPr>
            <w:rFonts w:ascii="Times New Roman" w:hAnsi="Times New Roman" w:cs="Times New Roman"/>
            <w:color w:val="000000" w:themeColor="text1"/>
            <w:sz w:val="24"/>
            <w:szCs w:val="24"/>
          </w:rPr>
          <w:id w:val="-1024782039"/>
          <w:citation/>
        </w:sdtPr>
        <w:sdtContent>
          <w:r w:rsidRPr="003F0E22">
            <w:rPr>
              <w:rFonts w:ascii="Times New Roman" w:hAnsi="Times New Roman" w:cs="Times New Roman"/>
              <w:color w:val="000000" w:themeColor="text1"/>
              <w:sz w:val="24"/>
              <w:szCs w:val="24"/>
            </w:rPr>
            <w:fldChar w:fldCharType="begin"/>
          </w:r>
          <w:r w:rsidR="008E5217" w:rsidRPr="003F0E22">
            <w:rPr>
              <w:rFonts w:ascii="Times New Roman" w:hAnsi="Times New Roman" w:cs="Times New Roman"/>
              <w:color w:val="000000" w:themeColor="text1"/>
              <w:sz w:val="24"/>
              <w:szCs w:val="24"/>
            </w:rPr>
            <w:instrText xml:space="preserve">CITATION The23 \l 2057 </w:instrText>
          </w:r>
          <w:r w:rsidRPr="003F0E22">
            <w:rPr>
              <w:rFonts w:ascii="Times New Roman" w:hAnsi="Times New Roman" w:cs="Times New Roman"/>
              <w:color w:val="000000" w:themeColor="text1"/>
              <w:sz w:val="24"/>
              <w:szCs w:val="24"/>
            </w:rPr>
            <w:fldChar w:fldCharType="separate"/>
          </w:r>
          <w:r w:rsidR="008E5217" w:rsidRPr="003F0E22">
            <w:rPr>
              <w:rFonts w:ascii="Times New Roman" w:hAnsi="Times New Roman" w:cs="Times New Roman"/>
              <w:noProof/>
              <w:color w:val="000000" w:themeColor="text1"/>
              <w:sz w:val="24"/>
              <w:szCs w:val="24"/>
            </w:rPr>
            <w:t>(The members of the European Affairs Committee, 2023)</w:t>
          </w:r>
          <w:r w:rsidRPr="003F0E22">
            <w:rPr>
              <w:rFonts w:ascii="Times New Roman" w:hAnsi="Times New Roman" w:cs="Times New Roman"/>
              <w:color w:val="000000" w:themeColor="text1"/>
              <w:sz w:val="24"/>
              <w:szCs w:val="24"/>
            </w:rPr>
            <w:fldChar w:fldCharType="end"/>
          </w:r>
        </w:sdtContent>
      </w:sdt>
      <w:r w:rsidRPr="003F0E22">
        <w:rPr>
          <w:rFonts w:ascii="Times New Roman" w:hAnsi="Times New Roman" w:cs="Times New Roman"/>
          <w:color w:val="000000" w:themeColor="text1"/>
          <w:sz w:val="24"/>
          <w:szCs w:val="24"/>
        </w:rPr>
        <w:t xml:space="preserve">, the financial sector is a significant contributor to the United Kingdom economy, employing 2.3 million people and generating over 10% of the total tax. </w:t>
      </w:r>
    </w:p>
    <w:p w14:paraId="113EED30" w14:textId="77777777"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However, the document notes that London has retained its position as Europe's leading financial centre but still struggling after Brexit and discusses issues such as the lack of EU equivalence decisions, regulatory cooperation, and potential opportunities for innovation in FinTech and green finance. Even though there are concerns about the impact of Brexit on employment in the financial services industry, most witnesses are optimistic about its future.</w:t>
      </w:r>
    </w:p>
    <w:p w14:paraId="361E0D47" w14:textId="77777777" w:rsidR="00437B93" w:rsidRPr="003F0E22" w:rsidRDefault="00437B93"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As we shift towards a post-Brexit era with fluctuating dynamics across Europe's marketplace, it becomes more critical to stay alert towards ensuring the economy remains robust through all challenges encountered ahead - now more than ever!</w:t>
      </w:r>
    </w:p>
    <w:p w14:paraId="2315479C" w14:textId="77777777" w:rsidR="00437B93" w:rsidRPr="003F0E22" w:rsidRDefault="00437B93" w:rsidP="00394F4C">
      <w:pPr>
        <w:jc w:val="both"/>
        <w:rPr>
          <w:rFonts w:ascii="Times New Roman" w:hAnsi="Times New Roman" w:cs="Times New Roman"/>
        </w:rPr>
      </w:pPr>
    </w:p>
    <w:p w14:paraId="7E6CC8EB" w14:textId="0D29B730" w:rsidR="00950DCD" w:rsidRPr="003F0E22" w:rsidRDefault="00950DCD" w:rsidP="00950DCD">
      <w:pPr>
        <w:pStyle w:val="Heading2"/>
        <w:jc w:val="center"/>
        <w:rPr>
          <w:rFonts w:ascii="Times New Roman" w:hAnsi="Times New Roman" w:cs="Times New Roman"/>
          <w:b/>
          <w:bCs/>
          <w:color w:val="000000" w:themeColor="text1"/>
        </w:rPr>
      </w:pPr>
      <w:bookmarkStart w:id="102" w:name="_Toc134189457"/>
      <w:r w:rsidRPr="003F0E22">
        <w:rPr>
          <w:rFonts w:ascii="Times New Roman" w:hAnsi="Times New Roman" w:cs="Times New Roman"/>
          <w:b/>
          <w:bCs/>
          <w:color w:val="000000" w:themeColor="text1"/>
        </w:rPr>
        <w:t>APPENDIX E: Analysis of survey data – Question 7</w:t>
      </w:r>
      <w:bookmarkEnd w:id="102"/>
    </w:p>
    <w:p w14:paraId="10F7DBDB" w14:textId="77777777" w:rsidR="00950DCD" w:rsidRPr="003F0E22" w:rsidRDefault="00950DCD" w:rsidP="00950DCD">
      <w:pPr>
        <w:rPr>
          <w:rFonts w:ascii="Times New Roman" w:hAnsi="Times New Roman" w:cs="Times New Roman"/>
        </w:rPr>
      </w:pPr>
    </w:p>
    <w:p w14:paraId="409FA5C1" w14:textId="77777777" w:rsidR="00950DCD" w:rsidRPr="003F0E22" w:rsidRDefault="00950DC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A report by (</w:t>
      </w:r>
      <w:proofErr w:type="spellStart"/>
      <w:r w:rsidRPr="003F0E22">
        <w:rPr>
          <w:rFonts w:ascii="Times New Roman" w:hAnsi="Times New Roman" w:cs="Times New Roman"/>
          <w:color w:val="000000" w:themeColor="text1"/>
          <w:sz w:val="24"/>
          <w:szCs w:val="24"/>
        </w:rPr>
        <w:t>Asimakopoulos</w:t>
      </w:r>
      <w:proofErr w:type="spellEnd"/>
      <w:r w:rsidRPr="003F0E22">
        <w:rPr>
          <w:rFonts w:ascii="Times New Roman" w:hAnsi="Times New Roman" w:cs="Times New Roman"/>
          <w:color w:val="000000" w:themeColor="text1"/>
          <w:sz w:val="24"/>
          <w:szCs w:val="24"/>
        </w:rPr>
        <w:t>, et al., 2020) suggests that the UK should develop closer partnerships in financial services with like-minded economies worldwide without diverging from the EU framework solely for its own sake. Additionally, it highlights the need to recalibrate supervisory and regulatory frameworks outside of key equivalence areas while maintaining high levels of cooperation and communication with the EU through informal channels. The report also emphasises that financial partnership agreements should be made with like-minded countries globally while aligning policies on immigration, education, and infrastructure with an open economy commitment.</w:t>
      </w:r>
    </w:p>
    <w:p w14:paraId="47A6A5DE" w14:textId="77777777" w:rsidR="00950DCD" w:rsidRPr="003F0E22" w:rsidRDefault="00950DC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It further notes that capital markets can significantly support economic recovery after COVID-19 by investing in infrastructure development, innovation support, long-term investment strategies, and financing sustainable economic transitions. These recommendations aim to maintain competitiveness while seeking new global partnerships to drive growth in banking and finance after Brexit.</w:t>
      </w:r>
    </w:p>
    <w:p w14:paraId="6DB129DB" w14:textId="77777777" w:rsidR="00950DCD" w:rsidRPr="003F0E22" w:rsidRDefault="00950DCD" w:rsidP="008440FB">
      <w:pPr>
        <w:rPr>
          <w:rFonts w:ascii="Times New Roman" w:hAnsi="Times New Roman" w:cs="Times New Roman"/>
        </w:rPr>
      </w:pPr>
    </w:p>
    <w:p w14:paraId="24A3233A" w14:textId="13EA5F0E" w:rsidR="00B8282D" w:rsidRPr="003F0E22" w:rsidRDefault="00B8282D" w:rsidP="00B8282D">
      <w:pPr>
        <w:pStyle w:val="Heading2"/>
        <w:jc w:val="center"/>
        <w:rPr>
          <w:rFonts w:ascii="Times New Roman" w:hAnsi="Times New Roman" w:cs="Times New Roman"/>
          <w:b/>
          <w:bCs/>
          <w:color w:val="000000" w:themeColor="text1"/>
        </w:rPr>
      </w:pPr>
      <w:bookmarkStart w:id="103" w:name="_Toc134189458"/>
      <w:r w:rsidRPr="003F0E22">
        <w:rPr>
          <w:rFonts w:ascii="Times New Roman" w:hAnsi="Times New Roman" w:cs="Times New Roman"/>
          <w:b/>
          <w:bCs/>
          <w:color w:val="000000" w:themeColor="text1"/>
        </w:rPr>
        <w:t>APPENDIX F: Analysis of survey data – Question 9</w:t>
      </w:r>
      <w:bookmarkEnd w:id="103"/>
    </w:p>
    <w:p w14:paraId="6C32B6F8" w14:textId="77777777" w:rsidR="00B8282D" w:rsidRPr="003F0E22" w:rsidRDefault="00B8282D" w:rsidP="008440FB">
      <w:pPr>
        <w:rPr>
          <w:rFonts w:ascii="Times New Roman" w:hAnsi="Times New Roman" w:cs="Times New Roman"/>
        </w:rPr>
      </w:pPr>
    </w:p>
    <w:p w14:paraId="2AFA9955" w14:textId="04DFAC97" w:rsidR="00B8282D" w:rsidRPr="003F0E22" w:rsidRDefault="00B8282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On 9th December 2022, the UK government announced a package of 30 measures to overhaul EU laws governing financial regulation, which it says have "choked off growth." The measures include relaxing the rule that requires banks to separate their retail operations </w:t>
      </w:r>
      <w:r w:rsidRPr="003F0E22">
        <w:rPr>
          <w:rFonts w:ascii="Times New Roman" w:hAnsi="Times New Roman" w:cs="Times New Roman"/>
          <w:color w:val="000000" w:themeColor="text1"/>
          <w:sz w:val="24"/>
          <w:szCs w:val="24"/>
        </w:rPr>
        <w:lastRenderedPageBreak/>
        <w:t xml:space="preserve">from their investment arms. The Senior Managers Regime, introduced in 2016, will also be reviewed. Other changes include reviewing rules on short-selling, how companies are listed on the stock exchange, insurers' balance sheets and Real Estate Investment Trusts. </w:t>
      </w:r>
      <w:sdt>
        <w:sdtPr>
          <w:rPr>
            <w:rFonts w:ascii="Times New Roman" w:hAnsi="Times New Roman" w:cs="Times New Roman"/>
            <w:color w:val="000000" w:themeColor="text1"/>
            <w:sz w:val="24"/>
            <w:szCs w:val="24"/>
          </w:rPr>
          <w:id w:val="-1427025829"/>
          <w:citation/>
        </w:sdtPr>
        <w:sdtContent>
          <w:r w:rsidRPr="003F0E22">
            <w:rPr>
              <w:rFonts w:ascii="Times New Roman" w:hAnsi="Times New Roman" w:cs="Times New Roman"/>
              <w:color w:val="000000" w:themeColor="text1"/>
              <w:sz w:val="24"/>
              <w:szCs w:val="24"/>
            </w:rPr>
            <w:fldChar w:fldCharType="begin"/>
          </w:r>
          <w:r w:rsidRPr="003F0E22">
            <w:rPr>
              <w:rFonts w:ascii="Times New Roman" w:hAnsi="Times New Roman" w:cs="Times New Roman"/>
              <w:color w:val="000000" w:themeColor="text1"/>
              <w:sz w:val="24"/>
              <w:szCs w:val="24"/>
            </w:rPr>
            <w:instrText xml:space="preserve"> CITATION Rei22 \l 2057 </w:instrText>
          </w:r>
          <w:r w:rsidRPr="003F0E22">
            <w:rPr>
              <w:rFonts w:ascii="Times New Roman" w:hAnsi="Times New Roman" w:cs="Times New Roman"/>
              <w:color w:val="000000" w:themeColor="text1"/>
              <w:sz w:val="24"/>
              <w:szCs w:val="24"/>
            </w:rPr>
            <w:fldChar w:fldCharType="separate"/>
          </w:r>
          <w:r w:rsidR="00556C78" w:rsidRPr="003F0E22">
            <w:rPr>
              <w:rFonts w:ascii="Times New Roman" w:hAnsi="Times New Roman" w:cs="Times New Roman"/>
              <w:noProof/>
              <w:color w:val="000000" w:themeColor="text1"/>
              <w:sz w:val="24"/>
              <w:szCs w:val="24"/>
            </w:rPr>
            <w:t>(Reid, 2022)</w:t>
          </w:r>
          <w:r w:rsidRPr="003F0E22">
            <w:rPr>
              <w:rFonts w:ascii="Times New Roman" w:hAnsi="Times New Roman" w:cs="Times New Roman"/>
              <w:color w:val="000000" w:themeColor="text1"/>
              <w:sz w:val="24"/>
              <w:szCs w:val="24"/>
            </w:rPr>
            <w:fldChar w:fldCharType="end"/>
          </w:r>
        </w:sdtContent>
      </w:sdt>
    </w:p>
    <w:p w14:paraId="6AD90F9E" w14:textId="77777777" w:rsidR="00B8282D" w:rsidRPr="003F0E22" w:rsidRDefault="00B8282D" w:rsidP="00394F4C">
      <w:pPr>
        <w:spacing w:after="0"/>
        <w:ind w:firstLine="720"/>
        <w:jc w:val="both"/>
        <w:rPr>
          <w:rFonts w:ascii="Times New Roman" w:hAnsi="Times New Roman" w:cs="Times New Roman"/>
          <w:color w:val="000000" w:themeColor="text1"/>
          <w:sz w:val="24"/>
          <w:szCs w:val="24"/>
        </w:rPr>
      </w:pPr>
      <w:r w:rsidRPr="003F0E22">
        <w:rPr>
          <w:rFonts w:ascii="Times New Roman" w:hAnsi="Times New Roman" w:cs="Times New Roman"/>
          <w:color w:val="000000" w:themeColor="text1"/>
          <w:sz w:val="24"/>
          <w:szCs w:val="24"/>
        </w:rPr>
        <w:t xml:space="preserve">The government is billing the reforms to capitalise on freedoms offered by Brexit and boost economic growth, but if </w:t>
      </w:r>
      <w:proofErr w:type="gramStart"/>
      <w:r w:rsidRPr="003F0E22">
        <w:rPr>
          <w:rFonts w:ascii="Times New Roman" w:hAnsi="Times New Roman" w:cs="Times New Roman"/>
          <w:color w:val="000000" w:themeColor="text1"/>
          <w:sz w:val="24"/>
          <w:szCs w:val="24"/>
        </w:rPr>
        <w:t>that's will going</w:t>
      </w:r>
      <w:proofErr w:type="gramEnd"/>
      <w:r w:rsidRPr="003F0E22">
        <w:rPr>
          <w:rFonts w:ascii="Times New Roman" w:hAnsi="Times New Roman" w:cs="Times New Roman"/>
          <w:color w:val="000000" w:themeColor="text1"/>
          <w:sz w:val="24"/>
          <w:szCs w:val="24"/>
        </w:rPr>
        <w:t xml:space="preserve"> to work will find out very soon.</w:t>
      </w:r>
    </w:p>
    <w:p w14:paraId="1B01B146" w14:textId="77777777" w:rsidR="00B8282D" w:rsidRPr="003F0E22" w:rsidRDefault="00B8282D" w:rsidP="00394F4C">
      <w:pPr>
        <w:jc w:val="both"/>
        <w:rPr>
          <w:rFonts w:ascii="Times New Roman" w:hAnsi="Times New Roman" w:cs="Times New Roman"/>
        </w:rPr>
      </w:pPr>
    </w:p>
    <w:sectPr w:rsidR="00B8282D" w:rsidRPr="003F0E22" w:rsidSect="00F167F3">
      <w:headerReference w:type="default" r:id="rId22"/>
      <w:footerReference w:type="default" r:id="rId23"/>
      <w:pgSz w:w="11906" w:h="16838"/>
      <w:pgMar w:top="1440" w:right="1440" w:bottom="1440" w:left="156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6D93E" w14:textId="77777777" w:rsidR="004F5918" w:rsidRDefault="004F5918" w:rsidP="0083758C">
      <w:pPr>
        <w:spacing w:after="0" w:line="240" w:lineRule="auto"/>
      </w:pPr>
      <w:r>
        <w:separator/>
      </w:r>
    </w:p>
  </w:endnote>
  <w:endnote w:type="continuationSeparator" w:id="0">
    <w:p w14:paraId="6CA77081" w14:textId="77777777" w:rsidR="004F5918" w:rsidRDefault="004F5918" w:rsidP="00837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r(--font-family-heading-al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93374"/>
      <w:docPartObj>
        <w:docPartGallery w:val="Page Numbers (Bottom of Page)"/>
        <w:docPartUnique/>
      </w:docPartObj>
    </w:sdtPr>
    <w:sdtEndPr>
      <w:rPr>
        <w:rFonts w:ascii="Times New Roman" w:hAnsi="Times New Roman" w:cs="Times New Roman"/>
        <w:noProof/>
        <w:sz w:val="24"/>
        <w:szCs w:val="24"/>
      </w:rPr>
    </w:sdtEndPr>
    <w:sdtContent>
      <w:p w14:paraId="379F3EBD" w14:textId="381B1F77" w:rsidR="00F167F3" w:rsidRDefault="00F167F3">
        <w:pPr>
          <w:pStyle w:val="Footer"/>
          <w:jc w:val="center"/>
        </w:pPr>
        <w:r>
          <w:rPr>
            <w:noProof/>
          </w:rPr>
          <mc:AlternateContent>
            <mc:Choice Requires="wps">
              <w:drawing>
                <wp:inline distT="0" distB="0" distL="0" distR="0" wp14:anchorId="6BD4DC12" wp14:editId="02661CCF">
                  <wp:extent cx="5467350" cy="54610"/>
                  <wp:effectExtent l="9525" t="19050" r="9525" b="12065"/>
                  <wp:docPr id="1898187668"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w:pict>
                <v:shapetype w14:anchorId="0FDE888E"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336A9BB" w14:textId="1D3C9489" w:rsidR="00F167F3" w:rsidRPr="00EA38D4" w:rsidRDefault="00F167F3">
        <w:pPr>
          <w:pStyle w:val="Footer"/>
          <w:jc w:val="center"/>
          <w:rPr>
            <w:rFonts w:ascii="Times New Roman" w:hAnsi="Times New Roman" w:cs="Times New Roman"/>
            <w:sz w:val="24"/>
            <w:szCs w:val="24"/>
          </w:rPr>
        </w:pPr>
        <w:r w:rsidRPr="00EA38D4">
          <w:rPr>
            <w:rFonts w:ascii="Times New Roman" w:hAnsi="Times New Roman" w:cs="Times New Roman"/>
            <w:sz w:val="24"/>
            <w:szCs w:val="24"/>
          </w:rPr>
          <w:fldChar w:fldCharType="begin"/>
        </w:r>
        <w:r w:rsidRPr="00EA38D4">
          <w:rPr>
            <w:rFonts w:ascii="Times New Roman" w:hAnsi="Times New Roman" w:cs="Times New Roman"/>
            <w:sz w:val="24"/>
            <w:szCs w:val="24"/>
          </w:rPr>
          <w:instrText xml:space="preserve"> PAGE    \* MERGEFORMAT </w:instrText>
        </w:r>
        <w:r w:rsidRPr="00EA38D4">
          <w:rPr>
            <w:rFonts w:ascii="Times New Roman" w:hAnsi="Times New Roman" w:cs="Times New Roman"/>
            <w:sz w:val="24"/>
            <w:szCs w:val="24"/>
          </w:rPr>
          <w:fldChar w:fldCharType="separate"/>
        </w:r>
        <w:r w:rsidRPr="00EA38D4">
          <w:rPr>
            <w:rFonts w:ascii="Times New Roman" w:hAnsi="Times New Roman" w:cs="Times New Roman"/>
            <w:noProof/>
            <w:sz w:val="24"/>
            <w:szCs w:val="24"/>
          </w:rPr>
          <w:t>2</w:t>
        </w:r>
        <w:r w:rsidRPr="00EA38D4">
          <w:rPr>
            <w:rFonts w:ascii="Times New Roman" w:hAnsi="Times New Roman" w:cs="Times New Roman"/>
            <w:noProof/>
            <w:sz w:val="24"/>
            <w:szCs w:val="24"/>
          </w:rPr>
          <w:fldChar w:fldCharType="end"/>
        </w:r>
      </w:p>
    </w:sdtContent>
  </w:sdt>
  <w:p w14:paraId="6FC747E1" w14:textId="77777777" w:rsidR="00F167F3" w:rsidRDefault="00F16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4F146" w14:textId="77777777" w:rsidR="004F5918" w:rsidRDefault="004F5918" w:rsidP="0083758C">
      <w:pPr>
        <w:spacing w:after="0" w:line="240" w:lineRule="auto"/>
      </w:pPr>
      <w:r>
        <w:separator/>
      </w:r>
    </w:p>
  </w:footnote>
  <w:footnote w:type="continuationSeparator" w:id="0">
    <w:p w14:paraId="32F2D244" w14:textId="77777777" w:rsidR="004F5918" w:rsidRDefault="004F5918" w:rsidP="00837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42F75" w14:textId="4618248B" w:rsidR="00EA38D4" w:rsidRPr="00EA38D4" w:rsidRDefault="00EA38D4" w:rsidP="002F037D">
    <w:pPr>
      <w:pStyle w:val="Heading2"/>
      <w:spacing w:before="0" w:line="240" w:lineRule="auto"/>
      <w:jc w:val="center"/>
      <w:rPr>
        <w:rStyle w:val="BookTitle"/>
        <w:rFonts w:ascii="Times New Roman" w:hAnsi="Times New Roman" w:cs="Times New Roman"/>
        <w:color w:val="000000" w:themeColor="text1"/>
        <w:sz w:val="22"/>
        <w:szCs w:val="22"/>
      </w:rPr>
    </w:pPr>
    <w:r w:rsidRPr="00EA38D4">
      <w:rPr>
        <w:rStyle w:val="BookTitle"/>
        <w:rFonts w:ascii="Times New Roman" w:hAnsi="Times New Roman" w:cs="Times New Roman"/>
        <w:color w:val="000000" w:themeColor="text1"/>
        <w:sz w:val="22"/>
        <w:szCs w:val="22"/>
      </w:rPr>
      <w:t>Brexit</w:t>
    </w:r>
    <w:r w:rsidR="002F037D">
      <w:rPr>
        <w:rStyle w:val="BookTitle"/>
        <w:rFonts w:ascii="Times New Roman" w:hAnsi="Times New Roman" w:cs="Times New Roman"/>
        <w:color w:val="000000" w:themeColor="text1"/>
        <w:sz w:val="22"/>
        <w:szCs w:val="22"/>
      </w:rPr>
      <w:t>: t</w:t>
    </w:r>
    <w:r w:rsidRPr="00EA38D4">
      <w:rPr>
        <w:rStyle w:val="BookTitle"/>
        <w:rFonts w:ascii="Times New Roman" w:hAnsi="Times New Roman" w:cs="Times New Roman"/>
        <w:color w:val="000000" w:themeColor="text1"/>
        <w:sz w:val="22"/>
        <w:szCs w:val="22"/>
      </w:rPr>
      <w:t>he risk and the strategic challenges for the financial firms</w:t>
    </w:r>
  </w:p>
  <w:p w14:paraId="6C89774F" w14:textId="77777777" w:rsidR="00EA38D4" w:rsidRDefault="00EA38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7DDD"/>
    <w:multiLevelType w:val="hybridMultilevel"/>
    <w:tmpl w:val="A54A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37443"/>
    <w:multiLevelType w:val="hybridMultilevel"/>
    <w:tmpl w:val="F44A4052"/>
    <w:lvl w:ilvl="0" w:tplc="08090009">
      <w:start w:val="1"/>
      <w:numFmt w:val="bullet"/>
      <w:lvlText w:val=""/>
      <w:lvlJc w:val="left"/>
      <w:pPr>
        <w:ind w:left="644"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7BBC287A"/>
    <w:multiLevelType w:val="hybridMultilevel"/>
    <w:tmpl w:val="3A1E0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379643">
    <w:abstractNumId w:val="2"/>
  </w:num>
  <w:num w:numId="2" w16cid:durableId="1590625276">
    <w:abstractNumId w:val="0"/>
  </w:num>
  <w:num w:numId="3" w16cid:durableId="223491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NjU2NzE1MTcwMDdV0lEKTi0uzszPAykwNK8FAJqVJtktAAAA"/>
  </w:docVars>
  <w:rsids>
    <w:rsidRoot w:val="00A9332A"/>
    <w:rsid w:val="00000C86"/>
    <w:rsid w:val="0003031C"/>
    <w:rsid w:val="00046B12"/>
    <w:rsid w:val="00051212"/>
    <w:rsid w:val="000A6F0D"/>
    <w:rsid w:val="000B0F43"/>
    <w:rsid w:val="000C31A6"/>
    <w:rsid w:val="000C5781"/>
    <w:rsid w:val="000D2323"/>
    <w:rsid w:val="000D27B4"/>
    <w:rsid w:val="000E1C15"/>
    <w:rsid w:val="000F731E"/>
    <w:rsid w:val="001006BB"/>
    <w:rsid w:val="00107839"/>
    <w:rsid w:val="00110EE8"/>
    <w:rsid w:val="00132992"/>
    <w:rsid w:val="00133BEB"/>
    <w:rsid w:val="00136E5F"/>
    <w:rsid w:val="00161AB8"/>
    <w:rsid w:val="00166520"/>
    <w:rsid w:val="001728F2"/>
    <w:rsid w:val="0018774D"/>
    <w:rsid w:val="00196800"/>
    <w:rsid w:val="001B0A92"/>
    <w:rsid w:val="001B60E6"/>
    <w:rsid w:val="001C424D"/>
    <w:rsid w:val="001D430C"/>
    <w:rsid w:val="001F6781"/>
    <w:rsid w:val="001F7789"/>
    <w:rsid w:val="00210C71"/>
    <w:rsid w:val="00214774"/>
    <w:rsid w:val="00225C51"/>
    <w:rsid w:val="00225DC8"/>
    <w:rsid w:val="002275B3"/>
    <w:rsid w:val="00233BA4"/>
    <w:rsid w:val="00242624"/>
    <w:rsid w:val="002541BD"/>
    <w:rsid w:val="002769B5"/>
    <w:rsid w:val="002916A1"/>
    <w:rsid w:val="00293839"/>
    <w:rsid w:val="002A2032"/>
    <w:rsid w:val="002D239C"/>
    <w:rsid w:val="002E13AC"/>
    <w:rsid w:val="002F037D"/>
    <w:rsid w:val="002F246E"/>
    <w:rsid w:val="002F58AA"/>
    <w:rsid w:val="002F6362"/>
    <w:rsid w:val="00301223"/>
    <w:rsid w:val="003028BD"/>
    <w:rsid w:val="0032338B"/>
    <w:rsid w:val="003234F5"/>
    <w:rsid w:val="00333CE1"/>
    <w:rsid w:val="00337D0E"/>
    <w:rsid w:val="003413FA"/>
    <w:rsid w:val="003426C1"/>
    <w:rsid w:val="0035173B"/>
    <w:rsid w:val="00355FB0"/>
    <w:rsid w:val="00361582"/>
    <w:rsid w:val="00366A69"/>
    <w:rsid w:val="00394F4C"/>
    <w:rsid w:val="003954B7"/>
    <w:rsid w:val="003A5460"/>
    <w:rsid w:val="003A5DD9"/>
    <w:rsid w:val="003B2905"/>
    <w:rsid w:val="003D0A37"/>
    <w:rsid w:val="003D2E11"/>
    <w:rsid w:val="003F0E22"/>
    <w:rsid w:val="003F497A"/>
    <w:rsid w:val="00417903"/>
    <w:rsid w:val="0042745C"/>
    <w:rsid w:val="00431908"/>
    <w:rsid w:val="00437B93"/>
    <w:rsid w:val="00444537"/>
    <w:rsid w:val="00473F34"/>
    <w:rsid w:val="0047748C"/>
    <w:rsid w:val="00491F7E"/>
    <w:rsid w:val="00496004"/>
    <w:rsid w:val="004F576C"/>
    <w:rsid w:val="004F5918"/>
    <w:rsid w:val="0050547D"/>
    <w:rsid w:val="00507C13"/>
    <w:rsid w:val="00511D56"/>
    <w:rsid w:val="00514CA4"/>
    <w:rsid w:val="00524FFF"/>
    <w:rsid w:val="005415D2"/>
    <w:rsid w:val="005468A0"/>
    <w:rsid w:val="005566C3"/>
    <w:rsid w:val="00556C78"/>
    <w:rsid w:val="00557337"/>
    <w:rsid w:val="0057466B"/>
    <w:rsid w:val="00576A03"/>
    <w:rsid w:val="00593B52"/>
    <w:rsid w:val="005A0298"/>
    <w:rsid w:val="005A091C"/>
    <w:rsid w:val="005C5ED4"/>
    <w:rsid w:val="005F3CC3"/>
    <w:rsid w:val="00605324"/>
    <w:rsid w:val="006107FA"/>
    <w:rsid w:val="006333CE"/>
    <w:rsid w:val="00633706"/>
    <w:rsid w:val="006405D1"/>
    <w:rsid w:val="00647C33"/>
    <w:rsid w:val="00652162"/>
    <w:rsid w:val="00653B09"/>
    <w:rsid w:val="00653C69"/>
    <w:rsid w:val="006A1232"/>
    <w:rsid w:val="006A7DCF"/>
    <w:rsid w:val="006B16D8"/>
    <w:rsid w:val="006B4129"/>
    <w:rsid w:val="006D3E97"/>
    <w:rsid w:val="006D6630"/>
    <w:rsid w:val="006F003F"/>
    <w:rsid w:val="006F531A"/>
    <w:rsid w:val="00704A08"/>
    <w:rsid w:val="00726967"/>
    <w:rsid w:val="00734AB2"/>
    <w:rsid w:val="007362BA"/>
    <w:rsid w:val="00745440"/>
    <w:rsid w:val="00753094"/>
    <w:rsid w:val="007574DD"/>
    <w:rsid w:val="00773D1D"/>
    <w:rsid w:val="00790E86"/>
    <w:rsid w:val="007935CD"/>
    <w:rsid w:val="007E4FC6"/>
    <w:rsid w:val="00801610"/>
    <w:rsid w:val="008138E0"/>
    <w:rsid w:val="00816E5E"/>
    <w:rsid w:val="00821626"/>
    <w:rsid w:val="00834447"/>
    <w:rsid w:val="0083758C"/>
    <w:rsid w:val="00840FF0"/>
    <w:rsid w:val="008440FB"/>
    <w:rsid w:val="00886992"/>
    <w:rsid w:val="008A0A1F"/>
    <w:rsid w:val="008A464D"/>
    <w:rsid w:val="008C6F7A"/>
    <w:rsid w:val="008E5217"/>
    <w:rsid w:val="008E732A"/>
    <w:rsid w:val="00920FF6"/>
    <w:rsid w:val="00935192"/>
    <w:rsid w:val="00950DCD"/>
    <w:rsid w:val="009541F8"/>
    <w:rsid w:val="00965192"/>
    <w:rsid w:val="00971ABC"/>
    <w:rsid w:val="00987AFD"/>
    <w:rsid w:val="00990AB1"/>
    <w:rsid w:val="009926C6"/>
    <w:rsid w:val="009A5C6F"/>
    <w:rsid w:val="00A049D0"/>
    <w:rsid w:val="00A0695C"/>
    <w:rsid w:val="00A21303"/>
    <w:rsid w:val="00A370CE"/>
    <w:rsid w:val="00A40424"/>
    <w:rsid w:val="00A4617C"/>
    <w:rsid w:val="00A54E12"/>
    <w:rsid w:val="00A62A7C"/>
    <w:rsid w:val="00A81676"/>
    <w:rsid w:val="00A9332A"/>
    <w:rsid w:val="00AB43CF"/>
    <w:rsid w:val="00AE08BE"/>
    <w:rsid w:val="00AE146D"/>
    <w:rsid w:val="00AE3727"/>
    <w:rsid w:val="00AE7D11"/>
    <w:rsid w:val="00B3471B"/>
    <w:rsid w:val="00B8282D"/>
    <w:rsid w:val="00B904F9"/>
    <w:rsid w:val="00BD36B5"/>
    <w:rsid w:val="00BD6342"/>
    <w:rsid w:val="00BE0D3B"/>
    <w:rsid w:val="00BF27AB"/>
    <w:rsid w:val="00C37D43"/>
    <w:rsid w:val="00C4730E"/>
    <w:rsid w:val="00C65853"/>
    <w:rsid w:val="00C81F87"/>
    <w:rsid w:val="00C8633D"/>
    <w:rsid w:val="00CA15B8"/>
    <w:rsid w:val="00CA59BB"/>
    <w:rsid w:val="00CC52AA"/>
    <w:rsid w:val="00CE16E4"/>
    <w:rsid w:val="00D02476"/>
    <w:rsid w:val="00D10897"/>
    <w:rsid w:val="00D16F46"/>
    <w:rsid w:val="00D27433"/>
    <w:rsid w:val="00D427FA"/>
    <w:rsid w:val="00D44487"/>
    <w:rsid w:val="00D50FB6"/>
    <w:rsid w:val="00D81D59"/>
    <w:rsid w:val="00D848D0"/>
    <w:rsid w:val="00D86214"/>
    <w:rsid w:val="00DB1794"/>
    <w:rsid w:val="00DC78BF"/>
    <w:rsid w:val="00DE6018"/>
    <w:rsid w:val="00DF3A5C"/>
    <w:rsid w:val="00E03540"/>
    <w:rsid w:val="00E06786"/>
    <w:rsid w:val="00E174AB"/>
    <w:rsid w:val="00E23F95"/>
    <w:rsid w:val="00E31655"/>
    <w:rsid w:val="00E37461"/>
    <w:rsid w:val="00E45619"/>
    <w:rsid w:val="00E56583"/>
    <w:rsid w:val="00E67491"/>
    <w:rsid w:val="00E777D8"/>
    <w:rsid w:val="00E94B3C"/>
    <w:rsid w:val="00EA0B74"/>
    <w:rsid w:val="00EA38D4"/>
    <w:rsid w:val="00EB4D0A"/>
    <w:rsid w:val="00ED0C77"/>
    <w:rsid w:val="00ED3827"/>
    <w:rsid w:val="00EE03EA"/>
    <w:rsid w:val="00EE287A"/>
    <w:rsid w:val="00EE7FD1"/>
    <w:rsid w:val="00EF0B4A"/>
    <w:rsid w:val="00F0528D"/>
    <w:rsid w:val="00F11C03"/>
    <w:rsid w:val="00F15757"/>
    <w:rsid w:val="00F15ABD"/>
    <w:rsid w:val="00F167F3"/>
    <w:rsid w:val="00F20839"/>
    <w:rsid w:val="00F34C02"/>
    <w:rsid w:val="00F648D5"/>
    <w:rsid w:val="00F71E80"/>
    <w:rsid w:val="00F73827"/>
    <w:rsid w:val="00F76C2A"/>
    <w:rsid w:val="00F80C14"/>
    <w:rsid w:val="00FA3567"/>
    <w:rsid w:val="00FC6BC8"/>
    <w:rsid w:val="00FE69F2"/>
    <w:rsid w:val="00FE7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B0207"/>
  <w15:docId w15:val="{E31A0A26-B8A7-4113-B227-14998254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0FB"/>
  </w:style>
  <w:style w:type="paragraph" w:styleId="Heading1">
    <w:name w:val="heading 1"/>
    <w:basedOn w:val="Normal"/>
    <w:next w:val="Normal"/>
    <w:link w:val="Heading1Char"/>
    <w:uiPriority w:val="9"/>
    <w:qFormat/>
    <w:rsid w:val="00F167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1"/>
    <w:unhideWhenUsed/>
    <w:qFormat/>
    <w:rsid w:val="00F167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004"/>
    <w:pPr>
      <w:ind w:left="720"/>
      <w:contextualSpacing/>
    </w:pPr>
  </w:style>
  <w:style w:type="paragraph" w:customStyle="1" w:styleId="label-text">
    <w:name w:val="label-text"/>
    <w:basedOn w:val="Normal"/>
    <w:rsid w:val="001968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37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58C"/>
  </w:style>
  <w:style w:type="paragraph" w:styleId="Footer">
    <w:name w:val="footer"/>
    <w:basedOn w:val="Normal"/>
    <w:link w:val="FooterChar"/>
    <w:uiPriority w:val="99"/>
    <w:unhideWhenUsed/>
    <w:rsid w:val="00837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58C"/>
  </w:style>
  <w:style w:type="paragraph" w:styleId="NormalWeb">
    <w:name w:val="Normal (Web)"/>
    <w:basedOn w:val="Normal"/>
    <w:uiPriority w:val="99"/>
    <w:semiHidden/>
    <w:unhideWhenUsed/>
    <w:rsid w:val="007E4F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167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1"/>
    <w:rsid w:val="00F167F3"/>
    <w:rPr>
      <w:rFonts w:asciiTheme="majorHAnsi" w:eastAsiaTheme="majorEastAsia" w:hAnsiTheme="majorHAnsi" w:cstheme="majorBidi"/>
      <w:color w:val="2F5496" w:themeColor="accent1" w:themeShade="BF"/>
      <w:sz w:val="26"/>
      <w:szCs w:val="26"/>
    </w:rPr>
  </w:style>
  <w:style w:type="paragraph" w:customStyle="1" w:styleId="GraphicAnchor">
    <w:name w:val="Graphic Anchor"/>
    <w:basedOn w:val="Normal"/>
    <w:uiPriority w:val="7"/>
    <w:qFormat/>
    <w:rsid w:val="00F167F3"/>
    <w:pPr>
      <w:spacing w:after="0" w:line="240" w:lineRule="auto"/>
    </w:pPr>
    <w:rPr>
      <w:sz w:val="10"/>
      <w:szCs w:val="24"/>
      <w:lang w:val="en-US"/>
    </w:rPr>
  </w:style>
  <w:style w:type="character" w:styleId="Emphasis">
    <w:name w:val="Emphasis"/>
    <w:basedOn w:val="DefaultParagraphFont"/>
    <w:uiPriority w:val="20"/>
    <w:qFormat/>
    <w:rsid w:val="00F167F3"/>
    <w:rPr>
      <w:i w:val="0"/>
      <w:iCs/>
      <w:color w:val="C45911" w:themeColor="accent2" w:themeShade="BF"/>
    </w:rPr>
  </w:style>
  <w:style w:type="paragraph" w:styleId="TOCHeading">
    <w:name w:val="TOC Heading"/>
    <w:basedOn w:val="Heading1"/>
    <w:next w:val="Normal"/>
    <w:uiPriority w:val="39"/>
    <w:unhideWhenUsed/>
    <w:qFormat/>
    <w:rsid w:val="00F167F3"/>
    <w:pPr>
      <w:outlineLvl w:val="9"/>
    </w:pPr>
    <w:rPr>
      <w:lang w:val="en-US"/>
    </w:rPr>
  </w:style>
  <w:style w:type="paragraph" w:styleId="TOC2">
    <w:name w:val="toc 2"/>
    <w:basedOn w:val="Normal"/>
    <w:next w:val="Normal"/>
    <w:autoRedefine/>
    <w:uiPriority w:val="39"/>
    <w:unhideWhenUsed/>
    <w:rsid w:val="00F167F3"/>
    <w:pPr>
      <w:spacing w:after="100"/>
      <w:ind w:left="220"/>
    </w:pPr>
  </w:style>
  <w:style w:type="paragraph" w:styleId="TOC1">
    <w:name w:val="toc 1"/>
    <w:basedOn w:val="Normal"/>
    <w:next w:val="Normal"/>
    <w:autoRedefine/>
    <w:uiPriority w:val="39"/>
    <w:unhideWhenUsed/>
    <w:rsid w:val="00394F4C"/>
    <w:pPr>
      <w:tabs>
        <w:tab w:val="right" w:leader="dot" w:pos="8896"/>
      </w:tabs>
      <w:spacing w:after="100"/>
      <w:jc w:val="both"/>
    </w:pPr>
  </w:style>
  <w:style w:type="character" w:styleId="Hyperlink">
    <w:name w:val="Hyperlink"/>
    <w:basedOn w:val="DefaultParagraphFont"/>
    <w:uiPriority w:val="99"/>
    <w:unhideWhenUsed/>
    <w:rsid w:val="00F167F3"/>
    <w:rPr>
      <w:color w:val="0563C1" w:themeColor="hyperlink"/>
      <w:u w:val="single"/>
    </w:rPr>
  </w:style>
  <w:style w:type="character" w:styleId="BookTitle">
    <w:name w:val="Book Title"/>
    <w:basedOn w:val="DefaultParagraphFont"/>
    <w:uiPriority w:val="33"/>
    <w:qFormat/>
    <w:rsid w:val="00F167F3"/>
    <w:rPr>
      <w:b/>
      <w:bCs/>
      <w:i/>
      <w:iCs/>
      <w:spacing w:val="5"/>
    </w:rPr>
  </w:style>
  <w:style w:type="paragraph" w:styleId="NoSpacing">
    <w:name w:val="No Spacing"/>
    <w:link w:val="NoSpacingChar"/>
    <w:uiPriority w:val="1"/>
    <w:qFormat/>
    <w:rsid w:val="00F167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67F3"/>
    <w:rPr>
      <w:rFonts w:eastAsiaTheme="minorEastAsia"/>
      <w:lang w:val="en-US"/>
    </w:rPr>
  </w:style>
  <w:style w:type="paragraph" w:styleId="Bibliography">
    <w:name w:val="Bibliography"/>
    <w:basedOn w:val="Normal"/>
    <w:next w:val="Normal"/>
    <w:uiPriority w:val="37"/>
    <w:unhideWhenUsed/>
    <w:rsid w:val="00B82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828">
      <w:bodyDiv w:val="1"/>
      <w:marLeft w:val="0"/>
      <w:marRight w:val="0"/>
      <w:marTop w:val="0"/>
      <w:marBottom w:val="0"/>
      <w:divBdr>
        <w:top w:val="none" w:sz="0" w:space="0" w:color="auto"/>
        <w:left w:val="none" w:sz="0" w:space="0" w:color="auto"/>
        <w:bottom w:val="none" w:sz="0" w:space="0" w:color="auto"/>
        <w:right w:val="none" w:sz="0" w:space="0" w:color="auto"/>
      </w:divBdr>
    </w:div>
    <w:div w:id="16808987">
      <w:bodyDiv w:val="1"/>
      <w:marLeft w:val="0"/>
      <w:marRight w:val="0"/>
      <w:marTop w:val="0"/>
      <w:marBottom w:val="0"/>
      <w:divBdr>
        <w:top w:val="none" w:sz="0" w:space="0" w:color="auto"/>
        <w:left w:val="none" w:sz="0" w:space="0" w:color="auto"/>
        <w:bottom w:val="none" w:sz="0" w:space="0" w:color="auto"/>
        <w:right w:val="none" w:sz="0" w:space="0" w:color="auto"/>
      </w:divBdr>
    </w:div>
    <w:div w:id="17631943">
      <w:bodyDiv w:val="1"/>
      <w:marLeft w:val="0"/>
      <w:marRight w:val="0"/>
      <w:marTop w:val="0"/>
      <w:marBottom w:val="0"/>
      <w:divBdr>
        <w:top w:val="none" w:sz="0" w:space="0" w:color="auto"/>
        <w:left w:val="none" w:sz="0" w:space="0" w:color="auto"/>
        <w:bottom w:val="none" w:sz="0" w:space="0" w:color="auto"/>
        <w:right w:val="none" w:sz="0" w:space="0" w:color="auto"/>
      </w:divBdr>
    </w:div>
    <w:div w:id="36511505">
      <w:bodyDiv w:val="1"/>
      <w:marLeft w:val="0"/>
      <w:marRight w:val="0"/>
      <w:marTop w:val="0"/>
      <w:marBottom w:val="0"/>
      <w:divBdr>
        <w:top w:val="none" w:sz="0" w:space="0" w:color="auto"/>
        <w:left w:val="none" w:sz="0" w:space="0" w:color="auto"/>
        <w:bottom w:val="none" w:sz="0" w:space="0" w:color="auto"/>
        <w:right w:val="none" w:sz="0" w:space="0" w:color="auto"/>
      </w:divBdr>
    </w:div>
    <w:div w:id="64689108">
      <w:bodyDiv w:val="1"/>
      <w:marLeft w:val="0"/>
      <w:marRight w:val="0"/>
      <w:marTop w:val="0"/>
      <w:marBottom w:val="0"/>
      <w:divBdr>
        <w:top w:val="none" w:sz="0" w:space="0" w:color="auto"/>
        <w:left w:val="none" w:sz="0" w:space="0" w:color="auto"/>
        <w:bottom w:val="none" w:sz="0" w:space="0" w:color="auto"/>
        <w:right w:val="none" w:sz="0" w:space="0" w:color="auto"/>
      </w:divBdr>
    </w:div>
    <w:div w:id="86386718">
      <w:bodyDiv w:val="1"/>
      <w:marLeft w:val="0"/>
      <w:marRight w:val="0"/>
      <w:marTop w:val="0"/>
      <w:marBottom w:val="0"/>
      <w:divBdr>
        <w:top w:val="none" w:sz="0" w:space="0" w:color="auto"/>
        <w:left w:val="none" w:sz="0" w:space="0" w:color="auto"/>
        <w:bottom w:val="none" w:sz="0" w:space="0" w:color="auto"/>
        <w:right w:val="none" w:sz="0" w:space="0" w:color="auto"/>
      </w:divBdr>
    </w:div>
    <w:div w:id="98183542">
      <w:bodyDiv w:val="1"/>
      <w:marLeft w:val="0"/>
      <w:marRight w:val="0"/>
      <w:marTop w:val="0"/>
      <w:marBottom w:val="0"/>
      <w:divBdr>
        <w:top w:val="none" w:sz="0" w:space="0" w:color="auto"/>
        <w:left w:val="none" w:sz="0" w:space="0" w:color="auto"/>
        <w:bottom w:val="none" w:sz="0" w:space="0" w:color="auto"/>
        <w:right w:val="none" w:sz="0" w:space="0" w:color="auto"/>
      </w:divBdr>
    </w:div>
    <w:div w:id="118689750">
      <w:bodyDiv w:val="1"/>
      <w:marLeft w:val="0"/>
      <w:marRight w:val="0"/>
      <w:marTop w:val="0"/>
      <w:marBottom w:val="0"/>
      <w:divBdr>
        <w:top w:val="none" w:sz="0" w:space="0" w:color="auto"/>
        <w:left w:val="none" w:sz="0" w:space="0" w:color="auto"/>
        <w:bottom w:val="none" w:sz="0" w:space="0" w:color="auto"/>
        <w:right w:val="none" w:sz="0" w:space="0" w:color="auto"/>
      </w:divBdr>
      <w:divsChild>
        <w:div w:id="944651171">
          <w:marLeft w:val="0"/>
          <w:marRight w:val="0"/>
          <w:marTop w:val="0"/>
          <w:marBottom w:val="0"/>
          <w:divBdr>
            <w:top w:val="single" w:sz="2" w:space="0" w:color="E5E7EB"/>
            <w:left w:val="single" w:sz="2" w:space="0" w:color="E5E7EB"/>
            <w:bottom w:val="single" w:sz="2" w:space="0" w:color="E5E7EB"/>
            <w:right w:val="single" w:sz="2" w:space="0" w:color="E5E7EB"/>
          </w:divBdr>
        </w:div>
        <w:div w:id="2095007504">
          <w:marLeft w:val="0"/>
          <w:marRight w:val="0"/>
          <w:marTop w:val="0"/>
          <w:marBottom w:val="0"/>
          <w:divBdr>
            <w:top w:val="single" w:sz="2" w:space="0" w:color="E5E7EB"/>
            <w:left w:val="single" w:sz="2" w:space="0" w:color="E5E7EB"/>
            <w:bottom w:val="single" w:sz="2" w:space="0" w:color="E5E7EB"/>
            <w:right w:val="single" w:sz="2" w:space="0" w:color="E5E7EB"/>
          </w:divBdr>
        </w:div>
        <w:div w:id="13049656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415579">
      <w:bodyDiv w:val="1"/>
      <w:marLeft w:val="0"/>
      <w:marRight w:val="0"/>
      <w:marTop w:val="0"/>
      <w:marBottom w:val="0"/>
      <w:divBdr>
        <w:top w:val="none" w:sz="0" w:space="0" w:color="auto"/>
        <w:left w:val="none" w:sz="0" w:space="0" w:color="auto"/>
        <w:bottom w:val="none" w:sz="0" w:space="0" w:color="auto"/>
        <w:right w:val="none" w:sz="0" w:space="0" w:color="auto"/>
      </w:divBdr>
    </w:div>
    <w:div w:id="152453868">
      <w:bodyDiv w:val="1"/>
      <w:marLeft w:val="0"/>
      <w:marRight w:val="0"/>
      <w:marTop w:val="0"/>
      <w:marBottom w:val="0"/>
      <w:divBdr>
        <w:top w:val="none" w:sz="0" w:space="0" w:color="auto"/>
        <w:left w:val="none" w:sz="0" w:space="0" w:color="auto"/>
        <w:bottom w:val="none" w:sz="0" w:space="0" w:color="auto"/>
        <w:right w:val="none" w:sz="0" w:space="0" w:color="auto"/>
      </w:divBdr>
      <w:divsChild>
        <w:div w:id="245964954">
          <w:marLeft w:val="0"/>
          <w:marRight w:val="0"/>
          <w:marTop w:val="0"/>
          <w:marBottom w:val="0"/>
          <w:divBdr>
            <w:top w:val="single" w:sz="2" w:space="0" w:color="E5E7EB"/>
            <w:left w:val="single" w:sz="2" w:space="0" w:color="E5E7EB"/>
            <w:bottom w:val="single" w:sz="2" w:space="0" w:color="E5E7EB"/>
            <w:right w:val="single" w:sz="2" w:space="0" w:color="E5E7EB"/>
          </w:divBdr>
        </w:div>
        <w:div w:id="1074015142">
          <w:marLeft w:val="0"/>
          <w:marRight w:val="0"/>
          <w:marTop w:val="0"/>
          <w:marBottom w:val="0"/>
          <w:divBdr>
            <w:top w:val="single" w:sz="2" w:space="0" w:color="E5E7EB"/>
            <w:left w:val="single" w:sz="2" w:space="0" w:color="E5E7EB"/>
            <w:bottom w:val="single" w:sz="2" w:space="0" w:color="E5E7EB"/>
            <w:right w:val="single" w:sz="2" w:space="0" w:color="E5E7EB"/>
          </w:divBdr>
        </w:div>
        <w:div w:id="167984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017121">
      <w:bodyDiv w:val="1"/>
      <w:marLeft w:val="0"/>
      <w:marRight w:val="0"/>
      <w:marTop w:val="0"/>
      <w:marBottom w:val="0"/>
      <w:divBdr>
        <w:top w:val="none" w:sz="0" w:space="0" w:color="auto"/>
        <w:left w:val="none" w:sz="0" w:space="0" w:color="auto"/>
        <w:bottom w:val="none" w:sz="0" w:space="0" w:color="auto"/>
        <w:right w:val="none" w:sz="0" w:space="0" w:color="auto"/>
      </w:divBdr>
    </w:div>
    <w:div w:id="170150366">
      <w:bodyDiv w:val="1"/>
      <w:marLeft w:val="0"/>
      <w:marRight w:val="0"/>
      <w:marTop w:val="0"/>
      <w:marBottom w:val="0"/>
      <w:divBdr>
        <w:top w:val="none" w:sz="0" w:space="0" w:color="auto"/>
        <w:left w:val="none" w:sz="0" w:space="0" w:color="auto"/>
        <w:bottom w:val="none" w:sz="0" w:space="0" w:color="auto"/>
        <w:right w:val="none" w:sz="0" w:space="0" w:color="auto"/>
      </w:divBdr>
    </w:div>
    <w:div w:id="194314699">
      <w:bodyDiv w:val="1"/>
      <w:marLeft w:val="0"/>
      <w:marRight w:val="0"/>
      <w:marTop w:val="0"/>
      <w:marBottom w:val="0"/>
      <w:divBdr>
        <w:top w:val="none" w:sz="0" w:space="0" w:color="auto"/>
        <w:left w:val="none" w:sz="0" w:space="0" w:color="auto"/>
        <w:bottom w:val="none" w:sz="0" w:space="0" w:color="auto"/>
        <w:right w:val="none" w:sz="0" w:space="0" w:color="auto"/>
      </w:divBdr>
      <w:divsChild>
        <w:div w:id="1571694127">
          <w:marLeft w:val="0"/>
          <w:marRight w:val="0"/>
          <w:marTop w:val="0"/>
          <w:marBottom w:val="0"/>
          <w:divBdr>
            <w:top w:val="single" w:sz="2" w:space="0" w:color="E5E7EB"/>
            <w:left w:val="single" w:sz="2" w:space="0" w:color="E5E7EB"/>
            <w:bottom w:val="single" w:sz="2" w:space="0" w:color="E5E7EB"/>
            <w:right w:val="single" w:sz="2" w:space="0" w:color="E5E7EB"/>
          </w:divBdr>
        </w:div>
        <w:div w:id="2065055009">
          <w:marLeft w:val="0"/>
          <w:marRight w:val="0"/>
          <w:marTop w:val="0"/>
          <w:marBottom w:val="0"/>
          <w:divBdr>
            <w:top w:val="single" w:sz="2" w:space="0" w:color="E5E7EB"/>
            <w:left w:val="single" w:sz="2" w:space="0" w:color="E5E7EB"/>
            <w:bottom w:val="single" w:sz="2" w:space="0" w:color="E5E7EB"/>
            <w:right w:val="single" w:sz="2" w:space="0" w:color="E5E7EB"/>
          </w:divBdr>
        </w:div>
        <w:div w:id="668948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942467">
      <w:bodyDiv w:val="1"/>
      <w:marLeft w:val="0"/>
      <w:marRight w:val="0"/>
      <w:marTop w:val="0"/>
      <w:marBottom w:val="0"/>
      <w:divBdr>
        <w:top w:val="none" w:sz="0" w:space="0" w:color="auto"/>
        <w:left w:val="none" w:sz="0" w:space="0" w:color="auto"/>
        <w:bottom w:val="none" w:sz="0" w:space="0" w:color="auto"/>
        <w:right w:val="none" w:sz="0" w:space="0" w:color="auto"/>
      </w:divBdr>
    </w:div>
    <w:div w:id="236942143">
      <w:bodyDiv w:val="1"/>
      <w:marLeft w:val="0"/>
      <w:marRight w:val="0"/>
      <w:marTop w:val="0"/>
      <w:marBottom w:val="0"/>
      <w:divBdr>
        <w:top w:val="none" w:sz="0" w:space="0" w:color="auto"/>
        <w:left w:val="none" w:sz="0" w:space="0" w:color="auto"/>
        <w:bottom w:val="none" w:sz="0" w:space="0" w:color="auto"/>
        <w:right w:val="none" w:sz="0" w:space="0" w:color="auto"/>
      </w:divBdr>
    </w:div>
    <w:div w:id="288514869">
      <w:bodyDiv w:val="1"/>
      <w:marLeft w:val="0"/>
      <w:marRight w:val="0"/>
      <w:marTop w:val="0"/>
      <w:marBottom w:val="0"/>
      <w:divBdr>
        <w:top w:val="none" w:sz="0" w:space="0" w:color="auto"/>
        <w:left w:val="none" w:sz="0" w:space="0" w:color="auto"/>
        <w:bottom w:val="none" w:sz="0" w:space="0" w:color="auto"/>
        <w:right w:val="none" w:sz="0" w:space="0" w:color="auto"/>
      </w:divBdr>
    </w:div>
    <w:div w:id="296105182">
      <w:bodyDiv w:val="1"/>
      <w:marLeft w:val="0"/>
      <w:marRight w:val="0"/>
      <w:marTop w:val="0"/>
      <w:marBottom w:val="0"/>
      <w:divBdr>
        <w:top w:val="none" w:sz="0" w:space="0" w:color="auto"/>
        <w:left w:val="none" w:sz="0" w:space="0" w:color="auto"/>
        <w:bottom w:val="none" w:sz="0" w:space="0" w:color="auto"/>
        <w:right w:val="none" w:sz="0" w:space="0" w:color="auto"/>
      </w:divBdr>
    </w:div>
    <w:div w:id="307366220">
      <w:bodyDiv w:val="1"/>
      <w:marLeft w:val="0"/>
      <w:marRight w:val="0"/>
      <w:marTop w:val="0"/>
      <w:marBottom w:val="0"/>
      <w:divBdr>
        <w:top w:val="none" w:sz="0" w:space="0" w:color="auto"/>
        <w:left w:val="none" w:sz="0" w:space="0" w:color="auto"/>
        <w:bottom w:val="none" w:sz="0" w:space="0" w:color="auto"/>
        <w:right w:val="none" w:sz="0" w:space="0" w:color="auto"/>
      </w:divBdr>
      <w:divsChild>
        <w:div w:id="1874730982">
          <w:marLeft w:val="0"/>
          <w:marRight w:val="0"/>
          <w:marTop w:val="0"/>
          <w:marBottom w:val="0"/>
          <w:divBdr>
            <w:top w:val="single" w:sz="2" w:space="0" w:color="E5E7EB"/>
            <w:left w:val="single" w:sz="2" w:space="0" w:color="E5E7EB"/>
            <w:bottom w:val="single" w:sz="2" w:space="0" w:color="E5E7EB"/>
            <w:right w:val="single" w:sz="2" w:space="0" w:color="E5E7EB"/>
          </w:divBdr>
        </w:div>
        <w:div w:id="972446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8464581">
      <w:bodyDiv w:val="1"/>
      <w:marLeft w:val="0"/>
      <w:marRight w:val="0"/>
      <w:marTop w:val="0"/>
      <w:marBottom w:val="0"/>
      <w:divBdr>
        <w:top w:val="none" w:sz="0" w:space="0" w:color="auto"/>
        <w:left w:val="none" w:sz="0" w:space="0" w:color="auto"/>
        <w:bottom w:val="none" w:sz="0" w:space="0" w:color="auto"/>
        <w:right w:val="none" w:sz="0" w:space="0" w:color="auto"/>
      </w:divBdr>
    </w:div>
    <w:div w:id="325405543">
      <w:bodyDiv w:val="1"/>
      <w:marLeft w:val="0"/>
      <w:marRight w:val="0"/>
      <w:marTop w:val="0"/>
      <w:marBottom w:val="0"/>
      <w:divBdr>
        <w:top w:val="none" w:sz="0" w:space="0" w:color="auto"/>
        <w:left w:val="none" w:sz="0" w:space="0" w:color="auto"/>
        <w:bottom w:val="none" w:sz="0" w:space="0" w:color="auto"/>
        <w:right w:val="none" w:sz="0" w:space="0" w:color="auto"/>
      </w:divBdr>
    </w:div>
    <w:div w:id="332683802">
      <w:bodyDiv w:val="1"/>
      <w:marLeft w:val="0"/>
      <w:marRight w:val="0"/>
      <w:marTop w:val="0"/>
      <w:marBottom w:val="0"/>
      <w:divBdr>
        <w:top w:val="none" w:sz="0" w:space="0" w:color="auto"/>
        <w:left w:val="none" w:sz="0" w:space="0" w:color="auto"/>
        <w:bottom w:val="none" w:sz="0" w:space="0" w:color="auto"/>
        <w:right w:val="none" w:sz="0" w:space="0" w:color="auto"/>
      </w:divBdr>
    </w:div>
    <w:div w:id="345060192">
      <w:bodyDiv w:val="1"/>
      <w:marLeft w:val="0"/>
      <w:marRight w:val="0"/>
      <w:marTop w:val="0"/>
      <w:marBottom w:val="0"/>
      <w:divBdr>
        <w:top w:val="none" w:sz="0" w:space="0" w:color="auto"/>
        <w:left w:val="none" w:sz="0" w:space="0" w:color="auto"/>
        <w:bottom w:val="none" w:sz="0" w:space="0" w:color="auto"/>
        <w:right w:val="none" w:sz="0" w:space="0" w:color="auto"/>
      </w:divBdr>
    </w:div>
    <w:div w:id="353459074">
      <w:bodyDiv w:val="1"/>
      <w:marLeft w:val="0"/>
      <w:marRight w:val="0"/>
      <w:marTop w:val="0"/>
      <w:marBottom w:val="0"/>
      <w:divBdr>
        <w:top w:val="none" w:sz="0" w:space="0" w:color="auto"/>
        <w:left w:val="none" w:sz="0" w:space="0" w:color="auto"/>
        <w:bottom w:val="none" w:sz="0" w:space="0" w:color="auto"/>
        <w:right w:val="none" w:sz="0" w:space="0" w:color="auto"/>
      </w:divBdr>
    </w:div>
    <w:div w:id="355277551">
      <w:bodyDiv w:val="1"/>
      <w:marLeft w:val="0"/>
      <w:marRight w:val="0"/>
      <w:marTop w:val="0"/>
      <w:marBottom w:val="0"/>
      <w:divBdr>
        <w:top w:val="none" w:sz="0" w:space="0" w:color="auto"/>
        <w:left w:val="none" w:sz="0" w:space="0" w:color="auto"/>
        <w:bottom w:val="none" w:sz="0" w:space="0" w:color="auto"/>
        <w:right w:val="none" w:sz="0" w:space="0" w:color="auto"/>
      </w:divBdr>
    </w:div>
    <w:div w:id="369380509">
      <w:bodyDiv w:val="1"/>
      <w:marLeft w:val="0"/>
      <w:marRight w:val="0"/>
      <w:marTop w:val="0"/>
      <w:marBottom w:val="0"/>
      <w:divBdr>
        <w:top w:val="none" w:sz="0" w:space="0" w:color="auto"/>
        <w:left w:val="none" w:sz="0" w:space="0" w:color="auto"/>
        <w:bottom w:val="none" w:sz="0" w:space="0" w:color="auto"/>
        <w:right w:val="none" w:sz="0" w:space="0" w:color="auto"/>
      </w:divBdr>
    </w:div>
    <w:div w:id="373969203">
      <w:bodyDiv w:val="1"/>
      <w:marLeft w:val="0"/>
      <w:marRight w:val="0"/>
      <w:marTop w:val="0"/>
      <w:marBottom w:val="0"/>
      <w:divBdr>
        <w:top w:val="none" w:sz="0" w:space="0" w:color="auto"/>
        <w:left w:val="none" w:sz="0" w:space="0" w:color="auto"/>
        <w:bottom w:val="none" w:sz="0" w:space="0" w:color="auto"/>
        <w:right w:val="none" w:sz="0" w:space="0" w:color="auto"/>
      </w:divBdr>
    </w:div>
    <w:div w:id="379593930">
      <w:bodyDiv w:val="1"/>
      <w:marLeft w:val="0"/>
      <w:marRight w:val="0"/>
      <w:marTop w:val="0"/>
      <w:marBottom w:val="0"/>
      <w:divBdr>
        <w:top w:val="none" w:sz="0" w:space="0" w:color="auto"/>
        <w:left w:val="none" w:sz="0" w:space="0" w:color="auto"/>
        <w:bottom w:val="none" w:sz="0" w:space="0" w:color="auto"/>
        <w:right w:val="none" w:sz="0" w:space="0" w:color="auto"/>
      </w:divBdr>
    </w:div>
    <w:div w:id="390428242">
      <w:bodyDiv w:val="1"/>
      <w:marLeft w:val="0"/>
      <w:marRight w:val="0"/>
      <w:marTop w:val="0"/>
      <w:marBottom w:val="0"/>
      <w:divBdr>
        <w:top w:val="none" w:sz="0" w:space="0" w:color="auto"/>
        <w:left w:val="none" w:sz="0" w:space="0" w:color="auto"/>
        <w:bottom w:val="none" w:sz="0" w:space="0" w:color="auto"/>
        <w:right w:val="none" w:sz="0" w:space="0" w:color="auto"/>
      </w:divBdr>
    </w:div>
    <w:div w:id="398748706">
      <w:bodyDiv w:val="1"/>
      <w:marLeft w:val="0"/>
      <w:marRight w:val="0"/>
      <w:marTop w:val="0"/>
      <w:marBottom w:val="0"/>
      <w:divBdr>
        <w:top w:val="none" w:sz="0" w:space="0" w:color="auto"/>
        <w:left w:val="none" w:sz="0" w:space="0" w:color="auto"/>
        <w:bottom w:val="none" w:sz="0" w:space="0" w:color="auto"/>
        <w:right w:val="none" w:sz="0" w:space="0" w:color="auto"/>
      </w:divBdr>
    </w:div>
    <w:div w:id="418793817">
      <w:bodyDiv w:val="1"/>
      <w:marLeft w:val="0"/>
      <w:marRight w:val="0"/>
      <w:marTop w:val="0"/>
      <w:marBottom w:val="0"/>
      <w:divBdr>
        <w:top w:val="none" w:sz="0" w:space="0" w:color="auto"/>
        <w:left w:val="none" w:sz="0" w:space="0" w:color="auto"/>
        <w:bottom w:val="none" w:sz="0" w:space="0" w:color="auto"/>
        <w:right w:val="none" w:sz="0" w:space="0" w:color="auto"/>
      </w:divBdr>
    </w:div>
    <w:div w:id="497581577">
      <w:bodyDiv w:val="1"/>
      <w:marLeft w:val="0"/>
      <w:marRight w:val="0"/>
      <w:marTop w:val="0"/>
      <w:marBottom w:val="0"/>
      <w:divBdr>
        <w:top w:val="none" w:sz="0" w:space="0" w:color="auto"/>
        <w:left w:val="none" w:sz="0" w:space="0" w:color="auto"/>
        <w:bottom w:val="none" w:sz="0" w:space="0" w:color="auto"/>
        <w:right w:val="none" w:sz="0" w:space="0" w:color="auto"/>
      </w:divBdr>
    </w:div>
    <w:div w:id="549192837">
      <w:bodyDiv w:val="1"/>
      <w:marLeft w:val="0"/>
      <w:marRight w:val="0"/>
      <w:marTop w:val="0"/>
      <w:marBottom w:val="0"/>
      <w:divBdr>
        <w:top w:val="none" w:sz="0" w:space="0" w:color="auto"/>
        <w:left w:val="none" w:sz="0" w:space="0" w:color="auto"/>
        <w:bottom w:val="none" w:sz="0" w:space="0" w:color="auto"/>
        <w:right w:val="none" w:sz="0" w:space="0" w:color="auto"/>
      </w:divBdr>
    </w:div>
    <w:div w:id="558593061">
      <w:bodyDiv w:val="1"/>
      <w:marLeft w:val="0"/>
      <w:marRight w:val="0"/>
      <w:marTop w:val="0"/>
      <w:marBottom w:val="0"/>
      <w:divBdr>
        <w:top w:val="none" w:sz="0" w:space="0" w:color="auto"/>
        <w:left w:val="none" w:sz="0" w:space="0" w:color="auto"/>
        <w:bottom w:val="none" w:sz="0" w:space="0" w:color="auto"/>
        <w:right w:val="none" w:sz="0" w:space="0" w:color="auto"/>
      </w:divBdr>
    </w:div>
    <w:div w:id="561714094">
      <w:bodyDiv w:val="1"/>
      <w:marLeft w:val="0"/>
      <w:marRight w:val="0"/>
      <w:marTop w:val="0"/>
      <w:marBottom w:val="0"/>
      <w:divBdr>
        <w:top w:val="none" w:sz="0" w:space="0" w:color="auto"/>
        <w:left w:val="none" w:sz="0" w:space="0" w:color="auto"/>
        <w:bottom w:val="none" w:sz="0" w:space="0" w:color="auto"/>
        <w:right w:val="none" w:sz="0" w:space="0" w:color="auto"/>
      </w:divBdr>
    </w:div>
    <w:div w:id="569001072">
      <w:bodyDiv w:val="1"/>
      <w:marLeft w:val="0"/>
      <w:marRight w:val="0"/>
      <w:marTop w:val="0"/>
      <w:marBottom w:val="0"/>
      <w:divBdr>
        <w:top w:val="none" w:sz="0" w:space="0" w:color="auto"/>
        <w:left w:val="none" w:sz="0" w:space="0" w:color="auto"/>
        <w:bottom w:val="none" w:sz="0" w:space="0" w:color="auto"/>
        <w:right w:val="none" w:sz="0" w:space="0" w:color="auto"/>
      </w:divBdr>
    </w:div>
    <w:div w:id="594292574">
      <w:bodyDiv w:val="1"/>
      <w:marLeft w:val="0"/>
      <w:marRight w:val="0"/>
      <w:marTop w:val="0"/>
      <w:marBottom w:val="0"/>
      <w:divBdr>
        <w:top w:val="none" w:sz="0" w:space="0" w:color="auto"/>
        <w:left w:val="none" w:sz="0" w:space="0" w:color="auto"/>
        <w:bottom w:val="none" w:sz="0" w:space="0" w:color="auto"/>
        <w:right w:val="none" w:sz="0" w:space="0" w:color="auto"/>
      </w:divBdr>
    </w:div>
    <w:div w:id="594557135">
      <w:bodyDiv w:val="1"/>
      <w:marLeft w:val="0"/>
      <w:marRight w:val="0"/>
      <w:marTop w:val="0"/>
      <w:marBottom w:val="0"/>
      <w:divBdr>
        <w:top w:val="none" w:sz="0" w:space="0" w:color="auto"/>
        <w:left w:val="none" w:sz="0" w:space="0" w:color="auto"/>
        <w:bottom w:val="none" w:sz="0" w:space="0" w:color="auto"/>
        <w:right w:val="none" w:sz="0" w:space="0" w:color="auto"/>
      </w:divBdr>
    </w:div>
    <w:div w:id="621151559">
      <w:bodyDiv w:val="1"/>
      <w:marLeft w:val="0"/>
      <w:marRight w:val="0"/>
      <w:marTop w:val="0"/>
      <w:marBottom w:val="0"/>
      <w:divBdr>
        <w:top w:val="none" w:sz="0" w:space="0" w:color="auto"/>
        <w:left w:val="none" w:sz="0" w:space="0" w:color="auto"/>
        <w:bottom w:val="none" w:sz="0" w:space="0" w:color="auto"/>
        <w:right w:val="none" w:sz="0" w:space="0" w:color="auto"/>
      </w:divBdr>
    </w:div>
    <w:div w:id="634992855">
      <w:bodyDiv w:val="1"/>
      <w:marLeft w:val="0"/>
      <w:marRight w:val="0"/>
      <w:marTop w:val="0"/>
      <w:marBottom w:val="0"/>
      <w:divBdr>
        <w:top w:val="none" w:sz="0" w:space="0" w:color="auto"/>
        <w:left w:val="none" w:sz="0" w:space="0" w:color="auto"/>
        <w:bottom w:val="none" w:sz="0" w:space="0" w:color="auto"/>
        <w:right w:val="none" w:sz="0" w:space="0" w:color="auto"/>
      </w:divBdr>
    </w:div>
    <w:div w:id="653417888">
      <w:bodyDiv w:val="1"/>
      <w:marLeft w:val="0"/>
      <w:marRight w:val="0"/>
      <w:marTop w:val="0"/>
      <w:marBottom w:val="0"/>
      <w:divBdr>
        <w:top w:val="none" w:sz="0" w:space="0" w:color="auto"/>
        <w:left w:val="none" w:sz="0" w:space="0" w:color="auto"/>
        <w:bottom w:val="none" w:sz="0" w:space="0" w:color="auto"/>
        <w:right w:val="none" w:sz="0" w:space="0" w:color="auto"/>
      </w:divBdr>
    </w:div>
    <w:div w:id="655456086">
      <w:bodyDiv w:val="1"/>
      <w:marLeft w:val="0"/>
      <w:marRight w:val="0"/>
      <w:marTop w:val="0"/>
      <w:marBottom w:val="0"/>
      <w:divBdr>
        <w:top w:val="none" w:sz="0" w:space="0" w:color="auto"/>
        <w:left w:val="none" w:sz="0" w:space="0" w:color="auto"/>
        <w:bottom w:val="none" w:sz="0" w:space="0" w:color="auto"/>
        <w:right w:val="none" w:sz="0" w:space="0" w:color="auto"/>
      </w:divBdr>
    </w:div>
    <w:div w:id="675158444">
      <w:bodyDiv w:val="1"/>
      <w:marLeft w:val="0"/>
      <w:marRight w:val="0"/>
      <w:marTop w:val="0"/>
      <w:marBottom w:val="0"/>
      <w:divBdr>
        <w:top w:val="none" w:sz="0" w:space="0" w:color="auto"/>
        <w:left w:val="none" w:sz="0" w:space="0" w:color="auto"/>
        <w:bottom w:val="none" w:sz="0" w:space="0" w:color="auto"/>
        <w:right w:val="none" w:sz="0" w:space="0" w:color="auto"/>
      </w:divBdr>
    </w:div>
    <w:div w:id="676076766">
      <w:bodyDiv w:val="1"/>
      <w:marLeft w:val="0"/>
      <w:marRight w:val="0"/>
      <w:marTop w:val="0"/>
      <w:marBottom w:val="0"/>
      <w:divBdr>
        <w:top w:val="none" w:sz="0" w:space="0" w:color="auto"/>
        <w:left w:val="none" w:sz="0" w:space="0" w:color="auto"/>
        <w:bottom w:val="none" w:sz="0" w:space="0" w:color="auto"/>
        <w:right w:val="none" w:sz="0" w:space="0" w:color="auto"/>
      </w:divBdr>
      <w:divsChild>
        <w:div w:id="374892840">
          <w:marLeft w:val="0"/>
          <w:marRight w:val="0"/>
          <w:marTop w:val="0"/>
          <w:marBottom w:val="0"/>
          <w:divBdr>
            <w:top w:val="single" w:sz="2" w:space="0" w:color="E5E7EB"/>
            <w:left w:val="single" w:sz="2" w:space="0" w:color="E5E7EB"/>
            <w:bottom w:val="single" w:sz="2" w:space="0" w:color="E5E7EB"/>
            <w:right w:val="single" w:sz="2" w:space="0" w:color="E5E7EB"/>
          </w:divBdr>
        </w:div>
        <w:div w:id="982806305">
          <w:marLeft w:val="0"/>
          <w:marRight w:val="0"/>
          <w:marTop w:val="0"/>
          <w:marBottom w:val="0"/>
          <w:divBdr>
            <w:top w:val="single" w:sz="2" w:space="0" w:color="E5E7EB"/>
            <w:left w:val="single" w:sz="2" w:space="0" w:color="E5E7EB"/>
            <w:bottom w:val="single" w:sz="2" w:space="0" w:color="E5E7EB"/>
            <w:right w:val="single" w:sz="2" w:space="0" w:color="E5E7EB"/>
          </w:divBdr>
        </w:div>
        <w:div w:id="1591357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6424512">
      <w:bodyDiv w:val="1"/>
      <w:marLeft w:val="0"/>
      <w:marRight w:val="0"/>
      <w:marTop w:val="0"/>
      <w:marBottom w:val="0"/>
      <w:divBdr>
        <w:top w:val="none" w:sz="0" w:space="0" w:color="auto"/>
        <w:left w:val="none" w:sz="0" w:space="0" w:color="auto"/>
        <w:bottom w:val="none" w:sz="0" w:space="0" w:color="auto"/>
        <w:right w:val="none" w:sz="0" w:space="0" w:color="auto"/>
      </w:divBdr>
    </w:div>
    <w:div w:id="677971856">
      <w:bodyDiv w:val="1"/>
      <w:marLeft w:val="0"/>
      <w:marRight w:val="0"/>
      <w:marTop w:val="0"/>
      <w:marBottom w:val="0"/>
      <w:divBdr>
        <w:top w:val="none" w:sz="0" w:space="0" w:color="auto"/>
        <w:left w:val="none" w:sz="0" w:space="0" w:color="auto"/>
        <w:bottom w:val="none" w:sz="0" w:space="0" w:color="auto"/>
        <w:right w:val="none" w:sz="0" w:space="0" w:color="auto"/>
      </w:divBdr>
    </w:div>
    <w:div w:id="709643709">
      <w:bodyDiv w:val="1"/>
      <w:marLeft w:val="0"/>
      <w:marRight w:val="0"/>
      <w:marTop w:val="0"/>
      <w:marBottom w:val="0"/>
      <w:divBdr>
        <w:top w:val="none" w:sz="0" w:space="0" w:color="auto"/>
        <w:left w:val="none" w:sz="0" w:space="0" w:color="auto"/>
        <w:bottom w:val="none" w:sz="0" w:space="0" w:color="auto"/>
        <w:right w:val="none" w:sz="0" w:space="0" w:color="auto"/>
      </w:divBdr>
    </w:div>
    <w:div w:id="725102064">
      <w:bodyDiv w:val="1"/>
      <w:marLeft w:val="0"/>
      <w:marRight w:val="0"/>
      <w:marTop w:val="0"/>
      <w:marBottom w:val="0"/>
      <w:divBdr>
        <w:top w:val="none" w:sz="0" w:space="0" w:color="auto"/>
        <w:left w:val="none" w:sz="0" w:space="0" w:color="auto"/>
        <w:bottom w:val="none" w:sz="0" w:space="0" w:color="auto"/>
        <w:right w:val="none" w:sz="0" w:space="0" w:color="auto"/>
      </w:divBdr>
    </w:div>
    <w:div w:id="728384627">
      <w:bodyDiv w:val="1"/>
      <w:marLeft w:val="0"/>
      <w:marRight w:val="0"/>
      <w:marTop w:val="0"/>
      <w:marBottom w:val="0"/>
      <w:divBdr>
        <w:top w:val="none" w:sz="0" w:space="0" w:color="auto"/>
        <w:left w:val="none" w:sz="0" w:space="0" w:color="auto"/>
        <w:bottom w:val="none" w:sz="0" w:space="0" w:color="auto"/>
        <w:right w:val="none" w:sz="0" w:space="0" w:color="auto"/>
      </w:divBdr>
      <w:divsChild>
        <w:div w:id="1945965558">
          <w:marLeft w:val="0"/>
          <w:marRight w:val="0"/>
          <w:marTop w:val="0"/>
          <w:marBottom w:val="0"/>
          <w:divBdr>
            <w:top w:val="single" w:sz="2" w:space="0" w:color="E5E7EB"/>
            <w:left w:val="single" w:sz="2" w:space="0" w:color="E5E7EB"/>
            <w:bottom w:val="single" w:sz="2" w:space="0" w:color="E5E7EB"/>
            <w:right w:val="single" w:sz="2" w:space="0" w:color="E5E7EB"/>
          </w:divBdr>
        </w:div>
        <w:div w:id="1175262966">
          <w:marLeft w:val="0"/>
          <w:marRight w:val="0"/>
          <w:marTop w:val="0"/>
          <w:marBottom w:val="0"/>
          <w:divBdr>
            <w:top w:val="single" w:sz="2" w:space="0" w:color="E5E7EB"/>
            <w:left w:val="single" w:sz="2" w:space="0" w:color="E5E7EB"/>
            <w:bottom w:val="single" w:sz="2" w:space="0" w:color="E5E7EB"/>
            <w:right w:val="single" w:sz="2" w:space="0" w:color="E5E7EB"/>
          </w:divBdr>
        </w:div>
        <w:div w:id="1988778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0063656">
      <w:bodyDiv w:val="1"/>
      <w:marLeft w:val="0"/>
      <w:marRight w:val="0"/>
      <w:marTop w:val="0"/>
      <w:marBottom w:val="0"/>
      <w:divBdr>
        <w:top w:val="none" w:sz="0" w:space="0" w:color="auto"/>
        <w:left w:val="none" w:sz="0" w:space="0" w:color="auto"/>
        <w:bottom w:val="none" w:sz="0" w:space="0" w:color="auto"/>
        <w:right w:val="none" w:sz="0" w:space="0" w:color="auto"/>
      </w:divBdr>
    </w:div>
    <w:div w:id="759910484">
      <w:bodyDiv w:val="1"/>
      <w:marLeft w:val="0"/>
      <w:marRight w:val="0"/>
      <w:marTop w:val="0"/>
      <w:marBottom w:val="0"/>
      <w:divBdr>
        <w:top w:val="none" w:sz="0" w:space="0" w:color="auto"/>
        <w:left w:val="none" w:sz="0" w:space="0" w:color="auto"/>
        <w:bottom w:val="none" w:sz="0" w:space="0" w:color="auto"/>
        <w:right w:val="none" w:sz="0" w:space="0" w:color="auto"/>
      </w:divBdr>
    </w:div>
    <w:div w:id="767389702">
      <w:bodyDiv w:val="1"/>
      <w:marLeft w:val="0"/>
      <w:marRight w:val="0"/>
      <w:marTop w:val="0"/>
      <w:marBottom w:val="0"/>
      <w:divBdr>
        <w:top w:val="none" w:sz="0" w:space="0" w:color="auto"/>
        <w:left w:val="none" w:sz="0" w:space="0" w:color="auto"/>
        <w:bottom w:val="none" w:sz="0" w:space="0" w:color="auto"/>
        <w:right w:val="none" w:sz="0" w:space="0" w:color="auto"/>
      </w:divBdr>
    </w:div>
    <w:div w:id="774789300">
      <w:bodyDiv w:val="1"/>
      <w:marLeft w:val="0"/>
      <w:marRight w:val="0"/>
      <w:marTop w:val="0"/>
      <w:marBottom w:val="0"/>
      <w:divBdr>
        <w:top w:val="none" w:sz="0" w:space="0" w:color="auto"/>
        <w:left w:val="none" w:sz="0" w:space="0" w:color="auto"/>
        <w:bottom w:val="none" w:sz="0" w:space="0" w:color="auto"/>
        <w:right w:val="none" w:sz="0" w:space="0" w:color="auto"/>
      </w:divBdr>
    </w:div>
    <w:div w:id="829322802">
      <w:bodyDiv w:val="1"/>
      <w:marLeft w:val="0"/>
      <w:marRight w:val="0"/>
      <w:marTop w:val="0"/>
      <w:marBottom w:val="0"/>
      <w:divBdr>
        <w:top w:val="none" w:sz="0" w:space="0" w:color="auto"/>
        <w:left w:val="none" w:sz="0" w:space="0" w:color="auto"/>
        <w:bottom w:val="none" w:sz="0" w:space="0" w:color="auto"/>
        <w:right w:val="none" w:sz="0" w:space="0" w:color="auto"/>
      </w:divBdr>
    </w:div>
    <w:div w:id="857741958">
      <w:bodyDiv w:val="1"/>
      <w:marLeft w:val="0"/>
      <w:marRight w:val="0"/>
      <w:marTop w:val="0"/>
      <w:marBottom w:val="0"/>
      <w:divBdr>
        <w:top w:val="none" w:sz="0" w:space="0" w:color="auto"/>
        <w:left w:val="none" w:sz="0" w:space="0" w:color="auto"/>
        <w:bottom w:val="none" w:sz="0" w:space="0" w:color="auto"/>
        <w:right w:val="none" w:sz="0" w:space="0" w:color="auto"/>
      </w:divBdr>
    </w:div>
    <w:div w:id="862398861">
      <w:bodyDiv w:val="1"/>
      <w:marLeft w:val="0"/>
      <w:marRight w:val="0"/>
      <w:marTop w:val="0"/>
      <w:marBottom w:val="0"/>
      <w:divBdr>
        <w:top w:val="none" w:sz="0" w:space="0" w:color="auto"/>
        <w:left w:val="none" w:sz="0" w:space="0" w:color="auto"/>
        <w:bottom w:val="none" w:sz="0" w:space="0" w:color="auto"/>
        <w:right w:val="none" w:sz="0" w:space="0" w:color="auto"/>
      </w:divBdr>
    </w:div>
    <w:div w:id="875310222">
      <w:bodyDiv w:val="1"/>
      <w:marLeft w:val="0"/>
      <w:marRight w:val="0"/>
      <w:marTop w:val="0"/>
      <w:marBottom w:val="0"/>
      <w:divBdr>
        <w:top w:val="none" w:sz="0" w:space="0" w:color="auto"/>
        <w:left w:val="none" w:sz="0" w:space="0" w:color="auto"/>
        <w:bottom w:val="none" w:sz="0" w:space="0" w:color="auto"/>
        <w:right w:val="none" w:sz="0" w:space="0" w:color="auto"/>
      </w:divBdr>
    </w:div>
    <w:div w:id="880673936">
      <w:bodyDiv w:val="1"/>
      <w:marLeft w:val="0"/>
      <w:marRight w:val="0"/>
      <w:marTop w:val="0"/>
      <w:marBottom w:val="0"/>
      <w:divBdr>
        <w:top w:val="none" w:sz="0" w:space="0" w:color="auto"/>
        <w:left w:val="none" w:sz="0" w:space="0" w:color="auto"/>
        <w:bottom w:val="none" w:sz="0" w:space="0" w:color="auto"/>
        <w:right w:val="none" w:sz="0" w:space="0" w:color="auto"/>
      </w:divBdr>
    </w:div>
    <w:div w:id="901676314">
      <w:bodyDiv w:val="1"/>
      <w:marLeft w:val="0"/>
      <w:marRight w:val="0"/>
      <w:marTop w:val="0"/>
      <w:marBottom w:val="0"/>
      <w:divBdr>
        <w:top w:val="none" w:sz="0" w:space="0" w:color="auto"/>
        <w:left w:val="none" w:sz="0" w:space="0" w:color="auto"/>
        <w:bottom w:val="none" w:sz="0" w:space="0" w:color="auto"/>
        <w:right w:val="none" w:sz="0" w:space="0" w:color="auto"/>
      </w:divBdr>
    </w:div>
    <w:div w:id="901866728">
      <w:bodyDiv w:val="1"/>
      <w:marLeft w:val="0"/>
      <w:marRight w:val="0"/>
      <w:marTop w:val="0"/>
      <w:marBottom w:val="0"/>
      <w:divBdr>
        <w:top w:val="none" w:sz="0" w:space="0" w:color="auto"/>
        <w:left w:val="none" w:sz="0" w:space="0" w:color="auto"/>
        <w:bottom w:val="none" w:sz="0" w:space="0" w:color="auto"/>
        <w:right w:val="none" w:sz="0" w:space="0" w:color="auto"/>
      </w:divBdr>
    </w:div>
    <w:div w:id="903105905">
      <w:bodyDiv w:val="1"/>
      <w:marLeft w:val="0"/>
      <w:marRight w:val="0"/>
      <w:marTop w:val="0"/>
      <w:marBottom w:val="0"/>
      <w:divBdr>
        <w:top w:val="none" w:sz="0" w:space="0" w:color="auto"/>
        <w:left w:val="none" w:sz="0" w:space="0" w:color="auto"/>
        <w:bottom w:val="none" w:sz="0" w:space="0" w:color="auto"/>
        <w:right w:val="none" w:sz="0" w:space="0" w:color="auto"/>
      </w:divBdr>
    </w:div>
    <w:div w:id="939869889">
      <w:bodyDiv w:val="1"/>
      <w:marLeft w:val="0"/>
      <w:marRight w:val="0"/>
      <w:marTop w:val="0"/>
      <w:marBottom w:val="0"/>
      <w:divBdr>
        <w:top w:val="none" w:sz="0" w:space="0" w:color="auto"/>
        <w:left w:val="none" w:sz="0" w:space="0" w:color="auto"/>
        <w:bottom w:val="none" w:sz="0" w:space="0" w:color="auto"/>
        <w:right w:val="none" w:sz="0" w:space="0" w:color="auto"/>
      </w:divBdr>
    </w:div>
    <w:div w:id="943615993">
      <w:bodyDiv w:val="1"/>
      <w:marLeft w:val="0"/>
      <w:marRight w:val="0"/>
      <w:marTop w:val="0"/>
      <w:marBottom w:val="0"/>
      <w:divBdr>
        <w:top w:val="none" w:sz="0" w:space="0" w:color="auto"/>
        <w:left w:val="none" w:sz="0" w:space="0" w:color="auto"/>
        <w:bottom w:val="none" w:sz="0" w:space="0" w:color="auto"/>
        <w:right w:val="none" w:sz="0" w:space="0" w:color="auto"/>
      </w:divBdr>
    </w:div>
    <w:div w:id="956302851">
      <w:bodyDiv w:val="1"/>
      <w:marLeft w:val="0"/>
      <w:marRight w:val="0"/>
      <w:marTop w:val="0"/>
      <w:marBottom w:val="0"/>
      <w:divBdr>
        <w:top w:val="none" w:sz="0" w:space="0" w:color="auto"/>
        <w:left w:val="none" w:sz="0" w:space="0" w:color="auto"/>
        <w:bottom w:val="none" w:sz="0" w:space="0" w:color="auto"/>
        <w:right w:val="none" w:sz="0" w:space="0" w:color="auto"/>
      </w:divBdr>
    </w:div>
    <w:div w:id="969625924">
      <w:bodyDiv w:val="1"/>
      <w:marLeft w:val="0"/>
      <w:marRight w:val="0"/>
      <w:marTop w:val="0"/>
      <w:marBottom w:val="0"/>
      <w:divBdr>
        <w:top w:val="none" w:sz="0" w:space="0" w:color="auto"/>
        <w:left w:val="none" w:sz="0" w:space="0" w:color="auto"/>
        <w:bottom w:val="none" w:sz="0" w:space="0" w:color="auto"/>
        <w:right w:val="none" w:sz="0" w:space="0" w:color="auto"/>
      </w:divBdr>
    </w:div>
    <w:div w:id="987704597">
      <w:bodyDiv w:val="1"/>
      <w:marLeft w:val="0"/>
      <w:marRight w:val="0"/>
      <w:marTop w:val="0"/>
      <w:marBottom w:val="0"/>
      <w:divBdr>
        <w:top w:val="none" w:sz="0" w:space="0" w:color="auto"/>
        <w:left w:val="none" w:sz="0" w:space="0" w:color="auto"/>
        <w:bottom w:val="none" w:sz="0" w:space="0" w:color="auto"/>
        <w:right w:val="none" w:sz="0" w:space="0" w:color="auto"/>
      </w:divBdr>
    </w:div>
    <w:div w:id="995110080">
      <w:bodyDiv w:val="1"/>
      <w:marLeft w:val="0"/>
      <w:marRight w:val="0"/>
      <w:marTop w:val="0"/>
      <w:marBottom w:val="0"/>
      <w:divBdr>
        <w:top w:val="none" w:sz="0" w:space="0" w:color="auto"/>
        <w:left w:val="none" w:sz="0" w:space="0" w:color="auto"/>
        <w:bottom w:val="none" w:sz="0" w:space="0" w:color="auto"/>
        <w:right w:val="none" w:sz="0" w:space="0" w:color="auto"/>
      </w:divBdr>
    </w:div>
    <w:div w:id="997803269">
      <w:bodyDiv w:val="1"/>
      <w:marLeft w:val="0"/>
      <w:marRight w:val="0"/>
      <w:marTop w:val="0"/>
      <w:marBottom w:val="0"/>
      <w:divBdr>
        <w:top w:val="none" w:sz="0" w:space="0" w:color="auto"/>
        <w:left w:val="none" w:sz="0" w:space="0" w:color="auto"/>
        <w:bottom w:val="none" w:sz="0" w:space="0" w:color="auto"/>
        <w:right w:val="none" w:sz="0" w:space="0" w:color="auto"/>
      </w:divBdr>
    </w:div>
    <w:div w:id="1001204288">
      <w:bodyDiv w:val="1"/>
      <w:marLeft w:val="0"/>
      <w:marRight w:val="0"/>
      <w:marTop w:val="0"/>
      <w:marBottom w:val="0"/>
      <w:divBdr>
        <w:top w:val="none" w:sz="0" w:space="0" w:color="auto"/>
        <w:left w:val="none" w:sz="0" w:space="0" w:color="auto"/>
        <w:bottom w:val="none" w:sz="0" w:space="0" w:color="auto"/>
        <w:right w:val="none" w:sz="0" w:space="0" w:color="auto"/>
      </w:divBdr>
    </w:div>
    <w:div w:id="1006251148">
      <w:bodyDiv w:val="1"/>
      <w:marLeft w:val="0"/>
      <w:marRight w:val="0"/>
      <w:marTop w:val="0"/>
      <w:marBottom w:val="0"/>
      <w:divBdr>
        <w:top w:val="none" w:sz="0" w:space="0" w:color="auto"/>
        <w:left w:val="none" w:sz="0" w:space="0" w:color="auto"/>
        <w:bottom w:val="none" w:sz="0" w:space="0" w:color="auto"/>
        <w:right w:val="none" w:sz="0" w:space="0" w:color="auto"/>
      </w:divBdr>
    </w:div>
    <w:div w:id="1007295391">
      <w:bodyDiv w:val="1"/>
      <w:marLeft w:val="0"/>
      <w:marRight w:val="0"/>
      <w:marTop w:val="0"/>
      <w:marBottom w:val="0"/>
      <w:divBdr>
        <w:top w:val="none" w:sz="0" w:space="0" w:color="auto"/>
        <w:left w:val="none" w:sz="0" w:space="0" w:color="auto"/>
        <w:bottom w:val="none" w:sz="0" w:space="0" w:color="auto"/>
        <w:right w:val="none" w:sz="0" w:space="0" w:color="auto"/>
      </w:divBdr>
    </w:div>
    <w:div w:id="1016149087">
      <w:bodyDiv w:val="1"/>
      <w:marLeft w:val="0"/>
      <w:marRight w:val="0"/>
      <w:marTop w:val="0"/>
      <w:marBottom w:val="0"/>
      <w:divBdr>
        <w:top w:val="none" w:sz="0" w:space="0" w:color="auto"/>
        <w:left w:val="none" w:sz="0" w:space="0" w:color="auto"/>
        <w:bottom w:val="none" w:sz="0" w:space="0" w:color="auto"/>
        <w:right w:val="none" w:sz="0" w:space="0" w:color="auto"/>
      </w:divBdr>
    </w:div>
    <w:div w:id="1016156793">
      <w:bodyDiv w:val="1"/>
      <w:marLeft w:val="0"/>
      <w:marRight w:val="0"/>
      <w:marTop w:val="0"/>
      <w:marBottom w:val="0"/>
      <w:divBdr>
        <w:top w:val="none" w:sz="0" w:space="0" w:color="auto"/>
        <w:left w:val="none" w:sz="0" w:space="0" w:color="auto"/>
        <w:bottom w:val="none" w:sz="0" w:space="0" w:color="auto"/>
        <w:right w:val="none" w:sz="0" w:space="0" w:color="auto"/>
      </w:divBdr>
    </w:div>
    <w:div w:id="1017737795">
      <w:bodyDiv w:val="1"/>
      <w:marLeft w:val="0"/>
      <w:marRight w:val="0"/>
      <w:marTop w:val="0"/>
      <w:marBottom w:val="0"/>
      <w:divBdr>
        <w:top w:val="none" w:sz="0" w:space="0" w:color="auto"/>
        <w:left w:val="none" w:sz="0" w:space="0" w:color="auto"/>
        <w:bottom w:val="none" w:sz="0" w:space="0" w:color="auto"/>
        <w:right w:val="none" w:sz="0" w:space="0" w:color="auto"/>
      </w:divBdr>
    </w:div>
    <w:div w:id="1018777563">
      <w:bodyDiv w:val="1"/>
      <w:marLeft w:val="0"/>
      <w:marRight w:val="0"/>
      <w:marTop w:val="0"/>
      <w:marBottom w:val="0"/>
      <w:divBdr>
        <w:top w:val="none" w:sz="0" w:space="0" w:color="auto"/>
        <w:left w:val="none" w:sz="0" w:space="0" w:color="auto"/>
        <w:bottom w:val="none" w:sz="0" w:space="0" w:color="auto"/>
        <w:right w:val="none" w:sz="0" w:space="0" w:color="auto"/>
      </w:divBdr>
    </w:div>
    <w:div w:id="1053652479">
      <w:bodyDiv w:val="1"/>
      <w:marLeft w:val="0"/>
      <w:marRight w:val="0"/>
      <w:marTop w:val="0"/>
      <w:marBottom w:val="0"/>
      <w:divBdr>
        <w:top w:val="none" w:sz="0" w:space="0" w:color="auto"/>
        <w:left w:val="none" w:sz="0" w:space="0" w:color="auto"/>
        <w:bottom w:val="none" w:sz="0" w:space="0" w:color="auto"/>
        <w:right w:val="none" w:sz="0" w:space="0" w:color="auto"/>
      </w:divBdr>
    </w:div>
    <w:div w:id="1057245363">
      <w:bodyDiv w:val="1"/>
      <w:marLeft w:val="0"/>
      <w:marRight w:val="0"/>
      <w:marTop w:val="0"/>
      <w:marBottom w:val="0"/>
      <w:divBdr>
        <w:top w:val="none" w:sz="0" w:space="0" w:color="auto"/>
        <w:left w:val="none" w:sz="0" w:space="0" w:color="auto"/>
        <w:bottom w:val="none" w:sz="0" w:space="0" w:color="auto"/>
        <w:right w:val="none" w:sz="0" w:space="0" w:color="auto"/>
      </w:divBdr>
    </w:div>
    <w:div w:id="1059788837">
      <w:bodyDiv w:val="1"/>
      <w:marLeft w:val="0"/>
      <w:marRight w:val="0"/>
      <w:marTop w:val="0"/>
      <w:marBottom w:val="0"/>
      <w:divBdr>
        <w:top w:val="none" w:sz="0" w:space="0" w:color="auto"/>
        <w:left w:val="none" w:sz="0" w:space="0" w:color="auto"/>
        <w:bottom w:val="none" w:sz="0" w:space="0" w:color="auto"/>
        <w:right w:val="none" w:sz="0" w:space="0" w:color="auto"/>
      </w:divBdr>
    </w:div>
    <w:div w:id="1080522098">
      <w:bodyDiv w:val="1"/>
      <w:marLeft w:val="0"/>
      <w:marRight w:val="0"/>
      <w:marTop w:val="0"/>
      <w:marBottom w:val="0"/>
      <w:divBdr>
        <w:top w:val="none" w:sz="0" w:space="0" w:color="auto"/>
        <w:left w:val="none" w:sz="0" w:space="0" w:color="auto"/>
        <w:bottom w:val="none" w:sz="0" w:space="0" w:color="auto"/>
        <w:right w:val="none" w:sz="0" w:space="0" w:color="auto"/>
      </w:divBdr>
    </w:div>
    <w:div w:id="1124036566">
      <w:bodyDiv w:val="1"/>
      <w:marLeft w:val="0"/>
      <w:marRight w:val="0"/>
      <w:marTop w:val="0"/>
      <w:marBottom w:val="0"/>
      <w:divBdr>
        <w:top w:val="none" w:sz="0" w:space="0" w:color="auto"/>
        <w:left w:val="none" w:sz="0" w:space="0" w:color="auto"/>
        <w:bottom w:val="none" w:sz="0" w:space="0" w:color="auto"/>
        <w:right w:val="none" w:sz="0" w:space="0" w:color="auto"/>
      </w:divBdr>
    </w:div>
    <w:div w:id="1124422397">
      <w:bodyDiv w:val="1"/>
      <w:marLeft w:val="0"/>
      <w:marRight w:val="0"/>
      <w:marTop w:val="0"/>
      <w:marBottom w:val="0"/>
      <w:divBdr>
        <w:top w:val="none" w:sz="0" w:space="0" w:color="auto"/>
        <w:left w:val="none" w:sz="0" w:space="0" w:color="auto"/>
        <w:bottom w:val="none" w:sz="0" w:space="0" w:color="auto"/>
        <w:right w:val="none" w:sz="0" w:space="0" w:color="auto"/>
      </w:divBdr>
    </w:div>
    <w:div w:id="1125930464">
      <w:bodyDiv w:val="1"/>
      <w:marLeft w:val="0"/>
      <w:marRight w:val="0"/>
      <w:marTop w:val="0"/>
      <w:marBottom w:val="0"/>
      <w:divBdr>
        <w:top w:val="none" w:sz="0" w:space="0" w:color="auto"/>
        <w:left w:val="none" w:sz="0" w:space="0" w:color="auto"/>
        <w:bottom w:val="none" w:sz="0" w:space="0" w:color="auto"/>
        <w:right w:val="none" w:sz="0" w:space="0" w:color="auto"/>
      </w:divBdr>
    </w:div>
    <w:div w:id="1136751557">
      <w:bodyDiv w:val="1"/>
      <w:marLeft w:val="0"/>
      <w:marRight w:val="0"/>
      <w:marTop w:val="0"/>
      <w:marBottom w:val="0"/>
      <w:divBdr>
        <w:top w:val="none" w:sz="0" w:space="0" w:color="auto"/>
        <w:left w:val="none" w:sz="0" w:space="0" w:color="auto"/>
        <w:bottom w:val="none" w:sz="0" w:space="0" w:color="auto"/>
        <w:right w:val="none" w:sz="0" w:space="0" w:color="auto"/>
      </w:divBdr>
    </w:div>
    <w:div w:id="1148087602">
      <w:bodyDiv w:val="1"/>
      <w:marLeft w:val="0"/>
      <w:marRight w:val="0"/>
      <w:marTop w:val="0"/>
      <w:marBottom w:val="0"/>
      <w:divBdr>
        <w:top w:val="none" w:sz="0" w:space="0" w:color="auto"/>
        <w:left w:val="none" w:sz="0" w:space="0" w:color="auto"/>
        <w:bottom w:val="none" w:sz="0" w:space="0" w:color="auto"/>
        <w:right w:val="none" w:sz="0" w:space="0" w:color="auto"/>
      </w:divBdr>
    </w:div>
    <w:div w:id="1150949339">
      <w:bodyDiv w:val="1"/>
      <w:marLeft w:val="0"/>
      <w:marRight w:val="0"/>
      <w:marTop w:val="0"/>
      <w:marBottom w:val="0"/>
      <w:divBdr>
        <w:top w:val="none" w:sz="0" w:space="0" w:color="auto"/>
        <w:left w:val="none" w:sz="0" w:space="0" w:color="auto"/>
        <w:bottom w:val="none" w:sz="0" w:space="0" w:color="auto"/>
        <w:right w:val="none" w:sz="0" w:space="0" w:color="auto"/>
      </w:divBdr>
    </w:div>
    <w:div w:id="1153525769">
      <w:bodyDiv w:val="1"/>
      <w:marLeft w:val="0"/>
      <w:marRight w:val="0"/>
      <w:marTop w:val="0"/>
      <w:marBottom w:val="0"/>
      <w:divBdr>
        <w:top w:val="none" w:sz="0" w:space="0" w:color="auto"/>
        <w:left w:val="none" w:sz="0" w:space="0" w:color="auto"/>
        <w:bottom w:val="none" w:sz="0" w:space="0" w:color="auto"/>
        <w:right w:val="none" w:sz="0" w:space="0" w:color="auto"/>
      </w:divBdr>
      <w:divsChild>
        <w:div w:id="1549608890">
          <w:marLeft w:val="0"/>
          <w:marRight w:val="0"/>
          <w:marTop w:val="0"/>
          <w:marBottom w:val="0"/>
          <w:divBdr>
            <w:top w:val="single" w:sz="2" w:space="0" w:color="E5E7EB"/>
            <w:left w:val="single" w:sz="2" w:space="0" w:color="E5E7EB"/>
            <w:bottom w:val="single" w:sz="2" w:space="0" w:color="E5E7EB"/>
            <w:right w:val="single" w:sz="2" w:space="0" w:color="E5E7EB"/>
          </w:divBdr>
        </w:div>
        <w:div w:id="317266468">
          <w:marLeft w:val="0"/>
          <w:marRight w:val="0"/>
          <w:marTop w:val="0"/>
          <w:marBottom w:val="0"/>
          <w:divBdr>
            <w:top w:val="single" w:sz="2" w:space="0" w:color="E5E7EB"/>
            <w:left w:val="single" w:sz="2" w:space="0" w:color="E5E7EB"/>
            <w:bottom w:val="single" w:sz="2" w:space="0" w:color="E5E7EB"/>
            <w:right w:val="single" w:sz="2" w:space="0" w:color="E5E7EB"/>
          </w:divBdr>
        </w:div>
        <w:div w:id="2017995086">
          <w:marLeft w:val="0"/>
          <w:marRight w:val="0"/>
          <w:marTop w:val="0"/>
          <w:marBottom w:val="0"/>
          <w:divBdr>
            <w:top w:val="single" w:sz="2" w:space="0" w:color="E5E7EB"/>
            <w:left w:val="single" w:sz="2" w:space="0" w:color="E5E7EB"/>
            <w:bottom w:val="single" w:sz="2" w:space="0" w:color="E5E7EB"/>
            <w:right w:val="single" w:sz="2" w:space="0" w:color="E5E7EB"/>
          </w:divBdr>
        </w:div>
        <w:div w:id="449011898">
          <w:marLeft w:val="0"/>
          <w:marRight w:val="0"/>
          <w:marTop w:val="0"/>
          <w:marBottom w:val="0"/>
          <w:divBdr>
            <w:top w:val="single" w:sz="2" w:space="0" w:color="E5E7EB"/>
            <w:left w:val="single" w:sz="2" w:space="0" w:color="E5E7EB"/>
            <w:bottom w:val="single" w:sz="2" w:space="0" w:color="E5E7EB"/>
            <w:right w:val="single" w:sz="2" w:space="0" w:color="E5E7EB"/>
          </w:divBdr>
        </w:div>
        <w:div w:id="1852068073">
          <w:marLeft w:val="0"/>
          <w:marRight w:val="0"/>
          <w:marTop w:val="0"/>
          <w:marBottom w:val="0"/>
          <w:divBdr>
            <w:top w:val="single" w:sz="2" w:space="0" w:color="E5E7EB"/>
            <w:left w:val="single" w:sz="2" w:space="0" w:color="E5E7EB"/>
            <w:bottom w:val="single" w:sz="2" w:space="0" w:color="E5E7EB"/>
            <w:right w:val="single" w:sz="2" w:space="0" w:color="E5E7EB"/>
          </w:divBdr>
        </w:div>
        <w:div w:id="404036143">
          <w:marLeft w:val="0"/>
          <w:marRight w:val="0"/>
          <w:marTop w:val="0"/>
          <w:marBottom w:val="0"/>
          <w:divBdr>
            <w:top w:val="single" w:sz="2" w:space="0" w:color="E5E7EB"/>
            <w:left w:val="single" w:sz="2" w:space="0" w:color="E5E7EB"/>
            <w:bottom w:val="single" w:sz="2" w:space="0" w:color="E5E7EB"/>
            <w:right w:val="single" w:sz="2" w:space="0" w:color="E5E7EB"/>
          </w:divBdr>
        </w:div>
        <w:div w:id="419106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7131253">
      <w:bodyDiv w:val="1"/>
      <w:marLeft w:val="0"/>
      <w:marRight w:val="0"/>
      <w:marTop w:val="0"/>
      <w:marBottom w:val="0"/>
      <w:divBdr>
        <w:top w:val="none" w:sz="0" w:space="0" w:color="auto"/>
        <w:left w:val="none" w:sz="0" w:space="0" w:color="auto"/>
        <w:bottom w:val="none" w:sz="0" w:space="0" w:color="auto"/>
        <w:right w:val="none" w:sz="0" w:space="0" w:color="auto"/>
      </w:divBdr>
    </w:div>
    <w:div w:id="1171525439">
      <w:bodyDiv w:val="1"/>
      <w:marLeft w:val="0"/>
      <w:marRight w:val="0"/>
      <w:marTop w:val="0"/>
      <w:marBottom w:val="0"/>
      <w:divBdr>
        <w:top w:val="none" w:sz="0" w:space="0" w:color="auto"/>
        <w:left w:val="none" w:sz="0" w:space="0" w:color="auto"/>
        <w:bottom w:val="none" w:sz="0" w:space="0" w:color="auto"/>
        <w:right w:val="none" w:sz="0" w:space="0" w:color="auto"/>
      </w:divBdr>
    </w:div>
    <w:div w:id="1206409672">
      <w:bodyDiv w:val="1"/>
      <w:marLeft w:val="0"/>
      <w:marRight w:val="0"/>
      <w:marTop w:val="0"/>
      <w:marBottom w:val="0"/>
      <w:divBdr>
        <w:top w:val="none" w:sz="0" w:space="0" w:color="auto"/>
        <w:left w:val="none" w:sz="0" w:space="0" w:color="auto"/>
        <w:bottom w:val="none" w:sz="0" w:space="0" w:color="auto"/>
        <w:right w:val="none" w:sz="0" w:space="0" w:color="auto"/>
      </w:divBdr>
    </w:div>
    <w:div w:id="1212156056">
      <w:bodyDiv w:val="1"/>
      <w:marLeft w:val="0"/>
      <w:marRight w:val="0"/>
      <w:marTop w:val="0"/>
      <w:marBottom w:val="0"/>
      <w:divBdr>
        <w:top w:val="none" w:sz="0" w:space="0" w:color="auto"/>
        <w:left w:val="none" w:sz="0" w:space="0" w:color="auto"/>
        <w:bottom w:val="none" w:sz="0" w:space="0" w:color="auto"/>
        <w:right w:val="none" w:sz="0" w:space="0" w:color="auto"/>
      </w:divBdr>
      <w:divsChild>
        <w:div w:id="287978045">
          <w:marLeft w:val="0"/>
          <w:marRight w:val="0"/>
          <w:marTop w:val="0"/>
          <w:marBottom w:val="0"/>
          <w:divBdr>
            <w:top w:val="single" w:sz="2" w:space="0" w:color="E5E7EB"/>
            <w:left w:val="single" w:sz="2" w:space="0" w:color="E5E7EB"/>
            <w:bottom w:val="single" w:sz="2" w:space="0" w:color="E5E7EB"/>
            <w:right w:val="single" w:sz="2" w:space="0" w:color="E5E7EB"/>
          </w:divBdr>
        </w:div>
        <w:div w:id="1393041975">
          <w:marLeft w:val="0"/>
          <w:marRight w:val="0"/>
          <w:marTop w:val="0"/>
          <w:marBottom w:val="0"/>
          <w:divBdr>
            <w:top w:val="single" w:sz="2" w:space="0" w:color="E5E7EB"/>
            <w:left w:val="single" w:sz="2" w:space="0" w:color="E5E7EB"/>
            <w:bottom w:val="single" w:sz="2" w:space="0" w:color="E5E7EB"/>
            <w:right w:val="single" w:sz="2" w:space="0" w:color="E5E7EB"/>
          </w:divBdr>
        </w:div>
        <w:div w:id="471991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8393362">
      <w:bodyDiv w:val="1"/>
      <w:marLeft w:val="0"/>
      <w:marRight w:val="0"/>
      <w:marTop w:val="0"/>
      <w:marBottom w:val="0"/>
      <w:divBdr>
        <w:top w:val="none" w:sz="0" w:space="0" w:color="auto"/>
        <w:left w:val="none" w:sz="0" w:space="0" w:color="auto"/>
        <w:bottom w:val="none" w:sz="0" w:space="0" w:color="auto"/>
        <w:right w:val="none" w:sz="0" w:space="0" w:color="auto"/>
      </w:divBdr>
    </w:div>
    <w:div w:id="1254122980">
      <w:bodyDiv w:val="1"/>
      <w:marLeft w:val="0"/>
      <w:marRight w:val="0"/>
      <w:marTop w:val="0"/>
      <w:marBottom w:val="0"/>
      <w:divBdr>
        <w:top w:val="none" w:sz="0" w:space="0" w:color="auto"/>
        <w:left w:val="none" w:sz="0" w:space="0" w:color="auto"/>
        <w:bottom w:val="none" w:sz="0" w:space="0" w:color="auto"/>
        <w:right w:val="none" w:sz="0" w:space="0" w:color="auto"/>
      </w:divBdr>
    </w:div>
    <w:div w:id="1268925627">
      <w:bodyDiv w:val="1"/>
      <w:marLeft w:val="0"/>
      <w:marRight w:val="0"/>
      <w:marTop w:val="0"/>
      <w:marBottom w:val="0"/>
      <w:divBdr>
        <w:top w:val="none" w:sz="0" w:space="0" w:color="auto"/>
        <w:left w:val="none" w:sz="0" w:space="0" w:color="auto"/>
        <w:bottom w:val="none" w:sz="0" w:space="0" w:color="auto"/>
        <w:right w:val="none" w:sz="0" w:space="0" w:color="auto"/>
      </w:divBdr>
    </w:div>
    <w:div w:id="1296717665">
      <w:bodyDiv w:val="1"/>
      <w:marLeft w:val="0"/>
      <w:marRight w:val="0"/>
      <w:marTop w:val="0"/>
      <w:marBottom w:val="0"/>
      <w:divBdr>
        <w:top w:val="none" w:sz="0" w:space="0" w:color="auto"/>
        <w:left w:val="none" w:sz="0" w:space="0" w:color="auto"/>
        <w:bottom w:val="none" w:sz="0" w:space="0" w:color="auto"/>
        <w:right w:val="none" w:sz="0" w:space="0" w:color="auto"/>
      </w:divBdr>
    </w:div>
    <w:div w:id="1300839805">
      <w:bodyDiv w:val="1"/>
      <w:marLeft w:val="0"/>
      <w:marRight w:val="0"/>
      <w:marTop w:val="0"/>
      <w:marBottom w:val="0"/>
      <w:divBdr>
        <w:top w:val="none" w:sz="0" w:space="0" w:color="auto"/>
        <w:left w:val="none" w:sz="0" w:space="0" w:color="auto"/>
        <w:bottom w:val="none" w:sz="0" w:space="0" w:color="auto"/>
        <w:right w:val="none" w:sz="0" w:space="0" w:color="auto"/>
      </w:divBdr>
    </w:div>
    <w:div w:id="1311246965">
      <w:bodyDiv w:val="1"/>
      <w:marLeft w:val="0"/>
      <w:marRight w:val="0"/>
      <w:marTop w:val="0"/>
      <w:marBottom w:val="0"/>
      <w:divBdr>
        <w:top w:val="none" w:sz="0" w:space="0" w:color="auto"/>
        <w:left w:val="none" w:sz="0" w:space="0" w:color="auto"/>
        <w:bottom w:val="none" w:sz="0" w:space="0" w:color="auto"/>
        <w:right w:val="none" w:sz="0" w:space="0" w:color="auto"/>
      </w:divBdr>
    </w:div>
    <w:div w:id="1328752104">
      <w:bodyDiv w:val="1"/>
      <w:marLeft w:val="0"/>
      <w:marRight w:val="0"/>
      <w:marTop w:val="0"/>
      <w:marBottom w:val="0"/>
      <w:divBdr>
        <w:top w:val="none" w:sz="0" w:space="0" w:color="auto"/>
        <w:left w:val="none" w:sz="0" w:space="0" w:color="auto"/>
        <w:bottom w:val="none" w:sz="0" w:space="0" w:color="auto"/>
        <w:right w:val="none" w:sz="0" w:space="0" w:color="auto"/>
      </w:divBdr>
    </w:div>
    <w:div w:id="1346857717">
      <w:bodyDiv w:val="1"/>
      <w:marLeft w:val="0"/>
      <w:marRight w:val="0"/>
      <w:marTop w:val="0"/>
      <w:marBottom w:val="0"/>
      <w:divBdr>
        <w:top w:val="none" w:sz="0" w:space="0" w:color="auto"/>
        <w:left w:val="none" w:sz="0" w:space="0" w:color="auto"/>
        <w:bottom w:val="none" w:sz="0" w:space="0" w:color="auto"/>
        <w:right w:val="none" w:sz="0" w:space="0" w:color="auto"/>
      </w:divBdr>
    </w:div>
    <w:div w:id="1393236243">
      <w:bodyDiv w:val="1"/>
      <w:marLeft w:val="0"/>
      <w:marRight w:val="0"/>
      <w:marTop w:val="0"/>
      <w:marBottom w:val="0"/>
      <w:divBdr>
        <w:top w:val="none" w:sz="0" w:space="0" w:color="auto"/>
        <w:left w:val="none" w:sz="0" w:space="0" w:color="auto"/>
        <w:bottom w:val="none" w:sz="0" w:space="0" w:color="auto"/>
        <w:right w:val="none" w:sz="0" w:space="0" w:color="auto"/>
      </w:divBdr>
    </w:div>
    <w:div w:id="1400668026">
      <w:bodyDiv w:val="1"/>
      <w:marLeft w:val="0"/>
      <w:marRight w:val="0"/>
      <w:marTop w:val="0"/>
      <w:marBottom w:val="0"/>
      <w:divBdr>
        <w:top w:val="none" w:sz="0" w:space="0" w:color="auto"/>
        <w:left w:val="none" w:sz="0" w:space="0" w:color="auto"/>
        <w:bottom w:val="none" w:sz="0" w:space="0" w:color="auto"/>
        <w:right w:val="none" w:sz="0" w:space="0" w:color="auto"/>
      </w:divBdr>
    </w:div>
    <w:div w:id="1405686315">
      <w:bodyDiv w:val="1"/>
      <w:marLeft w:val="0"/>
      <w:marRight w:val="0"/>
      <w:marTop w:val="0"/>
      <w:marBottom w:val="0"/>
      <w:divBdr>
        <w:top w:val="none" w:sz="0" w:space="0" w:color="auto"/>
        <w:left w:val="none" w:sz="0" w:space="0" w:color="auto"/>
        <w:bottom w:val="none" w:sz="0" w:space="0" w:color="auto"/>
        <w:right w:val="none" w:sz="0" w:space="0" w:color="auto"/>
      </w:divBdr>
    </w:div>
    <w:div w:id="1415319546">
      <w:bodyDiv w:val="1"/>
      <w:marLeft w:val="0"/>
      <w:marRight w:val="0"/>
      <w:marTop w:val="0"/>
      <w:marBottom w:val="0"/>
      <w:divBdr>
        <w:top w:val="none" w:sz="0" w:space="0" w:color="auto"/>
        <w:left w:val="none" w:sz="0" w:space="0" w:color="auto"/>
        <w:bottom w:val="none" w:sz="0" w:space="0" w:color="auto"/>
        <w:right w:val="none" w:sz="0" w:space="0" w:color="auto"/>
      </w:divBdr>
    </w:div>
    <w:div w:id="1416319434">
      <w:bodyDiv w:val="1"/>
      <w:marLeft w:val="0"/>
      <w:marRight w:val="0"/>
      <w:marTop w:val="0"/>
      <w:marBottom w:val="0"/>
      <w:divBdr>
        <w:top w:val="none" w:sz="0" w:space="0" w:color="auto"/>
        <w:left w:val="none" w:sz="0" w:space="0" w:color="auto"/>
        <w:bottom w:val="none" w:sz="0" w:space="0" w:color="auto"/>
        <w:right w:val="none" w:sz="0" w:space="0" w:color="auto"/>
      </w:divBdr>
    </w:div>
    <w:div w:id="1439180688">
      <w:bodyDiv w:val="1"/>
      <w:marLeft w:val="0"/>
      <w:marRight w:val="0"/>
      <w:marTop w:val="0"/>
      <w:marBottom w:val="0"/>
      <w:divBdr>
        <w:top w:val="none" w:sz="0" w:space="0" w:color="auto"/>
        <w:left w:val="none" w:sz="0" w:space="0" w:color="auto"/>
        <w:bottom w:val="none" w:sz="0" w:space="0" w:color="auto"/>
        <w:right w:val="none" w:sz="0" w:space="0" w:color="auto"/>
      </w:divBdr>
    </w:div>
    <w:div w:id="1442603735">
      <w:bodyDiv w:val="1"/>
      <w:marLeft w:val="0"/>
      <w:marRight w:val="0"/>
      <w:marTop w:val="0"/>
      <w:marBottom w:val="0"/>
      <w:divBdr>
        <w:top w:val="none" w:sz="0" w:space="0" w:color="auto"/>
        <w:left w:val="none" w:sz="0" w:space="0" w:color="auto"/>
        <w:bottom w:val="none" w:sz="0" w:space="0" w:color="auto"/>
        <w:right w:val="none" w:sz="0" w:space="0" w:color="auto"/>
      </w:divBdr>
    </w:div>
    <w:div w:id="1444379038">
      <w:bodyDiv w:val="1"/>
      <w:marLeft w:val="0"/>
      <w:marRight w:val="0"/>
      <w:marTop w:val="0"/>
      <w:marBottom w:val="0"/>
      <w:divBdr>
        <w:top w:val="none" w:sz="0" w:space="0" w:color="auto"/>
        <w:left w:val="none" w:sz="0" w:space="0" w:color="auto"/>
        <w:bottom w:val="none" w:sz="0" w:space="0" w:color="auto"/>
        <w:right w:val="none" w:sz="0" w:space="0" w:color="auto"/>
      </w:divBdr>
    </w:div>
    <w:div w:id="1460761722">
      <w:bodyDiv w:val="1"/>
      <w:marLeft w:val="0"/>
      <w:marRight w:val="0"/>
      <w:marTop w:val="0"/>
      <w:marBottom w:val="0"/>
      <w:divBdr>
        <w:top w:val="none" w:sz="0" w:space="0" w:color="auto"/>
        <w:left w:val="none" w:sz="0" w:space="0" w:color="auto"/>
        <w:bottom w:val="none" w:sz="0" w:space="0" w:color="auto"/>
        <w:right w:val="none" w:sz="0" w:space="0" w:color="auto"/>
      </w:divBdr>
    </w:div>
    <w:div w:id="1472210509">
      <w:bodyDiv w:val="1"/>
      <w:marLeft w:val="0"/>
      <w:marRight w:val="0"/>
      <w:marTop w:val="0"/>
      <w:marBottom w:val="0"/>
      <w:divBdr>
        <w:top w:val="none" w:sz="0" w:space="0" w:color="auto"/>
        <w:left w:val="none" w:sz="0" w:space="0" w:color="auto"/>
        <w:bottom w:val="none" w:sz="0" w:space="0" w:color="auto"/>
        <w:right w:val="none" w:sz="0" w:space="0" w:color="auto"/>
      </w:divBdr>
    </w:div>
    <w:div w:id="1475443271">
      <w:bodyDiv w:val="1"/>
      <w:marLeft w:val="0"/>
      <w:marRight w:val="0"/>
      <w:marTop w:val="0"/>
      <w:marBottom w:val="0"/>
      <w:divBdr>
        <w:top w:val="none" w:sz="0" w:space="0" w:color="auto"/>
        <w:left w:val="none" w:sz="0" w:space="0" w:color="auto"/>
        <w:bottom w:val="none" w:sz="0" w:space="0" w:color="auto"/>
        <w:right w:val="none" w:sz="0" w:space="0" w:color="auto"/>
      </w:divBdr>
    </w:div>
    <w:div w:id="1498307742">
      <w:bodyDiv w:val="1"/>
      <w:marLeft w:val="0"/>
      <w:marRight w:val="0"/>
      <w:marTop w:val="0"/>
      <w:marBottom w:val="0"/>
      <w:divBdr>
        <w:top w:val="none" w:sz="0" w:space="0" w:color="auto"/>
        <w:left w:val="none" w:sz="0" w:space="0" w:color="auto"/>
        <w:bottom w:val="none" w:sz="0" w:space="0" w:color="auto"/>
        <w:right w:val="none" w:sz="0" w:space="0" w:color="auto"/>
      </w:divBdr>
    </w:div>
    <w:div w:id="1509439055">
      <w:bodyDiv w:val="1"/>
      <w:marLeft w:val="0"/>
      <w:marRight w:val="0"/>
      <w:marTop w:val="0"/>
      <w:marBottom w:val="0"/>
      <w:divBdr>
        <w:top w:val="none" w:sz="0" w:space="0" w:color="auto"/>
        <w:left w:val="none" w:sz="0" w:space="0" w:color="auto"/>
        <w:bottom w:val="none" w:sz="0" w:space="0" w:color="auto"/>
        <w:right w:val="none" w:sz="0" w:space="0" w:color="auto"/>
      </w:divBdr>
    </w:div>
    <w:div w:id="1541818467">
      <w:bodyDiv w:val="1"/>
      <w:marLeft w:val="0"/>
      <w:marRight w:val="0"/>
      <w:marTop w:val="0"/>
      <w:marBottom w:val="0"/>
      <w:divBdr>
        <w:top w:val="none" w:sz="0" w:space="0" w:color="auto"/>
        <w:left w:val="none" w:sz="0" w:space="0" w:color="auto"/>
        <w:bottom w:val="none" w:sz="0" w:space="0" w:color="auto"/>
        <w:right w:val="none" w:sz="0" w:space="0" w:color="auto"/>
      </w:divBdr>
    </w:div>
    <w:div w:id="1553610758">
      <w:bodyDiv w:val="1"/>
      <w:marLeft w:val="0"/>
      <w:marRight w:val="0"/>
      <w:marTop w:val="0"/>
      <w:marBottom w:val="0"/>
      <w:divBdr>
        <w:top w:val="none" w:sz="0" w:space="0" w:color="auto"/>
        <w:left w:val="none" w:sz="0" w:space="0" w:color="auto"/>
        <w:bottom w:val="none" w:sz="0" w:space="0" w:color="auto"/>
        <w:right w:val="none" w:sz="0" w:space="0" w:color="auto"/>
      </w:divBdr>
    </w:div>
    <w:div w:id="1571118538">
      <w:bodyDiv w:val="1"/>
      <w:marLeft w:val="0"/>
      <w:marRight w:val="0"/>
      <w:marTop w:val="0"/>
      <w:marBottom w:val="0"/>
      <w:divBdr>
        <w:top w:val="none" w:sz="0" w:space="0" w:color="auto"/>
        <w:left w:val="none" w:sz="0" w:space="0" w:color="auto"/>
        <w:bottom w:val="none" w:sz="0" w:space="0" w:color="auto"/>
        <w:right w:val="none" w:sz="0" w:space="0" w:color="auto"/>
      </w:divBdr>
      <w:divsChild>
        <w:div w:id="2005476960">
          <w:marLeft w:val="0"/>
          <w:marRight w:val="0"/>
          <w:marTop w:val="0"/>
          <w:marBottom w:val="0"/>
          <w:divBdr>
            <w:top w:val="single" w:sz="2" w:space="0" w:color="E5E7EB"/>
            <w:left w:val="single" w:sz="2" w:space="0" w:color="E5E7EB"/>
            <w:bottom w:val="single" w:sz="2" w:space="0" w:color="E5E7EB"/>
            <w:right w:val="single" w:sz="2" w:space="0" w:color="E5E7EB"/>
          </w:divBdr>
        </w:div>
        <w:div w:id="1225524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7862692">
      <w:bodyDiv w:val="1"/>
      <w:marLeft w:val="0"/>
      <w:marRight w:val="0"/>
      <w:marTop w:val="0"/>
      <w:marBottom w:val="0"/>
      <w:divBdr>
        <w:top w:val="none" w:sz="0" w:space="0" w:color="auto"/>
        <w:left w:val="none" w:sz="0" w:space="0" w:color="auto"/>
        <w:bottom w:val="none" w:sz="0" w:space="0" w:color="auto"/>
        <w:right w:val="none" w:sz="0" w:space="0" w:color="auto"/>
      </w:divBdr>
    </w:div>
    <w:div w:id="1610971263">
      <w:bodyDiv w:val="1"/>
      <w:marLeft w:val="0"/>
      <w:marRight w:val="0"/>
      <w:marTop w:val="0"/>
      <w:marBottom w:val="0"/>
      <w:divBdr>
        <w:top w:val="none" w:sz="0" w:space="0" w:color="auto"/>
        <w:left w:val="none" w:sz="0" w:space="0" w:color="auto"/>
        <w:bottom w:val="none" w:sz="0" w:space="0" w:color="auto"/>
        <w:right w:val="none" w:sz="0" w:space="0" w:color="auto"/>
      </w:divBdr>
    </w:div>
    <w:div w:id="1637445702">
      <w:bodyDiv w:val="1"/>
      <w:marLeft w:val="0"/>
      <w:marRight w:val="0"/>
      <w:marTop w:val="0"/>
      <w:marBottom w:val="0"/>
      <w:divBdr>
        <w:top w:val="none" w:sz="0" w:space="0" w:color="auto"/>
        <w:left w:val="none" w:sz="0" w:space="0" w:color="auto"/>
        <w:bottom w:val="none" w:sz="0" w:space="0" w:color="auto"/>
        <w:right w:val="none" w:sz="0" w:space="0" w:color="auto"/>
      </w:divBdr>
    </w:div>
    <w:div w:id="1659843088">
      <w:bodyDiv w:val="1"/>
      <w:marLeft w:val="0"/>
      <w:marRight w:val="0"/>
      <w:marTop w:val="0"/>
      <w:marBottom w:val="0"/>
      <w:divBdr>
        <w:top w:val="none" w:sz="0" w:space="0" w:color="auto"/>
        <w:left w:val="none" w:sz="0" w:space="0" w:color="auto"/>
        <w:bottom w:val="none" w:sz="0" w:space="0" w:color="auto"/>
        <w:right w:val="none" w:sz="0" w:space="0" w:color="auto"/>
      </w:divBdr>
    </w:div>
    <w:div w:id="1705248280">
      <w:bodyDiv w:val="1"/>
      <w:marLeft w:val="0"/>
      <w:marRight w:val="0"/>
      <w:marTop w:val="0"/>
      <w:marBottom w:val="0"/>
      <w:divBdr>
        <w:top w:val="none" w:sz="0" w:space="0" w:color="auto"/>
        <w:left w:val="none" w:sz="0" w:space="0" w:color="auto"/>
        <w:bottom w:val="none" w:sz="0" w:space="0" w:color="auto"/>
        <w:right w:val="none" w:sz="0" w:space="0" w:color="auto"/>
      </w:divBdr>
      <w:divsChild>
        <w:div w:id="1987009450">
          <w:marLeft w:val="0"/>
          <w:marRight w:val="0"/>
          <w:marTop w:val="0"/>
          <w:marBottom w:val="0"/>
          <w:divBdr>
            <w:top w:val="single" w:sz="2" w:space="0" w:color="E5E7EB"/>
            <w:left w:val="single" w:sz="2" w:space="0" w:color="E5E7EB"/>
            <w:bottom w:val="single" w:sz="2" w:space="0" w:color="E5E7EB"/>
            <w:right w:val="single" w:sz="2" w:space="0" w:color="E5E7EB"/>
          </w:divBdr>
        </w:div>
        <w:div w:id="827525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9136283">
      <w:bodyDiv w:val="1"/>
      <w:marLeft w:val="0"/>
      <w:marRight w:val="0"/>
      <w:marTop w:val="0"/>
      <w:marBottom w:val="0"/>
      <w:divBdr>
        <w:top w:val="none" w:sz="0" w:space="0" w:color="auto"/>
        <w:left w:val="none" w:sz="0" w:space="0" w:color="auto"/>
        <w:bottom w:val="none" w:sz="0" w:space="0" w:color="auto"/>
        <w:right w:val="none" w:sz="0" w:space="0" w:color="auto"/>
      </w:divBdr>
    </w:div>
    <w:div w:id="1718167775">
      <w:bodyDiv w:val="1"/>
      <w:marLeft w:val="0"/>
      <w:marRight w:val="0"/>
      <w:marTop w:val="0"/>
      <w:marBottom w:val="0"/>
      <w:divBdr>
        <w:top w:val="none" w:sz="0" w:space="0" w:color="auto"/>
        <w:left w:val="none" w:sz="0" w:space="0" w:color="auto"/>
        <w:bottom w:val="none" w:sz="0" w:space="0" w:color="auto"/>
        <w:right w:val="none" w:sz="0" w:space="0" w:color="auto"/>
      </w:divBdr>
    </w:div>
    <w:div w:id="1723551668">
      <w:bodyDiv w:val="1"/>
      <w:marLeft w:val="0"/>
      <w:marRight w:val="0"/>
      <w:marTop w:val="0"/>
      <w:marBottom w:val="0"/>
      <w:divBdr>
        <w:top w:val="none" w:sz="0" w:space="0" w:color="auto"/>
        <w:left w:val="none" w:sz="0" w:space="0" w:color="auto"/>
        <w:bottom w:val="none" w:sz="0" w:space="0" w:color="auto"/>
        <w:right w:val="none" w:sz="0" w:space="0" w:color="auto"/>
      </w:divBdr>
    </w:div>
    <w:div w:id="1729108285">
      <w:bodyDiv w:val="1"/>
      <w:marLeft w:val="0"/>
      <w:marRight w:val="0"/>
      <w:marTop w:val="0"/>
      <w:marBottom w:val="0"/>
      <w:divBdr>
        <w:top w:val="none" w:sz="0" w:space="0" w:color="auto"/>
        <w:left w:val="none" w:sz="0" w:space="0" w:color="auto"/>
        <w:bottom w:val="none" w:sz="0" w:space="0" w:color="auto"/>
        <w:right w:val="none" w:sz="0" w:space="0" w:color="auto"/>
      </w:divBdr>
      <w:divsChild>
        <w:div w:id="495802582">
          <w:marLeft w:val="0"/>
          <w:marRight w:val="0"/>
          <w:marTop w:val="0"/>
          <w:marBottom w:val="0"/>
          <w:divBdr>
            <w:top w:val="single" w:sz="2" w:space="0" w:color="auto"/>
            <w:left w:val="single" w:sz="2" w:space="0" w:color="auto"/>
            <w:bottom w:val="single" w:sz="6" w:space="0" w:color="auto"/>
            <w:right w:val="single" w:sz="2" w:space="0" w:color="auto"/>
          </w:divBdr>
          <w:divsChild>
            <w:div w:id="629635018">
              <w:marLeft w:val="0"/>
              <w:marRight w:val="0"/>
              <w:marTop w:val="100"/>
              <w:marBottom w:val="100"/>
              <w:divBdr>
                <w:top w:val="single" w:sz="2" w:space="0" w:color="D9D9E3"/>
                <w:left w:val="single" w:sz="2" w:space="0" w:color="D9D9E3"/>
                <w:bottom w:val="single" w:sz="2" w:space="0" w:color="D9D9E3"/>
                <w:right w:val="single" w:sz="2" w:space="0" w:color="D9D9E3"/>
              </w:divBdr>
              <w:divsChild>
                <w:div w:id="388769335">
                  <w:marLeft w:val="0"/>
                  <w:marRight w:val="0"/>
                  <w:marTop w:val="0"/>
                  <w:marBottom w:val="0"/>
                  <w:divBdr>
                    <w:top w:val="single" w:sz="2" w:space="0" w:color="D9D9E3"/>
                    <w:left w:val="single" w:sz="2" w:space="0" w:color="D9D9E3"/>
                    <w:bottom w:val="single" w:sz="2" w:space="0" w:color="D9D9E3"/>
                    <w:right w:val="single" w:sz="2" w:space="0" w:color="D9D9E3"/>
                  </w:divBdr>
                  <w:divsChild>
                    <w:div w:id="386807042">
                      <w:marLeft w:val="0"/>
                      <w:marRight w:val="0"/>
                      <w:marTop w:val="0"/>
                      <w:marBottom w:val="0"/>
                      <w:divBdr>
                        <w:top w:val="single" w:sz="2" w:space="0" w:color="D9D9E3"/>
                        <w:left w:val="single" w:sz="2" w:space="0" w:color="D9D9E3"/>
                        <w:bottom w:val="single" w:sz="2" w:space="0" w:color="D9D9E3"/>
                        <w:right w:val="single" w:sz="2" w:space="0" w:color="D9D9E3"/>
                      </w:divBdr>
                      <w:divsChild>
                        <w:div w:id="810102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3055935">
                  <w:marLeft w:val="0"/>
                  <w:marRight w:val="0"/>
                  <w:marTop w:val="0"/>
                  <w:marBottom w:val="0"/>
                  <w:divBdr>
                    <w:top w:val="single" w:sz="2" w:space="0" w:color="D9D9E3"/>
                    <w:left w:val="single" w:sz="2" w:space="0" w:color="D9D9E3"/>
                    <w:bottom w:val="single" w:sz="2" w:space="0" w:color="D9D9E3"/>
                    <w:right w:val="single" w:sz="2" w:space="0" w:color="D9D9E3"/>
                  </w:divBdr>
                  <w:divsChild>
                    <w:div w:id="1470631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7946985">
          <w:marLeft w:val="0"/>
          <w:marRight w:val="0"/>
          <w:marTop w:val="0"/>
          <w:marBottom w:val="0"/>
          <w:divBdr>
            <w:top w:val="single" w:sz="2" w:space="0" w:color="auto"/>
            <w:left w:val="single" w:sz="2" w:space="0" w:color="auto"/>
            <w:bottom w:val="single" w:sz="6" w:space="0" w:color="auto"/>
            <w:right w:val="single" w:sz="2" w:space="0" w:color="auto"/>
          </w:divBdr>
          <w:divsChild>
            <w:div w:id="134455124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0519221">
                  <w:marLeft w:val="0"/>
                  <w:marRight w:val="0"/>
                  <w:marTop w:val="0"/>
                  <w:marBottom w:val="0"/>
                  <w:divBdr>
                    <w:top w:val="single" w:sz="2" w:space="0" w:color="D9D9E3"/>
                    <w:left w:val="single" w:sz="2" w:space="0" w:color="D9D9E3"/>
                    <w:bottom w:val="single" w:sz="2" w:space="0" w:color="D9D9E3"/>
                    <w:right w:val="single" w:sz="2" w:space="0" w:color="D9D9E3"/>
                  </w:divBdr>
                  <w:divsChild>
                    <w:div w:id="1582596060">
                      <w:marLeft w:val="0"/>
                      <w:marRight w:val="0"/>
                      <w:marTop w:val="0"/>
                      <w:marBottom w:val="0"/>
                      <w:divBdr>
                        <w:top w:val="single" w:sz="2" w:space="0" w:color="D9D9E3"/>
                        <w:left w:val="single" w:sz="2" w:space="0" w:color="D9D9E3"/>
                        <w:bottom w:val="single" w:sz="2" w:space="0" w:color="D9D9E3"/>
                        <w:right w:val="single" w:sz="2" w:space="0" w:color="D9D9E3"/>
                      </w:divBdr>
                      <w:divsChild>
                        <w:div w:id="1150947732">
                          <w:marLeft w:val="0"/>
                          <w:marRight w:val="0"/>
                          <w:marTop w:val="0"/>
                          <w:marBottom w:val="0"/>
                          <w:divBdr>
                            <w:top w:val="single" w:sz="2" w:space="0" w:color="D9D9E3"/>
                            <w:left w:val="single" w:sz="2" w:space="0" w:color="D9D9E3"/>
                            <w:bottom w:val="single" w:sz="2" w:space="0" w:color="D9D9E3"/>
                            <w:right w:val="single" w:sz="2" w:space="0" w:color="D9D9E3"/>
                          </w:divBdr>
                          <w:divsChild>
                            <w:div w:id="320888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2604788">
          <w:marLeft w:val="0"/>
          <w:marRight w:val="0"/>
          <w:marTop w:val="0"/>
          <w:marBottom w:val="0"/>
          <w:divBdr>
            <w:top w:val="single" w:sz="2" w:space="0" w:color="auto"/>
            <w:left w:val="single" w:sz="2" w:space="0" w:color="auto"/>
            <w:bottom w:val="single" w:sz="6" w:space="0" w:color="auto"/>
            <w:right w:val="single" w:sz="2" w:space="0" w:color="auto"/>
          </w:divBdr>
          <w:divsChild>
            <w:div w:id="114473634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6853428">
                  <w:marLeft w:val="0"/>
                  <w:marRight w:val="0"/>
                  <w:marTop w:val="0"/>
                  <w:marBottom w:val="0"/>
                  <w:divBdr>
                    <w:top w:val="single" w:sz="2" w:space="0" w:color="D9D9E3"/>
                    <w:left w:val="single" w:sz="2" w:space="0" w:color="D9D9E3"/>
                    <w:bottom w:val="single" w:sz="2" w:space="0" w:color="D9D9E3"/>
                    <w:right w:val="single" w:sz="2" w:space="0" w:color="D9D9E3"/>
                  </w:divBdr>
                  <w:divsChild>
                    <w:div w:id="326715005">
                      <w:marLeft w:val="0"/>
                      <w:marRight w:val="0"/>
                      <w:marTop w:val="0"/>
                      <w:marBottom w:val="0"/>
                      <w:divBdr>
                        <w:top w:val="single" w:sz="2" w:space="0" w:color="D9D9E3"/>
                        <w:left w:val="single" w:sz="2" w:space="0" w:color="D9D9E3"/>
                        <w:bottom w:val="single" w:sz="2" w:space="0" w:color="D9D9E3"/>
                        <w:right w:val="single" w:sz="2" w:space="0" w:color="D9D9E3"/>
                      </w:divBdr>
                      <w:divsChild>
                        <w:div w:id="1229725799">
                          <w:marLeft w:val="0"/>
                          <w:marRight w:val="0"/>
                          <w:marTop w:val="0"/>
                          <w:marBottom w:val="0"/>
                          <w:divBdr>
                            <w:top w:val="single" w:sz="2" w:space="0" w:color="D9D9E3"/>
                            <w:left w:val="single" w:sz="2" w:space="0" w:color="D9D9E3"/>
                            <w:bottom w:val="single" w:sz="2" w:space="0" w:color="D9D9E3"/>
                            <w:right w:val="single" w:sz="2" w:space="0" w:color="D9D9E3"/>
                          </w:divBdr>
                          <w:divsChild>
                            <w:div w:id="290134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1696473">
          <w:marLeft w:val="0"/>
          <w:marRight w:val="0"/>
          <w:marTop w:val="0"/>
          <w:marBottom w:val="0"/>
          <w:divBdr>
            <w:top w:val="single" w:sz="2" w:space="0" w:color="auto"/>
            <w:left w:val="single" w:sz="2" w:space="0" w:color="auto"/>
            <w:bottom w:val="single" w:sz="6" w:space="0" w:color="auto"/>
            <w:right w:val="single" w:sz="2" w:space="0" w:color="auto"/>
          </w:divBdr>
          <w:divsChild>
            <w:div w:id="336344760">
              <w:marLeft w:val="0"/>
              <w:marRight w:val="0"/>
              <w:marTop w:val="100"/>
              <w:marBottom w:val="100"/>
              <w:divBdr>
                <w:top w:val="single" w:sz="2" w:space="0" w:color="D9D9E3"/>
                <w:left w:val="single" w:sz="2" w:space="0" w:color="D9D9E3"/>
                <w:bottom w:val="single" w:sz="2" w:space="0" w:color="D9D9E3"/>
                <w:right w:val="single" w:sz="2" w:space="0" w:color="D9D9E3"/>
              </w:divBdr>
              <w:divsChild>
                <w:div w:id="244416121">
                  <w:marLeft w:val="0"/>
                  <w:marRight w:val="0"/>
                  <w:marTop w:val="0"/>
                  <w:marBottom w:val="0"/>
                  <w:divBdr>
                    <w:top w:val="single" w:sz="2" w:space="0" w:color="D9D9E3"/>
                    <w:left w:val="single" w:sz="2" w:space="0" w:color="D9D9E3"/>
                    <w:bottom w:val="single" w:sz="2" w:space="0" w:color="D9D9E3"/>
                    <w:right w:val="single" w:sz="2" w:space="0" w:color="D9D9E3"/>
                  </w:divBdr>
                  <w:divsChild>
                    <w:div w:id="470178606">
                      <w:marLeft w:val="0"/>
                      <w:marRight w:val="0"/>
                      <w:marTop w:val="0"/>
                      <w:marBottom w:val="0"/>
                      <w:divBdr>
                        <w:top w:val="single" w:sz="2" w:space="0" w:color="D9D9E3"/>
                        <w:left w:val="single" w:sz="2" w:space="0" w:color="D9D9E3"/>
                        <w:bottom w:val="single" w:sz="2" w:space="0" w:color="D9D9E3"/>
                        <w:right w:val="single" w:sz="2" w:space="0" w:color="D9D9E3"/>
                      </w:divBdr>
                      <w:divsChild>
                        <w:div w:id="8680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5691423">
                  <w:marLeft w:val="0"/>
                  <w:marRight w:val="0"/>
                  <w:marTop w:val="0"/>
                  <w:marBottom w:val="0"/>
                  <w:divBdr>
                    <w:top w:val="single" w:sz="2" w:space="0" w:color="D9D9E3"/>
                    <w:left w:val="single" w:sz="2" w:space="0" w:color="D9D9E3"/>
                    <w:bottom w:val="single" w:sz="2" w:space="0" w:color="D9D9E3"/>
                    <w:right w:val="single" w:sz="2" w:space="0" w:color="D9D9E3"/>
                  </w:divBdr>
                  <w:divsChild>
                    <w:div w:id="145421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8006270">
          <w:marLeft w:val="0"/>
          <w:marRight w:val="0"/>
          <w:marTop w:val="0"/>
          <w:marBottom w:val="0"/>
          <w:divBdr>
            <w:top w:val="single" w:sz="2" w:space="0" w:color="auto"/>
            <w:left w:val="single" w:sz="2" w:space="0" w:color="auto"/>
            <w:bottom w:val="single" w:sz="6" w:space="0" w:color="auto"/>
            <w:right w:val="single" w:sz="2" w:space="0" w:color="auto"/>
          </w:divBdr>
          <w:divsChild>
            <w:div w:id="1516648978">
              <w:marLeft w:val="0"/>
              <w:marRight w:val="0"/>
              <w:marTop w:val="100"/>
              <w:marBottom w:val="100"/>
              <w:divBdr>
                <w:top w:val="single" w:sz="2" w:space="0" w:color="D9D9E3"/>
                <w:left w:val="single" w:sz="2" w:space="0" w:color="D9D9E3"/>
                <w:bottom w:val="single" w:sz="2" w:space="0" w:color="D9D9E3"/>
                <w:right w:val="single" w:sz="2" w:space="0" w:color="D9D9E3"/>
              </w:divBdr>
              <w:divsChild>
                <w:div w:id="1862426580">
                  <w:marLeft w:val="0"/>
                  <w:marRight w:val="0"/>
                  <w:marTop w:val="0"/>
                  <w:marBottom w:val="0"/>
                  <w:divBdr>
                    <w:top w:val="single" w:sz="2" w:space="0" w:color="D9D9E3"/>
                    <w:left w:val="single" w:sz="2" w:space="0" w:color="D9D9E3"/>
                    <w:bottom w:val="single" w:sz="2" w:space="0" w:color="D9D9E3"/>
                    <w:right w:val="single" w:sz="2" w:space="0" w:color="D9D9E3"/>
                  </w:divBdr>
                  <w:divsChild>
                    <w:div w:id="1378312258">
                      <w:marLeft w:val="0"/>
                      <w:marRight w:val="0"/>
                      <w:marTop w:val="0"/>
                      <w:marBottom w:val="0"/>
                      <w:divBdr>
                        <w:top w:val="single" w:sz="2" w:space="0" w:color="D9D9E3"/>
                        <w:left w:val="single" w:sz="2" w:space="0" w:color="D9D9E3"/>
                        <w:bottom w:val="single" w:sz="2" w:space="0" w:color="D9D9E3"/>
                        <w:right w:val="single" w:sz="2" w:space="0" w:color="D9D9E3"/>
                      </w:divBdr>
                      <w:divsChild>
                        <w:div w:id="1401245130">
                          <w:marLeft w:val="0"/>
                          <w:marRight w:val="0"/>
                          <w:marTop w:val="0"/>
                          <w:marBottom w:val="0"/>
                          <w:divBdr>
                            <w:top w:val="single" w:sz="2" w:space="0" w:color="D9D9E3"/>
                            <w:left w:val="single" w:sz="2" w:space="0" w:color="D9D9E3"/>
                            <w:bottom w:val="single" w:sz="2" w:space="0" w:color="D9D9E3"/>
                            <w:right w:val="single" w:sz="2" w:space="0" w:color="D9D9E3"/>
                          </w:divBdr>
                          <w:divsChild>
                            <w:div w:id="562757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5317272">
          <w:marLeft w:val="0"/>
          <w:marRight w:val="0"/>
          <w:marTop w:val="0"/>
          <w:marBottom w:val="0"/>
          <w:divBdr>
            <w:top w:val="single" w:sz="2" w:space="0" w:color="auto"/>
            <w:left w:val="single" w:sz="2" w:space="0" w:color="auto"/>
            <w:bottom w:val="single" w:sz="6" w:space="0" w:color="auto"/>
            <w:right w:val="single" w:sz="2" w:space="0" w:color="auto"/>
          </w:divBdr>
          <w:divsChild>
            <w:div w:id="803038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870735">
                  <w:marLeft w:val="0"/>
                  <w:marRight w:val="0"/>
                  <w:marTop w:val="0"/>
                  <w:marBottom w:val="0"/>
                  <w:divBdr>
                    <w:top w:val="single" w:sz="2" w:space="0" w:color="D9D9E3"/>
                    <w:left w:val="single" w:sz="2" w:space="0" w:color="D9D9E3"/>
                    <w:bottom w:val="single" w:sz="2" w:space="0" w:color="D9D9E3"/>
                    <w:right w:val="single" w:sz="2" w:space="0" w:color="D9D9E3"/>
                  </w:divBdr>
                  <w:divsChild>
                    <w:div w:id="252665545">
                      <w:marLeft w:val="0"/>
                      <w:marRight w:val="0"/>
                      <w:marTop w:val="0"/>
                      <w:marBottom w:val="0"/>
                      <w:divBdr>
                        <w:top w:val="single" w:sz="2" w:space="0" w:color="D9D9E3"/>
                        <w:left w:val="single" w:sz="2" w:space="0" w:color="D9D9E3"/>
                        <w:bottom w:val="single" w:sz="2" w:space="0" w:color="D9D9E3"/>
                        <w:right w:val="single" w:sz="2" w:space="0" w:color="D9D9E3"/>
                      </w:divBdr>
                      <w:divsChild>
                        <w:div w:id="1380015394">
                          <w:marLeft w:val="0"/>
                          <w:marRight w:val="0"/>
                          <w:marTop w:val="0"/>
                          <w:marBottom w:val="0"/>
                          <w:divBdr>
                            <w:top w:val="single" w:sz="2" w:space="0" w:color="D9D9E3"/>
                            <w:left w:val="single" w:sz="2" w:space="0" w:color="D9D9E3"/>
                            <w:bottom w:val="single" w:sz="2" w:space="0" w:color="D9D9E3"/>
                            <w:right w:val="single" w:sz="2" w:space="0" w:color="D9D9E3"/>
                          </w:divBdr>
                          <w:divsChild>
                            <w:div w:id="886379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8796486">
          <w:marLeft w:val="0"/>
          <w:marRight w:val="0"/>
          <w:marTop w:val="0"/>
          <w:marBottom w:val="0"/>
          <w:divBdr>
            <w:top w:val="single" w:sz="2" w:space="0" w:color="auto"/>
            <w:left w:val="single" w:sz="2" w:space="0" w:color="auto"/>
            <w:bottom w:val="single" w:sz="6" w:space="0" w:color="auto"/>
            <w:right w:val="single" w:sz="2" w:space="0" w:color="auto"/>
          </w:divBdr>
          <w:divsChild>
            <w:div w:id="1551376246">
              <w:marLeft w:val="0"/>
              <w:marRight w:val="0"/>
              <w:marTop w:val="100"/>
              <w:marBottom w:val="100"/>
              <w:divBdr>
                <w:top w:val="single" w:sz="2" w:space="0" w:color="D9D9E3"/>
                <w:left w:val="single" w:sz="2" w:space="0" w:color="D9D9E3"/>
                <w:bottom w:val="single" w:sz="2" w:space="0" w:color="D9D9E3"/>
                <w:right w:val="single" w:sz="2" w:space="0" w:color="D9D9E3"/>
              </w:divBdr>
              <w:divsChild>
                <w:div w:id="574632504">
                  <w:marLeft w:val="0"/>
                  <w:marRight w:val="0"/>
                  <w:marTop w:val="0"/>
                  <w:marBottom w:val="0"/>
                  <w:divBdr>
                    <w:top w:val="single" w:sz="2" w:space="0" w:color="D9D9E3"/>
                    <w:left w:val="single" w:sz="2" w:space="0" w:color="D9D9E3"/>
                    <w:bottom w:val="single" w:sz="2" w:space="0" w:color="D9D9E3"/>
                    <w:right w:val="single" w:sz="2" w:space="0" w:color="D9D9E3"/>
                  </w:divBdr>
                  <w:divsChild>
                    <w:div w:id="455610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0988125">
                  <w:marLeft w:val="0"/>
                  <w:marRight w:val="0"/>
                  <w:marTop w:val="0"/>
                  <w:marBottom w:val="0"/>
                  <w:divBdr>
                    <w:top w:val="single" w:sz="2" w:space="0" w:color="D9D9E3"/>
                    <w:left w:val="single" w:sz="2" w:space="0" w:color="D9D9E3"/>
                    <w:bottom w:val="single" w:sz="2" w:space="0" w:color="D9D9E3"/>
                    <w:right w:val="single" w:sz="2" w:space="0" w:color="D9D9E3"/>
                  </w:divBdr>
                  <w:divsChild>
                    <w:div w:id="1975871316">
                      <w:marLeft w:val="0"/>
                      <w:marRight w:val="0"/>
                      <w:marTop w:val="0"/>
                      <w:marBottom w:val="0"/>
                      <w:divBdr>
                        <w:top w:val="single" w:sz="2" w:space="0" w:color="D9D9E3"/>
                        <w:left w:val="single" w:sz="2" w:space="0" w:color="D9D9E3"/>
                        <w:bottom w:val="single" w:sz="2" w:space="0" w:color="D9D9E3"/>
                        <w:right w:val="single" w:sz="2" w:space="0" w:color="D9D9E3"/>
                      </w:divBdr>
                      <w:divsChild>
                        <w:div w:id="550507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084040">
      <w:bodyDiv w:val="1"/>
      <w:marLeft w:val="0"/>
      <w:marRight w:val="0"/>
      <w:marTop w:val="0"/>
      <w:marBottom w:val="0"/>
      <w:divBdr>
        <w:top w:val="none" w:sz="0" w:space="0" w:color="auto"/>
        <w:left w:val="none" w:sz="0" w:space="0" w:color="auto"/>
        <w:bottom w:val="none" w:sz="0" w:space="0" w:color="auto"/>
        <w:right w:val="none" w:sz="0" w:space="0" w:color="auto"/>
      </w:divBdr>
    </w:div>
    <w:div w:id="1757020489">
      <w:bodyDiv w:val="1"/>
      <w:marLeft w:val="0"/>
      <w:marRight w:val="0"/>
      <w:marTop w:val="0"/>
      <w:marBottom w:val="0"/>
      <w:divBdr>
        <w:top w:val="none" w:sz="0" w:space="0" w:color="auto"/>
        <w:left w:val="none" w:sz="0" w:space="0" w:color="auto"/>
        <w:bottom w:val="none" w:sz="0" w:space="0" w:color="auto"/>
        <w:right w:val="none" w:sz="0" w:space="0" w:color="auto"/>
      </w:divBdr>
    </w:div>
    <w:div w:id="1770202668">
      <w:bodyDiv w:val="1"/>
      <w:marLeft w:val="0"/>
      <w:marRight w:val="0"/>
      <w:marTop w:val="0"/>
      <w:marBottom w:val="0"/>
      <w:divBdr>
        <w:top w:val="none" w:sz="0" w:space="0" w:color="auto"/>
        <w:left w:val="none" w:sz="0" w:space="0" w:color="auto"/>
        <w:bottom w:val="none" w:sz="0" w:space="0" w:color="auto"/>
        <w:right w:val="none" w:sz="0" w:space="0" w:color="auto"/>
      </w:divBdr>
    </w:div>
    <w:div w:id="1776288746">
      <w:bodyDiv w:val="1"/>
      <w:marLeft w:val="0"/>
      <w:marRight w:val="0"/>
      <w:marTop w:val="0"/>
      <w:marBottom w:val="0"/>
      <w:divBdr>
        <w:top w:val="none" w:sz="0" w:space="0" w:color="auto"/>
        <w:left w:val="none" w:sz="0" w:space="0" w:color="auto"/>
        <w:bottom w:val="none" w:sz="0" w:space="0" w:color="auto"/>
        <w:right w:val="none" w:sz="0" w:space="0" w:color="auto"/>
      </w:divBdr>
    </w:div>
    <w:div w:id="1783450790">
      <w:bodyDiv w:val="1"/>
      <w:marLeft w:val="0"/>
      <w:marRight w:val="0"/>
      <w:marTop w:val="0"/>
      <w:marBottom w:val="0"/>
      <w:divBdr>
        <w:top w:val="none" w:sz="0" w:space="0" w:color="auto"/>
        <w:left w:val="none" w:sz="0" w:space="0" w:color="auto"/>
        <w:bottom w:val="none" w:sz="0" w:space="0" w:color="auto"/>
        <w:right w:val="none" w:sz="0" w:space="0" w:color="auto"/>
      </w:divBdr>
    </w:div>
    <w:div w:id="1793480646">
      <w:bodyDiv w:val="1"/>
      <w:marLeft w:val="0"/>
      <w:marRight w:val="0"/>
      <w:marTop w:val="0"/>
      <w:marBottom w:val="0"/>
      <w:divBdr>
        <w:top w:val="none" w:sz="0" w:space="0" w:color="auto"/>
        <w:left w:val="none" w:sz="0" w:space="0" w:color="auto"/>
        <w:bottom w:val="none" w:sz="0" w:space="0" w:color="auto"/>
        <w:right w:val="none" w:sz="0" w:space="0" w:color="auto"/>
      </w:divBdr>
    </w:div>
    <w:div w:id="1803888034">
      <w:bodyDiv w:val="1"/>
      <w:marLeft w:val="0"/>
      <w:marRight w:val="0"/>
      <w:marTop w:val="0"/>
      <w:marBottom w:val="0"/>
      <w:divBdr>
        <w:top w:val="none" w:sz="0" w:space="0" w:color="auto"/>
        <w:left w:val="none" w:sz="0" w:space="0" w:color="auto"/>
        <w:bottom w:val="none" w:sz="0" w:space="0" w:color="auto"/>
        <w:right w:val="none" w:sz="0" w:space="0" w:color="auto"/>
      </w:divBdr>
    </w:div>
    <w:div w:id="1805535687">
      <w:bodyDiv w:val="1"/>
      <w:marLeft w:val="0"/>
      <w:marRight w:val="0"/>
      <w:marTop w:val="0"/>
      <w:marBottom w:val="0"/>
      <w:divBdr>
        <w:top w:val="none" w:sz="0" w:space="0" w:color="auto"/>
        <w:left w:val="none" w:sz="0" w:space="0" w:color="auto"/>
        <w:bottom w:val="none" w:sz="0" w:space="0" w:color="auto"/>
        <w:right w:val="none" w:sz="0" w:space="0" w:color="auto"/>
      </w:divBdr>
    </w:div>
    <w:div w:id="1814329327">
      <w:bodyDiv w:val="1"/>
      <w:marLeft w:val="0"/>
      <w:marRight w:val="0"/>
      <w:marTop w:val="0"/>
      <w:marBottom w:val="0"/>
      <w:divBdr>
        <w:top w:val="none" w:sz="0" w:space="0" w:color="auto"/>
        <w:left w:val="none" w:sz="0" w:space="0" w:color="auto"/>
        <w:bottom w:val="none" w:sz="0" w:space="0" w:color="auto"/>
        <w:right w:val="none" w:sz="0" w:space="0" w:color="auto"/>
      </w:divBdr>
    </w:div>
    <w:div w:id="1814446487">
      <w:bodyDiv w:val="1"/>
      <w:marLeft w:val="0"/>
      <w:marRight w:val="0"/>
      <w:marTop w:val="0"/>
      <w:marBottom w:val="0"/>
      <w:divBdr>
        <w:top w:val="none" w:sz="0" w:space="0" w:color="auto"/>
        <w:left w:val="none" w:sz="0" w:space="0" w:color="auto"/>
        <w:bottom w:val="none" w:sz="0" w:space="0" w:color="auto"/>
        <w:right w:val="none" w:sz="0" w:space="0" w:color="auto"/>
      </w:divBdr>
    </w:div>
    <w:div w:id="1822188830">
      <w:bodyDiv w:val="1"/>
      <w:marLeft w:val="0"/>
      <w:marRight w:val="0"/>
      <w:marTop w:val="0"/>
      <w:marBottom w:val="0"/>
      <w:divBdr>
        <w:top w:val="none" w:sz="0" w:space="0" w:color="auto"/>
        <w:left w:val="none" w:sz="0" w:space="0" w:color="auto"/>
        <w:bottom w:val="none" w:sz="0" w:space="0" w:color="auto"/>
        <w:right w:val="none" w:sz="0" w:space="0" w:color="auto"/>
      </w:divBdr>
    </w:div>
    <w:div w:id="1824153084">
      <w:bodyDiv w:val="1"/>
      <w:marLeft w:val="0"/>
      <w:marRight w:val="0"/>
      <w:marTop w:val="0"/>
      <w:marBottom w:val="0"/>
      <w:divBdr>
        <w:top w:val="none" w:sz="0" w:space="0" w:color="auto"/>
        <w:left w:val="none" w:sz="0" w:space="0" w:color="auto"/>
        <w:bottom w:val="none" w:sz="0" w:space="0" w:color="auto"/>
        <w:right w:val="none" w:sz="0" w:space="0" w:color="auto"/>
      </w:divBdr>
    </w:div>
    <w:div w:id="1844081972">
      <w:bodyDiv w:val="1"/>
      <w:marLeft w:val="0"/>
      <w:marRight w:val="0"/>
      <w:marTop w:val="0"/>
      <w:marBottom w:val="0"/>
      <w:divBdr>
        <w:top w:val="none" w:sz="0" w:space="0" w:color="auto"/>
        <w:left w:val="none" w:sz="0" w:space="0" w:color="auto"/>
        <w:bottom w:val="none" w:sz="0" w:space="0" w:color="auto"/>
        <w:right w:val="none" w:sz="0" w:space="0" w:color="auto"/>
      </w:divBdr>
    </w:div>
    <w:div w:id="1859545205">
      <w:bodyDiv w:val="1"/>
      <w:marLeft w:val="0"/>
      <w:marRight w:val="0"/>
      <w:marTop w:val="0"/>
      <w:marBottom w:val="0"/>
      <w:divBdr>
        <w:top w:val="none" w:sz="0" w:space="0" w:color="auto"/>
        <w:left w:val="none" w:sz="0" w:space="0" w:color="auto"/>
        <w:bottom w:val="none" w:sz="0" w:space="0" w:color="auto"/>
        <w:right w:val="none" w:sz="0" w:space="0" w:color="auto"/>
      </w:divBdr>
    </w:div>
    <w:div w:id="1880121183">
      <w:bodyDiv w:val="1"/>
      <w:marLeft w:val="0"/>
      <w:marRight w:val="0"/>
      <w:marTop w:val="0"/>
      <w:marBottom w:val="0"/>
      <w:divBdr>
        <w:top w:val="none" w:sz="0" w:space="0" w:color="auto"/>
        <w:left w:val="none" w:sz="0" w:space="0" w:color="auto"/>
        <w:bottom w:val="none" w:sz="0" w:space="0" w:color="auto"/>
        <w:right w:val="none" w:sz="0" w:space="0" w:color="auto"/>
      </w:divBdr>
      <w:divsChild>
        <w:div w:id="657419742">
          <w:marLeft w:val="0"/>
          <w:marRight w:val="0"/>
          <w:marTop w:val="0"/>
          <w:marBottom w:val="0"/>
          <w:divBdr>
            <w:top w:val="single" w:sz="2" w:space="0" w:color="E5E7EB"/>
            <w:left w:val="single" w:sz="2" w:space="0" w:color="E5E7EB"/>
            <w:bottom w:val="single" w:sz="2" w:space="0" w:color="E5E7EB"/>
            <w:right w:val="single" w:sz="2" w:space="0" w:color="E5E7EB"/>
          </w:divBdr>
        </w:div>
        <w:div w:id="371273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6404544">
      <w:bodyDiv w:val="1"/>
      <w:marLeft w:val="0"/>
      <w:marRight w:val="0"/>
      <w:marTop w:val="0"/>
      <w:marBottom w:val="0"/>
      <w:divBdr>
        <w:top w:val="none" w:sz="0" w:space="0" w:color="auto"/>
        <w:left w:val="none" w:sz="0" w:space="0" w:color="auto"/>
        <w:bottom w:val="none" w:sz="0" w:space="0" w:color="auto"/>
        <w:right w:val="none" w:sz="0" w:space="0" w:color="auto"/>
      </w:divBdr>
    </w:div>
    <w:div w:id="1891309195">
      <w:bodyDiv w:val="1"/>
      <w:marLeft w:val="0"/>
      <w:marRight w:val="0"/>
      <w:marTop w:val="0"/>
      <w:marBottom w:val="0"/>
      <w:divBdr>
        <w:top w:val="none" w:sz="0" w:space="0" w:color="auto"/>
        <w:left w:val="none" w:sz="0" w:space="0" w:color="auto"/>
        <w:bottom w:val="none" w:sz="0" w:space="0" w:color="auto"/>
        <w:right w:val="none" w:sz="0" w:space="0" w:color="auto"/>
      </w:divBdr>
    </w:div>
    <w:div w:id="1907372059">
      <w:bodyDiv w:val="1"/>
      <w:marLeft w:val="0"/>
      <w:marRight w:val="0"/>
      <w:marTop w:val="0"/>
      <w:marBottom w:val="0"/>
      <w:divBdr>
        <w:top w:val="none" w:sz="0" w:space="0" w:color="auto"/>
        <w:left w:val="none" w:sz="0" w:space="0" w:color="auto"/>
        <w:bottom w:val="none" w:sz="0" w:space="0" w:color="auto"/>
        <w:right w:val="none" w:sz="0" w:space="0" w:color="auto"/>
      </w:divBdr>
    </w:div>
    <w:div w:id="1907446455">
      <w:bodyDiv w:val="1"/>
      <w:marLeft w:val="0"/>
      <w:marRight w:val="0"/>
      <w:marTop w:val="0"/>
      <w:marBottom w:val="0"/>
      <w:divBdr>
        <w:top w:val="none" w:sz="0" w:space="0" w:color="auto"/>
        <w:left w:val="none" w:sz="0" w:space="0" w:color="auto"/>
        <w:bottom w:val="none" w:sz="0" w:space="0" w:color="auto"/>
        <w:right w:val="none" w:sz="0" w:space="0" w:color="auto"/>
      </w:divBdr>
    </w:div>
    <w:div w:id="1927030701">
      <w:bodyDiv w:val="1"/>
      <w:marLeft w:val="0"/>
      <w:marRight w:val="0"/>
      <w:marTop w:val="0"/>
      <w:marBottom w:val="0"/>
      <w:divBdr>
        <w:top w:val="none" w:sz="0" w:space="0" w:color="auto"/>
        <w:left w:val="none" w:sz="0" w:space="0" w:color="auto"/>
        <w:bottom w:val="none" w:sz="0" w:space="0" w:color="auto"/>
        <w:right w:val="none" w:sz="0" w:space="0" w:color="auto"/>
      </w:divBdr>
    </w:div>
    <w:div w:id="1957788554">
      <w:bodyDiv w:val="1"/>
      <w:marLeft w:val="0"/>
      <w:marRight w:val="0"/>
      <w:marTop w:val="0"/>
      <w:marBottom w:val="0"/>
      <w:divBdr>
        <w:top w:val="none" w:sz="0" w:space="0" w:color="auto"/>
        <w:left w:val="none" w:sz="0" w:space="0" w:color="auto"/>
        <w:bottom w:val="none" w:sz="0" w:space="0" w:color="auto"/>
        <w:right w:val="none" w:sz="0" w:space="0" w:color="auto"/>
      </w:divBdr>
    </w:div>
    <w:div w:id="1962954475">
      <w:bodyDiv w:val="1"/>
      <w:marLeft w:val="0"/>
      <w:marRight w:val="0"/>
      <w:marTop w:val="0"/>
      <w:marBottom w:val="0"/>
      <w:divBdr>
        <w:top w:val="none" w:sz="0" w:space="0" w:color="auto"/>
        <w:left w:val="none" w:sz="0" w:space="0" w:color="auto"/>
        <w:bottom w:val="none" w:sz="0" w:space="0" w:color="auto"/>
        <w:right w:val="none" w:sz="0" w:space="0" w:color="auto"/>
      </w:divBdr>
    </w:div>
    <w:div w:id="1963531584">
      <w:bodyDiv w:val="1"/>
      <w:marLeft w:val="0"/>
      <w:marRight w:val="0"/>
      <w:marTop w:val="0"/>
      <w:marBottom w:val="0"/>
      <w:divBdr>
        <w:top w:val="none" w:sz="0" w:space="0" w:color="auto"/>
        <w:left w:val="none" w:sz="0" w:space="0" w:color="auto"/>
        <w:bottom w:val="none" w:sz="0" w:space="0" w:color="auto"/>
        <w:right w:val="none" w:sz="0" w:space="0" w:color="auto"/>
      </w:divBdr>
    </w:div>
    <w:div w:id="1972127037">
      <w:bodyDiv w:val="1"/>
      <w:marLeft w:val="0"/>
      <w:marRight w:val="0"/>
      <w:marTop w:val="0"/>
      <w:marBottom w:val="0"/>
      <w:divBdr>
        <w:top w:val="none" w:sz="0" w:space="0" w:color="auto"/>
        <w:left w:val="none" w:sz="0" w:space="0" w:color="auto"/>
        <w:bottom w:val="none" w:sz="0" w:space="0" w:color="auto"/>
        <w:right w:val="none" w:sz="0" w:space="0" w:color="auto"/>
      </w:divBdr>
    </w:div>
    <w:div w:id="1979454118">
      <w:bodyDiv w:val="1"/>
      <w:marLeft w:val="0"/>
      <w:marRight w:val="0"/>
      <w:marTop w:val="0"/>
      <w:marBottom w:val="0"/>
      <w:divBdr>
        <w:top w:val="none" w:sz="0" w:space="0" w:color="auto"/>
        <w:left w:val="none" w:sz="0" w:space="0" w:color="auto"/>
        <w:bottom w:val="none" w:sz="0" w:space="0" w:color="auto"/>
        <w:right w:val="none" w:sz="0" w:space="0" w:color="auto"/>
      </w:divBdr>
    </w:div>
    <w:div w:id="2001038232">
      <w:bodyDiv w:val="1"/>
      <w:marLeft w:val="0"/>
      <w:marRight w:val="0"/>
      <w:marTop w:val="0"/>
      <w:marBottom w:val="0"/>
      <w:divBdr>
        <w:top w:val="none" w:sz="0" w:space="0" w:color="auto"/>
        <w:left w:val="none" w:sz="0" w:space="0" w:color="auto"/>
        <w:bottom w:val="none" w:sz="0" w:space="0" w:color="auto"/>
        <w:right w:val="none" w:sz="0" w:space="0" w:color="auto"/>
      </w:divBdr>
    </w:div>
    <w:div w:id="2010985624">
      <w:bodyDiv w:val="1"/>
      <w:marLeft w:val="0"/>
      <w:marRight w:val="0"/>
      <w:marTop w:val="0"/>
      <w:marBottom w:val="0"/>
      <w:divBdr>
        <w:top w:val="none" w:sz="0" w:space="0" w:color="auto"/>
        <w:left w:val="none" w:sz="0" w:space="0" w:color="auto"/>
        <w:bottom w:val="none" w:sz="0" w:space="0" w:color="auto"/>
        <w:right w:val="none" w:sz="0" w:space="0" w:color="auto"/>
      </w:divBdr>
    </w:div>
    <w:div w:id="2036614657">
      <w:bodyDiv w:val="1"/>
      <w:marLeft w:val="0"/>
      <w:marRight w:val="0"/>
      <w:marTop w:val="0"/>
      <w:marBottom w:val="0"/>
      <w:divBdr>
        <w:top w:val="none" w:sz="0" w:space="0" w:color="auto"/>
        <w:left w:val="none" w:sz="0" w:space="0" w:color="auto"/>
        <w:bottom w:val="none" w:sz="0" w:space="0" w:color="auto"/>
        <w:right w:val="none" w:sz="0" w:space="0" w:color="auto"/>
      </w:divBdr>
    </w:div>
    <w:div w:id="2046100572">
      <w:bodyDiv w:val="1"/>
      <w:marLeft w:val="0"/>
      <w:marRight w:val="0"/>
      <w:marTop w:val="0"/>
      <w:marBottom w:val="0"/>
      <w:divBdr>
        <w:top w:val="none" w:sz="0" w:space="0" w:color="auto"/>
        <w:left w:val="none" w:sz="0" w:space="0" w:color="auto"/>
        <w:bottom w:val="none" w:sz="0" w:space="0" w:color="auto"/>
        <w:right w:val="none" w:sz="0" w:space="0" w:color="auto"/>
      </w:divBdr>
    </w:div>
    <w:div w:id="2054578583">
      <w:bodyDiv w:val="1"/>
      <w:marLeft w:val="0"/>
      <w:marRight w:val="0"/>
      <w:marTop w:val="0"/>
      <w:marBottom w:val="0"/>
      <w:divBdr>
        <w:top w:val="none" w:sz="0" w:space="0" w:color="auto"/>
        <w:left w:val="none" w:sz="0" w:space="0" w:color="auto"/>
        <w:bottom w:val="none" w:sz="0" w:space="0" w:color="auto"/>
        <w:right w:val="none" w:sz="0" w:space="0" w:color="auto"/>
      </w:divBdr>
    </w:div>
    <w:div w:id="2057312662">
      <w:bodyDiv w:val="1"/>
      <w:marLeft w:val="0"/>
      <w:marRight w:val="0"/>
      <w:marTop w:val="0"/>
      <w:marBottom w:val="0"/>
      <w:divBdr>
        <w:top w:val="none" w:sz="0" w:space="0" w:color="auto"/>
        <w:left w:val="none" w:sz="0" w:space="0" w:color="auto"/>
        <w:bottom w:val="none" w:sz="0" w:space="0" w:color="auto"/>
        <w:right w:val="none" w:sz="0" w:space="0" w:color="auto"/>
      </w:divBdr>
    </w:div>
    <w:div w:id="2074548695">
      <w:bodyDiv w:val="1"/>
      <w:marLeft w:val="0"/>
      <w:marRight w:val="0"/>
      <w:marTop w:val="0"/>
      <w:marBottom w:val="0"/>
      <w:divBdr>
        <w:top w:val="none" w:sz="0" w:space="0" w:color="auto"/>
        <w:left w:val="none" w:sz="0" w:space="0" w:color="auto"/>
        <w:bottom w:val="none" w:sz="0" w:space="0" w:color="auto"/>
        <w:right w:val="none" w:sz="0" w:space="0" w:color="auto"/>
      </w:divBdr>
    </w:div>
    <w:div w:id="2112815405">
      <w:bodyDiv w:val="1"/>
      <w:marLeft w:val="0"/>
      <w:marRight w:val="0"/>
      <w:marTop w:val="0"/>
      <w:marBottom w:val="0"/>
      <w:divBdr>
        <w:top w:val="none" w:sz="0" w:space="0" w:color="auto"/>
        <w:left w:val="none" w:sz="0" w:space="0" w:color="auto"/>
        <w:bottom w:val="none" w:sz="0" w:space="0" w:color="auto"/>
        <w:right w:val="none" w:sz="0" w:space="0" w:color="auto"/>
      </w:divBdr>
    </w:div>
    <w:div w:id="2128961585">
      <w:bodyDiv w:val="1"/>
      <w:marLeft w:val="0"/>
      <w:marRight w:val="0"/>
      <w:marTop w:val="0"/>
      <w:marBottom w:val="0"/>
      <w:divBdr>
        <w:top w:val="none" w:sz="0" w:space="0" w:color="auto"/>
        <w:left w:val="none" w:sz="0" w:space="0" w:color="auto"/>
        <w:bottom w:val="none" w:sz="0" w:space="0" w:color="auto"/>
        <w:right w:val="none" w:sz="0" w:space="0" w:color="auto"/>
      </w:divBdr>
    </w:div>
    <w:div w:id="2130010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ck%20Kolev\AppData\Local\Temp\Temp1_Data_All_230423.zip\Brexit%20The%20risk%20and%20the%20strategic%20challenges%20for%20the%20financial%20firm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Nick%20Kolev\Desktop\Copy%20of%20Brexit%20The%20risk%20and%20the%20strategic%20challenges%20for%20the%20financial%20firms.xlsx" TargetMode="External"/><Relationship Id="rId2" Type="http://schemas.microsoft.com/office/2011/relationships/chartColorStyle" Target="colors1.xml"/><Relationship Id="rId1" Type="http://schemas.microsoft.com/office/2011/relationships/chartStyle" Target="style1.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Nick%20Kolev\Desktop\Copy%20of%20Brexit%20The%20risk%20and%20the%20strategic%20challenges%20for%20the%20financial%20firm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Nick%20Kolev\Desktop\Respondents%20Dat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Nick%20Kolev\Desktop\Respondents%20Data.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Nick%20Kolev\Desktop\Respondents%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latin typeface="Times New Roman" panose="02020603050405020304" pitchFamily="18" charset="0"/>
                <a:cs typeface="Times New Roman" panose="02020603050405020304" pitchFamily="18" charset="0"/>
              </a:rPr>
              <a:t>In your opinion, how has Brexit impacted UK financial firms?</a:t>
            </a:r>
          </a:p>
        </c:rich>
      </c:tx>
      <c:overlay val="0"/>
    </c:title>
    <c:autoTitleDeleted val="0"/>
    <c:plotArea>
      <c:layout/>
      <c:barChart>
        <c:barDir val="col"/>
        <c:grouping val="clustered"/>
        <c:varyColors val="0"/>
        <c:ser>
          <c:idx val="0"/>
          <c:order val="0"/>
          <c:tx>
            <c:strRef>
              <c:f>'Question 1'!$B$3</c:f>
              <c:strCache>
                <c:ptCount val="1"/>
                <c:pt idx="0">
                  <c:v>Responses</c:v>
                </c:pt>
              </c:strCache>
            </c:strRef>
          </c:tx>
          <c:spPr>
            <a:solidFill>
              <a:srgbClr val="00BF6F"/>
            </a:solidFill>
            <a:ln>
              <a:prstDash val="solid"/>
            </a:ln>
          </c:spPr>
          <c:invertIfNegative val="0"/>
          <c:dLbls>
            <c:spPr>
              <a:solidFill>
                <a:srgbClr val="00B050"/>
              </a:solid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1'!$A$4:$A$7</c:f>
              <c:strCache>
                <c:ptCount val="4"/>
                <c:pt idx="0">
                  <c:v>It has had a positive impact</c:v>
                </c:pt>
                <c:pt idx="1">
                  <c:v>It has had a negative impact</c:v>
                </c:pt>
                <c:pt idx="2">
                  <c:v>It has had no impact</c:v>
                </c:pt>
                <c:pt idx="3">
                  <c:v>I'm not sure</c:v>
                </c:pt>
              </c:strCache>
            </c:strRef>
          </c:cat>
          <c:val>
            <c:numRef>
              <c:f>'Question 1'!$B$4:$B$7</c:f>
              <c:numCache>
                <c:formatCode>0.00%</c:formatCode>
                <c:ptCount val="4"/>
                <c:pt idx="0">
                  <c:v>0.11899999999999999</c:v>
                </c:pt>
                <c:pt idx="1">
                  <c:v>0.70239999999999991</c:v>
                </c:pt>
                <c:pt idx="2">
                  <c:v>0.1429</c:v>
                </c:pt>
                <c:pt idx="3">
                  <c:v>3.5700000000000003E-2</c:v>
                </c:pt>
              </c:numCache>
            </c:numRef>
          </c:val>
          <c:extLst>
            <c:ext xmlns:c16="http://schemas.microsoft.com/office/drawing/2014/chart" uri="{C3380CC4-5D6E-409C-BE32-E72D297353CC}">
              <c16:uniqueId val="{00000000-C2C0-4955-9A1B-918E884D8332}"/>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txPr>
        <a:bodyPr/>
        <a:lstStyle/>
        <a:p>
          <a:pPr>
            <a:defRPr b="1"/>
          </a:pPr>
          <a:endParaRPr lang="en-US"/>
        </a:p>
      </c:txPr>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latin typeface="Times New Roman" panose="02020603050405020304" pitchFamily="18" charset="0"/>
                <a:cs typeface="Times New Roman" panose="02020603050405020304" pitchFamily="18" charset="0"/>
              </a:rPr>
              <a:t>Did access to the EU market after Brexit affect the UK and its market?</a:t>
            </a:r>
          </a:p>
        </c:rich>
      </c:tx>
      <c:overlay val="0"/>
    </c:title>
    <c:autoTitleDeleted val="0"/>
    <c:plotArea>
      <c:layout/>
      <c:barChart>
        <c:barDir val="col"/>
        <c:grouping val="clustered"/>
        <c:varyColors val="0"/>
        <c:ser>
          <c:idx val="0"/>
          <c:order val="0"/>
          <c:tx>
            <c:strRef>
              <c:f>'Question 2'!$A$4</c:f>
              <c:strCache>
                <c:ptCount val="1"/>
                <c:pt idx="0">
                  <c:v>Strongly agree</c:v>
                </c:pt>
              </c:strCache>
            </c:strRef>
          </c:tx>
          <c:spPr>
            <a:solidFill>
              <a:srgbClr val="00BF6F"/>
            </a:solidFill>
            <a:ln>
              <a:prstDash val="solid"/>
            </a:ln>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2'!$B$3</c:f>
              <c:strCache>
                <c:ptCount val="1"/>
                <c:pt idx="0">
                  <c:v>Responses</c:v>
                </c:pt>
              </c:strCache>
            </c:strRef>
          </c:cat>
          <c:val>
            <c:numRef>
              <c:f>'Question 2'!$B$4</c:f>
              <c:numCache>
                <c:formatCode>0.00%</c:formatCode>
                <c:ptCount val="1"/>
                <c:pt idx="0">
                  <c:v>0.32140000000000002</c:v>
                </c:pt>
              </c:numCache>
            </c:numRef>
          </c:val>
          <c:extLst>
            <c:ext xmlns:c16="http://schemas.microsoft.com/office/drawing/2014/chart" uri="{C3380CC4-5D6E-409C-BE32-E72D297353CC}">
              <c16:uniqueId val="{00000000-DBCD-4CD9-A49D-B313131306E5}"/>
            </c:ext>
          </c:extLst>
        </c:ser>
        <c:ser>
          <c:idx val="1"/>
          <c:order val="1"/>
          <c:tx>
            <c:strRef>
              <c:f>'Question 2'!$A$5</c:f>
              <c:strCache>
                <c:ptCount val="1"/>
                <c:pt idx="0">
                  <c:v>Agree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2'!$B$3</c:f>
              <c:strCache>
                <c:ptCount val="1"/>
                <c:pt idx="0">
                  <c:v>Responses</c:v>
                </c:pt>
              </c:strCache>
            </c:strRef>
          </c:cat>
          <c:val>
            <c:numRef>
              <c:f>'Question 2'!$B$5</c:f>
              <c:numCache>
                <c:formatCode>0.00%</c:formatCode>
                <c:ptCount val="1"/>
                <c:pt idx="0">
                  <c:v>0.48809999999999998</c:v>
                </c:pt>
              </c:numCache>
            </c:numRef>
          </c:val>
          <c:extLst>
            <c:ext xmlns:c16="http://schemas.microsoft.com/office/drawing/2014/chart" uri="{C3380CC4-5D6E-409C-BE32-E72D297353CC}">
              <c16:uniqueId val="{00000001-DBCD-4CD9-A49D-B313131306E5}"/>
            </c:ext>
          </c:extLst>
        </c:ser>
        <c:ser>
          <c:idx val="2"/>
          <c:order val="2"/>
          <c:tx>
            <c:strRef>
              <c:f>'Question 2'!$A$6</c:f>
              <c:strCache>
                <c:ptCount val="1"/>
                <c:pt idx="0">
                  <c:v>Neither agree nor disagree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2'!$B$3</c:f>
              <c:strCache>
                <c:ptCount val="1"/>
                <c:pt idx="0">
                  <c:v>Responses</c:v>
                </c:pt>
              </c:strCache>
            </c:strRef>
          </c:cat>
          <c:val>
            <c:numRef>
              <c:f>'Question 2'!$B$6</c:f>
              <c:numCache>
                <c:formatCode>0.00%</c:formatCode>
                <c:ptCount val="1"/>
                <c:pt idx="0">
                  <c:v>0.16669999999999999</c:v>
                </c:pt>
              </c:numCache>
            </c:numRef>
          </c:val>
          <c:extLst>
            <c:ext xmlns:c16="http://schemas.microsoft.com/office/drawing/2014/chart" uri="{C3380CC4-5D6E-409C-BE32-E72D297353CC}">
              <c16:uniqueId val="{00000002-DBCD-4CD9-A49D-B313131306E5}"/>
            </c:ext>
          </c:extLst>
        </c:ser>
        <c:ser>
          <c:idx val="3"/>
          <c:order val="3"/>
          <c:tx>
            <c:strRef>
              <c:f>'Question 2'!$A$7</c:f>
              <c:strCache>
                <c:ptCount val="1"/>
                <c:pt idx="0">
                  <c:v>Disagree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2'!$B$3</c:f>
              <c:strCache>
                <c:ptCount val="1"/>
                <c:pt idx="0">
                  <c:v>Responses</c:v>
                </c:pt>
              </c:strCache>
            </c:strRef>
          </c:cat>
          <c:val>
            <c:numRef>
              <c:f>'Question 2'!$B$7</c:f>
              <c:numCache>
                <c:formatCode>0.00%</c:formatCode>
                <c:ptCount val="1"/>
                <c:pt idx="0">
                  <c:v>1.1900000000000001E-2</c:v>
                </c:pt>
              </c:numCache>
            </c:numRef>
          </c:val>
          <c:extLst>
            <c:ext xmlns:c16="http://schemas.microsoft.com/office/drawing/2014/chart" uri="{C3380CC4-5D6E-409C-BE32-E72D297353CC}">
              <c16:uniqueId val="{00000003-DBCD-4CD9-A49D-B313131306E5}"/>
            </c:ext>
          </c:extLst>
        </c:ser>
        <c:ser>
          <c:idx val="4"/>
          <c:order val="4"/>
          <c:tx>
            <c:strRef>
              <c:f>'Question 2'!$A$8</c:f>
              <c:strCache>
                <c:ptCount val="1"/>
                <c:pt idx="0">
                  <c:v>Strongly disagree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2'!$B$3</c:f>
              <c:strCache>
                <c:ptCount val="1"/>
                <c:pt idx="0">
                  <c:v>Responses</c:v>
                </c:pt>
              </c:strCache>
            </c:strRef>
          </c:cat>
          <c:val>
            <c:numRef>
              <c:f>'Question 2'!$B$8</c:f>
              <c:numCache>
                <c:formatCode>0.00%</c:formatCode>
                <c:ptCount val="1"/>
                <c:pt idx="0">
                  <c:v>1.1900000000000001E-2</c:v>
                </c:pt>
              </c:numCache>
            </c:numRef>
          </c:val>
          <c:extLst>
            <c:ext xmlns:c16="http://schemas.microsoft.com/office/drawing/2014/chart" uri="{C3380CC4-5D6E-409C-BE32-E72D297353CC}">
              <c16:uniqueId val="{00000004-DBCD-4CD9-A49D-B313131306E5}"/>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txPr>
          <a:bodyPr/>
          <a:lstStyle/>
          <a:p>
            <a:pPr>
              <a:defRPr b="1"/>
            </a:pPr>
            <a:endParaRPr lang="en-US"/>
          </a:p>
        </c:txPr>
        <c:crossAx val="100"/>
        <c:crosses val="autoZero"/>
        <c:auto val="0"/>
        <c:lblAlgn val="ctr"/>
        <c:lblOffset val="100"/>
        <c:noMultiLvlLbl val="0"/>
      </c:catAx>
    </c:plotArea>
    <c:legend>
      <c:legendPos val="r"/>
      <c:overlay val="0"/>
      <c:txPr>
        <a:bodyPr/>
        <a:lstStyle/>
        <a:p>
          <a:pPr>
            <a:defRPr b="1"/>
          </a:pPr>
          <a:endParaRPr lang="en-US"/>
        </a:p>
      </c:txPr>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latin typeface="Times New Roman" panose="02020603050405020304" pitchFamily="18" charset="0"/>
                <a:cs typeface="Times New Roman" panose="02020603050405020304" pitchFamily="18" charset="0"/>
              </a:rPr>
              <a:t>What do you think are the most important steps that financial companies need to take to deal with the problems that Brexit brings?</a:t>
            </a:r>
          </a:p>
        </c:rich>
      </c:tx>
      <c:overlay val="0"/>
    </c:title>
    <c:autoTitleDeleted val="0"/>
    <c:plotArea>
      <c:layout/>
      <c:barChart>
        <c:barDir val="bar"/>
        <c:grouping val="clustered"/>
        <c:varyColors val="0"/>
        <c:ser>
          <c:idx val="0"/>
          <c:order val="0"/>
          <c:tx>
            <c:strRef>
              <c:f>'Question 3'!$A$4</c:f>
              <c:strCache>
                <c:ptCount val="1"/>
                <c:pt idx="0">
                  <c:v>None of the above</c:v>
                </c:pt>
              </c:strCache>
            </c:strRef>
          </c:tx>
          <c:spPr>
            <a:solidFill>
              <a:srgbClr val="00BF6F"/>
            </a:solidFill>
            <a:ln>
              <a:prstDash val="solid"/>
            </a:ln>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3'!$B$3</c:f>
              <c:strCache>
                <c:ptCount val="1"/>
                <c:pt idx="0">
                  <c:v>Responses</c:v>
                </c:pt>
              </c:strCache>
            </c:strRef>
          </c:cat>
          <c:val>
            <c:numRef>
              <c:f>'Question 3'!$B$4</c:f>
              <c:numCache>
                <c:formatCode>0.00%</c:formatCode>
                <c:ptCount val="1"/>
                <c:pt idx="0">
                  <c:v>5.9499999999999997E-2</c:v>
                </c:pt>
              </c:numCache>
            </c:numRef>
          </c:val>
          <c:extLst>
            <c:ext xmlns:c16="http://schemas.microsoft.com/office/drawing/2014/chart" uri="{C3380CC4-5D6E-409C-BE32-E72D297353CC}">
              <c16:uniqueId val="{00000000-F4BB-4EE6-9DD5-BB6ADBDEE0BA}"/>
            </c:ext>
          </c:extLst>
        </c:ser>
        <c:ser>
          <c:idx val="1"/>
          <c:order val="1"/>
          <c:tx>
            <c:strRef>
              <c:f>'Question 3'!$A$5</c:f>
              <c:strCache>
                <c:ptCount val="1"/>
                <c:pt idx="0">
                  <c:v>Invest in new technology to increase efficiency and reduce costs</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3'!$B$3</c:f>
              <c:strCache>
                <c:ptCount val="1"/>
                <c:pt idx="0">
                  <c:v>Responses</c:v>
                </c:pt>
              </c:strCache>
            </c:strRef>
          </c:cat>
          <c:val>
            <c:numRef>
              <c:f>'Question 3'!$B$5</c:f>
              <c:numCache>
                <c:formatCode>0.00%</c:formatCode>
                <c:ptCount val="1"/>
                <c:pt idx="0">
                  <c:v>0.25</c:v>
                </c:pt>
              </c:numCache>
            </c:numRef>
          </c:val>
          <c:extLst>
            <c:ext xmlns:c16="http://schemas.microsoft.com/office/drawing/2014/chart" uri="{C3380CC4-5D6E-409C-BE32-E72D297353CC}">
              <c16:uniqueId val="{00000001-F4BB-4EE6-9DD5-BB6ADBDEE0BA}"/>
            </c:ext>
          </c:extLst>
        </c:ser>
        <c:ser>
          <c:idx val="2"/>
          <c:order val="2"/>
          <c:tx>
            <c:strRef>
              <c:f>'Question 3'!$A$6</c:f>
              <c:strCache>
                <c:ptCount val="1"/>
                <c:pt idx="0">
                  <c:v>Build new partnerships with EU-based firms</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3'!$B$3</c:f>
              <c:strCache>
                <c:ptCount val="1"/>
                <c:pt idx="0">
                  <c:v>Responses</c:v>
                </c:pt>
              </c:strCache>
            </c:strRef>
          </c:cat>
          <c:val>
            <c:numRef>
              <c:f>'Question 3'!$B$6</c:f>
              <c:numCache>
                <c:formatCode>0.00%</c:formatCode>
                <c:ptCount val="1"/>
                <c:pt idx="0">
                  <c:v>0.32140000000000002</c:v>
                </c:pt>
              </c:numCache>
            </c:numRef>
          </c:val>
          <c:extLst>
            <c:ext xmlns:c16="http://schemas.microsoft.com/office/drawing/2014/chart" uri="{C3380CC4-5D6E-409C-BE32-E72D297353CC}">
              <c16:uniqueId val="{00000002-F4BB-4EE6-9DD5-BB6ADBDEE0BA}"/>
            </c:ext>
          </c:extLst>
        </c:ser>
        <c:ser>
          <c:idx val="3"/>
          <c:order val="3"/>
          <c:tx>
            <c:strRef>
              <c:f>'Question 3'!$A$7</c:f>
              <c:strCache>
                <c:ptCount val="1"/>
                <c:pt idx="0">
                  <c:v>Develop contingency plans for different Brexit scenarios</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3'!$B$3</c:f>
              <c:strCache>
                <c:ptCount val="1"/>
                <c:pt idx="0">
                  <c:v>Responses</c:v>
                </c:pt>
              </c:strCache>
            </c:strRef>
          </c:cat>
          <c:val>
            <c:numRef>
              <c:f>'Question 3'!$B$7</c:f>
              <c:numCache>
                <c:formatCode>0.00%</c:formatCode>
                <c:ptCount val="1"/>
                <c:pt idx="0">
                  <c:v>0.32140000000000002</c:v>
                </c:pt>
              </c:numCache>
            </c:numRef>
          </c:val>
          <c:extLst>
            <c:ext xmlns:c16="http://schemas.microsoft.com/office/drawing/2014/chart" uri="{C3380CC4-5D6E-409C-BE32-E72D297353CC}">
              <c16:uniqueId val="{00000003-F4BB-4EE6-9DD5-BB6ADBDEE0BA}"/>
            </c:ext>
          </c:extLst>
        </c:ser>
        <c:ser>
          <c:idx val="4"/>
          <c:order val="4"/>
          <c:tx>
            <c:strRef>
              <c:f>'Question 3'!$A$8</c:f>
              <c:strCache>
                <c:ptCount val="1"/>
                <c:pt idx="0">
                  <c:v>All of the above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3'!$B$3</c:f>
              <c:strCache>
                <c:ptCount val="1"/>
                <c:pt idx="0">
                  <c:v>Responses</c:v>
                </c:pt>
              </c:strCache>
            </c:strRef>
          </c:cat>
          <c:val>
            <c:numRef>
              <c:f>'Question 3'!$B$8</c:f>
              <c:numCache>
                <c:formatCode>0.00%</c:formatCode>
                <c:ptCount val="1"/>
                <c:pt idx="0">
                  <c:v>0.46429999999999999</c:v>
                </c:pt>
              </c:numCache>
            </c:numRef>
          </c:val>
          <c:extLst>
            <c:ext xmlns:c16="http://schemas.microsoft.com/office/drawing/2014/chart" uri="{C3380CC4-5D6E-409C-BE32-E72D297353CC}">
              <c16:uniqueId val="{00000004-F4BB-4EE6-9DD5-BB6ADBDEE0BA}"/>
            </c:ext>
          </c:extLst>
        </c:ser>
        <c:dLbls>
          <c:showLegendKey val="0"/>
          <c:showVal val="0"/>
          <c:showCatName val="0"/>
          <c:showSerName val="0"/>
          <c:showPercent val="0"/>
          <c:showBubbleSize val="0"/>
        </c:dLbls>
        <c:gapWidth val="150"/>
        <c:axId val="10"/>
        <c:axId val="100"/>
      </c:barChart>
      <c:valAx>
        <c:axId val="100"/>
        <c:scaling>
          <c:orientation val="minMax"/>
        </c:scaling>
        <c:delete val="0"/>
        <c:axPos val="b"/>
        <c:majorGridlines/>
        <c:numFmt formatCode="0.00%" sourceLinked="1"/>
        <c:majorTickMark val="out"/>
        <c:minorTickMark val="none"/>
        <c:tickLblPos val="nextTo"/>
        <c:crossAx val="10"/>
        <c:crosses val="autoZero"/>
        <c:crossBetween val="between"/>
      </c:valAx>
      <c:catAx>
        <c:axId val="10"/>
        <c:scaling>
          <c:orientation val="minMax"/>
        </c:scaling>
        <c:delete val="0"/>
        <c:axPos val="l"/>
        <c:numFmt formatCode="General" sourceLinked="1"/>
        <c:majorTickMark val="out"/>
        <c:minorTickMark val="none"/>
        <c:tickLblPos val="nextTo"/>
        <c:txPr>
          <a:bodyPr/>
          <a:lstStyle/>
          <a:p>
            <a:pPr>
              <a:defRPr b="1"/>
            </a:pPr>
            <a:endParaRPr lang="en-US"/>
          </a:p>
        </c:txPr>
        <c:crossAx val="100"/>
        <c:crosses val="autoZero"/>
        <c:auto val="0"/>
        <c:lblAlgn val="ctr"/>
        <c:lblOffset val="100"/>
        <c:noMultiLvlLbl val="0"/>
      </c:catAx>
    </c:plotArea>
    <c:legend>
      <c:legendPos val="r"/>
      <c:layout>
        <c:manualLayout>
          <c:xMode val="edge"/>
          <c:yMode val="edge"/>
          <c:x val="0.65866883165028101"/>
          <c:y val="0.32679463795839081"/>
          <c:w val="0.32720687456440828"/>
          <c:h val="0.65761562643652594"/>
        </c:manualLayout>
      </c:layout>
      <c:overlay val="0"/>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sz="1500">
                <a:latin typeface="Times New Roman" panose="02020603050405020304" pitchFamily="18" charset="0"/>
                <a:cs typeface="Times New Roman" panose="02020603050405020304" pitchFamily="18" charset="0"/>
              </a:rPr>
              <a:t>How has Brexit changed the connections between a financial firm and its EU-based clients or partners?</a:t>
            </a:r>
          </a:p>
        </c:rich>
      </c:tx>
      <c:overlay val="0"/>
      <c:spPr>
        <a:noFill/>
        <a:ln>
          <a:noFill/>
        </a:ln>
        <a:effectLst/>
      </c:spPr>
    </c:title>
    <c:autoTitleDeleted val="0"/>
    <c:plotArea>
      <c:layout/>
      <c:pieChart>
        <c:varyColors val="1"/>
        <c:ser>
          <c:idx val="0"/>
          <c:order val="0"/>
          <c:tx>
            <c:strRef>
              <c:f>'Question 4'!$B$3</c:f>
              <c:strCache>
                <c:ptCount val="1"/>
                <c:pt idx="0">
                  <c:v>Responses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906-42FA-9D0F-AC22F9B4958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B14-4980-AD9C-20FF1E41182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B14-4980-AD9C-20FF1E41182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B14-4980-AD9C-20FF1E41182E}"/>
              </c:ext>
            </c:extLst>
          </c:dPt>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4'!$A$4:$A$7</c:f>
              <c:strCache>
                <c:ptCount val="4"/>
                <c:pt idx="0">
                  <c:v>It has strengthened relationships</c:v>
                </c:pt>
                <c:pt idx="1">
                  <c:v>It has weakened relationships</c:v>
                </c:pt>
                <c:pt idx="2">
                  <c:v>It has had no impact on relationships</c:v>
                </c:pt>
                <c:pt idx="3">
                  <c:v>I'm not sure</c:v>
                </c:pt>
              </c:strCache>
            </c:strRef>
          </c:cat>
          <c:val>
            <c:numRef>
              <c:f>'Question 4'!$B$4:$B$7</c:f>
              <c:numCache>
                <c:formatCode>0.00%</c:formatCode>
                <c:ptCount val="4"/>
                <c:pt idx="0">
                  <c:v>8.3299999999999999E-2</c:v>
                </c:pt>
                <c:pt idx="1">
                  <c:v>0.6905</c:v>
                </c:pt>
                <c:pt idx="2">
                  <c:v>0.11899999999999999</c:v>
                </c:pt>
                <c:pt idx="3">
                  <c:v>0.1071</c:v>
                </c:pt>
              </c:numCache>
            </c:numRef>
          </c:val>
          <c:extLst>
            <c:ext xmlns:c16="http://schemas.microsoft.com/office/drawing/2014/chart" uri="{C3380CC4-5D6E-409C-BE32-E72D297353CC}">
              <c16:uniqueId val="{00000006-BB14-4980-AD9C-20FF1E41182E}"/>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latin typeface="Times New Roman" panose="02020603050405020304" pitchFamily="18" charset="0"/>
                <a:cs typeface="Times New Roman" panose="02020603050405020304" pitchFamily="18" charset="0"/>
              </a:rPr>
              <a:t>Is there a chance for foreign banks or financial firms to leave the UK because of Brexit</a:t>
            </a:r>
          </a:p>
        </c:rich>
      </c:tx>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'Question 5'!$B$3</c:f>
              <c:strCache>
                <c:ptCount val="1"/>
                <c:pt idx="0">
                  <c:v>Responses</c:v>
                </c:pt>
              </c:strCache>
            </c:strRef>
          </c:tx>
          <c:spPr>
            <a:solidFill>
              <a:srgbClr val="00BF6F"/>
            </a:solidFill>
            <a:ln>
              <a:prstDash val="solid"/>
            </a:ln>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5'!$A$4:$A$8</c:f>
              <c:strCache>
                <c:ptCount val="5"/>
                <c:pt idx="0">
                  <c:v>Strongly agree</c:v>
                </c:pt>
                <c:pt idx="1">
                  <c:v>Agree</c:v>
                </c:pt>
                <c:pt idx="2">
                  <c:v>Neither agree nor disagree</c:v>
                </c:pt>
                <c:pt idx="3">
                  <c:v>Disagree</c:v>
                </c:pt>
                <c:pt idx="4">
                  <c:v>Strongly disagree</c:v>
                </c:pt>
              </c:strCache>
            </c:strRef>
          </c:cat>
          <c:val>
            <c:numRef>
              <c:f>'Question 5'!$B$4:$B$8</c:f>
              <c:numCache>
                <c:formatCode>0.00%</c:formatCode>
                <c:ptCount val="5"/>
                <c:pt idx="0">
                  <c:v>5.9499999999999997E-2</c:v>
                </c:pt>
                <c:pt idx="1">
                  <c:v>0.16669999999999999</c:v>
                </c:pt>
                <c:pt idx="2">
                  <c:v>0.16669999999999999</c:v>
                </c:pt>
                <c:pt idx="3">
                  <c:v>0.44049999999999989</c:v>
                </c:pt>
                <c:pt idx="4">
                  <c:v>0.16669999999999999</c:v>
                </c:pt>
              </c:numCache>
            </c:numRef>
          </c:val>
          <c:extLst>
            <c:ext xmlns:c16="http://schemas.microsoft.com/office/drawing/2014/chart" uri="{C3380CC4-5D6E-409C-BE32-E72D297353CC}">
              <c16:uniqueId val="{00000000-1B7D-4DAD-9DF5-249EB7617898}"/>
            </c:ext>
          </c:extLst>
        </c:ser>
        <c:dLbls>
          <c:showLegendKey val="0"/>
          <c:showVal val="0"/>
          <c:showCatName val="0"/>
          <c:showSerName val="0"/>
          <c:showPercent val="0"/>
          <c:showBubbleSize val="0"/>
        </c:dLbls>
        <c:gapWidth val="150"/>
        <c:shape val="box"/>
        <c:axId val="10"/>
        <c:axId val="100"/>
        <c:axId val="0"/>
      </c:bar3D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txPr>
        <a:bodyPr/>
        <a:lstStyle/>
        <a:p>
          <a:pPr>
            <a:defRPr b="1"/>
          </a:pPr>
          <a:endParaRPr lang="en-US"/>
        </a:p>
      </c:txPr>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sz="1500">
                <a:latin typeface="Times New Roman" panose="02020603050405020304" pitchFamily="18" charset="0"/>
                <a:cs typeface="Times New Roman" panose="02020603050405020304" pitchFamily="18" charset="0"/>
              </a:rPr>
              <a:t>Why did financial firms and banks move their operations and employees to the EU after Brexit? (select all that apply)</a:t>
            </a:r>
          </a:p>
        </c:rich>
      </c:tx>
      <c:overlay val="0"/>
      <c:spPr>
        <a:noFill/>
        <a:ln>
          <a:noFill/>
        </a:ln>
        <a:effectLst/>
      </c:spPr>
    </c:title>
    <c:autoTitleDeleted val="0"/>
    <c:plotArea>
      <c:layout/>
      <c:barChart>
        <c:barDir val="col"/>
        <c:grouping val="clustered"/>
        <c:varyColors val="0"/>
        <c:ser>
          <c:idx val="0"/>
          <c:order val="0"/>
          <c:tx>
            <c:strRef>
              <c:f>'Question 6'!$B$3</c:f>
              <c:strCache>
                <c:ptCount val="1"/>
                <c:pt idx="0">
                  <c:v>Responses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'Question 6'!$A$4:$A$8</c:f>
              <c:strCache>
                <c:ptCount val="5"/>
                <c:pt idx="0">
                  <c:v>To have access to EU markets</c:v>
                </c:pt>
                <c:pt idx="1">
                  <c:v>To fulfil regulatory compliance</c:v>
                </c:pt>
                <c:pt idx="2">
                  <c:v>To protect currency and market from volatility</c:v>
                </c:pt>
                <c:pt idx="3">
                  <c:v>For talent retention and recruitment</c:v>
                </c:pt>
                <c:pt idx="4">
                  <c:v>Other (please specify)</c:v>
                </c:pt>
              </c:strCache>
            </c:strRef>
          </c:cat>
          <c:val>
            <c:numRef>
              <c:f>'Question 6'!$B$4:$B$8</c:f>
              <c:numCache>
                <c:formatCode>0.00%</c:formatCode>
                <c:ptCount val="5"/>
                <c:pt idx="0">
                  <c:v>0.44049999999999989</c:v>
                </c:pt>
                <c:pt idx="1">
                  <c:v>0.39290000000000003</c:v>
                </c:pt>
                <c:pt idx="2">
                  <c:v>0.5</c:v>
                </c:pt>
                <c:pt idx="3">
                  <c:v>0.21429999999999999</c:v>
                </c:pt>
                <c:pt idx="4">
                  <c:v>4.7600000000000003E-2</c:v>
                </c:pt>
              </c:numCache>
            </c:numRef>
          </c:val>
          <c:extLst>
            <c:ext xmlns:c16="http://schemas.microsoft.com/office/drawing/2014/chart" uri="{C3380CC4-5D6E-409C-BE32-E72D297353CC}">
              <c16:uniqueId val="{00000000-371F-46F6-90D8-8E1068A4434B}"/>
            </c:ext>
          </c:extLst>
        </c:ser>
        <c:dLbls>
          <c:showLegendKey val="0"/>
          <c:showVal val="0"/>
          <c:showCatName val="0"/>
          <c:showSerName val="0"/>
          <c:showPercent val="0"/>
          <c:showBubbleSize val="0"/>
        </c:dLbls>
        <c:gapWidth val="100"/>
        <c:overlap val="-24"/>
        <c:axId val="10"/>
        <c:axId val="100"/>
      </c:barChart>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catAx>
        <c:axId val="1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a:solidFill>
                  <a:schemeClr val="bg1"/>
                </a:solidFill>
              </a:rPr>
              <a:t>Did Brexit push back the financial firms from the UK market?</a:t>
            </a:r>
          </a:p>
        </c:rich>
      </c:tx>
      <c:overlay val="0"/>
      <c:spPr>
        <a:noFill/>
        <a:ln>
          <a:noFill/>
        </a:ln>
        <a:effectLst/>
      </c:spPr>
    </c:title>
    <c:autoTitleDeleted val="0"/>
    <c:plotArea>
      <c:layout>
        <c:manualLayout>
          <c:layoutTarget val="inner"/>
          <c:xMode val="edge"/>
          <c:yMode val="edge"/>
          <c:x val="0.54896112373839867"/>
          <c:y val="0.25109361329833768"/>
          <c:w val="0.41477578672511295"/>
          <c:h val="0.65085284615013672"/>
        </c:manualLayout>
      </c:layout>
      <c:barChart>
        <c:barDir val="bar"/>
        <c:grouping val="clustered"/>
        <c:varyColors val="0"/>
        <c:ser>
          <c:idx val="0"/>
          <c:order val="0"/>
          <c:tx>
            <c:strRef>
              <c:f>'Question 7'!$B$3</c:f>
              <c:strCache>
                <c:ptCount val="1"/>
                <c:pt idx="0">
                  <c:v>Responses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'Question 7'!$A$4:$A$9</c:f>
              <c:strCache>
                <c:ptCount val="6"/>
                <c:pt idx="0">
                  <c:v>Yes, financial firms were pushed out of the UK</c:v>
                </c:pt>
                <c:pt idx="1">
                  <c:v>Yes, but the financial firms will remain on the UK market even after Brexit and current economic complications</c:v>
                </c:pt>
                <c:pt idx="2">
                  <c:v>Yes, the financial firms were affected, but they will remain in the UK as virtual/online – cashless service which doesn't need UK-based employees</c:v>
                </c:pt>
                <c:pt idx="3">
                  <c:v>No, the financial firms weren't affected by Brexit and will remain</c:v>
                </c:pt>
                <c:pt idx="4">
                  <c:v>Maybe/Not sure</c:v>
                </c:pt>
                <c:pt idx="5">
                  <c:v>Other (please specify)</c:v>
                </c:pt>
              </c:strCache>
            </c:strRef>
          </c:cat>
          <c:val>
            <c:numRef>
              <c:f>'Question 7'!$B$4:$B$9</c:f>
              <c:numCache>
                <c:formatCode>0.00%</c:formatCode>
                <c:ptCount val="6"/>
                <c:pt idx="0">
                  <c:v>0.32140000000000002</c:v>
                </c:pt>
                <c:pt idx="1">
                  <c:v>0.26190000000000002</c:v>
                </c:pt>
                <c:pt idx="2">
                  <c:v>0.17860000000000001</c:v>
                </c:pt>
                <c:pt idx="3">
                  <c:v>5.9499999999999997E-2</c:v>
                </c:pt>
                <c:pt idx="4">
                  <c:v>0.17860000000000001</c:v>
                </c:pt>
                <c:pt idx="5">
                  <c:v>0</c:v>
                </c:pt>
              </c:numCache>
            </c:numRef>
          </c:val>
          <c:extLst>
            <c:ext xmlns:c16="http://schemas.microsoft.com/office/drawing/2014/chart" uri="{C3380CC4-5D6E-409C-BE32-E72D297353CC}">
              <c16:uniqueId val="{00000000-7E5D-43B3-A19B-8CF26D419BFB}"/>
            </c:ext>
          </c:extLst>
        </c:ser>
        <c:dLbls>
          <c:showLegendKey val="0"/>
          <c:showVal val="0"/>
          <c:showCatName val="0"/>
          <c:showSerName val="0"/>
          <c:showPercent val="0"/>
          <c:showBubbleSize val="0"/>
        </c:dLbls>
        <c:gapWidth val="115"/>
        <c:overlap val="-20"/>
        <c:axId val="10"/>
        <c:axId val="100"/>
      </c:barChart>
      <c:valAx>
        <c:axId val="100"/>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
        <c:crosses val="autoZero"/>
        <c:crossBetween val="between"/>
      </c:valAx>
      <c:catAx>
        <c:axId val="1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mn-lt"/>
                <a:ea typeface="+mn-ea"/>
                <a:cs typeface="+mn-cs"/>
              </a:defRPr>
            </a:pPr>
            <a:endParaRPr lang="en-US"/>
          </a:p>
        </c:txPr>
        <c:crossAx val="100"/>
        <c:crosses val="autoZero"/>
        <c:auto val="0"/>
        <c:lblAlgn val="ctr"/>
        <c:lblOffset val="100"/>
        <c:noMultiLvlLbl val="0"/>
      </c:catAx>
      <c:spPr>
        <a:noFill/>
        <a:ln>
          <a:noFill/>
        </a:ln>
        <a:effectLst/>
      </c:spPr>
    </c:plotArea>
    <c:legend>
      <c:legendPos val="t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0"/>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sz="1500">
                <a:latin typeface="Times New Roman" panose="02020603050405020304" pitchFamily="18" charset="0"/>
                <a:cs typeface="Times New Roman" panose="02020603050405020304" pitchFamily="18" charset="0"/>
              </a:rPr>
              <a:t>Do you believe financial companies/banks are better positioned than before Brexit?</a:t>
            </a:r>
          </a:p>
        </c:rich>
      </c:tx>
      <c:overlay val="0"/>
    </c:title>
    <c:autoTitleDeleted val="0"/>
    <c:plotArea>
      <c:layout/>
      <c:doughnutChart>
        <c:varyColors val="1"/>
        <c:ser>
          <c:idx val="0"/>
          <c:order val="0"/>
          <c:tx>
            <c:strRef>
              <c:f>'Question 8'!$B$3</c:f>
              <c:strCache>
                <c:ptCount val="1"/>
                <c:pt idx="0">
                  <c:v>Responses</c:v>
                </c:pt>
              </c:strCache>
            </c:strRef>
          </c:tx>
          <c:spPr>
            <a:solidFill>
              <a:srgbClr val="00BF6F"/>
            </a:solidFill>
            <a:ln>
              <a:prstDash val="solid"/>
            </a:ln>
          </c:spPr>
          <c:dPt>
            <c:idx val="0"/>
            <c:bubble3D val="0"/>
            <c:spPr>
              <a:solidFill>
                <a:srgbClr val="FF0000"/>
              </a:solidFill>
              <a:ln>
                <a:prstDash val="solid"/>
              </a:ln>
            </c:spPr>
            <c:extLst>
              <c:ext xmlns:c16="http://schemas.microsoft.com/office/drawing/2014/chart" uri="{C3380CC4-5D6E-409C-BE32-E72D297353CC}">
                <c16:uniqueId val="{00000001-1C9E-4A06-9306-628BCC9BBF90}"/>
              </c:ext>
            </c:extLst>
          </c:dPt>
          <c:dPt>
            <c:idx val="1"/>
            <c:bubble3D val="0"/>
            <c:spPr>
              <a:solidFill>
                <a:schemeClr val="accent5">
                  <a:lumMod val="60000"/>
                  <a:lumOff val="40000"/>
                </a:schemeClr>
              </a:solidFill>
              <a:ln>
                <a:prstDash val="solid"/>
              </a:ln>
            </c:spPr>
            <c:extLst>
              <c:ext xmlns:c16="http://schemas.microsoft.com/office/drawing/2014/chart" uri="{C3380CC4-5D6E-409C-BE32-E72D297353CC}">
                <c16:uniqueId val="{00000003-1C9E-4A06-9306-628BCC9BBF90}"/>
              </c:ext>
            </c:extLst>
          </c:dPt>
          <c:dPt>
            <c:idx val="2"/>
            <c:bubble3D val="0"/>
            <c:spPr>
              <a:solidFill>
                <a:schemeClr val="accent6"/>
              </a:solidFill>
              <a:ln>
                <a:prstDash val="solid"/>
              </a:ln>
            </c:spPr>
            <c:extLst>
              <c:ext xmlns:c16="http://schemas.microsoft.com/office/drawing/2014/chart" uri="{C3380CC4-5D6E-409C-BE32-E72D297353CC}">
                <c16:uniqueId val="{00000005-1C9E-4A06-9306-628BCC9BBF90}"/>
              </c:ext>
            </c:extLst>
          </c:dPt>
          <c:dPt>
            <c:idx val="3"/>
            <c:bubble3D val="0"/>
            <c:spPr>
              <a:solidFill>
                <a:srgbClr val="00B050"/>
              </a:solidFill>
              <a:ln>
                <a:prstDash val="solid"/>
              </a:ln>
            </c:spPr>
            <c:extLst>
              <c:ext xmlns:c16="http://schemas.microsoft.com/office/drawing/2014/chart" uri="{C3380CC4-5D6E-409C-BE32-E72D297353CC}">
                <c16:uniqueId val="{00000007-1C9E-4A06-9306-628BCC9BBF90}"/>
              </c:ext>
            </c:extLst>
          </c:dPt>
          <c:dPt>
            <c:idx val="4"/>
            <c:bubble3D val="0"/>
            <c:spPr>
              <a:solidFill>
                <a:schemeClr val="accent1"/>
              </a:solidFill>
              <a:ln>
                <a:prstDash val="solid"/>
              </a:ln>
            </c:spPr>
            <c:extLst>
              <c:ext xmlns:c16="http://schemas.microsoft.com/office/drawing/2014/chart" uri="{C3380CC4-5D6E-409C-BE32-E72D297353CC}">
                <c16:uniqueId val="{00000009-1C9E-4A06-9306-628BCC9BBF90}"/>
              </c:ext>
            </c:extLst>
          </c:dPt>
          <c:dLbls>
            <c:dLbl>
              <c:idx val="0"/>
              <c:layout>
                <c:manualLayout>
                  <c:x val="1.6271501627150079E-2"/>
                  <c:y val="-3.3444816053511704E-2"/>
                </c:manualLayout>
              </c:layout>
              <c:spPr>
                <a:noFill/>
                <a:ln>
                  <a:noFill/>
                </a:ln>
                <a:effectLst/>
              </c:spPr>
              <c:txPr>
                <a:bodyPr wrap="square" lIns="38100" tIns="19050" rIns="38100" bIns="19050" anchor="ctr">
                  <a:no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15:layout>
                    <c:manualLayout>
                      <c:w val="9.1817759181775926E-2"/>
                      <c:h val="9.1973244147157185E-2"/>
                    </c:manualLayout>
                  </c15:layout>
                </c:ext>
                <c:ext xmlns:c16="http://schemas.microsoft.com/office/drawing/2014/chart" uri="{C3380CC4-5D6E-409C-BE32-E72D297353CC}">
                  <c16:uniqueId val="{00000001-1C9E-4A06-9306-628BCC9BBF90}"/>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'Question 8'!$A$4:$A$8</c:f>
              <c:strCache>
                <c:ptCount val="5"/>
                <c:pt idx="0">
                  <c:v>Strongly agree</c:v>
                </c:pt>
                <c:pt idx="1">
                  <c:v>Agree</c:v>
                </c:pt>
                <c:pt idx="2">
                  <c:v>Neither agree nor disagree</c:v>
                </c:pt>
                <c:pt idx="3">
                  <c:v>Disagree</c:v>
                </c:pt>
                <c:pt idx="4">
                  <c:v>Strongly disagree</c:v>
                </c:pt>
              </c:strCache>
            </c:strRef>
          </c:cat>
          <c:val>
            <c:numRef>
              <c:f>'Question 8'!$B$4:$B$8</c:f>
              <c:numCache>
                <c:formatCode>0.00%</c:formatCode>
                <c:ptCount val="5"/>
                <c:pt idx="0">
                  <c:v>0.11899999999999999</c:v>
                </c:pt>
                <c:pt idx="1">
                  <c:v>0.15479999999999999</c:v>
                </c:pt>
                <c:pt idx="2">
                  <c:v>0.2024</c:v>
                </c:pt>
                <c:pt idx="3">
                  <c:v>0.45240000000000002</c:v>
                </c:pt>
                <c:pt idx="4">
                  <c:v>7.1399999999999991E-2</c:v>
                </c:pt>
              </c:numCache>
            </c:numRef>
          </c:val>
          <c:extLst>
            <c:ext xmlns:c16="http://schemas.microsoft.com/office/drawing/2014/chart" uri="{C3380CC4-5D6E-409C-BE32-E72D297353CC}">
              <c16:uniqueId val="{0000000A-1C9E-4A06-9306-628BCC9BBF90}"/>
            </c:ext>
          </c:extLst>
        </c:ser>
        <c:dLbls>
          <c:showLegendKey val="0"/>
          <c:showVal val="0"/>
          <c:showCatName val="0"/>
          <c:showSerName val="0"/>
          <c:showPercent val="0"/>
          <c:showBubbleSize val="0"/>
          <c:showLeaderLines val="1"/>
        </c:dLbls>
        <c:firstSliceAng val="0"/>
        <c:holeSize val="50"/>
      </c:doughnutChart>
    </c:plotArea>
    <c:legend>
      <c:legendPos val="r"/>
      <c:overlay val="0"/>
      <c:txPr>
        <a:bodyPr/>
        <a:lstStyle/>
        <a:p>
          <a:pPr>
            <a:defRPr b="1"/>
          </a:pPr>
          <a:endParaRPr lang="en-US"/>
        </a:p>
      </c:txPr>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In your opinion, which country will emerge as Europe's financial hub after Brexit?</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'Question 9'!$B$3</c:f>
              <c:strCache>
                <c:ptCount val="1"/>
                <c:pt idx="0">
                  <c:v>Responses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0-E81C-45E0-8EE3-AFB1AE660E23}"/>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1-E81C-45E0-8EE3-AFB1AE660E23}"/>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2-E81C-45E0-8EE3-AFB1AE660E23}"/>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0-E81C-45E0-8EE3-AFB1AE660E23}"/>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1-E81C-45E0-8EE3-AFB1AE660E23}"/>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2-E81C-45E0-8EE3-AFB1AE660E23}"/>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'Question 9'!$A$4:$A$6</c:f>
              <c:strCache>
                <c:ptCount val="3"/>
                <c:pt idx="0">
                  <c:v>UK</c:v>
                </c:pt>
                <c:pt idx="1">
                  <c:v>EU</c:v>
                </c:pt>
                <c:pt idx="2">
                  <c:v>Other (please specify)</c:v>
                </c:pt>
              </c:strCache>
            </c:strRef>
          </c:cat>
          <c:val>
            <c:numRef>
              <c:f>'Question 9'!$B$4:$B$6</c:f>
              <c:numCache>
                <c:formatCode>0.00%</c:formatCode>
                <c:ptCount val="3"/>
                <c:pt idx="0">
                  <c:v>0.44049999999999989</c:v>
                </c:pt>
                <c:pt idx="1">
                  <c:v>0.5</c:v>
                </c:pt>
                <c:pt idx="2">
                  <c:v>5.9499999999999997E-2</c:v>
                </c:pt>
              </c:numCache>
            </c:numRef>
          </c:val>
          <c:extLst>
            <c:ext xmlns:c16="http://schemas.microsoft.com/office/drawing/2014/chart" uri="{C3380CC4-5D6E-409C-BE32-E72D297353CC}">
              <c16:uniqueId val="{00000000-B245-4DD7-866F-1F45E0A463DE}"/>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latin typeface="Times New Roman" panose="02020603050405020304" pitchFamily="18" charset="0"/>
                <a:cs typeface="Times New Roman" panose="02020603050405020304" pitchFamily="18" charset="0"/>
              </a:rPr>
              <a:t>Finally, do you think that Brexit will ultimately positively or negatively impact the financial industry in the long run?</a:t>
            </a:r>
          </a:p>
        </c:rich>
      </c:tx>
      <c:overlay val="0"/>
    </c:title>
    <c:autoTitleDeleted val="0"/>
    <c:view3D>
      <c:rotX val="15"/>
      <c:rotY val="20"/>
      <c:rAngAx val="0"/>
    </c:view3D>
    <c:floor>
      <c:thickness val="0"/>
    </c:floor>
    <c:sideWall>
      <c:thickness val="0"/>
    </c:sideWall>
    <c:backWall>
      <c:thickness val="0"/>
    </c:backWall>
    <c:plotArea>
      <c:layout/>
      <c:bar3DChart>
        <c:barDir val="col"/>
        <c:grouping val="percentStacked"/>
        <c:varyColors val="0"/>
        <c:ser>
          <c:idx val="0"/>
          <c:order val="0"/>
          <c:tx>
            <c:strRef>
              <c:f>'Question 10'!$A$4</c:f>
              <c:strCache>
                <c:ptCount val="1"/>
                <c:pt idx="0">
                  <c:v>Strongly positive</c:v>
                </c:pt>
              </c:strCache>
            </c:strRef>
          </c:tx>
          <c:spPr>
            <a:solidFill>
              <a:srgbClr val="00BF6F"/>
            </a:solidFill>
            <a:ln>
              <a:prstDash val="solid"/>
            </a:ln>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10'!$B$3</c:f>
              <c:strCache>
                <c:ptCount val="1"/>
                <c:pt idx="0">
                  <c:v>Responses</c:v>
                </c:pt>
              </c:strCache>
            </c:strRef>
          </c:cat>
          <c:val>
            <c:numRef>
              <c:f>'Question 10'!$B$4</c:f>
              <c:numCache>
                <c:formatCode>0.00%</c:formatCode>
                <c:ptCount val="1"/>
                <c:pt idx="0">
                  <c:v>0.11899999999999999</c:v>
                </c:pt>
              </c:numCache>
            </c:numRef>
          </c:val>
          <c:extLst>
            <c:ext xmlns:c16="http://schemas.microsoft.com/office/drawing/2014/chart" uri="{C3380CC4-5D6E-409C-BE32-E72D297353CC}">
              <c16:uniqueId val="{00000000-17D4-4F58-91D1-BDE902DA1031}"/>
            </c:ext>
          </c:extLst>
        </c:ser>
        <c:ser>
          <c:idx val="1"/>
          <c:order val="1"/>
          <c:tx>
            <c:strRef>
              <c:f>'Question 10'!$A$5</c:f>
              <c:strCache>
                <c:ptCount val="1"/>
                <c:pt idx="0">
                  <c:v>Somewhat positive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10'!$B$3</c:f>
              <c:strCache>
                <c:ptCount val="1"/>
                <c:pt idx="0">
                  <c:v>Responses</c:v>
                </c:pt>
              </c:strCache>
            </c:strRef>
          </c:cat>
          <c:val>
            <c:numRef>
              <c:f>'Question 10'!$B$5</c:f>
              <c:numCache>
                <c:formatCode>0.00%</c:formatCode>
                <c:ptCount val="1"/>
                <c:pt idx="0">
                  <c:v>0.2024</c:v>
                </c:pt>
              </c:numCache>
            </c:numRef>
          </c:val>
          <c:extLst>
            <c:ext xmlns:c16="http://schemas.microsoft.com/office/drawing/2014/chart" uri="{C3380CC4-5D6E-409C-BE32-E72D297353CC}">
              <c16:uniqueId val="{00000001-17D4-4F58-91D1-BDE902DA1031}"/>
            </c:ext>
          </c:extLst>
        </c:ser>
        <c:ser>
          <c:idx val="2"/>
          <c:order val="2"/>
          <c:tx>
            <c:strRef>
              <c:f>'Question 10'!$A$6</c:f>
              <c:strCache>
                <c:ptCount val="1"/>
                <c:pt idx="0">
                  <c:v>Neither positive nor negative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10'!$B$3</c:f>
              <c:strCache>
                <c:ptCount val="1"/>
                <c:pt idx="0">
                  <c:v>Responses</c:v>
                </c:pt>
              </c:strCache>
            </c:strRef>
          </c:cat>
          <c:val>
            <c:numRef>
              <c:f>'Question 10'!$B$6</c:f>
              <c:numCache>
                <c:formatCode>0.00%</c:formatCode>
                <c:ptCount val="1"/>
                <c:pt idx="0">
                  <c:v>0.11899999999999999</c:v>
                </c:pt>
              </c:numCache>
            </c:numRef>
          </c:val>
          <c:extLst>
            <c:ext xmlns:c16="http://schemas.microsoft.com/office/drawing/2014/chart" uri="{C3380CC4-5D6E-409C-BE32-E72D297353CC}">
              <c16:uniqueId val="{00000002-17D4-4F58-91D1-BDE902DA1031}"/>
            </c:ext>
          </c:extLst>
        </c:ser>
        <c:ser>
          <c:idx val="3"/>
          <c:order val="3"/>
          <c:tx>
            <c:strRef>
              <c:f>'Question 10'!$A$7</c:f>
              <c:strCache>
                <c:ptCount val="1"/>
                <c:pt idx="0">
                  <c:v>Somewhat negative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10'!$B$3</c:f>
              <c:strCache>
                <c:ptCount val="1"/>
                <c:pt idx="0">
                  <c:v>Responses</c:v>
                </c:pt>
              </c:strCache>
            </c:strRef>
          </c:cat>
          <c:val>
            <c:numRef>
              <c:f>'Question 10'!$B$7</c:f>
              <c:numCache>
                <c:formatCode>0.00%</c:formatCode>
                <c:ptCount val="1"/>
                <c:pt idx="0">
                  <c:v>0.39290000000000003</c:v>
                </c:pt>
              </c:numCache>
            </c:numRef>
          </c:val>
          <c:extLst>
            <c:ext xmlns:c16="http://schemas.microsoft.com/office/drawing/2014/chart" uri="{C3380CC4-5D6E-409C-BE32-E72D297353CC}">
              <c16:uniqueId val="{00000003-17D4-4F58-91D1-BDE902DA1031}"/>
            </c:ext>
          </c:extLst>
        </c:ser>
        <c:ser>
          <c:idx val="4"/>
          <c:order val="4"/>
          <c:tx>
            <c:strRef>
              <c:f>'Question 10'!$A$8</c:f>
              <c:strCache>
                <c:ptCount val="1"/>
                <c:pt idx="0">
                  <c:v>Strongly negative</c:v>
                </c:pt>
              </c:strCache>
            </c:strRef>
          </c:tx>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'Question 10'!$B$3</c:f>
              <c:strCache>
                <c:ptCount val="1"/>
                <c:pt idx="0">
                  <c:v>Responses</c:v>
                </c:pt>
              </c:strCache>
            </c:strRef>
          </c:cat>
          <c:val>
            <c:numRef>
              <c:f>'Question 10'!$B$8</c:f>
              <c:numCache>
                <c:formatCode>0.00%</c:formatCode>
                <c:ptCount val="1"/>
                <c:pt idx="0">
                  <c:v>0.16669999999999999</c:v>
                </c:pt>
              </c:numCache>
            </c:numRef>
          </c:val>
          <c:extLst>
            <c:ext xmlns:c16="http://schemas.microsoft.com/office/drawing/2014/chart" uri="{C3380CC4-5D6E-409C-BE32-E72D297353CC}">
              <c16:uniqueId val="{00000004-17D4-4F58-91D1-BDE902DA1031}"/>
            </c:ext>
          </c:extLst>
        </c:ser>
        <c:dLbls>
          <c:showLegendKey val="0"/>
          <c:showVal val="0"/>
          <c:showCatName val="0"/>
          <c:showSerName val="0"/>
          <c:showPercent val="0"/>
          <c:showBubbleSize val="0"/>
        </c:dLbls>
        <c:gapWidth val="150"/>
        <c:shape val="box"/>
        <c:axId val="10"/>
        <c:axId val="100"/>
        <c:axId val="0"/>
      </c:bar3DChart>
      <c:valAx>
        <c:axId val="100"/>
        <c:scaling>
          <c:orientation val="minMax"/>
        </c:scaling>
        <c:delete val="0"/>
        <c:axPos val="l"/>
        <c:majorGridlines/>
        <c:numFmt formatCode="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txPr>
          <a:bodyPr/>
          <a:lstStyle/>
          <a:p>
            <a:pPr>
              <a:defRPr b="1"/>
            </a:pPr>
            <a:endParaRPr lang="en-US"/>
          </a:p>
        </c:txPr>
        <c:crossAx val="100"/>
        <c:crosses val="autoZero"/>
        <c:auto val="0"/>
        <c:lblAlgn val="ctr"/>
        <c:lblOffset val="100"/>
        <c:noMultiLvlLbl val="0"/>
      </c:catAx>
    </c:plotArea>
    <c:legend>
      <c:legendPos val="r"/>
      <c:overlay val="0"/>
      <c:txPr>
        <a:bodyPr/>
        <a:lstStyle/>
        <a:p>
          <a:pPr>
            <a:defRPr b="1"/>
          </a:pPr>
          <a:endParaRPr lang="en-US"/>
        </a:p>
      </c:txPr>
    </c:legend>
    <c:plotVisOnly val="0"/>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sz="1600">
                <a:latin typeface="Times New Roman" panose="02020603050405020304" pitchFamily="18" charset="0"/>
                <a:cs typeface="Times New Roman" panose="02020603050405020304" pitchFamily="18" charset="0"/>
              </a:rPr>
              <a:t>Age</a:t>
            </a:r>
          </a:p>
        </c:rich>
      </c:tx>
      <c:overlay val="0"/>
      <c:spPr>
        <a:noFill/>
        <a:ln>
          <a:noFill/>
        </a:ln>
        <a:effectLst/>
      </c:spPr>
    </c:title>
    <c:autoTitleDeleted val="0"/>
    <c:plotArea>
      <c:layout/>
      <c:barChart>
        <c:barDir val="col"/>
        <c:grouping val="clustered"/>
        <c:varyColors val="0"/>
        <c:ser>
          <c:idx val="0"/>
          <c:order val="0"/>
          <c:tx>
            <c:strRef>
              <c:f>'Respondents Data'!$B$6</c:f>
              <c:strCache>
                <c:ptCount val="1"/>
                <c:pt idx="0">
                  <c:v>Responses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'Respondents Data'!$A$7:$A$11</c:f>
              <c:strCache>
                <c:ptCount val="5"/>
                <c:pt idx="0">
                  <c:v>&lt; 18</c:v>
                </c:pt>
                <c:pt idx="1">
                  <c:v>18-29</c:v>
                </c:pt>
                <c:pt idx="2">
                  <c:v>30-44</c:v>
                </c:pt>
                <c:pt idx="3">
                  <c:v>45-60</c:v>
                </c:pt>
                <c:pt idx="4">
                  <c:v>&gt; 60</c:v>
                </c:pt>
              </c:strCache>
            </c:strRef>
          </c:cat>
          <c:val>
            <c:numRef>
              <c:f>'Respondents Data'!$B$7:$B$11</c:f>
              <c:numCache>
                <c:formatCode>0.00%</c:formatCode>
                <c:ptCount val="5"/>
                <c:pt idx="0" formatCode="General">
                  <c:v>0</c:v>
                </c:pt>
                <c:pt idx="1">
                  <c:v>0.22620000000000001</c:v>
                </c:pt>
                <c:pt idx="2">
                  <c:v>0.46429999999999999</c:v>
                </c:pt>
                <c:pt idx="3">
                  <c:v>0.27379999999999999</c:v>
                </c:pt>
                <c:pt idx="4">
                  <c:v>3.5700000000000003E-2</c:v>
                </c:pt>
              </c:numCache>
            </c:numRef>
          </c:val>
          <c:extLst>
            <c:ext xmlns:c16="http://schemas.microsoft.com/office/drawing/2014/chart" uri="{C3380CC4-5D6E-409C-BE32-E72D297353CC}">
              <c16:uniqueId val="{00000000-1E65-4E44-827F-355F6D1895A3}"/>
            </c:ext>
          </c:extLst>
        </c:ser>
        <c:dLbls>
          <c:showLegendKey val="0"/>
          <c:showVal val="0"/>
          <c:showCatName val="0"/>
          <c:showSerName val="0"/>
          <c:showPercent val="0"/>
          <c:showBubbleSize val="0"/>
        </c:dLbls>
        <c:gapWidth val="355"/>
        <c:overlap val="-70"/>
        <c:axId val="10"/>
        <c:axId val="100"/>
      </c:barChart>
      <c:valAx>
        <c:axId val="100"/>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catAx>
        <c:axId val="1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sz="1600">
                <a:latin typeface="Times New Roman" panose="02020603050405020304" pitchFamily="18" charset="0"/>
                <a:cs typeface="Times New Roman" panose="02020603050405020304" pitchFamily="18" charset="0"/>
              </a:rPr>
              <a:t>Gender</a:t>
            </a:r>
          </a:p>
        </c:rich>
      </c:tx>
      <c:overlay val="0"/>
      <c:spPr>
        <a:noFill/>
        <a:ln>
          <a:noFill/>
        </a:ln>
        <a:effectLst/>
      </c:spPr>
    </c:title>
    <c:autoTitleDeleted val="0"/>
    <c:plotArea>
      <c:layout/>
      <c:barChart>
        <c:barDir val="col"/>
        <c:grouping val="clustered"/>
        <c:varyColors val="0"/>
        <c:ser>
          <c:idx val="0"/>
          <c:order val="0"/>
          <c:tx>
            <c:strRef>
              <c:f>'\Users\Nick Kolev\AppData\Local\Temp\Temp1_Data_All_230423.zip\[Brexit The risk and the strategic challenges for the financial firms.xlsx]Question 13'!$B$3</c:f>
              <c:strCache>
                <c:ptCount val="1"/>
                <c:pt idx="0">
                  <c:v>Responses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'\Users\Nick Kolev\AppData\Local\Temp\Temp1_Data_All_230423.zip\[Brexit The risk and the strategic challenges for the financial firms.xlsx]Question 13'!$A$4:$A$5</c:f>
              <c:strCache>
                <c:ptCount val="2"/>
                <c:pt idx="0">
                  <c:v>Male</c:v>
                </c:pt>
                <c:pt idx="1">
                  <c:v>Female</c:v>
                </c:pt>
              </c:strCache>
            </c:strRef>
          </c:cat>
          <c:val>
            <c:numRef>
              <c:f>'\Users\Nick Kolev\AppData\Local\Temp\Temp1_Data_All_230423.zip\[Brexit The risk and the strategic challenges for the financial firms.xlsx]Question 13'!$B$4:$B$5</c:f>
              <c:numCache>
                <c:formatCode>0.00%</c:formatCode>
                <c:ptCount val="2"/>
                <c:pt idx="0">
                  <c:v>0.42859999999999998</c:v>
                </c:pt>
                <c:pt idx="1">
                  <c:v>0.57140000000000002</c:v>
                </c:pt>
              </c:numCache>
            </c:numRef>
          </c:val>
          <c:extLst>
            <c:ext xmlns:c16="http://schemas.microsoft.com/office/drawing/2014/chart" uri="{C3380CC4-5D6E-409C-BE32-E72D297353CC}">
              <c16:uniqueId val="{00000000-531C-4DAA-B314-FF98F17B6DAE}"/>
            </c:ext>
          </c:extLst>
        </c:ser>
        <c:dLbls>
          <c:showLegendKey val="0"/>
          <c:showVal val="0"/>
          <c:showCatName val="0"/>
          <c:showSerName val="0"/>
          <c:showPercent val="0"/>
          <c:showBubbleSize val="0"/>
        </c:dLbls>
        <c:gapWidth val="355"/>
        <c:overlap val="-70"/>
        <c:axId val="10"/>
        <c:axId val="100"/>
      </c:barChart>
      <c:valAx>
        <c:axId val="100"/>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catAx>
        <c:axId val="1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GB" sz="1600">
                <a:latin typeface="Times New Roman" panose="02020603050405020304" pitchFamily="18" charset="0"/>
                <a:cs typeface="Times New Roman" panose="02020603050405020304" pitchFamily="18" charset="0"/>
              </a:rPr>
              <a:t>Household Income</a:t>
            </a:r>
          </a:p>
        </c:rich>
      </c:tx>
      <c:overlay val="0"/>
      <c:spPr>
        <a:noFill/>
        <a:ln>
          <a:noFill/>
        </a:ln>
        <a:effectLst/>
      </c:spPr>
    </c:title>
    <c:autoTitleDeleted val="0"/>
    <c:plotArea>
      <c:layout/>
      <c:barChart>
        <c:barDir val="col"/>
        <c:grouping val="clustered"/>
        <c:varyColors val="0"/>
        <c:ser>
          <c:idx val="0"/>
          <c:order val="0"/>
          <c:tx>
            <c:strRef>
              <c:f>'\Users\Nick Kolev\AppData\Local\Temp\Temp1_Data_All_230423.zip\[Brexit The risk and the strategic challenges for the financial firms.xlsx]Question 14'!$B$3</c:f>
              <c:strCache>
                <c:ptCount val="1"/>
                <c:pt idx="0">
                  <c:v>Responses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540000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'\Users\Nick Kolev\AppData\Local\Temp\Temp1_Data_All_230423.zip\[Brexit The risk and the strategic challenges for the financial firms.xlsx]Question 14'!$A$4:$A$14</c:f>
              <c:strCache>
                <c:ptCount val="11"/>
                <c:pt idx="0">
                  <c:v>£0-£9,999</c:v>
                </c:pt>
                <c:pt idx="1">
                  <c:v>£10,000-£19,999</c:v>
                </c:pt>
                <c:pt idx="2">
                  <c:v>£20,000-£29,999</c:v>
                </c:pt>
                <c:pt idx="3">
                  <c:v>£30,000-£39,999</c:v>
                </c:pt>
                <c:pt idx="4">
                  <c:v>£40,000-£49,999</c:v>
                </c:pt>
                <c:pt idx="5">
                  <c:v>£50,000-£64,999</c:v>
                </c:pt>
                <c:pt idx="6">
                  <c:v>£65,000-£79,999</c:v>
                </c:pt>
                <c:pt idx="7">
                  <c:v>£80,000-£94,999</c:v>
                </c:pt>
                <c:pt idx="8">
                  <c:v>£95,000-£119,999</c:v>
                </c:pt>
                <c:pt idx="9">
                  <c:v>£120,000+</c:v>
                </c:pt>
                <c:pt idx="10">
                  <c:v>Prefer not to answer</c:v>
                </c:pt>
              </c:strCache>
            </c:strRef>
          </c:cat>
          <c:val>
            <c:numRef>
              <c:f>'\Users\Nick Kolev\AppData\Local\Temp\Temp1_Data_All_230423.zip\[Brexit The risk and the strategic challenges for the financial firms.xlsx]Question 14'!$B$4:$B$14</c:f>
              <c:numCache>
                <c:formatCode>0.00%</c:formatCode>
                <c:ptCount val="11"/>
                <c:pt idx="0">
                  <c:v>5.9499999999999997E-2</c:v>
                </c:pt>
                <c:pt idx="1">
                  <c:v>9.5199999999999993E-2</c:v>
                </c:pt>
                <c:pt idx="2">
                  <c:v>0.16669999999999999</c:v>
                </c:pt>
                <c:pt idx="3">
                  <c:v>0.23810000000000001</c:v>
                </c:pt>
                <c:pt idx="4">
                  <c:v>0.23810000000000001</c:v>
                </c:pt>
                <c:pt idx="5">
                  <c:v>8.3299999999999999E-2</c:v>
                </c:pt>
                <c:pt idx="6">
                  <c:v>0</c:v>
                </c:pt>
                <c:pt idx="7">
                  <c:v>2.3800000000000002E-2</c:v>
                </c:pt>
                <c:pt idx="8">
                  <c:v>1.1900000000000001E-2</c:v>
                </c:pt>
                <c:pt idx="9">
                  <c:v>2.3800000000000002E-2</c:v>
                </c:pt>
                <c:pt idx="10">
                  <c:v>5.9499999999999997E-2</c:v>
                </c:pt>
              </c:numCache>
            </c:numRef>
          </c:val>
          <c:extLst>
            <c:ext xmlns:c16="http://schemas.microsoft.com/office/drawing/2014/chart" uri="{C3380CC4-5D6E-409C-BE32-E72D297353CC}">
              <c16:uniqueId val="{00000000-22F8-4AE9-B1FA-194319B8210C}"/>
            </c:ext>
          </c:extLst>
        </c:ser>
        <c:dLbls>
          <c:showLegendKey val="0"/>
          <c:showVal val="0"/>
          <c:showCatName val="0"/>
          <c:showSerName val="0"/>
          <c:showPercent val="0"/>
          <c:showBubbleSize val="0"/>
        </c:dLbls>
        <c:gapWidth val="355"/>
        <c:overlap val="-70"/>
        <c:axId val="10"/>
        <c:axId val="100"/>
      </c:barChart>
      <c:valAx>
        <c:axId val="100"/>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catAx>
        <c:axId val="1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Bha23</b:Tag>
    <b:SourceType>InternetSite</b:SourceType>
    <b:Guid>{78E9655D-A2AC-42F7-9CC4-8CF3C9FAAF10}</b:Guid>
    <b:Title>Research Design: What it is, Elements &amp; Types</b:Title>
    <b:Year>2023</b:Year>
    <b:YearAccessed>2023</b:YearAccessed>
    <b:MonthAccessed>April</b:MonthAccessed>
    <b:DayAccessed>20th</b:DayAccessed>
    <b:URL>https://www.questionpro.com/blog/research-design/</b:URL>
    <b:Author>
      <b:Author>
        <b:NameList>
          <b:Person>
            <b:Last>Bhat</b:Last>
            <b:First>Adi</b:First>
          </b:Person>
        </b:NameList>
      </b:Author>
    </b:Author>
    <b:RefOrder>6</b:RefOrder>
  </b:Source>
  <b:Source>
    <b:Tag>Pet23</b:Tag>
    <b:SourceType>Report</b:SourceType>
    <b:Guid>{184ADE33-8C3E-4EAF-BF54-5C50F4ADA5D5}</b:Guid>
    <b:Title>Recent trends in UK financial sector regulation and possible implications for the EU, including its approach to equivalence</b:Title>
    <b:Year>2023</b:Year>
    <b:YearAccessed>2023</b:YearAccessed>
    <b:MonthAccessed>April</b:MonthAccessed>
    <b:DayAccessed>27</b:DayAccessed>
    <b:URL>https://www.europarl.europa.eu/RegData/etudes/STUD/2023/740067/IPOL_STU(2023)740067_EN.pdf</b:URL>
    <b:Author>
      <b:Author>
        <b:NameList>
          <b:Person>
            <b:Last>Petit</b:Last>
            <b:First>Christy Ann</b:First>
          </b:Person>
          <b:Person>
            <b:Last>Beck</b:Last>
            <b:First>Thorsten</b:First>
          </b:Person>
        </b:NameList>
      </b:Author>
    </b:Author>
    <b:Publisher>Committee on Economic and Monetary Affairs</b:Publisher>
    <b:City>Luxenburg</b:City>
    <b:RefOrder>11</b:RefOrder>
  </b:Source>
  <b:Source>
    <b:Tag>Dem22</b:Tag>
    <b:SourceType>Report</b:SourceType>
    <b:Guid>{4CD11C7F-9E1B-4EB4-81B8-2C56808FE298}</b:Guid>
    <b:Title>London as a financial centre since Brexit: evidence from the 2022 BIS Triennial Survey</b:Title>
    <b:Year>2022</b:Year>
    <b:Publisher>Bank for International Settlements</b:Publisher>
    <b:City>Basel</b:City>
    <b:Author>
      <b:Author>
        <b:NameList>
          <b:Person>
            <b:Last>Demski</b:Last>
            <b:First>Jakub</b:First>
          </b:Person>
          <b:Person>
            <b:Last>McCauley</b:Last>
            <b:Middle>N</b:Middle>
            <b:First>Robert</b:First>
          </b:Person>
          <b:Person>
            <b:Last>McGuire</b:Last>
            <b:First>Patrick</b:First>
          </b:Person>
        </b:NameList>
      </b:Author>
    </b:Author>
    <b:YearAccessed>2023</b:YearAccessed>
    <b:MonthAccessed>April</b:MonthAccessed>
    <b:DayAccessed>20</b:DayAccessed>
    <b:URL>https://www.bis.org/publ/bisbull65.pdf</b:URL>
    <b:RefOrder>7</b:RefOrder>
  </b:Source>
  <b:Source>
    <b:Tag>Eur23</b:Tag>
    <b:SourceType>Report</b:SourceType>
    <b:Guid>{61EDA1AE-8047-479E-8DBE-369A7456207E}</b:Guid>
    <b:Author>
      <b:Author>
        <b:Corporate>European Central Bank</b:Corporate>
      </b:Author>
    </b:Author>
    <b:Title>Brexit and the EU banking sector: from the fundamental freedoms of the Internal Market to third country status</b:Title>
    <b:Year>2023</b:Year>
    <b:Publisher>European Central Bank</b:Publisher>
    <b:City>Frankfurt am Main</b:City>
    <b:YearAccessed>2023</b:YearAccessed>
    <b:MonthAccessed>April</b:MonthAccessed>
    <b:DayAccessed>15</b:DayAccessed>
    <b:URL>https://www.bankingsupervision.europa.eu/press/interviews/date/2023/html/ssm.in230130~cd7de9ce0c.en.html</b:URL>
    <b:RefOrder>12</b:RefOrder>
  </b:Source>
  <b:Source>
    <b:Tag>Ham21</b:Tag>
    <b:SourceType>InternetSite</b:SourceType>
    <b:Guid>{96B40436-EBBB-40FB-8C95-B22C5716DA1B}</b:Guid>
    <b:Title>Brexit &amp; The City: The Impact So Far</b:Title>
    <b:Year>2021</b:Year>
    <b:YearAccessed>2022</b:YearAccessed>
    <b:MonthAccessed>December</b:MonthAccessed>
    <b:DayAccessed>08</b:DayAccessed>
    <b:URL>https://newfinancial.org/brexit-the-city-the-impact-so-far/</b:URL>
    <b:Month>April</b:Month>
    <b:Author>
      <b:Author>
        <b:NameList>
          <b:Person>
            <b:Last>Hamre</b:Last>
            <b:First>Eivind Friis</b:First>
          </b:Person>
          <b:Person>
            <b:Last>Wright</b:Last>
            <b:First>William</b:First>
          </b:Person>
        </b:NameList>
      </b:Author>
    </b:Author>
    <b:RefOrder>1</b:RefOrder>
  </b:Source>
  <b:Source>
    <b:Tag>Gra22</b:Tag>
    <b:SourceType>InternetSite</b:SourceType>
    <b:Guid>{46A7C695-0422-45AA-A0B1-3A5216BE0298}</b:Guid>
    <b:Title>EY Financial Services Brexit Tracker: Movement within UK financial services sector stabilises five years on from Article 50 trigger</b:Title>
    <b:Year>2022</b:Year>
    <b:YearAccessed>2022</b:YearAccessed>
    <b:MonthAccessed>December</b:MonthAccessed>
    <b:DayAccessed>22</b:DayAccessed>
    <b:URL>https://www.ey.com/en_uk/news/2022/03/ey-financial-services-brexit-tracker-movement-within-uk-financial-services-sector-stabilises-five-years-on-from-article-50-trigger</b:URL>
    <b:Author>
      <b:Author>
        <b:NameList>
          <b:Person>
            <b:Last>Graham</b:Last>
            <b:First>Sarah</b:First>
          </b:Person>
        </b:NameList>
      </b:Author>
    </b:Author>
    <b:Month>March</b:Month>
    <b:Day>29</b:Day>
    <b:RefOrder>2</b:RefOrder>
  </b:Source>
  <b:Source>
    <b:Tag>Sch23</b:Tag>
    <b:SourceType>InternetSite</b:SourceType>
    <b:Guid>{4018C34A-6136-446E-92AC-57C94D4B6228}</b:Guid>
    <b:Title>Post-Brexit: Challenges and possible solutions</b:Title>
    <b:Year>2023</b:Year>
    <b:YearAccessed>2023</b:YearAccessed>
    <b:MonthAccessed>April</b:MonthAccessed>
    <b:DayAccessed>10</b:DayAccessed>
    <b:URL>https://kpmg.com/de/en/home/insights/2020/12/post-brexit-herausforderungen-und-loesungsansaetze.html</b:URL>
    <b:Author>
      <b:Author>
        <b:NameList>
          <b:Person>
            <b:Last>Schadeck</b:Last>
            <b:First>Nikolaus</b:First>
          </b:Person>
        </b:NameList>
      </b:Author>
    </b:Author>
    <b:RefOrder>4</b:RefOrder>
  </b:Source>
  <b:Source>
    <b:Tag>Ful22</b:Tag>
    <b:SourceType>Report</b:SourceType>
    <b:Guid>{6C674A83-D162-4C9D-8109-0BD670199F61}</b:Guid>
    <b:Title>State of the sector: annual review of UK financial services 2022</b:Title>
    <b:Year>2022</b:Year>
    <b:YearAccessed>2023</b:YearAccessed>
    <b:MonthAccessed>April</b:MonthAccessed>
    <b:DayAccessed>11</b:DayAccessed>
    <b:URL>https://assets.publishing.service.gov.uk/government/uploads/system/uploads/attachment_data/file/1092788/State_of_the_sector_annual_review_of_UK_financial_services_2022.pdf</b:URL>
    <b:Publisher>HM Treasury</b:Publisher>
    <b:City>London</b:City>
    <b:Author>
      <b:Author>
        <b:NameList>
          <b:Person>
            <b:Last>Fullet MP</b:Last>
            <b:First>Ricjard</b:First>
          </b:Person>
          <b:Person>
            <b:Last>Hayward</b:Last>
            <b:First>Chris</b:First>
          </b:Person>
        </b:NameList>
      </b:Author>
    </b:Author>
    <b:RefOrder>5</b:RefOrder>
  </b:Source>
  <b:Source>
    <b:Tag>HMG22</b:Tag>
    <b:SourceType>Report</b:SourceType>
    <b:Guid>{76D1D8DE-1FBE-41C4-86E3-DDBFD4269039}</b:Guid>
    <b:Title>The Benefits of Brexit: How the UK is taking advantage of leaving the EU </b:Title>
    <b:Year>2022</b:Year>
    <b:YearAccessed>2023</b:YearAccessed>
    <b:MonthAccessed>April</b:MonthAccessed>
    <b:DayAccessed>12</b:DayAccessed>
    <b:URL>https://assets.publishing.service.gov.uk/government/uploads/system/uploads/attachment_data/file/1054643/benefits-of-brexit.pdf</b:URL>
    <b:City>London</b:City>
    <b:Publisher>Crown</b:Publisher>
    <b:Author>
      <b:Author>
        <b:Corporate>HM Government</b:Corporate>
      </b:Author>
    </b:Author>
    <b:RefOrder>10</b:RefOrder>
  </b:Source>
  <b:Source>
    <b:Tag>Rei22</b:Tag>
    <b:SourceType>InternetSite</b:SourceType>
    <b:Guid>{0259F7B3-71EF-41FF-A5EC-F11A9F59D63A}</b:Guid>
    <b:Title>UK announces major overhaul of its financial sector in attempt to spur growth</b:Title>
    <b:Year>2022</b:Year>
    <b:YearAccessed>2023</b:YearAccessed>
    <b:MonthAccessed>April</b:MonthAccessed>
    <b:DayAccessed>17</b:DayAccessed>
    <b:URL>https://www.cnbc.com/2022/12/09/uk-announces-major-overhaul-of-its-financial-sector-in-attempt-to-spur-growth.html</b:URL>
    <b:Author>
      <b:Author>
        <b:NameList>
          <b:Person>
            <b:Last>Reid</b:Last>
            <b:First>Jenni</b:First>
          </b:Person>
        </b:NameList>
      </b:Author>
    </b:Author>
    <b:Month>December</b:Month>
    <b:Day>9</b:Day>
    <b:RefOrder>14</b:RefOrder>
  </b:Source>
  <b:Source>
    <b:Tag>Jel23</b:Tag>
    <b:SourceType>Report</b:SourceType>
    <b:Guid>{16E66281-DD03-4295-BCC7-B609EEBBA70F}</b:Guid>
    <b:Title>United Kingdom Agricultural Production and Trade Policy Post-Brexit</b:Title>
    <b:Year>2023</b:Year>
    <b:Publisher>U.S. Department of agriculture</b:Publisher>
    <b:City>Washington</b:City>
    <b:Author>
      <b:Author>
        <b:NameList>
          <b:Person>
            <b:Last>Jelliffe</b:Last>
            <b:First>Jeremy</b:First>
          </b:Person>
          <b:Person>
            <b:Last>Gerval</b:Last>
            <b:First>Adam</b:First>
          </b:Person>
          <b:Person>
            <b:Last>Husby</b:Last>
            <b:First>Megan</b:First>
          </b:Person>
          <b:Person>
            <b:Last>Jarrell</b:Last>
            <b:First>Philip</b:First>
          </b:Person>
          <b:Person>
            <b:Last>Williams</b:Last>
            <b:First>Brian</b:First>
          </b:Person>
        </b:NameList>
      </b:Author>
    </b:Author>
    <b:YearAccessed>2023</b:YearAccessed>
    <b:MonthAccessed>April</b:MonthAccessed>
    <b:DayAccessed>30</b:DayAccessed>
    <b:URL>https://www.ers.usda.gov/publications/pub-details/?pubid=105871</b:URL>
    <b:RefOrder>8</b:RefOrder>
  </b:Source>
  <b:Source>
    <b:Tag>Bru21</b:Tag>
    <b:SourceType>InternetSite</b:SourceType>
    <b:Guid>{AD6AB837-9C9C-4CFB-82DE-7D3C15DFD8D3}</b:Guid>
    <b:Title>Seven Charts Show How Brexit Has Already Changed the City of London</b:Title>
    <b:Year>2021</b:Year>
    <b:YearAccessed>2023</b:YearAccessed>
    <b:MonthAccessed>April</b:MonthAccessed>
    <b:DayAccessed>18</b:DayAccessed>
    <b:URL>https://www.bloomberg.com/news/features/2021-03-26/brexit-news-charts-show-financial-impact-on-london-paris-amsterdam-dublin?leadSource=uverify%20wall</b:URL>
    <b:Month>March</b:Month>
    <b:Day>26</b:Day>
    <b:Author>
      <b:Author>
        <b:NameList>
          <b:Person>
            <b:Last>Brush</b:Last>
            <b:First>Silla</b:First>
          </b:Person>
        </b:NameList>
      </b:Author>
    </b:Author>
    <b:RefOrder>15</b:RefOrder>
  </b:Source>
  <b:Source>
    <b:Tag>Fow14</b:Tag>
    <b:SourceType>Book</b:SourceType>
    <b:Guid>{DDED626A-4F22-464A-A820-092BECA2822D}</b:Guid>
    <b:Title>Survey Research Methods</b:Title>
    <b:Year>2014</b:Year>
    <b:YearAccessed>2023</b:YearAccessed>
    <b:MonthAccessed>April</b:MonthAccessed>
    <b:DayAccessed>3</b:DayAccessed>
    <b:City>Thousand Oaks</b:City>
    <b:Publisher>Sage Publications Inc.</b:Publisher>
    <b:Edition>5th</b:Edition>
    <b:Author>
      <b:Author>
        <b:NameList>
          <b:Person>
            <b:Last>Fowler</b:Last>
            <b:Middle>J</b:Middle>
            <b:First>Floyd</b:First>
          </b:Person>
        </b:NameList>
      </b:Author>
    </b:Author>
    <b:RefOrder>16</b:RefOrder>
  </b:Source>
  <b:Source>
    <b:Tag>Sto16</b:Tag>
    <b:SourceType>InternetSite</b:SourceType>
    <b:Guid>{79F4552A-E6C0-44C5-8219-BE5007F5D9E4}</b:Guid>
    <b:Title>History tells us what may happen next with Brexit &amp; Trump</b:Title>
    <b:Year>2016</b:Year>
    <b:YearAccessed>2023</b:YearAccessed>
    <b:MonthAccessed>March</b:MonthAccessed>
    <b:DayAccessed>27</b:DayAccessed>
    <b:URL>https://tswriting.medium.com/history-tells-us-what-will-happen-next-with-brexit-trump-a3fefd154714</b:URL>
    <b:Author>
      <b:Author>
        <b:NameList>
          <b:Person>
            <b:Last>Stone</b:Last>
            <b:First>Tobias</b:First>
          </b:Person>
        </b:NameList>
      </b:Author>
    </b:Author>
    <b:Month>July</b:Month>
    <b:Day>23</b:Day>
    <b:RefOrder>17</b:RefOrder>
  </b:Source>
  <b:Source>
    <b:Tag>Coo18</b:Tag>
    <b:SourceType>Report</b:SourceType>
    <b:Guid>{007F438A-DA58-49C0-9E87-7813D16CFAD7}</b:Guid>
    <b:Title>Britain’s relationship with the European Union</b:Title>
    <b:Year>2018</b:Year>
    <b:YearAccessed>2023</b:YearAccessed>
    <b:MonthAccessed>April</b:MonthAccessed>
    <b:DayAccessed>4</b:DayAccessed>
    <b:URL>https://party.coop/wp-content/blogs.dir/5/files/2018/09/europe-paper-2018-FINAL-WEB.pdf</b:URL>
    <b:Publisher>Co-operative Party Limited</b:Publisher>
    <b:City>London</b:City>
    <b:Author>
      <b:Author>
        <b:Corporate>Co-operative Party Limited</b:Corporate>
      </b:Author>
    </b:Author>
    <b:RefOrder>18</b:RefOrder>
  </b:Source>
  <b:Source>
    <b:Tag>Age21</b:Tag>
    <b:SourceType>InternetSite</b:SourceType>
    <b:Guid>{FAC8F1EC-3C74-4ED0-990D-54582AF3617F}</b:Guid>
    <b:Title>Brexit has driven 2,500 finance jobs and €170bn to France, says bank governor</b:Title>
    <b:Year>2021</b:Year>
    <b:YearAccessed>2023</b:YearAccessed>
    <b:MonthAccessed>March</b:MonthAccessed>
    <b:DayAccessed>27</b:DayAccessed>
    <b:URL>https://www.theguardian.com/politics/2021/jan/20/brexit-has-driven-2500-finance-jobs-and-170bn-to-france-says-bank-governor</b:URL>
    <b:Author>
      <b:Author>
        <b:Corporate>Agence France-Presse</b:Corporate>
      </b:Author>
    </b:Author>
    <b:Month>January</b:Month>
    <b:Day>20</b:Day>
    <b:RefOrder>19</b:RefOrder>
  </b:Source>
  <b:Source>
    <b:Tag>McC22</b:Tag>
    <b:SourceType>InternetSite</b:SourceType>
    <b:Guid>{171E7711-DBE3-414E-8101-2D21281067E8}</b:Guid>
    <b:Title>Research Design | Step-by-Step Guide with Examples</b:Title>
    <b:Year>2022</b:Year>
    <b:YearAccessed>2023</b:YearAccessed>
    <b:MonthAccessed>April</b:MonthAccessed>
    <b:DayAccessed>3</b:DayAccessed>
    <b:URL>https://www.scribbr.co.uk/research-methods/research-design/</b:URL>
    <b:Author>
      <b:Author>
        <b:NameList>
          <b:Person>
            <b:Last>McCombes</b:Last>
            <b:First>Shona</b:First>
          </b:Person>
        </b:NameList>
      </b:Author>
    </b:Author>
    <b:Month>May</b:Month>
    <b:Day>5</b:Day>
    <b:RefOrder>20</b:RefOrder>
  </b:Source>
  <b:Source>
    <b:Tag>War23</b:Tag>
    <b:SourceType>InternetSite</b:SourceType>
    <b:Guid>{AAD23307-1703-49F6-BACC-8C7D4F82A386}</b:Guid>
    <b:Title>How will Brexit impact UK financial services?</b:Title>
    <b:Year>2023</b:Year>
    <b:YearAccessed>2023</b:YearAccessed>
    <b:MonthAccessed>April</b:MonthAccessed>
    <b:DayAccessed>6</b:DayAccessed>
    <b:URL>https://www.ig.com/uk/trading-strategies/how-will-brexit-impact-uk-financial-services--181114</b:URL>
    <b:Author>
      <b:Author>
        <b:NameList>
          <b:Person>
            <b:Last>Warner</b:Last>
            <b:First>Joshua</b:First>
          </b:Person>
        </b:NameList>
      </b:Author>
    </b:Author>
    <b:RefOrder>21</b:RefOrder>
  </b:Source>
  <b:Source>
    <b:Tag>Noo22</b:Tag>
    <b:SourceType>InternetSite</b:SourceType>
    <b:Guid>{33EAD2C6-09E5-40F5-AD3C-CD8BA8958139}</b:Guid>
    <b:Title>UK faces unintended consequences of post-Brexit financial regulation</b:Title>
    <b:Year>2022</b:Year>
    <b:YearAccessed>2023</b:YearAccessed>
    <b:MonthAccessed>April</b:MonthAccessed>
    <b:DayAccessed>7</b:DayAccessed>
    <b:URL>https://www.ft.com/content/bebc1162-55f5-4be8-af8b-4c66d422510e</b:URL>
    <b:Month>April</b:Month>
    <b:Day>26</b:Day>
    <b:Author>
      <b:Author>
        <b:NameList>
          <b:Person>
            <b:Last>Noonan</b:Last>
            <b:First>Laura</b:First>
          </b:Person>
        </b:NameList>
      </b:Author>
    </b:Author>
    <b:RefOrder>22</b:RefOrder>
  </b:Source>
  <b:Source>
    <b:Tag>Leh21</b:Tag>
    <b:SourceType>InternetSite</b:SourceType>
    <b:Guid>{0FE870C9-BF00-4699-8745-296EECAE3132}</b:Guid>
    <b:Title>Banks post-Brexit: regulatory divergence or parallel tracks?</b:Title>
    <b:Year>2021</b:Year>
    <b:YearAccessed>2023</b:YearAccessed>
    <b:MonthAccessed>April</b:MonthAccessed>
    <b:DayAccessed>7</b:DayAccessed>
    <b:URL>https://www.bruegel.org/blog-post/banks-post-brexit-regulatory-divergence-or-parallel-tracks</b:URL>
    <b:Month>July</b:Month>
    <b:Day>6</b:Day>
    <b:Author>
      <b:Author>
        <b:NameList>
          <b:Person>
            <b:Last>Lehmann</b:Last>
            <b:First>Alexander</b:First>
          </b:Person>
        </b:NameList>
      </b:Author>
    </b:Author>
    <b:RefOrder>23</b:RefOrder>
  </b:Source>
  <b:Source>
    <b:Tag>Foy21</b:Tag>
    <b:SourceType>InternetSite</b:SourceType>
    <b:Guid>{A15239A3-DB16-4DA0-A22F-F8DA1962559C}</b:Guid>
    <b:Title>Financial services exports to Europe rise despite Brexit</b:Title>
    <b:Year>2021</b:Year>
    <b:YearAccessed>2023</b:YearAccessed>
    <b:MonthAccessed>April</b:MonthAccessed>
    <b:DayAccessed>5</b:DayAccessed>
    <b:URL>https://www.telegraph.co.uk/business/2021/09/02/financial-services-exports-europe-rise-despite-brexit/?WT.mc_id=tmgoff_psc_ppc_performancemax_dynamiclandingpages&amp;gclid=CjwKCAjwjMiiBhA4EiwAZe6jQ2y_MpO_bPSojC87O9nobMMTYiy0WZa4WM0OVR7S9s3uFvhnLg0OARoCvGoQAvD</b:URL>
    <b:Month>September</b:Month>
    <b:Day>2</b:Day>
    <b:Author>
      <b:Author>
        <b:NameList>
          <b:Person>
            <b:Last>Foy</b:Last>
            <b:First>Simon</b:First>
          </b:Person>
        </b:NameList>
      </b:Author>
    </b:Author>
    <b:RefOrder>24</b:RefOrder>
  </b:Source>
  <b:Source>
    <b:Tag>UKF20</b:Tag>
    <b:SourceType>InternetSite</b:SourceType>
    <b:Guid>{D9327BD8-78FE-43B9-A7C1-A3DAF4D0896A}</b:Guid>
    <b:Title>What is ‘passporting’ and why does it matter?</b:Title>
    <b:Year>2020</b:Year>
    <b:YearAccessed>2023</b:YearAccessed>
    <b:MonthAccessed>April</b:MonthAccessed>
    <b:DayAccessed>8</b:DayAccessed>
    <b:URL>https://www.ukfinance.org.uk/sites/default/files/uploads/pdf/BQB3-What-is-passporting-and-why-does-it-matter-UKF.pdf</b:URL>
    <b:Author>
      <b:Author>
        <b:Corporate>UK Finance</b:Corporate>
      </b:Author>
    </b:Author>
    <b:RefOrder>25</b:RefOrder>
  </b:Source>
  <b:Source>
    <b:Tag>Hal21</b:Tag>
    <b:SourceType>InternetSite</b:SourceType>
    <b:Guid>{C871FD13-8A52-4B5A-8B1C-B117EB7206D3}</b:Guid>
    <b:Title>Brexit and financial services: five years on</b:Title>
    <b:Year>2021</b:Year>
    <b:YearAccessed>2023</b:YearAccessed>
    <b:MonthAccessed>April</b:MonthAccessed>
    <b:DayAccessed>8</b:DayAccessed>
    <b:URL>https://ukandeu.ac.uk/brexit-financial-services/</b:URL>
    <b:Author>
      <b:Author>
        <b:NameList>
          <b:Person>
            <b:Last>Hall</b:Last>
            <b:First>Professor Sarah</b:First>
          </b:Person>
        </b:NameList>
      </b:Author>
    </b:Author>
    <b:Month>Jube</b:Month>
    <b:Day>24</b:Day>
    <b:RefOrder>26</b:RefOrder>
  </b:Source>
  <b:Source>
    <b:Tag>Wal18</b:Tag>
    <b:SourceType>InternetSite</b:SourceType>
    <b:Guid>{4FF4209E-5336-4FE9-9265-842804F5F572}</b:Guid>
    <b:Title>UK still top location for financial services investment as banks await Brexit results</b:Title>
    <b:Year>2018</b:Year>
    <b:YearAccessed>2023</b:YearAccessed>
    <b:MonthAccessed>April</b:MonthAccessed>
    <b:DayAccessed>9</b:DayAccessed>
    <b:URL>https://www.telegraph.co.uk/business/2018/07/08/uk-still-top-location-financial-services-investment-banks-await/?WT.mc_id=tmgoff_psc_ppc_dsa_catchall&amp;gclid=CjwKCAjwjMiiBhA4EiwAZe6jQ9QVmuTWVD58qPDKrWfPmiwX2v0xEPgn_1voEI6jZlb7egGGSAISGBoCI4UQAvD_BwE</b:URL>
    <b:Month>July</b:Month>
    <b:Day>9</b:Day>
    <b:Author>
      <b:Author>
        <b:NameList>
          <b:Person>
            <b:Last>Wallace</b:Last>
            <b:First>Tim</b:First>
          </b:Person>
        </b:NameList>
      </b:Author>
    </b:Author>
    <b:RefOrder>27</b:RefOrder>
  </b:Source>
  <b:Source>
    <b:Tag>Ash16</b:Tag>
    <b:SourceType>InternetSite</b:SourceType>
    <b:Guid>{1442BD0A-7053-4348-BC6B-7D33637E2631}</b:Guid>
    <b:Title>Brexit: the potential impact on the UK’s banking industry</b:Title>
    <b:Year>2016</b:Year>
    <b:YearAccessed>2023</b:YearAccessed>
    <b:MonthAccessed>April</b:MonthAccessed>
    <b:DayAccessed>5</b:DayAccessed>
    <b:URL>https://www.ashurst.com/en/news-and-insights/insights/brexit-potential-impact-on-the-uk-banking-industry/</b:URL>
    <b:Author>
      <b:Author>
        <b:Corporate>Ashurst</b:Corporate>
      </b:Author>
    </b:Author>
    <b:Month>March</b:Month>
    <b:Day>1</b:Day>
    <b:RefOrder>28</b:RefOrder>
  </b:Source>
  <b:Source>
    <b:Tag>Nor211</b:Tag>
    <b:SourceType>InternetSite</b:SourceType>
    <b:Guid>{3D6B3FA3-98B4-4B66-AC89-6B31635AFB41}</b:Guid>
    <b:Title>Impact of Brexit on financial institutions</b:Title>
    <b:Year>2021</b:Year>
    <b:YearAccessed>2023</b:YearAccessed>
    <b:MonthAccessed>April</b:MonthAccessed>
    <b:DayAccessed>7</b:DayAccessed>
    <b:URL>https://www.nortonrosefulbright.com/en/knowledge/publications/e47d24f4/impact-of-brexit-on-financial-institutions</b:URL>
    <b:Author>
      <b:Author>
        <b:Corporate>Norton Rose Fulbright</b:Corporate>
      </b:Author>
    </b:Author>
    <b:RefOrder>29</b:RefOrder>
  </b:Source>
  <b:Source>
    <b:Tag>UKP22</b:Tag>
    <b:SourceType>InternetSite</b:SourceType>
    <b:Guid>{371674FF-651D-4E75-BA6E-437BC26FDC13}</b:Guid>
    <b:Title>Government reluctant to engage with the EU on financial services says Lords Committee</b:Title>
    <b:Year>2022</b:Year>
    <b:YearAccessed>2023</b:YearAccessed>
    <b:MonthAccessed>April</b:MonthAccessed>
    <b:DayAccessed>13</b:DayAccessed>
    <b:URL>https://committees.parliament.uk/committee/516/european-affairs-committee/news/171621/government-reluctant-to-engage-with-the-eu-on-financial-services-says-lords-committee/#:~:text=The%20Committee%20concludes%20that%20the,estimates%20of%2075%2C000%20in%20</b:URL>
    <b:Author>
      <b:Author>
        <b:Corporate>UK Parlament</b:Corporate>
      </b:Author>
    </b:Author>
    <b:Month>June</b:Month>
    <b:Day>23</b:Day>
    <b:RefOrder>30</b:RefOrder>
  </b:Source>
  <b:Source>
    <b:Tag>Col21</b:Tag>
    <b:SourceType>InternetSite</b:SourceType>
    <b:Guid>{9CB03710-F5CD-4C9F-897B-D24552A23561}</b:Guid>
    <b:Title>Impact of Brexit on UK Businesses – Positive &amp; Negative Effects</b:Title>
    <b:Year>2021</b:Year>
    <b:YearAccessed>2023</b:YearAccessed>
    <b:MonthAccessed>April</b:MonthAccessed>
    <b:DayAccessed>9</b:DayAccessed>
    <b:URL>https://www.mscnotaries.com/impact-brexit-uk-businesses/</b:URL>
    <b:Month>August</b:Month>
    <b:Day>12</b:Day>
    <b:Author>
      <b:Author>
        <b:NameList>
          <b:Person>
            <b:Last>Colwill</b:Last>
            <b:First>Simon</b:First>
          </b:Person>
        </b:NameList>
      </b:Author>
    </b:Author>
    <b:RefOrder>31</b:RefOrder>
  </b:Source>
  <b:Source>
    <b:Tag>Has23</b:Tag>
    <b:SourceType>InternetSite</b:SourceType>
    <b:Guid>{FD373DD9-1916-4EB1-9F38-B7479D9C30B0}</b:Guid>
    <b:Title>How has Brexit affected business investment in the UK?</b:Title>
    <b:Year>2023</b:Year>
    <b:YearAccessed>2023</b:YearAccessed>
    <b:MonthAccessed>April</b:MonthAccessed>
    <b:DayAccessed>20</b:DayAccessed>
    <b:URL>https://www.economicsobservatory.com/how-has-brexit-affected-business-investment-in-the-uk</b:URL>
    <b:Month>March</b:Month>
    <b:Day>13</b:Day>
    <b:Author>
      <b:Author>
        <b:NameList>
          <b:Person>
            <b:Last>Haskel</b:Last>
            <b:First>Jonathan</b:First>
          </b:Person>
          <b:Person>
            <b:Last>Martin</b:Last>
            <b:First>Josh</b:First>
          </b:Person>
        </b:NameList>
      </b:Author>
    </b:Author>
    <b:RefOrder>32</b:RefOrder>
  </b:Source>
  <b:Source>
    <b:Tag>Lit23</b:Tag>
    <b:SourceType>InternetSite</b:SourceType>
    <b:Guid>{926F3A46-5132-4EF3-9AC0-FB5938BAF1EB}</b:Guid>
    <b:Title>What is the impact of Brexit on the UK economy?</b:Title>
    <b:Year>2023</b:Year>
    <b:YearAccessed>2023</b:YearAccessed>
    <b:MonthAccessed>April</b:MonthAccessed>
    <b:DayAccessed>10</b:DayAccessed>
    <b:URL>https://www.thetimes.co.uk/article/what-impact-brexit-uk-economy-9z660j8p5?gclid=CjwKCAjwjMiiBhA4EiwAZe6jQ7lA0zwmsblFhCtTMHiywxKfemvtDEbjgdsWueRBxJkWSLYZ7pM3DBoCgZwQAvD_BwE</b:URL>
    <b:Month>January</b:Month>
    <b:Day>31</b:Day>
    <b:Author>
      <b:Author>
        <b:NameList>
          <b:Person>
            <b:Last>Littlewood</b:Last>
            <b:First>Mark</b:First>
          </b:Person>
          <b:Person>
            <b:Last>Smith</b:Last>
            <b:First>David</b:First>
          </b:Person>
        </b:NameList>
      </b:Author>
    </b:Author>
    <b:RefOrder>33</b:RefOrder>
  </b:Source>
  <b:Source>
    <b:Tag>Res22</b:Tag>
    <b:SourceType>InternetSite</b:SourceType>
    <b:Guid>{8C02A614-72DC-41C9-A2D1-C19BF1D8F5BF}</b:Guid>
    <b:Title>Brexit has damaged Britain’s competitiveness, and will make us poorer in the decade ahead</b:Title>
    <b:Year>2022</b:Year>
    <b:YearAccessed>2023</b:YearAccessed>
    <b:MonthAccessed>April</b:MonthAccessed>
    <b:DayAccessed>11</b:DayAccessed>
    <b:URL>https://www.resolutionfoundation.org/press-releases/brexit-has-damaged-britains-competitiveness-and-will-make-us-poorer-in-the-decade-ahead/</b:URL>
    <b:Author>
      <b:Author>
        <b:Corporate>Resolution Foundation</b:Corporate>
      </b:Author>
    </b:Author>
    <b:Month>June</b:Month>
    <b:Day>22</b:Day>
    <b:RefOrder>34</b:RefOrder>
  </b:Source>
  <b:Source>
    <b:Tag>Zia22</b:Tag>
    <b:SourceType>InternetSite</b:SourceType>
    <b:Guid>{90F2C6BF-943B-4679-BADC-C5C22D27B715}</b:Guid>
    <b:Title>Brexit has cracked Britain’s economic foundations</b:Title>
    <b:Year>2022</b:Year>
    <b:YearAccessed>2023</b:YearAccessed>
    <b:MonthAccessed>April</b:MonthAccessed>
    <b:DayAccessed>16</b:DayAccessed>
    <b:URL>https://edition.cnn.com/2022/12/24/economy/brexit-uk-economy/index.html</b:URL>
    <b:Month>December</b:Month>
    <b:Day>24</b:Day>
    <b:Author>
      <b:Author>
        <b:NameList>
          <b:Person>
            <b:Last>Ziady</b:Last>
            <b:First>Hanna</b:First>
          </b:Person>
        </b:NameList>
      </b:Author>
    </b:Author>
    <b:RefOrder>35</b:RefOrder>
  </b:Source>
  <b:Source>
    <b:Tag>Dha23</b:Tag>
    <b:SourceType>InternetSite</b:SourceType>
    <b:Guid>{E52FFCA9-8F6F-406C-A626-5D0B68466DF2}</b:Guid>
    <b:Title>What impact has Brexit had on the UK economy?</b:Title>
    <b:Year>2023</b:Year>
    <b:YearAccessed>2023</b:YearAccessed>
    <b:MonthAccessed>April</b:MonthAccessed>
    <b:DayAccessed>5</b:DayAccessed>
    <b:URL>https://www.bbc.co.uk/news/business-64450882</b:URL>
    <b:Author>
      <b:Author>
        <b:NameList>
          <b:Person>
            <b:Last>Dharshini</b:Last>
            <b:First>David</b:First>
          </b:Person>
        </b:NameList>
      </b:Author>
    </b:Author>
    <b:RefOrder>36</b:RefOrder>
  </b:Source>
  <b:Source>
    <b:Tag>Gil22</b:Tag>
    <b:SourceType>InternetSite</b:SourceType>
    <b:Guid>{B6BE57E8-64F4-4112-A1FB-4DC1A22D9F33}</b:Guid>
    <b:Title>Brexit and the economy: the hit has been ‘substantially negative’</b:Title>
    <b:Year>2022</b:Year>
    <b:YearAccessed>2023</b:YearAccessed>
    <b:MonthAccessed>April</b:MonthAccessed>
    <b:DayAccessed>12</b:DayAccessed>
    <b:URL>https://www.ft.com/content/e39d0315-fd5b-47c8-8560-04bb786f2c13</b:URL>
    <b:Month>November</b:Month>
    <b:Day>30</b:Day>
    <b:Author>
      <b:Author>
        <b:NameList>
          <b:Person>
            <b:Last>Giles</b:Last>
            <b:First>Chris</b:First>
          </b:Person>
        </b:NameList>
      </b:Author>
    </b:Author>
    <b:RefOrder>37</b:RefOrder>
  </b:Source>
  <b:Source>
    <b:Tag>Gal22</b:Tag>
    <b:SourceType>InternetSite</b:SourceType>
    <b:Guid>{9F7466EA-5696-4A2F-9096-4E8B9E7E236A}</b:Guid>
    <b:Title>Brexit had ‘significant adverse impact’ on UK trade, says official watchdog</b:Title>
    <b:Year>2022</b:Year>
    <b:YearAccessed>2023</b:YearAccessed>
    <b:MonthAccessed>April</b:MonthAccessed>
    <b:DayAccessed>12</b:DayAccessed>
    <b:URL>https://www.politico.eu/article/brexit-had-significant-adverse-impact-on-uk-trade-says-public-finances-watchdog%EF%BF%BC/</b:URL>
    <b:Month>November</b:Month>
    <b:Day>17</b:Day>
    <b:Author>
      <b:Author>
        <b:NameList>
          <b:Person>
            <b:Last>Gallardo</b:Last>
            <b:First>Cristina</b:First>
          </b:Person>
        </b:NameList>
      </b:Author>
    </b:Author>
    <b:RefOrder>38</b:RefOrder>
  </b:Source>
  <b:Source>
    <b:Tag>Day22</b:Tag>
    <b:SourceType>InternetSite</b:SourceType>
    <b:Guid>{7A1D4806-699F-450E-8BFE-9B343140F03F}</b:Guid>
    <b:Title>Boosterism blinds us to the possible benefits of Brexit</b:Title>
    <b:Year>2022</b:Year>
    <b:YearAccessed>2023</b:YearAccessed>
    <b:MonthAccessed>April</b:MonthAccessed>
    <b:DayAccessed>22</b:DayAccessed>
    <b:URL>https://www.nuffieldtrust.org.uk/news-item/boosterism-blinds-us-to-the-possible-benefits-of-brexit?gclid=CjwKCAjwjMiiBhA4EiwAZe6jQ1dWC3r0e6KBjrrvItKifmWV1EBUi78nvnES7Xe_BN8kn_buiNuu9RoCoqcQAvD_BwE</b:URL>
    <b:Month>March</b:Month>
    <b:Day>3</b:Day>
    <b:Author>
      <b:Author>
        <b:NameList>
          <b:Person>
            <b:Last>Dayan</b:Last>
            <b:First>Mark</b:First>
          </b:Person>
          <b:Person>
            <b:Last>Hervey</b:Last>
            <b:First>Professor Tamara</b:First>
          </b:Person>
          <b:Person>
            <b:Last>Fahy</b:Last>
            <b:First>Nick</b:First>
          </b:Person>
          <b:Person>
            <b:Last>Jarman</b:Last>
            <b:First>Holly</b:First>
          </b:Person>
          <b:Person>
            <b:Last>McCarey</b:Last>
            <b:First>Martha</b:First>
          </b:Person>
          <b:Person>
            <b:Last>Greer</b:Last>
            <b:Middle>L</b:Middle>
            <b:First>Prof Scott</b:First>
          </b:Person>
        </b:NameList>
      </b:Author>
    </b:Author>
    <b:RefOrder>39</b:RefOrder>
  </b:Source>
  <b:Source>
    <b:Tag>Por21</b:Tag>
    <b:SourceType>InternetSite</b:SourceType>
    <b:Guid>{852A6E4B-2C6A-4A91-88A3-66763836AB88}</b:Guid>
    <b:Title>Now it’s official: Brexit will damage the economy long into the future</b:Title>
    <b:Year>2021</b:Year>
    <b:YearAccessed>2023</b:YearAccessed>
    <b:MonthAccessed>April</b:MonthAccessed>
    <b:DayAccessed>17</b:DayAccessed>
    <b:URL>https://www.theguardian.com/commentisfree/2021/oct/28/economy-recovering-covid-brexit-eu</b:URL>
    <b:Author>
      <b:Author>
        <b:NameList>
          <b:Person>
            <b:Last>Portes</b:Last>
            <b:First>Jonathan</b:First>
          </b:Person>
        </b:NameList>
      </b:Author>
    </b:Author>
    <b:Month>October</b:Month>
    <b:Day>28</b:Day>
    <b:RefOrder>40</b:RefOrder>
  </b:Source>
  <b:Source>
    <b:Tag>BBC21</b:Tag>
    <b:SourceType>InternetSite</b:SourceType>
    <b:Guid>{DE79C9DF-32A9-4AE4-97BF-3BA73436B1FF}</b:Guid>
    <b:Title>Impact of Brexit on economy 'worse than Covid'</b:Title>
    <b:Year>2021</b:Year>
    <b:YearAccessed>2023</b:YearAccessed>
    <b:MonthAccessed>April</b:MonthAccessed>
    <b:DayAccessed>17</b:DayAccessed>
    <b:URL>https://www.bbc.co.uk/news/business-59070020</b:URL>
    <b:Month>October</b:Month>
    <b:Day>27</b:Day>
    <b:Author>
      <b:Author>
        <b:Corporate>BBC News</b:Corporate>
      </b:Author>
    </b:Author>
    <b:RefOrder>41</b:RefOrder>
  </b:Source>
  <b:Source>
    <b:Tag>Gud22</b:Tag>
    <b:SourceType>InternetSite</b:SourceType>
    <b:Guid>{DF84DD1A-B517-4CDF-8284-E4ADEE157331}</b:Guid>
    <b:Title>What impact is Brexit having on the UK economy?</b:Title>
    <b:Year>2022</b:Year>
    <b:YearAccessed>2023</b:YearAccessed>
    <b:MonthAccessed>April</b:MonthAccessed>
    <b:DayAccessed>15</b:DayAccessed>
    <b:URL>https://www.briefingsforbritain.co.uk/what-impact-is-brexit-having-on-the-uk-economy/</b:URL>
    <b:Month>October</b:Month>
    <b:Day>13</b:Day>
    <b:Author>
      <b:Author>
        <b:NameList>
          <b:Person>
            <b:Last>Gudgin</b:Last>
            <b:First>Graham</b:First>
          </b:Person>
          <b:Person>
            <b:Last>Jessop</b:Last>
            <b:First>Julian</b:First>
          </b:Person>
          <b:Person>
            <b:Last>Western</b:Last>
            <b:First>Harry</b:First>
          </b:Person>
        </b:NameList>
      </b:Author>
    </b:Author>
    <b:RefOrder>42</b:RefOrder>
  </b:Source>
  <b:Source>
    <b:Tag>Smi22</b:Tag>
    <b:SourceType>InternetSite</b:SourceType>
    <b:Guid>{6A3CC361-2219-43FE-811B-23418F590F3B}</b:Guid>
    <b:Title>Brits are starting to think again about Brexit as the economy slides into recession</b:Title>
    <b:Year>2022</b:Year>
    <b:YearAccessed>2023</b:YearAccessed>
    <b:MonthAccessed>April</b:MonthAccessed>
    <b:DayAccessed>14</b:DayAccessed>
    <b:URL>https://www.cnbc.com/2022/11/23/brits-are-starting-to-think-again-about-brexit-as-the-economy-slides-into-recession.html</b:URL>
    <b:Month>November</b:Month>
    <b:Day>23</b:Day>
    <b:Author>
      <b:Author>
        <b:NameList>
          <b:Person>
            <b:Last>Smith</b:Last>
            <b:First>Elliot</b:First>
          </b:Person>
        </b:NameList>
      </b:Author>
    </b:Author>
    <b:RefOrder>43</b:RefOrder>
  </b:Source>
  <b:Source>
    <b:Tag>Ali21</b:Tag>
    <b:SourceType>InternetSite</b:SourceType>
    <b:Guid>{59498AE4-8DA4-4BFE-AB1C-998123144789}</b:Guid>
    <b:Title>Offsetting the Loss of Passporting Rights in Financial Services Regulation</b:Title>
    <b:Year>2021</b:Year>
    <b:YearAccessed>2023</b:YearAccessed>
    <b:MonthAccessed>April</b:MonthAccessed>
    <b:DayAccessed>20</b:DayAccessed>
    <b:URL>https://www.skadden.com/insights/publications/2021/02/insights-special-edition-brexit/offsetting-the-loss-of-passporting-rights</b:URL>
    <b:Author>
      <b:Author>
        <b:NameList>
          <b:Person>
            <b:Last>Ali</b:Last>
            <b:First>Azad</b:First>
          </b:Person>
        </b:NameList>
      </b:Author>
    </b:Author>
    <b:Month>March</b:Month>
    <b:Day>2</b:Day>
    <b:RefOrder>44</b:RefOrder>
  </b:Source>
  <b:Source>
    <b:Tag>Jac20</b:Tag>
    <b:SourceType>InternetSite</b:SourceType>
    <b:Guid>{1602A7FF-A27D-4070-8C32-84C6F31B90F2}</b:Guid>
    <b:Title>What Brexit means for individuals</b:Title>
    <b:Year>2020</b:Year>
    <b:YearAccessed>2023</b:YearAccessed>
    <b:MonthAccessed>April</b:MonthAccessed>
    <b:DayAccessed>24</b:DayAccessed>
    <b:URL>https://www.instituteforgovernment.org.uk/article/explainer/what-brexit-means-individuals</b:URL>
    <b:Month>September</b:Month>
    <b:Day>9</b:Day>
    <b:Author>
      <b:Author>
        <b:NameList>
          <b:Person>
            <b:Last>Jack</b:Last>
            <b:Middle>Thimont</b:Middle>
            <b:First>Maddy</b:First>
          </b:Person>
          <b:Person>
            <b:Last>Marshall</b:Last>
            <b:First>Joe</b:First>
          </b:Person>
          <b:Person>
            <b:Last>Jones</b:Last>
            <b:First>Nick</b:First>
          </b:Person>
        </b:NameList>
      </b:Author>
    </b:Author>
    <b:RefOrder>45</b:RefOrder>
  </b:Source>
  <b:Source>
    <b:Tag>Wil221</b:Tag>
    <b:SourceType>InternetSite</b:SourceType>
    <b:Guid>{C5DCC62B-F13B-482C-BE0E-CDAB6EA1B7F3}</b:Guid>
    <b:Title>Brexit passporting: Little appetite among EU finance firms to stay in London as FCA applications disappoint</b:Title>
    <b:Year>2022</b:Year>
    <b:YearAccessed>2023</b:YearAccessed>
    <b:MonthAccessed>April</b:MonthAccessed>
    <b:DayAccessed>26</b:DayAccessed>
    <b:URL>https://www.cityam.com/brexit-passporting-rules-little-appetite-among-eu-finance-firms-to-remain-authorised-in-the-city-as-applications-disappoint/</b:URL>
    <b:Author>
      <b:Author>
        <b:NameList>
          <b:Person>
            <b:Last>Willems</b:Last>
            <b:First>Michiel</b:First>
          </b:Person>
        </b:NameList>
      </b:Author>
    </b:Author>
    <b:Month>January</b:Month>
    <b:Day>1</b:Day>
    <b:RefOrder>46</b:RefOrder>
  </b:Source>
  <b:Source>
    <b:Tag>Kel21</b:Tag>
    <b:SourceType>InternetSite</b:SourceType>
    <b:Guid>{B2B1739C-7C30-467B-B5E5-648EB7FF4D03}</b:Guid>
    <b:Title>Life after Brexit: As UK starts new research partnership with EU there are many wrinkles to iron out</b:Title>
    <b:Year>2021</b:Year>
    <b:YearAccessed>2023</b:YearAccessed>
    <b:MonthAccessed>April</b:MonthAccessed>
    <b:DayAccessed>21</b:DayAccessed>
    <b:URL>https://sciencebusiness.net/news/life-after-brexit-uk-starts-new-research-partnership-eu-there-are-many-wrinkles-iron-out</b:URL>
    <b:Author>
      <b:Author>
        <b:NameList>
          <b:Person>
            <b:Last>Kelly</b:Last>
            <b:First>Éanna</b:First>
          </b:Person>
        </b:NameList>
      </b:Author>
    </b:Author>
    <b:Month>January</b:Month>
    <b:Day>28</b:Day>
    <b:RefOrder>47</b:RefOrder>
  </b:Source>
  <b:Source>
    <b:Tag>Whi23</b:Tag>
    <b:SourceType>InternetSite</b:SourceType>
    <b:Guid>{4E77F3F2-6D27-4CE5-B1B3-64E2631C9E39}</b:Guid>
    <b:Title>Brexit Is Making Inflation Worse for the UK, BOE Official Says</b:Title>
    <b:Year>2023</b:Year>
    <b:YearAccessed>2023</b:YearAccessed>
    <b:MonthAccessed>April</b:MonthAccessed>
    <b:DayAccessed>27</b:DayAccessed>
    <b:URL>https://www.bloomberg.com/news/articles/2023-02-06/brexit-is-making-inflation-worse-for-the-uk-boe-official-says#xj4y7vzkg</b:URL>
    <b:Month>February</b:Month>
    <b:Day>6</b:Day>
    <b:Author>
      <b:Author>
        <b:NameList>
          <b:Person>
            <b:Last>White</b:Last>
            <b:First>Lucy</b:First>
          </b:Person>
        </b:NameList>
      </b:Author>
    </b:Author>
    <b:RefOrder>48</b:RefOrder>
  </b:Source>
  <b:Source>
    <b:Tag>Ash221</b:Tag>
    <b:SourceType>InternetSite</b:SourceType>
    <b:Guid>{B68149F0-DA33-479B-93C2-B153DEBB7613}</b:Guid>
    <b:Title>Brexit has contributed to UK inflation crisis, BoE’s Pill claims</b:Title>
    <b:Year>2022</b:Year>
    <b:YearAccessed>2023</b:YearAccessed>
    <b:MonthAccessed>April</b:MonthAccessed>
    <b:DayAccessed>25</b:DayAccessed>
    <b:URL>https://www.telegraph.co.uk/business/2022/02/03/brexit-has-made-britains-inflation-problem-worse-says-christine/?WT.mc_id=tmgoff_psc_ppc_performancemax_dynamiclandingpages&amp;gclid=CjwKCAjwjMiiBhA4EiwAZe6jQ1hld250pvtqc9cL_ILhn59bKJ8_SsHoUy0-Fo0NKmzey2e_NIX8K</b:URL>
    <b:Author>
      <b:Author>
        <b:NameList>
          <b:Person>
            <b:Last>Ashworth</b:Last>
            <b:First>Louis</b:First>
          </b:Person>
        </b:NameList>
      </b:Author>
    </b:Author>
    <b:Month>February</b:Month>
    <b:Day>3</b:Day>
    <b:RefOrder>49</b:RefOrder>
  </b:Source>
  <b:Source>
    <b:Tag>Dun22</b:Tag>
    <b:SourceType>InternetSite</b:SourceType>
    <b:Guid>{0081AB57-E4E9-4E54-A2EF-04BA3438721E}</b:Guid>
    <b:Title>Is Brexit to blame for the UK’s extra inflation?</b:Title>
    <b:Year>2022</b:Year>
    <b:YearAccessed>2023</b:YearAccessed>
    <b:MonthAccessed>April</b:MonthAccessed>
    <b:DayAccessed>24</b:DayAccessed>
    <b:URL>https://www.newstatesman.com/business/2022/06/blame-brexit-uk-inflation-causes</b:URL>
    <b:Author>
      <b:Author>
        <b:NameList>
          <b:Person>
            <b:Last>Dunn</b:Last>
            <b:First>Will</b:First>
          </b:Person>
        </b:NameList>
      </b:Author>
    </b:Author>
    <b:Month>June</b:Month>
    <b:Day>22</b:Day>
    <b:RefOrder>50</b:RefOrder>
  </b:Source>
  <b:Source>
    <b:Tag>Men22</b:Tag>
    <b:SourceType>InternetSite</b:SourceType>
    <b:Guid>{AB9DEEBF-8DB9-45E4-9417-190B39B80821}</b:Guid>
    <b:Title>Covid has been an easy scapegoat for economic disruption, but Brexit is biting</b:Title>
    <b:Year>2022</b:Year>
    <b:YearAccessed>2023</b:YearAccessed>
    <b:MonthAccessed>April</b:MonthAccessed>
    <b:DayAccessed>20</b:DayAccessed>
    <b:URL>https://www.theguardian.com/commentisfree/2022/jan/31/covid-easy-scapegoat-economic-disruption-brexit-biting</b:URL>
    <b:Author>
      <b:Author>
        <b:NameList>
          <b:Person>
            <b:Last>Menon</b:Last>
            <b:First>Anand</b:First>
          </b:Person>
        </b:NameList>
      </b:Author>
    </b:Author>
    <b:Month>January</b:Month>
    <b:Day>31</b:Day>
    <b:RefOrder>51</b:RefOrder>
  </b:Source>
  <b:Source>
    <b:Tag>Off211</b:Tag>
    <b:SourceType>Report</b:SourceType>
    <b:Guid>{9CF52ED9-C3BF-446E-83DC-85BE508A82FC}</b:Guid>
    <b:Author>
      <b:Author>
        <b:Corporate>Office for National Statistics</b:Corporate>
      </b:Author>
    </b:Author>
    <b:Title>The impacts of EU exit and coronavirus (COVID-19) on UK trade in services: November 2021</b:Title>
    <b:Year>2021</b:Year>
    <b:YearAccessed>2023</b:YearAccessed>
    <b:MonthAccessed>April</b:MonthAccessed>
    <b:DayAccessed>20</b:DayAccessed>
    <b:URL>https://www.ons.gov.uk/economy/nationalaccounts/balanceofpayments/articles/theimpactsofeuexitandcoronaviruscovid19onuktradeinservices/november2021</b:URL>
    <b:Publisher>Office for National Statistics</b:Publisher>
    <b:City>London</b:City>
    <b:RefOrder>52</b:RefOrder>
  </b:Source>
  <b:Source>
    <b:Tag>Hut21</b:Tag>
    <b:SourceType>InternetSite</b:SourceType>
    <b:Guid>{5F4A3340-35CC-48F7-9456-A7732A42FE78}</b:Guid>
    <b:Title>The case for Brexit was built on lies. Five years later, deceit is routine in our politics</b:Title>
    <b:Year>2021</b:Year>
    <b:YearAccessed>2023</b:YearAccessed>
    <b:MonthAccessed>April</b:MonthAccessed>
    <b:DayAccessed>12</b:DayAccessed>
    <b:URL>https://www.theguardian.com/commentisfree/2021/jun/27/case-for-brexit-built-on-lies-five-years-later-deceit-is-routine-in-our-politics</b:URL>
    <b:Month>June</b:Month>
    <b:Day>27</b:Day>
    <b:Author>
      <b:Author>
        <b:NameList>
          <b:Person>
            <b:Last>Hutton</b:Last>
            <b:First>Will</b:First>
          </b:Person>
        </b:NameList>
      </b:Author>
    </b:Author>
    <b:RefOrder>53</b:RefOrder>
  </b:Source>
  <b:Source>
    <b:Tag>Mce23</b:Tag>
    <b:SourceType>InternetSite</b:SourceType>
    <b:Guid>{5E814EA8-4833-4246-8EA1-AA32E98669A0}</b:Guid>
    <b:Title>Is London losing its edge as a global financial centre?</b:Title>
    <b:Year>2023</b:Year>
    <b:YearAccessed>2023</b:YearAccessed>
    <b:MonthAccessed>April</b:MonthAccessed>
    <b:DayAccessed>22</b:DayAccessed>
    <b:URL>https://www.thenationalnews.com/opinion/comment/2023/03/06/is-london-losing-its-edge-as-a-global-financial-centre/</b:URL>
    <b:Month>March</b:Month>
    <b:Day>6</b:Day>
    <b:Author>
      <b:Author>
        <b:NameList>
          <b:Person>
            <b:Last>Mcelroy</b:Last>
            <b:First>Damien</b:First>
          </b:Person>
        </b:NameList>
      </b:Author>
    </b:Author>
    <b:RefOrder>54</b:RefOrder>
  </b:Source>
  <b:Source>
    <b:Tag>Eur22</b:Tag>
    <b:SourceType>InternetSite</b:SourceType>
    <b:Guid>{CB5316E7-B2EA-4D59-8C24-E21219CA2A8F}</b:Guid>
    <b:Title>A year since Brexit: London's financial crown shaken by EU competition but still intact</b:Title>
    <b:Year>2022</b:Year>
    <b:YearAccessed>2023</b:YearAccessed>
    <b:MonthAccessed>April</b:MonthAccessed>
    <b:DayAccessed>20</b:DayAccessed>
    <b:URL>https://www.euronews.com/2022/01/12/a-year-since-brexit-london-s-financial-crown-shaken-by-eu-competition-but-still-intact</b:URL>
    <b:Author>
      <b:Author>
        <b:Corporate>Euronews with AFP</b:Corporate>
      </b:Author>
    </b:Author>
    <b:Month>January</b:Month>
    <b:Day>12</b:Day>
    <b:RefOrder>55</b:RefOrder>
  </b:Source>
  <b:Source>
    <b:Tag>Eas22</b:Tag>
    <b:SourceType>InternetSite</b:SourceType>
    <b:Guid>{4E106D16-09EE-48C0-885E-0DE4AFE1587D}</b:Guid>
    <b:Title>London Is No Longer Europe’s Financial Center Because of Brexit, Euronext Boss Says</b:Title>
    <b:Year>2022</b:Year>
    <b:YearAccessed>2023</b:YearAccessed>
    <b:MonthAccessed>April</b:MonthAccessed>
    <b:DayAccessed>20</b:DayAccessed>
    <b:URL>https://www.bloomberg.com/news/articles/2022-12-07/euronext-boss-says-london-now-lags-europe-s-financial-centers#xj4y7vzkg</b:URL>
    <b:Author>
      <b:Author>
        <b:NameList>
          <b:Person>
            <b:Last>Easton</b:Last>
            <b:First>Joe</b:First>
          </b:Person>
          <b:Person>
            <b:Last>Lacqua</b:Last>
            <b:First>Francine</b:First>
          </b:Person>
        </b:NameList>
      </b:Author>
    </b:Author>
    <b:Month>December</b:Month>
    <b:Day>7</b:Day>
    <b:RefOrder>56</b:RefOrder>
  </b:Source>
  <b:Source>
    <b:Tag>Fos22</b:Tag>
    <b:SourceType>InternetSite</b:SourceType>
    <b:Guid>{9096CEB7-5C38-4EE1-9D08-1C6AF37F8EB7}</b:Guid>
    <b:Title>UK-EU trade relationships tumble after Brexit</b:Title>
    <b:Year>2022</b:Year>
    <b:YearAccessed>2023</b:YearAccessed>
    <b:MonthAccessed>April</b:MonthAccessed>
    <b:DayAccessed>27</b:DayAccessed>
    <b:URL>https://www.ft.com/content/b0860ee6-e06e-4fc4-bd87-d56dcc7ee946</b:URL>
    <b:Author>
      <b:Author>
        <b:NameList>
          <b:Person>
            <b:Last>Foster</b:Last>
            <b:First>Peter</b:First>
          </b:Person>
        </b:NameList>
      </b:Author>
    </b:Author>
    <b:Month>April</b:Month>
    <b:Day>26</b:Day>
    <b:RefOrder>57</b:RefOrder>
  </b:Source>
  <b:Source>
    <b:Tag>Ask22</b:Tag>
    <b:SourceType>InternetSite</b:SourceType>
    <b:Guid>{F19604A1-1A68-45D1-A967-74D200068669}</b:Guid>
    <b:Title>Brexit agreement caused 'major disruption' to EU-UK trade, finds study</b:Title>
    <b:Year>2022</b:Year>
    <b:YearAccessed>2023</b:YearAccessed>
    <b:MonthAccessed>April</b:MonthAccessed>
    <b:DayAccessed>27</b:DayAccessed>
    <b:URL>https://www.euronews.com/my-europe/2022/04/26/brexit-agreement-caused-major-disruption-to-eu-uk-trade-finds-study</b:URL>
    <b:Author>
      <b:Author>
        <b:NameList>
          <b:Person>
            <b:Last>Askew</b:Last>
            <b:First>Joshua</b:First>
          </b:Person>
        </b:NameList>
      </b:Author>
    </b:Author>
    <b:Month>April</b:Month>
    <b:Day>26</b:Day>
    <b:RefOrder>58</b:RefOrder>
  </b:Source>
  <b:Source>
    <b:Tag>Boo22</b:Tag>
    <b:SourceType>InternetSite</b:SourceType>
    <b:Guid>{FF59097E-75A1-4408-AA9F-AAAF832D8F13}</b:Guid>
    <b:Title>Brexit has failed to boost the economy – but it’s still all to play for</b:Title>
    <b:Year>2022</b:Year>
    <b:YearAccessed>2023</b:YearAccessed>
    <b:MonthAccessed>April</b:MonthAccessed>
    <b:DayAccessed>6</b:DayAccessed>
    <b:URL>https://www.telegraph.co.uk/business/2022/12/04/brexit-has-failed-boost-economy-still-play/?WT.mc_id=tmgoff_psc_ppc_dsa_politics&amp;gclid=CjwKCAjwjMiiBhA4EiwAZe6jQ39kKTeb6oTmvxex9cf0TSgyByzIQAS4y-jMXTpIDzDAu_WK8bPNjRoCICYQAvD_BwE</b:URL>
    <b:Month>December</b:Month>
    <b:Day>4</b:Day>
    <b:Author>
      <b:Author>
        <b:NameList>
          <b:Person>
            <b:Last>Bootle</b:Last>
            <b:First>Roger</b:First>
          </b:Person>
        </b:NameList>
      </b:Author>
    </b:Author>
    <b:RefOrder>59</b:RefOrder>
  </b:Source>
  <b:Source>
    <b:Tag>The23</b:Tag>
    <b:SourceType>Report</b:SourceType>
    <b:Guid>{5D3D2F7B-9AC7-4758-9A04-D7EBA25DD151}</b:Guid>
    <b:Title>The UK-EU relationship in financial services</b:Title>
    <b:Year>2023</b:Year>
    <b:YearAccessed>2023</b:YearAccessed>
    <b:MonthAccessed>April</b:MonthAccessed>
    <b:DayAccessed>20</b:DayAccessed>
    <b:Author>
      <b:Author>
        <b:Corporate>The members of the European Affairs Committee</b:Corporate>
      </b:Author>
    </b:Author>
    <b:Publisher>the Authority of the House of Lords</b:Publisher>
    <b:City>London</b:City>
    <b:URL>https://committees.parliament.uk/publications/22728/documents/167235/default/</b:URL>
    <b:RefOrder>13</b:RefOrder>
  </b:Source>
  <b:Source>
    <b:Tag>Car23</b:Tag>
    <b:SourceType>Report</b:SourceType>
    <b:Guid>{93B78EFF-6D4C-4BB8-B439-B23B861C55AC}</b:Guid>
    <b:Author>
      <b:Author>
        <b:Corporate>Office fo National Statistics</b:Corporate>
        <b:NameList>
          <b:Person>
            <b:Last>Carey</b:Last>
            <b:First>Andrew</b:First>
          </b:Person>
        </b:NameList>
      </b:Author>
    </b:Author>
    <b:Title>Producer price inflation, UK: January 2023</b:Title>
    <b:Year>2023</b:Year>
    <b:YearAccessed>2023</b:YearAccessed>
    <b:MonthAccessed>April</b:MonthAccessed>
    <b:DayAccessed>30</b:DayAccessed>
    <b:URL>https://www.ons.gov.uk/economy/inflationandpriceindices/bulletins/producerpriceinflation/january2023#:~:text=In%20the%20year%20to%20January%202023%2C%20the%20annual%20rate%20of,percentage%20points%20(Figure%204).</b:URL>
    <b:Publisher>Office for National Statistics</b:Publisher>
    <b:City>London</b:City>
    <b:RefOrder>9</b:RefOrder>
  </b:Source>
  <b:Source>
    <b:Tag>Fle16</b:Tag>
    <b:SourceType>Report</b:SourceType>
    <b:Guid>{CBB8016A-3767-4DAD-A108-C005186CF952}</b:Guid>
    <b:Author>
      <b:Author>
        <b:NameList>
          <b:Person>
            <b:Last>Fleming</b:Last>
            <b:First>Ewen</b:First>
          </b:Person>
          <b:Person>
            <b:Last>Young</b:Last>
            <b:Middle>W</b:Middle>
            <b:First>David</b:First>
          </b:Person>
        </b:NameList>
      </b:Author>
    </b:Author>
    <b:Title>The impact of ‘Brexit’ on the financial services sector</b:Title>
    <b:Year>2016</b:Year>
    <b:City>London</b:City>
    <b:Publisher>Grant Thorton</b:Publisher>
    <b:YearAccessed>2023</b:YearAccessed>
    <b:MonthAccessed>April</b:MonthAccessed>
    <b:DayAccessed>10</b:DayAccessed>
    <b:URL>https://www.grantthornton.co.uk/globalassets/1.-member-firms/united-kingdom/pdf/brexit-impact-financial-services.pdf</b:URL>
    <b:RefOrder>60</b:RefOrder>
  </b:Source>
  <b:Source>
    <b:Tag>Can22</b:Tag>
    <b:SourceType>Report</b:SourceType>
    <b:Guid>{19C29403-56B6-4F3D-BCD5-BAA77AEAC495}</b:Guid>
    <b:Title>Post-Brexit Bonanza: The Financial Services and Markets Bill 2022-23</b:Title>
    <b:Year>2022</b:Year>
    <b:URL>https://www.ashurst.com/en/news-and-insights/legal-updates/post-brexit-bonanza-the-financial-services-and-markets-bill-2022-23l-update/</b:URL>
    <b:Publisher>Ashurst</b:Publisher>
    <b:City>London</b:City>
    <b:Author>
      <b:Author>
        <b:NameList>
          <b:Person>
            <b:Last>Cant</b:Last>
            <b:First>Tim</b:First>
          </b:Person>
          <b:Person>
            <b:Last>Green</b:Last>
            <b:First>Jake</b:First>
          </b:Person>
          <b:Person>
            <b:Last>Katz</b:Last>
            <b:First>Etay</b:First>
          </b:Person>
          <b:Person>
            <b:Last>Johnston</b:Last>
            <b:First>Lorraine</b:First>
          </b:Person>
          <b:Person>
            <b:Last>Rice</b:Last>
            <b:First>Bradley</b:First>
          </b:Person>
          <b:Person>
            <b:Last>Ulker</b:Last>
            <b:First>Sid</b:First>
          </b:Person>
        </b:NameList>
      </b:Author>
    </b:Author>
    <b:YearAccessed>2023</b:YearAccessed>
    <b:MonthAccessed>April</b:MonthAccessed>
    <b:DayAccessed>24</b:DayAccessed>
    <b:RefOrder>61</b:RefOrder>
  </b:Source>
  <b:Source>
    <b:Tag>Bre221</b:Tag>
    <b:SourceType>InternetSite</b:SourceType>
    <b:Guid>{5FA44005-3A7B-435E-952B-FEE42C44F768}</b:Guid>
    <b:Title>EU struggles to find way forward on financial services after Brexit</b:Title>
    <b:Year>2022</b:Year>
    <b:YearAccessed>2023</b:YearAccessed>
    <b:MonthAccessed>April</b:MonthAccessed>
    <b:DayAccessed>10</b:DayAccessed>
    <b:URL>https://www.politico.eu/article/eu-struggles-to-find-way-forward-on-financial-services-after-brexit/</b:URL>
    <b:Month>May</b:Month>
    <b:Day>3</b:Day>
    <b:Author>
      <b:Author>
        <b:NameList>
          <b:Person>
            <b:Last>Brenton</b:Last>
            <b:First>Hannah</b:First>
          </b:Person>
        </b:NameList>
      </b:Author>
    </b:Author>
    <b:RefOrder>3</b:RefOrder>
  </b:Source>
</b:Sources>
</file>

<file path=customXml/itemProps1.xml><?xml version="1.0" encoding="utf-8"?>
<ds:datastoreItem xmlns:ds="http://schemas.openxmlformats.org/officeDocument/2006/customXml" ds:itemID="{C0AB7030-8478-4131-820D-82F5E46A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36</Pages>
  <Words>11889</Words>
  <Characters>67769</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Kolev</dc:creator>
  <cp:keywords/>
  <dc:description/>
  <cp:lastModifiedBy>Yani Yanakiev (1920744)</cp:lastModifiedBy>
  <cp:revision>19</cp:revision>
  <cp:lastPrinted>2023-05-05T11:41:00Z</cp:lastPrinted>
  <dcterms:created xsi:type="dcterms:W3CDTF">2023-05-03T18:51:00Z</dcterms:created>
  <dcterms:modified xsi:type="dcterms:W3CDTF">2023-05-05T19:35:00Z</dcterms:modified>
</cp:coreProperties>
</file>