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68550" w14:textId="3B910C31" w:rsidR="000264A1" w:rsidRDefault="000264A1" w:rsidP="000264A1">
      <w:r>
        <w:fldChar w:fldCharType="begin"/>
      </w:r>
      <w:r w:rsidR="007417B8">
        <w:instrText xml:space="preserve"> INCLUDEPICTURE "https://uowtsd-my.sharepoint.com/Users/biancasanfilippo/Library/Group%20Containers/UBF8T346G9.ms/WebArchiveCopyPasteTempFiles/com.microsoft.Word/UWTSD-Logo.jpg" \* MERGEFORMAT </w:instrText>
      </w:r>
      <w:r>
        <w:fldChar w:fldCharType="separate"/>
      </w:r>
      <w:r>
        <w:rPr>
          <w:noProof/>
        </w:rPr>
        <w:drawing>
          <wp:inline distT="0" distB="0" distL="0" distR="0" wp14:anchorId="351214E0" wp14:editId="7163A632">
            <wp:extent cx="3347049" cy="1339785"/>
            <wp:effectExtent l="0" t="0" r="0" b="0"/>
            <wp:docPr id="64412498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29590" cy="1412854"/>
                    </a:xfrm>
                    <a:prstGeom prst="rect">
                      <a:avLst/>
                    </a:prstGeom>
                    <a:noFill/>
                    <a:ln>
                      <a:noFill/>
                    </a:ln>
                  </pic:spPr>
                </pic:pic>
              </a:graphicData>
            </a:graphic>
          </wp:inline>
        </w:drawing>
      </w:r>
      <w:r>
        <w:fldChar w:fldCharType="end"/>
      </w:r>
    </w:p>
    <w:p w14:paraId="26F548A6" w14:textId="77777777" w:rsidR="000264A1" w:rsidRDefault="000264A1" w:rsidP="000264A1">
      <w:pPr>
        <w:rPr>
          <w:rStyle w:val="Strong"/>
          <w:rFonts w:ascii="Segoe UI" w:hAnsi="Segoe UI" w:cs="Segoe UI"/>
          <w:color w:val="1D2125"/>
        </w:rPr>
      </w:pPr>
    </w:p>
    <w:p w14:paraId="5CD81D6D" w14:textId="77777777" w:rsidR="000264A1" w:rsidRPr="000264A1" w:rsidRDefault="000264A1" w:rsidP="000264A1">
      <w:pPr>
        <w:rPr>
          <w:rStyle w:val="Strong"/>
          <w:rFonts w:ascii="Arial" w:hAnsi="Arial" w:cs="Arial"/>
          <w:color w:val="1D2125"/>
          <w:sz w:val="36"/>
          <w:szCs w:val="36"/>
        </w:rPr>
      </w:pPr>
    </w:p>
    <w:p w14:paraId="63EE22A3" w14:textId="77777777" w:rsidR="000264A1" w:rsidRPr="000264A1" w:rsidRDefault="000264A1" w:rsidP="000264A1">
      <w:pPr>
        <w:jc w:val="center"/>
        <w:rPr>
          <w:rStyle w:val="Strong"/>
          <w:rFonts w:ascii="Arial" w:hAnsi="Arial" w:cs="Arial"/>
          <w:color w:val="1D2125"/>
          <w:sz w:val="36"/>
          <w:szCs w:val="36"/>
        </w:rPr>
      </w:pPr>
    </w:p>
    <w:p w14:paraId="1702C72A" w14:textId="77777777" w:rsidR="00A769C2" w:rsidRPr="00A769C2" w:rsidRDefault="00A769C2" w:rsidP="00A769C2">
      <w:pPr>
        <w:rPr>
          <w:rFonts w:ascii="Arial" w:hAnsi="Arial" w:cs="Arial"/>
          <w:b/>
          <w:bCs/>
          <w:color w:val="1D2125"/>
          <w:sz w:val="22"/>
          <w:szCs w:val="22"/>
        </w:rPr>
      </w:pPr>
      <w:r w:rsidRPr="00A769C2">
        <w:rPr>
          <w:rFonts w:ascii="Arial" w:hAnsi="Arial" w:cs="Arial"/>
          <w:b/>
          <w:bCs/>
          <w:color w:val="1D2125"/>
          <w:sz w:val="22"/>
          <w:szCs w:val="22"/>
        </w:rPr>
        <w:t>Student Name: Bernice Nwagbo</w:t>
      </w:r>
    </w:p>
    <w:p w14:paraId="609F58A5" w14:textId="77777777" w:rsidR="00A769C2" w:rsidRPr="00A769C2" w:rsidRDefault="00A769C2" w:rsidP="00A769C2">
      <w:pPr>
        <w:rPr>
          <w:rFonts w:ascii="Arial" w:hAnsi="Arial" w:cs="Arial"/>
          <w:b/>
          <w:bCs/>
          <w:color w:val="1D2125"/>
          <w:sz w:val="22"/>
          <w:szCs w:val="22"/>
        </w:rPr>
      </w:pPr>
      <w:r w:rsidRPr="00A769C2">
        <w:rPr>
          <w:rFonts w:ascii="Arial" w:hAnsi="Arial" w:cs="Arial"/>
          <w:b/>
          <w:bCs/>
          <w:color w:val="1D2125"/>
          <w:sz w:val="22"/>
          <w:szCs w:val="22"/>
        </w:rPr>
        <w:t>Student ID: 2323240</w:t>
      </w:r>
    </w:p>
    <w:p w14:paraId="5C18893B" w14:textId="7E3724DD" w:rsidR="00A769C2" w:rsidRPr="00A769C2" w:rsidRDefault="00A769C2" w:rsidP="00A769C2">
      <w:pPr>
        <w:rPr>
          <w:rFonts w:ascii="Arial" w:hAnsi="Arial" w:cs="Arial"/>
          <w:b/>
          <w:bCs/>
          <w:color w:val="1D2125"/>
          <w:sz w:val="22"/>
          <w:szCs w:val="22"/>
        </w:rPr>
      </w:pPr>
      <w:r w:rsidRPr="00A769C2">
        <w:rPr>
          <w:rFonts w:ascii="Arial" w:hAnsi="Arial" w:cs="Arial"/>
          <w:b/>
          <w:bCs/>
          <w:color w:val="1D2125"/>
          <w:sz w:val="22"/>
          <w:szCs w:val="22"/>
        </w:rPr>
        <w:t>Module Name: Psychopathological Classifications and Provisions Component</w:t>
      </w:r>
      <w:r w:rsidRPr="0054716E">
        <w:rPr>
          <w:rFonts w:ascii="Arial" w:hAnsi="Arial" w:cs="Arial"/>
          <w:b/>
          <w:bCs/>
          <w:color w:val="1D2125"/>
          <w:sz w:val="22"/>
          <w:szCs w:val="22"/>
        </w:rPr>
        <w:t xml:space="preserve"> 2</w:t>
      </w:r>
    </w:p>
    <w:p w14:paraId="34558DBA" w14:textId="77777777" w:rsidR="00A769C2" w:rsidRPr="00A769C2" w:rsidRDefault="00A769C2" w:rsidP="00A769C2">
      <w:pPr>
        <w:rPr>
          <w:rFonts w:ascii="Arial" w:hAnsi="Arial" w:cs="Arial"/>
          <w:b/>
          <w:bCs/>
          <w:color w:val="1D2125"/>
          <w:sz w:val="22"/>
          <w:szCs w:val="22"/>
        </w:rPr>
      </w:pPr>
      <w:r w:rsidRPr="00A769C2">
        <w:rPr>
          <w:rFonts w:ascii="Arial" w:hAnsi="Arial" w:cs="Arial"/>
          <w:b/>
          <w:bCs/>
          <w:color w:val="1D2125"/>
          <w:sz w:val="22"/>
          <w:szCs w:val="22"/>
        </w:rPr>
        <w:t>Module Code: BMHP6029</w:t>
      </w:r>
    </w:p>
    <w:p w14:paraId="512AE49F" w14:textId="77777777" w:rsidR="00A769C2" w:rsidRPr="00A769C2" w:rsidRDefault="00A769C2" w:rsidP="00A769C2">
      <w:pPr>
        <w:rPr>
          <w:rFonts w:ascii="Arial" w:hAnsi="Arial" w:cs="Arial"/>
          <w:b/>
          <w:bCs/>
          <w:color w:val="1D2125"/>
          <w:sz w:val="22"/>
          <w:szCs w:val="22"/>
        </w:rPr>
      </w:pPr>
      <w:r w:rsidRPr="00A769C2">
        <w:rPr>
          <w:rFonts w:ascii="Arial" w:hAnsi="Arial" w:cs="Arial"/>
          <w:b/>
          <w:bCs/>
          <w:color w:val="1D2125"/>
          <w:sz w:val="22"/>
          <w:szCs w:val="22"/>
        </w:rPr>
        <w:t>Lecture Name: Dr Farah Wiita</w:t>
      </w:r>
    </w:p>
    <w:p w14:paraId="745B096B" w14:textId="77777777" w:rsidR="005E769A" w:rsidRPr="0054716E" w:rsidRDefault="005E769A" w:rsidP="00A769C2">
      <w:pPr>
        <w:rPr>
          <w:rFonts w:ascii="Arial" w:hAnsi="Arial" w:cs="Arial"/>
          <w:b/>
          <w:bCs/>
          <w:color w:val="1D2125"/>
          <w:sz w:val="22"/>
          <w:szCs w:val="22"/>
        </w:rPr>
      </w:pPr>
    </w:p>
    <w:p w14:paraId="0C41DE61" w14:textId="77777777" w:rsidR="005E769A" w:rsidRPr="0054716E" w:rsidRDefault="005E769A" w:rsidP="00A769C2">
      <w:pPr>
        <w:rPr>
          <w:rFonts w:ascii="Arial" w:hAnsi="Arial" w:cs="Arial"/>
          <w:b/>
          <w:bCs/>
          <w:color w:val="1D2125"/>
          <w:sz w:val="22"/>
          <w:szCs w:val="22"/>
        </w:rPr>
      </w:pPr>
    </w:p>
    <w:p w14:paraId="2AFE95CF" w14:textId="77777777" w:rsidR="0054716E" w:rsidRDefault="0054716E" w:rsidP="00A769C2">
      <w:pPr>
        <w:rPr>
          <w:rFonts w:ascii="Arial" w:hAnsi="Arial" w:cs="Arial"/>
          <w:b/>
          <w:bCs/>
          <w:color w:val="1D2125"/>
          <w:sz w:val="22"/>
          <w:szCs w:val="22"/>
        </w:rPr>
      </w:pPr>
    </w:p>
    <w:p w14:paraId="5D3BB9F8" w14:textId="77777777" w:rsidR="0054716E" w:rsidRDefault="0054716E" w:rsidP="00A769C2">
      <w:pPr>
        <w:rPr>
          <w:rFonts w:ascii="Arial" w:hAnsi="Arial" w:cs="Arial"/>
          <w:b/>
          <w:bCs/>
          <w:color w:val="1D2125"/>
          <w:sz w:val="22"/>
          <w:szCs w:val="22"/>
        </w:rPr>
      </w:pPr>
    </w:p>
    <w:p w14:paraId="3C580E36" w14:textId="77777777" w:rsidR="0054716E" w:rsidRDefault="0054716E" w:rsidP="00A769C2">
      <w:pPr>
        <w:rPr>
          <w:rFonts w:ascii="Arial" w:hAnsi="Arial" w:cs="Arial"/>
          <w:b/>
          <w:bCs/>
          <w:color w:val="1D2125"/>
          <w:sz w:val="22"/>
          <w:szCs w:val="22"/>
        </w:rPr>
      </w:pPr>
    </w:p>
    <w:p w14:paraId="61B9D387" w14:textId="77777777" w:rsidR="0054716E" w:rsidRDefault="0054716E" w:rsidP="00A769C2">
      <w:pPr>
        <w:rPr>
          <w:rFonts w:ascii="Arial" w:hAnsi="Arial" w:cs="Arial"/>
          <w:b/>
          <w:bCs/>
          <w:color w:val="1D2125"/>
          <w:sz w:val="22"/>
          <w:szCs w:val="22"/>
        </w:rPr>
      </w:pPr>
    </w:p>
    <w:p w14:paraId="3D170261" w14:textId="77777777" w:rsidR="0054716E" w:rsidRDefault="0054716E" w:rsidP="00A769C2">
      <w:pPr>
        <w:rPr>
          <w:rFonts w:ascii="Arial" w:hAnsi="Arial" w:cs="Arial"/>
          <w:b/>
          <w:bCs/>
          <w:color w:val="1D2125"/>
          <w:sz w:val="22"/>
          <w:szCs w:val="22"/>
        </w:rPr>
      </w:pPr>
    </w:p>
    <w:p w14:paraId="7539C5B4" w14:textId="77777777" w:rsidR="0054716E" w:rsidRDefault="0054716E" w:rsidP="00A769C2">
      <w:pPr>
        <w:rPr>
          <w:rFonts w:ascii="Arial" w:hAnsi="Arial" w:cs="Arial"/>
          <w:b/>
          <w:bCs/>
          <w:color w:val="1D2125"/>
          <w:sz w:val="22"/>
          <w:szCs w:val="22"/>
        </w:rPr>
      </w:pPr>
    </w:p>
    <w:p w14:paraId="6C3F4A6E" w14:textId="36C31642" w:rsidR="00A769C2" w:rsidRPr="00A769C2" w:rsidRDefault="00A769C2" w:rsidP="00A769C2">
      <w:pPr>
        <w:rPr>
          <w:rFonts w:ascii="Arial" w:hAnsi="Arial" w:cs="Arial"/>
          <w:b/>
          <w:bCs/>
          <w:color w:val="1D2125"/>
          <w:sz w:val="22"/>
          <w:szCs w:val="22"/>
        </w:rPr>
      </w:pPr>
      <w:r w:rsidRPr="00A769C2">
        <w:rPr>
          <w:rFonts w:ascii="Arial" w:hAnsi="Arial" w:cs="Arial"/>
          <w:b/>
          <w:bCs/>
          <w:color w:val="1D2125"/>
          <w:sz w:val="22"/>
          <w:szCs w:val="22"/>
        </w:rPr>
        <w:t>Acknowledgement of the use of AI tools</w:t>
      </w:r>
    </w:p>
    <w:p w14:paraId="53175A6A" w14:textId="1EA46708" w:rsidR="00A769C2" w:rsidRPr="007D0121" w:rsidRDefault="00A769C2" w:rsidP="00A769C2">
      <w:pPr>
        <w:rPr>
          <w:rFonts w:ascii="Arial" w:hAnsi="Arial" w:cs="Arial"/>
          <w:color w:val="1D2125"/>
          <w:sz w:val="22"/>
          <w:szCs w:val="22"/>
        </w:rPr>
      </w:pPr>
      <w:r w:rsidRPr="00A769C2">
        <w:rPr>
          <w:rFonts w:ascii="Arial" w:hAnsi="Arial" w:cs="Arial"/>
          <w:color w:val="1D2125"/>
          <w:sz w:val="22"/>
          <w:szCs w:val="22"/>
        </w:rPr>
        <w:t>I confirm that I have not used any AI tools in the research and creation of this assignment. I confirm that I have not presented any AI-generated materials as my own work. I confirm I have copies of my drafts, notes, and other resources I used, which I may be asked to provide in evidence</w:t>
      </w:r>
      <w:r w:rsidR="003F6593" w:rsidRPr="007D0121">
        <w:rPr>
          <w:rFonts w:ascii="Arial" w:hAnsi="Arial" w:cs="Arial"/>
          <w:color w:val="1D2125"/>
          <w:sz w:val="22"/>
          <w:szCs w:val="22"/>
        </w:rPr>
        <w:t>.</w:t>
      </w:r>
    </w:p>
    <w:p w14:paraId="7F00FF09" w14:textId="77777777" w:rsidR="007D0121" w:rsidRDefault="007D0121" w:rsidP="00A769C2">
      <w:pPr>
        <w:rPr>
          <w:rFonts w:ascii="Arial" w:hAnsi="Arial" w:cs="Arial"/>
          <w:b/>
          <w:bCs/>
          <w:color w:val="1D2125"/>
          <w:sz w:val="22"/>
          <w:szCs w:val="22"/>
        </w:rPr>
      </w:pPr>
    </w:p>
    <w:p w14:paraId="791E7360" w14:textId="77777777" w:rsidR="007D0121" w:rsidRDefault="007D0121" w:rsidP="007D0121">
      <w:pPr>
        <w:spacing w:line="360" w:lineRule="auto"/>
        <w:rPr>
          <w:rFonts w:ascii="Arial" w:hAnsi="Arial" w:cs="Arial"/>
          <w:b/>
          <w:bCs/>
          <w:color w:val="000000"/>
          <w:sz w:val="22"/>
          <w:szCs w:val="22"/>
        </w:rPr>
      </w:pPr>
    </w:p>
    <w:p w14:paraId="65D76F2F" w14:textId="77777777" w:rsidR="007D0121" w:rsidRDefault="007D0121" w:rsidP="007D0121">
      <w:pPr>
        <w:spacing w:line="360" w:lineRule="auto"/>
        <w:rPr>
          <w:rFonts w:ascii="Arial" w:hAnsi="Arial" w:cs="Arial"/>
          <w:b/>
          <w:bCs/>
          <w:color w:val="000000"/>
          <w:sz w:val="22"/>
          <w:szCs w:val="22"/>
        </w:rPr>
      </w:pPr>
    </w:p>
    <w:p w14:paraId="3E5FC3DF" w14:textId="77777777" w:rsidR="007D0121" w:rsidRDefault="007D0121" w:rsidP="007D0121">
      <w:pPr>
        <w:spacing w:line="360" w:lineRule="auto"/>
        <w:rPr>
          <w:rFonts w:ascii="Arial" w:hAnsi="Arial" w:cs="Arial"/>
          <w:b/>
          <w:bCs/>
          <w:color w:val="000000"/>
          <w:sz w:val="22"/>
          <w:szCs w:val="22"/>
        </w:rPr>
      </w:pPr>
    </w:p>
    <w:p w14:paraId="1A960B94" w14:textId="14D15969" w:rsidR="007D0121" w:rsidRPr="00AC782F" w:rsidRDefault="007D0121" w:rsidP="007D0121">
      <w:pPr>
        <w:spacing w:line="360" w:lineRule="auto"/>
        <w:rPr>
          <w:rFonts w:ascii="Arial" w:hAnsi="Arial" w:cs="Arial"/>
          <w:b/>
          <w:bCs/>
          <w:color w:val="000000"/>
          <w:sz w:val="22"/>
          <w:szCs w:val="22"/>
        </w:rPr>
      </w:pPr>
      <w:r w:rsidRPr="00AC782F">
        <w:rPr>
          <w:rFonts w:ascii="Arial" w:hAnsi="Arial" w:cs="Arial"/>
          <w:b/>
          <w:bCs/>
          <w:color w:val="000000"/>
          <w:sz w:val="22"/>
          <w:szCs w:val="22"/>
        </w:rPr>
        <w:lastRenderedPageBreak/>
        <w:t>Table of contents</w:t>
      </w:r>
    </w:p>
    <w:p w14:paraId="43226C00" w14:textId="0946DC80" w:rsidR="007D0121" w:rsidRPr="0016392C" w:rsidRDefault="007D0121" w:rsidP="007D0121">
      <w:pPr>
        <w:rPr>
          <w:rFonts w:ascii="Arial" w:hAnsi="Arial" w:cs="Arial"/>
          <w:color w:val="000000"/>
          <w:sz w:val="22"/>
          <w:szCs w:val="22"/>
        </w:rPr>
      </w:pPr>
      <w:r w:rsidRPr="0016392C">
        <w:rPr>
          <w:rFonts w:ascii="Arial" w:hAnsi="Arial" w:cs="Arial"/>
          <w:color w:val="000000"/>
          <w:sz w:val="22"/>
          <w:szCs w:val="22"/>
        </w:rPr>
        <w:t>Introduction</w:t>
      </w:r>
    </w:p>
    <w:p w14:paraId="09BEC660" w14:textId="10CD6482" w:rsidR="00EF796C" w:rsidRPr="0016392C" w:rsidRDefault="00EF796C" w:rsidP="00EF796C">
      <w:pPr>
        <w:pStyle w:val="NormalWeb"/>
        <w:rPr>
          <w:rStyle w:val="apple-converted-space"/>
          <w:rFonts w:ascii="Arial" w:eastAsiaTheme="majorEastAsia" w:hAnsi="Arial" w:cs="Arial"/>
          <w:color w:val="000000"/>
          <w:sz w:val="22"/>
          <w:szCs w:val="22"/>
        </w:rPr>
      </w:pPr>
      <w:r w:rsidRPr="0016392C">
        <w:rPr>
          <w:rFonts w:ascii="Arial" w:hAnsi="Arial" w:cs="Arial"/>
          <w:color w:val="000000"/>
          <w:sz w:val="22"/>
          <w:szCs w:val="22"/>
        </w:rPr>
        <w:t>Classification and Diagnosis</w:t>
      </w:r>
      <w:r w:rsidR="00892881" w:rsidRPr="0016392C">
        <w:rPr>
          <w:rFonts w:ascii="Arial" w:hAnsi="Arial" w:cs="Arial"/>
          <w:color w:val="000000"/>
          <w:sz w:val="22"/>
          <w:szCs w:val="22"/>
        </w:rPr>
        <w:t>……………………………………………………………………</w:t>
      </w:r>
    </w:p>
    <w:p w14:paraId="5CFACC16" w14:textId="3947CD11" w:rsidR="00EF796C" w:rsidRPr="0016392C" w:rsidRDefault="008C4085" w:rsidP="00EF796C">
      <w:pPr>
        <w:pStyle w:val="NormalWeb"/>
        <w:rPr>
          <w:rFonts w:ascii="Arial" w:hAnsi="Arial" w:cs="Arial"/>
          <w:color w:val="000000"/>
          <w:sz w:val="22"/>
          <w:szCs w:val="22"/>
        </w:rPr>
      </w:pPr>
      <w:r w:rsidRPr="0016392C">
        <w:rPr>
          <w:rFonts w:ascii="Arial" w:hAnsi="Arial" w:cs="Arial"/>
          <w:color w:val="000000"/>
          <w:sz w:val="22"/>
          <w:szCs w:val="22"/>
        </w:rPr>
        <w:t>Diagnostic Criteria and Assessment Process</w:t>
      </w:r>
      <w:r w:rsidR="00892881" w:rsidRPr="0016392C">
        <w:rPr>
          <w:rFonts w:ascii="Arial" w:hAnsi="Arial" w:cs="Arial"/>
          <w:color w:val="000000"/>
          <w:sz w:val="22"/>
          <w:szCs w:val="22"/>
        </w:rPr>
        <w:t>…………………………………………………</w:t>
      </w:r>
    </w:p>
    <w:p w14:paraId="51E9B60E" w14:textId="1976679B" w:rsidR="005D0CFF" w:rsidRPr="0016392C" w:rsidRDefault="00691965" w:rsidP="00EF796C">
      <w:pPr>
        <w:pStyle w:val="NormalWeb"/>
        <w:rPr>
          <w:rFonts w:ascii="Arial" w:hAnsi="Arial" w:cs="Arial"/>
          <w:color w:val="000000"/>
          <w:sz w:val="22"/>
          <w:szCs w:val="22"/>
        </w:rPr>
      </w:pPr>
      <w:r w:rsidRPr="0016392C">
        <w:rPr>
          <w:rFonts w:ascii="Arial" w:hAnsi="Arial" w:cs="Arial"/>
          <w:color w:val="000000"/>
          <w:sz w:val="22"/>
          <w:szCs w:val="22"/>
        </w:rPr>
        <w:t>Identify the language used in the classification</w:t>
      </w:r>
      <w:r w:rsidR="00892881" w:rsidRPr="0016392C">
        <w:rPr>
          <w:rFonts w:ascii="Arial" w:hAnsi="Arial" w:cs="Arial"/>
          <w:color w:val="000000"/>
          <w:sz w:val="22"/>
          <w:szCs w:val="22"/>
        </w:rPr>
        <w:t>……………………………………………….</w:t>
      </w:r>
      <w:r w:rsidRPr="0016392C">
        <w:rPr>
          <w:rFonts w:ascii="Arial" w:hAnsi="Arial" w:cs="Arial"/>
          <w:color w:val="000000"/>
          <w:sz w:val="22"/>
          <w:szCs w:val="22"/>
        </w:rPr>
        <w:t xml:space="preserve"> </w:t>
      </w:r>
    </w:p>
    <w:p w14:paraId="45FE6434" w14:textId="69A8FE90" w:rsidR="00691965" w:rsidRPr="0016392C" w:rsidRDefault="00691965" w:rsidP="00691965">
      <w:pPr>
        <w:pStyle w:val="NormalWeb"/>
        <w:rPr>
          <w:rFonts w:ascii="Arial" w:hAnsi="Arial" w:cs="Arial"/>
          <w:color w:val="000000"/>
          <w:sz w:val="22"/>
          <w:szCs w:val="22"/>
        </w:rPr>
      </w:pPr>
      <w:r w:rsidRPr="0016392C">
        <w:rPr>
          <w:rFonts w:ascii="Arial" w:hAnsi="Arial" w:cs="Arial"/>
          <w:color w:val="000000"/>
          <w:sz w:val="22"/>
          <w:szCs w:val="22"/>
        </w:rPr>
        <w:t>Treatment and Rehabilitation</w:t>
      </w:r>
      <w:r w:rsidR="00892881" w:rsidRPr="0016392C">
        <w:rPr>
          <w:rFonts w:ascii="Arial" w:hAnsi="Arial" w:cs="Arial"/>
          <w:color w:val="000000"/>
          <w:sz w:val="22"/>
          <w:szCs w:val="22"/>
        </w:rPr>
        <w:t>……………………………………………………………………</w:t>
      </w:r>
    </w:p>
    <w:p w14:paraId="0C466E09" w14:textId="1069DA99" w:rsidR="00CF6832" w:rsidRPr="0016392C" w:rsidRDefault="00CF6832" w:rsidP="00691965">
      <w:pPr>
        <w:pStyle w:val="NormalWeb"/>
        <w:rPr>
          <w:rFonts w:ascii="Arial" w:eastAsiaTheme="majorEastAsia" w:hAnsi="Arial" w:cs="Arial"/>
          <w:color w:val="000000"/>
          <w:sz w:val="22"/>
          <w:szCs w:val="22"/>
        </w:rPr>
      </w:pPr>
      <w:r w:rsidRPr="0016392C">
        <w:rPr>
          <w:rFonts w:ascii="Arial" w:eastAsiaTheme="majorEastAsia" w:hAnsi="Arial" w:cs="Arial"/>
          <w:color w:val="000000"/>
          <w:sz w:val="22"/>
          <w:szCs w:val="22"/>
        </w:rPr>
        <w:t>Evaluation of Standard Treatment Approaches</w:t>
      </w:r>
      <w:r w:rsidR="00892881" w:rsidRPr="0016392C">
        <w:rPr>
          <w:rFonts w:ascii="Arial" w:eastAsiaTheme="majorEastAsia" w:hAnsi="Arial" w:cs="Arial"/>
          <w:color w:val="000000"/>
          <w:sz w:val="22"/>
          <w:szCs w:val="22"/>
        </w:rPr>
        <w:t>………………………………………………...</w:t>
      </w:r>
    </w:p>
    <w:p w14:paraId="6EB788C1" w14:textId="20B554A4" w:rsidR="0000459B" w:rsidRPr="0016392C" w:rsidRDefault="0000459B" w:rsidP="00691965">
      <w:pPr>
        <w:pStyle w:val="NormalWeb"/>
        <w:rPr>
          <w:rFonts w:ascii="Arial" w:eastAsiaTheme="majorEastAsia" w:hAnsi="Arial" w:cs="Arial"/>
          <w:color w:val="000000"/>
          <w:sz w:val="22"/>
          <w:szCs w:val="22"/>
        </w:rPr>
      </w:pPr>
      <w:r w:rsidRPr="0016392C">
        <w:rPr>
          <w:rFonts w:ascii="Arial" w:eastAsiaTheme="majorEastAsia" w:hAnsi="Arial" w:cs="Arial"/>
          <w:color w:val="000000"/>
          <w:sz w:val="22"/>
          <w:szCs w:val="22"/>
        </w:rPr>
        <w:t>Effectiveness and Limitations of Treatments</w:t>
      </w:r>
      <w:r w:rsidR="00892881" w:rsidRPr="0016392C">
        <w:rPr>
          <w:rFonts w:ascii="Arial" w:eastAsiaTheme="majorEastAsia" w:hAnsi="Arial" w:cs="Arial"/>
          <w:color w:val="000000"/>
          <w:sz w:val="22"/>
          <w:szCs w:val="22"/>
        </w:rPr>
        <w:t>……………………………………………………</w:t>
      </w:r>
    </w:p>
    <w:p w14:paraId="231B05D1" w14:textId="1B732DB5" w:rsidR="00B81DC1" w:rsidRPr="0016392C" w:rsidRDefault="00B81DC1" w:rsidP="00B81DC1">
      <w:pPr>
        <w:pStyle w:val="NormalWeb"/>
        <w:spacing w:line="360" w:lineRule="auto"/>
        <w:rPr>
          <w:rStyle w:val="apple-converted-space"/>
          <w:rFonts w:ascii="Arial" w:eastAsiaTheme="majorEastAsia" w:hAnsi="Arial" w:cs="Arial"/>
          <w:color w:val="000000"/>
          <w:sz w:val="22"/>
          <w:szCs w:val="22"/>
        </w:rPr>
      </w:pPr>
      <w:r w:rsidRPr="0016392C">
        <w:rPr>
          <w:rFonts w:ascii="Arial" w:hAnsi="Arial" w:cs="Arial"/>
          <w:color w:val="000000"/>
          <w:sz w:val="22"/>
          <w:szCs w:val="22"/>
        </w:rPr>
        <w:t>Current Debates and Emerging Issues</w:t>
      </w:r>
      <w:r w:rsidR="00A178AE" w:rsidRPr="0016392C">
        <w:rPr>
          <w:rFonts w:ascii="Arial" w:hAnsi="Arial" w:cs="Arial"/>
          <w:color w:val="000000"/>
          <w:sz w:val="22"/>
          <w:szCs w:val="22"/>
        </w:rPr>
        <w:t>………………………………………………………….</w:t>
      </w:r>
    </w:p>
    <w:p w14:paraId="16372C6E" w14:textId="2CAD37B2" w:rsidR="009B41BD" w:rsidRPr="0016392C" w:rsidRDefault="009B41BD" w:rsidP="00B81DC1">
      <w:pPr>
        <w:pStyle w:val="NormalWeb"/>
        <w:spacing w:line="360" w:lineRule="auto"/>
        <w:rPr>
          <w:rFonts w:ascii="Arial" w:hAnsi="Arial" w:cs="Arial"/>
          <w:color w:val="000000"/>
          <w:sz w:val="22"/>
          <w:szCs w:val="22"/>
        </w:rPr>
      </w:pPr>
      <w:r w:rsidRPr="0016392C">
        <w:rPr>
          <w:rFonts w:ascii="Arial" w:hAnsi="Arial" w:cs="Arial"/>
          <w:color w:val="000000"/>
          <w:sz w:val="22"/>
          <w:szCs w:val="22"/>
        </w:rPr>
        <w:t>Neurodivergence and Classification Issues</w:t>
      </w:r>
      <w:r w:rsidR="00A178AE" w:rsidRPr="0016392C">
        <w:rPr>
          <w:rFonts w:ascii="Arial" w:hAnsi="Arial" w:cs="Arial"/>
          <w:color w:val="000000"/>
          <w:sz w:val="22"/>
          <w:szCs w:val="22"/>
        </w:rPr>
        <w:t>……………………………………………………</w:t>
      </w:r>
      <w:r w:rsidR="00D1152A" w:rsidRPr="0016392C">
        <w:rPr>
          <w:rFonts w:ascii="Arial" w:hAnsi="Arial" w:cs="Arial"/>
          <w:color w:val="000000"/>
          <w:sz w:val="22"/>
          <w:szCs w:val="22"/>
        </w:rPr>
        <w:t>.</w:t>
      </w:r>
    </w:p>
    <w:p w14:paraId="5DE318B1" w14:textId="6A46D4DA" w:rsidR="00DB2BAB" w:rsidRPr="0016392C" w:rsidRDefault="00F301EE" w:rsidP="00DB2BAB">
      <w:pPr>
        <w:pStyle w:val="NormalWeb"/>
        <w:rPr>
          <w:rStyle w:val="apple-converted-space"/>
          <w:rFonts w:ascii="Arial" w:eastAsiaTheme="majorEastAsia" w:hAnsi="Arial" w:cs="Arial"/>
          <w:color w:val="000000"/>
          <w:sz w:val="22"/>
          <w:szCs w:val="22"/>
        </w:rPr>
      </w:pPr>
      <w:r w:rsidRPr="0016392C">
        <w:rPr>
          <w:rFonts w:ascii="Arial" w:hAnsi="Arial" w:cs="Arial"/>
          <w:color w:val="000000"/>
          <w:sz w:val="22"/>
          <w:szCs w:val="22"/>
        </w:rPr>
        <w:t>I</w:t>
      </w:r>
      <w:r w:rsidR="00DB2BAB" w:rsidRPr="0016392C">
        <w:rPr>
          <w:rFonts w:ascii="Arial" w:hAnsi="Arial" w:cs="Arial"/>
          <w:color w:val="000000"/>
          <w:sz w:val="22"/>
          <w:szCs w:val="22"/>
        </w:rPr>
        <w:t>mpact of these debates on practice and policy</w:t>
      </w:r>
      <w:r w:rsidR="00D1152A" w:rsidRPr="0016392C">
        <w:rPr>
          <w:rFonts w:ascii="Arial" w:hAnsi="Arial" w:cs="Arial"/>
          <w:color w:val="000000"/>
          <w:sz w:val="22"/>
          <w:szCs w:val="22"/>
        </w:rPr>
        <w:t>……………………………………………….</w:t>
      </w:r>
      <w:r w:rsidR="00DB2BAB" w:rsidRPr="0016392C">
        <w:rPr>
          <w:rStyle w:val="apple-converted-space"/>
          <w:rFonts w:ascii="Arial" w:eastAsiaTheme="majorEastAsia" w:hAnsi="Arial" w:cs="Arial"/>
          <w:color w:val="000000"/>
          <w:sz w:val="22"/>
          <w:szCs w:val="22"/>
        </w:rPr>
        <w:t> </w:t>
      </w:r>
    </w:p>
    <w:p w14:paraId="6965AE1E" w14:textId="78E4030B" w:rsidR="00454632" w:rsidRPr="0016392C" w:rsidRDefault="00454632" w:rsidP="00DB2BAB">
      <w:pPr>
        <w:pStyle w:val="NormalWeb"/>
        <w:rPr>
          <w:rFonts w:ascii="Arial" w:eastAsiaTheme="majorEastAsia" w:hAnsi="Arial" w:cs="Arial"/>
          <w:color w:val="000000"/>
          <w:sz w:val="22"/>
          <w:szCs w:val="22"/>
        </w:rPr>
      </w:pPr>
      <w:r w:rsidRPr="0016392C">
        <w:rPr>
          <w:rFonts w:ascii="Arial" w:eastAsiaTheme="majorEastAsia" w:hAnsi="Arial" w:cs="Arial"/>
          <w:color w:val="000000"/>
          <w:sz w:val="22"/>
          <w:szCs w:val="22"/>
        </w:rPr>
        <w:t>Recommendations for Improving Classification and Care</w:t>
      </w:r>
      <w:r w:rsidR="00D1152A" w:rsidRPr="0016392C">
        <w:rPr>
          <w:rFonts w:ascii="Arial" w:eastAsiaTheme="majorEastAsia" w:hAnsi="Arial" w:cs="Arial"/>
          <w:color w:val="000000"/>
          <w:sz w:val="22"/>
          <w:szCs w:val="22"/>
        </w:rPr>
        <w:t>……………………………………</w:t>
      </w:r>
    </w:p>
    <w:p w14:paraId="4B0F98E8" w14:textId="03C5F57E" w:rsidR="009E2549" w:rsidRPr="0016392C" w:rsidRDefault="009E2549" w:rsidP="00DB2BAB">
      <w:pPr>
        <w:pStyle w:val="NormalWeb"/>
        <w:rPr>
          <w:rFonts w:ascii="Arial" w:eastAsiaTheme="majorEastAsia" w:hAnsi="Arial" w:cs="Arial"/>
          <w:color w:val="000000"/>
          <w:sz w:val="22"/>
          <w:szCs w:val="22"/>
        </w:rPr>
      </w:pPr>
      <w:r w:rsidRPr="0016392C">
        <w:rPr>
          <w:rFonts w:ascii="Arial" w:eastAsiaTheme="majorEastAsia" w:hAnsi="Arial" w:cs="Arial"/>
          <w:color w:val="000000"/>
          <w:sz w:val="22"/>
          <w:szCs w:val="22"/>
        </w:rPr>
        <w:t>Focus rehabilitation on precision, integration, and accessibility</w:t>
      </w:r>
      <w:r w:rsidR="00D1152A" w:rsidRPr="0016392C">
        <w:rPr>
          <w:rFonts w:ascii="Arial" w:eastAsiaTheme="majorEastAsia" w:hAnsi="Arial" w:cs="Arial"/>
          <w:color w:val="000000"/>
          <w:sz w:val="22"/>
          <w:szCs w:val="22"/>
        </w:rPr>
        <w:t>……………………………..</w:t>
      </w:r>
      <w:r w:rsidRPr="0016392C">
        <w:rPr>
          <w:rFonts w:ascii="Arial" w:eastAsiaTheme="majorEastAsia" w:hAnsi="Arial" w:cs="Arial"/>
          <w:color w:val="000000"/>
          <w:sz w:val="22"/>
          <w:szCs w:val="22"/>
        </w:rPr>
        <w:t>.</w:t>
      </w:r>
    </w:p>
    <w:p w14:paraId="4F0E22EE" w14:textId="30AFDEA8" w:rsidR="00110EBF" w:rsidRPr="0016392C" w:rsidRDefault="00110EBF" w:rsidP="00DB2BAB">
      <w:pPr>
        <w:pStyle w:val="NormalWeb"/>
        <w:rPr>
          <w:rFonts w:ascii="Arial" w:eastAsiaTheme="majorEastAsia" w:hAnsi="Arial" w:cs="Arial"/>
          <w:color w:val="000000"/>
          <w:sz w:val="22"/>
          <w:szCs w:val="22"/>
        </w:rPr>
      </w:pPr>
      <w:r w:rsidRPr="0016392C">
        <w:rPr>
          <w:rFonts w:ascii="Arial" w:eastAsiaTheme="majorEastAsia" w:hAnsi="Arial" w:cs="Arial"/>
          <w:color w:val="000000"/>
          <w:sz w:val="22"/>
          <w:szCs w:val="22"/>
        </w:rPr>
        <w:t>Implications for practice, policy, and research</w:t>
      </w:r>
      <w:r w:rsidR="00D1152A" w:rsidRPr="0016392C">
        <w:rPr>
          <w:rFonts w:ascii="Arial" w:eastAsiaTheme="majorEastAsia" w:hAnsi="Arial" w:cs="Arial"/>
          <w:color w:val="000000"/>
          <w:sz w:val="22"/>
          <w:szCs w:val="22"/>
        </w:rPr>
        <w:t>………………………………………………….</w:t>
      </w:r>
    </w:p>
    <w:p w14:paraId="3EC131B6" w14:textId="362306D6" w:rsidR="002C4BAE" w:rsidRPr="0016392C" w:rsidRDefault="002C4BAE" w:rsidP="002C4BAE">
      <w:pPr>
        <w:pStyle w:val="NormalWeb"/>
        <w:rPr>
          <w:rFonts w:ascii="Arial" w:hAnsi="Arial" w:cs="Arial"/>
          <w:color w:val="000000"/>
          <w:sz w:val="22"/>
          <w:szCs w:val="22"/>
        </w:rPr>
      </w:pPr>
      <w:r w:rsidRPr="0016392C">
        <w:rPr>
          <w:rFonts w:ascii="Arial" w:hAnsi="Arial" w:cs="Arial"/>
          <w:color w:val="000000"/>
          <w:sz w:val="22"/>
          <w:szCs w:val="22"/>
        </w:rPr>
        <w:t>Conclusion</w:t>
      </w:r>
      <w:r w:rsidR="00D1152A" w:rsidRPr="0016392C">
        <w:rPr>
          <w:rFonts w:ascii="Arial" w:hAnsi="Arial" w:cs="Arial"/>
          <w:color w:val="000000"/>
          <w:sz w:val="22"/>
          <w:szCs w:val="22"/>
        </w:rPr>
        <w:t>…………………………………………………………………………………………</w:t>
      </w:r>
      <w:r w:rsidR="00102DFB" w:rsidRPr="0016392C">
        <w:rPr>
          <w:rFonts w:ascii="Arial" w:hAnsi="Arial" w:cs="Arial"/>
          <w:color w:val="000000"/>
          <w:sz w:val="22"/>
          <w:szCs w:val="22"/>
        </w:rPr>
        <w:t>.</w:t>
      </w:r>
    </w:p>
    <w:p w14:paraId="3ACBEFC8" w14:textId="4105F721" w:rsidR="002C4BAE" w:rsidRPr="0016392C" w:rsidRDefault="002C4BAE" w:rsidP="00DB2BAB">
      <w:pPr>
        <w:pStyle w:val="NormalWeb"/>
        <w:rPr>
          <w:rStyle w:val="apple-converted-space"/>
          <w:rFonts w:ascii="Arial" w:eastAsiaTheme="majorEastAsia" w:hAnsi="Arial" w:cs="Arial"/>
          <w:color w:val="000000"/>
          <w:sz w:val="22"/>
          <w:szCs w:val="22"/>
        </w:rPr>
      </w:pPr>
      <w:r w:rsidRPr="0016392C">
        <w:rPr>
          <w:rStyle w:val="apple-converted-space"/>
          <w:rFonts w:ascii="Arial" w:eastAsiaTheme="majorEastAsia" w:hAnsi="Arial" w:cs="Arial"/>
          <w:color w:val="000000"/>
          <w:sz w:val="22"/>
          <w:szCs w:val="22"/>
        </w:rPr>
        <w:t>References</w:t>
      </w:r>
      <w:r w:rsidR="00102DFB" w:rsidRPr="0016392C">
        <w:rPr>
          <w:rStyle w:val="apple-converted-space"/>
          <w:rFonts w:ascii="Arial" w:eastAsiaTheme="majorEastAsia" w:hAnsi="Arial" w:cs="Arial"/>
          <w:color w:val="000000"/>
          <w:sz w:val="22"/>
          <w:szCs w:val="22"/>
        </w:rPr>
        <w:t>…………………………………………………………………………………………</w:t>
      </w:r>
    </w:p>
    <w:p w14:paraId="79E19376" w14:textId="77777777" w:rsidR="00DB2BAB" w:rsidRPr="0016392C" w:rsidRDefault="00DB2BAB" w:rsidP="00B81DC1">
      <w:pPr>
        <w:pStyle w:val="NormalWeb"/>
        <w:spacing w:line="360" w:lineRule="auto"/>
        <w:rPr>
          <w:rFonts w:ascii="Arial" w:hAnsi="Arial" w:cs="Arial"/>
          <w:b/>
          <w:bCs/>
          <w:color w:val="000000"/>
          <w:sz w:val="22"/>
          <w:szCs w:val="22"/>
        </w:rPr>
      </w:pPr>
    </w:p>
    <w:p w14:paraId="3D63585D" w14:textId="77777777" w:rsidR="00C25B49" w:rsidRPr="0000459B" w:rsidRDefault="00C25B49" w:rsidP="00691965">
      <w:pPr>
        <w:pStyle w:val="NormalWeb"/>
        <w:rPr>
          <w:rStyle w:val="apple-converted-space"/>
          <w:rFonts w:ascii="Arial" w:eastAsiaTheme="majorEastAsia" w:hAnsi="Arial" w:cs="Arial"/>
          <w:color w:val="000000"/>
          <w:sz w:val="22"/>
          <w:szCs w:val="22"/>
        </w:rPr>
      </w:pPr>
    </w:p>
    <w:p w14:paraId="2AD4EFC0" w14:textId="77777777" w:rsidR="00691965" w:rsidRPr="008A6D32" w:rsidRDefault="00691965" w:rsidP="00EF796C">
      <w:pPr>
        <w:pStyle w:val="NormalWeb"/>
        <w:rPr>
          <w:rFonts w:ascii="Arial" w:hAnsi="Arial" w:cs="Arial"/>
          <w:b/>
          <w:bCs/>
          <w:color w:val="000000"/>
        </w:rPr>
      </w:pPr>
    </w:p>
    <w:p w14:paraId="16C0024E" w14:textId="77777777" w:rsidR="002873F2" w:rsidRPr="00A769C2" w:rsidRDefault="002873F2" w:rsidP="007D0121">
      <w:pPr>
        <w:rPr>
          <w:rFonts w:ascii="Arial" w:hAnsi="Arial" w:cs="Arial"/>
          <w:b/>
          <w:bCs/>
          <w:color w:val="1D2125"/>
          <w:sz w:val="22"/>
          <w:szCs w:val="22"/>
        </w:rPr>
      </w:pPr>
    </w:p>
    <w:p w14:paraId="2933CF1F" w14:textId="77777777" w:rsidR="00753329" w:rsidRPr="0054716E" w:rsidRDefault="00753329" w:rsidP="000264A1">
      <w:pPr>
        <w:rPr>
          <w:rStyle w:val="Strong"/>
          <w:rFonts w:ascii="Arial" w:hAnsi="Arial" w:cs="Arial"/>
          <w:color w:val="1D2125"/>
          <w:sz w:val="22"/>
          <w:szCs w:val="22"/>
        </w:rPr>
      </w:pPr>
    </w:p>
    <w:p w14:paraId="7DC79219" w14:textId="77777777" w:rsidR="00A535F2" w:rsidRPr="000264A1" w:rsidRDefault="00A535F2" w:rsidP="000264A1">
      <w:pPr>
        <w:rPr>
          <w:rStyle w:val="Strong"/>
          <w:rFonts w:ascii="Arial" w:hAnsi="Arial" w:cs="Arial"/>
          <w:color w:val="1D2125"/>
          <w:sz w:val="32"/>
          <w:szCs w:val="32"/>
        </w:rPr>
      </w:pPr>
    </w:p>
    <w:p w14:paraId="7DD82387" w14:textId="77777777" w:rsidR="000264A1" w:rsidRDefault="000264A1" w:rsidP="000264A1">
      <w:pPr>
        <w:rPr>
          <w:rFonts w:ascii="Arial" w:hAnsi="Arial" w:cs="Arial"/>
          <w:sz w:val="36"/>
          <w:szCs w:val="36"/>
        </w:rPr>
      </w:pPr>
    </w:p>
    <w:p w14:paraId="563A7395" w14:textId="77777777" w:rsidR="000264A1" w:rsidRDefault="000264A1" w:rsidP="000264A1">
      <w:pPr>
        <w:rPr>
          <w:rFonts w:ascii="Arial" w:hAnsi="Arial" w:cs="Arial"/>
          <w:sz w:val="36"/>
          <w:szCs w:val="36"/>
        </w:rPr>
      </w:pPr>
    </w:p>
    <w:p w14:paraId="22BBFCBF" w14:textId="77777777" w:rsidR="0016392C" w:rsidRDefault="0016392C" w:rsidP="008A6D32">
      <w:pPr>
        <w:pStyle w:val="NormalWeb"/>
        <w:rPr>
          <w:rFonts w:ascii="Arial" w:hAnsi="Arial" w:cs="Arial"/>
          <w:b/>
          <w:bCs/>
          <w:color w:val="000000"/>
        </w:rPr>
      </w:pPr>
    </w:p>
    <w:p w14:paraId="5DD55A3B" w14:textId="43760C20" w:rsidR="008A6D32" w:rsidRPr="008A6D32" w:rsidRDefault="008A6D32" w:rsidP="008A6D32">
      <w:pPr>
        <w:pStyle w:val="NormalWeb"/>
        <w:rPr>
          <w:rFonts w:ascii="Arial" w:hAnsi="Arial" w:cs="Arial"/>
          <w:b/>
          <w:bCs/>
          <w:color w:val="000000"/>
        </w:rPr>
      </w:pPr>
      <w:r w:rsidRPr="008A6D32">
        <w:rPr>
          <w:rFonts w:ascii="Arial" w:hAnsi="Arial" w:cs="Arial"/>
          <w:b/>
          <w:bCs/>
          <w:color w:val="000000"/>
        </w:rPr>
        <w:lastRenderedPageBreak/>
        <w:t>Classification and Diagnosis:</w:t>
      </w:r>
      <w:r w:rsidRPr="008A6D32">
        <w:rPr>
          <w:rStyle w:val="apple-converted-space"/>
          <w:rFonts w:ascii="Arial" w:eastAsiaTheme="majorEastAsia" w:hAnsi="Arial" w:cs="Arial"/>
          <w:b/>
          <w:bCs/>
          <w:color w:val="000000"/>
        </w:rPr>
        <w:t> </w:t>
      </w:r>
    </w:p>
    <w:p w14:paraId="5CF36A77" w14:textId="5FAC738C" w:rsidR="008A6D32" w:rsidRPr="00503661" w:rsidRDefault="008A6D32" w:rsidP="008A6D32">
      <w:pPr>
        <w:pStyle w:val="NormalWeb"/>
        <w:rPr>
          <w:rStyle w:val="apple-converted-space"/>
          <w:rFonts w:ascii="Arial" w:eastAsiaTheme="majorEastAsia" w:hAnsi="Arial" w:cs="Arial"/>
          <w:b/>
          <w:bCs/>
          <w:color w:val="000000"/>
        </w:rPr>
      </w:pPr>
      <w:r w:rsidRPr="00503661">
        <w:rPr>
          <w:rFonts w:ascii="Arial" w:hAnsi="Arial" w:cs="Arial"/>
          <w:b/>
          <w:bCs/>
          <w:color w:val="000000"/>
        </w:rPr>
        <w:t>Provide a detailed analysis of how the chosen condition is classified in ICD-11.</w:t>
      </w:r>
      <w:r w:rsidRPr="00503661">
        <w:rPr>
          <w:rStyle w:val="apple-converted-space"/>
          <w:rFonts w:ascii="Arial" w:eastAsiaTheme="majorEastAsia" w:hAnsi="Arial" w:cs="Arial"/>
          <w:b/>
          <w:bCs/>
          <w:color w:val="000000"/>
        </w:rPr>
        <w:t> </w:t>
      </w:r>
    </w:p>
    <w:p w14:paraId="50A2B099" w14:textId="2F2727DF" w:rsidR="00EA09DD" w:rsidRPr="00EA09DD" w:rsidRDefault="00EA09DD" w:rsidP="00DA3112">
      <w:pPr>
        <w:pStyle w:val="NormalWeb"/>
        <w:spacing w:line="360" w:lineRule="auto"/>
        <w:rPr>
          <w:rFonts w:ascii="Arial" w:eastAsiaTheme="majorEastAsia" w:hAnsi="Arial" w:cs="Arial"/>
          <w:color w:val="000000"/>
          <w:sz w:val="22"/>
          <w:szCs w:val="22"/>
        </w:rPr>
      </w:pPr>
      <w:r w:rsidRPr="00EA09DD">
        <w:rPr>
          <w:rFonts w:ascii="Arial" w:eastAsiaTheme="majorEastAsia" w:hAnsi="Arial" w:cs="Arial"/>
          <w:color w:val="000000"/>
          <w:sz w:val="22"/>
          <w:szCs w:val="22"/>
        </w:rPr>
        <w:t>Elimination disorders are classified and diagnosed using multiple complementary frameworks, including DSM</w:t>
      </w:r>
      <w:r w:rsidRPr="00EA09DD">
        <w:rPr>
          <w:rFonts w:ascii="Arial" w:eastAsiaTheme="majorEastAsia" w:hAnsi="Arial" w:cs="Arial"/>
          <w:color w:val="000000"/>
          <w:sz w:val="22"/>
          <w:szCs w:val="22"/>
        </w:rPr>
        <w:noBreakHyphen/>
        <w:t>5, ICD</w:t>
      </w:r>
      <w:r w:rsidRPr="00EA09DD">
        <w:rPr>
          <w:rFonts w:ascii="Arial" w:eastAsiaTheme="majorEastAsia" w:hAnsi="Arial" w:cs="Arial"/>
          <w:color w:val="000000"/>
          <w:sz w:val="22"/>
          <w:szCs w:val="22"/>
        </w:rPr>
        <w:noBreakHyphen/>
        <w:t>11, the International Children’s Continence Society (ICCS) guidelines, and the Rome IV criteria for functional gastrointestinal disorders. In DSM</w:t>
      </w:r>
      <w:r w:rsidRPr="00EA09DD">
        <w:rPr>
          <w:rFonts w:ascii="Arial" w:eastAsiaTheme="majorEastAsia" w:hAnsi="Arial" w:cs="Arial"/>
          <w:color w:val="000000"/>
          <w:sz w:val="22"/>
          <w:szCs w:val="22"/>
        </w:rPr>
        <w:noBreakHyphen/>
        <w:t>5, elimination disorders are defined as repeated urination or defecation in inappropriate places after the expected age of continence, once organic causes have been excluded. DSM</w:t>
      </w:r>
      <w:r w:rsidRPr="00EA09DD">
        <w:rPr>
          <w:rFonts w:ascii="Arial" w:eastAsiaTheme="majorEastAsia" w:hAnsi="Arial" w:cs="Arial"/>
          <w:color w:val="000000"/>
          <w:sz w:val="22"/>
          <w:szCs w:val="22"/>
        </w:rPr>
        <w:noBreakHyphen/>
        <w:t>5 includes specific age thresholds and symptom</w:t>
      </w:r>
      <w:r w:rsidRPr="00EA09DD">
        <w:rPr>
          <w:rFonts w:ascii="Arial" w:eastAsiaTheme="majorEastAsia" w:hAnsi="Arial" w:cs="Arial"/>
          <w:color w:val="000000"/>
          <w:sz w:val="22"/>
          <w:szCs w:val="22"/>
        </w:rPr>
        <w:noBreakHyphen/>
        <w:t>frequency requirements. Functional gastrointestinal conditions, such as functional constipation, are diagnosed using Rome IV criteria, which focus on stool characteristics, duration, and symptom frequency (American Psychiatric Association, 2022).</w:t>
      </w:r>
    </w:p>
    <w:p w14:paraId="0C5DAEA8" w14:textId="2B3B66EB" w:rsidR="00EA09DD" w:rsidRPr="00EA09DD" w:rsidRDefault="00EA09DD" w:rsidP="00DA3112">
      <w:pPr>
        <w:pStyle w:val="NormalWeb"/>
        <w:spacing w:line="360" w:lineRule="auto"/>
        <w:rPr>
          <w:rFonts w:ascii="Arial" w:eastAsiaTheme="majorEastAsia" w:hAnsi="Arial" w:cs="Arial"/>
          <w:color w:val="000000"/>
          <w:sz w:val="22"/>
          <w:szCs w:val="22"/>
        </w:rPr>
      </w:pPr>
      <w:r w:rsidRPr="00EA09DD">
        <w:rPr>
          <w:rFonts w:ascii="Arial" w:eastAsiaTheme="majorEastAsia" w:hAnsi="Arial" w:cs="Arial"/>
          <w:color w:val="000000"/>
          <w:sz w:val="22"/>
          <w:szCs w:val="22"/>
        </w:rPr>
        <w:t>In ICD</w:t>
      </w:r>
      <w:r w:rsidRPr="00EA09DD">
        <w:rPr>
          <w:rFonts w:ascii="Arial" w:eastAsiaTheme="majorEastAsia" w:hAnsi="Arial" w:cs="Arial"/>
          <w:color w:val="000000"/>
          <w:sz w:val="22"/>
          <w:szCs w:val="22"/>
        </w:rPr>
        <w:noBreakHyphen/>
        <w:t>11, elimination disorders are classified under Mental, Behavioural or Neurodevelopmental Disorders and include enuresis (6C00) and encopresis (6C01). Diagnosis applies to children aged five years or older for enuresis and four years or older for encopresis, where symptoms are not explained by medical conditions or medication. ICD</w:t>
      </w:r>
      <w:r w:rsidRPr="00EA09DD">
        <w:rPr>
          <w:rFonts w:ascii="Arial" w:eastAsiaTheme="majorEastAsia" w:hAnsi="Arial" w:cs="Arial"/>
          <w:color w:val="000000"/>
          <w:sz w:val="22"/>
          <w:szCs w:val="22"/>
        </w:rPr>
        <w:noBreakHyphen/>
        <w:t xml:space="preserve">11 recognises both persistent incontinence and relapse following previously acquired control (Aymerich </w:t>
      </w:r>
      <w:r w:rsidRPr="00EA09DD">
        <w:rPr>
          <w:rFonts w:ascii="Arial" w:eastAsiaTheme="majorEastAsia" w:hAnsi="Arial" w:cs="Arial"/>
          <w:i/>
          <w:iCs/>
          <w:color w:val="000000"/>
          <w:sz w:val="22"/>
          <w:szCs w:val="22"/>
        </w:rPr>
        <w:t>et al</w:t>
      </w:r>
      <w:r w:rsidRPr="00EA09DD">
        <w:rPr>
          <w:rFonts w:ascii="Arial" w:eastAsiaTheme="majorEastAsia" w:hAnsi="Arial" w:cs="Arial"/>
          <w:color w:val="000000"/>
          <w:sz w:val="22"/>
          <w:szCs w:val="22"/>
        </w:rPr>
        <w:t>., 2023).</w:t>
      </w:r>
    </w:p>
    <w:p w14:paraId="01022B0B" w14:textId="3696C1A7" w:rsidR="00EA09DD" w:rsidRPr="00EA09DD" w:rsidRDefault="00EA09DD" w:rsidP="00DA3112">
      <w:pPr>
        <w:pStyle w:val="NormalWeb"/>
        <w:spacing w:line="360" w:lineRule="auto"/>
        <w:rPr>
          <w:rFonts w:ascii="Arial" w:eastAsiaTheme="majorEastAsia" w:hAnsi="Arial" w:cs="Arial"/>
          <w:color w:val="000000"/>
          <w:sz w:val="22"/>
          <w:szCs w:val="22"/>
        </w:rPr>
      </w:pPr>
      <w:r w:rsidRPr="00EA09DD">
        <w:rPr>
          <w:rFonts w:ascii="Arial" w:eastAsiaTheme="majorEastAsia" w:hAnsi="Arial" w:cs="Arial"/>
          <w:color w:val="000000"/>
          <w:sz w:val="22"/>
          <w:szCs w:val="22"/>
        </w:rPr>
        <w:t>Diagnosis also requires a detailed clinical history and examination to clarify symptom patterns and exclude medical causes such as infections, constipation, or anatomical abnormalities. Additional guidance from the ICCS and Rome IV criteria supports more precise classification. Together, these systems outline essential diagnostic processes and support accurate diagnosis and effective management of elimination disorders (Xiao, Q., 2021).</w:t>
      </w:r>
    </w:p>
    <w:p w14:paraId="082D33A4" w14:textId="77777777" w:rsidR="005D0CFF" w:rsidRDefault="005D0CFF" w:rsidP="0022389E">
      <w:pPr>
        <w:pStyle w:val="NormalWeb"/>
        <w:spacing w:line="360" w:lineRule="auto"/>
        <w:rPr>
          <w:rFonts w:ascii="Arial" w:hAnsi="Arial" w:cs="Arial"/>
          <w:b/>
          <w:bCs/>
          <w:color w:val="000000"/>
          <w:sz w:val="22"/>
          <w:szCs w:val="22"/>
        </w:rPr>
      </w:pPr>
    </w:p>
    <w:p w14:paraId="00F618F7" w14:textId="77777777" w:rsidR="00BC757D" w:rsidRDefault="00BC757D" w:rsidP="0022389E">
      <w:pPr>
        <w:pStyle w:val="NormalWeb"/>
        <w:spacing w:line="360" w:lineRule="auto"/>
        <w:rPr>
          <w:rFonts w:ascii="Arial" w:hAnsi="Arial" w:cs="Arial"/>
          <w:b/>
          <w:bCs/>
          <w:color w:val="000000"/>
          <w:sz w:val="22"/>
          <w:szCs w:val="22"/>
        </w:rPr>
      </w:pPr>
    </w:p>
    <w:p w14:paraId="03D2247F" w14:textId="77777777" w:rsidR="00C25B49" w:rsidRDefault="00C25B49" w:rsidP="0022389E">
      <w:pPr>
        <w:pStyle w:val="NormalWeb"/>
        <w:spacing w:line="360" w:lineRule="auto"/>
        <w:rPr>
          <w:rFonts w:ascii="Arial" w:hAnsi="Arial" w:cs="Arial"/>
          <w:b/>
          <w:bCs/>
          <w:color w:val="000000"/>
          <w:sz w:val="22"/>
          <w:szCs w:val="22"/>
        </w:rPr>
      </w:pPr>
    </w:p>
    <w:p w14:paraId="2A72DD8E" w14:textId="77777777" w:rsidR="00C25B49" w:rsidRDefault="00C25B49" w:rsidP="0022389E">
      <w:pPr>
        <w:pStyle w:val="NormalWeb"/>
        <w:spacing w:line="360" w:lineRule="auto"/>
        <w:rPr>
          <w:rFonts w:ascii="Arial" w:hAnsi="Arial" w:cs="Arial"/>
          <w:b/>
          <w:bCs/>
          <w:color w:val="000000"/>
          <w:sz w:val="22"/>
          <w:szCs w:val="22"/>
        </w:rPr>
      </w:pPr>
    </w:p>
    <w:p w14:paraId="0AADB5B0" w14:textId="77777777" w:rsidR="00C25B49" w:rsidRDefault="00C25B49" w:rsidP="0022389E">
      <w:pPr>
        <w:pStyle w:val="NormalWeb"/>
        <w:spacing w:line="360" w:lineRule="auto"/>
        <w:rPr>
          <w:rFonts w:ascii="Arial" w:hAnsi="Arial" w:cs="Arial"/>
          <w:b/>
          <w:bCs/>
          <w:color w:val="000000"/>
          <w:sz w:val="22"/>
          <w:szCs w:val="22"/>
        </w:rPr>
      </w:pPr>
    </w:p>
    <w:p w14:paraId="72DF6443" w14:textId="77777777" w:rsidR="00C25B49" w:rsidRDefault="00C25B49" w:rsidP="0022389E">
      <w:pPr>
        <w:pStyle w:val="NormalWeb"/>
        <w:spacing w:line="360" w:lineRule="auto"/>
        <w:rPr>
          <w:rFonts w:ascii="Arial" w:hAnsi="Arial" w:cs="Arial"/>
          <w:b/>
          <w:bCs/>
          <w:color w:val="000000"/>
          <w:sz w:val="22"/>
          <w:szCs w:val="22"/>
        </w:rPr>
      </w:pPr>
    </w:p>
    <w:p w14:paraId="7C45A130" w14:textId="451FDFF4" w:rsidR="005D0CFF" w:rsidRPr="005D0CFF" w:rsidRDefault="005D0CFF" w:rsidP="0022389E">
      <w:pPr>
        <w:pStyle w:val="NormalWeb"/>
        <w:spacing w:line="360" w:lineRule="auto"/>
        <w:rPr>
          <w:rFonts w:ascii="Arial" w:hAnsi="Arial" w:cs="Arial"/>
          <w:b/>
          <w:bCs/>
          <w:color w:val="000000"/>
          <w:sz w:val="22"/>
          <w:szCs w:val="22"/>
        </w:rPr>
      </w:pPr>
      <w:r w:rsidRPr="005D0CFF">
        <w:rPr>
          <w:rFonts w:ascii="Arial" w:hAnsi="Arial" w:cs="Arial"/>
          <w:b/>
          <w:bCs/>
          <w:color w:val="000000"/>
          <w:sz w:val="22"/>
          <w:szCs w:val="22"/>
        </w:rPr>
        <w:lastRenderedPageBreak/>
        <w:t>Diagnostic Criteria and Assessment Process</w:t>
      </w:r>
    </w:p>
    <w:p w14:paraId="2E841549" w14:textId="766E3073" w:rsidR="0022389E" w:rsidRPr="0022389E" w:rsidRDefault="00A86352" w:rsidP="0022389E">
      <w:pPr>
        <w:pStyle w:val="NormalWeb"/>
        <w:spacing w:line="360" w:lineRule="auto"/>
        <w:rPr>
          <w:rFonts w:ascii="Arial" w:hAnsi="Arial" w:cs="Arial"/>
          <w:color w:val="000000"/>
          <w:sz w:val="22"/>
          <w:szCs w:val="22"/>
        </w:rPr>
      </w:pPr>
      <w:r w:rsidRPr="00056675">
        <w:rPr>
          <w:rFonts w:ascii="Arial" w:hAnsi="Arial" w:cs="Arial"/>
          <w:color w:val="000000"/>
          <w:sz w:val="22"/>
          <w:szCs w:val="22"/>
        </w:rPr>
        <w:t>Elimination disorders are identified through established diagnostic criteria and structured clinical assessment. DSM</w:t>
      </w:r>
      <w:r w:rsidRPr="00056675">
        <w:rPr>
          <w:rFonts w:ascii="Arial" w:hAnsi="Arial" w:cs="Arial"/>
          <w:color w:val="000000"/>
          <w:sz w:val="22"/>
          <w:szCs w:val="22"/>
        </w:rPr>
        <w:noBreakHyphen/>
        <w:t>5 and ICD</w:t>
      </w:r>
      <w:r w:rsidRPr="00056675">
        <w:rPr>
          <w:rFonts w:ascii="Arial" w:hAnsi="Arial" w:cs="Arial"/>
          <w:color w:val="000000"/>
          <w:sz w:val="22"/>
          <w:szCs w:val="22"/>
        </w:rPr>
        <w:noBreakHyphen/>
        <w:t>11 both define these conditions as inappropriate urination or defecation occurring beyond the expected age of continence and causing distress or functional impairment. DSM</w:t>
      </w:r>
      <w:r w:rsidRPr="00056675">
        <w:rPr>
          <w:rFonts w:ascii="Arial" w:hAnsi="Arial" w:cs="Arial"/>
          <w:color w:val="000000"/>
          <w:sz w:val="22"/>
          <w:szCs w:val="22"/>
        </w:rPr>
        <w:noBreakHyphen/>
        <w:t>5 provides specific age thresholds and symptom frequency requirements, whereas ICD</w:t>
      </w:r>
      <w:r w:rsidRPr="00056675">
        <w:rPr>
          <w:rFonts w:ascii="Arial" w:hAnsi="Arial" w:cs="Arial"/>
          <w:color w:val="000000"/>
          <w:sz w:val="22"/>
          <w:szCs w:val="22"/>
        </w:rPr>
        <w:noBreakHyphen/>
        <w:t>11 uses broader categories with fewer subtype distinctions</w:t>
      </w:r>
      <w:r w:rsidR="0022389E">
        <w:rPr>
          <w:rFonts w:ascii="Arial" w:hAnsi="Arial" w:cs="Arial"/>
          <w:color w:val="000000"/>
          <w:sz w:val="22"/>
          <w:szCs w:val="22"/>
        </w:rPr>
        <w:t xml:space="preserve"> </w:t>
      </w:r>
      <w:r w:rsidR="0022389E" w:rsidRPr="0022389E">
        <w:rPr>
          <w:rFonts w:ascii="Arial" w:hAnsi="Arial" w:cs="Arial"/>
          <w:color w:val="000000"/>
          <w:sz w:val="22"/>
          <w:szCs w:val="22"/>
        </w:rPr>
        <w:t>(American Psychiatric Association, 2022</w:t>
      </w:r>
      <w:r w:rsidR="000768B4">
        <w:rPr>
          <w:rFonts w:ascii="Arial" w:hAnsi="Arial" w:cs="Arial"/>
          <w:color w:val="000000"/>
          <w:sz w:val="22"/>
          <w:szCs w:val="22"/>
        </w:rPr>
        <w:t>).</w:t>
      </w:r>
    </w:p>
    <w:p w14:paraId="7D485F8B" w14:textId="68B9F8AB" w:rsidR="00B36FFB" w:rsidRPr="00112F83" w:rsidRDefault="00B36FFB" w:rsidP="0043097C">
      <w:pPr>
        <w:pStyle w:val="Heading1"/>
        <w:spacing w:line="360" w:lineRule="auto"/>
        <w:jc w:val="both"/>
        <w:rPr>
          <w:rFonts w:ascii="Arial" w:eastAsia="Times New Roman" w:hAnsi="Arial" w:cs="Arial"/>
          <w:color w:val="auto"/>
          <w:sz w:val="22"/>
          <w:szCs w:val="22"/>
        </w:rPr>
      </w:pPr>
      <w:r w:rsidRPr="00112F83">
        <w:rPr>
          <w:rFonts w:ascii="Arial" w:eastAsia="Times New Roman" w:hAnsi="Arial" w:cs="Arial"/>
          <w:color w:val="auto"/>
          <w:sz w:val="22"/>
          <w:szCs w:val="22"/>
        </w:rPr>
        <w:t xml:space="preserve">Accurate diagnosis of elimination disorders requires a comprehensive clinical assessment rather than reliance on symptom frequency alone. This process begins with a detailed clinical history and physical examination to identify patterns of urination or defecation and to exclude medical explanations such as urinary tract infections, constipation, or anatomical abnormalities. Diagnostic clarity is further supported by guidance from the International Children’s Continence Society and the Rome IV criteria for functional gastrointestinal disorders, which provide structured standards for classification and management (Xiao, 2021). Assessment also extends to psychosocial and developmental evaluation, recognising that emotional factors and family dynamics may contribute to symptom persistence. Clinicians routinely assess </w:t>
      </w:r>
      <w:r w:rsidR="007112C0" w:rsidRPr="00112F83">
        <w:rPr>
          <w:rFonts w:ascii="Arial" w:eastAsia="Times New Roman" w:hAnsi="Arial" w:cs="Arial"/>
          <w:color w:val="auto"/>
          <w:sz w:val="22"/>
          <w:szCs w:val="22"/>
        </w:rPr>
        <w:t>comorbid</w:t>
      </w:r>
      <w:r w:rsidR="007112C0">
        <w:rPr>
          <w:rFonts w:ascii="Arial" w:eastAsia="Times New Roman" w:hAnsi="Arial" w:cs="Arial"/>
          <w:color w:val="auto"/>
          <w:sz w:val="22"/>
          <w:szCs w:val="22"/>
        </w:rPr>
        <w:t>,</w:t>
      </w:r>
      <w:r w:rsidR="00823D44">
        <w:rPr>
          <w:rFonts w:ascii="Arial" w:eastAsia="Times New Roman" w:hAnsi="Arial" w:cs="Arial"/>
          <w:color w:val="auto"/>
          <w:sz w:val="22"/>
          <w:szCs w:val="22"/>
        </w:rPr>
        <w:t xml:space="preserve"> autism</w:t>
      </w:r>
      <w:r w:rsidR="00F80A7D">
        <w:rPr>
          <w:rFonts w:ascii="Arial" w:eastAsia="Times New Roman" w:hAnsi="Arial" w:cs="Arial"/>
          <w:color w:val="auto"/>
          <w:sz w:val="22"/>
          <w:szCs w:val="22"/>
        </w:rPr>
        <w:t xml:space="preserve"> spectrum disorder (ASD)</w:t>
      </w:r>
      <w:r w:rsidR="00CE3BE8">
        <w:rPr>
          <w:rFonts w:ascii="Arial" w:eastAsia="Times New Roman" w:hAnsi="Arial" w:cs="Arial"/>
          <w:color w:val="auto"/>
          <w:sz w:val="22"/>
          <w:szCs w:val="22"/>
        </w:rPr>
        <w:t xml:space="preserve">, </w:t>
      </w:r>
      <w:r w:rsidRPr="00112F83">
        <w:rPr>
          <w:rFonts w:ascii="Arial" w:eastAsia="Times New Roman" w:hAnsi="Arial" w:cs="Arial"/>
          <w:color w:val="auto"/>
          <w:sz w:val="22"/>
          <w:szCs w:val="22"/>
        </w:rPr>
        <w:t xml:space="preserve">neurodevelopmental conditions, including </w:t>
      </w:r>
      <w:r w:rsidR="00893441">
        <w:rPr>
          <w:rFonts w:ascii="Arial" w:eastAsia="Times New Roman" w:hAnsi="Arial" w:cs="Arial"/>
          <w:color w:val="auto"/>
          <w:sz w:val="22"/>
          <w:szCs w:val="22"/>
        </w:rPr>
        <w:t>attention deficit hyperactivity disorder</w:t>
      </w:r>
      <w:r w:rsidR="00306617">
        <w:rPr>
          <w:rFonts w:ascii="Arial" w:eastAsia="Times New Roman" w:hAnsi="Arial" w:cs="Arial"/>
          <w:color w:val="auto"/>
          <w:sz w:val="22"/>
          <w:szCs w:val="22"/>
        </w:rPr>
        <w:t xml:space="preserve"> (</w:t>
      </w:r>
      <w:r w:rsidRPr="00112F83">
        <w:rPr>
          <w:rFonts w:ascii="Arial" w:eastAsia="Times New Roman" w:hAnsi="Arial" w:cs="Arial"/>
          <w:color w:val="auto"/>
          <w:sz w:val="22"/>
          <w:szCs w:val="22"/>
        </w:rPr>
        <w:t>ADHD</w:t>
      </w:r>
      <w:r w:rsidR="00306617">
        <w:rPr>
          <w:rFonts w:ascii="Arial" w:eastAsia="Times New Roman" w:hAnsi="Arial" w:cs="Arial"/>
          <w:color w:val="auto"/>
          <w:sz w:val="22"/>
          <w:szCs w:val="22"/>
        </w:rPr>
        <w:t>)</w:t>
      </w:r>
      <w:r w:rsidRPr="00112F83">
        <w:rPr>
          <w:rFonts w:ascii="Arial" w:eastAsia="Times New Roman" w:hAnsi="Arial" w:cs="Arial"/>
          <w:color w:val="auto"/>
          <w:sz w:val="22"/>
          <w:szCs w:val="22"/>
        </w:rPr>
        <w:t>, alongside toileting history and caregiving practices, as these factors influence both diagnostic accuracy and treatment planning (von </w:t>
      </w:r>
      <w:proofErr w:type="spellStart"/>
      <w:r w:rsidRPr="00112F83">
        <w:rPr>
          <w:rFonts w:ascii="Arial" w:eastAsia="Times New Roman" w:hAnsi="Arial" w:cs="Arial"/>
          <w:color w:val="auto"/>
          <w:sz w:val="22"/>
          <w:szCs w:val="22"/>
        </w:rPr>
        <w:t>Gontard</w:t>
      </w:r>
      <w:proofErr w:type="spellEnd"/>
      <w:r w:rsidRPr="00112F83">
        <w:rPr>
          <w:rFonts w:ascii="Arial" w:eastAsia="Times New Roman" w:hAnsi="Arial" w:cs="Arial"/>
          <w:color w:val="auto"/>
          <w:sz w:val="22"/>
          <w:szCs w:val="22"/>
        </w:rPr>
        <w:t xml:space="preserve"> </w:t>
      </w:r>
      <w:r w:rsidR="006E00B9">
        <w:rPr>
          <w:rFonts w:ascii="Arial" w:eastAsia="Times New Roman" w:hAnsi="Arial" w:cs="Arial"/>
          <w:color w:val="auto"/>
          <w:sz w:val="22"/>
          <w:szCs w:val="22"/>
        </w:rPr>
        <w:t>and</w:t>
      </w:r>
      <w:r w:rsidRPr="00112F83">
        <w:rPr>
          <w:rFonts w:ascii="Arial" w:eastAsia="Times New Roman" w:hAnsi="Arial" w:cs="Arial"/>
          <w:color w:val="auto"/>
          <w:sz w:val="22"/>
          <w:szCs w:val="22"/>
        </w:rPr>
        <w:t> </w:t>
      </w:r>
      <w:proofErr w:type="spellStart"/>
      <w:r w:rsidRPr="00112F83">
        <w:rPr>
          <w:rFonts w:ascii="Arial" w:eastAsia="Times New Roman" w:hAnsi="Arial" w:cs="Arial"/>
          <w:color w:val="auto"/>
          <w:sz w:val="22"/>
          <w:szCs w:val="22"/>
        </w:rPr>
        <w:t>Kuwertz</w:t>
      </w:r>
      <w:r w:rsidRPr="00112F83">
        <w:rPr>
          <w:rFonts w:ascii="Arial" w:eastAsia="Times New Roman" w:hAnsi="Arial" w:cs="Arial"/>
          <w:color w:val="auto"/>
          <w:sz w:val="22"/>
          <w:szCs w:val="22"/>
        </w:rPr>
        <w:noBreakHyphen/>
        <w:t>Bröking</w:t>
      </w:r>
      <w:proofErr w:type="spellEnd"/>
      <w:r w:rsidRPr="00112F83">
        <w:rPr>
          <w:rFonts w:ascii="Arial" w:eastAsia="Times New Roman" w:hAnsi="Arial" w:cs="Arial"/>
          <w:color w:val="auto"/>
          <w:sz w:val="22"/>
          <w:szCs w:val="22"/>
        </w:rPr>
        <w:t>, 2019).</w:t>
      </w:r>
    </w:p>
    <w:p w14:paraId="2984CB93" w14:textId="77777777" w:rsidR="005D0CFF" w:rsidRDefault="005D0CFF" w:rsidP="00266089">
      <w:pPr>
        <w:pStyle w:val="NormalWeb"/>
        <w:spacing w:line="360" w:lineRule="auto"/>
        <w:rPr>
          <w:rFonts w:ascii="Arial" w:hAnsi="Arial" w:cs="Arial"/>
          <w:b/>
          <w:bCs/>
          <w:color w:val="000000"/>
          <w:sz w:val="22"/>
          <w:szCs w:val="22"/>
        </w:rPr>
      </w:pPr>
    </w:p>
    <w:p w14:paraId="3E26E70D" w14:textId="77777777" w:rsidR="005D0CFF" w:rsidRDefault="005D0CFF" w:rsidP="00266089">
      <w:pPr>
        <w:pStyle w:val="NormalWeb"/>
        <w:spacing w:line="360" w:lineRule="auto"/>
        <w:rPr>
          <w:rFonts w:ascii="Arial" w:hAnsi="Arial" w:cs="Arial"/>
          <w:b/>
          <w:bCs/>
          <w:color w:val="000000"/>
          <w:sz w:val="22"/>
          <w:szCs w:val="22"/>
        </w:rPr>
      </w:pPr>
    </w:p>
    <w:p w14:paraId="02172783" w14:textId="77777777" w:rsidR="005D0CFF" w:rsidRDefault="005D0CFF" w:rsidP="00266089">
      <w:pPr>
        <w:pStyle w:val="NormalWeb"/>
        <w:spacing w:line="360" w:lineRule="auto"/>
        <w:rPr>
          <w:rFonts w:ascii="Arial" w:hAnsi="Arial" w:cs="Arial"/>
          <w:b/>
          <w:bCs/>
          <w:color w:val="000000"/>
          <w:sz w:val="22"/>
          <w:szCs w:val="22"/>
        </w:rPr>
      </w:pPr>
    </w:p>
    <w:p w14:paraId="0F2B279F" w14:textId="77777777" w:rsidR="00BC757D" w:rsidRDefault="00BC757D" w:rsidP="00266089">
      <w:pPr>
        <w:pStyle w:val="NormalWeb"/>
        <w:spacing w:line="360" w:lineRule="auto"/>
        <w:rPr>
          <w:rFonts w:ascii="Arial" w:hAnsi="Arial" w:cs="Arial"/>
          <w:b/>
          <w:bCs/>
          <w:color w:val="000000"/>
          <w:sz w:val="22"/>
          <w:szCs w:val="22"/>
        </w:rPr>
      </w:pPr>
    </w:p>
    <w:p w14:paraId="150570F9" w14:textId="77777777" w:rsidR="00C25B49" w:rsidRDefault="00C25B49" w:rsidP="00266089">
      <w:pPr>
        <w:pStyle w:val="NormalWeb"/>
        <w:spacing w:line="360" w:lineRule="auto"/>
        <w:rPr>
          <w:rFonts w:ascii="Arial" w:hAnsi="Arial" w:cs="Arial"/>
          <w:b/>
          <w:bCs/>
          <w:color w:val="000000"/>
          <w:sz w:val="22"/>
          <w:szCs w:val="22"/>
        </w:rPr>
      </w:pPr>
    </w:p>
    <w:p w14:paraId="01AAFC7F" w14:textId="77777777" w:rsidR="00C25B49" w:rsidRDefault="00C25B49" w:rsidP="00266089">
      <w:pPr>
        <w:pStyle w:val="NormalWeb"/>
        <w:spacing w:line="360" w:lineRule="auto"/>
        <w:rPr>
          <w:rFonts w:ascii="Arial" w:hAnsi="Arial" w:cs="Arial"/>
          <w:b/>
          <w:bCs/>
          <w:color w:val="000000"/>
          <w:sz w:val="22"/>
          <w:szCs w:val="22"/>
        </w:rPr>
      </w:pPr>
    </w:p>
    <w:p w14:paraId="38747DD5" w14:textId="77777777" w:rsidR="00C25B49" w:rsidRDefault="00C25B49" w:rsidP="00266089">
      <w:pPr>
        <w:pStyle w:val="NormalWeb"/>
        <w:spacing w:line="360" w:lineRule="auto"/>
        <w:rPr>
          <w:rFonts w:ascii="Arial" w:hAnsi="Arial" w:cs="Arial"/>
          <w:b/>
          <w:bCs/>
          <w:color w:val="000000"/>
          <w:sz w:val="22"/>
          <w:szCs w:val="22"/>
        </w:rPr>
      </w:pPr>
    </w:p>
    <w:p w14:paraId="37FC7901" w14:textId="77777777" w:rsidR="00C25B49" w:rsidRDefault="00C25B49" w:rsidP="00266089">
      <w:pPr>
        <w:pStyle w:val="NormalWeb"/>
        <w:spacing w:line="360" w:lineRule="auto"/>
        <w:rPr>
          <w:rFonts w:ascii="Arial" w:hAnsi="Arial" w:cs="Arial"/>
          <w:b/>
          <w:bCs/>
          <w:color w:val="000000"/>
          <w:sz w:val="22"/>
          <w:szCs w:val="22"/>
        </w:rPr>
      </w:pPr>
    </w:p>
    <w:p w14:paraId="4ED34FDC" w14:textId="680C393B" w:rsidR="00E02C41" w:rsidRPr="000F7336" w:rsidRDefault="000F7336" w:rsidP="00266089">
      <w:pPr>
        <w:pStyle w:val="NormalWeb"/>
        <w:spacing w:line="360" w:lineRule="auto"/>
        <w:rPr>
          <w:rFonts w:ascii="Arial" w:hAnsi="Arial" w:cs="Arial"/>
          <w:b/>
          <w:bCs/>
          <w:color w:val="000000"/>
          <w:sz w:val="22"/>
          <w:szCs w:val="22"/>
        </w:rPr>
      </w:pPr>
      <w:r w:rsidRPr="000F7336">
        <w:rPr>
          <w:rFonts w:ascii="Arial" w:hAnsi="Arial" w:cs="Arial"/>
          <w:b/>
          <w:bCs/>
          <w:color w:val="000000"/>
          <w:sz w:val="22"/>
          <w:szCs w:val="22"/>
        </w:rPr>
        <w:lastRenderedPageBreak/>
        <w:t xml:space="preserve">Identify the language used in the classification (e.g., ‘disorder,’ ‘condition,’ ‘illness’). </w:t>
      </w:r>
    </w:p>
    <w:p w14:paraId="5C7400B4" w14:textId="01E52544" w:rsidR="00137A49" w:rsidRPr="00137A49" w:rsidRDefault="00137A49" w:rsidP="00266089">
      <w:pPr>
        <w:pStyle w:val="NormalWeb"/>
        <w:spacing w:line="360" w:lineRule="auto"/>
        <w:rPr>
          <w:rFonts w:ascii="Arial" w:hAnsi="Arial" w:cs="Arial"/>
          <w:color w:val="000000"/>
          <w:sz w:val="22"/>
          <w:szCs w:val="22"/>
        </w:rPr>
      </w:pPr>
      <w:r w:rsidRPr="00137A49">
        <w:rPr>
          <w:rFonts w:ascii="Arial" w:hAnsi="Arial" w:cs="Arial"/>
          <w:color w:val="000000"/>
          <w:sz w:val="22"/>
          <w:szCs w:val="22"/>
        </w:rPr>
        <w:t>In diagnostic manuals such as the DSM</w:t>
      </w:r>
      <w:r w:rsidRPr="00137A49">
        <w:rPr>
          <w:rFonts w:ascii="Arial" w:hAnsi="Arial" w:cs="Arial"/>
          <w:color w:val="000000"/>
          <w:sz w:val="22"/>
          <w:szCs w:val="22"/>
        </w:rPr>
        <w:noBreakHyphen/>
        <w:t>5</w:t>
      </w:r>
      <w:r w:rsidRPr="00137A49">
        <w:rPr>
          <w:rFonts w:ascii="Arial" w:hAnsi="Arial" w:cs="Arial"/>
          <w:color w:val="000000"/>
          <w:sz w:val="22"/>
          <w:szCs w:val="22"/>
        </w:rPr>
        <w:noBreakHyphen/>
        <w:t>TR and ICD</w:t>
      </w:r>
      <w:r w:rsidRPr="00137A49">
        <w:rPr>
          <w:rFonts w:ascii="Arial" w:hAnsi="Arial" w:cs="Arial"/>
          <w:color w:val="000000"/>
          <w:sz w:val="22"/>
          <w:szCs w:val="22"/>
        </w:rPr>
        <w:noBreakHyphen/>
        <w:t>11, enuresis and encopresis are classified as elimination disorders. The term disorder refers to a clinically significant pattern of symptoms associated with distress or functional impairment, rather than a transient developmental delay or purely medical issue (World Health Organization, 2019). Terms such as condition or illness are not used in formal psychiatric classification, as they are more commonly linked to medical disease processes. While the term disorder supports diagnostic clarity and access to services, it may also contribute to stigma, encouraging clinicians to adopt more child</w:t>
      </w:r>
      <w:r w:rsidRPr="00137A49">
        <w:rPr>
          <w:rFonts w:ascii="Arial" w:hAnsi="Arial" w:cs="Arial"/>
          <w:color w:val="000000"/>
          <w:sz w:val="22"/>
          <w:szCs w:val="22"/>
        </w:rPr>
        <w:noBreakHyphen/>
        <w:t xml:space="preserve"> and family</w:t>
      </w:r>
      <w:r w:rsidRPr="00137A49">
        <w:rPr>
          <w:rFonts w:ascii="Arial" w:hAnsi="Arial" w:cs="Arial"/>
          <w:color w:val="000000"/>
          <w:sz w:val="22"/>
          <w:szCs w:val="22"/>
        </w:rPr>
        <w:noBreakHyphen/>
        <w:t>centred terminology in everyday clinical communication.</w:t>
      </w:r>
    </w:p>
    <w:p w14:paraId="23CCEF70" w14:textId="77777777" w:rsidR="008A6D32" w:rsidRDefault="008A6D32" w:rsidP="008A6D32">
      <w:pPr>
        <w:pStyle w:val="NormalWeb"/>
        <w:rPr>
          <w:rStyle w:val="apple-converted-space"/>
          <w:rFonts w:ascii="Arial" w:eastAsiaTheme="majorEastAsia" w:hAnsi="Arial" w:cs="Arial"/>
          <w:b/>
          <w:bCs/>
          <w:color w:val="000000"/>
        </w:rPr>
      </w:pPr>
      <w:r w:rsidRPr="008A6D32">
        <w:rPr>
          <w:rFonts w:ascii="Arial" w:hAnsi="Arial" w:cs="Arial"/>
          <w:b/>
          <w:bCs/>
          <w:color w:val="000000"/>
        </w:rPr>
        <w:t>Treatment and Rehabilitation:</w:t>
      </w:r>
      <w:r w:rsidRPr="008A6D32">
        <w:rPr>
          <w:rStyle w:val="apple-converted-space"/>
          <w:rFonts w:ascii="Arial" w:eastAsiaTheme="majorEastAsia" w:hAnsi="Arial" w:cs="Arial"/>
          <w:b/>
          <w:bCs/>
          <w:color w:val="000000"/>
        </w:rPr>
        <w:t> </w:t>
      </w:r>
    </w:p>
    <w:p w14:paraId="1111A606" w14:textId="77777777" w:rsidR="00CA6731" w:rsidRPr="00CA6731" w:rsidRDefault="00CA6731" w:rsidP="00CA6731">
      <w:pPr>
        <w:pStyle w:val="NormalWeb"/>
        <w:spacing w:line="360" w:lineRule="auto"/>
        <w:rPr>
          <w:rFonts w:ascii="Arial" w:hAnsi="Arial" w:cs="Arial"/>
          <w:color w:val="000000"/>
          <w:sz w:val="22"/>
          <w:szCs w:val="22"/>
        </w:rPr>
      </w:pPr>
      <w:r w:rsidRPr="00CA6731">
        <w:rPr>
          <w:rFonts w:ascii="Arial" w:hAnsi="Arial" w:cs="Arial"/>
          <w:color w:val="000000"/>
          <w:sz w:val="22"/>
          <w:szCs w:val="22"/>
        </w:rPr>
        <w:t>Treatment of elimination disorders is supportive and non</w:t>
      </w:r>
      <w:r w:rsidRPr="00CA6731">
        <w:rPr>
          <w:rFonts w:ascii="Arial" w:hAnsi="Arial" w:cs="Arial"/>
          <w:color w:val="000000"/>
          <w:sz w:val="22"/>
          <w:szCs w:val="22"/>
        </w:rPr>
        <w:noBreakHyphen/>
        <w:t>punitive, beginning with the exclusion of medical causes such as infection or constipation. Management focuses on behavioural strategies, counselling, and cognitive approaches. Alarm therapy is the first</w:t>
      </w:r>
      <w:r w:rsidRPr="00CA6731">
        <w:rPr>
          <w:rFonts w:ascii="Arial" w:hAnsi="Arial" w:cs="Arial"/>
          <w:color w:val="000000"/>
          <w:sz w:val="22"/>
          <w:szCs w:val="22"/>
        </w:rPr>
        <w:noBreakHyphen/>
        <w:t xml:space="preserve">line treatment for nocturnal enuresis, while medications such as desmopressin may be used when necessary. Additional support may be required for comorbid emotional or behavioural difficulties. With consistent intervention and family involvement, most children achieve improved continence and overall functioning (von </w:t>
      </w:r>
      <w:proofErr w:type="spellStart"/>
      <w:r w:rsidRPr="00CA6731">
        <w:rPr>
          <w:rFonts w:ascii="Arial" w:hAnsi="Arial" w:cs="Arial"/>
          <w:color w:val="000000"/>
          <w:sz w:val="22"/>
          <w:szCs w:val="22"/>
        </w:rPr>
        <w:t>Gontard</w:t>
      </w:r>
      <w:proofErr w:type="spellEnd"/>
      <w:r w:rsidRPr="00CA6731">
        <w:rPr>
          <w:rFonts w:ascii="Arial" w:hAnsi="Arial" w:cs="Arial"/>
          <w:color w:val="000000"/>
          <w:sz w:val="22"/>
          <w:szCs w:val="22"/>
        </w:rPr>
        <w:t xml:space="preserve"> et al., 2017).</w:t>
      </w:r>
    </w:p>
    <w:p w14:paraId="67FD29A3" w14:textId="77777777" w:rsidR="00CF6832" w:rsidRPr="00CF6832" w:rsidRDefault="00CF6832" w:rsidP="00B020EA">
      <w:pPr>
        <w:pStyle w:val="NormalWeb"/>
        <w:spacing w:line="360" w:lineRule="auto"/>
        <w:rPr>
          <w:rFonts w:ascii="Arial" w:eastAsiaTheme="majorEastAsia" w:hAnsi="Arial" w:cs="Arial"/>
          <w:b/>
          <w:bCs/>
          <w:color w:val="000000"/>
          <w:sz w:val="22"/>
          <w:szCs w:val="22"/>
        </w:rPr>
      </w:pPr>
      <w:r w:rsidRPr="00CF6832">
        <w:rPr>
          <w:rFonts w:ascii="Arial" w:eastAsiaTheme="majorEastAsia" w:hAnsi="Arial" w:cs="Arial"/>
          <w:b/>
          <w:bCs/>
          <w:color w:val="000000"/>
          <w:sz w:val="22"/>
          <w:szCs w:val="22"/>
        </w:rPr>
        <w:t>Evaluation of Standard Treatment Approaches</w:t>
      </w:r>
    </w:p>
    <w:p w14:paraId="006D24AA" w14:textId="316AC465" w:rsidR="005029E7" w:rsidRPr="005029E7" w:rsidRDefault="005029E7" w:rsidP="00B020EA">
      <w:pPr>
        <w:pStyle w:val="NormalWeb"/>
        <w:spacing w:line="360" w:lineRule="auto"/>
        <w:rPr>
          <w:rStyle w:val="apple-converted-space"/>
          <w:rFonts w:ascii="Arial" w:eastAsiaTheme="majorEastAsia" w:hAnsi="Arial" w:cs="Arial"/>
          <w:color w:val="000000"/>
          <w:sz w:val="22"/>
          <w:szCs w:val="22"/>
        </w:rPr>
      </w:pPr>
      <w:r w:rsidRPr="005029E7">
        <w:rPr>
          <w:rFonts w:ascii="Arial" w:eastAsiaTheme="majorEastAsia" w:hAnsi="Arial" w:cs="Arial"/>
          <w:color w:val="000000"/>
          <w:sz w:val="22"/>
          <w:szCs w:val="22"/>
        </w:rPr>
        <w:t>Standard treatments for elimination disorders include behavioural programmes and medication, with varying effectiveness. Behavioural approaches support long-term change but rely on consistent family adherence. Alarm therapy is effective for nocturnal enuresis but can be difficult to maintain. Medications such as desmopressin provide quick relief</w:t>
      </w:r>
      <w:r>
        <w:rPr>
          <w:rFonts w:ascii="Arial" w:eastAsiaTheme="majorEastAsia" w:hAnsi="Arial" w:cs="Arial"/>
          <w:color w:val="000000"/>
          <w:sz w:val="22"/>
          <w:szCs w:val="22"/>
        </w:rPr>
        <w:t>,</w:t>
      </w:r>
      <w:r w:rsidRPr="005029E7">
        <w:rPr>
          <w:rFonts w:ascii="Arial" w:eastAsiaTheme="majorEastAsia" w:hAnsi="Arial" w:cs="Arial"/>
          <w:color w:val="000000"/>
          <w:sz w:val="22"/>
          <w:szCs w:val="22"/>
        </w:rPr>
        <w:t xml:space="preserve"> but relapse is common after stopping. For faecal incontinence, treatment focuses on constipation management and toileting routines. Overall, integrated and supportive approaches produce the best outcomes (MA, 2017).</w:t>
      </w:r>
    </w:p>
    <w:p w14:paraId="7DCC69BC" w14:textId="77777777" w:rsidR="00F66E41" w:rsidRDefault="00F66E41" w:rsidP="008A6D32">
      <w:pPr>
        <w:pStyle w:val="NormalWeb"/>
        <w:rPr>
          <w:rFonts w:ascii="Arial" w:hAnsi="Arial" w:cs="Arial"/>
          <w:b/>
          <w:bCs/>
          <w:color w:val="000000"/>
        </w:rPr>
      </w:pPr>
    </w:p>
    <w:p w14:paraId="18507353" w14:textId="77777777" w:rsidR="00F66E41" w:rsidRDefault="00F66E41" w:rsidP="008A6D32">
      <w:pPr>
        <w:pStyle w:val="NormalWeb"/>
        <w:rPr>
          <w:rFonts w:ascii="Arial" w:hAnsi="Arial" w:cs="Arial"/>
          <w:b/>
          <w:bCs/>
          <w:color w:val="000000"/>
        </w:rPr>
      </w:pPr>
    </w:p>
    <w:p w14:paraId="7F7FF07F" w14:textId="77777777" w:rsidR="00C25B49" w:rsidRDefault="00C25B49" w:rsidP="009B5E6B">
      <w:pPr>
        <w:pStyle w:val="NormalWeb"/>
        <w:spacing w:line="360" w:lineRule="auto"/>
        <w:rPr>
          <w:rFonts w:ascii="Arial" w:eastAsiaTheme="majorEastAsia" w:hAnsi="Arial" w:cs="Arial"/>
          <w:b/>
          <w:bCs/>
          <w:color w:val="000000"/>
          <w:sz w:val="22"/>
          <w:szCs w:val="22"/>
        </w:rPr>
      </w:pPr>
    </w:p>
    <w:p w14:paraId="575F2A0A" w14:textId="77777777" w:rsidR="00C25B49" w:rsidRDefault="00C25B49" w:rsidP="009B5E6B">
      <w:pPr>
        <w:pStyle w:val="NormalWeb"/>
        <w:spacing w:line="360" w:lineRule="auto"/>
        <w:rPr>
          <w:rFonts w:ascii="Arial" w:eastAsiaTheme="majorEastAsia" w:hAnsi="Arial" w:cs="Arial"/>
          <w:b/>
          <w:bCs/>
          <w:color w:val="000000"/>
          <w:sz w:val="22"/>
          <w:szCs w:val="22"/>
        </w:rPr>
      </w:pPr>
    </w:p>
    <w:p w14:paraId="44C645CA" w14:textId="77777777" w:rsidR="00C25B49" w:rsidRDefault="00C25B49" w:rsidP="009B5E6B">
      <w:pPr>
        <w:pStyle w:val="NormalWeb"/>
        <w:spacing w:line="360" w:lineRule="auto"/>
        <w:rPr>
          <w:rFonts w:ascii="Arial" w:eastAsiaTheme="majorEastAsia" w:hAnsi="Arial" w:cs="Arial"/>
          <w:b/>
          <w:bCs/>
          <w:color w:val="000000"/>
          <w:sz w:val="22"/>
          <w:szCs w:val="22"/>
        </w:rPr>
      </w:pPr>
    </w:p>
    <w:p w14:paraId="297B009F" w14:textId="78DCAC2D" w:rsidR="00F67C40" w:rsidRPr="00F67C40" w:rsidRDefault="00F67C40" w:rsidP="009B5E6B">
      <w:pPr>
        <w:pStyle w:val="NormalWeb"/>
        <w:spacing w:line="360" w:lineRule="auto"/>
        <w:rPr>
          <w:rFonts w:ascii="Arial" w:eastAsiaTheme="majorEastAsia" w:hAnsi="Arial" w:cs="Arial"/>
          <w:b/>
          <w:bCs/>
          <w:color w:val="000000"/>
          <w:sz w:val="22"/>
          <w:szCs w:val="22"/>
        </w:rPr>
      </w:pPr>
      <w:r w:rsidRPr="00F67C40">
        <w:rPr>
          <w:rFonts w:ascii="Arial" w:eastAsiaTheme="majorEastAsia" w:hAnsi="Arial" w:cs="Arial"/>
          <w:b/>
          <w:bCs/>
          <w:color w:val="000000"/>
          <w:sz w:val="22"/>
          <w:szCs w:val="22"/>
        </w:rPr>
        <w:lastRenderedPageBreak/>
        <w:t>Effectiveness and Limitations of Treatments</w:t>
      </w:r>
    </w:p>
    <w:p w14:paraId="161D5E97" w14:textId="04DCE648" w:rsidR="009B5E6B" w:rsidRPr="003A4B68" w:rsidRDefault="00714B3F" w:rsidP="009B5E6B">
      <w:pPr>
        <w:pStyle w:val="NormalWeb"/>
        <w:spacing w:line="360" w:lineRule="auto"/>
        <w:rPr>
          <w:rFonts w:ascii="Arial" w:eastAsiaTheme="majorEastAsia" w:hAnsi="Arial" w:cs="Arial"/>
          <w:color w:val="000000"/>
          <w:sz w:val="22"/>
          <w:szCs w:val="22"/>
        </w:rPr>
      </w:pPr>
      <w:r w:rsidRPr="003A4B68">
        <w:rPr>
          <w:rFonts w:ascii="Arial" w:eastAsiaTheme="majorEastAsia" w:hAnsi="Arial" w:cs="Arial"/>
          <w:color w:val="000000"/>
          <w:sz w:val="22"/>
          <w:szCs w:val="22"/>
        </w:rPr>
        <w:t xml:space="preserve">Research over the past 15 years shows </w:t>
      </w:r>
      <w:r w:rsidR="00807B25" w:rsidRPr="003A4B68">
        <w:rPr>
          <w:rFonts w:ascii="Arial" w:eastAsiaTheme="majorEastAsia" w:hAnsi="Arial" w:cs="Arial"/>
          <w:color w:val="000000"/>
          <w:sz w:val="22"/>
          <w:szCs w:val="22"/>
        </w:rPr>
        <w:t xml:space="preserve">that treatments for paediatric elimination disorders are effective, though the strength of the evidence </w:t>
      </w:r>
      <w:r w:rsidRPr="003A4B68">
        <w:rPr>
          <w:rFonts w:ascii="Arial" w:eastAsiaTheme="majorEastAsia" w:hAnsi="Arial" w:cs="Arial"/>
          <w:color w:val="000000"/>
          <w:sz w:val="22"/>
          <w:szCs w:val="22"/>
        </w:rPr>
        <w:t xml:space="preserve">varies. For nocturnal enuresis, urine alarms and dry bed training have </w:t>
      </w:r>
      <w:r w:rsidRPr="003A4B68">
        <w:rPr>
          <w:rFonts w:ascii="Arial" w:eastAsiaTheme="majorEastAsia" w:hAnsi="Arial" w:cs="Arial"/>
          <w:color w:val="000000"/>
          <w:sz w:val="22"/>
          <w:szCs w:val="22"/>
        </w:rPr>
        <w:t xml:space="preserve">the </w:t>
      </w:r>
      <w:r w:rsidRPr="003A4B68">
        <w:rPr>
          <w:rFonts w:ascii="Arial" w:eastAsiaTheme="majorEastAsia" w:hAnsi="Arial" w:cs="Arial"/>
          <w:color w:val="000000"/>
          <w:sz w:val="22"/>
          <w:szCs w:val="22"/>
        </w:rPr>
        <w:t>strongest support, while behavioural programmes show moderate effectiveness</w:t>
      </w:r>
      <w:r w:rsidRPr="003A4B68">
        <w:rPr>
          <w:rFonts w:ascii="Arial" w:eastAsiaTheme="majorEastAsia" w:hAnsi="Arial" w:cs="Arial"/>
          <w:color w:val="000000"/>
          <w:sz w:val="22"/>
          <w:szCs w:val="22"/>
        </w:rPr>
        <w:t>,</w:t>
      </w:r>
      <w:r w:rsidRPr="003A4B68">
        <w:rPr>
          <w:rFonts w:ascii="Arial" w:eastAsiaTheme="majorEastAsia" w:hAnsi="Arial" w:cs="Arial"/>
          <w:color w:val="000000"/>
          <w:sz w:val="22"/>
          <w:szCs w:val="22"/>
        </w:rPr>
        <w:t xml:space="preserve"> and lifting is less reliable </w:t>
      </w:r>
      <w:r w:rsidR="00F80263" w:rsidRPr="003A4B68">
        <w:rPr>
          <w:rFonts w:ascii="Arial" w:eastAsiaTheme="majorEastAsia" w:hAnsi="Arial" w:cs="Arial"/>
          <w:color w:val="000000"/>
          <w:sz w:val="22"/>
          <w:szCs w:val="22"/>
        </w:rPr>
        <w:t>(</w:t>
      </w:r>
      <w:r w:rsidRPr="003A4B68">
        <w:rPr>
          <w:rFonts w:ascii="Arial" w:eastAsiaTheme="majorEastAsia" w:hAnsi="Arial" w:cs="Arial"/>
          <w:color w:val="000000"/>
          <w:sz w:val="22"/>
          <w:szCs w:val="22"/>
        </w:rPr>
        <w:t xml:space="preserve">Caldwell </w:t>
      </w:r>
      <w:r w:rsidRPr="003A4B68">
        <w:rPr>
          <w:rFonts w:ascii="Arial" w:eastAsiaTheme="majorEastAsia" w:hAnsi="Arial" w:cs="Arial"/>
          <w:i/>
          <w:iCs/>
          <w:color w:val="000000"/>
          <w:sz w:val="22"/>
          <w:szCs w:val="22"/>
        </w:rPr>
        <w:t>et al</w:t>
      </w:r>
      <w:r w:rsidRPr="003A4B68">
        <w:rPr>
          <w:rFonts w:ascii="Arial" w:eastAsiaTheme="majorEastAsia" w:hAnsi="Arial" w:cs="Arial"/>
          <w:color w:val="000000"/>
          <w:sz w:val="22"/>
          <w:szCs w:val="22"/>
        </w:rPr>
        <w:t xml:space="preserve">., 2020). For encopresis, evidence is limited, with some support for toilet training but mixed findings for physiological feedback training (Tabbers </w:t>
      </w:r>
      <w:r w:rsidRPr="003A4B68">
        <w:rPr>
          <w:rFonts w:ascii="Arial" w:eastAsiaTheme="majorEastAsia" w:hAnsi="Arial" w:cs="Arial"/>
          <w:i/>
          <w:iCs/>
          <w:color w:val="000000"/>
          <w:sz w:val="22"/>
          <w:szCs w:val="22"/>
        </w:rPr>
        <w:t>et al</w:t>
      </w:r>
      <w:r w:rsidRPr="003A4B68">
        <w:rPr>
          <w:rFonts w:ascii="Arial" w:eastAsiaTheme="majorEastAsia" w:hAnsi="Arial" w:cs="Arial"/>
          <w:color w:val="000000"/>
          <w:sz w:val="22"/>
          <w:szCs w:val="22"/>
        </w:rPr>
        <w:t>., 2014).</w:t>
      </w:r>
      <w:r w:rsidR="00457B1D" w:rsidRPr="003A4B68">
        <w:rPr>
          <w:rFonts w:ascii="Arial" w:eastAsiaTheme="majorEastAsia" w:hAnsi="Arial" w:cs="Arial"/>
          <w:color w:val="000000"/>
          <w:sz w:val="22"/>
          <w:szCs w:val="22"/>
        </w:rPr>
        <w:t xml:space="preserve"> </w:t>
      </w:r>
      <w:r w:rsidR="009B5E6B" w:rsidRPr="003A4B68">
        <w:rPr>
          <w:rFonts w:ascii="Arial" w:eastAsiaTheme="majorEastAsia" w:hAnsi="Arial" w:cs="Arial"/>
          <w:color w:val="000000"/>
          <w:sz w:val="22"/>
          <w:szCs w:val="22"/>
        </w:rPr>
        <w:t>Overall, treatment effectiveness is restricted by small study samples, inconsistent methodologies, and challenges in determining which elements drive improvement.</w:t>
      </w:r>
    </w:p>
    <w:p w14:paraId="0D06B3CB" w14:textId="7FC280B2" w:rsidR="008A6D32" w:rsidRPr="003A4B68" w:rsidRDefault="008A6D32" w:rsidP="00995987">
      <w:pPr>
        <w:pStyle w:val="NormalWeb"/>
        <w:spacing w:line="360" w:lineRule="auto"/>
        <w:rPr>
          <w:rFonts w:ascii="Arial" w:hAnsi="Arial" w:cs="Arial"/>
          <w:b/>
          <w:bCs/>
          <w:color w:val="000000"/>
          <w:sz w:val="22"/>
          <w:szCs w:val="22"/>
        </w:rPr>
      </w:pPr>
      <w:r w:rsidRPr="003A4B68">
        <w:rPr>
          <w:rFonts w:ascii="Arial" w:hAnsi="Arial" w:cs="Arial"/>
          <w:b/>
          <w:bCs/>
          <w:color w:val="000000"/>
          <w:sz w:val="22"/>
          <w:szCs w:val="22"/>
        </w:rPr>
        <w:t>Current Debates and Emerging Issues:</w:t>
      </w:r>
      <w:r w:rsidRPr="003A4B68">
        <w:rPr>
          <w:rStyle w:val="apple-converted-space"/>
          <w:rFonts w:ascii="Arial" w:eastAsiaTheme="majorEastAsia" w:hAnsi="Arial" w:cs="Arial"/>
          <w:b/>
          <w:bCs/>
          <w:color w:val="000000"/>
          <w:sz w:val="22"/>
          <w:szCs w:val="22"/>
        </w:rPr>
        <w:t> </w:t>
      </w:r>
    </w:p>
    <w:p w14:paraId="65C9E8B8" w14:textId="77777777" w:rsidR="00536D3F" w:rsidRPr="003A4B68" w:rsidRDefault="00123C0A" w:rsidP="000F1C03">
      <w:pPr>
        <w:pStyle w:val="NormalWeb"/>
        <w:spacing w:line="360" w:lineRule="auto"/>
        <w:rPr>
          <w:rFonts w:ascii="Arial" w:hAnsi="Arial" w:cs="Arial"/>
          <w:color w:val="000000"/>
          <w:sz w:val="22"/>
          <w:szCs w:val="22"/>
        </w:rPr>
      </w:pPr>
      <w:r w:rsidRPr="003A4B68">
        <w:rPr>
          <w:rFonts w:ascii="Arial" w:hAnsi="Arial" w:cs="Arial"/>
          <w:color w:val="000000"/>
          <w:sz w:val="22"/>
          <w:szCs w:val="22"/>
        </w:rPr>
        <w:t>Debates about elimination disorders focus on how they should be classified and treated. A major issue concerns ICD</w:t>
      </w:r>
      <w:r w:rsidRPr="003A4B68">
        <w:rPr>
          <w:rFonts w:ascii="Arial" w:hAnsi="Arial" w:cs="Arial"/>
          <w:color w:val="000000"/>
          <w:sz w:val="22"/>
          <w:szCs w:val="22"/>
        </w:rPr>
        <w:noBreakHyphen/>
        <w:t>11’s broad grouping of enuresis and encopresis, which contrasts with DSM</w:t>
      </w:r>
      <w:r w:rsidRPr="003A4B68">
        <w:rPr>
          <w:rFonts w:ascii="Arial" w:hAnsi="Arial" w:cs="Arial"/>
          <w:color w:val="000000"/>
          <w:sz w:val="22"/>
          <w:szCs w:val="22"/>
        </w:rPr>
        <w:noBreakHyphen/>
        <w:t>5’s more detailed subtypes. Critics argue that ICD</w:t>
      </w:r>
      <w:r w:rsidRPr="003A4B68">
        <w:rPr>
          <w:rFonts w:ascii="Arial" w:hAnsi="Arial" w:cs="Arial"/>
          <w:color w:val="000000"/>
          <w:sz w:val="22"/>
          <w:szCs w:val="22"/>
        </w:rPr>
        <w:noBreakHyphen/>
        <w:t xml:space="preserve">11’s limited specificity reduces diagnostic accuracy and makes personalised treatment planning harder, while supporters claim that a simplified structure improves global consistency </w:t>
      </w:r>
      <w:r w:rsidR="00B63F43" w:rsidRPr="003A4B68">
        <w:rPr>
          <w:rFonts w:ascii="Arial" w:hAnsi="Arial" w:cs="Arial"/>
          <w:color w:val="000000"/>
          <w:sz w:val="22"/>
          <w:szCs w:val="22"/>
        </w:rPr>
        <w:t>(</w:t>
      </w:r>
      <w:r w:rsidR="00C83B17" w:rsidRPr="003A4B68">
        <w:rPr>
          <w:rFonts w:ascii="Arial" w:hAnsi="Arial" w:cs="Arial"/>
          <w:color w:val="000000"/>
          <w:sz w:val="22"/>
          <w:szCs w:val="22"/>
        </w:rPr>
        <w:t>World Health Organization</w:t>
      </w:r>
      <w:r w:rsidR="00ED46CF" w:rsidRPr="003A4B68">
        <w:rPr>
          <w:rFonts w:ascii="Arial" w:hAnsi="Arial" w:cs="Arial"/>
          <w:color w:val="000000"/>
          <w:sz w:val="22"/>
          <w:szCs w:val="22"/>
        </w:rPr>
        <w:t>,</w:t>
      </w:r>
      <w:r w:rsidR="00C83B17" w:rsidRPr="003A4B68">
        <w:rPr>
          <w:rFonts w:ascii="Arial" w:hAnsi="Arial" w:cs="Arial"/>
          <w:color w:val="000000"/>
          <w:sz w:val="22"/>
          <w:szCs w:val="22"/>
        </w:rPr>
        <w:t xml:space="preserve"> </w:t>
      </w:r>
      <w:r w:rsidR="00C83B17" w:rsidRPr="003A4B68">
        <w:rPr>
          <w:rFonts w:ascii="Arial" w:hAnsi="Arial" w:cs="Arial"/>
          <w:color w:val="000000"/>
          <w:sz w:val="22"/>
          <w:szCs w:val="22"/>
        </w:rPr>
        <w:t>2018</w:t>
      </w:r>
      <w:r w:rsidR="00ED46CF" w:rsidRPr="003A4B68">
        <w:rPr>
          <w:rFonts w:ascii="Arial" w:hAnsi="Arial" w:cs="Arial"/>
          <w:color w:val="000000"/>
          <w:sz w:val="22"/>
          <w:szCs w:val="22"/>
        </w:rPr>
        <w:t>).</w:t>
      </w:r>
    </w:p>
    <w:p w14:paraId="431FD346" w14:textId="77777777" w:rsidR="00BB7C30" w:rsidRPr="00BB7C30" w:rsidRDefault="00BB7C30" w:rsidP="00410C3F">
      <w:pPr>
        <w:pStyle w:val="NormalWeb"/>
        <w:spacing w:line="360" w:lineRule="auto"/>
        <w:rPr>
          <w:rFonts w:ascii="Arial" w:hAnsi="Arial" w:cs="Arial"/>
          <w:color w:val="000000"/>
          <w:sz w:val="22"/>
          <w:szCs w:val="22"/>
        </w:rPr>
      </w:pPr>
      <w:r w:rsidRPr="00BB7C30">
        <w:rPr>
          <w:rFonts w:ascii="Arial" w:hAnsi="Arial" w:cs="Arial"/>
          <w:color w:val="000000"/>
          <w:sz w:val="22"/>
          <w:szCs w:val="22"/>
        </w:rPr>
        <w:t>Treatment approaches are also contested. Behavioural approaches, including enuresis alarms and scheduled toilet routines, are generally regarded as the preferred first</w:t>
      </w:r>
      <w:r w:rsidRPr="00BB7C30">
        <w:rPr>
          <w:rFonts w:ascii="Arial" w:hAnsi="Arial" w:cs="Arial"/>
          <w:color w:val="000000"/>
          <w:sz w:val="22"/>
          <w:szCs w:val="22"/>
        </w:rPr>
        <w:noBreakHyphen/>
        <w:t>line treatments, yet medications such as desmopressin remain commonly used. The debate centres on whether pharmacological options should be reserved for resistant cases or used earlier to reduce distress. Concerns persist that medication often leads to relapse, whereas behavioural strategies require sustained family involvement (Mellon &amp; McGrath, 2020).</w:t>
      </w:r>
    </w:p>
    <w:p w14:paraId="19F6E80E" w14:textId="69FD6116" w:rsidR="008A6D32" w:rsidRDefault="00BF1704" w:rsidP="008A6D32">
      <w:pPr>
        <w:pStyle w:val="NormalWeb"/>
        <w:rPr>
          <w:rStyle w:val="apple-converted-space"/>
          <w:rFonts w:ascii="Arial" w:eastAsiaTheme="majorEastAsia" w:hAnsi="Arial" w:cs="Arial"/>
          <w:color w:val="000000"/>
        </w:rPr>
      </w:pPr>
      <w:r w:rsidRPr="00033DFA">
        <w:rPr>
          <w:rFonts w:ascii="Arial" w:hAnsi="Arial" w:cs="Arial"/>
          <w:b/>
          <w:bCs/>
          <w:color w:val="000000"/>
        </w:rPr>
        <w:t xml:space="preserve">The </w:t>
      </w:r>
      <w:r w:rsidR="008A6D32" w:rsidRPr="00033DFA">
        <w:rPr>
          <w:rFonts w:ascii="Arial" w:hAnsi="Arial" w:cs="Arial"/>
          <w:b/>
          <w:bCs/>
          <w:color w:val="000000"/>
        </w:rPr>
        <w:t>role of neurodivergence and any relevant reclassification issues.</w:t>
      </w:r>
      <w:r w:rsidR="008A6D32" w:rsidRPr="008A6D32">
        <w:rPr>
          <w:rStyle w:val="apple-converted-space"/>
          <w:rFonts w:ascii="Arial" w:eastAsiaTheme="majorEastAsia" w:hAnsi="Arial" w:cs="Arial"/>
          <w:color w:val="000000"/>
        </w:rPr>
        <w:t> </w:t>
      </w:r>
    </w:p>
    <w:p w14:paraId="74AC869F" w14:textId="1C704497" w:rsidR="00854BDE" w:rsidRDefault="00854BDE" w:rsidP="00854BDE">
      <w:pPr>
        <w:pStyle w:val="NormalWeb"/>
        <w:spacing w:line="360" w:lineRule="auto"/>
        <w:rPr>
          <w:rFonts w:ascii="Arial" w:hAnsi="Arial" w:cs="Arial"/>
          <w:color w:val="000000"/>
          <w:sz w:val="22"/>
          <w:szCs w:val="22"/>
        </w:rPr>
      </w:pPr>
      <w:r w:rsidRPr="00854BDE">
        <w:rPr>
          <w:rFonts w:ascii="Arial" w:hAnsi="Arial" w:cs="Arial"/>
          <w:color w:val="000000"/>
          <w:sz w:val="22"/>
          <w:szCs w:val="22"/>
        </w:rPr>
        <w:t xml:space="preserve">Neurodivergence is central to understanding elimination disorders, as children with </w:t>
      </w:r>
      <w:r w:rsidR="006E2A7F">
        <w:rPr>
          <w:rFonts w:ascii="Arial" w:hAnsi="Arial" w:cs="Arial"/>
          <w:color w:val="000000"/>
          <w:sz w:val="22"/>
          <w:szCs w:val="22"/>
        </w:rPr>
        <w:t>attention deficit hyperactivity disorder (</w:t>
      </w:r>
      <w:r w:rsidRPr="00854BDE">
        <w:rPr>
          <w:rFonts w:ascii="Arial" w:hAnsi="Arial" w:cs="Arial"/>
          <w:color w:val="000000"/>
          <w:sz w:val="22"/>
          <w:szCs w:val="22"/>
        </w:rPr>
        <w:t>ADHD</w:t>
      </w:r>
      <w:r w:rsidR="006E2A7F">
        <w:rPr>
          <w:rFonts w:ascii="Arial" w:hAnsi="Arial" w:cs="Arial"/>
          <w:color w:val="000000"/>
          <w:sz w:val="22"/>
          <w:szCs w:val="22"/>
        </w:rPr>
        <w:t>)</w:t>
      </w:r>
      <w:r w:rsidRPr="00854BDE">
        <w:rPr>
          <w:rFonts w:ascii="Arial" w:hAnsi="Arial" w:cs="Arial"/>
          <w:color w:val="000000"/>
          <w:sz w:val="22"/>
          <w:szCs w:val="22"/>
        </w:rPr>
        <w:t xml:space="preserve"> and autism show higher rates of enuresis and encopresis due to difficulties with attention regulation, sensory processing, and interoceptive awareness (von </w:t>
      </w:r>
      <w:proofErr w:type="spellStart"/>
      <w:r w:rsidRPr="00854BDE">
        <w:rPr>
          <w:rFonts w:ascii="Arial" w:hAnsi="Arial" w:cs="Arial"/>
          <w:color w:val="000000"/>
          <w:sz w:val="22"/>
          <w:szCs w:val="22"/>
        </w:rPr>
        <w:t>Gontard</w:t>
      </w:r>
      <w:proofErr w:type="spellEnd"/>
      <w:r w:rsidRPr="00854BDE">
        <w:rPr>
          <w:rFonts w:ascii="Arial" w:hAnsi="Arial" w:cs="Arial"/>
          <w:color w:val="000000"/>
          <w:sz w:val="22"/>
          <w:szCs w:val="22"/>
        </w:rPr>
        <w:t xml:space="preserve"> et al., 2017). These findings challenge traditional behavioural models and support individualised, developmentally informed interventions.</w:t>
      </w:r>
    </w:p>
    <w:p w14:paraId="4A20EA8D" w14:textId="17ABC19E" w:rsidR="00854BDE" w:rsidRPr="00854BDE" w:rsidRDefault="00854BDE" w:rsidP="00854BDE">
      <w:pPr>
        <w:pStyle w:val="NormalWeb"/>
        <w:spacing w:line="360" w:lineRule="auto"/>
        <w:rPr>
          <w:rFonts w:ascii="Arial" w:hAnsi="Arial" w:cs="Arial"/>
          <w:color w:val="000000"/>
          <w:sz w:val="22"/>
          <w:szCs w:val="22"/>
        </w:rPr>
      </w:pPr>
      <w:r w:rsidRPr="00854BDE">
        <w:rPr>
          <w:rFonts w:ascii="Arial" w:hAnsi="Arial" w:cs="Arial"/>
          <w:color w:val="000000"/>
          <w:sz w:val="22"/>
          <w:szCs w:val="22"/>
        </w:rPr>
        <w:t xml:space="preserve"> Ongoing debates around diagnostic classification highlight further concerns, as ICD</w:t>
      </w:r>
      <w:r w:rsidRPr="00854BDE">
        <w:rPr>
          <w:rFonts w:ascii="Arial" w:hAnsi="Arial" w:cs="Arial"/>
          <w:color w:val="000000"/>
          <w:sz w:val="22"/>
          <w:szCs w:val="22"/>
        </w:rPr>
        <w:noBreakHyphen/>
        <w:t>11’s broad categories may overlook neurodevelopmental contributors, potentially limiting identification and access to tailored support compared with the more detailed DSM</w:t>
      </w:r>
      <w:r w:rsidRPr="00854BDE">
        <w:rPr>
          <w:rFonts w:ascii="Arial" w:hAnsi="Arial" w:cs="Arial"/>
          <w:color w:val="000000"/>
          <w:sz w:val="22"/>
          <w:szCs w:val="22"/>
        </w:rPr>
        <w:noBreakHyphen/>
        <w:t>5</w:t>
      </w:r>
      <w:r w:rsidRPr="00854BDE">
        <w:rPr>
          <w:rFonts w:ascii="Arial" w:hAnsi="Arial" w:cs="Arial"/>
          <w:color w:val="000000"/>
          <w:sz w:val="22"/>
          <w:szCs w:val="22"/>
        </w:rPr>
        <w:noBreakHyphen/>
        <w:t>TR framework (American Psychiatric Association, 2022).</w:t>
      </w:r>
    </w:p>
    <w:p w14:paraId="303116A9" w14:textId="50EA9DC2" w:rsidR="008A6D32" w:rsidRPr="009C0CB2" w:rsidRDefault="00A16B96" w:rsidP="008A6D32">
      <w:pPr>
        <w:pStyle w:val="NormalWeb"/>
        <w:rPr>
          <w:rStyle w:val="apple-converted-space"/>
          <w:rFonts w:ascii="Arial" w:eastAsiaTheme="majorEastAsia" w:hAnsi="Arial" w:cs="Arial"/>
          <w:b/>
          <w:bCs/>
          <w:color w:val="000000"/>
          <w:sz w:val="22"/>
          <w:szCs w:val="22"/>
        </w:rPr>
      </w:pPr>
      <w:r w:rsidRPr="009C0CB2">
        <w:rPr>
          <w:rFonts w:ascii="Arial" w:hAnsi="Arial" w:cs="Arial"/>
          <w:b/>
          <w:bCs/>
          <w:color w:val="000000"/>
          <w:sz w:val="22"/>
          <w:szCs w:val="22"/>
        </w:rPr>
        <w:lastRenderedPageBreak/>
        <w:t xml:space="preserve">The </w:t>
      </w:r>
      <w:r w:rsidR="008A6D32" w:rsidRPr="009C0CB2">
        <w:rPr>
          <w:rFonts w:ascii="Arial" w:hAnsi="Arial" w:cs="Arial"/>
          <w:b/>
          <w:bCs/>
          <w:color w:val="000000"/>
          <w:sz w:val="22"/>
          <w:szCs w:val="22"/>
        </w:rPr>
        <w:t>impact of these debates on practice and policy.</w:t>
      </w:r>
      <w:r w:rsidR="008A6D32" w:rsidRPr="009C0CB2">
        <w:rPr>
          <w:rStyle w:val="apple-converted-space"/>
          <w:rFonts w:ascii="Arial" w:eastAsiaTheme="majorEastAsia" w:hAnsi="Arial" w:cs="Arial"/>
          <w:b/>
          <w:bCs/>
          <w:color w:val="000000"/>
          <w:sz w:val="22"/>
          <w:szCs w:val="22"/>
        </w:rPr>
        <w:t> </w:t>
      </w:r>
    </w:p>
    <w:p w14:paraId="0BD9A938" w14:textId="01ED466D" w:rsidR="00595633" w:rsidRPr="008A071C" w:rsidRDefault="0022617F" w:rsidP="008A071C">
      <w:pPr>
        <w:pStyle w:val="NormalWeb"/>
        <w:spacing w:line="360" w:lineRule="auto"/>
        <w:jc w:val="both"/>
        <w:rPr>
          <w:rFonts w:ascii="Arial" w:hAnsi="Arial" w:cs="Arial"/>
          <w:sz w:val="22"/>
          <w:szCs w:val="22"/>
        </w:rPr>
      </w:pPr>
      <w:r w:rsidRPr="00136580">
        <w:rPr>
          <w:rFonts w:ascii="Arial" w:hAnsi="Arial" w:cs="Arial"/>
          <w:sz w:val="22"/>
          <w:szCs w:val="22"/>
        </w:rPr>
        <w:t>Research</w:t>
      </w:r>
      <w:r w:rsidRPr="00136580">
        <w:rPr>
          <w:rFonts w:ascii="Arial" w:hAnsi="Arial" w:cs="Arial"/>
          <w:sz w:val="22"/>
          <w:szCs w:val="22"/>
        </w:rPr>
        <w:t xml:space="preserve"> over the past 15 years shows </w:t>
      </w:r>
      <w:r w:rsidR="00880765" w:rsidRPr="00136580">
        <w:rPr>
          <w:rFonts w:ascii="Arial" w:hAnsi="Arial" w:cs="Arial"/>
          <w:sz w:val="22"/>
          <w:szCs w:val="22"/>
        </w:rPr>
        <w:t xml:space="preserve">that treatments for paediatric elimination disorders are effective, though the strength of the evidence </w:t>
      </w:r>
      <w:r w:rsidRPr="00136580">
        <w:rPr>
          <w:rFonts w:ascii="Arial" w:hAnsi="Arial" w:cs="Arial"/>
          <w:sz w:val="22"/>
          <w:szCs w:val="22"/>
        </w:rPr>
        <w:t xml:space="preserve">varies. </w:t>
      </w:r>
      <w:r w:rsidR="009C54FE" w:rsidRPr="00136580">
        <w:rPr>
          <w:rFonts w:ascii="Arial" w:hAnsi="Arial" w:cs="Arial"/>
          <w:sz w:val="22"/>
          <w:szCs w:val="22"/>
        </w:rPr>
        <w:t>For nocturnal enuresis, alarm</w:t>
      </w:r>
      <w:r w:rsidR="009C54FE" w:rsidRPr="00136580">
        <w:rPr>
          <w:rFonts w:ascii="Arial" w:hAnsi="Arial" w:cs="Arial"/>
          <w:sz w:val="22"/>
          <w:szCs w:val="22"/>
        </w:rPr>
        <w:noBreakHyphen/>
        <w:t>based interventions and dry</w:t>
      </w:r>
      <w:r w:rsidR="009C54FE" w:rsidRPr="00136580">
        <w:rPr>
          <w:rFonts w:ascii="Arial" w:hAnsi="Arial" w:cs="Arial"/>
          <w:sz w:val="22"/>
          <w:szCs w:val="22"/>
        </w:rPr>
        <w:noBreakHyphen/>
        <w:t>bed training have the strongest support, behavioural programmes show moderate effectiveness, and parent</w:t>
      </w:r>
      <w:r w:rsidR="009C54FE" w:rsidRPr="00136580">
        <w:rPr>
          <w:rFonts w:ascii="Arial" w:hAnsi="Arial" w:cs="Arial"/>
          <w:sz w:val="22"/>
          <w:szCs w:val="22"/>
        </w:rPr>
        <w:noBreakHyphen/>
        <w:t>initiated night waking is less reliable</w:t>
      </w:r>
      <w:r w:rsidR="000E6076">
        <w:rPr>
          <w:rFonts w:ascii="Segoe UI" w:hAnsi="Segoe UI" w:cs="Segoe UI"/>
          <w:sz w:val="21"/>
          <w:szCs w:val="21"/>
        </w:rPr>
        <w:t xml:space="preserve"> </w:t>
      </w:r>
      <w:r w:rsidRPr="0022617F">
        <w:rPr>
          <w:rFonts w:ascii="Segoe UI" w:hAnsi="Segoe UI" w:cs="Segoe UI"/>
          <w:sz w:val="21"/>
          <w:szCs w:val="21"/>
        </w:rPr>
        <w:t xml:space="preserve">(Caldwell et al., 2020). </w:t>
      </w:r>
      <w:r w:rsidR="00AE3FB4" w:rsidRPr="00AE3FB4">
        <w:rPr>
          <w:rFonts w:ascii="Segoe UI" w:hAnsi="Segoe UI" w:cs="Segoe UI"/>
          <w:sz w:val="21"/>
          <w:szCs w:val="21"/>
        </w:rPr>
        <w:t xml:space="preserve">For encopresis, the evidence base is limited; toilet training shows some effectiveness, whereas results for physiological feedback training remain inconsistent (Tabbers </w:t>
      </w:r>
      <w:r w:rsidR="00AE3FB4" w:rsidRPr="00AE3FB4">
        <w:rPr>
          <w:rFonts w:ascii="Segoe UI" w:hAnsi="Segoe UI" w:cs="Segoe UI"/>
          <w:i/>
          <w:iCs/>
          <w:sz w:val="21"/>
          <w:szCs w:val="21"/>
        </w:rPr>
        <w:t>et al.,</w:t>
      </w:r>
      <w:r w:rsidR="00AE3FB4" w:rsidRPr="00AE3FB4">
        <w:rPr>
          <w:rFonts w:ascii="Segoe UI" w:hAnsi="Segoe UI" w:cs="Segoe UI"/>
          <w:sz w:val="21"/>
          <w:szCs w:val="21"/>
        </w:rPr>
        <w:t xml:space="preserve"> 2014).</w:t>
      </w:r>
    </w:p>
    <w:p w14:paraId="05938506" w14:textId="3B1ABD37" w:rsidR="004A3827" w:rsidRPr="00DC4694" w:rsidRDefault="004A3827" w:rsidP="00DC4694">
      <w:pPr>
        <w:pStyle w:val="NormalWeb"/>
        <w:spacing w:line="360" w:lineRule="auto"/>
        <w:rPr>
          <w:rFonts w:ascii="Arial" w:hAnsi="Arial" w:cs="Arial"/>
          <w:sz w:val="22"/>
          <w:szCs w:val="22"/>
        </w:rPr>
      </w:pPr>
      <w:r w:rsidRPr="00DC4694">
        <w:rPr>
          <w:rFonts w:ascii="Arial" w:hAnsi="Arial" w:cs="Arial"/>
          <w:sz w:val="22"/>
          <w:szCs w:val="22"/>
        </w:rPr>
        <w:t>At the policy level, differences between the DSM</w:t>
      </w:r>
      <w:r w:rsidRPr="00DC4694">
        <w:rPr>
          <w:rFonts w:ascii="Arial" w:hAnsi="Arial" w:cs="Arial"/>
          <w:sz w:val="22"/>
          <w:szCs w:val="22"/>
        </w:rPr>
        <w:noBreakHyphen/>
        <w:t>5’s more specific subtypes and ICD</w:t>
      </w:r>
      <w:r w:rsidRPr="00DC4694">
        <w:rPr>
          <w:rFonts w:ascii="Arial" w:hAnsi="Arial" w:cs="Arial"/>
          <w:sz w:val="22"/>
          <w:szCs w:val="22"/>
        </w:rPr>
        <w:noBreakHyphen/>
        <w:t>11’s broader categories influence referral pathways, service eligibility, and resource allocation. Critics argue that ICD</w:t>
      </w:r>
      <w:r w:rsidRPr="00DC4694">
        <w:rPr>
          <w:rFonts w:ascii="Arial" w:hAnsi="Arial" w:cs="Arial"/>
          <w:sz w:val="22"/>
          <w:szCs w:val="22"/>
        </w:rPr>
        <w:noBreakHyphen/>
        <w:t>11’s reduced diagnostic specificity may contribute to the under</w:t>
      </w:r>
      <w:r w:rsidRPr="00DC4694">
        <w:rPr>
          <w:rFonts w:ascii="Arial" w:hAnsi="Arial" w:cs="Arial"/>
          <w:sz w:val="22"/>
          <w:szCs w:val="22"/>
        </w:rPr>
        <w:noBreakHyphen/>
        <w:t>identification of neurodivergent children who require tailored continence support, highlighting the need for policies that better integrate neurodevelopmental considerations (World Health Organization, 2019).</w:t>
      </w:r>
    </w:p>
    <w:p w14:paraId="33BE7CEA" w14:textId="77777777" w:rsidR="00266934" w:rsidRDefault="00266934" w:rsidP="00266934">
      <w:pPr>
        <w:pStyle w:val="NormalWeb"/>
        <w:rPr>
          <w:rFonts w:ascii="Arial" w:eastAsiaTheme="majorEastAsia" w:hAnsi="Arial" w:cs="Arial"/>
          <w:b/>
          <w:bCs/>
          <w:color w:val="000000"/>
          <w:sz w:val="22"/>
          <w:szCs w:val="22"/>
        </w:rPr>
      </w:pPr>
      <w:r w:rsidRPr="00454632">
        <w:rPr>
          <w:rFonts w:ascii="Arial" w:eastAsiaTheme="majorEastAsia" w:hAnsi="Arial" w:cs="Arial"/>
          <w:b/>
          <w:bCs/>
          <w:color w:val="000000"/>
          <w:sz w:val="22"/>
          <w:szCs w:val="22"/>
        </w:rPr>
        <w:t>Recommendations for Improving Classification and Care</w:t>
      </w:r>
    </w:p>
    <w:p w14:paraId="533E9EB5" w14:textId="73CCFBA4" w:rsidR="0045713A" w:rsidRPr="0045713A" w:rsidRDefault="008A6D32" w:rsidP="00736ACD">
      <w:pPr>
        <w:pStyle w:val="NormalWeb"/>
        <w:spacing w:line="360" w:lineRule="auto"/>
        <w:rPr>
          <w:rFonts w:ascii="Arial" w:eastAsiaTheme="majorEastAsia" w:hAnsi="Arial" w:cs="Arial"/>
          <w:color w:val="000000"/>
        </w:rPr>
      </w:pPr>
      <w:r w:rsidRPr="008A6D32">
        <w:rPr>
          <w:rFonts w:ascii="Arial" w:hAnsi="Arial" w:cs="Arial"/>
          <w:color w:val="000000"/>
        </w:rPr>
        <w:t xml:space="preserve"> </w:t>
      </w:r>
      <w:r w:rsidR="0045713A" w:rsidRPr="0045713A">
        <w:rPr>
          <w:rFonts w:ascii="Arial" w:eastAsiaTheme="majorEastAsia" w:hAnsi="Arial" w:cs="Arial"/>
          <w:color w:val="000000"/>
          <w:sz w:val="22"/>
          <w:szCs w:val="22"/>
        </w:rPr>
        <w:t>Debates over the classification and treatment of elimination disorders have important implications for both clinical practice and health policy. The absence of clear subtype distinctions in ICD</w:t>
      </w:r>
      <w:r w:rsidR="0045713A" w:rsidRPr="0045713A">
        <w:rPr>
          <w:rFonts w:ascii="Arial" w:eastAsiaTheme="majorEastAsia" w:hAnsi="Arial" w:cs="Arial"/>
          <w:color w:val="000000"/>
          <w:sz w:val="22"/>
          <w:szCs w:val="22"/>
        </w:rPr>
        <w:noBreakHyphen/>
        <w:t xml:space="preserve">11 may reduce diagnostic precision, prompting clinicians to rely on external guidelines and contributing to variation in care. Clinically, increasing recognition of the association between elimination disorders and neurodevelopmental conditions has led to adapted interventions, including structured routines, visual supports, and positive behavioural strategies for children with </w:t>
      </w:r>
      <w:r w:rsidR="006A2F64">
        <w:rPr>
          <w:rFonts w:ascii="Arial" w:eastAsiaTheme="majorEastAsia" w:hAnsi="Arial" w:cs="Arial"/>
          <w:color w:val="000000"/>
          <w:sz w:val="22"/>
          <w:szCs w:val="22"/>
        </w:rPr>
        <w:t xml:space="preserve">attention deficit </w:t>
      </w:r>
      <w:r w:rsidR="00465584">
        <w:rPr>
          <w:rFonts w:ascii="Arial" w:eastAsiaTheme="majorEastAsia" w:hAnsi="Arial" w:cs="Arial"/>
          <w:color w:val="000000"/>
          <w:sz w:val="22"/>
          <w:szCs w:val="22"/>
        </w:rPr>
        <w:t>hyperactivity disorder (</w:t>
      </w:r>
      <w:r w:rsidR="0045713A" w:rsidRPr="0045713A">
        <w:rPr>
          <w:rFonts w:ascii="Arial" w:eastAsiaTheme="majorEastAsia" w:hAnsi="Arial" w:cs="Arial"/>
          <w:color w:val="000000"/>
          <w:sz w:val="22"/>
          <w:szCs w:val="22"/>
        </w:rPr>
        <w:t>ADHD</w:t>
      </w:r>
      <w:r w:rsidR="008B6D78">
        <w:rPr>
          <w:rFonts w:ascii="Arial" w:eastAsiaTheme="majorEastAsia" w:hAnsi="Arial" w:cs="Arial"/>
          <w:color w:val="000000"/>
          <w:sz w:val="22"/>
          <w:szCs w:val="22"/>
        </w:rPr>
        <w:t>)</w:t>
      </w:r>
      <w:r w:rsidR="0045713A" w:rsidRPr="0045713A">
        <w:rPr>
          <w:rFonts w:ascii="Arial" w:eastAsiaTheme="majorEastAsia" w:hAnsi="Arial" w:cs="Arial"/>
          <w:color w:val="000000"/>
          <w:sz w:val="22"/>
          <w:szCs w:val="22"/>
        </w:rPr>
        <w:t xml:space="preserve"> or autism. These adaptations challenge traditional behavioural models and highlight the need for individualised approaches, as neurodivergent children often require modified behavioural strategies and, in some cases, combined pharmacological treatment (von </w:t>
      </w:r>
      <w:proofErr w:type="spellStart"/>
      <w:r w:rsidR="0045713A" w:rsidRPr="0045713A">
        <w:rPr>
          <w:rFonts w:ascii="Arial" w:eastAsiaTheme="majorEastAsia" w:hAnsi="Arial" w:cs="Arial"/>
          <w:color w:val="000000"/>
          <w:sz w:val="22"/>
          <w:szCs w:val="22"/>
        </w:rPr>
        <w:t>Gontard</w:t>
      </w:r>
      <w:proofErr w:type="spellEnd"/>
      <w:r w:rsidR="0045713A" w:rsidRPr="0045713A">
        <w:rPr>
          <w:rFonts w:ascii="Arial" w:eastAsiaTheme="majorEastAsia" w:hAnsi="Arial" w:cs="Arial"/>
          <w:color w:val="000000"/>
          <w:sz w:val="22"/>
          <w:szCs w:val="22"/>
        </w:rPr>
        <w:t xml:space="preserve"> et</w:t>
      </w:r>
      <w:r w:rsidR="0045713A" w:rsidRPr="0045713A">
        <w:rPr>
          <w:rFonts w:ascii="Arial" w:eastAsiaTheme="majorEastAsia" w:hAnsi="Arial" w:cs="Arial"/>
          <w:color w:val="000000"/>
          <w:sz w:val="22"/>
          <w:szCs w:val="22"/>
        </w:rPr>
        <w:t xml:space="preserve"> al., </w:t>
      </w:r>
      <w:r w:rsidR="0045713A" w:rsidRPr="0045713A">
        <w:rPr>
          <w:rFonts w:ascii="Arial" w:eastAsiaTheme="majorEastAsia" w:hAnsi="Arial" w:cs="Arial"/>
          <w:color w:val="000000"/>
          <w:sz w:val="22"/>
          <w:szCs w:val="22"/>
        </w:rPr>
        <w:t>2017).</w:t>
      </w:r>
    </w:p>
    <w:p w14:paraId="681E2684" w14:textId="3F21AE43" w:rsidR="0045713A" w:rsidRPr="0045713A" w:rsidRDefault="0045713A" w:rsidP="00736ACD">
      <w:pPr>
        <w:spacing w:line="360" w:lineRule="auto"/>
        <w:rPr>
          <w:rFonts w:ascii="Arial" w:eastAsia="Times New Roman" w:hAnsi="Arial" w:cs="Arial"/>
          <w:kern w:val="0"/>
          <w:sz w:val="22"/>
          <w:szCs w:val="22"/>
          <w:lang w:eastAsia="en-GB"/>
          <w14:ligatures w14:val="none"/>
        </w:rPr>
      </w:pPr>
      <w:r w:rsidRPr="0045713A">
        <w:rPr>
          <w:rFonts w:ascii="Arial" w:eastAsiaTheme="majorEastAsia" w:hAnsi="Arial" w:cs="Arial"/>
          <w:color w:val="000000"/>
          <w:kern w:val="0"/>
          <w:sz w:val="22"/>
          <w:szCs w:val="22"/>
          <w:lang w:eastAsia="en-GB"/>
          <w14:ligatures w14:val="none"/>
        </w:rPr>
        <w:t>At a policy level, ICD</w:t>
      </w:r>
      <w:r w:rsidRPr="0045713A">
        <w:rPr>
          <w:rFonts w:ascii="Arial" w:eastAsiaTheme="majorEastAsia" w:hAnsi="Arial" w:cs="Arial"/>
          <w:color w:val="000000"/>
          <w:kern w:val="0"/>
          <w:sz w:val="22"/>
          <w:szCs w:val="22"/>
          <w:lang w:eastAsia="en-GB"/>
          <w14:ligatures w14:val="none"/>
        </w:rPr>
        <w:noBreakHyphen/>
        <w:t>11’s broad terminology influences service eligibility, funding decisions, and stigma. These classification debates underline the need for clearer international guidance and flexible, multidisciplinary policies that address comorbidity and culturally diverse toileting practices</w:t>
      </w:r>
      <w:r w:rsidRPr="0045713A">
        <w:rPr>
          <w:rFonts w:ascii="Arial" w:eastAsiaTheme="majorEastAsia" w:hAnsi="Arial" w:cs="Arial"/>
          <w:color w:val="000000"/>
          <w:kern w:val="0"/>
          <w:sz w:val="22"/>
          <w:szCs w:val="22"/>
          <w:lang w:eastAsia="en-GB"/>
          <w14:ligatures w14:val="none"/>
        </w:rPr>
        <w:t xml:space="preserve"> </w:t>
      </w:r>
      <w:r w:rsidRPr="0045713A">
        <w:rPr>
          <w:rFonts w:ascii="Arial" w:eastAsia="Times New Roman" w:hAnsi="Arial" w:cs="Arial"/>
          <w:kern w:val="0"/>
          <w:sz w:val="22"/>
          <w:szCs w:val="22"/>
          <w:lang w:eastAsia="en-GB"/>
          <w14:ligatures w14:val="none"/>
        </w:rPr>
        <w:t>(World Health Organization, 2019).</w:t>
      </w:r>
    </w:p>
    <w:p w14:paraId="0D05DDB9" w14:textId="77777777" w:rsidR="001B68FD" w:rsidRDefault="001B68FD" w:rsidP="0029610D">
      <w:pPr>
        <w:pStyle w:val="NormalWeb"/>
        <w:rPr>
          <w:rFonts w:ascii="Arial" w:hAnsi="Arial" w:cs="Arial"/>
          <w:b/>
          <w:bCs/>
          <w:color w:val="000000"/>
        </w:rPr>
      </w:pPr>
    </w:p>
    <w:p w14:paraId="6B73774B" w14:textId="77777777" w:rsidR="001B68FD" w:rsidRDefault="001B68FD" w:rsidP="0029610D">
      <w:pPr>
        <w:pStyle w:val="NormalWeb"/>
        <w:rPr>
          <w:rFonts w:ascii="Arial" w:hAnsi="Arial" w:cs="Arial"/>
          <w:b/>
          <w:bCs/>
          <w:color w:val="000000"/>
        </w:rPr>
      </w:pPr>
    </w:p>
    <w:p w14:paraId="6F1C40F0" w14:textId="77777777" w:rsidR="001B68FD" w:rsidRDefault="001B68FD" w:rsidP="0029610D">
      <w:pPr>
        <w:pStyle w:val="NormalWeb"/>
        <w:rPr>
          <w:rFonts w:ascii="Arial" w:hAnsi="Arial" w:cs="Arial"/>
          <w:b/>
          <w:bCs/>
          <w:color w:val="000000"/>
        </w:rPr>
      </w:pPr>
    </w:p>
    <w:p w14:paraId="400BC06F" w14:textId="47B46890" w:rsidR="0029610D" w:rsidRPr="009E2549" w:rsidRDefault="009E2549" w:rsidP="0029610D">
      <w:pPr>
        <w:pStyle w:val="NormalWeb"/>
        <w:rPr>
          <w:rFonts w:ascii="Arial" w:hAnsi="Arial" w:cs="Arial"/>
          <w:b/>
          <w:bCs/>
          <w:color w:val="000000"/>
        </w:rPr>
      </w:pPr>
      <w:r w:rsidRPr="009E2549">
        <w:rPr>
          <w:rFonts w:ascii="Arial" w:hAnsi="Arial" w:cs="Arial"/>
          <w:b/>
          <w:bCs/>
          <w:color w:val="000000"/>
        </w:rPr>
        <w:lastRenderedPageBreak/>
        <w:t>Focus rehabilitation on precision, integration, and accessibility</w:t>
      </w:r>
      <w:r w:rsidR="0029610D" w:rsidRPr="009E2549">
        <w:rPr>
          <w:rFonts w:ascii="Arial" w:hAnsi="Arial" w:cs="Arial"/>
          <w:b/>
          <w:bCs/>
          <w:color w:val="000000"/>
        </w:rPr>
        <w:t>.</w:t>
      </w:r>
    </w:p>
    <w:p w14:paraId="45DEF8F1" w14:textId="1AE9CF65" w:rsidR="00D74DB7" w:rsidRDefault="007D4479" w:rsidP="007D4479">
      <w:pPr>
        <w:pStyle w:val="NormalWeb"/>
        <w:spacing w:line="360" w:lineRule="auto"/>
        <w:rPr>
          <w:rFonts w:ascii="Arial" w:hAnsi="Arial" w:cs="Arial"/>
          <w:color w:val="000000"/>
          <w:sz w:val="22"/>
          <w:szCs w:val="22"/>
        </w:rPr>
      </w:pPr>
      <w:r w:rsidRPr="007D4479">
        <w:rPr>
          <w:rFonts w:ascii="Arial" w:hAnsi="Arial" w:cs="Arial"/>
          <w:color w:val="000000"/>
          <w:sz w:val="22"/>
          <w:szCs w:val="22"/>
        </w:rPr>
        <w:t>Elimination disorders, including enuresis and encopresis, involve developmentally inappropriate urination or defecation. While DSM</w:t>
      </w:r>
      <w:r w:rsidRPr="007D4479">
        <w:rPr>
          <w:rFonts w:ascii="Arial" w:hAnsi="Arial" w:cs="Arial"/>
          <w:color w:val="000000"/>
          <w:sz w:val="22"/>
          <w:szCs w:val="22"/>
        </w:rPr>
        <w:noBreakHyphen/>
        <w:t>5</w:t>
      </w:r>
      <w:r w:rsidRPr="007D4479">
        <w:rPr>
          <w:rFonts w:ascii="Arial" w:hAnsi="Arial" w:cs="Arial"/>
          <w:color w:val="000000"/>
          <w:sz w:val="22"/>
          <w:szCs w:val="22"/>
        </w:rPr>
        <w:noBreakHyphen/>
        <w:t>TR criteria are clear, classification relies mainly on age and symptom frequency, which may fail to reflect variation in clinical presentation and functional impact, highlighting the need for more developmentally informed classification approaches (von </w:t>
      </w:r>
      <w:proofErr w:type="spellStart"/>
      <w:r w:rsidRPr="007D4479">
        <w:rPr>
          <w:rFonts w:ascii="Arial" w:hAnsi="Arial" w:cs="Arial"/>
          <w:color w:val="000000"/>
          <w:sz w:val="22"/>
          <w:szCs w:val="22"/>
        </w:rPr>
        <w:t>Gontard</w:t>
      </w:r>
      <w:proofErr w:type="spellEnd"/>
      <w:r w:rsidRPr="007D4479">
        <w:rPr>
          <w:rFonts w:ascii="Arial" w:hAnsi="Arial" w:cs="Arial"/>
          <w:color w:val="000000"/>
          <w:sz w:val="22"/>
          <w:szCs w:val="22"/>
        </w:rPr>
        <w:t xml:space="preserve"> </w:t>
      </w:r>
      <w:r w:rsidR="00D74DB7">
        <w:rPr>
          <w:rFonts w:ascii="Arial" w:hAnsi="Arial" w:cs="Arial"/>
          <w:color w:val="000000"/>
          <w:sz w:val="22"/>
          <w:szCs w:val="22"/>
        </w:rPr>
        <w:t xml:space="preserve">and </w:t>
      </w:r>
      <w:proofErr w:type="spellStart"/>
      <w:r w:rsidRPr="007D4479">
        <w:rPr>
          <w:rFonts w:ascii="Arial" w:hAnsi="Arial" w:cs="Arial"/>
          <w:color w:val="000000"/>
          <w:sz w:val="22"/>
          <w:szCs w:val="22"/>
        </w:rPr>
        <w:t>Kuwertz</w:t>
      </w:r>
      <w:r w:rsidRPr="007D4479">
        <w:rPr>
          <w:rFonts w:ascii="Arial" w:hAnsi="Arial" w:cs="Arial"/>
          <w:color w:val="000000"/>
          <w:sz w:val="22"/>
          <w:szCs w:val="22"/>
        </w:rPr>
        <w:noBreakHyphen/>
        <w:t>Brökin</w:t>
      </w:r>
      <w:r w:rsidR="00FD5E3A">
        <w:rPr>
          <w:rFonts w:ascii="Arial" w:hAnsi="Arial" w:cs="Arial"/>
          <w:color w:val="000000"/>
          <w:sz w:val="22"/>
          <w:szCs w:val="22"/>
        </w:rPr>
        <w:t>g</w:t>
      </w:r>
      <w:proofErr w:type="spellEnd"/>
      <w:r w:rsidRPr="007D4479">
        <w:rPr>
          <w:rFonts w:ascii="Arial" w:hAnsi="Arial" w:cs="Arial"/>
          <w:color w:val="000000"/>
          <w:sz w:val="22"/>
          <w:szCs w:val="22"/>
        </w:rPr>
        <w:t xml:space="preserve">, 2019). </w:t>
      </w:r>
    </w:p>
    <w:p w14:paraId="208FE5DA" w14:textId="0832B8E9" w:rsidR="007D4479" w:rsidRPr="007D4479" w:rsidRDefault="007D4479" w:rsidP="007D4479">
      <w:pPr>
        <w:pStyle w:val="NormalWeb"/>
        <w:spacing w:line="360" w:lineRule="auto"/>
        <w:rPr>
          <w:rFonts w:ascii="Arial" w:hAnsi="Arial" w:cs="Arial"/>
          <w:color w:val="000000"/>
          <w:sz w:val="22"/>
          <w:szCs w:val="22"/>
        </w:rPr>
      </w:pPr>
      <w:r w:rsidRPr="007D4479">
        <w:rPr>
          <w:rFonts w:ascii="Arial" w:hAnsi="Arial" w:cs="Arial"/>
          <w:color w:val="000000"/>
          <w:sz w:val="22"/>
          <w:szCs w:val="22"/>
        </w:rPr>
        <w:t>Treatment emphasises evidence</w:t>
      </w:r>
      <w:r w:rsidRPr="007D4479">
        <w:rPr>
          <w:rFonts w:ascii="Arial" w:hAnsi="Arial" w:cs="Arial"/>
          <w:color w:val="000000"/>
          <w:sz w:val="22"/>
          <w:szCs w:val="22"/>
        </w:rPr>
        <w:noBreakHyphen/>
        <w:t>based behavioural interventions, such as enuresis alarm therapy and structured toilet training, alongside medical management when indicated, with integrated approaches showing the most sustainable outcomes (Caldwell et al., 2020).</w:t>
      </w:r>
    </w:p>
    <w:p w14:paraId="4BFBB03B" w14:textId="10AFD5B0" w:rsidR="00E140DE" w:rsidRPr="00E140DE" w:rsidRDefault="00E140DE" w:rsidP="00E140DE">
      <w:pPr>
        <w:pStyle w:val="NormalWeb"/>
        <w:spacing w:line="360" w:lineRule="auto"/>
        <w:rPr>
          <w:rFonts w:ascii="Arial" w:hAnsi="Arial" w:cs="Arial"/>
          <w:color w:val="000000"/>
          <w:sz w:val="22"/>
          <w:szCs w:val="22"/>
        </w:rPr>
      </w:pPr>
      <w:r w:rsidRPr="00E140DE">
        <w:rPr>
          <w:rFonts w:ascii="Arial" w:hAnsi="Arial" w:cs="Arial"/>
          <w:color w:val="000000"/>
          <w:sz w:val="22"/>
          <w:szCs w:val="22"/>
        </w:rPr>
        <w:t xml:space="preserve">Diagnosis can be improved by adopting a biopsychosocial approach rather than relying only on symptom counts. Many children with elimination disorders have constipation, bladder dysfunction, anxiety, or neurodevelopmental conditions such as </w:t>
      </w:r>
      <w:r w:rsidR="00062172">
        <w:rPr>
          <w:rFonts w:ascii="Arial" w:hAnsi="Arial" w:cs="Arial"/>
          <w:color w:val="000000"/>
          <w:sz w:val="22"/>
          <w:szCs w:val="22"/>
        </w:rPr>
        <w:t>a</w:t>
      </w:r>
      <w:r w:rsidR="009137A0">
        <w:rPr>
          <w:rFonts w:ascii="Arial" w:hAnsi="Arial" w:cs="Arial"/>
          <w:color w:val="000000"/>
          <w:sz w:val="22"/>
          <w:szCs w:val="22"/>
        </w:rPr>
        <w:t xml:space="preserve">ttention deficit </w:t>
      </w:r>
      <w:r w:rsidR="001D0962">
        <w:rPr>
          <w:rFonts w:ascii="Arial" w:hAnsi="Arial" w:cs="Arial"/>
          <w:color w:val="000000"/>
          <w:sz w:val="22"/>
          <w:szCs w:val="22"/>
        </w:rPr>
        <w:t>hyperactivity disorder (</w:t>
      </w:r>
      <w:r w:rsidRPr="00E140DE">
        <w:rPr>
          <w:rFonts w:ascii="Arial" w:hAnsi="Arial" w:cs="Arial"/>
          <w:color w:val="000000"/>
          <w:sz w:val="22"/>
          <w:szCs w:val="22"/>
        </w:rPr>
        <w:t>ADHD</w:t>
      </w:r>
      <w:r w:rsidR="00011981">
        <w:rPr>
          <w:rFonts w:ascii="Arial" w:hAnsi="Arial" w:cs="Arial"/>
          <w:color w:val="000000"/>
          <w:sz w:val="22"/>
          <w:szCs w:val="22"/>
        </w:rPr>
        <w:t>)</w:t>
      </w:r>
      <w:r w:rsidRPr="00E140DE">
        <w:rPr>
          <w:rFonts w:ascii="Arial" w:hAnsi="Arial" w:cs="Arial"/>
          <w:color w:val="000000"/>
          <w:sz w:val="22"/>
          <w:szCs w:val="22"/>
        </w:rPr>
        <w:t>, which should be routinely assessed. Medical evaluation is essential to exclude physical causes, while psychological assessment helps identify emotional distress, family dynamics, and behavioural factors that may maintain symptoms. Incorporating information from caregivers, schools, and toileting diaries further improves diagnostic accuracy, reducing misdiagnosis and delays in treatment (Society of Paediatric Psychology, 2024).</w:t>
      </w:r>
    </w:p>
    <w:p w14:paraId="5E6B9E08" w14:textId="353DD0F0" w:rsidR="008A6F6C" w:rsidRPr="008A6F6C" w:rsidRDefault="009E73F4" w:rsidP="008A6F6C">
      <w:pPr>
        <w:pStyle w:val="NormalWeb"/>
        <w:spacing w:line="360" w:lineRule="auto"/>
        <w:rPr>
          <w:rFonts w:ascii="Arial" w:hAnsi="Arial" w:cs="Arial"/>
          <w:color w:val="000000"/>
          <w:sz w:val="22"/>
          <w:szCs w:val="22"/>
        </w:rPr>
      </w:pPr>
      <w:r w:rsidRPr="009E73F4">
        <w:rPr>
          <w:rFonts w:ascii="Arial" w:hAnsi="Arial" w:cs="Arial"/>
          <w:color w:val="000000"/>
          <w:sz w:val="22"/>
          <w:szCs w:val="22"/>
        </w:rPr>
        <w:t>Treatment should prioritise evidence based behavioural interventions combined with medical management when necessary. Enuresis alarm therapy is considered the most effective first line treatment, with strong evidence for long term success and lower relapse rates compared to medication alone (Caldwell et al., 2020). For encopresis, effective treatment involves managing constipation medically alongside behavioural toilet training and positive reinforcement. Studies show that combining medical and behavioural approaches leads to the best outcomes (</w:t>
      </w:r>
      <w:proofErr w:type="spellStart"/>
      <w:r w:rsidRPr="009E73F4">
        <w:rPr>
          <w:rFonts w:ascii="Arial" w:hAnsi="Arial" w:cs="Arial"/>
          <w:color w:val="000000"/>
          <w:sz w:val="22"/>
          <w:szCs w:val="22"/>
        </w:rPr>
        <w:t>Azirar</w:t>
      </w:r>
      <w:proofErr w:type="spellEnd"/>
      <w:r w:rsidRPr="009E73F4">
        <w:rPr>
          <w:rFonts w:ascii="Arial" w:hAnsi="Arial" w:cs="Arial"/>
          <w:color w:val="000000"/>
          <w:sz w:val="22"/>
          <w:szCs w:val="22"/>
        </w:rPr>
        <w:t xml:space="preserve"> et al., 2025). Parental education is critical to prevent punishment and reduce stigma. </w:t>
      </w:r>
    </w:p>
    <w:p w14:paraId="619A8C85" w14:textId="484B3EE4" w:rsidR="008A6F6C" w:rsidRDefault="008A6F6C" w:rsidP="008A6F6C">
      <w:pPr>
        <w:pStyle w:val="NormalWeb"/>
        <w:spacing w:line="360" w:lineRule="auto"/>
        <w:rPr>
          <w:rFonts w:ascii="Arial" w:hAnsi="Arial" w:cs="Arial"/>
          <w:color w:val="000000"/>
          <w:sz w:val="22"/>
          <w:szCs w:val="22"/>
        </w:rPr>
      </w:pPr>
      <w:r w:rsidRPr="008A6F6C">
        <w:rPr>
          <w:rFonts w:ascii="Arial" w:hAnsi="Arial" w:cs="Arial"/>
          <w:color w:val="000000"/>
          <w:sz w:val="22"/>
          <w:szCs w:val="22"/>
        </w:rPr>
        <w:t>Rehabilitation should extend beyond symptom control to address emotional and social consequences. Elimination disorders often affect self</w:t>
      </w:r>
      <w:r w:rsidRPr="008A6F6C">
        <w:rPr>
          <w:rFonts w:ascii="Arial" w:hAnsi="Arial" w:cs="Arial"/>
          <w:color w:val="000000"/>
          <w:sz w:val="22"/>
          <w:szCs w:val="22"/>
        </w:rPr>
        <w:noBreakHyphen/>
        <w:t>esteem, peer relationships, and school functioning, even after continence improves. Ongoing support, follow</w:t>
      </w:r>
      <w:r w:rsidRPr="008A6F6C">
        <w:rPr>
          <w:rFonts w:ascii="Arial" w:hAnsi="Arial" w:cs="Arial"/>
          <w:color w:val="000000"/>
          <w:sz w:val="22"/>
          <w:szCs w:val="22"/>
        </w:rPr>
        <w:noBreakHyphen/>
        <w:t>up during developmental transitions, and school accommodations help reduce relapse and support long</w:t>
      </w:r>
      <w:r w:rsidRPr="008A6F6C">
        <w:rPr>
          <w:rFonts w:ascii="Arial" w:hAnsi="Arial" w:cs="Arial"/>
          <w:color w:val="000000"/>
          <w:sz w:val="22"/>
          <w:szCs w:val="22"/>
        </w:rPr>
        <w:noBreakHyphen/>
        <w:t>term psychological well</w:t>
      </w:r>
      <w:r w:rsidRPr="008A6F6C">
        <w:rPr>
          <w:rFonts w:ascii="Arial" w:hAnsi="Arial" w:cs="Arial"/>
          <w:color w:val="000000"/>
          <w:sz w:val="22"/>
          <w:szCs w:val="22"/>
        </w:rPr>
        <w:noBreakHyphen/>
        <w:t xml:space="preserve">being (EBSCO Research Starters, 2024). </w:t>
      </w:r>
    </w:p>
    <w:p w14:paraId="2253FF4F" w14:textId="75D0F174" w:rsidR="00BC78AE" w:rsidRPr="00BC78AE" w:rsidRDefault="00C205C0" w:rsidP="00BC78AE">
      <w:pPr>
        <w:pStyle w:val="NormalWeb"/>
        <w:spacing w:line="360" w:lineRule="auto"/>
        <w:rPr>
          <w:rFonts w:ascii="Arial" w:hAnsi="Arial" w:cs="Arial"/>
          <w:color w:val="000000"/>
          <w:sz w:val="22"/>
          <w:szCs w:val="22"/>
        </w:rPr>
      </w:pPr>
      <w:r w:rsidRPr="00C205C0">
        <w:rPr>
          <w:rFonts w:ascii="Arial" w:hAnsi="Arial" w:cs="Arial"/>
          <w:color w:val="000000"/>
          <w:sz w:val="22"/>
          <w:szCs w:val="22"/>
        </w:rPr>
        <w:lastRenderedPageBreak/>
        <w:t>Policy frameworks should promote culturally sensitive guidelines that reflect diverse toilet training practices. Healthcare systems should invest in accessible digital tools and ensure equitable access to evidence-based treatments, particularly for low-income families. Early screening in primary care and schools can support timely identification. Training for professionals and multidisciplinary collaboration are essential for consistent care. Reducing stigma, alongside increased research funding and standardised outcome measures, will improve treatment effectiveness and overall management of elimination disorders</w:t>
      </w:r>
      <w:r>
        <w:rPr>
          <w:rFonts w:ascii="Arial" w:hAnsi="Arial" w:cs="Arial"/>
          <w:color w:val="000000"/>
          <w:sz w:val="22"/>
          <w:szCs w:val="22"/>
        </w:rPr>
        <w:t xml:space="preserve"> </w:t>
      </w:r>
      <w:r w:rsidR="00BC78AE" w:rsidRPr="00BC78AE">
        <w:rPr>
          <w:rFonts w:ascii="Arial" w:hAnsi="Arial" w:cs="Arial"/>
          <w:color w:val="000000"/>
          <w:sz w:val="22"/>
          <w:szCs w:val="22"/>
        </w:rPr>
        <w:t>(World Health Organization, 2023).</w:t>
      </w:r>
    </w:p>
    <w:p w14:paraId="7D75AD83" w14:textId="77777777" w:rsidR="00BC78AE" w:rsidRPr="008A6F6C" w:rsidRDefault="00BC78AE" w:rsidP="008A6F6C">
      <w:pPr>
        <w:pStyle w:val="NormalWeb"/>
        <w:spacing w:line="360" w:lineRule="auto"/>
        <w:rPr>
          <w:rFonts w:ascii="Arial" w:hAnsi="Arial" w:cs="Arial"/>
          <w:color w:val="000000"/>
          <w:sz w:val="22"/>
          <w:szCs w:val="22"/>
        </w:rPr>
      </w:pPr>
    </w:p>
    <w:p w14:paraId="1C1C24EA" w14:textId="77777777" w:rsidR="00011981" w:rsidRDefault="00011981" w:rsidP="00E42BA1">
      <w:pPr>
        <w:pStyle w:val="NormalWeb"/>
        <w:rPr>
          <w:rFonts w:ascii="Arial" w:hAnsi="Arial" w:cs="Arial"/>
          <w:b/>
          <w:bCs/>
          <w:color w:val="000000"/>
        </w:rPr>
      </w:pPr>
    </w:p>
    <w:p w14:paraId="4723FFE2" w14:textId="77777777" w:rsidR="00011981" w:rsidRDefault="00011981" w:rsidP="00E42BA1">
      <w:pPr>
        <w:pStyle w:val="NormalWeb"/>
        <w:rPr>
          <w:rFonts w:ascii="Arial" w:hAnsi="Arial" w:cs="Arial"/>
          <w:b/>
          <w:bCs/>
          <w:color w:val="000000"/>
        </w:rPr>
      </w:pPr>
    </w:p>
    <w:p w14:paraId="199A6412" w14:textId="77777777" w:rsidR="00011981" w:rsidRDefault="00011981" w:rsidP="00E42BA1">
      <w:pPr>
        <w:pStyle w:val="NormalWeb"/>
        <w:rPr>
          <w:rFonts w:ascii="Arial" w:hAnsi="Arial" w:cs="Arial"/>
          <w:b/>
          <w:bCs/>
          <w:color w:val="000000"/>
        </w:rPr>
      </w:pPr>
    </w:p>
    <w:p w14:paraId="18AA6CE7" w14:textId="77777777" w:rsidR="001B68FD" w:rsidRDefault="001B68FD" w:rsidP="00E42BA1">
      <w:pPr>
        <w:pStyle w:val="NormalWeb"/>
        <w:rPr>
          <w:rFonts w:ascii="Arial" w:hAnsi="Arial" w:cs="Arial"/>
          <w:b/>
          <w:bCs/>
          <w:color w:val="000000"/>
        </w:rPr>
      </w:pPr>
    </w:p>
    <w:p w14:paraId="478C2E74" w14:textId="77777777" w:rsidR="001B68FD" w:rsidRDefault="001B68FD" w:rsidP="00E42BA1">
      <w:pPr>
        <w:pStyle w:val="NormalWeb"/>
        <w:rPr>
          <w:rFonts w:ascii="Arial" w:hAnsi="Arial" w:cs="Arial"/>
          <w:b/>
          <w:bCs/>
          <w:color w:val="000000"/>
        </w:rPr>
      </w:pPr>
    </w:p>
    <w:p w14:paraId="70C4C708" w14:textId="77777777" w:rsidR="001B68FD" w:rsidRDefault="001B68FD" w:rsidP="00E42BA1">
      <w:pPr>
        <w:pStyle w:val="NormalWeb"/>
        <w:rPr>
          <w:rFonts w:ascii="Arial" w:hAnsi="Arial" w:cs="Arial"/>
          <w:b/>
          <w:bCs/>
          <w:color w:val="000000"/>
        </w:rPr>
      </w:pPr>
    </w:p>
    <w:p w14:paraId="53737E4C" w14:textId="77777777" w:rsidR="001B68FD" w:rsidRDefault="001B68FD" w:rsidP="00E42BA1">
      <w:pPr>
        <w:pStyle w:val="NormalWeb"/>
        <w:rPr>
          <w:rFonts w:ascii="Arial" w:hAnsi="Arial" w:cs="Arial"/>
          <w:b/>
          <w:bCs/>
          <w:color w:val="000000"/>
        </w:rPr>
      </w:pPr>
    </w:p>
    <w:p w14:paraId="58ED3618" w14:textId="77777777" w:rsidR="001B68FD" w:rsidRDefault="001B68FD" w:rsidP="00E42BA1">
      <w:pPr>
        <w:pStyle w:val="NormalWeb"/>
        <w:rPr>
          <w:rFonts w:ascii="Arial" w:hAnsi="Arial" w:cs="Arial"/>
          <w:b/>
          <w:bCs/>
          <w:color w:val="000000"/>
        </w:rPr>
      </w:pPr>
    </w:p>
    <w:p w14:paraId="1E83EB5B" w14:textId="77777777" w:rsidR="001B68FD" w:rsidRDefault="001B68FD" w:rsidP="00E42BA1">
      <w:pPr>
        <w:pStyle w:val="NormalWeb"/>
        <w:rPr>
          <w:rFonts w:ascii="Arial" w:hAnsi="Arial" w:cs="Arial"/>
          <w:b/>
          <w:bCs/>
          <w:color w:val="000000"/>
        </w:rPr>
      </w:pPr>
    </w:p>
    <w:p w14:paraId="0E159D16" w14:textId="77777777" w:rsidR="001B68FD" w:rsidRDefault="001B68FD" w:rsidP="00E42BA1">
      <w:pPr>
        <w:pStyle w:val="NormalWeb"/>
        <w:rPr>
          <w:rFonts w:ascii="Arial" w:hAnsi="Arial" w:cs="Arial"/>
          <w:b/>
          <w:bCs/>
          <w:color w:val="000000"/>
        </w:rPr>
      </w:pPr>
    </w:p>
    <w:p w14:paraId="7A21ED4D" w14:textId="77777777" w:rsidR="001B68FD" w:rsidRDefault="001B68FD" w:rsidP="00E42BA1">
      <w:pPr>
        <w:pStyle w:val="NormalWeb"/>
        <w:rPr>
          <w:rFonts w:ascii="Arial" w:hAnsi="Arial" w:cs="Arial"/>
          <w:b/>
          <w:bCs/>
          <w:color w:val="000000"/>
        </w:rPr>
      </w:pPr>
    </w:p>
    <w:p w14:paraId="59EAD48B" w14:textId="77777777" w:rsidR="001B68FD" w:rsidRDefault="001B68FD" w:rsidP="00E42BA1">
      <w:pPr>
        <w:pStyle w:val="NormalWeb"/>
        <w:rPr>
          <w:rFonts w:ascii="Arial" w:hAnsi="Arial" w:cs="Arial"/>
          <w:b/>
          <w:bCs/>
          <w:color w:val="000000"/>
        </w:rPr>
      </w:pPr>
    </w:p>
    <w:p w14:paraId="1C057F4A" w14:textId="77777777" w:rsidR="001B68FD" w:rsidRDefault="001B68FD" w:rsidP="00E42BA1">
      <w:pPr>
        <w:pStyle w:val="NormalWeb"/>
        <w:rPr>
          <w:rFonts w:ascii="Arial" w:hAnsi="Arial" w:cs="Arial"/>
          <w:b/>
          <w:bCs/>
          <w:color w:val="000000"/>
        </w:rPr>
      </w:pPr>
    </w:p>
    <w:p w14:paraId="4A89B732" w14:textId="77777777" w:rsidR="001B68FD" w:rsidRDefault="001B68FD" w:rsidP="00E42BA1">
      <w:pPr>
        <w:pStyle w:val="NormalWeb"/>
        <w:rPr>
          <w:rFonts w:ascii="Arial" w:hAnsi="Arial" w:cs="Arial"/>
          <w:b/>
          <w:bCs/>
          <w:color w:val="000000"/>
        </w:rPr>
      </w:pPr>
    </w:p>
    <w:p w14:paraId="34FE3988" w14:textId="77777777" w:rsidR="001B68FD" w:rsidRDefault="001B68FD" w:rsidP="00E42BA1">
      <w:pPr>
        <w:pStyle w:val="NormalWeb"/>
        <w:rPr>
          <w:rFonts w:ascii="Arial" w:hAnsi="Arial" w:cs="Arial"/>
          <w:b/>
          <w:bCs/>
          <w:color w:val="000000"/>
        </w:rPr>
      </w:pPr>
    </w:p>
    <w:p w14:paraId="36A8FD6C" w14:textId="77777777" w:rsidR="001B68FD" w:rsidRDefault="001B68FD" w:rsidP="00E42BA1">
      <w:pPr>
        <w:pStyle w:val="NormalWeb"/>
        <w:rPr>
          <w:rFonts w:ascii="Arial" w:hAnsi="Arial" w:cs="Arial"/>
          <w:b/>
          <w:bCs/>
          <w:color w:val="000000"/>
        </w:rPr>
      </w:pPr>
    </w:p>
    <w:p w14:paraId="347AD3CD" w14:textId="77777777" w:rsidR="001B68FD" w:rsidRDefault="001B68FD" w:rsidP="00E42BA1">
      <w:pPr>
        <w:pStyle w:val="NormalWeb"/>
        <w:rPr>
          <w:rFonts w:ascii="Arial" w:hAnsi="Arial" w:cs="Arial"/>
          <w:b/>
          <w:bCs/>
          <w:color w:val="000000"/>
        </w:rPr>
      </w:pPr>
    </w:p>
    <w:p w14:paraId="3D09AF30" w14:textId="77777777" w:rsidR="001B68FD" w:rsidRDefault="001B68FD" w:rsidP="00E42BA1">
      <w:pPr>
        <w:pStyle w:val="NormalWeb"/>
        <w:rPr>
          <w:rFonts w:ascii="Arial" w:hAnsi="Arial" w:cs="Arial"/>
          <w:b/>
          <w:bCs/>
          <w:color w:val="000000"/>
        </w:rPr>
      </w:pPr>
    </w:p>
    <w:p w14:paraId="75C1E0E0" w14:textId="671C2022" w:rsidR="00E42BA1" w:rsidRPr="00875221" w:rsidRDefault="00937674" w:rsidP="00E42BA1">
      <w:pPr>
        <w:pStyle w:val="NormalWeb"/>
        <w:rPr>
          <w:rFonts w:ascii="Arial" w:hAnsi="Arial" w:cs="Arial"/>
          <w:b/>
          <w:bCs/>
          <w:color w:val="000000"/>
        </w:rPr>
      </w:pPr>
      <w:r w:rsidRPr="00937674">
        <w:rPr>
          <w:rFonts w:ascii="Arial" w:hAnsi="Arial" w:cs="Arial"/>
          <w:b/>
          <w:bCs/>
          <w:color w:val="000000"/>
        </w:rPr>
        <w:lastRenderedPageBreak/>
        <w:t>Implications for practice, policy, and research</w:t>
      </w:r>
      <w:r w:rsidR="00E42BA1" w:rsidRPr="00875221">
        <w:rPr>
          <w:rFonts w:ascii="Arial" w:hAnsi="Arial" w:cs="Arial"/>
          <w:b/>
          <w:bCs/>
          <w:color w:val="000000"/>
        </w:rPr>
        <w:t>.</w:t>
      </w:r>
    </w:p>
    <w:p w14:paraId="7E4F643D" w14:textId="7C3DB667" w:rsidR="00593C16" w:rsidRPr="00E54B1E" w:rsidRDefault="00AC178B" w:rsidP="00AC178B">
      <w:pPr>
        <w:pStyle w:val="NormalWeb"/>
        <w:rPr>
          <w:rFonts w:ascii="Arial" w:hAnsi="Arial" w:cs="Arial"/>
          <w:color w:val="000000"/>
        </w:rPr>
      </w:pPr>
      <w:r w:rsidRPr="00E54B1E">
        <w:rPr>
          <w:rFonts w:ascii="Arial" w:hAnsi="Arial" w:cs="Arial"/>
          <w:color w:val="000000"/>
        </w:rPr>
        <w:t>Implications for Practice:</w:t>
      </w:r>
    </w:p>
    <w:p w14:paraId="45B869FA" w14:textId="3B218712" w:rsidR="00D57F77" w:rsidRPr="00D57F77" w:rsidRDefault="001A1DD2" w:rsidP="00181044">
      <w:pPr>
        <w:spacing w:after="0" w:line="360" w:lineRule="auto"/>
        <w:rPr>
          <w:rFonts w:ascii="Arial" w:eastAsia="Times New Roman" w:hAnsi="Arial" w:cs="Arial"/>
          <w:kern w:val="0"/>
          <w:sz w:val="22"/>
          <w:szCs w:val="22"/>
          <w:lang w:eastAsia="en-GB"/>
          <w14:ligatures w14:val="none"/>
        </w:rPr>
      </w:pPr>
      <w:r w:rsidRPr="001A1DD2">
        <w:rPr>
          <w:rFonts w:ascii="Arial" w:eastAsia="Times New Roman" w:hAnsi="Arial" w:cs="Arial"/>
          <w:kern w:val="0"/>
          <w:sz w:val="22"/>
          <w:szCs w:val="22"/>
          <w:lang w:eastAsia="en-GB"/>
          <w14:ligatures w14:val="none"/>
        </w:rPr>
        <w:t>These recommendations highlight the need for individualised, developmentally informed care that involves families, addresses psychosocial impacts, and adapts behavioural interventions for neurodivergent children. Refining ICD-11 classifications and using multidisciplinary diagnostic approaches would improve diagnostic precision, treatment targeting, and holistic care. Greater integration of psychological and paediatric services, routine screening for comorbidities, and increased caregiver education can further enhance outcomes. Expanding access to evidence-based interventions and supporting ongoing research will strengthen clinical practice and long-term management (Ko et al., 2024).</w:t>
      </w:r>
    </w:p>
    <w:p w14:paraId="148746E6" w14:textId="2DEE9ADB" w:rsidR="006E2FA2" w:rsidRPr="00A101AF" w:rsidRDefault="00AC178B" w:rsidP="00481276">
      <w:pPr>
        <w:pStyle w:val="NormalWeb"/>
        <w:rPr>
          <w:rFonts w:ascii="Arial" w:hAnsi="Arial" w:cs="Arial"/>
          <w:color w:val="000000"/>
        </w:rPr>
      </w:pPr>
      <w:r w:rsidRPr="00A101AF">
        <w:rPr>
          <w:rFonts w:ascii="Arial" w:hAnsi="Arial" w:cs="Arial"/>
          <w:color w:val="000000"/>
        </w:rPr>
        <w:t>Implications for Policy:</w:t>
      </w:r>
    </w:p>
    <w:p w14:paraId="34729254" w14:textId="3AB216EE" w:rsidR="00FE0EE5" w:rsidRPr="00FE0EE5" w:rsidRDefault="00FE0EE5" w:rsidP="00FE0EE5">
      <w:pPr>
        <w:pStyle w:val="NormalWeb"/>
        <w:spacing w:line="360" w:lineRule="auto"/>
        <w:rPr>
          <w:rFonts w:ascii="Arial" w:hAnsi="Arial" w:cs="Arial"/>
          <w:color w:val="000000"/>
          <w:sz w:val="22"/>
          <w:szCs w:val="22"/>
        </w:rPr>
      </w:pPr>
      <w:r w:rsidRPr="00FE0EE5">
        <w:rPr>
          <w:rFonts w:ascii="Arial" w:hAnsi="Arial" w:cs="Arial"/>
          <w:color w:val="000000"/>
          <w:sz w:val="22"/>
          <w:szCs w:val="22"/>
        </w:rPr>
        <w:t>Policy frameworks should incorporate clearer rehabilitation guidance within ICD-11 to ensure global consistency. Diagnostic terminology influences stigma, service access, and insurance coverage, making language choice a key policy concern. Culturally sensitive guidelines and investment in accessible digital tools are also needed to promote equitable care, particularly in low-income settings</w:t>
      </w:r>
      <w:r w:rsidR="00D65651">
        <w:rPr>
          <w:rFonts w:ascii="Arial" w:hAnsi="Arial" w:cs="Arial"/>
          <w:color w:val="000000"/>
          <w:sz w:val="22"/>
          <w:szCs w:val="22"/>
        </w:rPr>
        <w:t xml:space="preserve"> </w:t>
      </w:r>
      <w:r w:rsidR="001F6C6C">
        <w:t>(WHO</w:t>
      </w:r>
      <w:r w:rsidR="001F6C6C">
        <w:t xml:space="preserve">, </w:t>
      </w:r>
      <w:r w:rsidR="001F6C6C">
        <w:t>2019)</w:t>
      </w:r>
    </w:p>
    <w:p w14:paraId="2A647F00" w14:textId="0BAB3ECE" w:rsidR="00FE0EE5" w:rsidRPr="00FE0EE5" w:rsidRDefault="00FE0EE5" w:rsidP="00FE0EE5">
      <w:pPr>
        <w:pStyle w:val="NormalWeb"/>
        <w:spacing w:line="360" w:lineRule="auto"/>
        <w:rPr>
          <w:rFonts w:ascii="Arial" w:hAnsi="Arial" w:cs="Arial"/>
          <w:color w:val="000000"/>
          <w:sz w:val="22"/>
          <w:szCs w:val="22"/>
        </w:rPr>
      </w:pPr>
      <w:r w:rsidRPr="00FE0EE5">
        <w:rPr>
          <w:rFonts w:ascii="Arial" w:hAnsi="Arial" w:cs="Arial"/>
          <w:color w:val="000000"/>
          <w:sz w:val="22"/>
          <w:szCs w:val="22"/>
        </w:rPr>
        <w:t>Additionally, policies should support early identification through primary care and school-based screening, alongside workforce training to ensure evidence-based practice. Integration of multidisciplinary services and inclusion of family education programmes can improve adherence and outcomes. Strengthening data collection, standardised outcome measures, and international research collaboration will further enhance service delivery and policy development (NICE, 20</w:t>
      </w:r>
      <w:r w:rsidR="00B22FEE">
        <w:rPr>
          <w:rFonts w:ascii="Arial" w:hAnsi="Arial" w:cs="Arial"/>
          <w:color w:val="000000"/>
          <w:sz w:val="22"/>
          <w:szCs w:val="22"/>
        </w:rPr>
        <w:t>14</w:t>
      </w:r>
      <w:r w:rsidRPr="00FE0EE5">
        <w:rPr>
          <w:rFonts w:ascii="Arial" w:hAnsi="Arial" w:cs="Arial"/>
          <w:color w:val="000000"/>
          <w:sz w:val="22"/>
          <w:szCs w:val="22"/>
        </w:rPr>
        <w:t>)</w:t>
      </w:r>
    </w:p>
    <w:p w14:paraId="6CE8BF43" w14:textId="42A383D0" w:rsidR="00BC346F" w:rsidRPr="00A101AF" w:rsidRDefault="00A101AF" w:rsidP="001B68FD">
      <w:pPr>
        <w:pStyle w:val="NormalWeb"/>
        <w:spacing w:line="360" w:lineRule="auto"/>
        <w:rPr>
          <w:rFonts w:ascii="Arial" w:hAnsi="Arial" w:cs="Arial"/>
          <w:color w:val="000000"/>
          <w:sz w:val="22"/>
          <w:szCs w:val="22"/>
        </w:rPr>
      </w:pPr>
      <w:r w:rsidRPr="00A101AF">
        <w:rPr>
          <w:rFonts w:ascii="Arial" w:hAnsi="Arial" w:cs="Arial"/>
          <w:color w:val="000000"/>
        </w:rPr>
        <w:t>Implications</w:t>
      </w:r>
      <w:r w:rsidR="00481276" w:rsidRPr="00A101AF">
        <w:rPr>
          <w:rFonts w:ascii="Arial" w:hAnsi="Arial" w:cs="Arial"/>
          <w:color w:val="000000"/>
        </w:rPr>
        <w:t xml:space="preserve"> for Research:</w:t>
      </w:r>
    </w:p>
    <w:p w14:paraId="3473EECC" w14:textId="77777777" w:rsidR="00A101AF" w:rsidRDefault="00205A37" w:rsidP="00A101AF">
      <w:pPr>
        <w:pStyle w:val="NormalWeb"/>
        <w:spacing w:line="360" w:lineRule="auto"/>
        <w:rPr>
          <w:rFonts w:ascii="Arial" w:hAnsi="Arial" w:cs="Arial"/>
          <w:color w:val="000000"/>
          <w:sz w:val="22"/>
          <w:szCs w:val="22"/>
        </w:rPr>
      </w:pPr>
      <w:r w:rsidRPr="00205A37">
        <w:rPr>
          <w:rFonts w:ascii="Arial" w:hAnsi="Arial" w:cs="Arial"/>
          <w:color w:val="000000"/>
          <w:sz w:val="22"/>
          <w:szCs w:val="22"/>
        </w:rPr>
        <w:t xml:space="preserve">Future research should examine associations between elimination disorders and neurodivergence, particularly ADHD and autism, to improve classification and tailored interventions. Comparative longitudinal studies of behavioural and pharmacological treatments across diverse cultural contexts are needed to identify long-term effectiveness and equity in outcomes. Research into digital health interventions, such as app-based monitoring and telehealth support, may </w:t>
      </w:r>
      <w:r w:rsidR="00D330E9" w:rsidRPr="00D330E9">
        <w:rPr>
          <w:rFonts w:ascii="Arial" w:hAnsi="Arial" w:cs="Arial"/>
          <w:color w:val="000000"/>
          <w:sz w:val="22"/>
          <w:szCs w:val="22"/>
        </w:rPr>
        <w:t xml:space="preserve">widely </w:t>
      </w:r>
      <w:r w:rsidR="001B68FD" w:rsidRPr="00D330E9">
        <w:rPr>
          <w:rFonts w:ascii="Arial" w:hAnsi="Arial" w:cs="Arial"/>
          <w:color w:val="000000"/>
          <w:sz w:val="22"/>
          <w:szCs w:val="22"/>
        </w:rPr>
        <w:t>accessibly</w:t>
      </w:r>
      <w:r w:rsidRPr="00205A37">
        <w:rPr>
          <w:rFonts w:ascii="Arial" w:hAnsi="Arial" w:cs="Arial"/>
          <w:color w:val="000000"/>
          <w:sz w:val="22"/>
          <w:szCs w:val="22"/>
        </w:rPr>
        <w:t xml:space="preserve"> care delivery. Additionally, investigating the psychosocial impact of diagnostic terminology could help reduce stigma while maintaining clinical accuracy and improving help-seeking behaviour (von </w:t>
      </w:r>
      <w:proofErr w:type="spellStart"/>
      <w:r w:rsidRPr="00205A37">
        <w:rPr>
          <w:rFonts w:ascii="Arial" w:hAnsi="Arial" w:cs="Arial"/>
          <w:color w:val="000000"/>
          <w:sz w:val="22"/>
          <w:szCs w:val="22"/>
        </w:rPr>
        <w:t>Gontard</w:t>
      </w:r>
      <w:proofErr w:type="spellEnd"/>
      <w:r w:rsidRPr="00205A37">
        <w:rPr>
          <w:rFonts w:ascii="Arial" w:hAnsi="Arial" w:cs="Arial"/>
          <w:color w:val="000000"/>
          <w:sz w:val="22"/>
          <w:szCs w:val="22"/>
        </w:rPr>
        <w:t xml:space="preserve"> et al., 2017).</w:t>
      </w:r>
    </w:p>
    <w:p w14:paraId="75C42BB4" w14:textId="730225E0" w:rsidR="008A6D32" w:rsidRPr="00A101AF" w:rsidRDefault="008A6D32" w:rsidP="00A101AF">
      <w:pPr>
        <w:pStyle w:val="NormalWeb"/>
        <w:spacing w:line="360" w:lineRule="auto"/>
        <w:rPr>
          <w:rFonts w:ascii="Arial" w:hAnsi="Arial" w:cs="Arial"/>
          <w:color w:val="000000"/>
          <w:sz w:val="22"/>
          <w:szCs w:val="22"/>
        </w:rPr>
      </w:pPr>
      <w:r w:rsidRPr="008A6D32">
        <w:rPr>
          <w:rFonts w:ascii="Arial" w:hAnsi="Arial" w:cs="Arial"/>
          <w:b/>
          <w:bCs/>
          <w:color w:val="000000"/>
        </w:rPr>
        <w:lastRenderedPageBreak/>
        <w:t>Conclusion</w:t>
      </w:r>
    </w:p>
    <w:p w14:paraId="1EACFBAC" w14:textId="77777777" w:rsidR="00464206" w:rsidRDefault="00464206" w:rsidP="002B2C38">
      <w:pPr>
        <w:pStyle w:val="NormalWeb"/>
        <w:spacing w:line="360" w:lineRule="auto"/>
        <w:jc w:val="both"/>
        <w:rPr>
          <w:rFonts w:ascii="Arial" w:hAnsi="Arial" w:cs="Arial"/>
          <w:color w:val="000000"/>
        </w:rPr>
      </w:pPr>
      <w:r w:rsidRPr="00464206">
        <w:rPr>
          <w:rFonts w:ascii="Arial" w:hAnsi="Arial" w:cs="Arial"/>
          <w:color w:val="000000"/>
          <w:sz w:val="22"/>
          <w:szCs w:val="22"/>
        </w:rPr>
        <w:t>Elimination disorders, including enuresis and encopresis, require a developmentally informed, biopsychosocial approach that extends beyond symptom frequency. Improving classification, diagnosis, treatment, and rehabilitation can support more precise and inclusive care, particularly for neurodivergent children. While ICD</w:t>
      </w:r>
      <w:r w:rsidRPr="00464206">
        <w:rPr>
          <w:rFonts w:ascii="Arial" w:hAnsi="Arial" w:cs="Arial"/>
          <w:color w:val="000000"/>
          <w:sz w:val="22"/>
          <w:szCs w:val="22"/>
        </w:rPr>
        <w:noBreakHyphen/>
        <w:t>11 provides a global framework, refinements are needed to address diagnostic precision, stigma, and cultural relevance. Emphasising behavioural interventions, multidisciplinary collaboration, family involvement, and culturally sensitive practices, alongside continued research into comorbidities and digital health tools, is essential for improving long</w:t>
      </w:r>
      <w:r w:rsidRPr="00464206">
        <w:rPr>
          <w:rFonts w:ascii="Arial" w:hAnsi="Arial" w:cs="Arial"/>
          <w:color w:val="000000"/>
          <w:sz w:val="22"/>
          <w:szCs w:val="22"/>
        </w:rPr>
        <w:noBreakHyphen/>
        <w:t>term clinical outcomes and policy</w:t>
      </w:r>
      <w:r w:rsidRPr="00464206">
        <w:rPr>
          <w:rFonts w:ascii="Arial" w:hAnsi="Arial" w:cs="Arial"/>
          <w:color w:val="000000"/>
        </w:rPr>
        <w:t>.</w:t>
      </w:r>
    </w:p>
    <w:p w14:paraId="45FCAF3C" w14:textId="77777777" w:rsidR="00B32FD6" w:rsidRDefault="00B32FD6" w:rsidP="002B2C38">
      <w:pPr>
        <w:pStyle w:val="NormalWeb"/>
        <w:spacing w:line="360" w:lineRule="auto"/>
        <w:jc w:val="both"/>
        <w:rPr>
          <w:rFonts w:ascii="Arial" w:hAnsi="Arial" w:cs="Arial"/>
          <w:b/>
          <w:bCs/>
          <w:color w:val="000000"/>
          <w:sz w:val="22"/>
          <w:szCs w:val="22"/>
        </w:rPr>
      </w:pPr>
    </w:p>
    <w:p w14:paraId="43CFE748" w14:textId="77777777" w:rsidR="00B32FD6" w:rsidRDefault="00B32FD6" w:rsidP="002B2C38">
      <w:pPr>
        <w:pStyle w:val="NormalWeb"/>
        <w:spacing w:line="360" w:lineRule="auto"/>
        <w:jc w:val="both"/>
        <w:rPr>
          <w:rFonts w:ascii="Arial" w:hAnsi="Arial" w:cs="Arial"/>
          <w:b/>
          <w:bCs/>
          <w:color w:val="000000"/>
          <w:sz w:val="22"/>
          <w:szCs w:val="22"/>
        </w:rPr>
      </w:pPr>
    </w:p>
    <w:p w14:paraId="0824B0EF" w14:textId="77777777" w:rsidR="00B32FD6" w:rsidRDefault="00B32FD6" w:rsidP="002B2C38">
      <w:pPr>
        <w:pStyle w:val="NormalWeb"/>
        <w:spacing w:line="360" w:lineRule="auto"/>
        <w:jc w:val="both"/>
        <w:rPr>
          <w:rFonts w:ascii="Arial" w:hAnsi="Arial" w:cs="Arial"/>
          <w:b/>
          <w:bCs/>
          <w:color w:val="000000"/>
          <w:sz w:val="22"/>
          <w:szCs w:val="22"/>
        </w:rPr>
      </w:pPr>
    </w:p>
    <w:p w14:paraId="7CAF2161" w14:textId="77777777" w:rsidR="00B32FD6" w:rsidRDefault="00B32FD6" w:rsidP="002B2C38">
      <w:pPr>
        <w:pStyle w:val="NormalWeb"/>
        <w:spacing w:line="360" w:lineRule="auto"/>
        <w:jc w:val="both"/>
        <w:rPr>
          <w:rFonts w:ascii="Arial" w:hAnsi="Arial" w:cs="Arial"/>
          <w:b/>
          <w:bCs/>
          <w:color w:val="000000"/>
          <w:sz w:val="22"/>
          <w:szCs w:val="22"/>
        </w:rPr>
      </w:pPr>
    </w:p>
    <w:p w14:paraId="59780F8E" w14:textId="77777777" w:rsidR="00B32FD6" w:rsidRDefault="00B32FD6" w:rsidP="002B2C38">
      <w:pPr>
        <w:pStyle w:val="NormalWeb"/>
        <w:spacing w:line="360" w:lineRule="auto"/>
        <w:jc w:val="both"/>
        <w:rPr>
          <w:rFonts w:ascii="Arial" w:hAnsi="Arial" w:cs="Arial"/>
          <w:b/>
          <w:bCs/>
          <w:color w:val="000000"/>
          <w:sz w:val="22"/>
          <w:szCs w:val="22"/>
        </w:rPr>
      </w:pPr>
    </w:p>
    <w:p w14:paraId="1A4450D5" w14:textId="77777777" w:rsidR="00B32FD6" w:rsidRDefault="00B32FD6" w:rsidP="002B2C38">
      <w:pPr>
        <w:pStyle w:val="NormalWeb"/>
        <w:spacing w:line="360" w:lineRule="auto"/>
        <w:jc w:val="both"/>
        <w:rPr>
          <w:rFonts w:ascii="Arial" w:hAnsi="Arial" w:cs="Arial"/>
          <w:b/>
          <w:bCs/>
          <w:color w:val="000000"/>
          <w:sz w:val="22"/>
          <w:szCs w:val="22"/>
        </w:rPr>
      </w:pPr>
    </w:p>
    <w:p w14:paraId="5C0AB0E1" w14:textId="77777777" w:rsidR="00B32FD6" w:rsidRDefault="00B32FD6" w:rsidP="002B2C38">
      <w:pPr>
        <w:pStyle w:val="NormalWeb"/>
        <w:spacing w:line="360" w:lineRule="auto"/>
        <w:jc w:val="both"/>
        <w:rPr>
          <w:rFonts w:ascii="Arial" w:hAnsi="Arial" w:cs="Arial"/>
          <w:b/>
          <w:bCs/>
          <w:color w:val="000000"/>
          <w:sz w:val="22"/>
          <w:szCs w:val="22"/>
        </w:rPr>
      </w:pPr>
    </w:p>
    <w:p w14:paraId="5F9F7D24" w14:textId="77777777" w:rsidR="00B32FD6" w:rsidRDefault="00B32FD6" w:rsidP="002B2C38">
      <w:pPr>
        <w:pStyle w:val="NormalWeb"/>
        <w:spacing w:line="360" w:lineRule="auto"/>
        <w:jc w:val="both"/>
        <w:rPr>
          <w:rFonts w:ascii="Arial" w:hAnsi="Arial" w:cs="Arial"/>
          <w:b/>
          <w:bCs/>
          <w:color w:val="000000"/>
          <w:sz w:val="22"/>
          <w:szCs w:val="22"/>
        </w:rPr>
      </w:pPr>
    </w:p>
    <w:p w14:paraId="3C7B3490" w14:textId="77777777" w:rsidR="00B32FD6" w:rsidRDefault="00B32FD6" w:rsidP="002B2C38">
      <w:pPr>
        <w:pStyle w:val="NormalWeb"/>
        <w:spacing w:line="360" w:lineRule="auto"/>
        <w:jc w:val="both"/>
        <w:rPr>
          <w:rFonts w:ascii="Arial" w:hAnsi="Arial" w:cs="Arial"/>
          <w:b/>
          <w:bCs/>
          <w:color w:val="000000"/>
          <w:sz w:val="22"/>
          <w:szCs w:val="22"/>
        </w:rPr>
      </w:pPr>
    </w:p>
    <w:p w14:paraId="4DAFDA61" w14:textId="77777777" w:rsidR="00B32FD6" w:rsidRDefault="00B32FD6" w:rsidP="002B2C38">
      <w:pPr>
        <w:pStyle w:val="NormalWeb"/>
        <w:spacing w:line="360" w:lineRule="auto"/>
        <w:jc w:val="both"/>
        <w:rPr>
          <w:rFonts w:ascii="Arial" w:hAnsi="Arial" w:cs="Arial"/>
          <w:b/>
          <w:bCs/>
          <w:color w:val="000000"/>
          <w:sz w:val="22"/>
          <w:szCs w:val="22"/>
        </w:rPr>
      </w:pPr>
    </w:p>
    <w:p w14:paraId="7DB8F1EF" w14:textId="77777777" w:rsidR="00B32FD6" w:rsidRDefault="00B32FD6" w:rsidP="002B2C38">
      <w:pPr>
        <w:pStyle w:val="NormalWeb"/>
        <w:spacing w:line="360" w:lineRule="auto"/>
        <w:jc w:val="both"/>
        <w:rPr>
          <w:rFonts w:ascii="Arial" w:hAnsi="Arial" w:cs="Arial"/>
          <w:b/>
          <w:bCs/>
          <w:color w:val="000000"/>
          <w:sz w:val="22"/>
          <w:szCs w:val="22"/>
        </w:rPr>
      </w:pPr>
    </w:p>
    <w:p w14:paraId="49E684CF" w14:textId="77777777" w:rsidR="00B32FD6" w:rsidRDefault="00B32FD6" w:rsidP="002B2C38">
      <w:pPr>
        <w:pStyle w:val="NormalWeb"/>
        <w:spacing w:line="360" w:lineRule="auto"/>
        <w:jc w:val="both"/>
        <w:rPr>
          <w:rFonts w:ascii="Arial" w:hAnsi="Arial" w:cs="Arial"/>
          <w:b/>
          <w:bCs/>
          <w:color w:val="000000"/>
          <w:sz w:val="22"/>
          <w:szCs w:val="22"/>
        </w:rPr>
      </w:pPr>
    </w:p>
    <w:p w14:paraId="2C3CB2D1" w14:textId="77777777" w:rsidR="00B32FD6" w:rsidRDefault="00B32FD6" w:rsidP="002B2C38">
      <w:pPr>
        <w:pStyle w:val="NormalWeb"/>
        <w:spacing w:line="360" w:lineRule="auto"/>
        <w:jc w:val="both"/>
        <w:rPr>
          <w:rFonts w:ascii="Arial" w:hAnsi="Arial" w:cs="Arial"/>
          <w:b/>
          <w:bCs/>
          <w:color w:val="000000"/>
          <w:sz w:val="22"/>
          <w:szCs w:val="22"/>
        </w:rPr>
      </w:pPr>
    </w:p>
    <w:p w14:paraId="61B7F13A" w14:textId="77777777" w:rsidR="00B32FD6" w:rsidRDefault="00B32FD6" w:rsidP="002B2C38">
      <w:pPr>
        <w:pStyle w:val="NormalWeb"/>
        <w:spacing w:line="360" w:lineRule="auto"/>
        <w:jc w:val="both"/>
        <w:rPr>
          <w:rFonts w:ascii="Arial" w:hAnsi="Arial" w:cs="Arial"/>
          <w:b/>
          <w:bCs/>
          <w:color w:val="000000"/>
          <w:sz w:val="22"/>
          <w:szCs w:val="22"/>
        </w:rPr>
      </w:pPr>
    </w:p>
    <w:p w14:paraId="09A0C697" w14:textId="77777777" w:rsidR="00AC2F78" w:rsidRDefault="00AC2F78" w:rsidP="002B2C38">
      <w:pPr>
        <w:pStyle w:val="NormalWeb"/>
        <w:spacing w:line="360" w:lineRule="auto"/>
        <w:jc w:val="both"/>
        <w:rPr>
          <w:rFonts w:ascii="Arial" w:hAnsi="Arial" w:cs="Arial"/>
          <w:b/>
          <w:bCs/>
          <w:color w:val="000000"/>
          <w:sz w:val="22"/>
          <w:szCs w:val="22"/>
        </w:rPr>
      </w:pPr>
    </w:p>
    <w:p w14:paraId="223A8D65" w14:textId="77777777" w:rsidR="00175B31" w:rsidRDefault="00175B31" w:rsidP="00175B31">
      <w:pPr>
        <w:pStyle w:val="NormalWeb"/>
        <w:rPr>
          <w:rFonts w:ascii="Arial" w:hAnsi="Arial" w:cs="Arial"/>
          <w:b/>
          <w:bCs/>
          <w:color w:val="000000"/>
        </w:rPr>
      </w:pPr>
      <w:r w:rsidRPr="008A6D32">
        <w:rPr>
          <w:rFonts w:ascii="Arial" w:hAnsi="Arial" w:cs="Arial"/>
          <w:b/>
          <w:bCs/>
          <w:color w:val="000000"/>
        </w:rPr>
        <w:lastRenderedPageBreak/>
        <w:t xml:space="preserve">References </w:t>
      </w:r>
    </w:p>
    <w:p w14:paraId="3B4F1C48" w14:textId="77777777" w:rsidR="00175B31" w:rsidRPr="009129B3" w:rsidRDefault="00175B31" w:rsidP="00175B31">
      <w:pPr>
        <w:pStyle w:val="NormalWeb"/>
        <w:spacing w:line="360" w:lineRule="auto"/>
        <w:rPr>
          <w:rFonts w:ascii="Arial" w:hAnsi="Arial" w:cs="Arial"/>
          <w:color w:val="000000"/>
          <w:sz w:val="22"/>
          <w:szCs w:val="22"/>
        </w:rPr>
      </w:pPr>
      <w:r w:rsidRPr="009129B3">
        <w:rPr>
          <w:rFonts w:ascii="Arial" w:hAnsi="Arial" w:cs="Arial"/>
          <w:color w:val="000000"/>
          <w:sz w:val="22"/>
          <w:szCs w:val="22"/>
        </w:rPr>
        <w:t xml:space="preserve">American Psychiatric Association. (2022). </w:t>
      </w:r>
      <w:r w:rsidRPr="009129B3">
        <w:rPr>
          <w:rFonts w:ascii="Arial" w:hAnsi="Arial" w:cs="Arial"/>
          <w:i/>
          <w:iCs/>
          <w:color w:val="000000"/>
          <w:sz w:val="22"/>
          <w:szCs w:val="22"/>
        </w:rPr>
        <w:t>Diagnostic and statistical manual of mental disorders</w:t>
      </w:r>
      <w:r w:rsidRPr="009129B3">
        <w:rPr>
          <w:rFonts w:ascii="Arial" w:hAnsi="Arial" w:cs="Arial"/>
          <w:color w:val="000000"/>
          <w:sz w:val="22"/>
          <w:szCs w:val="22"/>
        </w:rPr>
        <w:t xml:space="preserve"> (5th </w:t>
      </w:r>
      <w:r>
        <w:rPr>
          <w:rFonts w:ascii="Arial" w:hAnsi="Arial" w:cs="Arial"/>
          <w:color w:val="000000"/>
          <w:sz w:val="22"/>
          <w:szCs w:val="22"/>
        </w:rPr>
        <w:t>edition</w:t>
      </w:r>
      <w:r w:rsidRPr="009129B3">
        <w:rPr>
          <w:rFonts w:ascii="Arial" w:hAnsi="Arial" w:cs="Arial"/>
          <w:color w:val="000000"/>
          <w:sz w:val="22"/>
          <w:szCs w:val="22"/>
        </w:rPr>
        <w:t>, text rev</w:t>
      </w:r>
      <w:r>
        <w:rPr>
          <w:rFonts w:ascii="Arial" w:hAnsi="Arial" w:cs="Arial"/>
          <w:color w:val="000000"/>
          <w:sz w:val="22"/>
          <w:szCs w:val="22"/>
        </w:rPr>
        <w:t>iew</w:t>
      </w:r>
      <w:r w:rsidRPr="009129B3">
        <w:rPr>
          <w:rFonts w:ascii="Arial" w:hAnsi="Arial" w:cs="Arial"/>
          <w:color w:val="000000"/>
          <w:sz w:val="22"/>
          <w:szCs w:val="22"/>
        </w:rPr>
        <w:t>).</w:t>
      </w:r>
    </w:p>
    <w:p w14:paraId="64FCBFA9" w14:textId="77777777" w:rsidR="00175B31" w:rsidRDefault="00175B31" w:rsidP="00175B31">
      <w:pPr>
        <w:pStyle w:val="NormalWeb"/>
        <w:spacing w:line="360" w:lineRule="auto"/>
        <w:rPr>
          <w:rFonts w:ascii="Arial" w:hAnsi="Arial" w:cs="Arial"/>
          <w:color w:val="000000"/>
          <w:sz w:val="22"/>
          <w:szCs w:val="22"/>
        </w:rPr>
      </w:pPr>
      <w:r w:rsidRPr="00545FCF">
        <w:rPr>
          <w:rFonts w:ascii="Arial" w:hAnsi="Arial" w:cs="Arial"/>
          <w:color w:val="000000"/>
          <w:sz w:val="22"/>
          <w:szCs w:val="22"/>
        </w:rPr>
        <w:t>Aymerich, C</w:t>
      </w:r>
      <w:r w:rsidRPr="00545FCF">
        <w:rPr>
          <w:rFonts w:ascii="Arial" w:hAnsi="Arial" w:cs="Arial"/>
          <w:i/>
          <w:iCs/>
          <w:color w:val="000000"/>
          <w:sz w:val="22"/>
          <w:szCs w:val="22"/>
        </w:rPr>
        <w:t xml:space="preserve">., </w:t>
      </w:r>
      <w:r w:rsidRPr="00DD3B64">
        <w:rPr>
          <w:rFonts w:ascii="Arial" w:hAnsi="Arial" w:cs="Arial"/>
          <w:i/>
          <w:iCs/>
          <w:color w:val="000000"/>
          <w:sz w:val="22"/>
          <w:szCs w:val="22"/>
        </w:rPr>
        <w:t>et al</w:t>
      </w:r>
      <w:r>
        <w:rPr>
          <w:rFonts w:ascii="Arial" w:hAnsi="Arial" w:cs="Arial"/>
          <w:i/>
          <w:iCs/>
          <w:color w:val="000000"/>
          <w:sz w:val="22"/>
          <w:szCs w:val="22"/>
        </w:rPr>
        <w:t>.</w:t>
      </w:r>
      <w:r w:rsidRPr="00545FCF">
        <w:rPr>
          <w:rFonts w:ascii="Arial" w:hAnsi="Arial" w:cs="Arial"/>
          <w:color w:val="000000"/>
          <w:sz w:val="22"/>
          <w:szCs w:val="22"/>
        </w:rPr>
        <w:t xml:space="preserve"> (2023). Relationship between elimination disorders and internalizing-externalizing problems in children: A systematic review and meta-analysis. </w:t>
      </w:r>
      <w:r w:rsidRPr="00545FCF">
        <w:rPr>
          <w:rFonts w:ascii="Arial" w:hAnsi="Arial" w:cs="Arial"/>
          <w:i/>
          <w:iCs/>
          <w:color w:val="000000"/>
          <w:sz w:val="22"/>
          <w:szCs w:val="22"/>
        </w:rPr>
        <w:t>JCPP Advances</w:t>
      </w:r>
      <w:r w:rsidRPr="00545FCF">
        <w:rPr>
          <w:rFonts w:ascii="Arial" w:hAnsi="Arial" w:cs="Arial"/>
          <w:color w:val="000000"/>
          <w:sz w:val="22"/>
          <w:szCs w:val="22"/>
        </w:rPr>
        <w:t xml:space="preserve">, </w:t>
      </w:r>
      <w:r w:rsidRPr="00545FCF">
        <w:rPr>
          <w:rFonts w:ascii="Arial" w:hAnsi="Arial" w:cs="Arial"/>
          <w:i/>
          <w:iCs/>
          <w:color w:val="000000"/>
          <w:sz w:val="22"/>
          <w:szCs w:val="22"/>
        </w:rPr>
        <w:t>3</w:t>
      </w:r>
      <w:r w:rsidRPr="00545FCF">
        <w:rPr>
          <w:rFonts w:ascii="Arial" w:hAnsi="Arial" w:cs="Arial"/>
          <w:color w:val="000000"/>
          <w:sz w:val="22"/>
          <w:szCs w:val="22"/>
        </w:rPr>
        <w:t xml:space="preserve">(3), e12185. </w:t>
      </w:r>
      <w:hyperlink r:id="rId8" w:history="1">
        <w:r w:rsidRPr="00545FCF">
          <w:rPr>
            <w:rStyle w:val="Hyperlink"/>
            <w:rFonts w:ascii="Arial" w:hAnsi="Arial" w:cs="Arial"/>
            <w:sz w:val="22"/>
            <w:szCs w:val="22"/>
          </w:rPr>
          <w:t>https://doi.org/10.1002/jcv2.12185</w:t>
        </w:r>
      </w:hyperlink>
    </w:p>
    <w:p w14:paraId="4F519780" w14:textId="77777777" w:rsidR="00175B31" w:rsidRDefault="00175B31" w:rsidP="00175B31">
      <w:pPr>
        <w:pStyle w:val="NormalWeb"/>
        <w:spacing w:line="360" w:lineRule="auto"/>
        <w:rPr>
          <w:rFonts w:ascii="Arial" w:hAnsi="Arial" w:cs="Arial"/>
          <w:color w:val="000000"/>
          <w:sz w:val="22"/>
          <w:szCs w:val="22"/>
        </w:rPr>
      </w:pPr>
      <w:r w:rsidRPr="002D258D">
        <w:rPr>
          <w:rFonts w:ascii="Arial" w:hAnsi="Arial" w:cs="Arial"/>
          <w:color w:val="000000"/>
          <w:sz w:val="22"/>
          <w:szCs w:val="22"/>
        </w:rPr>
        <w:t xml:space="preserve">Butler, R.J. and Holland, P. </w:t>
      </w:r>
      <w:r>
        <w:rPr>
          <w:rFonts w:ascii="Arial" w:hAnsi="Arial" w:cs="Arial"/>
          <w:color w:val="000000"/>
          <w:sz w:val="22"/>
          <w:szCs w:val="22"/>
        </w:rPr>
        <w:t>(</w:t>
      </w:r>
      <w:r w:rsidRPr="002D258D">
        <w:rPr>
          <w:rFonts w:ascii="Arial" w:hAnsi="Arial" w:cs="Arial"/>
          <w:color w:val="000000"/>
          <w:sz w:val="22"/>
          <w:szCs w:val="22"/>
        </w:rPr>
        <w:t>2000</w:t>
      </w:r>
      <w:r>
        <w:rPr>
          <w:rFonts w:ascii="Arial" w:hAnsi="Arial" w:cs="Arial"/>
          <w:color w:val="000000"/>
          <w:sz w:val="22"/>
          <w:szCs w:val="22"/>
        </w:rPr>
        <w:t>)</w:t>
      </w:r>
      <w:r w:rsidRPr="002D258D">
        <w:rPr>
          <w:rFonts w:ascii="Arial" w:hAnsi="Arial" w:cs="Arial"/>
          <w:color w:val="000000"/>
          <w:sz w:val="22"/>
          <w:szCs w:val="22"/>
        </w:rPr>
        <w:t>. The three systems: a conceptual way of understanding nocturnal enuresis. </w:t>
      </w:r>
      <w:r w:rsidRPr="002D258D">
        <w:rPr>
          <w:rFonts w:ascii="Arial" w:hAnsi="Arial" w:cs="Arial"/>
          <w:i/>
          <w:iCs/>
          <w:color w:val="000000"/>
          <w:sz w:val="22"/>
          <w:szCs w:val="22"/>
        </w:rPr>
        <w:t>Scandinavian journal of urology and nephrology</w:t>
      </w:r>
      <w:r w:rsidRPr="002D258D">
        <w:rPr>
          <w:rFonts w:ascii="Arial" w:hAnsi="Arial" w:cs="Arial"/>
          <w:color w:val="000000"/>
          <w:sz w:val="22"/>
          <w:szCs w:val="22"/>
        </w:rPr>
        <w:t>, </w:t>
      </w:r>
      <w:r w:rsidRPr="002D258D">
        <w:rPr>
          <w:rFonts w:ascii="Arial" w:hAnsi="Arial" w:cs="Arial"/>
          <w:i/>
          <w:iCs/>
          <w:color w:val="000000"/>
          <w:sz w:val="22"/>
          <w:szCs w:val="22"/>
        </w:rPr>
        <w:t>34</w:t>
      </w:r>
      <w:r w:rsidRPr="002D258D">
        <w:rPr>
          <w:rFonts w:ascii="Arial" w:hAnsi="Arial" w:cs="Arial"/>
          <w:color w:val="000000"/>
          <w:sz w:val="22"/>
          <w:szCs w:val="22"/>
        </w:rPr>
        <w:t>(4), pp.270-277.</w:t>
      </w:r>
    </w:p>
    <w:p w14:paraId="082DF2EE" w14:textId="77777777" w:rsidR="00175B31" w:rsidRDefault="00175B31" w:rsidP="00175B31">
      <w:pPr>
        <w:pStyle w:val="NormalWeb"/>
        <w:spacing w:line="360" w:lineRule="auto"/>
        <w:rPr>
          <w:rFonts w:ascii="Arial" w:hAnsi="Arial" w:cs="Arial"/>
          <w:color w:val="000000"/>
          <w:sz w:val="22"/>
          <w:szCs w:val="22"/>
        </w:rPr>
      </w:pPr>
      <w:r w:rsidRPr="00293650">
        <w:rPr>
          <w:rFonts w:ascii="Arial" w:hAnsi="Arial" w:cs="Arial"/>
          <w:color w:val="000000"/>
          <w:sz w:val="22"/>
          <w:szCs w:val="22"/>
        </w:rPr>
        <w:t xml:space="preserve">Caldwell, P.H., </w:t>
      </w:r>
      <w:proofErr w:type="spellStart"/>
      <w:r w:rsidRPr="00293650">
        <w:rPr>
          <w:rFonts w:ascii="Arial" w:hAnsi="Arial" w:cs="Arial"/>
          <w:color w:val="000000"/>
          <w:sz w:val="22"/>
          <w:szCs w:val="22"/>
        </w:rPr>
        <w:t>Codarini</w:t>
      </w:r>
      <w:proofErr w:type="spellEnd"/>
      <w:r w:rsidRPr="00293650">
        <w:rPr>
          <w:rFonts w:ascii="Arial" w:hAnsi="Arial" w:cs="Arial"/>
          <w:color w:val="000000"/>
          <w:sz w:val="22"/>
          <w:szCs w:val="22"/>
        </w:rPr>
        <w:t>, M., Stewart, F., Hahn, D. and Sureshkumar, P., 2020. Alarm interventions for nocturnal enuresis in children. </w:t>
      </w:r>
      <w:r w:rsidRPr="00293650">
        <w:rPr>
          <w:rFonts w:ascii="Arial" w:hAnsi="Arial" w:cs="Arial"/>
          <w:i/>
          <w:iCs/>
          <w:color w:val="000000"/>
          <w:sz w:val="22"/>
          <w:szCs w:val="22"/>
        </w:rPr>
        <w:t>Cochrane Database of Systematic Reviews</w:t>
      </w:r>
      <w:r w:rsidRPr="00293650">
        <w:rPr>
          <w:rFonts w:ascii="Arial" w:hAnsi="Arial" w:cs="Arial"/>
          <w:color w:val="000000"/>
          <w:sz w:val="22"/>
          <w:szCs w:val="22"/>
        </w:rPr>
        <w:t>, (5).</w:t>
      </w:r>
    </w:p>
    <w:p w14:paraId="65CD3760" w14:textId="77777777" w:rsidR="00175B31" w:rsidRDefault="00175B31" w:rsidP="00175B31">
      <w:pPr>
        <w:pStyle w:val="NormalWeb"/>
        <w:spacing w:line="360" w:lineRule="auto"/>
        <w:rPr>
          <w:rFonts w:ascii="Arial" w:hAnsi="Arial" w:cs="Arial"/>
          <w:color w:val="000000"/>
          <w:sz w:val="22"/>
          <w:szCs w:val="22"/>
        </w:rPr>
      </w:pPr>
      <w:proofErr w:type="spellStart"/>
      <w:r w:rsidRPr="00887FB8">
        <w:rPr>
          <w:rFonts w:ascii="Arial" w:hAnsi="Arial" w:cs="Arial"/>
          <w:color w:val="000000"/>
          <w:sz w:val="22"/>
          <w:szCs w:val="22"/>
        </w:rPr>
        <w:t>Gontard</w:t>
      </w:r>
      <w:proofErr w:type="spellEnd"/>
      <w:r w:rsidRPr="00887FB8">
        <w:rPr>
          <w:rFonts w:ascii="Arial" w:hAnsi="Arial" w:cs="Arial"/>
          <w:color w:val="000000"/>
          <w:sz w:val="22"/>
          <w:szCs w:val="22"/>
        </w:rPr>
        <w:t xml:space="preserve">, A. (2011) “Elimination disorders: a critical comment on DSM-5 proposals,” </w:t>
      </w:r>
      <w:r w:rsidRPr="00887FB8">
        <w:rPr>
          <w:rFonts w:ascii="Arial" w:hAnsi="Arial" w:cs="Arial"/>
          <w:i/>
          <w:iCs/>
          <w:color w:val="000000"/>
          <w:sz w:val="22"/>
          <w:szCs w:val="22"/>
        </w:rPr>
        <w:t>European child &amp; adolescent psychiatry</w:t>
      </w:r>
      <w:r w:rsidRPr="00887FB8">
        <w:rPr>
          <w:rFonts w:ascii="Arial" w:hAnsi="Arial" w:cs="Arial"/>
          <w:color w:val="000000"/>
          <w:sz w:val="22"/>
          <w:szCs w:val="22"/>
        </w:rPr>
        <w:t xml:space="preserve">, 20(2), pp. 83–88. Available at: </w:t>
      </w:r>
      <w:hyperlink r:id="rId9" w:history="1">
        <w:r w:rsidRPr="00887FB8">
          <w:rPr>
            <w:rStyle w:val="Hyperlink"/>
            <w:rFonts w:ascii="Arial" w:hAnsi="Arial" w:cs="Arial"/>
            <w:sz w:val="22"/>
            <w:szCs w:val="22"/>
          </w:rPr>
          <w:t>https://doi.org/10.1007/s00787-010-0152-2</w:t>
        </w:r>
      </w:hyperlink>
      <w:r w:rsidRPr="00887FB8">
        <w:rPr>
          <w:rFonts w:ascii="Arial" w:hAnsi="Arial" w:cs="Arial"/>
          <w:color w:val="000000"/>
          <w:sz w:val="22"/>
          <w:szCs w:val="22"/>
        </w:rPr>
        <w:t>.</w:t>
      </w:r>
    </w:p>
    <w:p w14:paraId="0CD25072" w14:textId="77777777" w:rsidR="00175B31" w:rsidRPr="00927EB3" w:rsidRDefault="00175B31" w:rsidP="00175B31">
      <w:pPr>
        <w:pStyle w:val="NormalWeb"/>
        <w:spacing w:line="360" w:lineRule="auto"/>
        <w:rPr>
          <w:rFonts w:ascii="Arial" w:hAnsi="Arial" w:cs="Arial"/>
          <w:color w:val="000000"/>
          <w:sz w:val="22"/>
          <w:szCs w:val="22"/>
        </w:rPr>
      </w:pPr>
      <w:proofErr w:type="spellStart"/>
      <w:r w:rsidRPr="00927EB3">
        <w:rPr>
          <w:rFonts w:ascii="Arial" w:hAnsi="Arial" w:cs="Arial"/>
          <w:color w:val="000000"/>
          <w:sz w:val="22"/>
          <w:szCs w:val="22"/>
        </w:rPr>
        <w:t>Gontard</w:t>
      </w:r>
      <w:proofErr w:type="spellEnd"/>
      <w:r w:rsidRPr="00927EB3">
        <w:rPr>
          <w:rFonts w:ascii="Arial" w:hAnsi="Arial" w:cs="Arial"/>
          <w:color w:val="000000"/>
          <w:sz w:val="22"/>
          <w:szCs w:val="22"/>
        </w:rPr>
        <w:t xml:space="preserve">, A. (2013) “The impact of DSM-5 and guidelines for assessment and treatment of elimination disorders,” </w:t>
      </w:r>
      <w:r w:rsidRPr="00927EB3">
        <w:rPr>
          <w:rFonts w:ascii="Arial" w:hAnsi="Arial" w:cs="Arial"/>
          <w:i/>
          <w:iCs/>
          <w:color w:val="000000"/>
          <w:sz w:val="22"/>
          <w:szCs w:val="22"/>
        </w:rPr>
        <w:t>European child &amp; adolescent psychiatry</w:t>
      </w:r>
      <w:r w:rsidRPr="00927EB3">
        <w:rPr>
          <w:rFonts w:ascii="Arial" w:hAnsi="Arial" w:cs="Arial"/>
          <w:color w:val="000000"/>
          <w:sz w:val="22"/>
          <w:szCs w:val="22"/>
        </w:rPr>
        <w:t>, 22(</w:t>
      </w:r>
      <w:proofErr w:type="spellStart"/>
      <w:r w:rsidRPr="00927EB3">
        <w:rPr>
          <w:rFonts w:ascii="Arial" w:hAnsi="Arial" w:cs="Arial"/>
          <w:color w:val="000000"/>
          <w:sz w:val="22"/>
          <w:szCs w:val="22"/>
        </w:rPr>
        <w:t>Suppl</w:t>
      </w:r>
      <w:proofErr w:type="spellEnd"/>
      <w:r w:rsidRPr="00927EB3">
        <w:rPr>
          <w:rFonts w:ascii="Arial" w:hAnsi="Arial" w:cs="Arial"/>
          <w:color w:val="000000"/>
          <w:sz w:val="22"/>
          <w:szCs w:val="22"/>
        </w:rPr>
        <w:t xml:space="preserve"> 1), pp. 61–67. Available at: https://doi.org/10.1007/s00787-012-0363-9.</w:t>
      </w:r>
    </w:p>
    <w:p w14:paraId="7B64CE79" w14:textId="77777777" w:rsidR="00175B31" w:rsidRPr="00DC0C2A" w:rsidRDefault="00175B31" w:rsidP="00175B31">
      <w:pPr>
        <w:pStyle w:val="NormalWeb"/>
        <w:spacing w:line="360" w:lineRule="auto"/>
        <w:rPr>
          <w:rFonts w:ascii="Arial" w:hAnsi="Arial" w:cs="Arial"/>
          <w:color w:val="000000"/>
          <w:sz w:val="22"/>
          <w:szCs w:val="22"/>
          <w:lang w:val="nl-NL"/>
        </w:rPr>
      </w:pPr>
      <w:proofErr w:type="spellStart"/>
      <w:r w:rsidRPr="00E9321A">
        <w:rPr>
          <w:rFonts w:ascii="Arial" w:hAnsi="Arial" w:cs="Arial"/>
          <w:color w:val="000000"/>
          <w:sz w:val="22"/>
          <w:szCs w:val="22"/>
        </w:rPr>
        <w:t>Gontard</w:t>
      </w:r>
      <w:proofErr w:type="spellEnd"/>
      <w:r w:rsidRPr="00E9321A">
        <w:rPr>
          <w:rFonts w:ascii="Arial" w:hAnsi="Arial" w:cs="Arial"/>
          <w:color w:val="000000"/>
          <w:sz w:val="22"/>
          <w:szCs w:val="22"/>
        </w:rPr>
        <w:t>, Alexander von.</w:t>
      </w:r>
      <w:r>
        <w:rPr>
          <w:rFonts w:ascii="Arial" w:hAnsi="Arial" w:cs="Arial"/>
          <w:color w:val="000000"/>
          <w:sz w:val="22"/>
          <w:szCs w:val="22"/>
        </w:rPr>
        <w:t xml:space="preserve"> (2013). EBSCO.</w:t>
      </w:r>
      <w:r w:rsidRPr="00E9321A">
        <w:rPr>
          <w:rFonts w:ascii="Arial" w:hAnsi="Arial" w:cs="Arial"/>
          <w:color w:val="000000"/>
          <w:sz w:val="22"/>
          <w:szCs w:val="22"/>
        </w:rPr>
        <w:t xml:space="preserve"> “The Impact of DSM-5 and Guidelines for Assessment and Treatment of Elimination Disorders.” </w:t>
      </w:r>
      <w:r w:rsidRPr="00DC0C2A">
        <w:rPr>
          <w:rFonts w:ascii="Arial" w:hAnsi="Arial" w:cs="Arial"/>
          <w:i/>
          <w:iCs/>
          <w:color w:val="000000"/>
          <w:sz w:val="22"/>
          <w:szCs w:val="22"/>
          <w:lang w:val="nl-NL"/>
        </w:rPr>
        <w:t>European Child &amp; Adolescent Psychiatry</w:t>
      </w:r>
      <w:r w:rsidRPr="00DC0C2A">
        <w:rPr>
          <w:rFonts w:ascii="Arial" w:hAnsi="Arial" w:cs="Arial"/>
          <w:color w:val="000000"/>
          <w:sz w:val="22"/>
          <w:szCs w:val="22"/>
          <w:lang w:val="nl-NL"/>
        </w:rPr>
        <w:t xml:space="preserve">, vol. 22, pp. S61–7. doi.org/10.1007/s00787-012-0363-9. </w:t>
      </w:r>
    </w:p>
    <w:p w14:paraId="6551E679" w14:textId="77777777" w:rsidR="00175B31" w:rsidRDefault="00175B31" w:rsidP="00175B31">
      <w:pPr>
        <w:pStyle w:val="NormalWeb"/>
        <w:spacing w:line="360" w:lineRule="auto"/>
        <w:rPr>
          <w:rFonts w:ascii="Arial" w:hAnsi="Arial" w:cs="Arial"/>
          <w:color w:val="000000"/>
          <w:sz w:val="22"/>
          <w:szCs w:val="22"/>
        </w:rPr>
      </w:pPr>
      <w:r w:rsidRPr="00DC0C2A">
        <w:rPr>
          <w:rFonts w:ascii="Arial" w:hAnsi="Arial" w:cs="Arial"/>
          <w:color w:val="000000"/>
          <w:sz w:val="22"/>
          <w:szCs w:val="22"/>
          <w:lang w:val="nl-NL"/>
        </w:rPr>
        <w:t xml:space="preserve">Ko, J.D. </w:t>
      </w:r>
      <w:r w:rsidRPr="00DC0C2A">
        <w:rPr>
          <w:rFonts w:ascii="Arial" w:hAnsi="Arial" w:cs="Arial"/>
          <w:i/>
          <w:iCs/>
          <w:color w:val="000000"/>
          <w:sz w:val="22"/>
          <w:szCs w:val="22"/>
          <w:lang w:val="nl-NL"/>
        </w:rPr>
        <w:t>et al.</w:t>
      </w:r>
      <w:r w:rsidRPr="00DC0C2A">
        <w:rPr>
          <w:rFonts w:ascii="Arial" w:hAnsi="Arial" w:cs="Arial"/>
          <w:color w:val="000000"/>
          <w:sz w:val="22"/>
          <w:szCs w:val="22"/>
          <w:lang w:val="nl-NL"/>
        </w:rPr>
        <w:t xml:space="preserve"> </w:t>
      </w:r>
      <w:r w:rsidRPr="003F4B87">
        <w:rPr>
          <w:rFonts w:ascii="Arial" w:hAnsi="Arial" w:cs="Arial"/>
          <w:color w:val="000000"/>
          <w:sz w:val="22"/>
          <w:szCs w:val="22"/>
        </w:rPr>
        <w:t xml:space="preserve">(2024) “Childhood Elimination Disorders,” in A. Tasman et al. (eds.) </w:t>
      </w:r>
      <w:r w:rsidRPr="003F4B87">
        <w:rPr>
          <w:rFonts w:ascii="Arial" w:hAnsi="Arial" w:cs="Arial"/>
          <w:i/>
          <w:iCs/>
          <w:color w:val="000000"/>
          <w:sz w:val="22"/>
          <w:szCs w:val="22"/>
        </w:rPr>
        <w:t>Tasman’s Psychiatry</w:t>
      </w:r>
      <w:r w:rsidRPr="003F4B87">
        <w:rPr>
          <w:rFonts w:ascii="Arial" w:hAnsi="Arial" w:cs="Arial"/>
          <w:color w:val="000000"/>
          <w:sz w:val="22"/>
          <w:szCs w:val="22"/>
        </w:rPr>
        <w:t xml:space="preserve">. Cham: Springer International Publishing, pp. 2347–2372. Available at: </w:t>
      </w:r>
      <w:hyperlink r:id="rId10" w:history="1">
        <w:r w:rsidRPr="00F1476F">
          <w:rPr>
            <w:rStyle w:val="Hyperlink"/>
            <w:rFonts w:ascii="Arial" w:hAnsi="Arial" w:cs="Arial"/>
            <w:sz w:val="22"/>
            <w:szCs w:val="22"/>
          </w:rPr>
          <w:t>https://doi.org/10.1007/978-3-030-51366-5_47</w:t>
        </w:r>
      </w:hyperlink>
      <w:r w:rsidRPr="003F4B87">
        <w:rPr>
          <w:rFonts w:ascii="Arial" w:hAnsi="Arial" w:cs="Arial"/>
          <w:color w:val="000000"/>
          <w:sz w:val="22"/>
          <w:szCs w:val="22"/>
        </w:rPr>
        <w:t>.</w:t>
      </w:r>
    </w:p>
    <w:p w14:paraId="1203AD2A" w14:textId="77777777" w:rsidR="00175B31" w:rsidRPr="000E6459" w:rsidRDefault="00175B31" w:rsidP="00175B31">
      <w:pPr>
        <w:pStyle w:val="NormalWeb"/>
        <w:spacing w:line="360" w:lineRule="auto"/>
        <w:rPr>
          <w:rFonts w:ascii="Arial" w:hAnsi="Arial" w:cs="Arial"/>
          <w:color w:val="000000"/>
          <w:sz w:val="22"/>
          <w:szCs w:val="22"/>
          <w:lang w:val="nl-NL"/>
        </w:rPr>
      </w:pPr>
      <w:r w:rsidRPr="002F2DC0">
        <w:rPr>
          <w:rFonts w:ascii="Arial" w:hAnsi="Arial" w:cs="Arial"/>
          <w:color w:val="000000"/>
          <w:sz w:val="22"/>
          <w:szCs w:val="22"/>
        </w:rPr>
        <w:t xml:space="preserve">Law, S, </w:t>
      </w:r>
      <w:r w:rsidRPr="00FA0111">
        <w:rPr>
          <w:rFonts w:ascii="Arial" w:hAnsi="Arial" w:cs="Arial"/>
          <w:i/>
          <w:iCs/>
          <w:color w:val="000000"/>
          <w:sz w:val="22"/>
          <w:szCs w:val="22"/>
        </w:rPr>
        <w:t>et al</w:t>
      </w:r>
      <w:r>
        <w:rPr>
          <w:rFonts w:ascii="Arial" w:hAnsi="Arial" w:cs="Arial"/>
          <w:color w:val="000000"/>
          <w:sz w:val="22"/>
          <w:szCs w:val="22"/>
        </w:rPr>
        <w:t>.</w:t>
      </w:r>
      <w:r w:rsidRPr="002F2DC0">
        <w:rPr>
          <w:rFonts w:ascii="Arial" w:hAnsi="Arial" w:cs="Arial"/>
          <w:color w:val="000000"/>
          <w:sz w:val="22"/>
          <w:szCs w:val="22"/>
        </w:rPr>
        <w:t xml:space="preserve"> (2018). </w:t>
      </w:r>
      <w:r>
        <w:rPr>
          <w:rFonts w:ascii="Arial" w:hAnsi="Arial" w:cs="Arial"/>
          <w:color w:val="000000"/>
          <w:sz w:val="22"/>
          <w:szCs w:val="22"/>
        </w:rPr>
        <w:t>‘</w:t>
      </w:r>
      <w:r w:rsidRPr="002F2DC0">
        <w:rPr>
          <w:rFonts w:ascii="Arial" w:hAnsi="Arial" w:cs="Arial"/>
          <w:color w:val="000000"/>
          <w:sz w:val="22"/>
          <w:szCs w:val="22"/>
        </w:rPr>
        <w:t>Elimination Disorders</w:t>
      </w:r>
      <w:r>
        <w:rPr>
          <w:rFonts w:ascii="Arial" w:hAnsi="Arial" w:cs="Arial"/>
          <w:color w:val="000000"/>
          <w:sz w:val="22"/>
          <w:szCs w:val="22"/>
        </w:rPr>
        <w:t>’</w:t>
      </w:r>
      <w:r w:rsidRPr="002F2DC0">
        <w:rPr>
          <w:rFonts w:ascii="Arial" w:hAnsi="Arial" w:cs="Arial"/>
          <w:color w:val="000000"/>
          <w:sz w:val="22"/>
          <w:szCs w:val="22"/>
        </w:rPr>
        <w:t xml:space="preserve">. Principle-Based Stepped Care and Brief Psychotherapy for Integrated Care Settings. </w:t>
      </w:r>
      <w:r w:rsidRPr="000E6459">
        <w:rPr>
          <w:rFonts w:ascii="Arial" w:hAnsi="Arial" w:cs="Arial"/>
          <w:color w:val="000000"/>
          <w:sz w:val="22"/>
          <w:szCs w:val="22"/>
          <w:lang w:val="nl-NL"/>
        </w:rPr>
        <w:t xml:space="preserve">Springer Nature Link. </w:t>
      </w:r>
      <w:hyperlink r:id="rId11" w:history="1">
        <w:r w:rsidRPr="000E6459">
          <w:rPr>
            <w:rStyle w:val="Hyperlink"/>
            <w:rFonts w:ascii="Arial" w:hAnsi="Arial" w:cs="Arial"/>
            <w:sz w:val="22"/>
            <w:szCs w:val="22"/>
            <w:lang w:val="nl-NL"/>
          </w:rPr>
          <w:t>https://doi.org/10.1007/978-3-319-70539-2_17</w:t>
        </w:r>
      </w:hyperlink>
    </w:p>
    <w:p w14:paraId="3216EBBE" w14:textId="77777777" w:rsidR="00175B31" w:rsidRDefault="00175B31" w:rsidP="00175B31">
      <w:pPr>
        <w:pStyle w:val="NormalWeb"/>
        <w:spacing w:line="360" w:lineRule="auto"/>
        <w:rPr>
          <w:rFonts w:ascii="Arial" w:hAnsi="Arial" w:cs="Arial"/>
          <w:color w:val="000000"/>
          <w:sz w:val="22"/>
          <w:szCs w:val="22"/>
        </w:rPr>
      </w:pPr>
      <w:r w:rsidRPr="006F4626">
        <w:rPr>
          <w:rFonts w:ascii="Arial" w:hAnsi="Arial" w:cs="Arial"/>
          <w:color w:val="000000"/>
          <w:sz w:val="22"/>
          <w:szCs w:val="22"/>
          <w:lang w:val="nl-NL"/>
        </w:rPr>
        <w:t xml:space="preserve">Levy, E., Lemmens, R., Vandenplas, Y., </w:t>
      </w:r>
      <w:r>
        <w:rPr>
          <w:rFonts w:ascii="Arial" w:hAnsi="Arial" w:cs="Arial"/>
          <w:color w:val="000000"/>
          <w:sz w:val="22"/>
          <w:szCs w:val="22"/>
          <w:lang w:val="nl-NL"/>
        </w:rPr>
        <w:t>and</w:t>
      </w:r>
      <w:r w:rsidRPr="006F4626">
        <w:rPr>
          <w:rFonts w:ascii="Arial" w:hAnsi="Arial" w:cs="Arial"/>
          <w:color w:val="000000"/>
          <w:sz w:val="22"/>
          <w:szCs w:val="22"/>
          <w:lang w:val="nl-NL"/>
        </w:rPr>
        <w:t xml:space="preserve"> Devreker, T. (2017). </w:t>
      </w:r>
      <w:r w:rsidRPr="006F4626">
        <w:rPr>
          <w:rFonts w:ascii="Arial" w:hAnsi="Arial" w:cs="Arial"/>
          <w:color w:val="000000"/>
          <w:sz w:val="22"/>
          <w:szCs w:val="22"/>
        </w:rPr>
        <w:t xml:space="preserve">Functional constipation in children: Challenges and solutions. </w:t>
      </w:r>
      <w:proofErr w:type="spellStart"/>
      <w:r w:rsidRPr="006F4626">
        <w:rPr>
          <w:rFonts w:ascii="Arial" w:hAnsi="Arial" w:cs="Arial"/>
          <w:i/>
          <w:iCs/>
          <w:color w:val="000000"/>
          <w:sz w:val="22"/>
          <w:szCs w:val="22"/>
        </w:rPr>
        <w:t>Pediatric</w:t>
      </w:r>
      <w:proofErr w:type="spellEnd"/>
      <w:r w:rsidRPr="006F4626">
        <w:rPr>
          <w:rFonts w:ascii="Arial" w:hAnsi="Arial" w:cs="Arial"/>
          <w:i/>
          <w:iCs/>
          <w:color w:val="000000"/>
          <w:sz w:val="22"/>
          <w:szCs w:val="22"/>
        </w:rPr>
        <w:t xml:space="preserve"> Health, Medicine and Therapeutics</w:t>
      </w:r>
      <w:r w:rsidRPr="006F4626">
        <w:rPr>
          <w:rFonts w:ascii="Arial" w:hAnsi="Arial" w:cs="Arial"/>
          <w:color w:val="000000"/>
          <w:sz w:val="22"/>
          <w:szCs w:val="22"/>
        </w:rPr>
        <w:t xml:space="preserve">. </w:t>
      </w:r>
      <w:hyperlink r:id="rId12" w:history="1">
        <w:r w:rsidRPr="006F4626">
          <w:rPr>
            <w:rStyle w:val="Hyperlink"/>
            <w:rFonts w:ascii="Arial" w:hAnsi="Arial" w:cs="Arial"/>
            <w:sz w:val="22"/>
            <w:szCs w:val="22"/>
          </w:rPr>
          <w:t>https://doi.org/10.2147/PHMT.S110940</w:t>
        </w:r>
      </w:hyperlink>
    </w:p>
    <w:p w14:paraId="345E9671" w14:textId="77777777" w:rsidR="00175B31" w:rsidRDefault="00175B31" w:rsidP="00175B31">
      <w:pPr>
        <w:pStyle w:val="NormalWeb"/>
        <w:spacing w:line="360" w:lineRule="auto"/>
        <w:rPr>
          <w:rFonts w:ascii="Arial" w:hAnsi="Arial" w:cs="Arial"/>
          <w:color w:val="000000"/>
          <w:sz w:val="22"/>
          <w:szCs w:val="22"/>
        </w:rPr>
      </w:pPr>
      <w:r w:rsidRPr="000F4951">
        <w:rPr>
          <w:rFonts w:ascii="Arial" w:hAnsi="Arial" w:cs="Arial"/>
          <w:color w:val="000000"/>
          <w:sz w:val="22"/>
          <w:szCs w:val="22"/>
        </w:rPr>
        <w:lastRenderedPageBreak/>
        <w:t xml:space="preserve">MA, Y., LIU, X. and SHEN, Y. </w:t>
      </w:r>
      <w:r>
        <w:rPr>
          <w:rFonts w:ascii="Arial" w:hAnsi="Arial" w:cs="Arial"/>
          <w:color w:val="000000"/>
          <w:sz w:val="22"/>
          <w:szCs w:val="22"/>
        </w:rPr>
        <w:t>(</w:t>
      </w:r>
      <w:r w:rsidRPr="000F4951">
        <w:rPr>
          <w:rFonts w:ascii="Arial" w:hAnsi="Arial" w:cs="Arial"/>
          <w:color w:val="000000"/>
          <w:sz w:val="22"/>
          <w:szCs w:val="22"/>
        </w:rPr>
        <w:t>2017</w:t>
      </w:r>
      <w:r>
        <w:rPr>
          <w:rFonts w:ascii="Arial" w:hAnsi="Arial" w:cs="Arial"/>
          <w:color w:val="000000"/>
          <w:sz w:val="22"/>
          <w:szCs w:val="22"/>
        </w:rPr>
        <w:t>)</w:t>
      </w:r>
      <w:r w:rsidRPr="000F4951">
        <w:rPr>
          <w:rFonts w:ascii="Arial" w:hAnsi="Arial" w:cs="Arial"/>
          <w:color w:val="000000"/>
          <w:sz w:val="22"/>
          <w:szCs w:val="22"/>
        </w:rPr>
        <w:t xml:space="preserve">. </w:t>
      </w:r>
      <w:proofErr w:type="spellStart"/>
      <w:r w:rsidRPr="000F4951">
        <w:rPr>
          <w:rFonts w:ascii="Arial" w:hAnsi="Arial" w:cs="Arial"/>
          <w:color w:val="000000"/>
          <w:sz w:val="22"/>
          <w:szCs w:val="22"/>
        </w:rPr>
        <w:t>Behavioral</w:t>
      </w:r>
      <w:proofErr w:type="spellEnd"/>
      <w:r w:rsidRPr="000F4951">
        <w:rPr>
          <w:rFonts w:ascii="Arial" w:hAnsi="Arial" w:cs="Arial"/>
          <w:color w:val="000000"/>
          <w:sz w:val="22"/>
          <w:szCs w:val="22"/>
        </w:rPr>
        <w:t xml:space="preserve"> factors for predicting severity of enuresis and treatment responses in different compliance groups receiving </w:t>
      </w:r>
      <w:proofErr w:type="spellStart"/>
      <w:r w:rsidRPr="000F4951">
        <w:rPr>
          <w:rFonts w:ascii="Arial" w:hAnsi="Arial" w:cs="Arial"/>
          <w:color w:val="000000"/>
          <w:sz w:val="22"/>
          <w:szCs w:val="22"/>
        </w:rPr>
        <w:t>behavioral</w:t>
      </w:r>
      <w:proofErr w:type="spellEnd"/>
      <w:r w:rsidRPr="000F4951">
        <w:rPr>
          <w:rFonts w:ascii="Arial" w:hAnsi="Arial" w:cs="Arial"/>
          <w:color w:val="000000"/>
          <w:sz w:val="22"/>
          <w:szCs w:val="22"/>
        </w:rPr>
        <w:t xml:space="preserve"> therapy. </w:t>
      </w:r>
      <w:r w:rsidRPr="000F4951">
        <w:rPr>
          <w:rFonts w:ascii="Arial" w:hAnsi="Arial" w:cs="Arial"/>
          <w:i/>
          <w:iCs/>
          <w:color w:val="000000"/>
          <w:sz w:val="22"/>
          <w:szCs w:val="22"/>
        </w:rPr>
        <w:t>Pakistan Journal of Medical Sciences Quarterly, </w:t>
      </w:r>
      <w:r w:rsidRPr="000F4951">
        <w:rPr>
          <w:rFonts w:ascii="Arial" w:hAnsi="Arial" w:cs="Arial"/>
          <w:b/>
          <w:bCs/>
          <w:color w:val="000000"/>
          <w:sz w:val="22"/>
          <w:szCs w:val="22"/>
        </w:rPr>
        <w:t>33</w:t>
      </w:r>
      <w:r w:rsidRPr="000F4951">
        <w:rPr>
          <w:rFonts w:ascii="Arial" w:hAnsi="Arial" w:cs="Arial"/>
          <w:color w:val="000000"/>
          <w:sz w:val="22"/>
          <w:szCs w:val="22"/>
        </w:rPr>
        <w:t>(4), pp. 953-958.</w:t>
      </w:r>
    </w:p>
    <w:p w14:paraId="2BBE2C4B" w14:textId="77777777" w:rsidR="00175B31" w:rsidRDefault="00175B31" w:rsidP="00175B31">
      <w:pPr>
        <w:pStyle w:val="NormalWeb"/>
        <w:spacing w:line="360" w:lineRule="auto"/>
        <w:rPr>
          <w:rFonts w:ascii="Arial" w:hAnsi="Arial" w:cs="Arial"/>
          <w:color w:val="000000"/>
          <w:sz w:val="22"/>
          <w:szCs w:val="22"/>
        </w:rPr>
      </w:pPr>
      <w:r w:rsidRPr="00E348A6">
        <w:rPr>
          <w:rFonts w:ascii="Arial" w:hAnsi="Arial" w:cs="Arial"/>
          <w:color w:val="000000"/>
          <w:sz w:val="22"/>
          <w:szCs w:val="22"/>
        </w:rPr>
        <w:t>Maged, H.</w:t>
      </w:r>
      <w:r>
        <w:rPr>
          <w:rFonts w:ascii="Arial" w:hAnsi="Arial" w:cs="Arial"/>
          <w:color w:val="000000"/>
          <w:sz w:val="22"/>
          <w:szCs w:val="22"/>
        </w:rPr>
        <w:t xml:space="preserve"> (</w:t>
      </w:r>
      <w:r w:rsidRPr="00E348A6">
        <w:rPr>
          <w:rFonts w:ascii="Arial" w:hAnsi="Arial" w:cs="Arial"/>
          <w:color w:val="000000"/>
          <w:sz w:val="22"/>
          <w:szCs w:val="22"/>
        </w:rPr>
        <w:t>2026</w:t>
      </w:r>
      <w:r>
        <w:rPr>
          <w:rFonts w:ascii="Arial" w:hAnsi="Arial" w:cs="Arial"/>
          <w:color w:val="000000"/>
          <w:sz w:val="22"/>
          <w:szCs w:val="22"/>
        </w:rPr>
        <w:t>)</w:t>
      </w:r>
      <w:r w:rsidRPr="00E348A6">
        <w:rPr>
          <w:rFonts w:ascii="Arial" w:hAnsi="Arial" w:cs="Arial"/>
          <w:color w:val="000000"/>
          <w:sz w:val="22"/>
          <w:szCs w:val="22"/>
        </w:rPr>
        <w:t>. Elimination Disorders. </w:t>
      </w:r>
      <w:r w:rsidRPr="00E348A6">
        <w:rPr>
          <w:rFonts w:ascii="Arial" w:hAnsi="Arial" w:cs="Arial"/>
          <w:i/>
          <w:iCs/>
          <w:color w:val="000000"/>
          <w:sz w:val="22"/>
          <w:szCs w:val="22"/>
        </w:rPr>
        <w:t>Available at</w:t>
      </w:r>
      <w:r>
        <w:rPr>
          <w:rFonts w:ascii="Arial" w:hAnsi="Arial" w:cs="Arial"/>
          <w:i/>
          <w:iCs/>
          <w:color w:val="000000"/>
          <w:sz w:val="22"/>
          <w:szCs w:val="22"/>
        </w:rPr>
        <w:t>:</w:t>
      </w:r>
      <w:r w:rsidRPr="00E348A6">
        <w:rPr>
          <w:rFonts w:ascii="Arial" w:hAnsi="Arial" w:cs="Arial"/>
          <w:i/>
          <w:iCs/>
          <w:color w:val="000000"/>
          <w:sz w:val="22"/>
          <w:szCs w:val="22"/>
        </w:rPr>
        <w:t xml:space="preserve"> SSRN 6479845</w:t>
      </w:r>
      <w:r w:rsidRPr="00E348A6">
        <w:rPr>
          <w:rFonts w:ascii="Arial" w:hAnsi="Arial" w:cs="Arial"/>
          <w:color w:val="000000"/>
          <w:sz w:val="22"/>
          <w:szCs w:val="22"/>
        </w:rPr>
        <w:t>.</w:t>
      </w:r>
    </w:p>
    <w:p w14:paraId="39B5F869" w14:textId="77777777" w:rsidR="00175B31" w:rsidRDefault="00175B31" w:rsidP="00175B31">
      <w:pPr>
        <w:pStyle w:val="NormalWeb"/>
        <w:spacing w:line="360" w:lineRule="auto"/>
        <w:rPr>
          <w:rFonts w:ascii="Arial" w:hAnsi="Arial" w:cs="Arial"/>
          <w:color w:val="000000"/>
          <w:sz w:val="22"/>
          <w:szCs w:val="22"/>
        </w:rPr>
      </w:pPr>
      <w:r w:rsidRPr="00AF534D">
        <w:rPr>
          <w:rFonts w:ascii="Arial" w:hAnsi="Arial" w:cs="Arial"/>
          <w:color w:val="000000"/>
          <w:sz w:val="22"/>
          <w:szCs w:val="22"/>
        </w:rPr>
        <w:t>McGinnis</w:t>
      </w:r>
      <w:r>
        <w:rPr>
          <w:rFonts w:ascii="Arial" w:hAnsi="Arial" w:cs="Arial"/>
          <w:color w:val="000000"/>
          <w:sz w:val="22"/>
          <w:szCs w:val="22"/>
        </w:rPr>
        <w:t>, JC. (</w:t>
      </w:r>
      <w:r w:rsidRPr="00AF534D">
        <w:rPr>
          <w:rFonts w:ascii="Arial" w:hAnsi="Arial" w:cs="Arial"/>
          <w:color w:val="000000"/>
          <w:sz w:val="22"/>
          <w:szCs w:val="22"/>
        </w:rPr>
        <w:t>2024</w:t>
      </w:r>
      <w:r>
        <w:rPr>
          <w:rFonts w:ascii="Arial" w:hAnsi="Arial" w:cs="Arial"/>
          <w:color w:val="000000"/>
          <w:sz w:val="22"/>
          <w:szCs w:val="22"/>
        </w:rPr>
        <w:t>)</w:t>
      </w:r>
      <w:r w:rsidRPr="00AF534D">
        <w:rPr>
          <w:rFonts w:ascii="Arial" w:hAnsi="Arial" w:cs="Arial"/>
          <w:color w:val="000000"/>
          <w:sz w:val="22"/>
          <w:szCs w:val="22"/>
        </w:rPr>
        <w:t>. </w:t>
      </w:r>
      <w:r w:rsidRPr="00AF534D">
        <w:rPr>
          <w:rFonts w:ascii="Arial" w:hAnsi="Arial" w:cs="Arial"/>
          <w:i/>
          <w:iCs/>
          <w:color w:val="000000"/>
          <w:sz w:val="22"/>
          <w:szCs w:val="22"/>
        </w:rPr>
        <w:t xml:space="preserve">Introduction to primary care </w:t>
      </w:r>
      <w:proofErr w:type="spellStart"/>
      <w:r w:rsidRPr="00AF534D">
        <w:rPr>
          <w:rFonts w:ascii="Arial" w:hAnsi="Arial" w:cs="Arial"/>
          <w:i/>
          <w:iCs/>
          <w:color w:val="000000"/>
          <w:sz w:val="22"/>
          <w:szCs w:val="22"/>
        </w:rPr>
        <w:t>behavioral</w:t>
      </w:r>
      <w:proofErr w:type="spellEnd"/>
      <w:r w:rsidRPr="00AF534D">
        <w:rPr>
          <w:rFonts w:ascii="Arial" w:hAnsi="Arial" w:cs="Arial"/>
          <w:i/>
          <w:iCs/>
          <w:color w:val="000000"/>
          <w:sz w:val="22"/>
          <w:szCs w:val="22"/>
        </w:rPr>
        <w:t xml:space="preserve"> </w:t>
      </w:r>
      <w:proofErr w:type="spellStart"/>
      <w:r w:rsidRPr="00AF534D">
        <w:rPr>
          <w:rFonts w:ascii="Arial" w:hAnsi="Arial" w:cs="Arial"/>
          <w:i/>
          <w:iCs/>
          <w:color w:val="000000"/>
          <w:sz w:val="22"/>
          <w:szCs w:val="22"/>
        </w:rPr>
        <w:t>pediatrics</w:t>
      </w:r>
      <w:proofErr w:type="spellEnd"/>
      <w:r w:rsidRPr="00AF534D">
        <w:rPr>
          <w:rFonts w:ascii="Arial" w:hAnsi="Arial" w:cs="Arial"/>
          <w:i/>
          <w:iCs/>
          <w:color w:val="000000"/>
          <w:sz w:val="22"/>
          <w:szCs w:val="22"/>
        </w:rPr>
        <w:t xml:space="preserve">: a guide for </w:t>
      </w:r>
      <w:proofErr w:type="spellStart"/>
      <w:r w:rsidRPr="00AF534D">
        <w:rPr>
          <w:rFonts w:ascii="Arial" w:hAnsi="Arial" w:cs="Arial"/>
          <w:i/>
          <w:iCs/>
          <w:color w:val="000000"/>
          <w:sz w:val="22"/>
          <w:szCs w:val="22"/>
        </w:rPr>
        <w:t>behavior</w:t>
      </w:r>
      <w:proofErr w:type="spellEnd"/>
      <w:r w:rsidRPr="00AF534D">
        <w:rPr>
          <w:rFonts w:ascii="Arial" w:hAnsi="Arial" w:cs="Arial"/>
          <w:i/>
          <w:iCs/>
          <w:color w:val="000000"/>
          <w:sz w:val="22"/>
          <w:szCs w:val="22"/>
        </w:rPr>
        <w:t xml:space="preserve"> analysts</w:t>
      </w:r>
      <w:r w:rsidRPr="00AF534D">
        <w:rPr>
          <w:rFonts w:ascii="Arial" w:hAnsi="Arial" w:cs="Arial"/>
          <w:color w:val="000000"/>
          <w:sz w:val="22"/>
          <w:szCs w:val="22"/>
        </w:rPr>
        <w:t>. Routledge.</w:t>
      </w:r>
    </w:p>
    <w:p w14:paraId="1507B2B5" w14:textId="77777777" w:rsidR="00175B31" w:rsidRDefault="00175B31" w:rsidP="00175B31">
      <w:pPr>
        <w:pStyle w:val="NormalWeb"/>
        <w:spacing w:line="360" w:lineRule="auto"/>
        <w:rPr>
          <w:rFonts w:ascii="Arial" w:hAnsi="Arial" w:cs="Arial"/>
          <w:color w:val="000000"/>
          <w:sz w:val="22"/>
          <w:szCs w:val="22"/>
        </w:rPr>
      </w:pPr>
      <w:r w:rsidRPr="00BA77BB">
        <w:rPr>
          <w:rFonts w:ascii="Arial" w:hAnsi="Arial" w:cs="Arial"/>
          <w:color w:val="000000"/>
          <w:sz w:val="22"/>
          <w:szCs w:val="22"/>
        </w:rPr>
        <w:t>National Institute for Health and Care Excellence. (20</w:t>
      </w:r>
      <w:r>
        <w:rPr>
          <w:rFonts w:ascii="Arial" w:hAnsi="Arial" w:cs="Arial"/>
          <w:color w:val="000000"/>
          <w:sz w:val="22"/>
          <w:szCs w:val="22"/>
        </w:rPr>
        <w:t>14</w:t>
      </w:r>
      <w:r w:rsidRPr="00BA77BB">
        <w:rPr>
          <w:rFonts w:ascii="Arial" w:hAnsi="Arial" w:cs="Arial"/>
          <w:color w:val="000000"/>
          <w:sz w:val="22"/>
          <w:szCs w:val="22"/>
        </w:rPr>
        <w:t xml:space="preserve">). </w:t>
      </w:r>
      <w:r w:rsidRPr="002A3420">
        <w:rPr>
          <w:rFonts w:ascii="Arial" w:hAnsi="Arial" w:cs="Arial"/>
          <w:color w:val="000000"/>
          <w:sz w:val="22"/>
          <w:szCs w:val="22"/>
        </w:rPr>
        <w:t xml:space="preserve">Bedwetting in children and young people: </w:t>
      </w:r>
      <w:r>
        <w:rPr>
          <w:rFonts w:ascii="Arial" w:hAnsi="Arial" w:cs="Arial"/>
          <w:color w:val="000000"/>
          <w:sz w:val="22"/>
          <w:szCs w:val="22"/>
        </w:rPr>
        <w:t xml:space="preserve">Available at: </w:t>
      </w:r>
      <w:hyperlink r:id="rId13" w:history="1">
        <w:r w:rsidRPr="00F1476F">
          <w:rPr>
            <w:rStyle w:val="Hyperlink"/>
            <w:rFonts w:ascii="Arial" w:hAnsi="Arial" w:cs="Arial"/>
            <w:sz w:val="22"/>
            <w:szCs w:val="22"/>
          </w:rPr>
          <w:t>https://www.nice.org.uk/guidance/qs70</w:t>
        </w:r>
      </w:hyperlink>
      <w:r>
        <w:rPr>
          <w:rFonts w:ascii="Arial" w:hAnsi="Arial" w:cs="Arial"/>
          <w:color w:val="000000"/>
          <w:sz w:val="22"/>
          <w:szCs w:val="22"/>
        </w:rPr>
        <w:t>. Accessed on 17 April 2026.</w:t>
      </w:r>
    </w:p>
    <w:p w14:paraId="635F8612" w14:textId="77777777" w:rsidR="00175B31" w:rsidRDefault="00175B31" w:rsidP="00175B31">
      <w:pPr>
        <w:pStyle w:val="NormalWeb"/>
        <w:spacing w:line="360" w:lineRule="auto"/>
        <w:rPr>
          <w:rFonts w:ascii="Arial" w:hAnsi="Arial" w:cs="Arial"/>
          <w:color w:val="000000"/>
          <w:sz w:val="22"/>
          <w:szCs w:val="22"/>
        </w:rPr>
      </w:pPr>
      <w:r w:rsidRPr="003D1014">
        <w:rPr>
          <w:rFonts w:ascii="Arial" w:hAnsi="Arial" w:cs="Arial"/>
          <w:color w:val="000000"/>
          <w:sz w:val="22"/>
          <w:szCs w:val="22"/>
        </w:rPr>
        <w:t xml:space="preserve">Shepard, J.A., Poler, J.E. and </w:t>
      </w:r>
      <w:proofErr w:type="spellStart"/>
      <w:r w:rsidRPr="003D1014">
        <w:rPr>
          <w:rFonts w:ascii="Arial" w:hAnsi="Arial" w:cs="Arial"/>
          <w:color w:val="000000"/>
          <w:sz w:val="22"/>
          <w:szCs w:val="22"/>
        </w:rPr>
        <w:t>Grabman</w:t>
      </w:r>
      <w:proofErr w:type="spellEnd"/>
      <w:r w:rsidRPr="003D1014">
        <w:rPr>
          <w:rFonts w:ascii="Arial" w:hAnsi="Arial" w:cs="Arial"/>
          <w:color w:val="000000"/>
          <w:sz w:val="22"/>
          <w:szCs w:val="22"/>
        </w:rPr>
        <w:t xml:space="preserve">, J.H. (2017) “Evidence-Based Psychosocial Treatments for </w:t>
      </w:r>
      <w:proofErr w:type="spellStart"/>
      <w:r w:rsidRPr="003D1014">
        <w:rPr>
          <w:rFonts w:ascii="Arial" w:hAnsi="Arial" w:cs="Arial"/>
          <w:color w:val="000000"/>
          <w:sz w:val="22"/>
          <w:szCs w:val="22"/>
        </w:rPr>
        <w:t>Pediatric</w:t>
      </w:r>
      <w:proofErr w:type="spellEnd"/>
      <w:r w:rsidRPr="003D1014">
        <w:rPr>
          <w:rFonts w:ascii="Arial" w:hAnsi="Arial" w:cs="Arial"/>
          <w:color w:val="000000"/>
          <w:sz w:val="22"/>
          <w:szCs w:val="22"/>
        </w:rPr>
        <w:t xml:space="preserve"> Elimination Disorders,” </w:t>
      </w:r>
      <w:r w:rsidRPr="003D1014">
        <w:rPr>
          <w:rFonts w:ascii="Arial" w:hAnsi="Arial" w:cs="Arial"/>
          <w:i/>
          <w:iCs/>
          <w:color w:val="000000"/>
          <w:sz w:val="22"/>
          <w:szCs w:val="22"/>
        </w:rPr>
        <w:t>Journal of clinical child and adolescent psychology</w:t>
      </w:r>
      <w:r w:rsidRPr="003D1014">
        <w:rPr>
          <w:rFonts w:ascii="Arial" w:hAnsi="Arial" w:cs="Arial"/>
          <w:color w:val="000000"/>
          <w:sz w:val="22"/>
          <w:szCs w:val="22"/>
        </w:rPr>
        <w:t xml:space="preserve">, 46(6), pp. 767–797. Available at: </w:t>
      </w:r>
      <w:hyperlink r:id="rId14" w:history="1">
        <w:r w:rsidRPr="003D1014">
          <w:rPr>
            <w:rStyle w:val="Hyperlink"/>
            <w:rFonts w:ascii="Arial" w:hAnsi="Arial" w:cs="Arial"/>
            <w:sz w:val="22"/>
            <w:szCs w:val="22"/>
          </w:rPr>
          <w:t>https://doi.org/10.1080/15374416.2016.1247356</w:t>
        </w:r>
      </w:hyperlink>
      <w:r w:rsidRPr="003D1014">
        <w:rPr>
          <w:rFonts w:ascii="Arial" w:hAnsi="Arial" w:cs="Arial"/>
          <w:color w:val="000000"/>
          <w:sz w:val="22"/>
          <w:szCs w:val="22"/>
        </w:rPr>
        <w:t>.</w:t>
      </w:r>
    </w:p>
    <w:p w14:paraId="62A742D8" w14:textId="77777777" w:rsidR="00175B31" w:rsidRPr="005F35EA" w:rsidRDefault="00175B31" w:rsidP="00175B31">
      <w:pPr>
        <w:pStyle w:val="NormalWeb"/>
        <w:spacing w:line="360" w:lineRule="auto"/>
        <w:rPr>
          <w:rFonts w:ascii="Arial" w:hAnsi="Arial" w:cs="Arial"/>
          <w:color w:val="000000"/>
          <w:sz w:val="22"/>
          <w:szCs w:val="22"/>
        </w:rPr>
      </w:pPr>
      <w:r w:rsidRPr="005F35EA">
        <w:rPr>
          <w:rFonts w:ascii="Arial" w:hAnsi="Arial" w:cs="Arial"/>
          <w:color w:val="000000"/>
          <w:sz w:val="22"/>
          <w:szCs w:val="22"/>
        </w:rPr>
        <w:t xml:space="preserve">Society of </w:t>
      </w:r>
      <w:proofErr w:type="spellStart"/>
      <w:r w:rsidRPr="005F35EA">
        <w:rPr>
          <w:rFonts w:ascii="Arial" w:hAnsi="Arial" w:cs="Arial"/>
          <w:color w:val="000000"/>
          <w:sz w:val="22"/>
          <w:szCs w:val="22"/>
        </w:rPr>
        <w:t>Pediatric</w:t>
      </w:r>
      <w:proofErr w:type="spellEnd"/>
      <w:r w:rsidRPr="005F35EA">
        <w:rPr>
          <w:rFonts w:ascii="Arial" w:hAnsi="Arial" w:cs="Arial"/>
          <w:color w:val="000000"/>
          <w:sz w:val="22"/>
          <w:szCs w:val="22"/>
        </w:rPr>
        <w:t xml:space="preserve"> Psychology. (2024). </w:t>
      </w:r>
      <w:r w:rsidRPr="005F35EA">
        <w:rPr>
          <w:rFonts w:ascii="Arial" w:hAnsi="Arial" w:cs="Arial"/>
          <w:i/>
          <w:iCs/>
          <w:color w:val="000000"/>
          <w:sz w:val="22"/>
          <w:szCs w:val="22"/>
        </w:rPr>
        <w:t>Encopresis in children and adolescents: Fact sheet</w:t>
      </w:r>
      <w:r w:rsidRPr="005F35EA">
        <w:rPr>
          <w:rFonts w:ascii="Arial" w:hAnsi="Arial" w:cs="Arial"/>
          <w:color w:val="000000"/>
          <w:sz w:val="22"/>
          <w:szCs w:val="22"/>
        </w:rPr>
        <w:t>. American Psychological Association. https://pedpsych.org/fact_sheets/encopresis/</w:t>
      </w:r>
    </w:p>
    <w:p w14:paraId="45BC3E4C" w14:textId="77777777" w:rsidR="00175B31" w:rsidRPr="003D1014" w:rsidRDefault="00175B31" w:rsidP="00175B31">
      <w:pPr>
        <w:pStyle w:val="NormalWeb"/>
        <w:spacing w:line="360" w:lineRule="auto"/>
        <w:rPr>
          <w:rFonts w:ascii="Arial" w:hAnsi="Arial" w:cs="Arial"/>
          <w:color w:val="000000"/>
          <w:sz w:val="22"/>
          <w:szCs w:val="22"/>
        </w:rPr>
      </w:pPr>
      <w:r w:rsidRPr="004C5EBE">
        <w:rPr>
          <w:rFonts w:ascii="Arial" w:hAnsi="Arial" w:cs="Arial"/>
          <w:color w:val="000000"/>
          <w:sz w:val="22"/>
          <w:szCs w:val="22"/>
        </w:rPr>
        <w:t xml:space="preserve">Tabbers, M. M. (2014). </w:t>
      </w:r>
      <w:r>
        <w:rPr>
          <w:rFonts w:ascii="Arial" w:hAnsi="Arial" w:cs="Arial"/>
          <w:color w:val="000000"/>
          <w:sz w:val="22"/>
          <w:szCs w:val="22"/>
        </w:rPr>
        <w:t>“</w:t>
      </w:r>
      <w:r w:rsidRPr="004C5EBE">
        <w:rPr>
          <w:rFonts w:ascii="Arial" w:hAnsi="Arial" w:cs="Arial"/>
          <w:i/>
          <w:iCs/>
          <w:color w:val="000000"/>
          <w:sz w:val="22"/>
          <w:szCs w:val="22"/>
        </w:rPr>
        <w:t>Evaluation and treatment of functional constipation in infants and children: Evidence-based recommendations</w:t>
      </w:r>
      <w:r w:rsidRPr="004C5EBE">
        <w:rPr>
          <w:rFonts w:ascii="Arial" w:hAnsi="Arial" w:cs="Arial"/>
          <w:color w:val="000000"/>
          <w:sz w:val="22"/>
          <w:szCs w:val="22"/>
        </w:rPr>
        <w:t>.</w:t>
      </w:r>
      <w:r>
        <w:rPr>
          <w:rFonts w:ascii="Arial" w:hAnsi="Arial" w:cs="Arial"/>
          <w:color w:val="000000"/>
          <w:sz w:val="22"/>
          <w:szCs w:val="22"/>
        </w:rPr>
        <w:t>”</w:t>
      </w:r>
      <w:r w:rsidRPr="004C5EBE">
        <w:rPr>
          <w:rFonts w:ascii="Arial" w:hAnsi="Arial" w:cs="Arial"/>
          <w:color w:val="000000"/>
          <w:sz w:val="22"/>
          <w:szCs w:val="22"/>
        </w:rPr>
        <w:t xml:space="preserve"> Journal of Paediatric Gastroenterology and Nutrition, 58(2), 258–274.</w:t>
      </w:r>
    </w:p>
    <w:p w14:paraId="74F70F95" w14:textId="77777777" w:rsidR="00175B31" w:rsidRDefault="00175B31" w:rsidP="00175B31">
      <w:pPr>
        <w:pStyle w:val="NormalWeb"/>
        <w:spacing w:line="360" w:lineRule="auto"/>
        <w:rPr>
          <w:rFonts w:ascii="Arial" w:hAnsi="Arial" w:cs="Arial"/>
          <w:color w:val="000000"/>
          <w:sz w:val="22"/>
          <w:szCs w:val="22"/>
        </w:rPr>
      </w:pPr>
      <w:r w:rsidRPr="008A0241">
        <w:rPr>
          <w:rFonts w:ascii="Arial" w:hAnsi="Arial" w:cs="Arial"/>
          <w:color w:val="000000"/>
          <w:sz w:val="22"/>
          <w:szCs w:val="22"/>
        </w:rPr>
        <w:t xml:space="preserve">World Health Organization. </w:t>
      </w:r>
      <w:r>
        <w:rPr>
          <w:rFonts w:ascii="Arial" w:hAnsi="Arial" w:cs="Arial"/>
          <w:color w:val="000000"/>
          <w:sz w:val="22"/>
          <w:szCs w:val="22"/>
        </w:rPr>
        <w:t>(</w:t>
      </w:r>
      <w:r w:rsidRPr="008A0241">
        <w:rPr>
          <w:rFonts w:ascii="Arial" w:hAnsi="Arial" w:cs="Arial"/>
          <w:color w:val="000000"/>
          <w:sz w:val="22"/>
          <w:szCs w:val="22"/>
        </w:rPr>
        <w:t>2018</w:t>
      </w:r>
      <w:r>
        <w:rPr>
          <w:rFonts w:ascii="Arial" w:hAnsi="Arial" w:cs="Arial"/>
          <w:color w:val="000000"/>
          <w:sz w:val="22"/>
          <w:szCs w:val="22"/>
        </w:rPr>
        <w:t>)</w:t>
      </w:r>
      <w:r w:rsidRPr="008A0241">
        <w:rPr>
          <w:rFonts w:ascii="Arial" w:hAnsi="Arial" w:cs="Arial"/>
          <w:color w:val="000000"/>
          <w:sz w:val="22"/>
          <w:szCs w:val="22"/>
        </w:rPr>
        <w:t>. </w:t>
      </w:r>
      <w:r w:rsidRPr="008A0241">
        <w:rPr>
          <w:rFonts w:ascii="Arial" w:hAnsi="Arial" w:cs="Arial"/>
          <w:i/>
          <w:iCs/>
          <w:color w:val="000000"/>
          <w:sz w:val="22"/>
          <w:szCs w:val="22"/>
        </w:rPr>
        <w:t>International classification of diseases for mortality and morbidity statistics (11th Revision)</w:t>
      </w:r>
      <w:r>
        <w:rPr>
          <w:rFonts w:ascii="Arial" w:hAnsi="Arial" w:cs="Arial"/>
          <w:color w:val="000000"/>
          <w:sz w:val="22"/>
          <w:szCs w:val="22"/>
        </w:rPr>
        <w:t>.</w:t>
      </w:r>
    </w:p>
    <w:p w14:paraId="728E14BC" w14:textId="77777777" w:rsidR="00C635B0" w:rsidRDefault="00C635B0" w:rsidP="00C635B0">
      <w:pPr>
        <w:pStyle w:val="NormalWeb"/>
        <w:spacing w:line="360" w:lineRule="auto"/>
        <w:rPr>
          <w:rFonts w:ascii="Arial" w:hAnsi="Arial" w:cs="Arial"/>
          <w:color w:val="000000"/>
          <w:sz w:val="22"/>
          <w:szCs w:val="22"/>
        </w:rPr>
      </w:pPr>
      <w:r>
        <w:rPr>
          <w:rFonts w:ascii="Arial" w:hAnsi="Arial" w:cs="Arial"/>
          <w:color w:val="000000"/>
          <w:sz w:val="22"/>
          <w:szCs w:val="22"/>
        </w:rPr>
        <w:t xml:space="preserve">World Health Organization. (2019). </w:t>
      </w:r>
      <w:r w:rsidRPr="00BF4996">
        <w:rPr>
          <w:rFonts w:ascii="Arial" w:hAnsi="Arial" w:cs="Arial"/>
          <w:color w:val="000000"/>
          <w:sz w:val="22"/>
          <w:szCs w:val="22"/>
        </w:rPr>
        <w:t>International Statistical Classification of Diseases and Related Health Problems</w:t>
      </w:r>
      <w:r>
        <w:rPr>
          <w:rFonts w:ascii="Arial" w:hAnsi="Arial" w:cs="Arial"/>
          <w:color w:val="000000"/>
          <w:sz w:val="22"/>
          <w:szCs w:val="22"/>
        </w:rPr>
        <w:t xml:space="preserve">. Available at: </w:t>
      </w:r>
      <w:hyperlink r:id="rId15" w:history="1">
        <w:r w:rsidRPr="00F1476F">
          <w:rPr>
            <w:rStyle w:val="Hyperlink"/>
            <w:rFonts w:ascii="Arial" w:hAnsi="Arial" w:cs="Arial"/>
            <w:sz w:val="22"/>
            <w:szCs w:val="22"/>
          </w:rPr>
          <w:t>https://www.who.int/standards/classifications/classification-of-diseases</w:t>
        </w:r>
      </w:hyperlink>
      <w:r>
        <w:rPr>
          <w:rFonts w:ascii="Arial" w:hAnsi="Arial" w:cs="Arial"/>
          <w:color w:val="000000"/>
          <w:sz w:val="22"/>
          <w:szCs w:val="22"/>
        </w:rPr>
        <w:t>. (Accessed on: 12 April 2026).</w:t>
      </w:r>
    </w:p>
    <w:p w14:paraId="4FBE54ED" w14:textId="77777777" w:rsidR="00C635B0" w:rsidRDefault="00C635B0" w:rsidP="00C635B0">
      <w:pPr>
        <w:pStyle w:val="NormalWeb"/>
        <w:spacing w:line="360" w:lineRule="auto"/>
        <w:rPr>
          <w:rFonts w:ascii="Arial" w:hAnsi="Arial" w:cs="Arial"/>
          <w:color w:val="000000"/>
          <w:sz w:val="22"/>
          <w:szCs w:val="22"/>
        </w:rPr>
      </w:pPr>
      <w:r w:rsidRPr="002F73D4">
        <w:rPr>
          <w:rFonts w:ascii="Arial" w:hAnsi="Arial" w:cs="Arial"/>
          <w:color w:val="000000"/>
          <w:sz w:val="22"/>
          <w:szCs w:val="22"/>
        </w:rPr>
        <w:t xml:space="preserve">Xiao, Q. and Zhang, D. (2021) “Similarities and differences between the diagnostic criteria of ICD-11 and DSM-5 for elimination disorders,” </w:t>
      </w:r>
      <w:r w:rsidRPr="002F73D4">
        <w:rPr>
          <w:rFonts w:ascii="Arial" w:hAnsi="Arial" w:cs="Arial"/>
          <w:i/>
          <w:iCs/>
          <w:color w:val="000000"/>
          <w:sz w:val="22"/>
          <w:szCs w:val="22"/>
        </w:rPr>
        <w:t xml:space="preserve">Sichuan </w:t>
      </w:r>
      <w:proofErr w:type="spellStart"/>
      <w:r w:rsidRPr="002F73D4">
        <w:rPr>
          <w:rFonts w:ascii="Arial" w:hAnsi="Arial" w:cs="Arial"/>
          <w:i/>
          <w:iCs/>
          <w:color w:val="000000"/>
          <w:sz w:val="22"/>
          <w:szCs w:val="22"/>
        </w:rPr>
        <w:t>Jingshen</w:t>
      </w:r>
      <w:proofErr w:type="spellEnd"/>
      <w:r w:rsidRPr="002F73D4">
        <w:rPr>
          <w:rFonts w:ascii="Arial" w:hAnsi="Arial" w:cs="Arial"/>
          <w:i/>
          <w:iCs/>
          <w:color w:val="000000"/>
          <w:sz w:val="22"/>
          <w:szCs w:val="22"/>
        </w:rPr>
        <w:t xml:space="preserve"> Weisheng</w:t>
      </w:r>
      <w:r w:rsidRPr="002F73D4">
        <w:rPr>
          <w:rFonts w:ascii="Arial" w:hAnsi="Arial" w:cs="Arial"/>
          <w:color w:val="000000"/>
          <w:sz w:val="22"/>
          <w:szCs w:val="22"/>
        </w:rPr>
        <w:t xml:space="preserve">, 34(5), pp. 480–483. Available at: </w:t>
      </w:r>
      <w:hyperlink r:id="rId16" w:history="1">
        <w:r w:rsidRPr="002F73D4">
          <w:rPr>
            <w:rStyle w:val="Hyperlink"/>
            <w:rFonts w:ascii="Arial" w:hAnsi="Arial" w:cs="Arial"/>
            <w:sz w:val="22"/>
            <w:szCs w:val="22"/>
          </w:rPr>
          <w:t>https://doi.org/10.11886/scjsws20210824001</w:t>
        </w:r>
      </w:hyperlink>
      <w:r w:rsidRPr="002F73D4">
        <w:rPr>
          <w:rFonts w:ascii="Arial" w:hAnsi="Arial" w:cs="Arial"/>
          <w:color w:val="000000"/>
          <w:sz w:val="22"/>
          <w:szCs w:val="22"/>
        </w:rPr>
        <w:t>.</w:t>
      </w:r>
    </w:p>
    <w:p w14:paraId="53CCDFD6" w14:textId="77777777" w:rsidR="00C635B0" w:rsidRPr="00F134A7" w:rsidRDefault="00C635B0" w:rsidP="00C635B0">
      <w:pPr>
        <w:pStyle w:val="NormalWeb"/>
        <w:spacing w:line="360" w:lineRule="auto"/>
        <w:rPr>
          <w:rFonts w:ascii="Arial" w:hAnsi="Arial" w:cs="Arial"/>
          <w:color w:val="000000"/>
          <w:sz w:val="22"/>
          <w:szCs w:val="22"/>
        </w:rPr>
      </w:pPr>
      <w:r w:rsidRPr="00F134A7">
        <w:rPr>
          <w:rFonts w:ascii="Arial" w:hAnsi="Arial" w:cs="Arial"/>
          <w:color w:val="000000"/>
          <w:sz w:val="22"/>
          <w:szCs w:val="22"/>
        </w:rPr>
        <w:t>von Gontard, A., &amp; Kuwertz</w:t>
      </w:r>
      <w:r w:rsidRPr="00F134A7">
        <w:rPr>
          <w:rFonts w:ascii="Arial" w:hAnsi="Arial" w:cs="Arial"/>
          <w:color w:val="000000"/>
          <w:sz w:val="22"/>
          <w:szCs w:val="22"/>
        </w:rPr>
        <w:noBreakHyphen/>
        <w:t xml:space="preserve">Bröking, E. (2019). The diagnosis and treatment of enuresis and functional daytime urinary incontinence. </w:t>
      </w:r>
      <w:proofErr w:type="spellStart"/>
      <w:r w:rsidRPr="00F134A7">
        <w:rPr>
          <w:rFonts w:ascii="Arial" w:hAnsi="Arial" w:cs="Arial"/>
          <w:i/>
          <w:iCs/>
          <w:color w:val="000000"/>
          <w:sz w:val="22"/>
          <w:szCs w:val="22"/>
        </w:rPr>
        <w:t>Deutsches</w:t>
      </w:r>
      <w:proofErr w:type="spellEnd"/>
      <w:r w:rsidRPr="00F134A7">
        <w:rPr>
          <w:rFonts w:ascii="Arial" w:hAnsi="Arial" w:cs="Arial"/>
          <w:i/>
          <w:iCs/>
          <w:color w:val="000000"/>
          <w:sz w:val="22"/>
          <w:szCs w:val="22"/>
        </w:rPr>
        <w:t xml:space="preserve"> </w:t>
      </w:r>
      <w:proofErr w:type="spellStart"/>
      <w:r w:rsidRPr="00F134A7">
        <w:rPr>
          <w:rFonts w:ascii="Arial" w:hAnsi="Arial" w:cs="Arial"/>
          <w:i/>
          <w:iCs/>
          <w:color w:val="000000"/>
          <w:sz w:val="22"/>
          <w:szCs w:val="22"/>
        </w:rPr>
        <w:t>Ärzteblatt</w:t>
      </w:r>
      <w:proofErr w:type="spellEnd"/>
      <w:r w:rsidRPr="00F134A7">
        <w:rPr>
          <w:rFonts w:ascii="Arial" w:hAnsi="Arial" w:cs="Arial"/>
          <w:i/>
          <w:iCs/>
          <w:color w:val="000000"/>
          <w:sz w:val="22"/>
          <w:szCs w:val="22"/>
        </w:rPr>
        <w:t xml:space="preserve"> International, 116</w:t>
      </w:r>
      <w:r w:rsidRPr="00F134A7">
        <w:rPr>
          <w:rFonts w:ascii="Arial" w:hAnsi="Arial" w:cs="Arial"/>
          <w:color w:val="000000"/>
          <w:sz w:val="22"/>
          <w:szCs w:val="22"/>
        </w:rPr>
        <w:t>(16), 279–285. https://doi.org/10.3238/arztebl.2019.0279</w:t>
      </w:r>
    </w:p>
    <w:p w14:paraId="6E133967" w14:textId="77777777" w:rsidR="00C635B0" w:rsidRDefault="00C635B0" w:rsidP="00175B31">
      <w:pPr>
        <w:pStyle w:val="NormalWeb"/>
        <w:spacing w:line="360" w:lineRule="auto"/>
        <w:rPr>
          <w:rFonts w:ascii="Arial" w:hAnsi="Arial" w:cs="Arial"/>
          <w:color w:val="000000"/>
          <w:sz w:val="22"/>
          <w:szCs w:val="22"/>
        </w:rPr>
      </w:pPr>
    </w:p>
    <w:p w14:paraId="19FC6FFC" w14:textId="3D12BD04" w:rsidR="00B32FD6" w:rsidRPr="00B32FD6" w:rsidRDefault="00B32FD6" w:rsidP="002B2C38">
      <w:pPr>
        <w:pStyle w:val="NormalWeb"/>
        <w:spacing w:line="360" w:lineRule="auto"/>
        <w:jc w:val="both"/>
        <w:rPr>
          <w:rFonts w:ascii="Arial" w:hAnsi="Arial" w:cs="Arial"/>
          <w:b/>
          <w:bCs/>
          <w:color w:val="000000"/>
          <w:sz w:val="22"/>
          <w:szCs w:val="22"/>
        </w:rPr>
      </w:pPr>
    </w:p>
    <w:p w14:paraId="402F4112" w14:textId="77777777" w:rsidR="00E54B1E" w:rsidRDefault="00E54B1E" w:rsidP="002B2C38">
      <w:pPr>
        <w:pStyle w:val="NormalWeb"/>
        <w:spacing w:line="360" w:lineRule="auto"/>
        <w:jc w:val="both"/>
        <w:rPr>
          <w:rFonts w:ascii="Arial" w:hAnsi="Arial" w:cs="Arial"/>
          <w:color w:val="000000"/>
        </w:rPr>
      </w:pPr>
    </w:p>
    <w:p w14:paraId="04081247" w14:textId="77777777" w:rsidR="00E54B1E" w:rsidRDefault="00E54B1E" w:rsidP="002B2C38">
      <w:pPr>
        <w:pStyle w:val="NormalWeb"/>
        <w:spacing w:line="360" w:lineRule="auto"/>
        <w:jc w:val="both"/>
        <w:rPr>
          <w:rFonts w:ascii="Arial" w:hAnsi="Arial" w:cs="Arial"/>
          <w:color w:val="000000"/>
        </w:rPr>
      </w:pPr>
    </w:p>
    <w:p w14:paraId="788055B3" w14:textId="77777777" w:rsidR="00E54B1E" w:rsidRDefault="00E54B1E" w:rsidP="002B2C38">
      <w:pPr>
        <w:pStyle w:val="NormalWeb"/>
        <w:spacing w:line="360" w:lineRule="auto"/>
        <w:jc w:val="both"/>
        <w:rPr>
          <w:rFonts w:ascii="Arial" w:hAnsi="Arial" w:cs="Arial"/>
          <w:color w:val="000000"/>
        </w:rPr>
      </w:pPr>
    </w:p>
    <w:p w14:paraId="267A632B" w14:textId="77777777" w:rsidR="00E54B1E" w:rsidRDefault="00E54B1E" w:rsidP="002B2C38">
      <w:pPr>
        <w:pStyle w:val="NormalWeb"/>
        <w:spacing w:line="360" w:lineRule="auto"/>
        <w:jc w:val="both"/>
        <w:rPr>
          <w:rFonts w:ascii="Arial" w:hAnsi="Arial" w:cs="Arial"/>
          <w:color w:val="000000"/>
        </w:rPr>
      </w:pPr>
    </w:p>
    <w:p w14:paraId="392FE00B" w14:textId="77777777" w:rsidR="00E54B1E" w:rsidRDefault="00E54B1E" w:rsidP="002B2C38">
      <w:pPr>
        <w:pStyle w:val="NormalWeb"/>
        <w:spacing w:line="360" w:lineRule="auto"/>
        <w:jc w:val="both"/>
        <w:rPr>
          <w:rFonts w:ascii="Arial" w:hAnsi="Arial" w:cs="Arial"/>
          <w:color w:val="000000"/>
        </w:rPr>
      </w:pPr>
    </w:p>
    <w:p w14:paraId="7610DD19" w14:textId="77777777" w:rsidR="00E54B1E" w:rsidRDefault="00E54B1E" w:rsidP="002B2C38">
      <w:pPr>
        <w:pStyle w:val="NormalWeb"/>
        <w:spacing w:line="360" w:lineRule="auto"/>
        <w:jc w:val="both"/>
        <w:rPr>
          <w:rFonts w:ascii="Arial" w:hAnsi="Arial" w:cs="Arial"/>
          <w:color w:val="000000"/>
        </w:rPr>
      </w:pPr>
    </w:p>
    <w:p w14:paraId="77691931" w14:textId="664A3A69" w:rsidR="00E54B1E" w:rsidRDefault="00E54B1E" w:rsidP="00B32FD6">
      <w:pPr>
        <w:pStyle w:val="NormalWeb"/>
        <w:spacing w:line="360" w:lineRule="auto"/>
        <w:jc w:val="right"/>
        <w:rPr>
          <w:rFonts w:ascii="Arial" w:hAnsi="Arial" w:cs="Arial"/>
          <w:color w:val="000000"/>
        </w:rPr>
      </w:pPr>
    </w:p>
    <w:p w14:paraId="766F11A0" w14:textId="77777777" w:rsidR="00E54B1E" w:rsidRDefault="00E54B1E" w:rsidP="002B2C38">
      <w:pPr>
        <w:pStyle w:val="NormalWeb"/>
        <w:spacing w:line="360" w:lineRule="auto"/>
        <w:jc w:val="both"/>
        <w:rPr>
          <w:rFonts w:ascii="Arial" w:hAnsi="Arial" w:cs="Arial"/>
          <w:color w:val="000000"/>
        </w:rPr>
      </w:pPr>
    </w:p>
    <w:p w14:paraId="1E184DDA" w14:textId="77777777" w:rsidR="00E54B1E" w:rsidRDefault="00E54B1E" w:rsidP="002B2C38">
      <w:pPr>
        <w:pStyle w:val="NormalWeb"/>
        <w:spacing w:line="360" w:lineRule="auto"/>
        <w:jc w:val="both"/>
        <w:rPr>
          <w:rFonts w:ascii="Arial" w:hAnsi="Arial" w:cs="Arial"/>
          <w:color w:val="000000"/>
        </w:rPr>
      </w:pPr>
    </w:p>
    <w:p w14:paraId="3DA83A75" w14:textId="77777777" w:rsidR="00E54B1E" w:rsidRDefault="00E54B1E" w:rsidP="002B2C38">
      <w:pPr>
        <w:pStyle w:val="NormalWeb"/>
        <w:spacing w:line="360" w:lineRule="auto"/>
        <w:jc w:val="both"/>
        <w:rPr>
          <w:rFonts w:ascii="Arial" w:hAnsi="Arial" w:cs="Arial"/>
          <w:color w:val="000000"/>
        </w:rPr>
      </w:pPr>
    </w:p>
    <w:p w14:paraId="568C28B0" w14:textId="77777777" w:rsidR="00E54B1E" w:rsidRDefault="00E54B1E" w:rsidP="002B2C38">
      <w:pPr>
        <w:pStyle w:val="NormalWeb"/>
        <w:spacing w:line="360" w:lineRule="auto"/>
        <w:jc w:val="both"/>
        <w:rPr>
          <w:rFonts w:ascii="Arial" w:hAnsi="Arial" w:cs="Arial"/>
          <w:color w:val="000000"/>
        </w:rPr>
      </w:pPr>
    </w:p>
    <w:p w14:paraId="11093A3E" w14:textId="77777777" w:rsidR="00E54B1E" w:rsidRDefault="00E54B1E" w:rsidP="002B2C38">
      <w:pPr>
        <w:pStyle w:val="NormalWeb"/>
        <w:spacing w:line="360" w:lineRule="auto"/>
        <w:jc w:val="both"/>
        <w:rPr>
          <w:rFonts w:ascii="Arial" w:hAnsi="Arial" w:cs="Arial"/>
          <w:color w:val="000000"/>
        </w:rPr>
      </w:pPr>
    </w:p>
    <w:p w14:paraId="2E1EC708" w14:textId="77777777" w:rsidR="00E54B1E" w:rsidRDefault="00E54B1E" w:rsidP="002B2C38">
      <w:pPr>
        <w:pStyle w:val="NormalWeb"/>
        <w:spacing w:line="360" w:lineRule="auto"/>
        <w:jc w:val="both"/>
        <w:rPr>
          <w:rFonts w:ascii="Arial" w:hAnsi="Arial" w:cs="Arial"/>
          <w:color w:val="000000"/>
        </w:rPr>
      </w:pPr>
    </w:p>
    <w:p w14:paraId="6C52155E" w14:textId="77777777" w:rsidR="00E54B1E" w:rsidRPr="00464206" w:rsidRDefault="00E54B1E" w:rsidP="002B2C38">
      <w:pPr>
        <w:pStyle w:val="NormalWeb"/>
        <w:spacing w:line="360" w:lineRule="auto"/>
        <w:jc w:val="both"/>
        <w:rPr>
          <w:rFonts w:ascii="Arial" w:hAnsi="Arial" w:cs="Arial"/>
          <w:color w:val="000000"/>
        </w:rPr>
      </w:pPr>
    </w:p>
    <w:p w14:paraId="4F7597D5" w14:textId="77777777" w:rsidR="008A6D32" w:rsidRPr="008A6D32" w:rsidRDefault="008A6D32" w:rsidP="008A6D32">
      <w:pPr>
        <w:pStyle w:val="NormalWeb"/>
        <w:rPr>
          <w:rFonts w:ascii="Arial" w:hAnsi="Arial" w:cs="Arial"/>
          <w:color w:val="000000"/>
        </w:rPr>
      </w:pPr>
    </w:p>
    <w:p w14:paraId="7AD2E81E" w14:textId="77777777" w:rsidR="008A6D32" w:rsidRPr="008A6D32" w:rsidRDefault="008A6D32" w:rsidP="008A6D32">
      <w:pPr>
        <w:pStyle w:val="NormalWeb"/>
        <w:rPr>
          <w:rFonts w:ascii="Arial" w:hAnsi="Arial" w:cs="Arial"/>
          <w:color w:val="000000"/>
        </w:rPr>
      </w:pPr>
    </w:p>
    <w:p w14:paraId="34E6862E" w14:textId="77777777" w:rsidR="005F35EA" w:rsidRDefault="005F35EA" w:rsidP="00E9404D">
      <w:pPr>
        <w:pStyle w:val="NormalWeb"/>
        <w:rPr>
          <w:rFonts w:ascii="Arial" w:hAnsi="Arial" w:cs="Arial"/>
          <w:b/>
          <w:bCs/>
          <w:color w:val="000000"/>
        </w:rPr>
      </w:pPr>
    </w:p>
    <w:p w14:paraId="115B66D3" w14:textId="77777777" w:rsidR="005F35EA" w:rsidRDefault="005F35EA" w:rsidP="00E9404D">
      <w:pPr>
        <w:pStyle w:val="NormalWeb"/>
        <w:rPr>
          <w:rFonts w:ascii="Arial" w:hAnsi="Arial" w:cs="Arial"/>
          <w:b/>
          <w:bCs/>
          <w:color w:val="000000"/>
        </w:rPr>
      </w:pPr>
    </w:p>
    <w:p w14:paraId="6E41165F" w14:textId="77777777" w:rsidR="000264A1" w:rsidRPr="008A6D32" w:rsidRDefault="000264A1" w:rsidP="000264A1">
      <w:pPr>
        <w:rPr>
          <w:rFonts w:ascii="Arial" w:hAnsi="Arial" w:cs="Arial"/>
          <w:sz w:val="36"/>
          <w:szCs w:val="36"/>
        </w:rPr>
      </w:pPr>
    </w:p>
    <w:p w14:paraId="07786E37" w14:textId="77777777" w:rsidR="000264A1" w:rsidRPr="000264A1" w:rsidRDefault="000264A1" w:rsidP="000264A1">
      <w:pPr>
        <w:rPr>
          <w:rFonts w:ascii="Arial" w:hAnsi="Arial" w:cs="Arial"/>
          <w:sz w:val="36"/>
          <w:szCs w:val="36"/>
        </w:rPr>
      </w:pPr>
    </w:p>
    <w:sectPr w:rsidR="000264A1" w:rsidRPr="000264A1">
      <w:footerReference w:type="even"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DA9070" w14:textId="77777777" w:rsidR="007417B8" w:rsidRDefault="007417B8" w:rsidP="000264A1">
      <w:pPr>
        <w:spacing w:after="0" w:line="240" w:lineRule="auto"/>
      </w:pPr>
      <w:r>
        <w:separator/>
      </w:r>
    </w:p>
  </w:endnote>
  <w:endnote w:type="continuationSeparator" w:id="0">
    <w:p w14:paraId="358817F0" w14:textId="77777777" w:rsidR="007417B8" w:rsidRDefault="007417B8" w:rsidP="00026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3280839"/>
      <w:docPartObj>
        <w:docPartGallery w:val="Page Numbers (Bottom of Page)"/>
        <w:docPartUnique/>
      </w:docPartObj>
    </w:sdtPr>
    <w:sdtEndPr>
      <w:rPr>
        <w:rStyle w:val="PageNumber"/>
      </w:rPr>
    </w:sdtEndPr>
    <w:sdtContent>
      <w:p w14:paraId="4FDE4EC7" w14:textId="59635FAE"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3D25C3" w14:textId="77777777" w:rsidR="000264A1" w:rsidRDefault="000264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0438059"/>
      <w:docPartObj>
        <w:docPartGallery w:val="Page Numbers (Bottom of Page)"/>
        <w:docPartUnique/>
      </w:docPartObj>
    </w:sdtPr>
    <w:sdtEndPr>
      <w:rPr>
        <w:rStyle w:val="PageNumber"/>
      </w:rPr>
    </w:sdtEndPr>
    <w:sdtContent>
      <w:p w14:paraId="686F83AA" w14:textId="6256BCB1"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0D046D" w14:textId="77777777" w:rsidR="000264A1" w:rsidRDefault="00026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7B3041" w14:textId="77777777" w:rsidR="007417B8" w:rsidRDefault="007417B8" w:rsidP="000264A1">
      <w:pPr>
        <w:spacing w:after="0" w:line="240" w:lineRule="auto"/>
      </w:pPr>
      <w:r>
        <w:separator/>
      </w:r>
    </w:p>
  </w:footnote>
  <w:footnote w:type="continuationSeparator" w:id="0">
    <w:p w14:paraId="5348AAFC" w14:textId="77777777" w:rsidR="007417B8" w:rsidRDefault="007417B8" w:rsidP="000264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325A8A"/>
    <w:multiLevelType w:val="multilevel"/>
    <w:tmpl w:val="606C7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7272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4A1"/>
    <w:rsid w:val="0000069E"/>
    <w:rsid w:val="0000211A"/>
    <w:rsid w:val="0000459B"/>
    <w:rsid w:val="00011981"/>
    <w:rsid w:val="00021747"/>
    <w:rsid w:val="0002230F"/>
    <w:rsid w:val="00022DE2"/>
    <w:rsid w:val="000264A1"/>
    <w:rsid w:val="000269E3"/>
    <w:rsid w:val="000313DB"/>
    <w:rsid w:val="00033DFA"/>
    <w:rsid w:val="000415F1"/>
    <w:rsid w:val="00045704"/>
    <w:rsid w:val="00056675"/>
    <w:rsid w:val="00060FB4"/>
    <w:rsid w:val="00062172"/>
    <w:rsid w:val="00066EA0"/>
    <w:rsid w:val="000768B4"/>
    <w:rsid w:val="000823EC"/>
    <w:rsid w:val="000840A7"/>
    <w:rsid w:val="00084588"/>
    <w:rsid w:val="00095A42"/>
    <w:rsid w:val="000A1529"/>
    <w:rsid w:val="000B4F91"/>
    <w:rsid w:val="000C0F07"/>
    <w:rsid w:val="000D221E"/>
    <w:rsid w:val="000D317D"/>
    <w:rsid w:val="000D4626"/>
    <w:rsid w:val="000D5B92"/>
    <w:rsid w:val="000E6076"/>
    <w:rsid w:val="000F1C03"/>
    <w:rsid w:val="000F1EBE"/>
    <w:rsid w:val="000F3025"/>
    <w:rsid w:val="000F3D81"/>
    <w:rsid w:val="000F4951"/>
    <w:rsid w:val="000F7336"/>
    <w:rsid w:val="00102DFB"/>
    <w:rsid w:val="00105A59"/>
    <w:rsid w:val="00110EBF"/>
    <w:rsid w:val="00112F83"/>
    <w:rsid w:val="001159C1"/>
    <w:rsid w:val="00123C0A"/>
    <w:rsid w:val="001313D8"/>
    <w:rsid w:val="00136580"/>
    <w:rsid w:val="00137A49"/>
    <w:rsid w:val="00137F8F"/>
    <w:rsid w:val="00144E8C"/>
    <w:rsid w:val="00150156"/>
    <w:rsid w:val="0016392C"/>
    <w:rsid w:val="0017215A"/>
    <w:rsid w:val="00172660"/>
    <w:rsid w:val="00175B31"/>
    <w:rsid w:val="00177A08"/>
    <w:rsid w:val="00181044"/>
    <w:rsid w:val="00185241"/>
    <w:rsid w:val="0019227D"/>
    <w:rsid w:val="00193BB3"/>
    <w:rsid w:val="001A1DD2"/>
    <w:rsid w:val="001A6DFC"/>
    <w:rsid w:val="001B0413"/>
    <w:rsid w:val="001B68FD"/>
    <w:rsid w:val="001C3740"/>
    <w:rsid w:val="001D0962"/>
    <w:rsid w:val="001D2A3C"/>
    <w:rsid w:val="001D3B33"/>
    <w:rsid w:val="001D6780"/>
    <w:rsid w:val="001F5890"/>
    <w:rsid w:val="001F6C6C"/>
    <w:rsid w:val="00205A37"/>
    <w:rsid w:val="0021004B"/>
    <w:rsid w:val="0021622B"/>
    <w:rsid w:val="0022389E"/>
    <w:rsid w:val="0022617F"/>
    <w:rsid w:val="0023408A"/>
    <w:rsid w:val="00243723"/>
    <w:rsid w:val="00257C3D"/>
    <w:rsid w:val="00266089"/>
    <w:rsid w:val="00266934"/>
    <w:rsid w:val="00285464"/>
    <w:rsid w:val="002873F2"/>
    <w:rsid w:val="00293650"/>
    <w:rsid w:val="0029610D"/>
    <w:rsid w:val="002A5895"/>
    <w:rsid w:val="002A7B2E"/>
    <w:rsid w:val="002B2C38"/>
    <w:rsid w:val="002B60EE"/>
    <w:rsid w:val="002C4BAE"/>
    <w:rsid w:val="002D258D"/>
    <w:rsid w:val="002D2BB5"/>
    <w:rsid w:val="002E23ED"/>
    <w:rsid w:val="002E7119"/>
    <w:rsid w:val="002F20DE"/>
    <w:rsid w:val="002F2DC0"/>
    <w:rsid w:val="002F73D4"/>
    <w:rsid w:val="00301CA8"/>
    <w:rsid w:val="00306617"/>
    <w:rsid w:val="00332037"/>
    <w:rsid w:val="00332F0C"/>
    <w:rsid w:val="003446B2"/>
    <w:rsid w:val="0035554C"/>
    <w:rsid w:val="003569A1"/>
    <w:rsid w:val="00366580"/>
    <w:rsid w:val="00380046"/>
    <w:rsid w:val="00392666"/>
    <w:rsid w:val="003A0AD1"/>
    <w:rsid w:val="003A4B68"/>
    <w:rsid w:val="003A561D"/>
    <w:rsid w:val="003A6E77"/>
    <w:rsid w:val="003B533D"/>
    <w:rsid w:val="003C1FBC"/>
    <w:rsid w:val="003D1014"/>
    <w:rsid w:val="003E0E28"/>
    <w:rsid w:val="003E5A0E"/>
    <w:rsid w:val="003F4B87"/>
    <w:rsid w:val="003F6593"/>
    <w:rsid w:val="004077C3"/>
    <w:rsid w:val="00410C3F"/>
    <w:rsid w:val="004261A9"/>
    <w:rsid w:val="0043038D"/>
    <w:rsid w:val="0043097C"/>
    <w:rsid w:val="00430B73"/>
    <w:rsid w:val="004316A6"/>
    <w:rsid w:val="004329C9"/>
    <w:rsid w:val="00442879"/>
    <w:rsid w:val="00452509"/>
    <w:rsid w:val="00454632"/>
    <w:rsid w:val="0045713A"/>
    <w:rsid w:val="00457B1D"/>
    <w:rsid w:val="00464206"/>
    <w:rsid w:val="00465584"/>
    <w:rsid w:val="0046624B"/>
    <w:rsid w:val="00475682"/>
    <w:rsid w:val="00481276"/>
    <w:rsid w:val="00484729"/>
    <w:rsid w:val="0048736A"/>
    <w:rsid w:val="00490438"/>
    <w:rsid w:val="004A3827"/>
    <w:rsid w:val="004A47AD"/>
    <w:rsid w:val="004C30F4"/>
    <w:rsid w:val="004C5EBE"/>
    <w:rsid w:val="004D15AB"/>
    <w:rsid w:val="004D4197"/>
    <w:rsid w:val="004F6B73"/>
    <w:rsid w:val="0050012A"/>
    <w:rsid w:val="00501C9C"/>
    <w:rsid w:val="00502351"/>
    <w:rsid w:val="005029E7"/>
    <w:rsid w:val="00502CCD"/>
    <w:rsid w:val="00503661"/>
    <w:rsid w:val="005069D6"/>
    <w:rsid w:val="00506D88"/>
    <w:rsid w:val="0051743D"/>
    <w:rsid w:val="005212E0"/>
    <w:rsid w:val="0053201A"/>
    <w:rsid w:val="00532755"/>
    <w:rsid w:val="00536D3F"/>
    <w:rsid w:val="00537D2D"/>
    <w:rsid w:val="0054031E"/>
    <w:rsid w:val="005452A1"/>
    <w:rsid w:val="00545FCF"/>
    <w:rsid w:val="0054716E"/>
    <w:rsid w:val="005537BD"/>
    <w:rsid w:val="00556503"/>
    <w:rsid w:val="00556DE9"/>
    <w:rsid w:val="005608BB"/>
    <w:rsid w:val="00563A96"/>
    <w:rsid w:val="005716D9"/>
    <w:rsid w:val="005726D8"/>
    <w:rsid w:val="00593C16"/>
    <w:rsid w:val="00595633"/>
    <w:rsid w:val="005A35D1"/>
    <w:rsid w:val="005C3EBE"/>
    <w:rsid w:val="005D0CFF"/>
    <w:rsid w:val="005E4734"/>
    <w:rsid w:val="005E7072"/>
    <w:rsid w:val="005E769A"/>
    <w:rsid w:val="005E789B"/>
    <w:rsid w:val="005F35EA"/>
    <w:rsid w:val="006061C7"/>
    <w:rsid w:val="00624E94"/>
    <w:rsid w:val="00637171"/>
    <w:rsid w:val="00640E7F"/>
    <w:rsid w:val="0064328C"/>
    <w:rsid w:val="00645E59"/>
    <w:rsid w:val="00650D0B"/>
    <w:rsid w:val="00650DBB"/>
    <w:rsid w:val="0065177D"/>
    <w:rsid w:val="00665C6F"/>
    <w:rsid w:val="00666925"/>
    <w:rsid w:val="0067039C"/>
    <w:rsid w:val="00691965"/>
    <w:rsid w:val="006A2F64"/>
    <w:rsid w:val="006B1597"/>
    <w:rsid w:val="006B7D28"/>
    <w:rsid w:val="006D3BAB"/>
    <w:rsid w:val="006E00B9"/>
    <w:rsid w:val="006E2A7F"/>
    <w:rsid w:val="006E2FA2"/>
    <w:rsid w:val="006E4171"/>
    <w:rsid w:val="006E46DC"/>
    <w:rsid w:val="006F4626"/>
    <w:rsid w:val="006F72E2"/>
    <w:rsid w:val="00706A0E"/>
    <w:rsid w:val="00707756"/>
    <w:rsid w:val="00710F4B"/>
    <w:rsid w:val="007112C0"/>
    <w:rsid w:val="00711EBB"/>
    <w:rsid w:val="00714B3F"/>
    <w:rsid w:val="00717313"/>
    <w:rsid w:val="00722ABC"/>
    <w:rsid w:val="00731E1D"/>
    <w:rsid w:val="00736ACD"/>
    <w:rsid w:val="00736B37"/>
    <w:rsid w:val="007417B8"/>
    <w:rsid w:val="0074777D"/>
    <w:rsid w:val="00753329"/>
    <w:rsid w:val="00766812"/>
    <w:rsid w:val="00771E4A"/>
    <w:rsid w:val="007860A1"/>
    <w:rsid w:val="007865CD"/>
    <w:rsid w:val="00786ED5"/>
    <w:rsid w:val="00790309"/>
    <w:rsid w:val="0079443E"/>
    <w:rsid w:val="007C01C7"/>
    <w:rsid w:val="007D0121"/>
    <w:rsid w:val="007D14B5"/>
    <w:rsid w:val="007D39EB"/>
    <w:rsid w:val="007D4479"/>
    <w:rsid w:val="007E17F2"/>
    <w:rsid w:val="007E5058"/>
    <w:rsid w:val="00807B25"/>
    <w:rsid w:val="00811FBE"/>
    <w:rsid w:val="00823D44"/>
    <w:rsid w:val="008252D9"/>
    <w:rsid w:val="008361D1"/>
    <w:rsid w:val="00837D9C"/>
    <w:rsid w:val="00843325"/>
    <w:rsid w:val="008454D2"/>
    <w:rsid w:val="008513C9"/>
    <w:rsid w:val="00854BDE"/>
    <w:rsid w:val="0087167D"/>
    <w:rsid w:val="00875221"/>
    <w:rsid w:val="00877F68"/>
    <w:rsid w:val="00880765"/>
    <w:rsid w:val="00887FB8"/>
    <w:rsid w:val="00891428"/>
    <w:rsid w:val="00892881"/>
    <w:rsid w:val="00893441"/>
    <w:rsid w:val="00896840"/>
    <w:rsid w:val="00897BA3"/>
    <w:rsid w:val="008A0241"/>
    <w:rsid w:val="008A071C"/>
    <w:rsid w:val="008A6D32"/>
    <w:rsid w:val="008A6F6C"/>
    <w:rsid w:val="008B6D78"/>
    <w:rsid w:val="008C2739"/>
    <w:rsid w:val="008C4085"/>
    <w:rsid w:val="008C6B98"/>
    <w:rsid w:val="008E3616"/>
    <w:rsid w:val="008F0D52"/>
    <w:rsid w:val="009029D4"/>
    <w:rsid w:val="00905801"/>
    <w:rsid w:val="009129B3"/>
    <w:rsid w:val="009137A0"/>
    <w:rsid w:val="00927EB3"/>
    <w:rsid w:val="00932445"/>
    <w:rsid w:val="00937674"/>
    <w:rsid w:val="00937D6B"/>
    <w:rsid w:val="00942098"/>
    <w:rsid w:val="00942DB3"/>
    <w:rsid w:val="00965379"/>
    <w:rsid w:val="00973ACC"/>
    <w:rsid w:val="009830A7"/>
    <w:rsid w:val="009859D3"/>
    <w:rsid w:val="00993420"/>
    <w:rsid w:val="00995987"/>
    <w:rsid w:val="00996AA6"/>
    <w:rsid w:val="009B41BD"/>
    <w:rsid w:val="009B5E6B"/>
    <w:rsid w:val="009C0CB2"/>
    <w:rsid w:val="009C132B"/>
    <w:rsid w:val="009C54FE"/>
    <w:rsid w:val="009D1B54"/>
    <w:rsid w:val="009E2549"/>
    <w:rsid w:val="009E73F4"/>
    <w:rsid w:val="00A101AF"/>
    <w:rsid w:val="00A13A19"/>
    <w:rsid w:val="00A13CA9"/>
    <w:rsid w:val="00A16B96"/>
    <w:rsid w:val="00A178AE"/>
    <w:rsid w:val="00A30E3B"/>
    <w:rsid w:val="00A3236D"/>
    <w:rsid w:val="00A326CC"/>
    <w:rsid w:val="00A33113"/>
    <w:rsid w:val="00A36F65"/>
    <w:rsid w:val="00A475A6"/>
    <w:rsid w:val="00A52D7C"/>
    <w:rsid w:val="00A535F2"/>
    <w:rsid w:val="00A557E7"/>
    <w:rsid w:val="00A55D72"/>
    <w:rsid w:val="00A57E43"/>
    <w:rsid w:val="00A6751E"/>
    <w:rsid w:val="00A71EEB"/>
    <w:rsid w:val="00A769C2"/>
    <w:rsid w:val="00A815F7"/>
    <w:rsid w:val="00A86352"/>
    <w:rsid w:val="00A910D6"/>
    <w:rsid w:val="00A922F6"/>
    <w:rsid w:val="00AA3F8F"/>
    <w:rsid w:val="00AB3B7B"/>
    <w:rsid w:val="00AC178B"/>
    <w:rsid w:val="00AC2F78"/>
    <w:rsid w:val="00AC5394"/>
    <w:rsid w:val="00AD566F"/>
    <w:rsid w:val="00AE3FB4"/>
    <w:rsid w:val="00AF534D"/>
    <w:rsid w:val="00B01C90"/>
    <w:rsid w:val="00B01CA7"/>
    <w:rsid w:val="00B020EA"/>
    <w:rsid w:val="00B20110"/>
    <w:rsid w:val="00B22FEE"/>
    <w:rsid w:val="00B23B13"/>
    <w:rsid w:val="00B32FD6"/>
    <w:rsid w:val="00B363A3"/>
    <w:rsid w:val="00B36FFB"/>
    <w:rsid w:val="00B37F6C"/>
    <w:rsid w:val="00B465BE"/>
    <w:rsid w:val="00B53160"/>
    <w:rsid w:val="00B55212"/>
    <w:rsid w:val="00B63F43"/>
    <w:rsid w:val="00B71E66"/>
    <w:rsid w:val="00B74063"/>
    <w:rsid w:val="00B81DC1"/>
    <w:rsid w:val="00B85382"/>
    <w:rsid w:val="00B91AB7"/>
    <w:rsid w:val="00BB7C30"/>
    <w:rsid w:val="00BC061E"/>
    <w:rsid w:val="00BC346F"/>
    <w:rsid w:val="00BC4AD9"/>
    <w:rsid w:val="00BC757D"/>
    <w:rsid w:val="00BC78AE"/>
    <w:rsid w:val="00BD66D8"/>
    <w:rsid w:val="00BE15BA"/>
    <w:rsid w:val="00BF12C0"/>
    <w:rsid w:val="00BF1704"/>
    <w:rsid w:val="00BF4996"/>
    <w:rsid w:val="00BF7EBD"/>
    <w:rsid w:val="00C0191A"/>
    <w:rsid w:val="00C02BED"/>
    <w:rsid w:val="00C07ACD"/>
    <w:rsid w:val="00C16B1F"/>
    <w:rsid w:val="00C205C0"/>
    <w:rsid w:val="00C25B49"/>
    <w:rsid w:val="00C26F35"/>
    <w:rsid w:val="00C33679"/>
    <w:rsid w:val="00C502CA"/>
    <w:rsid w:val="00C61922"/>
    <w:rsid w:val="00C635B0"/>
    <w:rsid w:val="00C645F4"/>
    <w:rsid w:val="00C66332"/>
    <w:rsid w:val="00C7649D"/>
    <w:rsid w:val="00C815B8"/>
    <w:rsid w:val="00C83B17"/>
    <w:rsid w:val="00C977D6"/>
    <w:rsid w:val="00CA1FB8"/>
    <w:rsid w:val="00CA6731"/>
    <w:rsid w:val="00CA79A3"/>
    <w:rsid w:val="00CB1B95"/>
    <w:rsid w:val="00CC05D9"/>
    <w:rsid w:val="00CC28BE"/>
    <w:rsid w:val="00CD350E"/>
    <w:rsid w:val="00CE3BE8"/>
    <w:rsid w:val="00CF6832"/>
    <w:rsid w:val="00D02A3A"/>
    <w:rsid w:val="00D1152A"/>
    <w:rsid w:val="00D12CCC"/>
    <w:rsid w:val="00D20A11"/>
    <w:rsid w:val="00D23DA7"/>
    <w:rsid w:val="00D330E9"/>
    <w:rsid w:val="00D44539"/>
    <w:rsid w:val="00D44E5C"/>
    <w:rsid w:val="00D464C9"/>
    <w:rsid w:val="00D516D6"/>
    <w:rsid w:val="00D5379A"/>
    <w:rsid w:val="00D57F77"/>
    <w:rsid w:val="00D601CE"/>
    <w:rsid w:val="00D60690"/>
    <w:rsid w:val="00D65651"/>
    <w:rsid w:val="00D74DB7"/>
    <w:rsid w:val="00D75C96"/>
    <w:rsid w:val="00D76A32"/>
    <w:rsid w:val="00D87262"/>
    <w:rsid w:val="00DA3112"/>
    <w:rsid w:val="00DA3A3A"/>
    <w:rsid w:val="00DB2BAB"/>
    <w:rsid w:val="00DB3D92"/>
    <w:rsid w:val="00DB734A"/>
    <w:rsid w:val="00DC4694"/>
    <w:rsid w:val="00DC5435"/>
    <w:rsid w:val="00DD3B64"/>
    <w:rsid w:val="00DE12A2"/>
    <w:rsid w:val="00DE2940"/>
    <w:rsid w:val="00DF1DD3"/>
    <w:rsid w:val="00E02C41"/>
    <w:rsid w:val="00E03576"/>
    <w:rsid w:val="00E0780E"/>
    <w:rsid w:val="00E140DE"/>
    <w:rsid w:val="00E348A6"/>
    <w:rsid w:val="00E35EEF"/>
    <w:rsid w:val="00E4084D"/>
    <w:rsid w:val="00E420A1"/>
    <w:rsid w:val="00E42BA1"/>
    <w:rsid w:val="00E44D08"/>
    <w:rsid w:val="00E4556A"/>
    <w:rsid w:val="00E54B1E"/>
    <w:rsid w:val="00E607D7"/>
    <w:rsid w:val="00E63502"/>
    <w:rsid w:val="00E677FB"/>
    <w:rsid w:val="00E8246F"/>
    <w:rsid w:val="00E84154"/>
    <w:rsid w:val="00E86A56"/>
    <w:rsid w:val="00E9321A"/>
    <w:rsid w:val="00E9404D"/>
    <w:rsid w:val="00E96A61"/>
    <w:rsid w:val="00EA09DD"/>
    <w:rsid w:val="00EB018D"/>
    <w:rsid w:val="00EB38B4"/>
    <w:rsid w:val="00EB4C8C"/>
    <w:rsid w:val="00ED0E96"/>
    <w:rsid w:val="00ED46CF"/>
    <w:rsid w:val="00ED7D46"/>
    <w:rsid w:val="00EF2633"/>
    <w:rsid w:val="00EF336E"/>
    <w:rsid w:val="00EF3546"/>
    <w:rsid w:val="00EF796C"/>
    <w:rsid w:val="00F036AA"/>
    <w:rsid w:val="00F134A7"/>
    <w:rsid w:val="00F17A17"/>
    <w:rsid w:val="00F23664"/>
    <w:rsid w:val="00F262B9"/>
    <w:rsid w:val="00F301EE"/>
    <w:rsid w:val="00F30323"/>
    <w:rsid w:val="00F34358"/>
    <w:rsid w:val="00F66E41"/>
    <w:rsid w:val="00F67C40"/>
    <w:rsid w:val="00F74F0B"/>
    <w:rsid w:val="00F80263"/>
    <w:rsid w:val="00F80A7D"/>
    <w:rsid w:val="00F968D6"/>
    <w:rsid w:val="00FA0111"/>
    <w:rsid w:val="00FA415D"/>
    <w:rsid w:val="00FB0883"/>
    <w:rsid w:val="00FB08A1"/>
    <w:rsid w:val="00FB237C"/>
    <w:rsid w:val="00FB6AF6"/>
    <w:rsid w:val="00FD021F"/>
    <w:rsid w:val="00FD5E3A"/>
    <w:rsid w:val="00FE00D8"/>
    <w:rsid w:val="00FE0EE5"/>
    <w:rsid w:val="00FE30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4C6F0"/>
  <w15:chartTrackingRefBased/>
  <w15:docId w15:val="{2B0B94F5-90B5-C240-86BD-13C918C6B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64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64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4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4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4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4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4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4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4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4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64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4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4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4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4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4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4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4A1"/>
    <w:rPr>
      <w:rFonts w:eastAsiaTheme="majorEastAsia" w:cstheme="majorBidi"/>
      <w:color w:val="272727" w:themeColor="text1" w:themeTint="D8"/>
    </w:rPr>
  </w:style>
  <w:style w:type="paragraph" w:styleId="Title">
    <w:name w:val="Title"/>
    <w:basedOn w:val="Normal"/>
    <w:next w:val="Normal"/>
    <w:link w:val="TitleChar"/>
    <w:uiPriority w:val="10"/>
    <w:qFormat/>
    <w:rsid w:val="000264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4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4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4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4A1"/>
    <w:pPr>
      <w:spacing w:before="160"/>
      <w:jc w:val="center"/>
    </w:pPr>
    <w:rPr>
      <w:i/>
      <w:iCs/>
      <w:color w:val="404040" w:themeColor="text1" w:themeTint="BF"/>
    </w:rPr>
  </w:style>
  <w:style w:type="character" w:customStyle="1" w:styleId="QuoteChar">
    <w:name w:val="Quote Char"/>
    <w:basedOn w:val="DefaultParagraphFont"/>
    <w:link w:val="Quote"/>
    <w:uiPriority w:val="29"/>
    <w:rsid w:val="000264A1"/>
    <w:rPr>
      <w:i/>
      <w:iCs/>
      <w:color w:val="404040" w:themeColor="text1" w:themeTint="BF"/>
    </w:rPr>
  </w:style>
  <w:style w:type="paragraph" w:styleId="ListParagraph">
    <w:name w:val="List Paragraph"/>
    <w:basedOn w:val="Normal"/>
    <w:uiPriority w:val="34"/>
    <w:qFormat/>
    <w:rsid w:val="000264A1"/>
    <w:pPr>
      <w:ind w:left="720"/>
      <w:contextualSpacing/>
    </w:pPr>
  </w:style>
  <w:style w:type="character" w:styleId="IntenseEmphasis">
    <w:name w:val="Intense Emphasis"/>
    <w:basedOn w:val="DefaultParagraphFont"/>
    <w:uiPriority w:val="21"/>
    <w:qFormat/>
    <w:rsid w:val="000264A1"/>
    <w:rPr>
      <w:i/>
      <w:iCs/>
      <w:color w:val="0F4761" w:themeColor="accent1" w:themeShade="BF"/>
    </w:rPr>
  </w:style>
  <w:style w:type="paragraph" w:styleId="IntenseQuote">
    <w:name w:val="Intense Quote"/>
    <w:basedOn w:val="Normal"/>
    <w:next w:val="Normal"/>
    <w:link w:val="IntenseQuoteChar"/>
    <w:uiPriority w:val="30"/>
    <w:qFormat/>
    <w:rsid w:val="000264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4A1"/>
    <w:rPr>
      <w:i/>
      <w:iCs/>
      <w:color w:val="0F4761" w:themeColor="accent1" w:themeShade="BF"/>
    </w:rPr>
  </w:style>
  <w:style w:type="character" w:styleId="IntenseReference">
    <w:name w:val="Intense Reference"/>
    <w:basedOn w:val="DefaultParagraphFont"/>
    <w:uiPriority w:val="32"/>
    <w:qFormat/>
    <w:rsid w:val="000264A1"/>
    <w:rPr>
      <w:b/>
      <w:bCs/>
      <w:smallCaps/>
      <w:color w:val="0F4761" w:themeColor="accent1" w:themeShade="BF"/>
      <w:spacing w:val="5"/>
    </w:rPr>
  </w:style>
  <w:style w:type="character" w:styleId="Strong">
    <w:name w:val="Strong"/>
    <w:basedOn w:val="DefaultParagraphFont"/>
    <w:uiPriority w:val="22"/>
    <w:qFormat/>
    <w:rsid w:val="000264A1"/>
    <w:rPr>
      <w:b/>
      <w:bCs/>
    </w:rPr>
  </w:style>
  <w:style w:type="paragraph" w:styleId="Footer">
    <w:name w:val="footer"/>
    <w:basedOn w:val="Normal"/>
    <w:link w:val="FooterChar"/>
    <w:uiPriority w:val="99"/>
    <w:unhideWhenUsed/>
    <w:rsid w:val="00026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4A1"/>
  </w:style>
  <w:style w:type="character" w:styleId="PageNumber">
    <w:name w:val="page number"/>
    <w:basedOn w:val="DefaultParagraphFont"/>
    <w:uiPriority w:val="99"/>
    <w:semiHidden/>
    <w:unhideWhenUsed/>
    <w:rsid w:val="000264A1"/>
  </w:style>
  <w:style w:type="paragraph" w:styleId="NormalWeb">
    <w:name w:val="Normal (Web)"/>
    <w:basedOn w:val="Normal"/>
    <w:uiPriority w:val="99"/>
    <w:unhideWhenUsed/>
    <w:rsid w:val="008A6D3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A6D32"/>
  </w:style>
  <w:style w:type="character" w:styleId="Hyperlink">
    <w:name w:val="Hyperlink"/>
    <w:basedOn w:val="DefaultParagraphFont"/>
    <w:uiPriority w:val="99"/>
    <w:unhideWhenUsed/>
    <w:rsid w:val="000D221E"/>
    <w:rPr>
      <w:color w:val="467886" w:themeColor="hyperlink"/>
      <w:u w:val="single"/>
    </w:rPr>
  </w:style>
  <w:style w:type="character" w:styleId="UnresolvedMention">
    <w:name w:val="Unresolved Mention"/>
    <w:basedOn w:val="DefaultParagraphFont"/>
    <w:uiPriority w:val="99"/>
    <w:semiHidden/>
    <w:unhideWhenUsed/>
    <w:rsid w:val="000D221E"/>
    <w:rPr>
      <w:color w:val="605E5C"/>
      <w:shd w:val="clear" w:color="auto" w:fill="E1DFDD"/>
    </w:rPr>
  </w:style>
  <w:style w:type="character" w:styleId="FollowedHyperlink">
    <w:name w:val="FollowedHyperlink"/>
    <w:basedOn w:val="DefaultParagraphFont"/>
    <w:uiPriority w:val="99"/>
    <w:semiHidden/>
    <w:unhideWhenUsed/>
    <w:rsid w:val="0079030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96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jcv2.12185" TargetMode="External"/><Relationship Id="rId13" Type="http://schemas.openxmlformats.org/officeDocument/2006/relationships/hyperlink" Target="https://www.nice.org.uk/guidance/qs70"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doi.org/10.2147/PHMT.S110940"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11886/scjsws20210824001"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7/978-3-319-70539-2_17" TargetMode="External"/><Relationship Id="rId5" Type="http://schemas.openxmlformats.org/officeDocument/2006/relationships/footnotes" Target="footnotes.xml"/><Relationship Id="rId15" Type="http://schemas.openxmlformats.org/officeDocument/2006/relationships/hyperlink" Target="https://www.who.int/standards/classifications/classification-of-diseases" TargetMode="External"/><Relationship Id="rId10" Type="http://schemas.openxmlformats.org/officeDocument/2006/relationships/hyperlink" Target="https://doi.org/10.1007/978-3-030-51366-5_47"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07/s00787-010-0152-2" TargetMode="External"/><Relationship Id="rId14" Type="http://schemas.openxmlformats.org/officeDocument/2006/relationships/hyperlink" Target="https://doi.org/10.1080/15374416.2016.12473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2841</Words>
  <Characters>20146</Characters>
  <Application>Microsoft Office Word</Application>
  <DocSecurity>0</DocSecurity>
  <Lines>347</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Bernice Ozioma Nwagbo (2323240)</cp:lastModifiedBy>
  <cp:revision>2</cp:revision>
  <dcterms:created xsi:type="dcterms:W3CDTF">2026-04-19T23:15:00Z</dcterms:created>
  <dcterms:modified xsi:type="dcterms:W3CDTF">2026-04-19T23:15:00Z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d0df501b-8976-49f5-b1f7-4bda0eba30ce</vt:lpwstr>
  </property>
</Properties>
</file>