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43480" w14:textId="5971D9A8" w:rsidR="00F932E5" w:rsidRDefault="00F932E5" w:rsidP="0071533F">
      <w:pPr>
        <w:spacing w:after="0"/>
        <w:ind w:left="-1440" w:right="10459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BBF4FF5" wp14:editId="456B1E8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43800" cy="10689337"/>
            <wp:effectExtent l="0" t="0" r="0" b="0"/>
            <wp:wrapTopAndBottom/>
            <wp:docPr id="19318" name="Picture 193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8" name="Picture 19318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1068933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0665D594" w14:textId="00EE6572" w:rsidR="00F932E5" w:rsidRDefault="00F932E5">
      <w:pPr>
        <w:spacing w:after="0"/>
        <w:ind w:left="-1440" w:right="10459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0" wp14:anchorId="397F078C" wp14:editId="59514BE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43800" cy="10689337"/>
            <wp:effectExtent l="0" t="0" r="0" b="0"/>
            <wp:wrapTopAndBottom/>
            <wp:docPr id="19323" name="Picture 19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3" name="Picture 19323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1068933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      </w:t>
      </w:r>
    </w:p>
    <w:p w14:paraId="5FCFF378" w14:textId="77777777" w:rsidR="00F932E5" w:rsidRDefault="00F932E5"/>
    <w:p w14:paraId="1998FCFB" w14:textId="77777777" w:rsidR="00F932E5" w:rsidRDefault="00F932E5" w:rsidP="00F932E5">
      <w:pPr>
        <w:jc w:val="center"/>
        <w:rPr>
          <w:rFonts w:ascii="Arial" w:eastAsiaTheme="minorHAnsi" w:hAnsi="Arial" w:cs="Arial"/>
          <w:b/>
          <w:bCs/>
        </w:rPr>
      </w:pPr>
      <w:r>
        <w:tab/>
      </w:r>
      <w:r>
        <w:rPr>
          <w:rFonts w:ascii="Arial" w:eastAsiaTheme="minorHAnsi" w:hAnsi="Arial" w:cs="Arial"/>
          <w:b/>
          <w:bCs/>
        </w:rPr>
        <w:t>LIST OF REFERENCES</w:t>
      </w:r>
    </w:p>
    <w:p w14:paraId="1D2DD611" w14:textId="77777777" w:rsidR="00F932E5" w:rsidRDefault="00F932E5" w:rsidP="00F932E5">
      <w:pPr>
        <w:rPr>
          <w:rFonts w:ascii="Arial" w:eastAsiaTheme="minorHAnsi" w:hAnsi="Arial" w:cs="Arial"/>
          <w:b/>
          <w:bCs/>
        </w:rPr>
      </w:pPr>
    </w:p>
    <w:p w14:paraId="027A1C73" w14:textId="77777777" w:rsidR="00F932E5" w:rsidRDefault="00F932E5" w:rsidP="00F932E5">
      <w:r>
        <w:t xml:space="preserve">Bowen, J.T., Morris, A.J. (1995) </w:t>
      </w:r>
      <w:r w:rsidRPr="009C1583">
        <w:rPr>
          <w:i/>
          <w:iCs/>
        </w:rPr>
        <w:t>Menu design: can menus sell.</w:t>
      </w:r>
      <w:r>
        <w:t xml:space="preserve"> International Journal of Contemporary Hospitality Management, Vol. 7, Issue 4, pp. 4-9.</w:t>
      </w:r>
    </w:p>
    <w:p w14:paraId="21A22C30" w14:textId="77777777" w:rsidR="00F932E5" w:rsidRDefault="00F932E5" w:rsidP="00F932E5">
      <w:r>
        <w:t xml:space="preserve">Harrington, R.J. (2008) </w:t>
      </w:r>
      <w:r w:rsidRPr="00CB6749">
        <w:rPr>
          <w:i/>
          <w:iCs/>
        </w:rPr>
        <w:t>Food and Wine Pairing: A Sensory Experience</w:t>
      </w:r>
      <w:r>
        <w:t xml:space="preserve">. New Jersey: John Wiley &amp; Sons, Inc. </w:t>
      </w:r>
    </w:p>
    <w:p w14:paraId="6586010F" w14:textId="77777777" w:rsidR="00F932E5" w:rsidRDefault="00F932E5" w:rsidP="00F932E5">
      <w:r>
        <w:t xml:space="preserve">Harrington, R.J. (2008) </w:t>
      </w:r>
      <w:r w:rsidRPr="006D0843">
        <w:rPr>
          <w:i/>
          <w:iCs/>
        </w:rPr>
        <w:t>The Wine and Food Pairing Process</w:t>
      </w:r>
      <w:r>
        <w:t xml:space="preserve">. Journal of Culinary Science &amp; Technology, Vol. 4, Issue 1, pp. 110-112. </w:t>
      </w:r>
    </w:p>
    <w:p w14:paraId="60E38233" w14:textId="77777777" w:rsidR="00F932E5" w:rsidRDefault="00F932E5" w:rsidP="00F932E5">
      <w:r>
        <w:t xml:space="preserve">Hwang, J., Lorenzen, C.L. (2008) </w:t>
      </w:r>
      <w:r w:rsidRPr="009C1583">
        <w:rPr>
          <w:i/>
          <w:iCs/>
        </w:rPr>
        <w:t>Effective nutrition labelling of restaurant menu and pricing of healthy menu.</w:t>
      </w:r>
      <w:r>
        <w:t xml:space="preserve"> Journal of Foodservice, Vol. 19, Issue 5, pp. 270-276.</w:t>
      </w:r>
    </w:p>
    <w:p w14:paraId="1306D1FF" w14:textId="77777777" w:rsidR="00F932E5" w:rsidRDefault="00F932E5" w:rsidP="00F932E5">
      <w:r>
        <w:t xml:space="preserve">Terrier, L., </w:t>
      </w:r>
      <w:proofErr w:type="spellStart"/>
      <w:r>
        <w:t>Jaquinet</w:t>
      </w:r>
      <w:proofErr w:type="spellEnd"/>
      <w:r>
        <w:t xml:space="preserve">, A. (2016) </w:t>
      </w:r>
      <w:r w:rsidRPr="006D0843">
        <w:rPr>
          <w:i/>
          <w:iCs/>
        </w:rPr>
        <w:t>Food–Wine Pairing Suggestions as a Risk Reduction Strategy: Reducing Risk and Increasing Wine by the Glass Sales in the Context of a Swiss Restaurant.</w:t>
      </w:r>
      <w:r>
        <w:t xml:space="preserve"> Psychological Reports, Vol. 119, Issue 1, pp. 174-180.</w:t>
      </w:r>
    </w:p>
    <w:p w14:paraId="19E2FA3C" w14:textId="07B2D398" w:rsidR="00F932E5" w:rsidRDefault="00F932E5" w:rsidP="00F932E5">
      <w:pPr>
        <w:tabs>
          <w:tab w:val="left" w:pos="3470"/>
        </w:tabs>
      </w:pPr>
    </w:p>
    <w:p w14:paraId="23EAC759" w14:textId="4E29CCC6" w:rsidR="00D1755D" w:rsidRDefault="00D1755D" w:rsidP="0071533F"/>
    <w:sectPr w:rsidR="00D1755D">
      <w:pgSz w:w="11899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755D"/>
    <w:rsid w:val="0071533F"/>
    <w:rsid w:val="00D1755D"/>
    <w:rsid w:val="00F93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FA448"/>
  <w15:docId w15:val="{75BBCCA3-0601-4994-AEBD-4C0521FB9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123</Words>
  <Characters>706</Characters>
  <Application>Microsoft Office Word</Application>
  <DocSecurity>0</DocSecurity>
  <Lines>5</Lines>
  <Paragraphs>1</Paragraphs>
  <ScaleCrop>false</ScaleCrop>
  <Company/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Luca (1914670)</dc:creator>
  <cp:keywords/>
  <cp:lastModifiedBy>Cristina Luca (1914670)</cp:lastModifiedBy>
  <cp:revision>3</cp:revision>
  <dcterms:created xsi:type="dcterms:W3CDTF">2022-06-16T22:24:00Z</dcterms:created>
  <dcterms:modified xsi:type="dcterms:W3CDTF">2022-06-16T22:25:00Z</dcterms:modified>
</cp:coreProperties>
</file>