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5FB3DD" w14:textId="77777777" w:rsidR="001D215A" w:rsidRDefault="001D215A" w:rsidP="001D215A">
      <w:r>
        <w:rPr>
          <w:noProof/>
          <w:lang w:eastAsia="en-GB"/>
        </w:rPr>
        <w:drawing>
          <wp:inline distT="0" distB="0" distL="0" distR="0" wp14:anchorId="438CB7F4" wp14:editId="0879D779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8421E3" w14:textId="77777777" w:rsidR="001D215A" w:rsidRDefault="001D215A" w:rsidP="001D215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1D215A" w:rsidRPr="00E8457D" w14:paraId="77554A36" w14:textId="77777777" w:rsidTr="00DB6355">
        <w:trPr>
          <w:cantSplit/>
          <w:trHeight w:val="469"/>
        </w:trPr>
        <w:tc>
          <w:tcPr>
            <w:tcW w:w="4908" w:type="dxa"/>
          </w:tcPr>
          <w:p w14:paraId="2E15045E" w14:textId="77777777" w:rsidR="001D215A" w:rsidRPr="00E8457D" w:rsidRDefault="001D215A" w:rsidP="00DB6355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1D215A" w:rsidRPr="00E8457D" w14:paraId="6ED68D47" w14:textId="77777777" w:rsidTr="00DB6355">
        <w:trPr>
          <w:trHeight w:val="542"/>
        </w:trPr>
        <w:tc>
          <w:tcPr>
            <w:tcW w:w="4908" w:type="dxa"/>
          </w:tcPr>
          <w:p w14:paraId="1E0CDF13" w14:textId="77777777" w:rsidR="001D215A" w:rsidRPr="00E8457D" w:rsidRDefault="001D215A" w:rsidP="00DB6355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37F6D188" w14:textId="77777777" w:rsidR="001D215A" w:rsidRPr="00E8457D" w:rsidRDefault="001D215A" w:rsidP="001D215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31"/>
        <w:gridCol w:w="4195"/>
      </w:tblGrid>
      <w:tr w:rsidR="001D215A" w:rsidRPr="00E8457D" w14:paraId="48C4A957" w14:textId="77777777" w:rsidTr="00DB6355">
        <w:trPr>
          <w:trHeight w:val="251"/>
        </w:trPr>
        <w:tc>
          <w:tcPr>
            <w:tcW w:w="4908" w:type="dxa"/>
          </w:tcPr>
          <w:p w14:paraId="12D12840" w14:textId="77777777" w:rsidR="001D215A" w:rsidRPr="00E8457D" w:rsidRDefault="001D215A" w:rsidP="00DB6355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D01CA8E" w14:textId="77777777" w:rsidR="001D215A" w:rsidRPr="00E8457D" w:rsidRDefault="001D215A" w:rsidP="00DB6355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1D215A" w:rsidRPr="00E8457D" w14:paraId="2AA4E539" w14:textId="77777777" w:rsidTr="00DB6355">
        <w:trPr>
          <w:trHeight w:val="863"/>
        </w:trPr>
        <w:tc>
          <w:tcPr>
            <w:tcW w:w="4908" w:type="dxa"/>
          </w:tcPr>
          <w:p w14:paraId="3BA13CE8" w14:textId="77777777" w:rsidR="001D215A" w:rsidRPr="00E8457D" w:rsidRDefault="001D215A" w:rsidP="00DB6355">
            <w:pPr>
              <w:pStyle w:val="Month"/>
              <w:jc w:val="both"/>
              <w:rPr>
                <w:color w:val="000000" w:themeColor="text1"/>
              </w:rPr>
            </w:pPr>
          </w:p>
        </w:tc>
        <w:tc>
          <w:tcPr>
            <w:tcW w:w="4259" w:type="dxa"/>
          </w:tcPr>
          <w:p w14:paraId="33AA6301" w14:textId="77777777" w:rsidR="001D215A" w:rsidRPr="00E8457D" w:rsidRDefault="001D215A" w:rsidP="00DB6355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12FA769B" w14:textId="77777777" w:rsidR="001D215A" w:rsidRPr="00E8457D" w:rsidRDefault="001D215A" w:rsidP="001D215A">
      <w:pPr>
        <w:pStyle w:val="Modcode"/>
        <w:rPr>
          <w:color w:val="000000" w:themeColor="text1"/>
        </w:rPr>
      </w:pPr>
    </w:p>
    <w:p w14:paraId="2DA4C2F2" w14:textId="77777777" w:rsidR="001D215A" w:rsidRPr="00E8457D" w:rsidRDefault="001D215A" w:rsidP="001D215A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SHSS4063</w:t>
      </w:r>
    </w:p>
    <w:p w14:paraId="24D77EF4" w14:textId="77777777" w:rsidR="001D215A" w:rsidRPr="00E8457D" w:rsidRDefault="001D215A" w:rsidP="001D215A">
      <w:pPr>
        <w:pStyle w:val="Modname"/>
        <w:rPr>
          <w:color w:val="000000" w:themeColor="text1"/>
        </w:rPr>
      </w:pPr>
      <w:r>
        <w:rPr>
          <w:color w:val="000000" w:themeColor="text1"/>
        </w:rPr>
        <w:t>INJURIES AND CHRONIC DISEASE</w:t>
      </w:r>
    </w:p>
    <w:p w14:paraId="7A2E2397" w14:textId="77777777" w:rsidR="001D215A" w:rsidRPr="00AD3159" w:rsidRDefault="001D215A" w:rsidP="001D215A">
      <w:pPr>
        <w:pStyle w:val="Time"/>
        <w:rPr>
          <w:color w:val="000000" w:themeColor="text1"/>
        </w:rPr>
      </w:pPr>
      <w:r>
        <w:rPr>
          <w:color w:val="000000" w:themeColor="text1"/>
        </w:rPr>
        <w:t>TIME:  10MINS</w:t>
      </w:r>
    </w:p>
    <w:p w14:paraId="57184699" w14:textId="77777777" w:rsidR="001D215A" w:rsidRDefault="001D215A" w:rsidP="001D215A">
      <w:pPr>
        <w:pStyle w:val="Answer"/>
      </w:pPr>
      <w:r>
        <w:t>ASSESSMENT component 1 – PRACTICAL SKILLS</w:t>
      </w:r>
    </w:p>
    <w:p w14:paraId="59594767" w14:textId="77777777" w:rsidR="001D215A" w:rsidRPr="005B54A8" w:rsidRDefault="001D215A" w:rsidP="001D215A">
      <w:pPr>
        <w:pStyle w:val="Answer"/>
      </w:pPr>
    </w:p>
    <w:p w14:paraId="511522DE" w14:textId="77777777" w:rsidR="001D215A" w:rsidRDefault="001D215A" w:rsidP="001D215A">
      <w:pPr>
        <w:pStyle w:val="Answer"/>
        <w:rPr>
          <w:color w:val="000000" w:themeColor="text1"/>
        </w:rPr>
      </w:pPr>
      <w:r w:rsidRPr="00E8457D">
        <w:rPr>
          <w:color w:val="000000" w:themeColor="text1"/>
        </w:rPr>
        <w:t xml:space="preserve">answer </w:t>
      </w:r>
      <w:r w:rsidRPr="00E8457D">
        <w:rPr>
          <w:color w:val="000000" w:themeColor="text1"/>
          <w:u w:val="single"/>
        </w:rPr>
        <w:t>all</w:t>
      </w:r>
      <w:r w:rsidRPr="00E8457D">
        <w:rPr>
          <w:color w:val="000000" w:themeColor="text1"/>
        </w:rPr>
        <w:t xml:space="preserve"> questions</w:t>
      </w:r>
    </w:p>
    <w:p w14:paraId="32E7806E" w14:textId="77777777" w:rsidR="001D215A" w:rsidRPr="00201DE7" w:rsidRDefault="001D215A" w:rsidP="001D215A">
      <w:pPr>
        <w:pStyle w:val="BodyText"/>
      </w:pPr>
    </w:p>
    <w:p w14:paraId="7636D75F" w14:textId="77777777" w:rsidR="001D215A" w:rsidRPr="00E8457D" w:rsidRDefault="001D215A" w:rsidP="001D215A">
      <w:pPr>
        <w:pStyle w:val="BodyText"/>
        <w:rPr>
          <w:color w:val="000000" w:themeColor="text1"/>
        </w:rPr>
      </w:pPr>
    </w:p>
    <w:p w14:paraId="30F1486E" w14:textId="77777777" w:rsidR="001D215A" w:rsidRPr="00E8457D" w:rsidRDefault="001D215A" w:rsidP="001D215A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3374739C" w14:textId="77777777" w:rsidR="001D215A" w:rsidRPr="00E8457D" w:rsidRDefault="001D215A" w:rsidP="001D215A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Adnoddau neu ddefnyddiau sydd eu hangen - Dim</w:t>
      </w:r>
    </w:p>
    <w:p w14:paraId="158404BC" w14:textId="77777777" w:rsidR="001D215A" w:rsidRDefault="001D215A" w:rsidP="001D215A">
      <w:pPr>
        <w:pStyle w:val="BodyText"/>
        <w:ind w:left="720"/>
        <w:jc w:val="center"/>
        <w:rPr>
          <w:sz w:val="28"/>
        </w:rPr>
      </w:pPr>
    </w:p>
    <w:p w14:paraId="16C5ED59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27E3B384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4592BFAC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2AEE8668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70F23EEE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78D88BD1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00A5F739" w14:textId="77777777" w:rsidR="005D78CF" w:rsidRDefault="005D78CF" w:rsidP="001D215A">
      <w:pPr>
        <w:rPr>
          <w:rFonts w:cs="Times New Roman"/>
          <w:b/>
          <w:sz w:val="28"/>
          <w:szCs w:val="28"/>
        </w:rPr>
      </w:pPr>
    </w:p>
    <w:p w14:paraId="74453215" w14:textId="2678BAE0" w:rsidR="001D215A" w:rsidRDefault="001D215A" w:rsidP="001D215A">
      <w:pPr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lastRenderedPageBreak/>
        <w:t>SUBMISSION DETAILS:</w:t>
      </w:r>
    </w:p>
    <w:p w14:paraId="1D9F35D5" w14:textId="77777777" w:rsidR="001D215A" w:rsidRPr="00C27C63" w:rsidRDefault="001D215A" w:rsidP="001D215A">
      <w:pPr>
        <w:pStyle w:val="Heading1"/>
        <w:rPr>
          <w:rFonts w:ascii="Times New Roman" w:hAnsi="Times New Roman" w:cs="Times New Roman"/>
          <w:color w:val="000000" w:themeColor="text1"/>
        </w:rPr>
      </w:pPr>
      <w:r w:rsidRPr="00C27C63">
        <w:rPr>
          <w:rFonts w:ascii="Times New Roman" w:hAnsi="Times New Roman" w:cs="Times New Roman"/>
          <w:color w:val="000000" w:themeColor="text1"/>
        </w:rPr>
        <w:t>Assessment:</w:t>
      </w:r>
    </w:p>
    <w:p w14:paraId="7FE0FCEC" w14:textId="77777777" w:rsidR="001D215A" w:rsidRPr="00C27C63" w:rsidRDefault="001D215A" w:rsidP="001D215A">
      <w:pPr>
        <w:rPr>
          <w:rFonts w:cs="Times New Roman"/>
          <w:color w:val="000000" w:themeColor="text1"/>
        </w:rPr>
      </w:pPr>
      <w:r w:rsidRPr="00C27C63">
        <w:rPr>
          <w:rFonts w:cs="Times New Roman"/>
          <w:color w:val="000000" w:themeColor="text1"/>
        </w:rPr>
        <w:tab/>
      </w:r>
    </w:p>
    <w:p w14:paraId="7553F40D" w14:textId="77777777" w:rsidR="001D215A" w:rsidRPr="00C27C63" w:rsidRDefault="001D215A" w:rsidP="001D215A">
      <w:pPr>
        <w:rPr>
          <w:rFonts w:cs="Times New Roman"/>
          <w:color w:val="000000" w:themeColor="text1"/>
        </w:rPr>
      </w:pPr>
      <w:r w:rsidRPr="00C27C63">
        <w:rPr>
          <w:rFonts w:cs="Times New Roman"/>
          <w:color w:val="000000" w:themeColor="text1"/>
        </w:rPr>
        <w:t>Presentation (sport and exercise injury of your choice)</w:t>
      </w:r>
    </w:p>
    <w:p w14:paraId="30C67C8D" w14:textId="77777777" w:rsidR="001D215A" w:rsidRPr="00C27C63" w:rsidRDefault="001D215A" w:rsidP="001D215A">
      <w:pPr>
        <w:rPr>
          <w:rFonts w:cs="Times New Roman"/>
          <w:color w:val="000000" w:themeColor="text1"/>
        </w:rPr>
      </w:pPr>
      <w:r w:rsidRPr="00C27C63">
        <w:rPr>
          <w:rFonts w:cs="Times New Roman"/>
          <w:color w:val="000000" w:themeColor="text1"/>
        </w:rPr>
        <w:t>You are to select a Sports and Exercise Injury of YOUR choice. You are to complete a 10-minute presentation on the following areas:</w:t>
      </w:r>
    </w:p>
    <w:p w14:paraId="49A5015E" w14:textId="77777777" w:rsidR="001D215A" w:rsidRPr="00C27C63" w:rsidRDefault="001D215A" w:rsidP="001D215A">
      <w:pPr>
        <w:pStyle w:val="ListParagraph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mechanism of injury and epidemiology  </w:t>
      </w:r>
    </w:p>
    <w:p w14:paraId="5A324C50" w14:textId="77777777" w:rsidR="001D215A" w:rsidRPr="00C27C63" w:rsidRDefault="001D215A" w:rsidP="001D215A">
      <w:pPr>
        <w:pStyle w:val="ListParagraph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immediate signs and symptoms (including imaging) </w:t>
      </w:r>
    </w:p>
    <w:p w14:paraId="56A678BF" w14:textId="77777777" w:rsidR="001D215A" w:rsidRDefault="001D215A" w:rsidP="001D215A">
      <w:pPr>
        <w:pStyle w:val="ListParagraph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</w:rPr>
      </w:pPr>
      <w:r w:rsidRPr="00C27C63">
        <w:rPr>
          <w:rFonts w:ascii="Times New Roman" w:hAnsi="Times New Roman"/>
          <w:color w:val="000000" w:themeColor="text1"/>
          <w:sz w:val="24"/>
        </w:rPr>
        <w:t xml:space="preserve">The healing process and time frame (including surgery if required) </w:t>
      </w:r>
    </w:p>
    <w:p w14:paraId="4B730F81" w14:textId="77777777" w:rsidR="001D215A" w:rsidRDefault="001D215A" w:rsidP="001D215A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Please find the Marking Indices for clarification on grading</w:t>
      </w:r>
    </w:p>
    <w:p w14:paraId="182692B8" w14:textId="77777777" w:rsidR="001D215A" w:rsidRDefault="001D215A" w:rsidP="001D215A">
      <w:pPr>
        <w:rPr>
          <w:rFonts w:cs="Times New Roman"/>
          <w:color w:val="000000" w:themeColor="text1"/>
        </w:rPr>
      </w:pPr>
    </w:p>
    <w:p w14:paraId="0E00D4E1" w14:textId="77777777" w:rsidR="001D215A" w:rsidRDefault="001D215A" w:rsidP="001D215A">
      <w:pPr>
        <w:rPr>
          <w:rFonts w:cs="Times New Roman"/>
          <w:color w:val="000000" w:themeColor="text1"/>
        </w:rPr>
      </w:pPr>
    </w:p>
    <w:p w14:paraId="5C6495F6" w14:textId="77777777" w:rsidR="005D78CF" w:rsidRDefault="005D78CF" w:rsidP="001D215A">
      <w:pPr>
        <w:pStyle w:val="Title"/>
        <w:rPr>
          <w:sz w:val="40"/>
          <w:szCs w:val="40"/>
        </w:rPr>
      </w:pPr>
    </w:p>
    <w:p w14:paraId="586D16B7" w14:textId="77777777" w:rsidR="005D78CF" w:rsidRDefault="005D78CF" w:rsidP="001D215A">
      <w:pPr>
        <w:pStyle w:val="Title"/>
        <w:rPr>
          <w:sz w:val="40"/>
          <w:szCs w:val="40"/>
        </w:rPr>
      </w:pPr>
    </w:p>
    <w:p w14:paraId="537E9569" w14:textId="77777777" w:rsidR="005D78CF" w:rsidRDefault="005D78CF" w:rsidP="001D215A">
      <w:pPr>
        <w:pStyle w:val="Title"/>
        <w:rPr>
          <w:sz w:val="40"/>
          <w:szCs w:val="40"/>
        </w:rPr>
      </w:pPr>
    </w:p>
    <w:p w14:paraId="6964282F" w14:textId="77777777" w:rsidR="004A61D7" w:rsidRDefault="004A61D7" w:rsidP="001D215A">
      <w:pPr>
        <w:pStyle w:val="Title"/>
        <w:rPr>
          <w:sz w:val="40"/>
          <w:szCs w:val="40"/>
        </w:rPr>
      </w:pPr>
    </w:p>
    <w:p w14:paraId="732D07F9" w14:textId="77777777" w:rsidR="004A61D7" w:rsidRDefault="004A61D7" w:rsidP="001D215A">
      <w:pPr>
        <w:pStyle w:val="Title"/>
        <w:rPr>
          <w:sz w:val="40"/>
          <w:szCs w:val="40"/>
        </w:rPr>
      </w:pPr>
    </w:p>
    <w:p w14:paraId="573AB1F1" w14:textId="77777777" w:rsidR="004A61D7" w:rsidRDefault="004A61D7" w:rsidP="001D215A">
      <w:pPr>
        <w:pStyle w:val="Title"/>
        <w:rPr>
          <w:sz w:val="40"/>
          <w:szCs w:val="40"/>
        </w:rPr>
      </w:pPr>
    </w:p>
    <w:p w14:paraId="202F2F10" w14:textId="77777777" w:rsidR="004A61D7" w:rsidRDefault="004A61D7" w:rsidP="001D215A">
      <w:pPr>
        <w:pStyle w:val="Title"/>
        <w:rPr>
          <w:sz w:val="40"/>
          <w:szCs w:val="40"/>
        </w:rPr>
      </w:pPr>
    </w:p>
    <w:p w14:paraId="5DDA2413" w14:textId="77777777" w:rsidR="004A61D7" w:rsidRDefault="004A61D7" w:rsidP="001D215A">
      <w:pPr>
        <w:pStyle w:val="Title"/>
        <w:rPr>
          <w:sz w:val="40"/>
          <w:szCs w:val="40"/>
        </w:rPr>
      </w:pPr>
    </w:p>
    <w:p w14:paraId="60FA4C77" w14:textId="77777777" w:rsidR="004A61D7" w:rsidRDefault="004A61D7" w:rsidP="001D215A">
      <w:pPr>
        <w:pStyle w:val="Title"/>
        <w:rPr>
          <w:sz w:val="40"/>
          <w:szCs w:val="40"/>
        </w:rPr>
      </w:pPr>
    </w:p>
    <w:p w14:paraId="2740B2A9" w14:textId="77777777" w:rsidR="004A61D7" w:rsidRDefault="004A61D7" w:rsidP="001D215A">
      <w:pPr>
        <w:pStyle w:val="Title"/>
        <w:rPr>
          <w:sz w:val="40"/>
          <w:szCs w:val="40"/>
        </w:rPr>
      </w:pPr>
    </w:p>
    <w:p w14:paraId="017C9CA7" w14:textId="77777777" w:rsidR="004A61D7" w:rsidRDefault="004A61D7" w:rsidP="001D215A">
      <w:pPr>
        <w:pStyle w:val="Title"/>
        <w:rPr>
          <w:sz w:val="40"/>
          <w:szCs w:val="40"/>
        </w:rPr>
      </w:pPr>
    </w:p>
    <w:p w14:paraId="1D8280D8" w14:textId="77777777" w:rsidR="004A61D7" w:rsidRDefault="004A61D7" w:rsidP="001D215A">
      <w:pPr>
        <w:pStyle w:val="Title"/>
        <w:rPr>
          <w:sz w:val="40"/>
          <w:szCs w:val="40"/>
        </w:rPr>
      </w:pPr>
    </w:p>
    <w:p w14:paraId="30F9BC68" w14:textId="77777777" w:rsidR="004A61D7" w:rsidRDefault="004A61D7" w:rsidP="001D215A">
      <w:pPr>
        <w:pStyle w:val="Title"/>
        <w:rPr>
          <w:sz w:val="40"/>
          <w:szCs w:val="40"/>
        </w:rPr>
      </w:pPr>
    </w:p>
    <w:p w14:paraId="4533E01A" w14:textId="77777777" w:rsidR="004A61D7" w:rsidRDefault="004A61D7" w:rsidP="001D215A">
      <w:pPr>
        <w:pStyle w:val="Title"/>
        <w:rPr>
          <w:sz w:val="40"/>
          <w:szCs w:val="40"/>
        </w:rPr>
      </w:pPr>
    </w:p>
    <w:p w14:paraId="2E010C6F" w14:textId="77777777" w:rsidR="004A61D7" w:rsidRDefault="004A61D7" w:rsidP="001D215A">
      <w:pPr>
        <w:pStyle w:val="Title"/>
        <w:rPr>
          <w:sz w:val="40"/>
          <w:szCs w:val="40"/>
        </w:rPr>
      </w:pPr>
    </w:p>
    <w:p w14:paraId="2DEB146A" w14:textId="77777777" w:rsidR="004A61D7" w:rsidRDefault="004A61D7" w:rsidP="001D215A">
      <w:pPr>
        <w:pStyle w:val="Title"/>
        <w:rPr>
          <w:sz w:val="40"/>
          <w:szCs w:val="40"/>
        </w:rPr>
      </w:pPr>
    </w:p>
    <w:p w14:paraId="285FC73D" w14:textId="7946D876" w:rsidR="001D215A" w:rsidRPr="005079B2" w:rsidRDefault="001D215A" w:rsidP="001D215A">
      <w:pPr>
        <w:pStyle w:val="Title"/>
        <w:rPr>
          <w:sz w:val="40"/>
          <w:szCs w:val="40"/>
        </w:rPr>
      </w:pPr>
      <w:r w:rsidRPr="005079B2">
        <w:rPr>
          <w:sz w:val="40"/>
          <w:szCs w:val="40"/>
        </w:rPr>
        <w:t>School of Sport, Health &amp; Outdoor Education</w:t>
      </w:r>
    </w:p>
    <w:p w14:paraId="7D6B2AE0" w14:textId="77777777" w:rsidR="001D215A" w:rsidRPr="00DB29C9" w:rsidRDefault="001D215A" w:rsidP="001D215A">
      <w:pPr>
        <w:rPr>
          <w:b/>
          <w:bCs/>
          <w:sz w:val="16"/>
          <w:szCs w:val="16"/>
        </w:rPr>
      </w:pPr>
    </w:p>
    <w:p w14:paraId="1358CAAA" w14:textId="77777777" w:rsidR="001D215A" w:rsidRDefault="001D215A" w:rsidP="001D215A">
      <w:pPr>
        <w:pStyle w:val="Subtitle"/>
      </w:pPr>
      <w:r>
        <w:t>Assessment Feedback Sheet</w:t>
      </w:r>
    </w:p>
    <w:p w14:paraId="506395D4" w14:textId="77777777" w:rsidR="001D215A" w:rsidRDefault="001D215A" w:rsidP="001D215A">
      <w:pPr>
        <w:pStyle w:val="Subtitle"/>
      </w:pPr>
    </w:p>
    <w:p w14:paraId="1777B717" w14:textId="5FB65CED" w:rsidR="001D215A" w:rsidRPr="000372E3" w:rsidRDefault="001D215A" w:rsidP="001D215A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  <w:r w:rsidR="00B312AB">
        <w:rPr>
          <w:b/>
          <w:bCs/>
          <w:sz w:val="24"/>
          <w:szCs w:val="24"/>
          <w:u w:val="none"/>
        </w:rPr>
        <w:t>Graham Vaughan</w:t>
      </w:r>
      <w:r w:rsidR="00403E8A">
        <w:rPr>
          <w:b/>
          <w:bCs/>
          <w:sz w:val="24"/>
          <w:szCs w:val="24"/>
          <w:u w:val="none"/>
        </w:rPr>
        <w:t>, 1902830</w:t>
      </w:r>
    </w:p>
    <w:p w14:paraId="66B7B55C" w14:textId="77777777" w:rsidR="001D215A" w:rsidRPr="00952485" w:rsidRDefault="001D215A" w:rsidP="001D215A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Module: 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  <w:t>Injuries and Chronic Disease</w:t>
      </w:r>
    </w:p>
    <w:p w14:paraId="30B5799E" w14:textId="77777777" w:rsidR="001D215A" w:rsidRDefault="001D215A" w:rsidP="001D215A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>
        <w:rPr>
          <w:b/>
          <w:bCs/>
          <w:sz w:val="24"/>
          <w:szCs w:val="24"/>
          <w:u w:val="none"/>
        </w:rPr>
        <w:tab/>
        <w:t>SHSS4063</w:t>
      </w:r>
      <w:r>
        <w:rPr>
          <w:b/>
          <w:bCs/>
          <w:sz w:val="24"/>
          <w:szCs w:val="24"/>
          <w:u w:val="none"/>
        </w:rPr>
        <w:tab/>
      </w:r>
    </w:p>
    <w:p w14:paraId="3D076B28" w14:textId="77777777" w:rsidR="001D215A" w:rsidRPr="00DB29C9" w:rsidRDefault="001D215A" w:rsidP="001D21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D215A" w:rsidRPr="00313008" w14:paraId="733AD2B2" w14:textId="77777777" w:rsidTr="00DB6355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0A69F51" w14:textId="77777777" w:rsidR="001D215A" w:rsidRPr="00313008" w:rsidRDefault="001D215A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1D215A" w:rsidRPr="00313008" w14:paraId="4FE92ECF" w14:textId="77777777" w:rsidTr="00DB6355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2B1E290" w14:textId="77777777" w:rsidR="001D215A" w:rsidRPr="004150A6" w:rsidRDefault="001D215A" w:rsidP="00DB6355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4150A6">
              <w:rPr>
                <w:rFonts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D4D775D" w14:textId="08DB3B9F" w:rsidR="001D215A" w:rsidRPr="00313008" w:rsidRDefault="003A6AFE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Clear, concise </w:t>
            </w:r>
            <w:r w:rsidR="00A70D28">
              <w:rPr>
                <w:b/>
                <w:bCs/>
                <w:sz w:val="24"/>
                <w:szCs w:val="24"/>
                <w:u w:val="none"/>
              </w:rPr>
              <w:t>presentation</w:t>
            </w:r>
            <w:r w:rsidR="00BD311A">
              <w:rPr>
                <w:b/>
                <w:bCs/>
                <w:sz w:val="24"/>
                <w:szCs w:val="24"/>
                <w:u w:val="none"/>
              </w:rPr>
              <w:t xml:space="preserve"> of information.</w:t>
            </w:r>
          </w:p>
        </w:tc>
      </w:tr>
      <w:tr w:rsidR="001D215A" w:rsidRPr="00313008" w14:paraId="5E9888AA" w14:textId="77777777" w:rsidTr="00DB6355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FB59723" w14:textId="77777777" w:rsidR="001D215A" w:rsidRPr="004150A6" w:rsidRDefault="001D215A" w:rsidP="00DB6355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4150A6">
              <w:rPr>
                <w:rFonts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73EEAF" w14:textId="73E774CE" w:rsidR="001D215A" w:rsidRPr="00313008" w:rsidRDefault="00713418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The vocals in the slide show. Found it difficult to </w:t>
            </w:r>
            <w:r w:rsidR="00364734">
              <w:rPr>
                <w:b/>
                <w:bCs/>
                <w:sz w:val="24"/>
                <w:szCs w:val="24"/>
                <w:u w:val="none"/>
              </w:rPr>
              <w:t xml:space="preserve">be more articulate talking to a computer. </w:t>
            </w:r>
          </w:p>
        </w:tc>
      </w:tr>
      <w:tr w:rsidR="001D215A" w:rsidRPr="00313008" w14:paraId="73E598A4" w14:textId="77777777" w:rsidTr="00DB6355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CBFBA7A" w14:textId="77777777" w:rsidR="001D215A" w:rsidRPr="004150A6" w:rsidRDefault="001D215A" w:rsidP="00DB6355">
            <w:pPr>
              <w:ind w:left="113" w:right="113"/>
              <w:rPr>
                <w:rFonts w:cs="Times New Roman"/>
                <w:sz w:val="16"/>
                <w:szCs w:val="16"/>
              </w:rPr>
            </w:pPr>
            <w:r w:rsidRPr="004150A6">
              <w:rPr>
                <w:rFonts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619033" w14:textId="28CA0193" w:rsidR="001D215A" w:rsidRPr="00313008" w:rsidRDefault="00403E8A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Learning to use powerpoint a little better and voice over the slide.</w:t>
            </w:r>
            <w:r w:rsidR="00713418">
              <w:rPr>
                <w:b/>
                <w:bCs/>
                <w:sz w:val="24"/>
                <w:szCs w:val="24"/>
                <w:u w:val="none"/>
              </w:rPr>
              <w:t xml:space="preserve"> </w:t>
            </w:r>
          </w:p>
        </w:tc>
      </w:tr>
      <w:tr w:rsidR="001D215A" w:rsidRPr="00313008" w14:paraId="43535EA8" w14:textId="77777777" w:rsidTr="00DB6355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A1DBA8D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718A7E13" w14:textId="77777777" w:rsidR="001D215A" w:rsidRPr="009574BA" w:rsidRDefault="001D215A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9138A59" w14:textId="77777777" w:rsidR="001D215A" w:rsidRPr="00313008" w:rsidRDefault="001D215A" w:rsidP="00DB635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DAF6474" w14:textId="77777777" w:rsidR="001D215A" w:rsidRPr="00313008" w:rsidRDefault="001D215A" w:rsidP="00DB635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CAD941A" w14:textId="77777777" w:rsidR="001D215A" w:rsidRPr="00313008" w:rsidRDefault="001D215A" w:rsidP="00DB6355">
            <w:pPr>
              <w:ind w:left="113" w:right="113"/>
              <w:rPr>
                <w:sz w:val="16"/>
                <w:szCs w:val="16"/>
              </w:rPr>
            </w:pPr>
          </w:p>
          <w:p w14:paraId="6A177ABE" w14:textId="77777777" w:rsidR="001D215A" w:rsidRPr="00313008" w:rsidRDefault="001D215A" w:rsidP="00DB635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1CCA7F0" w14:textId="77777777" w:rsidR="001D215A" w:rsidRPr="00313008" w:rsidRDefault="001D215A" w:rsidP="00DB635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D215A" w:rsidRPr="00313008" w14:paraId="3F485CCB" w14:textId="77777777" w:rsidTr="00DB6355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0631CE8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58F43B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09E5053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47C78A3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62CE20E" w14:textId="77777777" w:rsidR="001D215A" w:rsidRPr="003E3041" w:rsidRDefault="001D215A" w:rsidP="00DB6355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E8E896" w14:textId="77777777" w:rsidR="001D215A" w:rsidRDefault="001D215A" w:rsidP="00DB635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C2F907E" w14:textId="77777777" w:rsidR="001D215A" w:rsidRPr="003E3041" w:rsidRDefault="001D215A" w:rsidP="00DB635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7C70EFC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A96B1E4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33313A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0F436CB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E6D07A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D8C424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E98188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F1AF9D3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8EEEF11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15629BB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18BBA82" w14:textId="77777777" w:rsidR="001D215A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87EE353" w14:textId="77777777" w:rsidR="001D215A" w:rsidRPr="003E3041" w:rsidRDefault="001D215A" w:rsidP="00DB635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6E38F51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2FDD7B0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D215A" w:rsidRPr="00313008" w14:paraId="6AB6B309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61CBA20" w14:textId="77777777" w:rsidR="001D215A" w:rsidRPr="009B5330" w:rsidRDefault="001D215A" w:rsidP="00DB635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Mechanism of Injury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1D4A6C" w14:textId="77777777" w:rsidR="001D215A" w:rsidRPr="00313008" w:rsidRDefault="001D215A" w:rsidP="00DB635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9BCE12F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179AA5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948C39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D45035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15D180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1309F3" w14:textId="77777777" w:rsidR="001D215A" w:rsidRPr="002E0D8B" w:rsidRDefault="001D215A" w:rsidP="00DB635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C7158DE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36AE8DB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77410D5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1D215A" w:rsidRPr="00313008" w14:paraId="07A019B2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DFF638A" w14:textId="77777777" w:rsidR="001D215A" w:rsidRPr="009B5330" w:rsidRDefault="001D215A" w:rsidP="00DB635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Epidemiology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9AAE54" w14:textId="77777777" w:rsidR="001D215A" w:rsidRPr="00313008" w:rsidRDefault="001D215A" w:rsidP="00DB635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E1E9678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7F5E27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F4BA880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C2863" w14:textId="77777777" w:rsidR="001D215A" w:rsidRPr="00313008" w:rsidRDefault="001D215A" w:rsidP="00DB635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F661C4" w14:textId="77777777" w:rsidR="001D215A" w:rsidRPr="00313008" w:rsidRDefault="001D215A" w:rsidP="00DB635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116328" w14:textId="77777777" w:rsidR="001D215A" w:rsidRDefault="001D215A" w:rsidP="00DB6355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15F642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951E10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CAF2EB8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D215A" w:rsidRPr="00313008" w14:paraId="427D56F8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40674C4" w14:textId="77777777" w:rsidR="001D215A" w:rsidRPr="009B5330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Signs and Symptoms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BA5866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5DE08AF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200144A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817383F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D588CD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EDF7FE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4F84BF" w14:textId="77777777" w:rsidR="001D215A" w:rsidRPr="00313008" w:rsidRDefault="001D215A" w:rsidP="00DB635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4A45314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13E8E0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9D9C592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D215A" w:rsidRPr="00313008" w14:paraId="5468B269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5D7E3545" w14:textId="77777777" w:rsidR="001D215A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Healing Process</w:t>
            </w:r>
          </w:p>
          <w:p w14:paraId="4DCE755A" w14:textId="77777777" w:rsidR="001D215A" w:rsidRPr="009B5330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78DD02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BC34B01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E211E75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9A5814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731CE8E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CE0EE1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1D99CA" w14:textId="77777777" w:rsidR="001D215A" w:rsidRPr="00313008" w:rsidRDefault="001D215A" w:rsidP="00DB635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A1C23C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A54859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9D53BED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1D215A" w:rsidRPr="00313008" w14:paraId="0E56FF74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F9152A4" w14:textId="77777777" w:rsidR="001D215A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Presentation Skills</w:t>
            </w:r>
          </w:p>
          <w:p w14:paraId="151C3805" w14:textId="77777777" w:rsidR="001D215A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9DD481" w14:textId="77777777" w:rsidR="001D215A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EE5E03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996A64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9334E1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8605835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24B323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F8FCF1" w14:textId="77777777" w:rsidR="001D215A" w:rsidRPr="00313008" w:rsidRDefault="001D215A" w:rsidP="00DB635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0C5802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C990FE2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70322B3" w14:textId="77777777" w:rsidR="001D215A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1D215A" w:rsidRPr="00313008" w14:paraId="42709530" w14:textId="77777777" w:rsidTr="00DB6355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A92B120" w14:textId="77777777" w:rsidR="001D215A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Communication Skills</w:t>
            </w:r>
          </w:p>
          <w:p w14:paraId="28A1E401" w14:textId="77777777" w:rsidR="001D215A" w:rsidRDefault="001D215A" w:rsidP="00DB635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5B4C9DC" w14:textId="77777777" w:rsidR="001D215A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3B0F268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5078CB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836C4A3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2603A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D2880F" w14:textId="77777777" w:rsidR="001D215A" w:rsidRPr="00313008" w:rsidRDefault="001D215A" w:rsidP="00DB635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BA6C02" w14:textId="77777777" w:rsidR="001D215A" w:rsidRPr="00313008" w:rsidRDefault="001D215A" w:rsidP="00DB635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CE6A48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D03906" w14:textId="77777777" w:rsidR="001D215A" w:rsidRPr="00313008" w:rsidRDefault="001D215A" w:rsidP="00DB635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A289889" w14:textId="77777777" w:rsidR="001D215A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1D215A" w:rsidRPr="00313008" w14:paraId="435F9FD5" w14:textId="77777777" w:rsidTr="00DB6355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4182EF9" w14:textId="77777777" w:rsidR="001D215A" w:rsidRPr="009A081E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ECEECCF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D215A" w:rsidRPr="00313008" w14:paraId="0E94AC33" w14:textId="77777777" w:rsidTr="00DB6355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46839807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416C22BA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C7D1FC5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738BF7B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7168F59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78635FB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D1A059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0138B8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E9C222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EC983A5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3CC1CFE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8812420" w14:textId="77777777" w:rsidR="001D215A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D53B005" w14:textId="77777777" w:rsidR="001D215A" w:rsidRPr="00313008" w:rsidRDefault="001D215A" w:rsidP="00DB635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D215A" w:rsidRPr="00313008" w14:paraId="03CDCACE" w14:textId="77777777" w:rsidTr="00DB6355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89EE815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033A5961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0839981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03A4DDB5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6DA2C43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AE0F96E" w14:textId="77777777" w:rsidR="001D215A" w:rsidRPr="00313008" w:rsidRDefault="001D215A" w:rsidP="00DB635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2C6F3B4" w14:textId="77777777" w:rsidR="004A61D7" w:rsidRDefault="004A61D7" w:rsidP="001D215A">
      <w:pPr>
        <w:pStyle w:val="Title"/>
        <w:ind w:left="-284"/>
        <w:rPr>
          <w:u w:val="single"/>
        </w:rPr>
      </w:pPr>
    </w:p>
    <w:p w14:paraId="111520D6" w14:textId="696E97EB" w:rsidR="001D215A" w:rsidRPr="0006594F" w:rsidRDefault="001D215A" w:rsidP="001D215A">
      <w:pPr>
        <w:pStyle w:val="Title"/>
        <w:ind w:left="-284"/>
        <w:rPr>
          <w:u w:val="single"/>
        </w:rPr>
      </w:pPr>
      <w:r w:rsidRPr="0006594F">
        <w:rPr>
          <w:u w:val="single"/>
        </w:rPr>
        <w:t>Assignment Checklist</w:t>
      </w:r>
    </w:p>
    <w:p w14:paraId="7299599A" w14:textId="77777777" w:rsidR="001D215A" w:rsidRPr="009574BA" w:rsidRDefault="001D215A" w:rsidP="001D215A">
      <w:pPr>
        <w:pStyle w:val="Title"/>
        <w:ind w:left="-284"/>
      </w:pPr>
    </w:p>
    <w:p w14:paraId="000F5B11" w14:textId="77777777" w:rsidR="001D215A" w:rsidRDefault="001D215A" w:rsidP="001D21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682540DD" w14:textId="77777777" w:rsidR="001D215A" w:rsidRPr="000E1DF1" w:rsidRDefault="001D215A" w:rsidP="001D21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8364622" w14:textId="77777777" w:rsidR="001D215A" w:rsidRPr="009574BA" w:rsidRDefault="001D215A" w:rsidP="001D21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552D8AC0" w14:textId="77777777" w:rsidR="001D215A" w:rsidRPr="009574BA" w:rsidRDefault="001D215A" w:rsidP="001D21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checked my presentation and ensured that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it makes sense and is easy to</w:t>
      </w:r>
      <w:r>
        <w:rPr>
          <w:rFonts w:ascii="Times New Roman" w:eastAsia="Times New Roman" w:hAnsi="Times New Roman"/>
          <w:sz w:val="24"/>
          <w:szCs w:val="24"/>
        </w:rPr>
        <w:t xml:space="preserve"> read</w:t>
      </w:r>
    </w:p>
    <w:p w14:paraId="4F30C017" w14:textId="77777777" w:rsidR="001D215A" w:rsidRPr="009574BA" w:rsidRDefault="001D215A" w:rsidP="001D21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Somebody else has proof read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my work and it makes sense to him or her!</w:t>
      </w:r>
    </w:p>
    <w:p w14:paraId="1C46121E" w14:textId="77777777" w:rsidR="001D215A" w:rsidRPr="009574BA" w:rsidRDefault="001D215A" w:rsidP="001D21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4731C19E" w14:textId="77777777" w:rsidR="001D215A" w:rsidRDefault="001D215A" w:rsidP="001D215A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5ADDB77E" w14:textId="77777777" w:rsidR="001D215A" w:rsidRDefault="001D215A" w:rsidP="001D215A">
      <w:pPr>
        <w:jc w:val="center"/>
        <w:rPr>
          <w:b/>
          <w:sz w:val="52"/>
        </w:rPr>
      </w:pPr>
    </w:p>
    <w:p w14:paraId="06D54899" w14:textId="77777777" w:rsidR="001D215A" w:rsidRDefault="001D215A" w:rsidP="001D215A">
      <w:pPr>
        <w:jc w:val="center"/>
        <w:rPr>
          <w:b/>
          <w:sz w:val="52"/>
        </w:rPr>
      </w:pPr>
    </w:p>
    <w:p w14:paraId="72BCF78D" w14:textId="77777777" w:rsidR="001D215A" w:rsidRDefault="001D215A" w:rsidP="001D215A">
      <w:pPr>
        <w:jc w:val="center"/>
        <w:rPr>
          <w:b/>
          <w:sz w:val="52"/>
        </w:rPr>
        <w:sectPr w:rsidR="001D215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pPr w:leftFromText="180" w:rightFromText="180" w:vertAnchor="text" w:horzAnchor="page" w:tblpX="1040" w:tblpY="-535"/>
        <w:tblW w:w="140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1456"/>
        <w:gridCol w:w="2102"/>
        <w:gridCol w:w="1384"/>
        <w:gridCol w:w="1320"/>
        <w:gridCol w:w="1495"/>
        <w:gridCol w:w="1458"/>
        <w:gridCol w:w="1553"/>
        <w:gridCol w:w="1488"/>
        <w:gridCol w:w="1755"/>
      </w:tblGrid>
      <w:tr w:rsidR="001D215A" w:rsidRPr="007409D9" w14:paraId="63354B67" w14:textId="77777777" w:rsidTr="00DB6355">
        <w:trPr>
          <w:trHeight w:val="272"/>
        </w:trPr>
        <w:tc>
          <w:tcPr>
            <w:tcW w:w="145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671D9E0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</w:p>
        </w:tc>
        <w:tc>
          <w:tcPr>
            <w:tcW w:w="210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8C057B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35F2E70C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29674BA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108D458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AC7067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04FDC8B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8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2CCAE1E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414084D9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</w:tr>
      <w:tr w:rsidR="001D215A" w:rsidRPr="007409D9" w14:paraId="5AA6BDC9" w14:textId="77777777" w:rsidTr="00DB6355">
        <w:trPr>
          <w:trHeight w:val="453"/>
        </w:trPr>
        <w:tc>
          <w:tcPr>
            <w:tcW w:w="1456" w:type="dxa"/>
            <w:tcBorders>
              <w:top w:val="single" w:sz="4" w:space="0" w:color="auto"/>
            </w:tcBorders>
            <w:shd w:val="clear" w:color="auto" w:fill="FFFFFF"/>
          </w:tcPr>
          <w:p w14:paraId="0E9A8EB4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Percentage</w:t>
            </w:r>
          </w:p>
        </w:tc>
        <w:tc>
          <w:tcPr>
            <w:tcW w:w="2102" w:type="dxa"/>
            <w:tcBorders>
              <w:top w:val="single" w:sz="4" w:space="0" w:color="auto"/>
            </w:tcBorders>
            <w:shd w:val="clear" w:color="auto" w:fill="FFFFFF"/>
          </w:tcPr>
          <w:p w14:paraId="5A615286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62A7D54A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5BAE6653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4C987450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0FB30C10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62E283F9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60-69</w:t>
            </w:r>
          </w:p>
        </w:tc>
        <w:tc>
          <w:tcPr>
            <w:tcW w:w="1488" w:type="dxa"/>
            <w:tcBorders>
              <w:top w:val="single" w:sz="4" w:space="0" w:color="auto"/>
            </w:tcBorders>
            <w:shd w:val="clear" w:color="auto" w:fill="FFFFFF"/>
          </w:tcPr>
          <w:p w14:paraId="26EDD035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70-84</w:t>
            </w:r>
          </w:p>
        </w:tc>
        <w:tc>
          <w:tcPr>
            <w:tcW w:w="1755" w:type="dxa"/>
            <w:tcBorders>
              <w:top w:val="single" w:sz="4" w:space="0" w:color="auto"/>
            </w:tcBorders>
            <w:shd w:val="clear" w:color="auto" w:fill="FFFFFF"/>
          </w:tcPr>
          <w:p w14:paraId="0C59588D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85-100</w:t>
            </w:r>
          </w:p>
        </w:tc>
      </w:tr>
      <w:tr w:rsidR="001D215A" w:rsidRPr="007409D9" w14:paraId="65B8F908" w14:textId="77777777" w:rsidTr="00DB6355">
        <w:tc>
          <w:tcPr>
            <w:tcW w:w="1456" w:type="dxa"/>
            <w:tcBorders>
              <w:bottom w:val="single" w:sz="4" w:space="0" w:color="auto"/>
            </w:tcBorders>
            <w:shd w:val="clear" w:color="auto" w:fill="FFFFFF"/>
          </w:tcPr>
          <w:p w14:paraId="49CBBA6F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Overall Descriptor</w:t>
            </w:r>
          </w:p>
        </w:tc>
        <w:tc>
          <w:tcPr>
            <w:tcW w:w="2102" w:type="dxa"/>
            <w:tcBorders>
              <w:bottom w:val="single" w:sz="4" w:space="0" w:color="auto"/>
            </w:tcBorders>
            <w:shd w:val="clear" w:color="auto" w:fill="FFFFFF"/>
          </w:tcPr>
          <w:p w14:paraId="27BC1C2D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7691BABE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Weak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4FB60767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Unsatisfactory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1546E857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Satisfactory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5C4C16FD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Good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6E1AC964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Very Good</w:t>
            </w:r>
          </w:p>
        </w:tc>
        <w:tc>
          <w:tcPr>
            <w:tcW w:w="1488" w:type="dxa"/>
            <w:tcBorders>
              <w:bottom w:val="single" w:sz="4" w:space="0" w:color="auto"/>
            </w:tcBorders>
            <w:shd w:val="clear" w:color="auto" w:fill="FFFFFF"/>
          </w:tcPr>
          <w:p w14:paraId="14ACE73C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Excellent</w:t>
            </w:r>
          </w:p>
        </w:tc>
        <w:tc>
          <w:tcPr>
            <w:tcW w:w="1755" w:type="dxa"/>
            <w:tcBorders>
              <w:bottom w:val="single" w:sz="4" w:space="0" w:color="auto"/>
            </w:tcBorders>
            <w:shd w:val="clear" w:color="auto" w:fill="FFFFFF"/>
          </w:tcPr>
          <w:p w14:paraId="482F9D79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Exceptional</w:t>
            </w:r>
          </w:p>
        </w:tc>
      </w:tr>
      <w:tr w:rsidR="001D215A" w:rsidRPr="007409D9" w14:paraId="596E1CE8" w14:textId="77777777" w:rsidTr="00DB6355">
        <w:trPr>
          <w:trHeight w:val="300"/>
        </w:trPr>
        <w:tc>
          <w:tcPr>
            <w:tcW w:w="1456" w:type="dxa"/>
            <w:shd w:val="clear" w:color="auto" w:fill="FFFFFF"/>
          </w:tcPr>
          <w:p w14:paraId="04368C17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Subject Specific Skil</w:t>
            </w:r>
          </w:p>
        </w:tc>
        <w:tc>
          <w:tcPr>
            <w:tcW w:w="2102" w:type="dxa"/>
            <w:shd w:val="clear" w:color="auto" w:fill="FFFFFF"/>
          </w:tcPr>
          <w:p w14:paraId="3BA8FC3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84" w:type="dxa"/>
            <w:shd w:val="clear" w:color="auto" w:fill="FFFFFF"/>
          </w:tcPr>
          <w:p w14:paraId="5CE083C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320" w:type="dxa"/>
            <w:shd w:val="clear" w:color="auto" w:fill="FFFFFF"/>
          </w:tcPr>
          <w:p w14:paraId="2C2B385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95" w:type="dxa"/>
            <w:shd w:val="clear" w:color="auto" w:fill="FFFFFF"/>
          </w:tcPr>
          <w:p w14:paraId="111C2D8E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58" w:type="dxa"/>
            <w:shd w:val="clear" w:color="auto" w:fill="FFFFFF"/>
          </w:tcPr>
          <w:p w14:paraId="010C67EC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553" w:type="dxa"/>
            <w:shd w:val="clear" w:color="auto" w:fill="FFFFFF"/>
          </w:tcPr>
          <w:p w14:paraId="53FB793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488" w:type="dxa"/>
            <w:shd w:val="clear" w:color="auto" w:fill="FFFFFF"/>
          </w:tcPr>
          <w:p w14:paraId="7165FA7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  <w:tc>
          <w:tcPr>
            <w:tcW w:w="1755" w:type="dxa"/>
            <w:shd w:val="clear" w:color="auto" w:fill="FFFFFF"/>
          </w:tcPr>
          <w:p w14:paraId="7046711B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</w:p>
        </w:tc>
      </w:tr>
      <w:tr w:rsidR="001D215A" w:rsidRPr="007409D9" w14:paraId="6D7C0DA8" w14:textId="77777777" w:rsidTr="00DB6355">
        <w:trPr>
          <w:trHeight w:val="1344"/>
        </w:trPr>
        <w:tc>
          <w:tcPr>
            <w:tcW w:w="1456" w:type="dxa"/>
            <w:shd w:val="clear" w:color="auto" w:fill="FFFFFF"/>
          </w:tcPr>
          <w:p w14:paraId="7057D31C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The mechanism of injury (10%)</w:t>
            </w:r>
          </w:p>
        </w:tc>
        <w:tc>
          <w:tcPr>
            <w:tcW w:w="2102" w:type="dxa"/>
            <w:shd w:val="clear" w:color="auto" w:fill="FFFFFF"/>
          </w:tcPr>
          <w:p w14:paraId="744AC969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mechanism given</w:t>
            </w:r>
          </w:p>
        </w:tc>
        <w:tc>
          <w:tcPr>
            <w:tcW w:w="1384" w:type="dxa"/>
            <w:shd w:val="clear" w:color="auto" w:fill="FFFFFF"/>
          </w:tcPr>
          <w:p w14:paraId="741DC53E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mechanism given </w:t>
            </w:r>
          </w:p>
        </w:tc>
        <w:tc>
          <w:tcPr>
            <w:tcW w:w="1320" w:type="dxa"/>
            <w:shd w:val="clear" w:color="auto" w:fill="FFFFFF"/>
          </w:tcPr>
          <w:p w14:paraId="3524BE5B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mechanisms presented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5DA7730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mechanisms presented with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7BF41EA4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but some omissions</w:t>
            </w:r>
          </w:p>
        </w:tc>
        <w:tc>
          <w:tcPr>
            <w:tcW w:w="1553" w:type="dxa"/>
            <w:shd w:val="clear" w:color="auto" w:fill="FFFFFF"/>
          </w:tcPr>
          <w:p w14:paraId="5F4870A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Substantial mechanisms with appropriate use of literature support </w:t>
            </w:r>
          </w:p>
        </w:tc>
        <w:tc>
          <w:tcPr>
            <w:tcW w:w="1488" w:type="dxa"/>
            <w:shd w:val="clear" w:color="auto" w:fill="FFFFFF"/>
          </w:tcPr>
          <w:p w14:paraId="79160F2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Comprehensive mechanism presented with appropriate literature support </w:t>
            </w:r>
          </w:p>
        </w:tc>
        <w:tc>
          <w:tcPr>
            <w:tcW w:w="1755" w:type="dxa"/>
            <w:shd w:val="clear" w:color="auto" w:fill="FFFFFF"/>
          </w:tcPr>
          <w:p w14:paraId="5E513C1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Full depth and understanding with sports specificity</w:t>
            </w:r>
          </w:p>
        </w:tc>
      </w:tr>
      <w:tr w:rsidR="001D215A" w:rsidRPr="007409D9" w14:paraId="0D987910" w14:textId="77777777" w:rsidTr="00DB6355">
        <w:trPr>
          <w:trHeight w:val="1380"/>
        </w:trPr>
        <w:tc>
          <w:tcPr>
            <w:tcW w:w="1456" w:type="dxa"/>
            <w:shd w:val="clear" w:color="auto" w:fill="FFFFFF"/>
          </w:tcPr>
          <w:p w14:paraId="4B24E02A" w14:textId="77777777" w:rsidR="001D215A" w:rsidRPr="007409D9" w:rsidRDefault="001D215A" w:rsidP="00DB6355">
            <w:pPr>
              <w:rPr>
                <w:rFonts w:ascii="Calibri" w:hAnsi="Calibri"/>
                <w:b/>
                <w:sz w:val="13"/>
                <w:szCs w:val="13"/>
              </w:rPr>
            </w:pPr>
            <w:r w:rsidRPr="007409D9">
              <w:rPr>
                <w:rFonts w:ascii="Calibri" w:hAnsi="Calibri"/>
                <w:b/>
                <w:sz w:val="13"/>
                <w:szCs w:val="13"/>
              </w:rPr>
              <w:t>Epidemiology (10%)</w:t>
            </w:r>
          </w:p>
        </w:tc>
        <w:tc>
          <w:tcPr>
            <w:tcW w:w="2102" w:type="dxa"/>
            <w:shd w:val="clear" w:color="auto" w:fill="FFFFFF"/>
          </w:tcPr>
          <w:p w14:paraId="60B88818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epidemiology and/or factual errors</w:t>
            </w:r>
          </w:p>
        </w:tc>
        <w:tc>
          <w:tcPr>
            <w:tcW w:w="1384" w:type="dxa"/>
            <w:shd w:val="clear" w:color="auto" w:fill="FFFFFF"/>
          </w:tcPr>
          <w:p w14:paraId="2249DC95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epidemiology and/or factual errors</w:t>
            </w:r>
          </w:p>
        </w:tc>
        <w:tc>
          <w:tcPr>
            <w:tcW w:w="1320" w:type="dxa"/>
            <w:shd w:val="clear" w:color="auto" w:fill="FFFFFF"/>
          </w:tcPr>
          <w:p w14:paraId="06A00E22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54AE53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6547ADDE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09E5FD69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488" w:type="dxa"/>
            <w:shd w:val="clear" w:color="auto" w:fill="FFFFFF"/>
          </w:tcPr>
          <w:p w14:paraId="57375DD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understanding based on sound underpinning theory with full reference support</w:t>
            </w:r>
          </w:p>
        </w:tc>
        <w:tc>
          <w:tcPr>
            <w:tcW w:w="1755" w:type="dxa"/>
            <w:shd w:val="clear" w:color="auto" w:fill="FFFFFF"/>
          </w:tcPr>
          <w:p w14:paraId="0218D46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epidemiology applied to selected injury with full reference support</w:t>
            </w:r>
          </w:p>
        </w:tc>
      </w:tr>
      <w:tr w:rsidR="001D215A" w:rsidRPr="007409D9" w14:paraId="116E5331" w14:textId="77777777" w:rsidTr="00DB6355">
        <w:trPr>
          <w:trHeight w:val="1578"/>
        </w:trPr>
        <w:tc>
          <w:tcPr>
            <w:tcW w:w="1456" w:type="dxa"/>
            <w:shd w:val="clear" w:color="auto" w:fill="FFFFFF"/>
          </w:tcPr>
          <w:p w14:paraId="2D691CE7" w14:textId="77777777" w:rsidR="001D215A" w:rsidRPr="007409D9" w:rsidRDefault="001D215A" w:rsidP="00DB6355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The immediate signs and symptoms (including imaging) (30%)</w:t>
            </w:r>
          </w:p>
        </w:tc>
        <w:tc>
          <w:tcPr>
            <w:tcW w:w="2102" w:type="dxa"/>
            <w:shd w:val="clear" w:color="auto" w:fill="FFFFFF"/>
          </w:tcPr>
          <w:p w14:paraId="34869C57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common signs and symptoms and/or factual errors</w:t>
            </w:r>
          </w:p>
        </w:tc>
        <w:tc>
          <w:tcPr>
            <w:tcW w:w="1384" w:type="dxa"/>
            <w:shd w:val="clear" w:color="auto" w:fill="FFFFFF"/>
          </w:tcPr>
          <w:p w14:paraId="2B2887F4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common signs and symptoms and/or factual errors</w:t>
            </w:r>
          </w:p>
        </w:tc>
        <w:tc>
          <w:tcPr>
            <w:tcW w:w="1320" w:type="dxa"/>
            <w:shd w:val="clear" w:color="auto" w:fill="FFFFFF"/>
          </w:tcPr>
          <w:p w14:paraId="4CF46705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5720FA5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272FC48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6E9427DE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Substantial understanding and appropriate application of knowledge to selected injury with reference support</w:t>
            </w:r>
          </w:p>
        </w:tc>
        <w:tc>
          <w:tcPr>
            <w:tcW w:w="1488" w:type="dxa"/>
            <w:shd w:val="clear" w:color="auto" w:fill="FFFFFF"/>
          </w:tcPr>
          <w:p w14:paraId="44CA56E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selection of appropriate prescriptions based on sound underpinning theory with full reference support</w:t>
            </w:r>
          </w:p>
        </w:tc>
        <w:tc>
          <w:tcPr>
            <w:tcW w:w="1755" w:type="dxa"/>
            <w:shd w:val="clear" w:color="auto" w:fill="FFFFFF"/>
          </w:tcPr>
          <w:p w14:paraId="21749B16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common signs and symptoms applied to selected injury with full reference support</w:t>
            </w:r>
          </w:p>
        </w:tc>
      </w:tr>
      <w:tr w:rsidR="001D215A" w:rsidRPr="007409D9" w14:paraId="7FBB4C80" w14:textId="77777777" w:rsidTr="00DB6355">
        <w:trPr>
          <w:trHeight w:val="1452"/>
        </w:trPr>
        <w:tc>
          <w:tcPr>
            <w:tcW w:w="1456" w:type="dxa"/>
            <w:shd w:val="clear" w:color="auto" w:fill="FFFFFF"/>
          </w:tcPr>
          <w:p w14:paraId="507A3B1E" w14:textId="77777777" w:rsidR="001D215A" w:rsidRPr="007409D9" w:rsidRDefault="001D215A" w:rsidP="00DB6355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The healing process and time frame (including surgery if required) (30%)</w:t>
            </w:r>
          </w:p>
        </w:tc>
        <w:tc>
          <w:tcPr>
            <w:tcW w:w="2102" w:type="dxa"/>
            <w:shd w:val="clear" w:color="auto" w:fill="FFFFFF"/>
          </w:tcPr>
          <w:p w14:paraId="7C3AD03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Little or no understanding of healing process and/or factual errors</w:t>
            </w:r>
          </w:p>
        </w:tc>
        <w:tc>
          <w:tcPr>
            <w:tcW w:w="1384" w:type="dxa"/>
            <w:shd w:val="clear" w:color="auto" w:fill="FFFFFF"/>
          </w:tcPr>
          <w:p w14:paraId="775240B7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Insufficient understanding of healing process and/or factual errors</w:t>
            </w:r>
          </w:p>
        </w:tc>
        <w:tc>
          <w:tcPr>
            <w:tcW w:w="1320" w:type="dxa"/>
            <w:shd w:val="clear" w:color="auto" w:fill="FFFFFF"/>
          </w:tcPr>
          <w:p w14:paraId="2989A6FD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20D81127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C16C575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30A1ED8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Substantial understanding and appropriate application of knowledge to the selected injury with reference support</w:t>
            </w:r>
          </w:p>
        </w:tc>
        <w:tc>
          <w:tcPr>
            <w:tcW w:w="1488" w:type="dxa"/>
            <w:shd w:val="clear" w:color="auto" w:fill="FFFFFF"/>
          </w:tcPr>
          <w:p w14:paraId="4F2112BA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Comprehensive understanding of healing process with full reference support</w:t>
            </w:r>
          </w:p>
        </w:tc>
        <w:tc>
          <w:tcPr>
            <w:tcW w:w="1755" w:type="dxa"/>
            <w:shd w:val="clear" w:color="auto" w:fill="FFFFFF"/>
          </w:tcPr>
          <w:p w14:paraId="42D8517F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Extensive knowledge and understanding of healing process applied to selected injury with full reference support</w:t>
            </w:r>
          </w:p>
        </w:tc>
      </w:tr>
      <w:tr w:rsidR="001D215A" w:rsidRPr="007409D9" w14:paraId="223B4F9A" w14:textId="77777777" w:rsidTr="00DB6355">
        <w:tc>
          <w:tcPr>
            <w:tcW w:w="1456" w:type="dxa"/>
            <w:shd w:val="clear" w:color="auto" w:fill="FFFFFF"/>
          </w:tcPr>
          <w:p w14:paraId="4F72C2C2" w14:textId="77777777" w:rsidR="001D215A" w:rsidRPr="007409D9" w:rsidRDefault="001D215A" w:rsidP="00DB6355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Presentation Slides (10%)</w:t>
            </w:r>
          </w:p>
        </w:tc>
        <w:tc>
          <w:tcPr>
            <w:tcW w:w="2102" w:type="dxa"/>
            <w:shd w:val="clear" w:color="auto" w:fill="FFFFFF"/>
          </w:tcPr>
          <w:p w14:paraId="00A67ADA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0DC39FAA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4D10584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01CD663F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3FD82D15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63464493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Good, clear presentation slides </w:t>
            </w:r>
          </w:p>
        </w:tc>
        <w:tc>
          <w:tcPr>
            <w:tcW w:w="1488" w:type="dxa"/>
            <w:shd w:val="clear" w:color="auto" w:fill="FFFFFF"/>
          </w:tcPr>
          <w:p w14:paraId="19C1AE92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Good clear presentation slides with additional multimedia tools </w:t>
            </w:r>
          </w:p>
        </w:tc>
        <w:tc>
          <w:tcPr>
            <w:tcW w:w="1755" w:type="dxa"/>
            <w:shd w:val="clear" w:color="auto" w:fill="FFFFFF"/>
          </w:tcPr>
          <w:p w14:paraId="3652D17C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Excellent presentation of  information </w:t>
            </w:r>
          </w:p>
        </w:tc>
      </w:tr>
      <w:tr w:rsidR="001D215A" w:rsidRPr="007409D9" w14:paraId="03591DAD" w14:textId="77777777" w:rsidTr="00DB6355">
        <w:trPr>
          <w:trHeight w:val="962"/>
        </w:trPr>
        <w:tc>
          <w:tcPr>
            <w:tcW w:w="1456" w:type="dxa"/>
            <w:shd w:val="clear" w:color="auto" w:fill="FFFFFF"/>
          </w:tcPr>
          <w:p w14:paraId="58697A58" w14:textId="77777777" w:rsidR="001D215A" w:rsidRPr="007409D9" w:rsidRDefault="001D215A" w:rsidP="00DB6355">
            <w:pPr>
              <w:rPr>
                <w:rFonts w:ascii="Calibri" w:hAnsi="Calibri" w:cs="Arial"/>
                <w:b/>
                <w:sz w:val="13"/>
                <w:szCs w:val="13"/>
              </w:rPr>
            </w:pPr>
            <w:r w:rsidRPr="007409D9">
              <w:rPr>
                <w:rFonts w:ascii="Calibri" w:hAnsi="Calibri" w:cs="Arial"/>
                <w:b/>
                <w:sz w:val="13"/>
                <w:szCs w:val="13"/>
              </w:rPr>
              <w:t>Clear &amp; appropriate communication &amp; appearance (10%)</w:t>
            </w:r>
          </w:p>
        </w:tc>
        <w:tc>
          <w:tcPr>
            <w:tcW w:w="2102" w:type="dxa"/>
            <w:shd w:val="clear" w:color="auto" w:fill="FFFFFF"/>
          </w:tcPr>
          <w:p w14:paraId="61877309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2454FDC8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6B98AF81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5B91DD8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05EB583C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Clear information  and direction</w:t>
            </w:r>
          </w:p>
        </w:tc>
        <w:tc>
          <w:tcPr>
            <w:tcW w:w="1553" w:type="dxa"/>
            <w:shd w:val="clear" w:color="auto" w:fill="FFFFFF"/>
          </w:tcPr>
          <w:p w14:paraId="30A4BC61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Clear and concise, with effective signposting </w:t>
            </w:r>
          </w:p>
        </w:tc>
        <w:tc>
          <w:tcPr>
            <w:tcW w:w="1488" w:type="dxa"/>
            <w:shd w:val="clear" w:color="auto" w:fill="FFFFFF"/>
          </w:tcPr>
          <w:p w14:paraId="3ADBB320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>Effective appropriate and professional</w:t>
            </w:r>
          </w:p>
        </w:tc>
        <w:tc>
          <w:tcPr>
            <w:tcW w:w="1755" w:type="dxa"/>
            <w:shd w:val="clear" w:color="auto" w:fill="FFFFFF"/>
          </w:tcPr>
          <w:p w14:paraId="19739CF5" w14:textId="77777777" w:rsidR="001D215A" w:rsidRPr="007409D9" w:rsidRDefault="001D215A" w:rsidP="00DB6355">
            <w:pPr>
              <w:rPr>
                <w:rFonts w:ascii="Calibri" w:hAnsi="Calibri"/>
                <w:sz w:val="13"/>
                <w:szCs w:val="13"/>
              </w:rPr>
            </w:pPr>
            <w:r w:rsidRPr="007409D9">
              <w:rPr>
                <w:rFonts w:ascii="Calibri" w:hAnsi="Calibri"/>
                <w:sz w:val="13"/>
                <w:szCs w:val="13"/>
              </w:rPr>
              <w:t xml:space="preserve">Excellent communication skills, professional demeanour </w:t>
            </w:r>
          </w:p>
        </w:tc>
      </w:tr>
    </w:tbl>
    <w:p w14:paraId="0CD431F2" w14:textId="77777777" w:rsidR="001D215A" w:rsidRPr="00553D46" w:rsidRDefault="001D215A" w:rsidP="001D215A">
      <w:pPr>
        <w:jc w:val="center"/>
        <w:rPr>
          <w:b/>
          <w:sz w:val="52"/>
        </w:rPr>
      </w:pPr>
    </w:p>
    <w:p w14:paraId="191FB67A" w14:textId="77777777" w:rsidR="001D215A" w:rsidRDefault="001D215A"/>
    <w:p w14:paraId="484F1E0B" w14:textId="77777777" w:rsidR="004A61D7" w:rsidRDefault="004A61D7"/>
    <w:p w14:paraId="28028F3E" w14:textId="77777777" w:rsidR="004A61D7" w:rsidRDefault="004A61D7"/>
    <w:p w14:paraId="384CF0E4" w14:textId="77777777" w:rsidR="004A61D7" w:rsidRDefault="004A61D7"/>
    <w:p w14:paraId="0731D862" w14:textId="77777777" w:rsidR="004A61D7" w:rsidRDefault="004A61D7"/>
    <w:p w14:paraId="201E56A1" w14:textId="50FDDF4A" w:rsidR="004A61D7" w:rsidRDefault="004A61D7"/>
    <w:p w14:paraId="366C07CE" w14:textId="7CB19D9C" w:rsidR="00C30D35" w:rsidRPr="003A32E9" w:rsidRDefault="003A32E9">
      <w:pPr>
        <w:rPr>
          <w:b/>
          <w:bCs/>
        </w:rPr>
      </w:pPr>
      <w:r>
        <w:rPr>
          <w:b/>
          <w:bCs/>
        </w:rPr>
        <w:t xml:space="preserve">Proximal Interphalangeal Joint </w:t>
      </w:r>
      <w:r w:rsidR="00E764C9">
        <w:rPr>
          <w:b/>
          <w:bCs/>
        </w:rPr>
        <w:t>Dislocation</w:t>
      </w:r>
      <w:r w:rsidR="00E2289C">
        <w:rPr>
          <w:b/>
          <w:bCs/>
        </w:rPr>
        <w:t xml:space="preserve"> (PIP Joint</w:t>
      </w:r>
      <w:r w:rsidR="00BF6455">
        <w:rPr>
          <w:b/>
          <w:bCs/>
        </w:rPr>
        <w:t>)</w:t>
      </w:r>
    </w:p>
    <w:p w14:paraId="34CEC229" w14:textId="51119E9E" w:rsidR="00283320" w:rsidRDefault="00283320">
      <w:pPr>
        <w:rPr>
          <w:b/>
          <w:bCs/>
        </w:rPr>
      </w:pPr>
      <w:r>
        <w:rPr>
          <w:noProof/>
        </w:rPr>
        <w:drawing>
          <wp:inline distT="0" distB="0" distL="0" distR="0" wp14:anchorId="2BFEFF4C" wp14:editId="5878082B">
            <wp:extent cx="5731510" cy="21634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63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E45681" w14:textId="77777777" w:rsidR="00DB160F" w:rsidRDefault="00DB160F" w:rsidP="00DB160F">
      <w:pPr>
        <w:rPr>
          <w:color w:val="666666"/>
          <w:shd w:val="clear" w:color="auto" w:fill="FFFCF0"/>
        </w:rPr>
      </w:pPr>
      <w:r>
        <w:rPr>
          <w:color w:val="666666"/>
          <w:shd w:val="clear" w:color="auto" w:fill="FFFCF0"/>
        </w:rPr>
        <w:t>Figure 1. Lateral view of PIPJ (Hogan &amp; Nunley, 2006)</w:t>
      </w:r>
    </w:p>
    <w:p w14:paraId="588BE867" w14:textId="7F4F925A" w:rsidR="001C5FD5" w:rsidRDefault="00270303">
      <w:pPr>
        <w:rPr>
          <w:b/>
          <w:bCs/>
        </w:rPr>
      </w:pPr>
      <w:r w:rsidRPr="001A5751">
        <w:rPr>
          <w:b/>
          <w:bCs/>
        </w:rPr>
        <w:t>What is it?</w:t>
      </w:r>
    </w:p>
    <w:p w14:paraId="710E8C70" w14:textId="14211E4B" w:rsidR="00411467" w:rsidRDefault="00AC7D04">
      <w:r>
        <w:rPr>
          <w:color w:val="000000"/>
        </w:rPr>
        <w:t xml:space="preserve">The PIP joint is a hinge joint between proximal and middle phalanges. </w:t>
      </w:r>
      <w:r w:rsidR="00F11402">
        <w:t xml:space="preserve">The </w:t>
      </w:r>
      <w:r w:rsidR="00C63E88">
        <w:t xml:space="preserve">architecture </w:t>
      </w:r>
      <w:r w:rsidR="00F11402">
        <w:t xml:space="preserve">of this joint </w:t>
      </w:r>
      <w:r w:rsidR="001C2365">
        <w:t>allows</w:t>
      </w:r>
      <w:r w:rsidR="00F11402">
        <w:t xml:space="preserve"> it to</w:t>
      </w:r>
      <w:r w:rsidR="0092704F">
        <w:t xml:space="preserve"> flex and exten</w:t>
      </w:r>
      <w:r w:rsidR="00713ADA">
        <w:t>d</w:t>
      </w:r>
      <w:r w:rsidR="0092704F">
        <w:t xml:space="preserve"> in the sagittal </w:t>
      </w:r>
      <w:r w:rsidR="00361BAC">
        <w:t>plane and</w:t>
      </w:r>
      <w:r w:rsidR="006848D8">
        <w:t xml:space="preserve"> </w:t>
      </w:r>
      <w:r w:rsidR="0066195C">
        <w:t>has the most range of motion of the finger joints,</w:t>
      </w:r>
      <w:r w:rsidR="00361BAC">
        <w:t xml:space="preserve"> </w:t>
      </w:r>
      <w:r w:rsidR="0066195C">
        <w:t>normally from 0</w:t>
      </w:r>
      <w:r w:rsidR="00BB68D9">
        <w:rPr>
          <w:rFonts w:cs="Times New Roman"/>
        </w:rPr>
        <w:t>°</w:t>
      </w:r>
      <w:r w:rsidR="004036DB">
        <w:t xml:space="preserve"> to 1</w:t>
      </w:r>
      <w:r w:rsidR="00CE33D7">
        <w:t>05</w:t>
      </w:r>
      <w:r w:rsidR="00361BAC">
        <w:rPr>
          <w:rFonts w:cs="Times New Roman"/>
        </w:rPr>
        <w:t>°</w:t>
      </w:r>
      <w:r w:rsidR="0092704F">
        <w:t xml:space="preserve">. </w:t>
      </w:r>
      <w:r w:rsidR="0085127D">
        <w:t xml:space="preserve">This provides </w:t>
      </w:r>
      <w:r w:rsidR="00CE60CD">
        <w:t xml:space="preserve">fingers the </w:t>
      </w:r>
      <w:r w:rsidR="0085127D">
        <w:t xml:space="preserve">ability to grasp, </w:t>
      </w:r>
      <w:r w:rsidR="00322770">
        <w:t>pinch, claw, and reach</w:t>
      </w:r>
      <w:r w:rsidR="00CE60CD">
        <w:t>.</w:t>
      </w:r>
      <w:r w:rsidR="00322770">
        <w:t xml:space="preserve"> </w:t>
      </w:r>
      <w:r w:rsidR="005667FA">
        <w:t xml:space="preserve">Due to the exposed position </w:t>
      </w:r>
      <w:r w:rsidR="005A1B29">
        <w:t xml:space="preserve">of the </w:t>
      </w:r>
      <w:r w:rsidR="006070FD">
        <w:t>PIPJ</w:t>
      </w:r>
      <w:r w:rsidR="005A1B29">
        <w:t xml:space="preserve"> </w:t>
      </w:r>
      <w:r w:rsidR="006070FD">
        <w:t>it</w:t>
      </w:r>
      <w:r w:rsidR="00DD674C">
        <w:t xml:space="preserve"> </w:t>
      </w:r>
      <w:r w:rsidR="00670880">
        <w:t xml:space="preserve">is </w:t>
      </w:r>
      <w:r w:rsidR="00E44DE4">
        <w:t>the mo</w:t>
      </w:r>
      <w:r w:rsidR="00165ADE">
        <w:t xml:space="preserve">st </w:t>
      </w:r>
      <w:r w:rsidR="00670880">
        <w:t>commonly injured joint in the hand</w:t>
      </w:r>
      <w:r w:rsidR="00070CFE">
        <w:t>,</w:t>
      </w:r>
      <w:r w:rsidR="00B23746">
        <w:t xml:space="preserve"> due to sports</w:t>
      </w:r>
      <w:r w:rsidR="00070CFE">
        <w:t xml:space="preserve"> (Brukner &amp; K</w:t>
      </w:r>
      <w:r w:rsidR="00DB5CD5">
        <w:t>han, 2012)</w:t>
      </w:r>
      <w:r w:rsidR="00D910BE">
        <w:t>.</w:t>
      </w:r>
      <w:r w:rsidR="000D3BBD">
        <w:t xml:space="preserve"> It is</w:t>
      </w:r>
      <w:r w:rsidR="00165ADE">
        <w:t xml:space="preserve"> also known as </w:t>
      </w:r>
      <w:r w:rsidR="003E6AA6">
        <w:t>“</w:t>
      </w:r>
      <w:r w:rsidR="00165ADE">
        <w:t>coach’s finger</w:t>
      </w:r>
      <w:r w:rsidR="003E6AA6">
        <w:t>” (</w:t>
      </w:r>
      <w:r w:rsidR="00490D53">
        <w:t>Pursley &amp; Collins, 2020).</w:t>
      </w:r>
      <w:r w:rsidR="00AE4D8D">
        <w:t xml:space="preserve"> </w:t>
      </w:r>
      <w:r w:rsidR="00354618">
        <w:t xml:space="preserve">Most are simple </w:t>
      </w:r>
      <w:r w:rsidR="003E214F">
        <w:t>ligamentous sprains though more</w:t>
      </w:r>
      <w:r w:rsidR="00106702">
        <w:t xml:space="preserve"> serious</w:t>
      </w:r>
      <w:r w:rsidR="003E214F">
        <w:t xml:space="preserve"> fracture-dislocations can occur</w:t>
      </w:r>
      <w:r w:rsidR="003D1337">
        <w:t>.</w:t>
      </w:r>
    </w:p>
    <w:p w14:paraId="30DA85F8" w14:textId="5811A42E" w:rsidR="00BA04A5" w:rsidRPr="00BF6455" w:rsidRDefault="00283320">
      <w:r>
        <w:rPr>
          <w:noProof/>
          <w:color w:val="642A8F"/>
          <w:bdr w:val="none" w:sz="0" w:space="0" w:color="auto" w:frame="1"/>
        </w:rPr>
        <w:drawing>
          <wp:inline distT="0" distB="0" distL="0" distR="0" wp14:anchorId="37D46D3A" wp14:editId="6BE91236">
            <wp:extent cx="5731510" cy="1155065"/>
            <wp:effectExtent l="0" t="0" r="2540" b="6985"/>
            <wp:docPr id="6" name="Picture 6">
              <a:hlinkClick xmlns:a="http://schemas.openxmlformats.org/drawingml/2006/main" r:id="rId10" tgtFrame="&quot;tileshopwindow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>
                      <a:hlinkClick r:id="rId10" tgtFrame="&quot;tileshopwindow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55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E91372" w14:textId="6498E580" w:rsidR="00270303" w:rsidRDefault="00E51B72">
      <w:r>
        <w:t xml:space="preserve">Figure . </w:t>
      </w:r>
      <w:r w:rsidR="00E25599">
        <w:t>(Elfar &amp; Mann, 2013)</w:t>
      </w:r>
    </w:p>
    <w:p w14:paraId="57D25714" w14:textId="19D263DB" w:rsidR="00270303" w:rsidRDefault="00270303">
      <w:pPr>
        <w:rPr>
          <w:b/>
          <w:bCs/>
        </w:rPr>
      </w:pPr>
      <w:r w:rsidRPr="001A5751">
        <w:rPr>
          <w:b/>
          <w:bCs/>
        </w:rPr>
        <w:t>Mechanism of injury</w:t>
      </w:r>
    </w:p>
    <w:p w14:paraId="1E403E04" w14:textId="2A1029C9" w:rsidR="002B2CB2" w:rsidRPr="00EF4A5C" w:rsidRDefault="00740819">
      <w:r>
        <w:t xml:space="preserve">Axial loading of the joint - </w:t>
      </w:r>
      <w:r w:rsidR="002B2CB2">
        <w:t>Often people will describe a jammed finger when a ball impacts the tip of an outstretched finger</w:t>
      </w:r>
      <w:r w:rsidR="00EF4A5C">
        <w:t xml:space="preserve"> (</w:t>
      </w:r>
      <w:r w:rsidR="002B2CB2">
        <w:t xml:space="preserve">Often </w:t>
      </w:r>
      <w:r w:rsidR="00EF4A5C">
        <w:t xml:space="preserve">they </w:t>
      </w:r>
      <w:r w:rsidR="002B2CB2">
        <w:t>will try to reset themselves.</w:t>
      </w:r>
      <w:r w:rsidR="00EF4A5C">
        <w:t>)</w:t>
      </w:r>
    </w:p>
    <w:p w14:paraId="51C58D91" w14:textId="1FB30159" w:rsidR="00EE72E9" w:rsidRDefault="00EE72E9">
      <w:r>
        <w:t>A</w:t>
      </w:r>
      <w:r w:rsidR="00590C84">
        <w:t>lso a</w:t>
      </w:r>
      <w:r>
        <w:t>ssociated with hyperextension or hyperflexion of the digit</w:t>
      </w:r>
      <w:r w:rsidR="007326FA">
        <w:t xml:space="preserve"> and</w:t>
      </w:r>
      <w:r w:rsidR="00875DA9">
        <w:t xml:space="preserve"> require</w:t>
      </w:r>
      <w:r w:rsidR="007326FA">
        <w:t>s</w:t>
      </w:r>
      <w:r w:rsidR="00875DA9">
        <w:t xml:space="preserve"> immediate reduction</w:t>
      </w:r>
      <w:r w:rsidR="00FA629D">
        <w:t xml:space="preserve"> (Practice Essentials, 2019)</w:t>
      </w:r>
      <w:r w:rsidR="00E7186B">
        <w:t>.</w:t>
      </w:r>
    </w:p>
    <w:p w14:paraId="3309C911" w14:textId="09EFC87F" w:rsidR="00D100D5" w:rsidRPr="00D100D5" w:rsidRDefault="00D100D5">
      <w:r>
        <w:rPr>
          <w:b/>
          <w:bCs/>
        </w:rPr>
        <w:t>Epidemiology</w:t>
      </w:r>
    </w:p>
    <w:p w14:paraId="708EB603" w14:textId="06A85D25" w:rsidR="00177869" w:rsidRDefault="007B0525">
      <w:r>
        <w:t xml:space="preserve">Sports and recreational </w:t>
      </w:r>
      <w:r w:rsidR="000279B4">
        <w:t>facilities being t</w:t>
      </w:r>
      <w:r w:rsidR="00DE35BC">
        <w:t>he most common</w:t>
      </w:r>
      <w:r w:rsidR="000279B4">
        <w:t xml:space="preserve"> at 35.9%</w:t>
      </w:r>
    </w:p>
    <w:p w14:paraId="3F67EC12" w14:textId="16CEFFEA" w:rsidR="000A2B92" w:rsidRDefault="000A2B92">
      <w:r>
        <w:t>Very high occurrence in ball sports (</w:t>
      </w:r>
      <w:r w:rsidR="0005724D">
        <w:t xml:space="preserve">ball impacts </w:t>
      </w:r>
      <w:r>
        <w:t>outstretched finger</w:t>
      </w:r>
      <w:r w:rsidR="0005724D">
        <w:t>)</w:t>
      </w:r>
    </w:p>
    <w:p w14:paraId="56B4EC8B" w14:textId="2F93426C" w:rsidR="00D100D5" w:rsidRDefault="00792A93">
      <w:r>
        <w:t>Finger Dislocations seem to be more prevalent in 10-19 year olds</w:t>
      </w:r>
      <w:r w:rsidR="00F72ED5">
        <w:t xml:space="preserve"> with half as many in </w:t>
      </w:r>
      <w:r w:rsidR="00AC5FF9">
        <w:t xml:space="preserve">20-29 year olds and decreasing with each ten year age bracket </w:t>
      </w:r>
    </w:p>
    <w:p w14:paraId="1901B1ED" w14:textId="6ABD6DB4" w:rsidR="00E074A5" w:rsidRDefault="00E074A5">
      <w:r>
        <w:t xml:space="preserve">78.8% of finger dislocations </w:t>
      </w:r>
      <w:r w:rsidR="008E15F2">
        <w:t>occur in males</w:t>
      </w:r>
    </w:p>
    <w:p w14:paraId="002688DB" w14:textId="24D43E3C" w:rsidR="008E15F2" w:rsidRDefault="008E15F2">
      <w:r>
        <w:t>21.2% in females</w:t>
      </w:r>
    </w:p>
    <w:p w14:paraId="7D643A1E" w14:textId="09168531" w:rsidR="00A55676" w:rsidRPr="00E074A5" w:rsidRDefault="00A55676">
      <w:r>
        <w:t xml:space="preserve">(Golan </w:t>
      </w:r>
      <w:r>
        <w:rPr>
          <w:i/>
          <w:iCs/>
        </w:rPr>
        <w:t>et al.</w:t>
      </w:r>
      <w:r>
        <w:t>, 2016)</w:t>
      </w:r>
    </w:p>
    <w:p w14:paraId="70618D60" w14:textId="17C828C2" w:rsidR="00270303" w:rsidRDefault="00511092">
      <w:pPr>
        <w:rPr>
          <w:b/>
          <w:bCs/>
        </w:rPr>
      </w:pPr>
      <w:r w:rsidRPr="001A5751">
        <w:rPr>
          <w:b/>
          <w:bCs/>
        </w:rPr>
        <w:t>Sig</w:t>
      </w:r>
      <w:r w:rsidR="001A5751">
        <w:rPr>
          <w:b/>
          <w:bCs/>
        </w:rPr>
        <w:t>n</w:t>
      </w:r>
      <w:r w:rsidRPr="001A5751">
        <w:rPr>
          <w:b/>
          <w:bCs/>
        </w:rPr>
        <w:t>s and symptoms, imaging</w:t>
      </w:r>
    </w:p>
    <w:p w14:paraId="691F1589" w14:textId="712CE385" w:rsidR="000D6617" w:rsidRDefault="000D6617">
      <w:r>
        <w:t xml:space="preserve">Examination of the finger should be to assess the </w:t>
      </w:r>
      <w:r w:rsidR="00BF2244">
        <w:t xml:space="preserve">soft tissue </w:t>
      </w:r>
      <w:r w:rsidR="00193052">
        <w:t>and neurovascular status of the finger</w:t>
      </w:r>
      <w:r w:rsidR="00C73552">
        <w:t>.</w:t>
      </w:r>
    </w:p>
    <w:p w14:paraId="62216B36" w14:textId="6DEFA582" w:rsidR="00C73552" w:rsidRDefault="00C73552">
      <w:r>
        <w:t xml:space="preserve">A significant amount of </w:t>
      </w:r>
      <w:r w:rsidR="003F2EAA">
        <w:t xml:space="preserve">pain, </w:t>
      </w:r>
      <w:r>
        <w:t>swelling</w:t>
      </w:r>
      <w:r w:rsidR="00897201">
        <w:t>, bruising,</w:t>
      </w:r>
      <w:r>
        <w:t xml:space="preserve"> </w:t>
      </w:r>
      <w:r w:rsidR="003F2EAA">
        <w:t xml:space="preserve">and instability </w:t>
      </w:r>
      <w:r>
        <w:t xml:space="preserve">is to be expected. </w:t>
      </w:r>
    </w:p>
    <w:p w14:paraId="0072E24B" w14:textId="3A611FAA" w:rsidR="009E7D90" w:rsidRDefault="00C73870">
      <w:r>
        <w:t>V-sign</w:t>
      </w:r>
      <w:r w:rsidR="00897201">
        <w:t>, crooked</w:t>
      </w:r>
      <w:r w:rsidR="00596B81">
        <w:t xml:space="preserve"> or misshapen</w:t>
      </w:r>
      <w:r>
        <w:t xml:space="preserve"> finger indicates subluxation and</w:t>
      </w:r>
      <w:r w:rsidR="00DC2A3F">
        <w:t xml:space="preserve"> instability.</w:t>
      </w:r>
    </w:p>
    <w:p w14:paraId="3B08A00A" w14:textId="25FE636C" w:rsidR="008D4AE0" w:rsidRDefault="003A27B9">
      <w:r>
        <w:t>Inability to move finger.</w:t>
      </w:r>
    </w:p>
    <w:p w14:paraId="312B30CD" w14:textId="5FA33BE0" w:rsidR="00FB7B40" w:rsidRDefault="00FB7B40">
      <w:r>
        <w:t>After physical examination imaging</w:t>
      </w:r>
      <w:r w:rsidR="00251429">
        <w:t xml:space="preserve"> (radiograph)</w:t>
      </w:r>
      <w:r>
        <w:t xml:space="preserve"> is useful to rule out a more </w:t>
      </w:r>
      <w:r w:rsidR="00DC6FEE">
        <w:t>serious injury such as fra</w:t>
      </w:r>
      <w:r w:rsidR="00DA0E3B">
        <w:t>c</w:t>
      </w:r>
      <w:r w:rsidR="00DC6FEE">
        <w:t>ture-dislocation</w:t>
      </w:r>
      <w:r w:rsidR="00F85904">
        <w:t xml:space="preserve">, which if untreated can lead to </w:t>
      </w:r>
      <w:r w:rsidR="00473BF0">
        <w:t>ahigh risk of chronic stiffness and loss of function of the hand</w:t>
      </w:r>
      <w:r w:rsidR="006B562D">
        <w:t>.</w:t>
      </w:r>
    </w:p>
    <w:p w14:paraId="143CE66E" w14:textId="049478DF" w:rsidR="00DC2A3F" w:rsidRDefault="00DC2A3F">
      <w:r>
        <w:t>CT scan</w:t>
      </w:r>
      <w:r w:rsidR="00FD72AD">
        <w:t>/ MRI</w:t>
      </w:r>
      <w:r>
        <w:t xml:space="preserve"> rarely </w:t>
      </w:r>
      <w:r w:rsidR="000B1CC0">
        <w:t>necessary</w:t>
      </w:r>
      <w:r w:rsidR="00FD72AD">
        <w:t xml:space="preserve"> or not typically used.</w:t>
      </w:r>
    </w:p>
    <w:p w14:paraId="0E2973F4" w14:textId="46FD6C5C" w:rsidR="00DA0E3B" w:rsidRPr="00204A46" w:rsidRDefault="00DA0E3B">
      <w:r>
        <w:t xml:space="preserve">(Caggiano </w:t>
      </w:r>
      <w:r>
        <w:rPr>
          <w:i/>
          <w:iCs/>
        </w:rPr>
        <w:t>et al</w:t>
      </w:r>
      <w:r w:rsidR="00204A46">
        <w:rPr>
          <w:i/>
          <w:iCs/>
        </w:rPr>
        <w:t>.</w:t>
      </w:r>
      <w:r w:rsidR="00204A46">
        <w:t>, 2018)</w:t>
      </w:r>
    </w:p>
    <w:p w14:paraId="3A33D77E" w14:textId="1951EC83" w:rsidR="00511092" w:rsidRDefault="003E46D7">
      <w:r>
        <w:rPr>
          <w:rFonts w:ascii="Helvetica" w:hAnsi="Helvetica" w:cs="Helvetica"/>
          <w:noProof/>
          <w:color w:val="53565A"/>
          <w:sz w:val="21"/>
          <w:szCs w:val="21"/>
          <w:shd w:val="clear" w:color="auto" w:fill="FFFFFF"/>
        </w:rPr>
        <w:drawing>
          <wp:inline distT="0" distB="0" distL="0" distR="0" wp14:anchorId="0DBDF23F" wp14:editId="529E5EA5">
            <wp:extent cx="2457450" cy="5267325"/>
            <wp:effectExtent l="4762" t="0" r="4763" b="4762"/>
            <wp:docPr id="13" name="Picture 13" descr="A picture containing X-ray film, mat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 picture containing X-ray film, matc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457450" cy="526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EB0C91" w14:textId="5E4F9C9B" w:rsidR="003E46D7" w:rsidRPr="003E46D7" w:rsidRDefault="003E46D7">
      <w:r>
        <w:t>Figure .</w:t>
      </w:r>
      <w:r w:rsidR="006B562D">
        <w:t xml:space="preserve"> Dorsal-fracture Dislocation</w:t>
      </w:r>
      <w:r>
        <w:t xml:space="preserve"> (Caggiano </w:t>
      </w:r>
      <w:r>
        <w:rPr>
          <w:i/>
          <w:iCs/>
        </w:rPr>
        <w:t>et al.</w:t>
      </w:r>
      <w:r>
        <w:t xml:space="preserve">, </w:t>
      </w:r>
      <w:r w:rsidR="003367AE">
        <w:t>2018)</w:t>
      </w:r>
    </w:p>
    <w:p w14:paraId="09C59A46" w14:textId="3A4C7347" w:rsidR="00511092" w:rsidRDefault="00511092">
      <w:pPr>
        <w:rPr>
          <w:b/>
          <w:bCs/>
        </w:rPr>
      </w:pPr>
      <w:r w:rsidRPr="001A5751">
        <w:rPr>
          <w:b/>
          <w:bCs/>
        </w:rPr>
        <w:t>Healing process, time frame, surgery if required</w:t>
      </w:r>
    </w:p>
    <w:p w14:paraId="21EF4130" w14:textId="39442250" w:rsidR="00EB2215" w:rsidRPr="00EB2215" w:rsidRDefault="002608DA" w:rsidP="002608DA">
      <w:r>
        <w:t>Manageable</w:t>
      </w:r>
      <w:r w:rsidR="00EB2215">
        <w:t xml:space="preserve"> with operative and non-operative options</w:t>
      </w:r>
      <w:r>
        <w:t xml:space="preserve"> depending on severity</w:t>
      </w:r>
      <w:r w:rsidR="00EB2215">
        <w:t>.</w:t>
      </w:r>
    </w:p>
    <w:p w14:paraId="6F854FED" w14:textId="77777777" w:rsidR="00954C28" w:rsidRDefault="00954C28" w:rsidP="00954C28">
      <w:r>
        <w:t>Reduction- before use digital nerve block such as lidocaine, bupivacaine, or tetracaine injected will provide immediate anaesthesia (Pursley &amp; Collins, 2020).</w:t>
      </w:r>
    </w:p>
    <w:p w14:paraId="75E1880D" w14:textId="502C8BB4" w:rsidR="00534879" w:rsidRDefault="00054FF7">
      <w:r>
        <w:t>Exter</w:t>
      </w:r>
      <w:r w:rsidR="00813371">
        <w:t xml:space="preserve">nal block </w:t>
      </w:r>
      <w:r>
        <w:t>s</w:t>
      </w:r>
      <w:r w:rsidR="00534879">
        <w:t>plinting</w:t>
      </w:r>
      <w:r w:rsidR="00ED2F2D">
        <w:t xml:space="preserve"> with regular radiographic </w:t>
      </w:r>
      <w:r w:rsidR="00E93D66">
        <w:t xml:space="preserve">examination for </w:t>
      </w:r>
      <w:r w:rsidR="00446F15">
        <w:t xml:space="preserve">two weeks, then decreased </w:t>
      </w:r>
      <w:r w:rsidR="009E39F8">
        <w:t>flexion by ten degrees each week.</w:t>
      </w:r>
    </w:p>
    <w:p w14:paraId="66968D60" w14:textId="285298C2" w:rsidR="00DA164A" w:rsidRDefault="004D5F3A">
      <w:r w:rsidRPr="00B23DA9">
        <w:rPr>
          <w:noProof/>
        </w:rPr>
        <w:drawing>
          <wp:inline distT="0" distB="0" distL="0" distR="0" wp14:anchorId="03BB085F" wp14:editId="5CFDC030">
            <wp:extent cx="1362367" cy="1508023"/>
            <wp:effectExtent l="0" t="0" r="0" b="0"/>
            <wp:docPr id="11" name="Picture 11">
              <a:hlinkClick xmlns:a="http://schemas.openxmlformats.org/drawingml/2006/main" r:id="rId13" tgtFrame="&quot;figure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>
                      <a:hlinkClick r:id="rId13" tgtFrame="&quot;figure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3386" cy="1575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ADCBA" w14:textId="30766E7A" w:rsidR="004D5F3A" w:rsidRDefault="00C308DB">
      <w:r>
        <w:rPr>
          <w:color w:val="666666"/>
          <w:sz w:val="22"/>
          <w:szCs w:val="22"/>
        </w:rPr>
        <w:t>correct (A) and incorrect (</w:t>
      </w:r>
      <w:r>
        <w:rPr>
          <w:rStyle w:val="Strong"/>
          <w:color w:val="666666"/>
          <w:sz w:val="22"/>
          <w:szCs w:val="22"/>
        </w:rPr>
        <w:t>B</w:t>
      </w:r>
      <w:r>
        <w:rPr>
          <w:color w:val="666666"/>
          <w:sz w:val="22"/>
          <w:szCs w:val="22"/>
        </w:rPr>
        <w:t>) application of an external block splint</w:t>
      </w:r>
      <w:r w:rsidR="006619D3">
        <w:rPr>
          <w:color w:val="666666"/>
          <w:sz w:val="22"/>
          <w:szCs w:val="22"/>
        </w:rPr>
        <w:t xml:space="preserve"> (Elfar &amp; Mann, </w:t>
      </w:r>
      <w:r w:rsidR="00C80C4C">
        <w:rPr>
          <w:color w:val="666666"/>
          <w:sz w:val="22"/>
          <w:szCs w:val="22"/>
        </w:rPr>
        <w:t>2013)</w:t>
      </w:r>
    </w:p>
    <w:p w14:paraId="5F7E44E4" w14:textId="77777777" w:rsidR="00357F97" w:rsidRDefault="00357F97" w:rsidP="00357F97">
      <w:r>
        <w:t xml:space="preserve">Buddy taping can be suitable for several weeks. </w:t>
      </w:r>
    </w:p>
    <w:p w14:paraId="3B5C5038" w14:textId="77777777" w:rsidR="00357F97" w:rsidRDefault="00357F97"/>
    <w:p w14:paraId="76413BAC" w14:textId="7409E9D4" w:rsidR="00907140" w:rsidRDefault="00DA164A">
      <w:r>
        <w:t>Surgery</w:t>
      </w:r>
      <w:r w:rsidR="00752DAF">
        <w:t xml:space="preserve"> is required only if there is a fracture found </w:t>
      </w:r>
      <w:r w:rsidR="00366248">
        <w:t xml:space="preserve">through thorough examination and </w:t>
      </w:r>
      <w:r w:rsidR="00FD6831">
        <w:t>radiography.</w:t>
      </w:r>
    </w:p>
    <w:p w14:paraId="234FC8F4" w14:textId="0A25C2C9" w:rsidR="00EC51CF" w:rsidRDefault="00EC51CF">
      <w:r>
        <w:t>Rehabilitation</w:t>
      </w:r>
      <w:r w:rsidR="00C91D02">
        <w:t xml:space="preserve"> and </w:t>
      </w:r>
      <w:r w:rsidR="002827B6">
        <w:t xml:space="preserve">recovery – patient can usually return to </w:t>
      </w:r>
      <w:r w:rsidR="004260E6">
        <w:t>normal activi</w:t>
      </w:r>
      <w:r w:rsidR="00CF5AD0">
        <w:t>ties, including sports, within a few weeks</w:t>
      </w:r>
      <w:r w:rsidR="00A02CC8">
        <w:t xml:space="preserve">. It can take up to six months to fully </w:t>
      </w:r>
      <w:r w:rsidR="001F3134">
        <w:t xml:space="preserve">heal the finger. </w:t>
      </w:r>
    </w:p>
    <w:p w14:paraId="65AE5855" w14:textId="7AFCA145" w:rsidR="00357F97" w:rsidRDefault="009D125B">
      <w:r>
        <w:t xml:space="preserve">Soft tissue and passive stretching to reduce </w:t>
      </w:r>
      <w:r w:rsidR="00090274">
        <w:t>stiffness and lengthen tight muscles.</w:t>
      </w:r>
    </w:p>
    <w:p w14:paraId="2A79886E" w14:textId="03DE9BC5" w:rsidR="00B63CF8" w:rsidRDefault="00B63CF8">
      <w:r>
        <w:t>With serious injury such as fra</w:t>
      </w:r>
      <w:r w:rsidR="00460C5D">
        <w:t>cture</w:t>
      </w:r>
      <w:r w:rsidR="00630C3B">
        <w:t>,</w:t>
      </w:r>
      <w:r w:rsidR="00460C5D">
        <w:t xml:space="preserve"> or when medical treatment is not prompt</w:t>
      </w:r>
      <w:r w:rsidR="00630C3B">
        <w:t>, pain and stiffness can be long lasting or even perman</w:t>
      </w:r>
      <w:r w:rsidR="00B46838">
        <w:t>ent.</w:t>
      </w:r>
    </w:p>
    <w:p w14:paraId="3CB798BB" w14:textId="4D0F169E" w:rsidR="001C4457" w:rsidRPr="00BE005F" w:rsidRDefault="00907140">
      <w:r>
        <w:t xml:space="preserve">Recovery </w:t>
      </w:r>
      <w:r w:rsidR="00427E5B">
        <w:t xml:space="preserve">with reduced disability </w:t>
      </w:r>
      <w:r w:rsidR="002477A7">
        <w:t xml:space="preserve">after injury seems </w:t>
      </w:r>
      <w:r>
        <w:t>to</w:t>
      </w:r>
      <w:r w:rsidR="002477A7">
        <w:t xml:space="preserve"> be </w:t>
      </w:r>
      <w:r w:rsidR="00137B79">
        <w:t>mediated</w:t>
      </w:r>
      <w:r w:rsidR="00B91AF0">
        <w:t xml:space="preserve"> in part by </w:t>
      </w:r>
      <w:r w:rsidR="002477A7">
        <w:t>the patient</w:t>
      </w:r>
      <w:r w:rsidR="00B93735">
        <w:t>’</w:t>
      </w:r>
      <w:r w:rsidR="002477A7">
        <w:t>s</w:t>
      </w:r>
      <w:r w:rsidR="00C24A6A">
        <w:t xml:space="preserve"> self-efficacy</w:t>
      </w:r>
      <w:r>
        <w:t xml:space="preserve"> and coping </w:t>
      </w:r>
      <w:r w:rsidR="00B721E8">
        <w:t>strategies</w:t>
      </w:r>
      <w:r w:rsidR="00D4173E">
        <w:t xml:space="preserve"> </w:t>
      </w:r>
      <w:r w:rsidR="00BE005F">
        <w:t xml:space="preserve">(Bot </w:t>
      </w:r>
      <w:r w:rsidR="00BE005F">
        <w:rPr>
          <w:i/>
          <w:iCs/>
        </w:rPr>
        <w:t>et al.</w:t>
      </w:r>
      <w:r w:rsidR="00BE005F">
        <w:t>, 2014).</w:t>
      </w:r>
    </w:p>
    <w:p w14:paraId="271D53E4" w14:textId="6EF8D3E6" w:rsidR="001C4457" w:rsidRPr="001C4457" w:rsidRDefault="001C4457">
      <w:pPr>
        <w:rPr>
          <w:b/>
          <w:bCs/>
        </w:rPr>
      </w:pPr>
      <w:r w:rsidRPr="001C4457">
        <w:rPr>
          <w:b/>
          <w:bCs/>
        </w:rPr>
        <w:t>References</w:t>
      </w:r>
    </w:p>
    <w:p w14:paraId="6BEBBAD1" w14:textId="77777777" w:rsidR="00C9132A" w:rsidRDefault="00CA7E03" w:rsidP="00E42438">
      <w:pP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Brukner, P. and Khan, K. (2012),</w:t>
      </w:r>
      <w:r>
        <w:rPr>
          <w:rFonts w:ascii="Helvetica" w:hAnsi="Helvetica" w:cs="Helvetica"/>
          <w:i/>
          <w:iCs/>
          <w:color w:val="53565A"/>
          <w:sz w:val="21"/>
          <w:szCs w:val="21"/>
          <w:shd w:val="clear" w:color="auto" w:fill="FFFFFF"/>
        </w:rPr>
        <w:t> Brukner &amp; Khan's clinical sports medicine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, 4th ed. ed., translated by Anonymous Sydney; New York : McGraw-Hill, Sydney; New York.</w:t>
      </w:r>
    </w:p>
    <w:p w14:paraId="49951730" w14:textId="5CEF85C5" w:rsidR="00E42438" w:rsidRDefault="00E42438" w:rsidP="00E42438"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Caggiano, N.M., Harper, C.M. and Rozental, T.D. (2018), "Management of Proximal Interphalangeal Joint Fracture Dislocations"</w:t>
      </w:r>
      <w:r>
        <w:rPr>
          <w:rFonts w:ascii="Helvetica" w:hAnsi="Helvetica" w:cs="Helvetica"/>
          <w:i/>
          <w:iCs/>
          <w:color w:val="53565A"/>
          <w:sz w:val="21"/>
          <w:szCs w:val="21"/>
          <w:shd w:val="clear" w:color="auto" w:fill="FFFFFF"/>
        </w:rPr>
        <w:t>, Hand Clinics, 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Vol. 34, No. 2, pp. 149-165. available at: </w:t>
      </w:r>
      <w:hyperlink r:id="rId15" w:tgtFrame="_blank" w:history="1">
        <w:r>
          <w:rPr>
            <w:rStyle w:val="Hyperlink"/>
            <w:rFonts w:ascii="Helvetica" w:hAnsi="Helvetica" w:cs="Helvetica"/>
            <w:color w:val="0066CC"/>
            <w:sz w:val="21"/>
            <w:szCs w:val="21"/>
            <w:shd w:val="clear" w:color="auto" w:fill="FFFFFF"/>
          </w:rPr>
          <w:t>https://www.hand.theclinics.com/article/S0749-0712(17)30187-7/abstract</w:t>
        </w:r>
      </w:hyperlink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. (accessed Mar 8, 2020).</w:t>
      </w:r>
    </w:p>
    <w:p w14:paraId="16AE64AD" w14:textId="77777777" w:rsidR="00931264" w:rsidRDefault="00931264" w:rsidP="00931264"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Elfar, J. and Mann, T. (2013), "Fracture-dislocations of the Proximal Interphalangeal Joint"</w:t>
      </w:r>
      <w:r>
        <w:rPr>
          <w:rFonts w:ascii="Helvetica" w:hAnsi="Helvetica" w:cs="Helvetica"/>
          <w:i/>
          <w:iCs/>
          <w:color w:val="53565A"/>
          <w:sz w:val="21"/>
          <w:szCs w:val="21"/>
          <w:shd w:val="clear" w:color="auto" w:fill="FFFFFF"/>
        </w:rPr>
        <w:t>, The Journal of the American Academy of Orthopaedic Surgeons, 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Vol. 21, No. 2, pp. 88-98. available at: </w:t>
      </w:r>
      <w:hyperlink r:id="rId16" w:tgtFrame="_blank" w:history="1">
        <w:r>
          <w:rPr>
            <w:rStyle w:val="Hyperlink"/>
            <w:rFonts w:ascii="Helvetica" w:hAnsi="Helvetica" w:cs="Helvetica"/>
            <w:color w:val="0066CC"/>
            <w:sz w:val="21"/>
            <w:szCs w:val="21"/>
            <w:shd w:val="clear" w:color="auto" w:fill="FFFFFF"/>
          </w:rPr>
          <w:t>https://www.ncbi.nlm.nih.gov/pmc/articles/PMC5823287/</w:t>
        </w:r>
      </w:hyperlink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. (accessed Mar 8, 2020).</w:t>
      </w:r>
    </w:p>
    <w:p w14:paraId="7F94DF9F" w14:textId="242CF327" w:rsidR="002C7501" w:rsidRDefault="002C7501" w:rsidP="002C7501">
      <w:pP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Golan, E., Kang, K.K., Culbertson, M. and Choueka, J. (2016), "The Epidemiology of Finger Dislocations Presenting for Emergency Care Within the United States"</w:t>
      </w:r>
      <w:r>
        <w:rPr>
          <w:rFonts w:ascii="Helvetica" w:hAnsi="Helvetica" w:cs="Helvetica"/>
          <w:i/>
          <w:iCs/>
          <w:color w:val="53565A"/>
          <w:sz w:val="21"/>
          <w:szCs w:val="21"/>
          <w:shd w:val="clear" w:color="auto" w:fill="FFFFFF"/>
        </w:rPr>
        <w:t>, Hand (New York, N.Y.), 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Vol. 11, No. 2, pp. 192-196. available at: </w:t>
      </w:r>
      <w:hyperlink r:id="rId17" w:tgtFrame="_blank" w:history="1">
        <w:r>
          <w:rPr>
            <w:rStyle w:val="Hyperlink"/>
            <w:rFonts w:ascii="Helvetica" w:hAnsi="Helvetica" w:cs="Helvetica"/>
            <w:color w:val="0066CC"/>
            <w:sz w:val="21"/>
            <w:szCs w:val="21"/>
            <w:shd w:val="clear" w:color="auto" w:fill="FFFFFF"/>
          </w:rPr>
          <w:t>https://www.ncbi.nlm.nih.gov/pmc/articles/PMC4920528/</w:t>
        </w:r>
      </w:hyperlink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. (accessed Mar 8, 2020).</w:t>
      </w:r>
    </w:p>
    <w:p w14:paraId="51A83741" w14:textId="421CC7F6" w:rsidR="004D6091" w:rsidRDefault="004D6091" w:rsidP="004D6091">
      <w:pPr>
        <w:rPr>
          <w:b/>
          <w:bCs/>
        </w:rPr>
      </w:pPr>
      <w:r>
        <w:rPr>
          <w:color w:val="666666"/>
          <w:shd w:val="clear" w:color="auto" w:fill="FFFCF0"/>
        </w:rPr>
        <w:t>Hogan, C. H. and Nunley, J. A.: Posttraumatic proximal interphalangeal joint flexion contractures. </w:t>
      </w:r>
      <w:r>
        <w:rPr>
          <w:rStyle w:val="Emphasis"/>
          <w:color w:val="666666"/>
          <w:shd w:val="clear" w:color="auto" w:fill="FFFCF0"/>
        </w:rPr>
        <w:t>J Am Acad Orthop Surg</w:t>
      </w:r>
      <w:r>
        <w:rPr>
          <w:color w:val="666666"/>
          <w:shd w:val="clear" w:color="auto" w:fill="FFFCF0"/>
        </w:rPr>
        <w:t> 2006;14[9]:524–533.</w:t>
      </w:r>
    </w:p>
    <w:p w14:paraId="5D4BB8F5" w14:textId="77777777" w:rsidR="009B6A78" w:rsidRDefault="009B6A78" w:rsidP="009B6A78">
      <w:pP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"Interphalangeal Joint Dislocation of the Fingers and Toes: Practice Essentials"(2019), available at: </w:t>
      </w:r>
      <w:hyperlink r:id="rId18" w:tgtFrame="_blank" w:history="1">
        <w:r>
          <w:rPr>
            <w:rStyle w:val="Hyperlink"/>
            <w:rFonts w:ascii="Helvetica" w:hAnsi="Helvetica" w:cs="Helvetica"/>
            <w:color w:val="0066CC"/>
            <w:sz w:val="21"/>
            <w:szCs w:val="21"/>
            <w:shd w:val="clear" w:color="auto" w:fill="FFFFFF"/>
          </w:rPr>
          <w:t>https://emedicine.medscape.com/article/823676-overview</w:t>
        </w:r>
      </w:hyperlink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. (accessed Mar 8, 2020).</w:t>
      </w:r>
    </w:p>
    <w:p w14:paraId="5AE623C7" w14:textId="40846A15" w:rsidR="001C4457" w:rsidRDefault="001C4457" w:rsidP="001C4457"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Pursley, R. and Collins, A. (2020), "Finger Dislocation",</w:t>
      </w:r>
      <w:r>
        <w:rPr>
          <w:rFonts w:ascii="Helvetica" w:hAnsi="Helvetica" w:cs="Helvetica"/>
          <w:i/>
          <w:iCs/>
          <w:color w:val="53565A"/>
          <w:sz w:val="21"/>
          <w:szCs w:val="21"/>
          <w:shd w:val="clear" w:color="auto" w:fill="FFFFFF"/>
        </w:rPr>
        <w:t> StatPearls</w:t>
      </w:r>
      <w:r>
        <w:rPr>
          <w:rFonts w:ascii="Helvetica" w:hAnsi="Helvetica" w:cs="Helvetica"/>
          <w:color w:val="53565A"/>
          <w:sz w:val="21"/>
          <w:szCs w:val="21"/>
          <w:shd w:val="clear" w:color="auto" w:fill="FFFFFF"/>
        </w:rPr>
        <w:t> StatPearls Publishing, Treasure Island (FL).</w:t>
      </w:r>
    </w:p>
    <w:p w14:paraId="7E80C1E7" w14:textId="77777777" w:rsidR="001C4457" w:rsidRPr="00E117C0" w:rsidRDefault="001C4457"/>
    <w:sectPr w:rsidR="001C4457" w:rsidRPr="00E117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65.1pt;height:60.5pt" o:bullet="t">
        <v:imagedata r:id="rId1" o:title="uwtsd flower"/>
      </v:shape>
    </w:pict>
  </w:numPicBullet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3D13A8"/>
    <w:multiLevelType w:val="hybridMultilevel"/>
    <w:tmpl w:val="98EADBB0"/>
    <w:lvl w:ilvl="0" w:tplc="8ABA806E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DC6"/>
    <w:rsid w:val="000279B4"/>
    <w:rsid w:val="00035108"/>
    <w:rsid w:val="00044FED"/>
    <w:rsid w:val="00051250"/>
    <w:rsid w:val="00054FF7"/>
    <w:rsid w:val="0005724D"/>
    <w:rsid w:val="00070CFE"/>
    <w:rsid w:val="00090274"/>
    <w:rsid w:val="000A2B92"/>
    <w:rsid w:val="000B1CC0"/>
    <w:rsid w:val="000B370F"/>
    <w:rsid w:val="000D3BBD"/>
    <w:rsid w:val="000D6617"/>
    <w:rsid w:val="00106702"/>
    <w:rsid w:val="00135EE3"/>
    <w:rsid w:val="00137B79"/>
    <w:rsid w:val="00165ADE"/>
    <w:rsid w:val="00177869"/>
    <w:rsid w:val="00187101"/>
    <w:rsid w:val="00193052"/>
    <w:rsid w:val="001A5751"/>
    <w:rsid w:val="001C2365"/>
    <w:rsid w:val="001C4457"/>
    <w:rsid w:val="001C5FD5"/>
    <w:rsid w:val="001D215A"/>
    <w:rsid w:val="001D3876"/>
    <w:rsid w:val="001F3134"/>
    <w:rsid w:val="001F3B97"/>
    <w:rsid w:val="00204A46"/>
    <w:rsid w:val="002477A7"/>
    <w:rsid w:val="00251429"/>
    <w:rsid w:val="002608DA"/>
    <w:rsid w:val="00270303"/>
    <w:rsid w:val="002827B6"/>
    <w:rsid w:val="00283320"/>
    <w:rsid w:val="002B2CB2"/>
    <w:rsid w:val="002C33C8"/>
    <w:rsid w:val="002C7501"/>
    <w:rsid w:val="00322770"/>
    <w:rsid w:val="003367AE"/>
    <w:rsid w:val="00354618"/>
    <w:rsid w:val="0035543D"/>
    <w:rsid w:val="00357F97"/>
    <w:rsid w:val="00361BAC"/>
    <w:rsid w:val="00364734"/>
    <w:rsid w:val="00366248"/>
    <w:rsid w:val="003A27B9"/>
    <w:rsid w:val="003A32E9"/>
    <w:rsid w:val="003A6AFE"/>
    <w:rsid w:val="003B1DC6"/>
    <w:rsid w:val="003D1337"/>
    <w:rsid w:val="003D61ED"/>
    <w:rsid w:val="003E214F"/>
    <w:rsid w:val="003E46D7"/>
    <w:rsid w:val="003E6AA6"/>
    <w:rsid w:val="003F2EAA"/>
    <w:rsid w:val="004036DB"/>
    <w:rsid w:val="00403E8A"/>
    <w:rsid w:val="00411467"/>
    <w:rsid w:val="00425FA0"/>
    <w:rsid w:val="004260E6"/>
    <w:rsid w:val="00427E5B"/>
    <w:rsid w:val="00435ED0"/>
    <w:rsid w:val="00442B32"/>
    <w:rsid w:val="00446F15"/>
    <w:rsid w:val="00460C5D"/>
    <w:rsid w:val="00473BF0"/>
    <w:rsid w:val="00490D53"/>
    <w:rsid w:val="004A61D7"/>
    <w:rsid w:val="004D5F3A"/>
    <w:rsid w:val="004D6091"/>
    <w:rsid w:val="00511092"/>
    <w:rsid w:val="005144DC"/>
    <w:rsid w:val="00534879"/>
    <w:rsid w:val="005667FA"/>
    <w:rsid w:val="005907B2"/>
    <w:rsid w:val="00590C84"/>
    <w:rsid w:val="00596B81"/>
    <w:rsid w:val="005A1B29"/>
    <w:rsid w:val="005D78CF"/>
    <w:rsid w:val="006070FD"/>
    <w:rsid w:val="00630C3B"/>
    <w:rsid w:val="0066195C"/>
    <w:rsid w:val="006619D3"/>
    <w:rsid w:val="00670880"/>
    <w:rsid w:val="006848D8"/>
    <w:rsid w:val="006A6CAB"/>
    <w:rsid w:val="006B562D"/>
    <w:rsid w:val="00713418"/>
    <w:rsid w:val="00713ADA"/>
    <w:rsid w:val="007326FA"/>
    <w:rsid w:val="00740819"/>
    <w:rsid w:val="00752DAF"/>
    <w:rsid w:val="00792A93"/>
    <w:rsid w:val="007B0525"/>
    <w:rsid w:val="00813371"/>
    <w:rsid w:val="0085127D"/>
    <w:rsid w:val="00875DA9"/>
    <w:rsid w:val="00897201"/>
    <w:rsid w:val="008A27D4"/>
    <w:rsid w:val="008A3F8E"/>
    <w:rsid w:val="008D4AE0"/>
    <w:rsid w:val="008D7C62"/>
    <w:rsid w:val="008E15F2"/>
    <w:rsid w:val="00907140"/>
    <w:rsid w:val="0092704F"/>
    <w:rsid w:val="00931264"/>
    <w:rsid w:val="00954C28"/>
    <w:rsid w:val="009735EA"/>
    <w:rsid w:val="009B6A78"/>
    <w:rsid w:val="009B6D2E"/>
    <w:rsid w:val="009C7958"/>
    <w:rsid w:val="009D125B"/>
    <w:rsid w:val="009E39F8"/>
    <w:rsid w:val="009E7D90"/>
    <w:rsid w:val="009F0BF0"/>
    <w:rsid w:val="00A02CC8"/>
    <w:rsid w:val="00A55676"/>
    <w:rsid w:val="00A70D28"/>
    <w:rsid w:val="00AB43B2"/>
    <w:rsid w:val="00AC5FF9"/>
    <w:rsid w:val="00AC7D04"/>
    <w:rsid w:val="00AE4D8D"/>
    <w:rsid w:val="00B20AEF"/>
    <w:rsid w:val="00B20D9D"/>
    <w:rsid w:val="00B23746"/>
    <w:rsid w:val="00B312AB"/>
    <w:rsid w:val="00B40817"/>
    <w:rsid w:val="00B46838"/>
    <w:rsid w:val="00B63CF8"/>
    <w:rsid w:val="00B721E8"/>
    <w:rsid w:val="00B91AF0"/>
    <w:rsid w:val="00B93735"/>
    <w:rsid w:val="00BA04A5"/>
    <w:rsid w:val="00BB68D9"/>
    <w:rsid w:val="00BD311A"/>
    <w:rsid w:val="00BE005F"/>
    <w:rsid w:val="00BF2244"/>
    <w:rsid w:val="00BF6455"/>
    <w:rsid w:val="00C24A6A"/>
    <w:rsid w:val="00C308DB"/>
    <w:rsid w:val="00C30D35"/>
    <w:rsid w:val="00C34121"/>
    <w:rsid w:val="00C50FA5"/>
    <w:rsid w:val="00C52ECF"/>
    <w:rsid w:val="00C63E88"/>
    <w:rsid w:val="00C6648D"/>
    <w:rsid w:val="00C73552"/>
    <w:rsid w:val="00C73870"/>
    <w:rsid w:val="00C80C4C"/>
    <w:rsid w:val="00C80CDE"/>
    <w:rsid w:val="00C9132A"/>
    <w:rsid w:val="00C91D02"/>
    <w:rsid w:val="00CA7E03"/>
    <w:rsid w:val="00CE33D7"/>
    <w:rsid w:val="00CE60CD"/>
    <w:rsid w:val="00CF5AD0"/>
    <w:rsid w:val="00D04DA4"/>
    <w:rsid w:val="00D100D5"/>
    <w:rsid w:val="00D4173E"/>
    <w:rsid w:val="00D626A3"/>
    <w:rsid w:val="00D64756"/>
    <w:rsid w:val="00D910BE"/>
    <w:rsid w:val="00DA0E3B"/>
    <w:rsid w:val="00DA164A"/>
    <w:rsid w:val="00DB160F"/>
    <w:rsid w:val="00DB5CD5"/>
    <w:rsid w:val="00DC2A3F"/>
    <w:rsid w:val="00DC6FEE"/>
    <w:rsid w:val="00DD674C"/>
    <w:rsid w:val="00DE35BC"/>
    <w:rsid w:val="00E03242"/>
    <w:rsid w:val="00E074A5"/>
    <w:rsid w:val="00E117C0"/>
    <w:rsid w:val="00E1761C"/>
    <w:rsid w:val="00E2289C"/>
    <w:rsid w:val="00E25599"/>
    <w:rsid w:val="00E42438"/>
    <w:rsid w:val="00E44DE4"/>
    <w:rsid w:val="00E51B72"/>
    <w:rsid w:val="00E575C4"/>
    <w:rsid w:val="00E7186B"/>
    <w:rsid w:val="00E764C9"/>
    <w:rsid w:val="00E93D66"/>
    <w:rsid w:val="00EA5720"/>
    <w:rsid w:val="00EB2215"/>
    <w:rsid w:val="00EC407F"/>
    <w:rsid w:val="00EC51CF"/>
    <w:rsid w:val="00ED2F2D"/>
    <w:rsid w:val="00EE2E40"/>
    <w:rsid w:val="00EE72E9"/>
    <w:rsid w:val="00EF4A5C"/>
    <w:rsid w:val="00F11402"/>
    <w:rsid w:val="00F72ED5"/>
    <w:rsid w:val="00F85904"/>
    <w:rsid w:val="00FA629D"/>
    <w:rsid w:val="00FB7B40"/>
    <w:rsid w:val="00FD6831"/>
    <w:rsid w:val="00FD72AD"/>
    <w:rsid w:val="00FF1F60"/>
    <w:rsid w:val="00FF71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2202273"/>
  <w15:chartTrackingRefBased/>
  <w15:docId w15:val="{E1085019-CDF0-4034-A1A0-0C48B8CBE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215A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215A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/>
    </w:rPr>
  </w:style>
  <w:style w:type="table" w:styleId="TableGrid">
    <w:name w:val="Table Grid"/>
    <w:basedOn w:val="TableNormal"/>
    <w:uiPriority w:val="59"/>
    <w:rsid w:val="001D215A"/>
    <w:pPr>
      <w:spacing w:after="0" w:line="240" w:lineRule="auto"/>
    </w:pPr>
    <w:rPr>
      <w:rFonts w:asciiTheme="minorHAnsi" w:hAnsiTheme="minorHAns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Exam">
    <w:name w:val="Exam"/>
    <w:basedOn w:val="Normal"/>
    <w:next w:val="Month"/>
    <w:rsid w:val="001D215A"/>
    <w:pPr>
      <w:spacing w:after="0" w:line="240" w:lineRule="auto"/>
    </w:pPr>
    <w:rPr>
      <w:rFonts w:eastAsia="Times New Roman" w:cs="Times New Roman"/>
      <w:b/>
      <w:caps/>
      <w:szCs w:val="20"/>
      <w:lang w:eastAsia="en-GB"/>
    </w:rPr>
  </w:style>
  <w:style w:type="paragraph" w:customStyle="1" w:styleId="Modcode">
    <w:name w:val="Modcode"/>
    <w:basedOn w:val="Normal"/>
    <w:rsid w:val="001D215A"/>
    <w:pPr>
      <w:spacing w:after="0" w:line="240" w:lineRule="auto"/>
      <w:jc w:val="center"/>
    </w:pPr>
    <w:rPr>
      <w:rFonts w:eastAsia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1D215A"/>
    <w:pPr>
      <w:spacing w:after="240" w:line="240" w:lineRule="auto"/>
      <w:jc w:val="center"/>
    </w:pPr>
    <w:rPr>
      <w:rFonts w:eastAsia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1D215A"/>
    <w:pPr>
      <w:spacing w:after="240" w:line="240" w:lineRule="auto"/>
    </w:pPr>
    <w:rPr>
      <w:rFonts w:eastAsia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1D215A"/>
    <w:pPr>
      <w:spacing w:after="0" w:line="240" w:lineRule="auto"/>
    </w:pPr>
    <w:rPr>
      <w:rFonts w:eastAsia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1D215A"/>
    <w:pPr>
      <w:spacing w:after="240" w:line="240" w:lineRule="auto"/>
    </w:pPr>
    <w:rPr>
      <w:rFonts w:eastAsia="Times New Roman" w:cs="Times New Roman"/>
      <w:b/>
      <w:szCs w:val="20"/>
      <w:lang w:eastAsia="en-GB"/>
    </w:rPr>
  </w:style>
  <w:style w:type="paragraph" w:customStyle="1" w:styleId="Month">
    <w:name w:val="Month"/>
    <w:basedOn w:val="Normal"/>
    <w:next w:val="Modcode"/>
    <w:rsid w:val="001D215A"/>
    <w:pPr>
      <w:spacing w:after="240" w:line="240" w:lineRule="auto"/>
    </w:pPr>
    <w:rPr>
      <w:rFonts w:eastAsia="Times New Roman" w:cs="Times New Roman"/>
      <w:b/>
      <w:caps/>
      <w:szCs w:val="20"/>
      <w:lang w:eastAsia="en-GB"/>
    </w:rPr>
  </w:style>
  <w:style w:type="paragraph" w:styleId="BodyText">
    <w:name w:val="Body Text"/>
    <w:basedOn w:val="Normal"/>
    <w:link w:val="BodyTextChar"/>
    <w:rsid w:val="001D215A"/>
    <w:pPr>
      <w:spacing w:after="120" w:line="240" w:lineRule="auto"/>
    </w:pPr>
    <w:rPr>
      <w:rFonts w:eastAsia="Times New Roman" w:cs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1D215A"/>
    <w:rPr>
      <w:rFonts w:eastAsia="Times New Roman" w:cs="Times New Roman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1D215A"/>
    <w:pPr>
      <w:spacing w:after="0" w:line="240" w:lineRule="auto"/>
      <w:jc w:val="center"/>
    </w:pPr>
    <w:rPr>
      <w:rFonts w:eastAsia="MS Minngs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1D215A"/>
    <w:rPr>
      <w:rFonts w:eastAsia="MS Minngs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1D215A"/>
    <w:pPr>
      <w:spacing w:after="0" w:line="240" w:lineRule="auto"/>
      <w:jc w:val="center"/>
    </w:pPr>
    <w:rPr>
      <w:rFonts w:eastAsia="MS Minngs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1D215A"/>
    <w:rPr>
      <w:rFonts w:eastAsia="MS Minngs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1D215A"/>
    <w:pPr>
      <w:spacing w:after="200" w:line="276" w:lineRule="auto"/>
      <w:ind w:left="720"/>
      <w:contextualSpacing/>
    </w:pPr>
    <w:rPr>
      <w:rFonts w:ascii="Calibri" w:eastAsia="Calibri" w:hAnsi="Calibri" w:cs="Times New Roman"/>
      <w:sz w:val="22"/>
      <w:szCs w:val="22"/>
    </w:rPr>
  </w:style>
  <w:style w:type="paragraph" w:customStyle="1" w:styleId="Year">
    <w:name w:val="Year"/>
    <w:basedOn w:val="Normal"/>
    <w:next w:val="Exam"/>
    <w:rsid w:val="001D215A"/>
    <w:pPr>
      <w:spacing w:after="240" w:line="240" w:lineRule="auto"/>
    </w:pPr>
    <w:rPr>
      <w:rFonts w:eastAsia="Times New Roman" w:cs="Times New Roman"/>
      <w:b/>
      <w:caps/>
      <w:sz w:val="28"/>
      <w:szCs w:val="20"/>
      <w:lang w:eastAsia="en-GB"/>
    </w:rPr>
  </w:style>
  <w:style w:type="character" w:styleId="Emphasis">
    <w:name w:val="Emphasis"/>
    <w:basedOn w:val="DefaultParagraphFont"/>
    <w:uiPriority w:val="20"/>
    <w:qFormat/>
    <w:rsid w:val="008A3F8E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6475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308D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ncbi.nlm.nih.gov/pmc/articles/PMC5823287/figure/F8/" TargetMode="External"/><Relationship Id="rId18" Type="http://schemas.openxmlformats.org/officeDocument/2006/relationships/hyperlink" Target="https://emedicine.medscape.com/article/823676-overview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hyperlink" Target="https://www.ncbi.nlm.nih.gov/pmc/articles/PMC4920528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cbi.nlm.nih.gov/pmc/articles/PMC5823287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hyperlink" Target="https://www.hand.theclinics.com/article/S0749-0712(17)30187-7/abstract" TargetMode="External"/><Relationship Id="rId10" Type="http://schemas.openxmlformats.org/officeDocument/2006/relationships/hyperlink" Target="https://www.ncbi.nlm.nih.gov/core/lw/2.0/html/tileshop_pmc/tileshop_pmc_inline.html?title=Click%20on%20image%20to%20zoom&amp;p=PMC3&amp;id=5823287_nihms942684f4.jpg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3.jpeg"/><Relationship Id="rId14" Type="http://schemas.openxmlformats.org/officeDocument/2006/relationships/image" Target="media/image6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eb7be934f1cd50385592f16b15a5f3b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df77173d43ef9ff80cf3f3b5b14b9145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B542C6-B8B6-40FB-AEFE-E38AE586DF2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619CDAE-A1FC-4567-AECA-2823FAF4C0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41CF04-F07E-4D8F-9B10-9099AF12EC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9</Pages>
  <Words>1739</Words>
  <Characters>9917</Characters>
  <Application>Microsoft Office Word</Application>
  <DocSecurity>0</DocSecurity>
  <Lines>82</Lines>
  <Paragraphs>23</Paragraphs>
  <ScaleCrop>false</ScaleCrop>
  <Company/>
  <LinksUpToDate>false</LinksUpToDate>
  <CharactersWithSpaces>11633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Vaughan</dc:creator>
  <cp:keywords/>
  <dc:description/>
  <cp:lastModifiedBy>Graham Vaughan</cp:lastModifiedBy>
  <cp:revision>199</cp:revision>
  <dcterms:created xsi:type="dcterms:W3CDTF">2020-04-25T08:49:00Z</dcterms:created>
  <dcterms:modified xsi:type="dcterms:W3CDTF">2020-04-28T12:43:00Z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