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3BF8A" w14:textId="77777777" w:rsidR="008669B6" w:rsidRDefault="008669B6" w:rsidP="008669B6">
      <w:pPr>
        <w:jc w:val="center"/>
        <w:rPr>
          <w:b/>
          <w:bCs/>
        </w:rPr>
      </w:pPr>
    </w:p>
    <w:p w14:paraId="1ABF5A7F" w14:textId="77777777" w:rsidR="008669B6" w:rsidRDefault="008669B6" w:rsidP="008669B6">
      <w:pPr>
        <w:jc w:val="center"/>
        <w:rPr>
          <w:b/>
          <w:bCs/>
        </w:rPr>
      </w:pPr>
    </w:p>
    <w:p w14:paraId="1B614091" w14:textId="77777777" w:rsidR="008669B6" w:rsidRDefault="008669B6" w:rsidP="008669B6">
      <w:pPr>
        <w:jc w:val="center"/>
        <w:rPr>
          <w:b/>
          <w:bCs/>
        </w:rPr>
      </w:pPr>
    </w:p>
    <w:p w14:paraId="5A36A2A2" w14:textId="77777777" w:rsidR="008669B6" w:rsidRDefault="008669B6" w:rsidP="008669B6">
      <w:pPr>
        <w:jc w:val="center"/>
        <w:rPr>
          <w:b/>
          <w:bCs/>
        </w:rPr>
      </w:pPr>
    </w:p>
    <w:p w14:paraId="6321E54B" w14:textId="7687FE60" w:rsidR="008669B6" w:rsidRPr="00241B44" w:rsidRDefault="008669B6" w:rsidP="00241B44">
      <w:pPr>
        <w:spacing w:line="360" w:lineRule="auto"/>
        <w:jc w:val="center"/>
        <w:rPr>
          <w:rFonts w:ascii="Arial" w:hAnsi="Arial" w:cs="Arial"/>
          <w:b/>
          <w:bCs/>
          <w:sz w:val="22"/>
        </w:rPr>
      </w:pPr>
      <w:r w:rsidRPr="00241B44">
        <w:rPr>
          <w:rFonts w:ascii="Arial" w:hAnsi="Arial" w:cs="Arial"/>
          <w:b/>
          <w:bCs/>
          <w:sz w:val="22"/>
        </w:rPr>
        <w:t>Psychology in Health and Social Care</w:t>
      </w:r>
    </w:p>
    <w:p w14:paraId="03DA5EDB" w14:textId="77777777" w:rsidR="008669B6" w:rsidRPr="00241B44" w:rsidRDefault="008669B6" w:rsidP="00241B44">
      <w:pPr>
        <w:spacing w:line="360" w:lineRule="auto"/>
        <w:jc w:val="center"/>
        <w:rPr>
          <w:rFonts w:ascii="Arial" w:hAnsi="Arial" w:cs="Arial"/>
          <w:b/>
          <w:bCs/>
          <w:sz w:val="22"/>
        </w:rPr>
      </w:pPr>
    </w:p>
    <w:p w14:paraId="26666A1B" w14:textId="77777777" w:rsidR="008669B6" w:rsidRPr="00241B44" w:rsidRDefault="008669B6" w:rsidP="00241B44">
      <w:pPr>
        <w:spacing w:line="360" w:lineRule="auto"/>
        <w:jc w:val="center"/>
        <w:rPr>
          <w:rFonts w:ascii="Arial" w:hAnsi="Arial" w:cs="Arial"/>
          <w:sz w:val="22"/>
        </w:rPr>
      </w:pPr>
    </w:p>
    <w:p w14:paraId="46A52E82" w14:textId="77777777" w:rsidR="008669B6" w:rsidRPr="00241B44" w:rsidRDefault="008669B6" w:rsidP="00241B44">
      <w:pPr>
        <w:spacing w:line="360" w:lineRule="auto"/>
        <w:jc w:val="center"/>
        <w:rPr>
          <w:rFonts w:ascii="Arial" w:hAnsi="Arial" w:cs="Arial"/>
          <w:b/>
          <w:bCs/>
          <w:sz w:val="22"/>
        </w:rPr>
      </w:pPr>
      <w:r w:rsidRPr="00241B44">
        <w:rPr>
          <w:rFonts w:ascii="Arial" w:hAnsi="Arial" w:cs="Arial"/>
          <w:b/>
          <w:bCs/>
          <w:sz w:val="22"/>
        </w:rPr>
        <w:t>Student's Name</w:t>
      </w:r>
    </w:p>
    <w:p w14:paraId="1B5B360E" w14:textId="1D7EE8B7" w:rsidR="00B3350D" w:rsidRPr="00241B44" w:rsidRDefault="00B3350D" w:rsidP="00241B44">
      <w:pPr>
        <w:spacing w:line="360" w:lineRule="auto"/>
        <w:jc w:val="center"/>
        <w:rPr>
          <w:rFonts w:ascii="Arial" w:hAnsi="Arial" w:cs="Arial"/>
          <w:sz w:val="22"/>
        </w:rPr>
      </w:pPr>
      <w:r w:rsidRPr="00241B44">
        <w:rPr>
          <w:rFonts w:ascii="Arial" w:hAnsi="Arial" w:cs="Arial"/>
          <w:sz w:val="22"/>
        </w:rPr>
        <w:t>Patricia, Quarm Arthur</w:t>
      </w:r>
    </w:p>
    <w:p w14:paraId="3A8B9E42" w14:textId="77777777" w:rsidR="00B3350D" w:rsidRPr="00241B44" w:rsidRDefault="00B3350D" w:rsidP="00241B44">
      <w:pPr>
        <w:spacing w:line="360" w:lineRule="auto"/>
        <w:jc w:val="center"/>
        <w:rPr>
          <w:rFonts w:ascii="Arial" w:hAnsi="Arial" w:cs="Arial"/>
          <w:b/>
          <w:bCs/>
          <w:sz w:val="22"/>
        </w:rPr>
      </w:pPr>
      <w:r w:rsidRPr="00241B44">
        <w:rPr>
          <w:rFonts w:ascii="Arial" w:hAnsi="Arial" w:cs="Arial"/>
          <w:b/>
          <w:bCs/>
          <w:sz w:val="22"/>
        </w:rPr>
        <w:t>Student ID</w:t>
      </w:r>
    </w:p>
    <w:p w14:paraId="504BD14D" w14:textId="77777777" w:rsidR="00B3350D" w:rsidRPr="00241B44" w:rsidRDefault="00B3350D" w:rsidP="00241B44">
      <w:pPr>
        <w:spacing w:line="360" w:lineRule="auto"/>
        <w:jc w:val="center"/>
        <w:rPr>
          <w:rFonts w:ascii="Arial" w:hAnsi="Arial" w:cs="Arial"/>
          <w:sz w:val="22"/>
        </w:rPr>
      </w:pPr>
      <w:r w:rsidRPr="00241B44">
        <w:rPr>
          <w:rFonts w:ascii="Arial" w:hAnsi="Arial" w:cs="Arial"/>
          <w:sz w:val="22"/>
        </w:rPr>
        <w:t>2425420</w:t>
      </w:r>
    </w:p>
    <w:p w14:paraId="7FD3F42E" w14:textId="7B3E80A3" w:rsidR="008669B6" w:rsidRPr="00241B44" w:rsidRDefault="00B3350D" w:rsidP="00241B44">
      <w:pPr>
        <w:spacing w:line="360" w:lineRule="auto"/>
        <w:jc w:val="center"/>
        <w:rPr>
          <w:rFonts w:ascii="Arial" w:hAnsi="Arial" w:cs="Arial"/>
          <w:b/>
          <w:bCs/>
          <w:sz w:val="22"/>
        </w:rPr>
      </w:pPr>
      <w:r w:rsidRPr="00241B44">
        <w:rPr>
          <w:rFonts w:ascii="Arial" w:hAnsi="Arial" w:cs="Arial"/>
          <w:b/>
          <w:bCs/>
          <w:sz w:val="22"/>
        </w:rPr>
        <w:t xml:space="preserve">Lecturer </w:t>
      </w:r>
      <w:r w:rsidR="008669B6" w:rsidRPr="00241B44">
        <w:rPr>
          <w:rFonts w:ascii="Arial" w:hAnsi="Arial" w:cs="Arial"/>
          <w:b/>
          <w:bCs/>
          <w:sz w:val="22"/>
        </w:rPr>
        <w:t>Name</w:t>
      </w:r>
    </w:p>
    <w:p w14:paraId="6D00446E" w14:textId="0AC0AA27" w:rsidR="00B3350D" w:rsidRPr="00241B44" w:rsidRDefault="00914E58" w:rsidP="00241B44">
      <w:pPr>
        <w:spacing w:line="360" w:lineRule="auto"/>
        <w:jc w:val="center"/>
        <w:rPr>
          <w:rFonts w:ascii="Arial" w:hAnsi="Arial" w:cs="Arial"/>
          <w:sz w:val="22"/>
        </w:rPr>
      </w:pPr>
      <w:r w:rsidRPr="00241B44">
        <w:rPr>
          <w:rFonts w:ascii="Arial" w:hAnsi="Arial" w:cs="Arial"/>
          <w:sz w:val="22"/>
        </w:rPr>
        <w:t>Kal</w:t>
      </w:r>
      <w:r w:rsidR="00241B44" w:rsidRPr="00241B44">
        <w:rPr>
          <w:rFonts w:ascii="Arial" w:hAnsi="Arial" w:cs="Arial"/>
          <w:sz w:val="22"/>
        </w:rPr>
        <w:t xml:space="preserve"> </w:t>
      </w:r>
      <w:proofErr w:type="spellStart"/>
      <w:r w:rsidR="00241B44" w:rsidRPr="00241B44">
        <w:rPr>
          <w:rFonts w:ascii="Arial" w:hAnsi="Arial" w:cs="Arial"/>
          <w:sz w:val="22"/>
        </w:rPr>
        <w:t>Alnababtah</w:t>
      </w:r>
      <w:proofErr w:type="spellEnd"/>
    </w:p>
    <w:p w14:paraId="014B80E6" w14:textId="4BFB7F8C" w:rsidR="008669B6" w:rsidRPr="00241B44" w:rsidRDefault="00B3350D" w:rsidP="00241B44">
      <w:pPr>
        <w:spacing w:line="360" w:lineRule="auto"/>
        <w:jc w:val="center"/>
        <w:rPr>
          <w:rFonts w:ascii="Arial" w:hAnsi="Arial" w:cs="Arial"/>
          <w:b/>
          <w:bCs/>
          <w:sz w:val="22"/>
        </w:rPr>
      </w:pPr>
      <w:r w:rsidRPr="00241B44">
        <w:rPr>
          <w:rFonts w:ascii="Arial" w:hAnsi="Arial" w:cs="Arial"/>
          <w:b/>
          <w:bCs/>
          <w:sz w:val="22"/>
        </w:rPr>
        <w:t>Assignments Title:</w:t>
      </w:r>
    </w:p>
    <w:p w14:paraId="13A1AE80" w14:textId="7716EBE4" w:rsidR="00B3350D" w:rsidRPr="00241B44" w:rsidRDefault="00B3350D" w:rsidP="00241B44">
      <w:pPr>
        <w:spacing w:line="360" w:lineRule="auto"/>
        <w:jc w:val="center"/>
        <w:rPr>
          <w:rFonts w:ascii="Arial" w:hAnsi="Arial" w:cs="Arial"/>
          <w:sz w:val="22"/>
        </w:rPr>
      </w:pPr>
      <w:r w:rsidRPr="00241B44">
        <w:rPr>
          <w:rFonts w:ascii="Arial" w:hAnsi="Arial" w:cs="Arial"/>
          <w:sz w:val="22"/>
        </w:rPr>
        <w:t xml:space="preserve">Assignments 2: Psychology in Health and Social </w:t>
      </w:r>
    </w:p>
    <w:p w14:paraId="5A67DF7D" w14:textId="5DA4C44C" w:rsidR="00B3350D" w:rsidRPr="00241B44" w:rsidRDefault="00241B44" w:rsidP="00241B44">
      <w:pPr>
        <w:spacing w:line="360" w:lineRule="auto"/>
        <w:jc w:val="center"/>
        <w:rPr>
          <w:rFonts w:ascii="Arial" w:hAnsi="Arial" w:cs="Arial"/>
          <w:sz w:val="22"/>
        </w:rPr>
      </w:pPr>
      <w:r w:rsidRPr="00241B44">
        <w:rPr>
          <w:rFonts w:ascii="Arial" w:hAnsi="Arial" w:cs="Arial"/>
          <w:b/>
          <w:bCs/>
          <w:sz w:val="22"/>
        </w:rPr>
        <w:t>Module code:</w:t>
      </w:r>
    </w:p>
    <w:p w14:paraId="517AE48A" w14:textId="4D82F0AE" w:rsidR="008669B6" w:rsidRPr="00241B44" w:rsidRDefault="00241B44" w:rsidP="00241B44">
      <w:pPr>
        <w:spacing w:line="360" w:lineRule="auto"/>
        <w:jc w:val="center"/>
        <w:rPr>
          <w:rFonts w:ascii="Arial" w:eastAsia="Times New Roman" w:hAnsi="Arial" w:cs="Arial"/>
          <w:b/>
          <w:bCs/>
          <w:sz w:val="22"/>
        </w:rPr>
      </w:pPr>
      <w:r w:rsidRPr="00241B44">
        <w:rPr>
          <w:rFonts w:ascii="Arial" w:hAnsi="Arial" w:cs="Arial"/>
          <w:sz w:val="22"/>
        </w:rPr>
        <w:t>LCHS4010</w:t>
      </w:r>
      <w:r w:rsidR="008669B6" w:rsidRPr="00241B44">
        <w:rPr>
          <w:rFonts w:ascii="Arial" w:eastAsia="Times New Roman" w:hAnsi="Arial" w:cs="Arial"/>
          <w:b/>
          <w:bCs/>
          <w:sz w:val="22"/>
        </w:rPr>
        <w:br w:type="page"/>
      </w:r>
    </w:p>
    <w:p w14:paraId="51D30377" w14:textId="0B366F91" w:rsidR="008669B6" w:rsidRPr="00241B44" w:rsidRDefault="008669B6" w:rsidP="00241B44">
      <w:pPr>
        <w:spacing w:line="360" w:lineRule="auto"/>
        <w:rPr>
          <w:rFonts w:ascii="Arial" w:hAnsi="Arial" w:cs="Arial"/>
          <w:b/>
          <w:bCs/>
          <w:sz w:val="22"/>
        </w:rPr>
      </w:pPr>
      <w:r w:rsidRPr="00241B44">
        <w:rPr>
          <w:rFonts w:ascii="Arial" w:hAnsi="Arial" w:cs="Arial"/>
          <w:b/>
          <w:bCs/>
          <w:sz w:val="22"/>
        </w:rPr>
        <w:lastRenderedPageBreak/>
        <w:t>Psychology in Health and Social Care</w:t>
      </w:r>
    </w:p>
    <w:p w14:paraId="14E2E6D4" w14:textId="77777777" w:rsidR="00241B44" w:rsidRDefault="00241B44" w:rsidP="00241B44">
      <w:pPr>
        <w:spacing w:line="360" w:lineRule="auto"/>
        <w:rPr>
          <w:rFonts w:ascii="Arial" w:hAnsi="Arial" w:cs="Arial"/>
          <w:b/>
          <w:bCs/>
          <w:sz w:val="22"/>
        </w:rPr>
      </w:pPr>
    </w:p>
    <w:p w14:paraId="5416F8A9" w14:textId="08969BC7" w:rsidR="008669B6" w:rsidRPr="00241B44" w:rsidRDefault="008669B6" w:rsidP="00241B44">
      <w:pPr>
        <w:spacing w:line="360" w:lineRule="auto"/>
        <w:jc w:val="center"/>
        <w:rPr>
          <w:rFonts w:ascii="Arial" w:hAnsi="Arial" w:cs="Arial"/>
          <w:b/>
          <w:bCs/>
          <w:sz w:val="22"/>
        </w:rPr>
      </w:pPr>
      <w:r w:rsidRPr="00241B44">
        <w:rPr>
          <w:rFonts w:ascii="Arial" w:hAnsi="Arial" w:cs="Arial"/>
          <w:b/>
          <w:bCs/>
          <w:sz w:val="22"/>
        </w:rPr>
        <w:t>Introduction</w:t>
      </w:r>
    </w:p>
    <w:p w14:paraId="1362CDD2" w14:textId="21A22493" w:rsidR="00C97C56" w:rsidRPr="00241B44" w:rsidRDefault="00C97C56" w:rsidP="00241B44">
      <w:pPr>
        <w:spacing w:line="360" w:lineRule="auto"/>
        <w:ind w:firstLine="720"/>
        <w:rPr>
          <w:rFonts w:ascii="Arial" w:hAnsi="Arial" w:cs="Arial"/>
          <w:sz w:val="22"/>
        </w:rPr>
      </w:pPr>
      <w:r w:rsidRPr="00241B44">
        <w:rPr>
          <w:rFonts w:ascii="Arial" w:hAnsi="Arial" w:cs="Arial"/>
          <w:sz w:val="22"/>
        </w:rPr>
        <w:t xml:space="preserve">Psychological theories are in comprehending and advancing the mental and emotional health of the elderly, particularly, people with psychological health issues. The elderly individuals in dementia homes form one of the populations of older adults who can be helped with these theories. Dementia may cause cognitive impairment, loss of memory and behavioral change. Such transformations are stressful to the person and their caregivers. Health and social care professionals should therefore be aware of the psychological theories to be able to deliver effective care and support. In this report, two psychological theories will be presented, specifically Erikson's Stage 8 of Psychosocial Development (Integrity vs. Despair) and Bowlby’s Attachment Theory, which are especially applicable to older adults with dementia. </w:t>
      </w:r>
      <w:r w:rsidR="00914E58" w:rsidRPr="00241B44">
        <w:rPr>
          <w:rFonts w:ascii="Arial" w:hAnsi="Arial" w:cs="Arial"/>
          <w:sz w:val="22"/>
        </w:rPr>
        <w:t xml:space="preserve">These theories are vital because dementia not only affects memory and communication but also disrupts emotional regulation and social identity. The brain degeneration linked to Alzheimer’s and other forms of </w:t>
      </w:r>
      <w:r w:rsidR="00257FCC" w:rsidRPr="00241B44">
        <w:rPr>
          <w:rFonts w:ascii="Arial" w:hAnsi="Arial" w:cs="Arial"/>
          <w:sz w:val="22"/>
        </w:rPr>
        <w:t>dementia influences how individual think and relate to others. Socially, isolation and loss of family relationship intensify emotional distress. Understanding these biological and social factors helps professionals apply psychological theories more effectively in health and social care.</w:t>
      </w:r>
    </w:p>
    <w:p w14:paraId="197DC611" w14:textId="77777777" w:rsidR="00257FCC" w:rsidRPr="00241B44" w:rsidRDefault="00257FCC" w:rsidP="00241B44">
      <w:pPr>
        <w:spacing w:line="360" w:lineRule="auto"/>
        <w:ind w:firstLine="720"/>
        <w:rPr>
          <w:rFonts w:ascii="Arial" w:hAnsi="Arial" w:cs="Arial"/>
          <w:sz w:val="22"/>
        </w:rPr>
      </w:pPr>
    </w:p>
    <w:p w14:paraId="264FBA22" w14:textId="0EEE60C0" w:rsidR="008669B6" w:rsidRPr="00241B44" w:rsidRDefault="008669B6" w:rsidP="00241B44">
      <w:pPr>
        <w:spacing w:line="360" w:lineRule="auto"/>
        <w:jc w:val="center"/>
        <w:rPr>
          <w:rFonts w:ascii="Arial" w:hAnsi="Arial" w:cs="Arial"/>
          <w:b/>
          <w:bCs/>
          <w:sz w:val="22"/>
        </w:rPr>
      </w:pPr>
      <w:r w:rsidRPr="00241B44">
        <w:rPr>
          <w:rFonts w:ascii="Arial" w:hAnsi="Arial" w:cs="Arial"/>
          <w:b/>
          <w:bCs/>
          <w:sz w:val="22"/>
        </w:rPr>
        <w:t>Erikson’s Psychosocial Development Theory (Stage 8: Integrity vs. Despair)</w:t>
      </w:r>
    </w:p>
    <w:p w14:paraId="5BA479A0" w14:textId="02CD7EC3" w:rsidR="008669B6" w:rsidRPr="00241B44" w:rsidRDefault="008669B6" w:rsidP="00241B44">
      <w:pPr>
        <w:spacing w:line="360" w:lineRule="auto"/>
        <w:ind w:firstLine="720"/>
        <w:rPr>
          <w:rFonts w:ascii="Arial" w:hAnsi="Arial" w:cs="Arial"/>
          <w:sz w:val="22"/>
        </w:rPr>
      </w:pPr>
      <w:r w:rsidRPr="00241B44">
        <w:rPr>
          <w:rFonts w:ascii="Arial" w:hAnsi="Arial" w:cs="Arial"/>
          <w:sz w:val="22"/>
        </w:rPr>
        <w:t xml:space="preserve">Erikson’s psychosocial development theory </w:t>
      </w:r>
      <w:r w:rsidR="00743938" w:rsidRPr="00241B44">
        <w:rPr>
          <w:rFonts w:ascii="Arial" w:hAnsi="Arial" w:cs="Arial"/>
          <w:sz w:val="22"/>
        </w:rPr>
        <w:t>proposes that human growth occur through 8 stages, each defined by a key psychological conflict that must be resolve for healthy development</w:t>
      </w:r>
      <w:r w:rsidR="00F725CF" w:rsidRPr="00241B44">
        <w:rPr>
          <w:rFonts w:ascii="Arial" w:hAnsi="Arial" w:cs="Arial"/>
          <w:sz w:val="22"/>
        </w:rPr>
        <w:t xml:space="preserve"> (Erikson, E.H. 1982)</w:t>
      </w:r>
      <w:r w:rsidR="00743938" w:rsidRPr="00241B44">
        <w:rPr>
          <w:rFonts w:ascii="Arial" w:hAnsi="Arial" w:cs="Arial"/>
          <w:sz w:val="22"/>
        </w:rPr>
        <w:t>. The 8</w:t>
      </w:r>
      <w:r w:rsidR="00743938" w:rsidRPr="00241B44">
        <w:rPr>
          <w:rFonts w:ascii="Arial" w:hAnsi="Arial" w:cs="Arial"/>
          <w:sz w:val="22"/>
          <w:vertAlign w:val="superscript"/>
        </w:rPr>
        <w:t>th</w:t>
      </w:r>
      <w:r w:rsidR="00743938" w:rsidRPr="00241B44">
        <w:rPr>
          <w:rFonts w:ascii="Arial" w:hAnsi="Arial" w:cs="Arial"/>
          <w:sz w:val="22"/>
        </w:rPr>
        <w:t xml:space="preserve"> stage, Integrity vs Despair, typically occur in late adulthood and is especially relevant to older adults in dementia care home. </w:t>
      </w:r>
      <w:r w:rsidR="00D43A18" w:rsidRPr="00241B44">
        <w:rPr>
          <w:rFonts w:ascii="Arial" w:hAnsi="Arial" w:cs="Arial"/>
          <w:sz w:val="22"/>
        </w:rPr>
        <w:t>At this phase, people consider their life and its meaning. By knowing that they have a good life to live, they define integrity, which is satisfaction and acceptance of the past. But in case they are remorseful or feel that their life is not complete, they become desperate and thus they develop bitterness and despair.</w:t>
      </w:r>
    </w:p>
    <w:p w14:paraId="68B4FB78" w14:textId="59F0F54E" w:rsidR="006659EE" w:rsidRPr="00241B44" w:rsidRDefault="006659EE" w:rsidP="00241B44">
      <w:pPr>
        <w:spacing w:line="360" w:lineRule="auto"/>
        <w:ind w:firstLine="720"/>
        <w:rPr>
          <w:rFonts w:ascii="Arial" w:hAnsi="Arial" w:cs="Arial"/>
          <w:sz w:val="22"/>
        </w:rPr>
      </w:pPr>
      <w:r w:rsidRPr="00241B44">
        <w:rPr>
          <w:rFonts w:ascii="Arial" w:hAnsi="Arial" w:cs="Arial"/>
          <w:sz w:val="22"/>
        </w:rPr>
        <w:t xml:space="preserve">This stage can be particularly challenging for people in dementia care homes. The decline of cognition may result in patients being unable to self-reflect and accept their life-related decisions. Dementia patients also might experience remorse or loss because they </w:t>
      </w:r>
      <w:r w:rsidR="006E76A9" w:rsidRPr="00241B44">
        <w:rPr>
          <w:rFonts w:ascii="Arial" w:hAnsi="Arial" w:cs="Arial"/>
          <w:sz w:val="22"/>
        </w:rPr>
        <w:t>can no longer</w:t>
      </w:r>
      <w:r w:rsidRPr="00241B44">
        <w:rPr>
          <w:rFonts w:ascii="Arial" w:hAnsi="Arial" w:cs="Arial"/>
          <w:sz w:val="22"/>
        </w:rPr>
        <w:t xml:space="preserve"> recall any important moments in their lives or their personal accomplishments (Lovett et al., 2023). This mental struggle makes Stage 8 an extremely essential theory to implement in dementia care, as it assists in guiding the professionals in the care field to offer emotional </w:t>
      </w:r>
      <w:r w:rsidRPr="00241B44">
        <w:rPr>
          <w:rFonts w:ascii="Arial" w:hAnsi="Arial" w:cs="Arial"/>
          <w:sz w:val="22"/>
        </w:rPr>
        <w:lastRenderedPageBreak/>
        <w:t>support to patients with confusion in their sense of identity and meaning in life</w:t>
      </w:r>
      <w:r w:rsidR="009860F4" w:rsidRPr="00241B44">
        <w:rPr>
          <w:rFonts w:ascii="Arial" w:hAnsi="Arial" w:cs="Arial"/>
          <w:sz w:val="22"/>
        </w:rPr>
        <w:t xml:space="preserve"> by designing supportive activities, such as storytelling, music therapy</w:t>
      </w:r>
      <w:r w:rsidR="00016346" w:rsidRPr="00241B44">
        <w:rPr>
          <w:rFonts w:ascii="Arial" w:hAnsi="Arial" w:cs="Arial"/>
          <w:sz w:val="22"/>
        </w:rPr>
        <w:t>, and reminiscence sessions (that reinforce dignity and acceptance), etc.</w:t>
      </w:r>
    </w:p>
    <w:p w14:paraId="40DC90EE" w14:textId="77777777" w:rsidR="00016346" w:rsidRPr="00241B44" w:rsidRDefault="00016346" w:rsidP="00241B44">
      <w:pPr>
        <w:spacing w:line="360" w:lineRule="auto"/>
        <w:rPr>
          <w:rFonts w:ascii="Arial" w:hAnsi="Arial" w:cs="Arial"/>
          <w:b/>
          <w:bCs/>
          <w:sz w:val="22"/>
        </w:rPr>
      </w:pPr>
    </w:p>
    <w:p w14:paraId="185F31C4" w14:textId="0CB96ECE" w:rsidR="008669B6" w:rsidRPr="00241B44" w:rsidRDefault="008669B6" w:rsidP="00241B44">
      <w:pPr>
        <w:spacing w:line="360" w:lineRule="auto"/>
        <w:rPr>
          <w:rFonts w:ascii="Arial" w:hAnsi="Arial" w:cs="Arial"/>
          <w:b/>
          <w:bCs/>
          <w:sz w:val="22"/>
        </w:rPr>
      </w:pPr>
      <w:r w:rsidRPr="00241B44">
        <w:rPr>
          <w:rFonts w:ascii="Arial" w:hAnsi="Arial" w:cs="Arial"/>
          <w:b/>
          <w:bCs/>
          <w:sz w:val="22"/>
        </w:rPr>
        <w:t>Potential Challenges in Applying Erikson’s Stage 8 in Dementia Care</w:t>
      </w:r>
    </w:p>
    <w:p w14:paraId="4CBFBA92" w14:textId="073173AE" w:rsidR="00F06899" w:rsidRPr="00241B44" w:rsidRDefault="006E76A9" w:rsidP="00241B44">
      <w:pPr>
        <w:spacing w:line="360" w:lineRule="auto"/>
        <w:ind w:firstLine="720"/>
        <w:rPr>
          <w:rFonts w:ascii="Arial" w:hAnsi="Arial" w:cs="Arial"/>
          <w:b/>
          <w:bCs/>
          <w:sz w:val="22"/>
        </w:rPr>
      </w:pPr>
      <w:r w:rsidRPr="00241B44">
        <w:rPr>
          <w:rFonts w:ascii="Arial" w:hAnsi="Arial" w:cs="Arial"/>
          <w:sz w:val="22"/>
        </w:rPr>
        <w:t>Erikson's</w:t>
      </w:r>
      <w:r w:rsidR="00F94258" w:rsidRPr="00241B44">
        <w:rPr>
          <w:rFonts w:ascii="Arial" w:hAnsi="Arial" w:cs="Arial"/>
          <w:sz w:val="22"/>
        </w:rPr>
        <w:t xml:space="preserve"> Stage 8 in dementia care application has </w:t>
      </w:r>
      <w:r w:rsidR="00AD2C4B" w:rsidRPr="00241B44">
        <w:rPr>
          <w:rFonts w:ascii="Arial" w:hAnsi="Arial" w:cs="Arial"/>
          <w:sz w:val="22"/>
        </w:rPr>
        <w:t>several</w:t>
      </w:r>
      <w:r w:rsidR="00F94258" w:rsidRPr="00241B44">
        <w:rPr>
          <w:rFonts w:ascii="Arial" w:hAnsi="Arial" w:cs="Arial"/>
          <w:sz w:val="22"/>
        </w:rPr>
        <w:t xml:space="preserve"> challenges. The cognitive impairment in patients with dementia is one of the main problems. Dementia gradually impairs the memory of patients who often cannot remember important things about their past, including individual success, family history, and life experiences (</w:t>
      </w:r>
      <w:proofErr w:type="spellStart"/>
      <w:r w:rsidR="00F94258" w:rsidRPr="00241B44">
        <w:rPr>
          <w:rFonts w:ascii="Arial" w:hAnsi="Arial" w:cs="Arial"/>
          <w:sz w:val="22"/>
        </w:rPr>
        <w:t>Stramba-Badiale</w:t>
      </w:r>
      <w:proofErr w:type="spellEnd"/>
      <w:r w:rsidR="00F94258" w:rsidRPr="00241B44">
        <w:rPr>
          <w:rFonts w:ascii="Arial" w:hAnsi="Arial" w:cs="Arial"/>
          <w:sz w:val="22"/>
        </w:rPr>
        <w:t xml:space="preserve"> et al., 2025).</w:t>
      </w:r>
      <w:r w:rsidR="00606A02" w:rsidRPr="00241B44">
        <w:rPr>
          <w:rFonts w:ascii="Arial" w:hAnsi="Arial" w:cs="Arial"/>
          <w:sz w:val="22"/>
        </w:rPr>
        <w:t xml:space="preserve"> This causes them to develop self-reflection </w:t>
      </w:r>
      <w:r w:rsidR="00AD2C4B" w:rsidRPr="00241B44">
        <w:rPr>
          <w:rFonts w:ascii="Arial" w:hAnsi="Arial" w:cs="Arial"/>
          <w:sz w:val="22"/>
        </w:rPr>
        <w:t>problem and</w:t>
      </w:r>
      <w:r w:rsidR="00606A02" w:rsidRPr="00241B44">
        <w:rPr>
          <w:rFonts w:ascii="Arial" w:hAnsi="Arial" w:cs="Arial"/>
          <w:sz w:val="22"/>
        </w:rPr>
        <w:t xml:space="preserve"> </w:t>
      </w:r>
      <w:r w:rsidR="00EC428F" w:rsidRPr="00241B44">
        <w:rPr>
          <w:rFonts w:ascii="Arial" w:hAnsi="Arial" w:cs="Arial"/>
          <w:sz w:val="22"/>
        </w:rPr>
        <w:t>fail</w:t>
      </w:r>
      <w:r w:rsidR="00606A02" w:rsidRPr="00241B44">
        <w:rPr>
          <w:rFonts w:ascii="Arial" w:hAnsi="Arial" w:cs="Arial"/>
          <w:sz w:val="22"/>
        </w:rPr>
        <w:t xml:space="preserve"> overcome the conflict between integrity and despair. Patients with no cognitive capacity to make sense of their past lives might fail to gain the sense of integrity even when their life had made sense.</w:t>
      </w:r>
      <w:r w:rsidR="00E4360F" w:rsidRPr="00241B44">
        <w:rPr>
          <w:rFonts w:ascii="Arial" w:hAnsi="Arial" w:cs="Arial"/>
          <w:sz w:val="22"/>
        </w:rPr>
        <w:t xml:space="preserve"> </w:t>
      </w:r>
    </w:p>
    <w:p w14:paraId="7E39041D" w14:textId="3A5F8A85" w:rsidR="00F94258" w:rsidRPr="00241B44" w:rsidRDefault="007A1EA7" w:rsidP="00241B44">
      <w:pPr>
        <w:spacing w:line="360" w:lineRule="auto"/>
        <w:ind w:firstLine="720"/>
        <w:rPr>
          <w:rFonts w:ascii="Arial" w:hAnsi="Arial" w:cs="Arial"/>
          <w:sz w:val="22"/>
        </w:rPr>
      </w:pPr>
      <w:r w:rsidRPr="00241B44">
        <w:rPr>
          <w:rFonts w:ascii="Arial" w:hAnsi="Arial" w:cs="Arial"/>
          <w:sz w:val="22"/>
        </w:rPr>
        <w:t xml:space="preserve">Emotional effect of cognitive decline is another issue that can worsen the situation with the state of despair. Dementia patients can be frustrated and upset with the fact that they are unable to recount or convey the meaning of their lives. That may cause a sense of despair, making the emotional situation of integrity versus despair more difficult. </w:t>
      </w:r>
      <w:r w:rsidR="00F94258" w:rsidRPr="00241B44">
        <w:rPr>
          <w:rFonts w:ascii="Arial" w:hAnsi="Arial" w:cs="Arial"/>
          <w:sz w:val="22"/>
        </w:rPr>
        <w:t>Consequently, dementia patients might resist efforts towards therapy or emotional support, be withdrawn or anxious, and this makes it more difficult to assist patients overcome the emotions.</w:t>
      </w:r>
    </w:p>
    <w:p w14:paraId="6A2599FE" w14:textId="77777777" w:rsidR="00016346" w:rsidRPr="00241B44" w:rsidRDefault="00016346" w:rsidP="00241B44">
      <w:pPr>
        <w:spacing w:line="360" w:lineRule="auto"/>
        <w:rPr>
          <w:rFonts w:ascii="Arial" w:hAnsi="Arial" w:cs="Arial"/>
          <w:b/>
          <w:bCs/>
          <w:sz w:val="22"/>
        </w:rPr>
      </w:pPr>
    </w:p>
    <w:p w14:paraId="6FB9788F" w14:textId="0BFFA9E6" w:rsidR="008669B6" w:rsidRPr="00241B44" w:rsidRDefault="008669B6" w:rsidP="00241B44">
      <w:pPr>
        <w:spacing w:line="360" w:lineRule="auto"/>
        <w:rPr>
          <w:rFonts w:ascii="Arial" w:hAnsi="Arial" w:cs="Arial"/>
          <w:b/>
          <w:bCs/>
          <w:sz w:val="22"/>
        </w:rPr>
      </w:pPr>
      <w:r w:rsidRPr="00241B44">
        <w:rPr>
          <w:rFonts w:ascii="Arial" w:hAnsi="Arial" w:cs="Arial"/>
          <w:b/>
          <w:bCs/>
          <w:sz w:val="22"/>
        </w:rPr>
        <w:t xml:space="preserve">Strategies to Manage the Challenges </w:t>
      </w:r>
    </w:p>
    <w:p w14:paraId="08ED5A52" w14:textId="7FDE11EA" w:rsidR="00EB4E15" w:rsidRPr="00241B44" w:rsidRDefault="00EB4E15" w:rsidP="00241B44">
      <w:pPr>
        <w:spacing w:line="360" w:lineRule="auto"/>
        <w:ind w:firstLine="720"/>
        <w:rPr>
          <w:rFonts w:ascii="Arial" w:hAnsi="Arial" w:cs="Arial"/>
          <w:sz w:val="22"/>
        </w:rPr>
      </w:pPr>
      <w:r w:rsidRPr="00241B44">
        <w:rPr>
          <w:rFonts w:ascii="Arial" w:hAnsi="Arial" w:cs="Arial"/>
          <w:sz w:val="22"/>
        </w:rPr>
        <w:t xml:space="preserve">Caregivers may apply life review therapy and validation therapy to overcome the problems of Erikson Stage 8 application in dementia care. Life review therapy is a treatment approach that entails assisting the patient to engage in the process of reviewing his past in systematic way, which may include the use of visual materials like photo albums or scrapbooks. Even patients with memory loss can report positive recollections </w:t>
      </w:r>
      <w:r w:rsidR="00AD2C4B" w:rsidRPr="00241B44">
        <w:rPr>
          <w:rFonts w:ascii="Arial" w:hAnsi="Arial" w:cs="Arial"/>
          <w:sz w:val="22"/>
        </w:rPr>
        <w:t>using</w:t>
      </w:r>
      <w:r w:rsidRPr="00241B44">
        <w:rPr>
          <w:rFonts w:ascii="Arial" w:hAnsi="Arial" w:cs="Arial"/>
          <w:sz w:val="22"/>
        </w:rPr>
        <w:t xml:space="preserve"> these tools to elicit memories. Caregivers may discuss the life history of patients, dwell on significant moments and good achievements, and this may foster a feeling of integrity.</w:t>
      </w:r>
    </w:p>
    <w:p w14:paraId="3D17E645" w14:textId="7CD99CED" w:rsidR="008669B6" w:rsidRPr="00241B44" w:rsidRDefault="008669B6" w:rsidP="00241B44">
      <w:pPr>
        <w:spacing w:line="360" w:lineRule="auto"/>
        <w:ind w:firstLine="720"/>
        <w:rPr>
          <w:rFonts w:ascii="Arial" w:hAnsi="Arial" w:cs="Arial"/>
          <w:sz w:val="22"/>
        </w:rPr>
      </w:pPr>
      <w:r w:rsidRPr="00241B44">
        <w:rPr>
          <w:rFonts w:ascii="Arial" w:hAnsi="Arial" w:cs="Arial"/>
          <w:sz w:val="22"/>
        </w:rPr>
        <w:t xml:space="preserve">Additionally, </w:t>
      </w:r>
      <w:r w:rsidR="00EB4E15" w:rsidRPr="00241B44">
        <w:rPr>
          <w:rFonts w:ascii="Arial" w:hAnsi="Arial" w:cs="Arial"/>
          <w:sz w:val="22"/>
        </w:rPr>
        <w:t>it may be appropriate to use validation therapy. The therapy is based on the acceptance and recognition of feelings and memories of patients with dementia without trying to change or contradict their perceptions (Amino, 2021). As an example, caregivers can confirm feelings of sadness or frustration when it comes to losing memory, providing emotional support without compelling patients to recall certain facts. It can be used to alleviate feelings of desperate by building a supportive atmosphere where patients are listened to and understood even when they cannot comprehend the sense of their lives.</w:t>
      </w:r>
      <w:r w:rsidR="000012D1" w:rsidRPr="00241B44">
        <w:rPr>
          <w:rFonts w:ascii="Arial" w:hAnsi="Arial" w:cs="Arial"/>
          <w:sz w:val="22"/>
        </w:rPr>
        <w:t xml:space="preserve"> </w:t>
      </w:r>
    </w:p>
    <w:p w14:paraId="51358E9D" w14:textId="2F9B8E0C" w:rsidR="00016346" w:rsidRPr="00241B44" w:rsidRDefault="00016346" w:rsidP="00241B44">
      <w:pPr>
        <w:spacing w:line="360" w:lineRule="auto"/>
        <w:rPr>
          <w:rFonts w:ascii="Arial" w:hAnsi="Arial" w:cs="Arial"/>
          <w:sz w:val="22"/>
        </w:rPr>
      </w:pPr>
      <w:r w:rsidRPr="00241B44">
        <w:rPr>
          <w:rFonts w:ascii="Arial" w:hAnsi="Arial" w:cs="Arial"/>
          <w:sz w:val="22"/>
        </w:rPr>
        <w:lastRenderedPageBreak/>
        <w:t>For example, when a resident repeatedly asks about a deceased spouse, staff can use validation therapy. This approach calms anxiety and supports integrity by recognizing the person’s emotional truth rather than their factual recall.</w:t>
      </w:r>
    </w:p>
    <w:p w14:paraId="437E01CC" w14:textId="77777777" w:rsidR="00AA33B0" w:rsidRPr="00241B44" w:rsidRDefault="00AA33B0" w:rsidP="00241B44">
      <w:pPr>
        <w:spacing w:line="360" w:lineRule="auto"/>
        <w:ind w:firstLine="720"/>
        <w:rPr>
          <w:rFonts w:ascii="Arial" w:hAnsi="Arial" w:cs="Arial"/>
          <w:sz w:val="22"/>
        </w:rPr>
      </w:pPr>
      <w:r w:rsidRPr="00241B44">
        <w:rPr>
          <w:rFonts w:ascii="Arial" w:hAnsi="Arial" w:cs="Arial"/>
          <w:sz w:val="22"/>
        </w:rPr>
        <w:t xml:space="preserve">While Erikson’s theory focuses on meaning and life reflection, Bowlby’s Attachment theory highlights the continuing need for emotional security and connection, which are equally significant in dementia care. </w:t>
      </w:r>
    </w:p>
    <w:p w14:paraId="301F7FFE" w14:textId="77777777" w:rsidR="00AA33B0" w:rsidRPr="00241B44" w:rsidRDefault="00AA33B0" w:rsidP="00241B44">
      <w:pPr>
        <w:spacing w:line="360" w:lineRule="auto"/>
        <w:rPr>
          <w:rFonts w:ascii="Arial" w:hAnsi="Arial" w:cs="Arial"/>
          <w:sz w:val="22"/>
        </w:rPr>
      </w:pPr>
    </w:p>
    <w:p w14:paraId="73560D78" w14:textId="55B6997C" w:rsidR="00AA33B0" w:rsidRPr="00241B44" w:rsidRDefault="008669B6" w:rsidP="00241B44">
      <w:pPr>
        <w:spacing w:line="360" w:lineRule="auto"/>
        <w:jc w:val="center"/>
        <w:rPr>
          <w:rFonts w:ascii="Arial" w:hAnsi="Arial" w:cs="Arial"/>
          <w:b/>
          <w:bCs/>
          <w:sz w:val="22"/>
        </w:rPr>
      </w:pPr>
      <w:r w:rsidRPr="00241B44">
        <w:rPr>
          <w:rFonts w:ascii="Arial" w:hAnsi="Arial" w:cs="Arial"/>
          <w:b/>
          <w:bCs/>
          <w:sz w:val="22"/>
        </w:rPr>
        <w:t>Bowlby’s Attachment Theory</w:t>
      </w:r>
    </w:p>
    <w:p w14:paraId="1C207836" w14:textId="592B1B1D" w:rsidR="003A0669" w:rsidRPr="00241B44" w:rsidRDefault="003A0669" w:rsidP="00241B44">
      <w:pPr>
        <w:spacing w:line="360" w:lineRule="auto"/>
        <w:ind w:firstLine="720"/>
        <w:rPr>
          <w:rFonts w:ascii="Arial" w:hAnsi="Arial" w:cs="Arial"/>
          <w:sz w:val="22"/>
        </w:rPr>
      </w:pPr>
      <w:r w:rsidRPr="00241B44">
        <w:rPr>
          <w:rFonts w:ascii="Arial" w:hAnsi="Arial" w:cs="Arial"/>
          <w:sz w:val="22"/>
        </w:rPr>
        <w:t>Attachment Theory, developed by John Bowlby, is concerned with how relationships during early life influence emotional growth. According to Bowlby, the connection between a child and a parent is the basis of emotional security and determines future relationships (Behrens et al., 2025). He distinguished between various forms of attachment in his theory: secure, avoidant, ambivalent and disorganized. The nature of the attachment which one develops during the early childhood stage is a long-term behavior that influences the way the individual handles relationship and copes with emotional stress in their lifetime.</w:t>
      </w:r>
      <w:r w:rsidR="00612374" w:rsidRPr="00241B44">
        <w:rPr>
          <w:rFonts w:ascii="Arial" w:hAnsi="Arial" w:cs="Arial"/>
          <w:sz w:val="22"/>
        </w:rPr>
        <w:t xml:space="preserve"> </w:t>
      </w:r>
    </w:p>
    <w:p w14:paraId="13E21648" w14:textId="55A4C90C" w:rsidR="00612374" w:rsidRPr="00241B44" w:rsidRDefault="00612374" w:rsidP="00241B44">
      <w:pPr>
        <w:spacing w:line="360" w:lineRule="auto"/>
        <w:ind w:firstLine="720"/>
        <w:rPr>
          <w:rFonts w:ascii="Arial" w:hAnsi="Arial" w:cs="Arial"/>
          <w:sz w:val="22"/>
        </w:rPr>
      </w:pPr>
      <w:r w:rsidRPr="00241B44">
        <w:rPr>
          <w:rFonts w:ascii="Arial" w:hAnsi="Arial" w:cs="Arial"/>
          <w:sz w:val="22"/>
        </w:rPr>
        <w:t>Attachment Theory is very applicable to older adults, especially those with dementia. Patients with dementia can feel anxious, confused, and distressed because they cannot identify the caregivers or because they are not at home (Cloak et al., 2024</w:t>
      </w:r>
      <w:r w:rsidR="00A02A2E" w:rsidRPr="00241B44">
        <w:rPr>
          <w:rFonts w:ascii="Arial" w:hAnsi="Arial" w:cs="Arial"/>
          <w:sz w:val="22"/>
        </w:rPr>
        <w:t xml:space="preserve">). Insecure attachment developed in childhood can amplify emotional difficulties in dementia. When </w:t>
      </w:r>
      <w:r w:rsidR="009F307B" w:rsidRPr="00241B44">
        <w:rPr>
          <w:rFonts w:ascii="Arial" w:hAnsi="Arial" w:cs="Arial"/>
          <w:sz w:val="22"/>
        </w:rPr>
        <w:t>a patient</w:t>
      </w:r>
      <w:r w:rsidR="00A02A2E" w:rsidRPr="00241B44">
        <w:rPr>
          <w:rFonts w:ascii="Arial" w:hAnsi="Arial" w:cs="Arial"/>
          <w:sz w:val="22"/>
        </w:rPr>
        <w:t xml:space="preserve"> has a history of insecure attachment, they are naturally more resistant to forming a </w:t>
      </w:r>
      <w:r w:rsidR="009F307B" w:rsidRPr="00241B44">
        <w:rPr>
          <w:rFonts w:ascii="Arial" w:hAnsi="Arial" w:cs="Arial"/>
          <w:sz w:val="22"/>
        </w:rPr>
        <w:t>new bond</w:t>
      </w:r>
      <w:r w:rsidR="00A02A2E" w:rsidRPr="00241B44">
        <w:rPr>
          <w:rFonts w:ascii="Arial" w:hAnsi="Arial" w:cs="Arial"/>
          <w:sz w:val="22"/>
        </w:rPr>
        <w:t xml:space="preserve"> or trusting caregivers, which complicates their emotional stability in a dementia care </w:t>
      </w:r>
      <w:r w:rsidR="009F307B" w:rsidRPr="00241B44">
        <w:rPr>
          <w:rFonts w:ascii="Arial" w:hAnsi="Arial" w:cs="Arial"/>
          <w:sz w:val="22"/>
        </w:rPr>
        <w:t>setting. As cognitive attachment progresses, early attachment behaviors can re-surface; patients may seek comfort through distress, wandering, clinginess, or repeatedly looking for familiar figures. When caregivers understand the attachment roots behind theses behaviors, they can respond to the underlying emotional needs instead of just trying to control the behaviors.</w:t>
      </w:r>
    </w:p>
    <w:p w14:paraId="1B47BC34" w14:textId="77777777" w:rsidR="00241B44" w:rsidRDefault="00241B44" w:rsidP="00241B44">
      <w:pPr>
        <w:spacing w:line="360" w:lineRule="auto"/>
        <w:rPr>
          <w:rFonts w:ascii="Arial" w:hAnsi="Arial" w:cs="Arial"/>
          <w:b/>
          <w:bCs/>
          <w:sz w:val="22"/>
        </w:rPr>
      </w:pPr>
    </w:p>
    <w:p w14:paraId="75D777B2" w14:textId="5FBE1C12" w:rsidR="008669B6" w:rsidRPr="00241B44" w:rsidRDefault="008669B6" w:rsidP="00241B44">
      <w:pPr>
        <w:spacing w:line="360" w:lineRule="auto"/>
        <w:rPr>
          <w:rFonts w:ascii="Arial" w:hAnsi="Arial" w:cs="Arial"/>
          <w:b/>
          <w:bCs/>
          <w:sz w:val="22"/>
        </w:rPr>
      </w:pPr>
      <w:r w:rsidRPr="00241B44">
        <w:rPr>
          <w:rFonts w:ascii="Arial" w:hAnsi="Arial" w:cs="Arial"/>
          <w:b/>
          <w:bCs/>
          <w:sz w:val="22"/>
        </w:rPr>
        <w:t>Potential Challenges in Applying Attachment Theory in Dementia Care</w:t>
      </w:r>
    </w:p>
    <w:p w14:paraId="6617DA9A" w14:textId="1822BDBC" w:rsidR="008669B6" w:rsidRPr="00241B44" w:rsidRDefault="008669B6" w:rsidP="00241B44">
      <w:pPr>
        <w:spacing w:line="360" w:lineRule="auto"/>
        <w:ind w:firstLine="720"/>
        <w:rPr>
          <w:rFonts w:ascii="Arial" w:hAnsi="Arial" w:cs="Arial"/>
          <w:sz w:val="22"/>
        </w:rPr>
      </w:pPr>
      <w:r w:rsidRPr="00241B44">
        <w:rPr>
          <w:rFonts w:ascii="Arial" w:hAnsi="Arial" w:cs="Arial"/>
          <w:sz w:val="22"/>
        </w:rPr>
        <w:t xml:space="preserve">The main challenge in applying </w:t>
      </w:r>
      <w:r w:rsidR="00602513" w:rsidRPr="00241B44">
        <w:rPr>
          <w:rFonts w:ascii="Arial" w:hAnsi="Arial" w:cs="Arial"/>
          <w:sz w:val="22"/>
        </w:rPr>
        <w:t xml:space="preserve">Attachment Theory in dementia care is the fact that it is hard to develop new attachments in patients with advanced cognitive impairments. The cognition of dementia patients, particularly those in the advanced phases, might be too impaired to identify new caregivers or develop new feelings (Cloak et al., 2024). </w:t>
      </w:r>
      <w:r w:rsidR="0030592E" w:rsidRPr="00241B44">
        <w:rPr>
          <w:rFonts w:ascii="Arial" w:hAnsi="Arial" w:cs="Arial"/>
          <w:sz w:val="22"/>
        </w:rPr>
        <w:t xml:space="preserve">It is especially troublesome to people who might not have been subjected to a safe attachment in childhood as </w:t>
      </w:r>
      <w:proofErr w:type="gramStart"/>
      <w:r w:rsidR="0030592E" w:rsidRPr="00241B44">
        <w:rPr>
          <w:rFonts w:ascii="Arial" w:hAnsi="Arial" w:cs="Arial"/>
          <w:sz w:val="22"/>
        </w:rPr>
        <w:t>later on</w:t>
      </w:r>
      <w:proofErr w:type="gramEnd"/>
      <w:r w:rsidR="0030592E" w:rsidRPr="00241B44">
        <w:rPr>
          <w:rFonts w:ascii="Arial" w:hAnsi="Arial" w:cs="Arial"/>
          <w:sz w:val="22"/>
        </w:rPr>
        <w:t xml:space="preserve"> in life they might even struggle more to trust or relate to other people.</w:t>
      </w:r>
    </w:p>
    <w:p w14:paraId="4DB041BC" w14:textId="22444AA2" w:rsidR="00931A9F" w:rsidRPr="00241B44" w:rsidRDefault="00931A9F" w:rsidP="00241B44">
      <w:pPr>
        <w:spacing w:line="360" w:lineRule="auto"/>
        <w:ind w:firstLine="720"/>
        <w:rPr>
          <w:rFonts w:ascii="Arial" w:hAnsi="Arial" w:cs="Arial"/>
          <w:sz w:val="22"/>
        </w:rPr>
      </w:pPr>
      <w:r w:rsidRPr="00241B44">
        <w:rPr>
          <w:rFonts w:ascii="Arial" w:hAnsi="Arial" w:cs="Arial"/>
          <w:sz w:val="22"/>
        </w:rPr>
        <w:lastRenderedPageBreak/>
        <w:t xml:space="preserve">Moreover, patients with dementia are prone to separation anxiety because of their lack of identifiable familiar caregivers or comprehension of their surroundings. This may cause an increase in emotional distress due to caregiver abandonment or change in the care routine. When a patient becomes less cognitively oriented, they can find it hard to distinguish between well-known and unknown faces, which makes them feel more vulnerable and experience emotional instability. These emotional issues </w:t>
      </w:r>
      <w:r w:rsidR="00AD2C4B" w:rsidRPr="00241B44">
        <w:rPr>
          <w:rFonts w:ascii="Arial" w:hAnsi="Arial" w:cs="Arial"/>
          <w:sz w:val="22"/>
        </w:rPr>
        <w:t>can interfere</w:t>
      </w:r>
      <w:r w:rsidRPr="00241B44">
        <w:rPr>
          <w:rFonts w:ascii="Arial" w:hAnsi="Arial" w:cs="Arial"/>
          <w:sz w:val="22"/>
        </w:rPr>
        <w:t xml:space="preserve"> with care giving and causing extra stress to the patients as well as to the caregivers.</w:t>
      </w:r>
    </w:p>
    <w:p w14:paraId="21AA0676" w14:textId="77777777" w:rsidR="00241B44" w:rsidRDefault="00241B44" w:rsidP="00241B44">
      <w:pPr>
        <w:spacing w:line="360" w:lineRule="auto"/>
        <w:rPr>
          <w:rFonts w:ascii="Arial" w:hAnsi="Arial" w:cs="Arial"/>
          <w:b/>
          <w:bCs/>
          <w:sz w:val="22"/>
        </w:rPr>
      </w:pPr>
    </w:p>
    <w:p w14:paraId="3AC10946" w14:textId="2A0BCC51" w:rsidR="008669B6" w:rsidRPr="00241B44" w:rsidRDefault="008669B6" w:rsidP="00241B44">
      <w:pPr>
        <w:spacing w:line="360" w:lineRule="auto"/>
        <w:rPr>
          <w:rFonts w:ascii="Arial" w:hAnsi="Arial" w:cs="Arial"/>
          <w:b/>
          <w:bCs/>
          <w:sz w:val="22"/>
        </w:rPr>
      </w:pPr>
      <w:r w:rsidRPr="00241B44">
        <w:rPr>
          <w:rFonts w:ascii="Arial" w:hAnsi="Arial" w:cs="Arial"/>
          <w:b/>
          <w:bCs/>
          <w:sz w:val="22"/>
        </w:rPr>
        <w:t xml:space="preserve">Strategies to Manage the Challenges </w:t>
      </w:r>
    </w:p>
    <w:p w14:paraId="21CD69FC" w14:textId="4860C39E" w:rsidR="00547280" w:rsidRPr="00241B44" w:rsidRDefault="00547280" w:rsidP="00241B44">
      <w:pPr>
        <w:spacing w:line="360" w:lineRule="auto"/>
        <w:ind w:firstLine="720"/>
        <w:rPr>
          <w:rFonts w:ascii="Arial" w:hAnsi="Arial" w:cs="Arial"/>
          <w:sz w:val="22"/>
        </w:rPr>
      </w:pPr>
      <w:r w:rsidRPr="00241B44">
        <w:rPr>
          <w:rFonts w:ascii="Arial" w:hAnsi="Arial" w:cs="Arial"/>
          <w:sz w:val="22"/>
        </w:rPr>
        <w:t xml:space="preserve">These challenges can be resolved by the ways of offering continuous, responsive care to develop emotional security in the caregivers (Ramsden et al., 2024). The establishment of a conducive and consistent care setting is imperative in the establishment of trust particularly with patients in advanced dementia. Regularity in activities, like regular </w:t>
      </w:r>
      <w:r w:rsidR="00AD2C4B" w:rsidRPr="00241B44">
        <w:rPr>
          <w:rFonts w:ascii="Arial" w:hAnsi="Arial" w:cs="Arial"/>
          <w:sz w:val="22"/>
        </w:rPr>
        <w:t>mealtimes</w:t>
      </w:r>
      <w:r w:rsidRPr="00241B44">
        <w:rPr>
          <w:rFonts w:ascii="Arial" w:hAnsi="Arial" w:cs="Arial"/>
          <w:sz w:val="22"/>
        </w:rPr>
        <w:t>, sleep habits and activities can help a dementia patient feel safe and less anxious.</w:t>
      </w:r>
    </w:p>
    <w:p w14:paraId="38BAF696" w14:textId="557C353D" w:rsidR="00547280" w:rsidRPr="00241B44" w:rsidRDefault="00547280" w:rsidP="00241B44">
      <w:pPr>
        <w:spacing w:line="360" w:lineRule="auto"/>
        <w:ind w:firstLine="720"/>
        <w:rPr>
          <w:rFonts w:ascii="Arial" w:hAnsi="Arial" w:cs="Arial"/>
          <w:sz w:val="22"/>
        </w:rPr>
      </w:pPr>
      <w:r w:rsidRPr="00241B44">
        <w:rPr>
          <w:rFonts w:ascii="Arial" w:hAnsi="Arial" w:cs="Arial"/>
          <w:sz w:val="22"/>
        </w:rPr>
        <w:t>Furthermore, the caregivers must pay attention to non-verbal communication to facilitate a feeling of attachment. Even basic and harmless gestures such as a hand touch, a calming voice, and eye contact can make the patients feel supported and loved emotionally, although they may be unable to identify their caregivers with words. Insecure attachment in patients with a history of such an experience, the caregivers must be tolerant, sensitive, and considerate, providing emotional stability and not bombarding the patient with excessive changes.</w:t>
      </w:r>
      <w:r w:rsidR="009F307B" w:rsidRPr="00241B44">
        <w:rPr>
          <w:rFonts w:ascii="Arial" w:hAnsi="Arial" w:cs="Arial"/>
          <w:sz w:val="22"/>
        </w:rPr>
        <w:t xml:space="preserve"> For instance, maintaining the same caregiver during morning routines helps reduce anxiety and build trust. </w:t>
      </w:r>
    </w:p>
    <w:p w14:paraId="67BBC4B5" w14:textId="77777777" w:rsidR="00241B44" w:rsidRDefault="00241B44" w:rsidP="00241B44">
      <w:pPr>
        <w:spacing w:line="360" w:lineRule="auto"/>
        <w:rPr>
          <w:rFonts w:ascii="Arial" w:hAnsi="Arial" w:cs="Arial"/>
          <w:b/>
          <w:bCs/>
          <w:sz w:val="22"/>
        </w:rPr>
      </w:pPr>
    </w:p>
    <w:p w14:paraId="653611D3" w14:textId="12C697D7" w:rsidR="008669B6" w:rsidRPr="00241B44" w:rsidRDefault="008669B6" w:rsidP="00241B44">
      <w:pPr>
        <w:spacing w:line="360" w:lineRule="auto"/>
        <w:rPr>
          <w:rFonts w:ascii="Arial" w:hAnsi="Arial" w:cs="Arial"/>
          <w:b/>
          <w:bCs/>
          <w:sz w:val="22"/>
        </w:rPr>
      </w:pPr>
      <w:r w:rsidRPr="00241B44">
        <w:rPr>
          <w:rFonts w:ascii="Arial" w:hAnsi="Arial" w:cs="Arial"/>
          <w:b/>
          <w:bCs/>
          <w:sz w:val="22"/>
        </w:rPr>
        <w:t>Critical Evaluation of Erikson’s and Attachment Theory in Dementia Care</w:t>
      </w:r>
    </w:p>
    <w:p w14:paraId="5B6553C7" w14:textId="1A453A22" w:rsidR="00D6021A" w:rsidRPr="00241B44" w:rsidRDefault="008669B6" w:rsidP="00241B44">
      <w:pPr>
        <w:spacing w:line="360" w:lineRule="auto"/>
        <w:ind w:firstLine="720"/>
        <w:rPr>
          <w:rFonts w:ascii="Arial" w:hAnsi="Arial" w:cs="Arial"/>
          <w:sz w:val="22"/>
        </w:rPr>
      </w:pPr>
      <w:r w:rsidRPr="00241B44">
        <w:rPr>
          <w:rFonts w:ascii="Arial" w:hAnsi="Arial" w:cs="Arial"/>
          <w:sz w:val="22"/>
        </w:rPr>
        <w:t xml:space="preserve">Both Erikson’s Stage 8 and Attachment Theory </w:t>
      </w:r>
      <w:r w:rsidR="009F307B" w:rsidRPr="00241B44">
        <w:rPr>
          <w:rFonts w:ascii="Arial" w:hAnsi="Arial" w:cs="Arial"/>
          <w:sz w:val="22"/>
        </w:rPr>
        <w:t>offer valuable but distinct perspective for dementia’s care. Erikson’s theory highlights the inner need for meaning and self-acceptance, while Bowlby’s theory</w:t>
      </w:r>
      <w:r w:rsidR="00723548" w:rsidRPr="00241B44">
        <w:rPr>
          <w:rFonts w:ascii="Arial" w:hAnsi="Arial" w:cs="Arial"/>
          <w:sz w:val="22"/>
        </w:rPr>
        <w:t xml:space="preserve"> focuses on emotional safety through stable relationships. Therefore, integrating both theories helps professionals understand emotional distress</w:t>
      </w:r>
      <w:r w:rsidR="00C017AB" w:rsidRPr="00241B44">
        <w:rPr>
          <w:rFonts w:ascii="Arial" w:hAnsi="Arial" w:cs="Arial"/>
          <w:sz w:val="22"/>
        </w:rPr>
        <w:t xml:space="preserve"> more holistically, addressing both the needs for inner coherence and the need for relational security</w:t>
      </w:r>
      <w:r w:rsidR="00723548" w:rsidRPr="00241B44">
        <w:rPr>
          <w:rFonts w:ascii="Arial" w:hAnsi="Arial" w:cs="Arial"/>
          <w:sz w:val="22"/>
        </w:rPr>
        <w:t>.</w:t>
      </w:r>
    </w:p>
    <w:p w14:paraId="2EF3EF1A" w14:textId="64C20168" w:rsidR="00C017AB" w:rsidRPr="00241B44" w:rsidRDefault="00C017AB" w:rsidP="00241B44">
      <w:pPr>
        <w:spacing w:line="360" w:lineRule="auto"/>
        <w:ind w:firstLine="720"/>
        <w:rPr>
          <w:rFonts w:ascii="Arial" w:hAnsi="Arial" w:cs="Arial"/>
          <w:sz w:val="22"/>
        </w:rPr>
      </w:pPr>
      <w:r w:rsidRPr="00241B44">
        <w:rPr>
          <w:rFonts w:ascii="Arial" w:hAnsi="Arial" w:cs="Arial"/>
          <w:sz w:val="22"/>
        </w:rPr>
        <w:t>These</w:t>
      </w:r>
      <w:r w:rsidR="00D6021A" w:rsidRPr="00241B44">
        <w:rPr>
          <w:rFonts w:ascii="Arial" w:hAnsi="Arial" w:cs="Arial"/>
          <w:sz w:val="22"/>
        </w:rPr>
        <w:t xml:space="preserve"> </w:t>
      </w:r>
      <w:r w:rsidR="00AD2C4B" w:rsidRPr="00241B44">
        <w:rPr>
          <w:rFonts w:ascii="Arial" w:hAnsi="Arial" w:cs="Arial"/>
          <w:sz w:val="22"/>
        </w:rPr>
        <w:t>theories,</w:t>
      </w:r>
      <w:r w:rsidRPr="00241B44">
        <w:rPr>
          <w:rFonts w:ascii="Arial" w:hAnsi="Arial" w:cs="Arial"/>
          <w:sz w:val="22"/>
        </w:rPr>
        <w:t xml:space="preserve"> </w:t>
      </w:r>
      <w:r w:rsidR="00D6021A" w:rsidRPr="00241B44">
        <w:rPr>
          <w:rFonts w:ascii="Arial" w:hAnsi="Arial" w:cs="Arial"/>
          <w:sz w:val="22"/>
        </w:rPr>
        <w:t>however</w:t>
      </w:r>
      <w:r w:rsidRPr="00241B44">
        <w:rPr>
          <w:rFonts w:ascii="Arial" w:hAnsi="Arial" w:cs="Arial"/>
          <w:sz w:val="22"/>
        </w:rPr>
        <w:t xml:space="preserve">, faces </w:t>
      </w:r>
      <w:r w:rsidR="00D6021A" w:rsidRPr="00241B44">
        <w:rPr>
          <w:rFonts w:ascii="Arial" w:hAnsi="Arial" w:cs="Arial"/>
          <w:sz w:val="22"/>
        </w:rPr>
        <w:t>limitations</w:t>
      </w:r>
      <w:r w:rsidRPr="00241B44">
        <w:rPr>
          <w:rFonts w:ascii="Arial" w:hAnsi="Arial" w:cs="Arial"/>
          <w:sz w:val="22"/>
        </w:rPr>
        <w:t xml:space="preserve"> when applied to dementia</w:t>
      </w:r>
      <w:r w:rsidR="00D6021A" w:rsidRPr="00241B44">
        <w:rPr>
          <w:rFonts w:ascii="Arial" w:hAnsi="Arial" w:cs="Arial"/>
          <w:sz w:val="22"/>
        </w:rPr>
        <w:t xml:space="preserve">. Erikson Stage 8 is possibly challenging to apply in dementia patients who are unable to reflect on themselves in any meaningful way. Although life review therapy could help, it is not always effective among all patients, particularly those with advanced stages of disease. In the same way, Attachment </w:t>
      </w:r>
      <w:r w:rsidR="00D6021A" w:rsidRPr="00241B44">
        <w:rPr>
          <w:rFonts w:ascii="Arial" w:hAnsi="Arial" w:cs="Arial"/>
          <w:sz w:val="22"/>
        </w:rPr>
        <w:lastRenderedPageBreak/>
        <w:t xml:space="preserve">Theory is also challenged in forming new attachments with patients, who do not know or remember caregivers and past relationships. </w:t>
      </w:r>
    </w:p>
    <w:p w14:paraId="03B5E480" w14:textId="76C2E85A" w:rsidR="00D6021A" w:rsidRPr="00241B44" w:rsidRDefault="00C017AB" w:rsidP="00241B44">
      <w:pPr>
        <w:spacing w:line="360" w:lineRule="auto"/>
        <w:ind w:firstLine="720"/>
        <w:rPr>
          <w:rFonts w:ascii="Arial" w:hAnsi="Arial" w:cs="Arial"/>
          <w:sz w:val="22"/>
        </w:rPr>
      </w:pPr>
      <w:r w:rsidRPr="00241B44">
        <w:rPr>
          <w:rFonts w:ascii="Arial" w:hAnsi="Arial" w:cs="Arial"/>
          <w:sz w:val="22"/>
        </w:rPr>
        <w:t>Even with these constraints</w:t>
      </w:r>
      <w:r w:rsidR="00D6021A" w:rsidRPr="00241B44">
        <w:rPr>
          <w:rFonts w:ascii="Arial" w:hAnsi="Arial" w:cs="Arial"/>
          <w:sz w:val="22"/>
        </w:rPr>
        <w:t xml:space="preserve">, these two theories </w:t>
      </w:r>
      <w:r w:rsidRPr="00241B44">
        <w:rPr>
          <w:rFonts w:ascii="Arial" w:hAnsi="Arial" w:cs="Arial"/>
          <w:sz w:val="22"/>
        </w:rPr>
        <w:t>remain valuable foundations for person-center dementia care. Integrating them enable caregivers to support meaning-making where possible and to create relational environment that feel safe, predictable, and emotionally containing</w:t>
      </w:r>
      <w:r w:rsidR="00D6021A" w:rsidRPr="00241B44">
        <w:rPr>
          <w:rFonts w:ascii="Arial" w:hAnsi="Arial" w:cs="Arial"/>
          <w:sz w:val="22"/>
        </w:rPr>
        <w:t>.</w:t>
      </w:r>
    </w:p>
    <w:p w14:paraId="372A2199" w14:textId="77777777" w:rsidR="00241B44" w:rsidRDefault="00241B44" w:rsidP="00241B44">
      <w:pPr>
        <w:spacing w:line="360" w:lineRule="auto"/>
        <w:jc w:val="center"/>
        <w:rPr>
          <w:rFonts w:ascii="Arial" w:hAnsi="Arial" w:cs="Arial"/>
          <w:b/>
          <w:bCs/>
          <w:sz w:val="22"/>
        </w:rPr>
      </w:pPr>
    </w:p>
    <w:p w14:paraId="6A41C785" w14:textId="29763709" w:rsidR="008669B6" w:rsidRPr="00241B44" w:rsidRDefault="008669B6" w:rsidP="00241B44">
      <w:pPr>
        <w:spacing w:line="360" w:lineRule="auto"/>
        <w:jc w:val="center"/>
        <w:rPr>
          <w:rFonts w:ascii="Arial" w:hAnsi="Arial" w:cs="Arial"/>
          <w:b/>
          <w:bCs/>
          <w:sz w:val="22"/>
        </w:rPr>
      </w:pPr>
      <w:r w:rsidRPr="00241B44">
        <w:rPr>
          <w:rFonts w:ascii="Arial" w:hAnsi="Arial" w:cs="Arial"/>
          <w:b/>
          <w:bCs/>
          <w:sz w:val="22"/>
        </w:rPr>
        <w:t>Conclusion</w:t>
      </w:r>
    </w:p>
    <w:p w14:paraId="3C130C44" w14:textId="1C794548" w:rsidR="007F55E2" w:rsidRPr="00241B44" w:rsidRDefault="007F55E2" w:rsidP="00241B44">
      <w:pPr>
        <w:spacing w:line="360" w:lineRule="auto"/>
        <w:ind w:firstLine="720"/>
        <w:rPr>
          <w:rFonts w:ascii="Arial" w:hAnsi="Arial" w:cs="Arial"/>
          <w:sz w:val="22"/>
        </w:rPr>
      </w:pPr>
      <w:r w:rsidRPr="00241B44">
        <w:rPr>
          <w:rFonts w:ascii="Arial" w:hAnsi="Arial" w:cs="Arial"/>
          <w:sz w:val="22"/>
        </w:rPr>
        <w:t xml:space="preserve">Erikson’s Stage 8 and Bowlby Attachment theory are vital theories in psychology that can be used to aid the elderly community, particularly those in a dementia care facility. The theory by Erikson offers the background to the emotional dilemma of integrity versus despair during late adulthood, whereas the Attachment Theory supports the significance of early emotional attachment and </w:t>
      </w:r>
      <w:r w:rsidR="00AD2C4B" w:rsidRPr="00241B44">
        <w:rPr>
          <w:rFonts w:ascii="Arial" w:hAnsi="Arial" w:cs="Arial"/>
          <w:sz w:val="22"/>
        </w:rPr>
        <w:t>caregiving</w:t>
      </w:r>
      <w:r w:rsidRPr="00241B44">
        <w:rPr>
          <w:rFonts w:ascii="Arial" w:hAnsi="Arial" w:cs="Arial"/>
          <w:sz w:val="22"/>
        </w:rPr>
        <w:t xml:space="preserve"> in alleviating anxiety and enhancing the sense of security. Although implementing these theories is not without difficulties, such as cognitive impairment and the inability to develop new emotional attachments, caregivers can overcome these problems using such strategies as life review therapy, validation therapy and routine, responsive caregiving. Using these theories can help to enhance the life quality and emotional health of dementia patients so that they can receive the necessary assistance to overcome the mental difficulties of old age.</w:t>
      </w:r>
      <w:r w:rsidR="0026661E" w:rsidRPr="00241B44">
        <w:rPr>
          <w:rFonts w:ascii="Arial" w:hAnsi="Arial" w:cs="Arial"/>
          <w:sz w:val="22"/>
        </w:rPr>
        <w:t xml:space="preserve"> </w:t>
      </w:r>
      <w:r w:rsidR="00092E3E" w:rsidRPr="00241B44">
        <w:rPr>
          <w:rFonts w:ascii="Arial" w:hAnsi="Arial" w:cs="Arial"/>
          <w:sz w:val="22"/>
        </w:rPr>
        <w:t xml:space="preserve"> </w:t>
      </w:r>
    </w:p>
    <w:p w14:paraId="3725C6E0" w14:textId="22ACFB1E" w:rsidR="008B4A82" w:rsidRDefault="008B4A82">
      <w:pPr>
        <w:contextualSpacing w:val="0"/>
      </w:pPr>
      <w:r>
        <w:br w:type="page"/>
      </w:r>
    </w:p>
    <w:p w14:paraId="612A83EA" w14:textId="205C646E" w:rsidR="00025F8E" w:rsidRPr="00AD2C4B" w:rsidRDefault="008B4A82" w:rsidP="00AD2C4B">
      <w:pPr>
        <w:spacing w:line="360" w:lineRule="auto"/>
        <w:jc w:val="center"/>
        <w:rPr>
          <w:rFonts w:ascii="Arial" w:hAnsi="Arial" w:cs="Arial"/>
          <w:b/>
          <w:bCs/>
          <w:sz w:val="22"/>
        </w:rPr>
      </w:pPr>
      <w:r w:rsidRPr="00AD2C4B">
        <w:rPr>
          <w:rFonts w:ascii="Arial" w:hAnsi="Arial" w:cs="Arial"/>
          <w:b/>
          <w:bCs/>
          <w:sz w:val="22"/>
        </w:rPr>
        <w:lastRenderedPageBreak/>
        <w:t>References</w:t>
      </w:r>
    </w:p>
    <w:p w14:paraId="7EB2EABC" w14:textId="63C31B21" w:rsidR="00304F03" w:rsidRPr="00AD2C4B" w:rsidRDefault="00304F03" w:rsidP="00AD2C4B">
      <w:pPr>
        <w:pStyle w:val="NormalWeb"/>
        <w:spacing w:before="0" w:beforeAutospacing="0" w:after="0" w:afterAutospacing="0" w:line="360" w:lineRule="auto"/>
        <w:ind w:left="720" w:hanging="720"/>
        <w:rPr>
          <w:rFonts w:ascii="Arial" w:hAnsi="Arial" w:cs="Arial"/>
          <w:sz w:val="22"/>
          <w:szCs w:val="22"/>
        </w:rPr>
      </w:pPr>
      <w:r w:rsidRPr="00AD2C4B">
        <w:rPr>
          <w:rFonts w:ascii="Arial" w:hAnsi="Arial" w:cs="Arial"/>
          <w:sz w:val="22"/>
          <w:szCs w:val="22"/>
        </w:rPr>
        <w:t xml:space="preserve">Amino, K. (2021). Validation, Invalidation, and Negative Speech Acts in Dementia Care Discourse. </w:t>
      </w:r>
      <w:r w:rsidRPr="00AD2C4B">
        <w:rPr>
          <w:rFonts w:ascii="Arial" w:hAnsi="Arial" w:cs="Arial"/>
          <w:i/>
          <w:iCs/>
          <w:sz w:val="22"/>
          <w:szCs w:val="22"/>
        </w:rPr>
        <w:t>Frontiers in Communication</w:t>
      </w:r>
      <w:r w:rsidRPr="00AD2C4B">
        <w:rPr>
          <w:rFonts w:ascii="Arial" w:hAnsi="Arial" w:cs="Arial"/>
          <w:sz w:val="22"/>
          <w:szCs w:val="22"/>
        </w:rPr>
        <w:t xml:space="preserve">, </w:t>
      </w:r>
      <w:r w:rsidRPr="00AD2C4B">
        <w:rPr>
          <w:rFonts w:ascii="Arial" w:hAnsi="Arial" w:cs="Arial"/>
          <w:i/>
          <w:iCs/>
          <w:sz w:val="22"/>
          <w:szCs w:val="22"/>
        </w:rPr>
        <w:t>5</w:t>
      </w:r>
      <w:r w:rsidRPr="00AD2C4B">
        <w:rPr>
          <w:rFonts w:ascii="Arial" w:hAnsi="Arial" w:cs="Arial"/>
          <w:sz w:val="22"/>
          <w:szCs w:val="22"/>
        </w:rPr>
        <w:t xml:space="preserve">. </w:t>
      </w:r>
      <w:hyperlink r:id="rId8" w:history="1">
        <w:r w:rsidR="00EC2527" w:rsidRPr="00AD2C4B">
          <w:rPr>
            <w:rStyle w:val="Hyperlink"/>
            <w:rFonts w:ascii="Arial" w:hAnsi="Arial" w:cs="Arial"/>
            <w:sz w:val="22"/>
            <w:szCs w:val="22"/>
          </w:rPr>
          <w:t>https://doi.org/10.3389/fcomm.2020.00020</w:t>
        </w:r>
      </w:hyperlink>
      <w:r w:rsidR="00EC2527" w:rsidRPr="00AD2C4B">
        <w:rPr>
          <w:rFonts w:ascii="Arial" w:hAnsi="Arial" w:cs="Arial"/>
          <w:sz w:val="22"/>
          <w:szCs w:val="22"/>
        </w:rPr>
        <w:t xml:space="preserve"> </w:t>
      </w:r>
    </w:p>
    <w:p w14:paraId="29C34F8F" w14:textId="77777777" w:rsidR="00AD2C4B" w:rsidRDefault="00AD2C4B" w:rsidP="00AD2C4B">
      <w:pPr>
        <w:pStyle w:val="NormalWeb"/>
        <w:spacing w:before="0" w:beforeAutospacing="0" w:after="0" w:afterAutospacing="0" w:line="360" w:lineRule="auto"/>
        <w:ind w:left="720" w:hanging="720"/>
        <w:rPr>
          <w:rFonts w:ascii="Arial" w:hAnsi="Arial" w:cs="Arial"/>
          <w:sz w:val="22"/>
          <w:szCs w:val="22"/>
        </w:rPr>
      </w:pPr>
    </w:p>
    <w:p w14:paraId="3BBF02EC" w14:textId="0172BCD8" w:rsidR="00304F03" w:rsidRPr="00AD2C4B" w:rsidRDefault="00304F03" w:rsidP="00AD2C4B">
      <w:pPr>
        <w:pStyle w:val="NormalWeb"/>
        <w:spacing w:before="0" w:beforeAutospacing="0" w:after="0" w:afterAutospacing="0" w:line="360" w:lineRule="auto"/>
        <w:ind w:left="720" w:hanging="720"/>
        <w:rPr>
          <w:rFonts w:ascii="Arial" w:hAnsi="Arial" w:cs="Arial"/>
          <w:sz w:val="22"/>
          <w:szCs w:val="22"/>
        </w:rPr>
      </w:pPr>
      <w:r w:rsidRPr="00AD2C4B">
        <w:rPr>
          <w:rFonts w:ascii="Arial" w:hAnsi="Arial" w:cs="Arial"/>
          <w:sz w:val="22"/>
          <w:szCs w:val="22"/>
        </w:rPr>
        <w:t xml:space="preserve">Behrens, K. Y., Jones-Mason, K., &amp; Forslund, T. (2025). John Bowlby’s theory of attachment and separation: revisiting his original visions after 50+ years, what we know today, and where to go from here? </w:t>
      </w:r>
      <w:r w:rsidRPr="00AD2C4B">
        <w:rPr>
          <w:rFonts w:ascii="Arial" w:hAnsi="Arial" w:cs="Arial"/>
          <w:i/>
          <w:iCs/>
          <w:sz w:val="22"/>
          <w:szCs w:val="22"/>
        </w:rPr>
        <w:t>Attachment &amp; Human Development</w:t>
      </w:r>
      <w:r w:rsidRPr="00AD2C4B">
        <w:rPr>
          <w:rFonts w:ascii="Arial" w:hAnsi="Arial" w:cs="Arial"/>
          <w:sz w:val="22"/>
          <w:szCs w:val="22"/>
        </w:rPr>
        <w:t xml:space="preserve">, 1–5. </w:t>
      </w:r>
      <w:hyperlink r:id="rId9" w:history="1">
        <w:r w:rsidR="00F725CF" w:rsidRPr="00AD2C4B">
          <w:rPr>
            <w:rStyle w:val="Hyperlink"/>
            <w:rFonts w:ascii="Arial" w:hAnsi="Arial" w:cs="Arial"/>
            <w:sz w:val="22"/>
            <w:szCs w:val="22"/>
          </w:rPr>
          <w:t>https://doi.org/10.1080/14616734.2025.2550829</w:t>
        </w:r>
      </w:hyperlink>
      <w:r w:rsidR="00EC2527" w:rsidRPr="00AD2C4B">
        <w:rPr>
          <w:rFonts w:ascii="Arial" w:hAnsi="Arial" w:cs="Arial"/>
          <w:sz w:val="22"/>
          <w:szCs w:val="22"/>
        </w:rPr>
        <w:t xml:space="preserve"> </w:t>
      </w:r>
    </w:p>
    <w:p w14:paraId="79539A5F" w14:textId="77777777" w:rsidR="00AD2C4B" w:rsidRDefault="00AD2C4B" w:rsidP="00AD2C4B">
      <w:pPr>
        <w:spacing w:line="360" w:lineRule="auto"/>
        <w:contextualSpacing w:val="0"/>
        <w:rPr>
          <w:rFonts w:ascii="Arial" w:eastAsia="Times New Roman" w:hAnsi="Arial" w:cs="Arial"/>
          <w:color w:val="0E0E0E"/>
          <w:sz w:val="22"/>
          <w:lang w:val="en-GB" w:eastAsia="en-GB"/>
        </w:rPr>
      </w:pPr>
    </w:p>
    <w:p w14:paraId="55DE5623" w14:textId="38321665" w:rsidR="00F725CF" w:rsidRPr="00F725CF" w:rsidRDefault="00F725CF" w:rsidP="00AD2C4B">
      <w:pPr>
        <w:spacing w:line="360" w:lineRule="auto"/>
        <w:contextualSpacing w:val="0"/>
        <w:rPr>
          <w:rFonts w:ascii="Arial" w:eastAsia="Times New Roman" w:hAnsi="Arial" w:cs="Arial"/>
          <w:color w:val="0E0E0E"/>
          <w:sz w:val="22"/>
          <w:lang w:val="en-GB" w:eastAsia="en-GB"/>
        </w:rPr>
      </w:pPr>
      <w:r w:rsidRPr="00F725CF">
        <w:rPr>
          <w:rFonts w:ascii="Arial" w:eastAsia="Times New Roman" w:hAnsi="Arial" w:cs="Arial"/>
          <w:color w:val="0E0E0E"/>
          <w:sz w:val="22"/>
          <w:lang w:val="en-GB" w:eastAsia="en-GB"/>
        </w:rPr>
        <w:t xml:space="preserve">Erikson, E. H. (1982). </w:t>
      </w:r>
      <w:r w:rsidRPr="00F725CF">
        <w:rPr>
          <w:rFonts w:ascii="Arial" w:eastAsia="Times New Roman" w:hAnsi="Arial" w:cs="Arial"/>
          <w:i/>
          <w:iCs/>
          <w:color w:val="0E0E0E"/>
          <w:sz w:val="22"/>
          <w:lang w:val="en-GB" w:eastAsia="en-GB"/>
        </w:rPr>
        <w:t>The Life Cycle Completed: A Review.</w:t>
      </w:r>
      <w:r w:rsidRPr="00F725CF">
        <w:rPr>
          <w:rFonts w:ascii="Arial" w:eastAsia="Times New Roman" w:hAnsi="Arial" w:cs="Arial"/>
          <w:color w:val="0E0E0E"/>
          <w:sz w:val="22"/>
          <w:lang w:val="en-GB" w:eastAsia="en-GB"/>
        </w:rPr>
        <w:t xml:space="preserve"> New York: W. W. Norton </w:t>
      </w:r>
      <w:r w:rsidR="00AD2C4B">
        <w:rPr>
          <w:rFonts w:ascii="Arial" w:eastAsia="Times New Roman" w:hAnsi="Arial" w:cs="Arial"/>
          <w:color w:val="0E0E0E"/>
          <w:sz w:val="22"/>
          <w:lang w:val="en-GB" w:eastAsia="en-GB"/>
        </w:rPr>
        <w:t xml:space="preserve">&amp; </w:t>
      </w:r>
      <w:r w:rsidRPr="00F725CF">
        <w:rPr>
          <w:rFonts w:ascii="Arial" w:eastAsia="Times New Roman" w:hAnsi="Arial" w:cs="Arial"/>
          <w:color w:val="0E0E0E"/>
          <w:sz w:val="22"/>
          <w:lang w:val="en-GB" w:eastAsia="en-GB"/>
        </w:rPr>
        <w:t>Company.</w:t>
      </w:r>
    </w:p>
    <w:p w14:paraId="4A45D7FE" w14:textId="77777777" w:rsidR="00AD2C4B" w:rsidRDefault="00AD2C4B" w:rsidP="00AD2C4B">
      <w:pPr>
        <w:pStyle w:val="NormalWeb"/>
        <w:spacing w:before="0" w:beforeAutospacing="0" w:after="0" w:afterAutospacing="0" w:line="360" w:lineRule="auto"/>
        <w:ind w:left="720" w:hanging="720"/>
        <w:rPr>
          <w:rFonts w:ascii="Arial" w:hAnsi="Arial" w:cs="Arial"/>
          <w:sz w:val="22"/>
          <w:szCs w:val="22"/>
          <w:lang w:val="en-GB"/>
        </w:rPr>
      </w:pPr>
    </w:p>
    <w:p w14:paraId="29DFE5F6" w14:textId="70E98951" w:rsidR="00304F03" w:rsidRPr="00AD2C4B" w:rsidRDefault="00304F03" w:rsidP="00AD2C4B">
      <w:pPr>
        <w:pStyle w:val="NormalWeb"/>
        <w:spacing w:before="0" w:beforeAutospacing="0" w:after="0" w:afterAutospacing="0" w:line="360" w:lineRule="auto"/>
        <w:ind w:left="720" w:hanging="720"/>
        <w:rPr>
          <w:rFonts w:ascii="Arial" w:hAnsi="Arial" w:cs="Arial"/>
          <w:sz w:val="22"/>
          <w:szCs w:val="22"/>
        </w:rPr>
      </w:pPr>
      <w:r w:rsidRPr="00AD2C4B">
        <w:rPr>
          <w:rFonts w:ascii="Arial" w:hAnsi="Arial" w:cs="Arial"/>
          <w:sz w:val="22"/>
          <w:szCs w:val="22"/>
        </w:rPr>
        <w:t xml:space="preserve">Cloak, N., Al Khalili, Y., &amp; </w:t>
      </w:r>
      <w:proofErr w:type="spellStart"/>
      <w:r w:rsidRPr="00AD2C4B">
        <w:rPr>
          <w:rFonts w:ascii="Arial" w:hAnsi="Arial" w:cs="Arial"/>
          <w:sz w:val="22"/>
          <w:szCs w:val="22"/>
        </w:rPr>
        <w:t>Schoo</w:t>
      </w:r>
      <w:proofErr w:type="spellEnd"/>
      <w:r w:rsidRPr="00AD2C4B">
        <w:rPr>
          <w:rFonts w:ascii="Arial" w:hAnsi="Arial" w:cs="Arial"/>
          <w:sz w:val="22"/>
          <w:szCs w:val="22"/>
        </w:rPr>
        <w:t xml:space="preserve">, C. (2024, February 27). Behavioral and psychological symptoms in dementia (BPSD). Retrieved from PubMed website: </w:t>
      </w:r>
      <w:hyperlink r:id="rId10" w:history="1">
        <w:r w:rsidR="00EC2527" w:rsidRPr="00AD2C4B">
          <w:rPr>
            <w:rStyle w:val="Hyperlink"/>
            <w:rFonts w:ascii="Arial" w:hAnsi="Arial" w:cs="Arial"/>
            <w:sz w:val="22"/>
            <w:szCs w:val="22"/>
          </w:rPr>
          <w:t>https://www.ncbi.nlm.nih.gov/books/NBK551552/</w:t>
        </w:r>
      </w:hyperlink>
      <w:r w:rsidR="00EC2527" w:rsidRPr="00AD2C4B">
        <w:rPr>
          <w:rFonts w:ascii="Arial" w:hAnsi="Arial" w:cs="Arial"/>
          <w:sz w:val="22"/>
          <w:szCs w:val="22"/>
        </w:rPr>
        <w:t xml:space="preserve"> </w:t>
      </w:r>
    </w:p>
    <w:p w14:paraId="53A6B88C" w14:textId="77777777" w:rsidR="00AD2C4B" w:rsidRDefault="00AD2C4B" w:rsidP="00AD2C4B">
      <w:pPr>
        <w:pStyle w:val="NormalWeb"/>
        <w:spacing w:before="0" w:beforeAutospacing="0" w:after="0" w:afterAutospacing="0" w:line="360" w:lineRule="auto"/>
        <w:ind w:left="720" w:hanging="720"/>
        <w:rPr>
          <w:rFonts w:ascii="Arial" w:hAnsi="Arial" w:cs="Arial"/>
          <w:sz w:val="22"/>
          <w:szCs w:val="22"/>
        </w:rPr>
      </w:pPr>
    </w:p>
    <w:p w14:paraId="0D85DA20" w14:textId="7C0E8239" w:rsidR="00304F03" w:rsidRPr="00AD2C4B" w:rsidRDefault="00304F03" w:rsidP="00AD2C4B">
      <w:pPr>
        <w:pStyle w:val="NormalWeb"/>
        <w:spacing w:before="0" w:beforeAutospacing="0" w:after="0" w:afterAutospacing="0" w:line="360" w:lineRule="auto"/>
        <w:ind w:left="720" w:hanging="720"/>
        <w:rPr>
          <w:rFonts w:ascii="Arial" w:hAnsi="Arial" w:cs="Arial"/>
          <w:sz w:val="22"/>
          <w:szCs w:val="22"/>
        </w:rPr>
      </w:pPr>
      <w:r w:rsidRPr="00AD2C4B">
        <w:rPr>
          <w:rFonts w:ascii="Arial" w:hAnsi="Arial" w:cs="Arial"/>
          <w:sz w:val="22"/>
          <w:szCs w:val="22"/>
        </w:rPr>
        <w:t xml:space="preserve">Lovett, R. M., Benavente, J. Y., </w:t>
      </w:r>
      <w:proofErr w:type="spellStart"/>
      <w:r w:rsidRPr="00AD2C4B">
        <w:rPr>
          <w:rFonts w:ascii="Arial" w:hAnsi="Arial" w:cs="Arial"/>
          <w:sz w:val="22"/>
          <w:szCs w:val="22"/>
        </w:rPr>
        <w:t>Opsasnick</w:t>
      </w:r>
      <w:proofErr w:type="spellEnd"/>
      <w:r w:rsidRPr="00AD2C4B">
        <w:rPr>
          <w:rFonts w:ascii="Arial" w:hAnsi="Arial" w:cs="Arial"/>
          <w:sz w:val="22"/>
          <w:szCs w:val="22"/>
        </w:rPr>
        <w:t xml:space="preserve">, L. A., Weiner-Light, S., Curtis, L. M., &amp; Wolf, M. S. (2023). Associations Between Cognitive Impairment Severity and Barriers to Healthcare Engagement Among Older Adults. </w:t>
      </w:r>
      <w:r w:rsidRPr="00AD2C4B">
        <w:rPr>
          <w:rFonts w:ascii="Arial" w:hAnsi="Arial" w:cs="Arial"/>
          <w:i/>
          <w:iCs/>
          <w:sz w:val="22"/>
          <w:szCs w:val="22"/>
        </w:rPr>
        <w:t>Journal of Applied Gerontology</w:t>
      </w:r>
      <w:r w:rsidRPr="00AD2C4B">
        <w:rPr>
          <w:rFonts w:ascii="Arial" w:hAnsi="Arial" w:cs="Arial"/>
          <w:sz w:val="22"/>
          <w:szCs w:val="22"/>
        </w:rPr>
        <w:t xml:space="preserve">, </w:t>
      </w:r>
      <w:r w:rsidRPr="00AD2C4B">
        <w:rPr>
          <w:rFonts w:ascii="Arial" w:hAnsi="Arial" w:cs="Arial"/>
          <w:i/>
          <w:iCs/>
          <w:sz w:val="22"/>
          <w:szCs w:val="22"/>
        </w:rPr>
        <w:t>42</w:t>
      </w:r>
      <w:r w:rsidRPr="00AD2C4B">
        <w:rPr>
          <w:rFonts w:ascii="Arial" w:hAnsi="Arial" w:cs="Arial"/>
          <w:sz w:val="22"/>
          <w:szCs w:val="22"/>
        </w:rPr>
        <w:t xml:space="preserve">(7), 1387–1396. </w:t>
      </w:r>
      <w:hyperlink r:id="rId11" w:history="1">
        <w:r w:rsidR="00EC2527" w:rsidRPr="00AD2C4B">
          <w:rPr>
            <w:rStyle w:val="Hyperlink"/>
            <w:rFonts w:ascii="Arial" w:hAnsi="Arial" w:cs="Arial"/>
            <w:sz w:val="22"/>
            <w:szCs w:val="22"/>
          </w:rPr>
          <w:t>https://doi.org/10.1177/07334648231166289</w:t>
        </w:r>
      </w:hyperlink>
      <w:r w:rsidR="00EC2527" w:rsidRPr="00AD2C4B">
        <w:rPr>
          <w:rFonts w:ascii="Arial" w:hAnsi="Arial" w:cs="Arial"/>
          <w:sz w:val="22"/>
          <w:szCs w:val="22"/>
        </w:rPr>
        <w:t xml:space="preserve"> </w:t>
      </w:r>
    </w:p>
    <w:p w14:paraId="0699ECDC" w14:textId="77777777" w:rsidR="00AD2C4B" w:rsidRDefault="00AD2C4B" w:rsidP="00AD2C4B">
      <w:pPr>
        <w:pStyle w:val="NormalWeb"/>
        <w:spacing w:before="0" w:beforeAutospacing="0" w:after="0" w:afterAutospacing="0" w:line="360" w:lineRule="auto"/>
        <w:ind w:left="720" w:hanging="720"/>
        <w:rPr>
          <w:rFonts w:ascii="Arial" w:hAnsi="Arial" w:cs="Arial"/>
          <w:sz w:val="22"/>
          <w:szCs w:val="22"/>
        </w:rPr>
      </w:pPr>
    </w:p>
    <w:p w14:paraId="630DA33D" w14:textId="3E02A5A8" w:rsidR="00304F03" w:rsidRPr="00AD2C4B" w:rsidRDefault="00304F03" w:rsidP="00AD2C4B">
      <w:pPr>
        <w:pStyle w:val="NormalWeb"/>
        <w:spacing w:before="0" w:beforeAutospacing="0" w:after="0" w:afterAutospacing="0" w:line="360" w:lineRule="auto"/>
        <w:ind w:left="720" w:hanging="720"/>
        <w:rPr>
          <w:rFonts w:ascii="Arial" w:hAnsi="Arial" w:cs="Arial"/>
          <w:sz w:val="22"/>
          <w:szCs w:val="22"/>
        </w:rPr>
      </w:pPr>
      <w:r w:rsidRPr="00AD2C4B">
        <w:rPr>
          <w:rFonts w:ascii="Arial" w:hAnsi="Arial" w:cs="Arial"/>
          <w:sz w:val="22"/>
          <w:szCs w:val="22"/>
        </w:rPr>
        <w:t xml:space="preserve">Ramsden, R., Reeves, E., Whitwell, E., Lane, N., &amp; Fletcher, H. K. (2024). A systematic review of attachment interventions for people with intellectual disability and their caregivers. </w:t>
      </w:r>
      <w:r w:rsidRPr="00AD2C4B">
        <w:rPr>
          <w:rFonts w:ascii="Arial" w:hAnsi="Arial" w:cs="Arial"/>
          <w:i/>
          <w:iCs/>
          <w:sz w:val="22"/>
          <w:szCs w:val="22"/>
        </w:rPr>
        <w:t>Journal of Intellectual Disabilities</w:t>
      </w:r>
      <w:r w:rsidRPr="00AD2C4B">
        <w:rPr>
          <w:rFonts w:ascii="Arial" w:hAnsi="Arial" w:cs="Arial"/>
          <w:sz w:val="22"/>
          <w:szCs w:val="22"/>
        </w:rPr>
        <w:t xml:space="preserve">. </w:t>
      </w:r>
      <w:hyperlink r:id="rId12" w:history="1">
        <w:r w:rsidR="00EC2527" w:rsidRPr="00AD2C4B">
          <w:rPr>
            <w:rStyle w:val="Hyperlink"/>
            <w:rFonts w:ascii="Arial" w:hAnsi="Arial" w:cs="Arial"/>
            <w:sz w:val="22"/>
            <w:szCs w:val="22"/>
          </w:rPr>
          <w:t>https://doi.org/10.1177/17446295241289734</w:t>
        </w:r>
      </w:hyperlink>
      <w:r w:rsidR="00EC2527" w:rsidRPr="00AD2C4B">
        <w:rPr>
          <w:rFonts w:ascii="Arial" w:hAnsi="Arial" w:cs="Arial"/>
          <w:sz w:val="22"/>
          <w:szCs w:val="22"/>
        </w:rPr>
        <w:t xml:space="preserve"> </w:t>
      </w:r>
    </w:p>
    <w:p w14:paraId="28AA000A" w14:textId="77777777" w:rsidR="00AD2C4B" w:rsidRDefault="00AD2C4B" w:rsidP="00AD2C4B">
      <w:pPr>
        <w:pStyle w:val="NormalWeb"/>
        <w:spacing w:before="0" w:beforeAutospacing="0" w:after="0" w:afterAutospacing="0" w:line="360" w:lineRule="auto"/>
        <w:ind w:left="720" w:hanging="720"/>
        <w:rPr>
          <w:rFonts w:ascii="Arial" w:hAnsi="Arial" w:cs="Arial"/>
          <w:sz w:val="22"/>
          <w:szCs w:val="22"/>
        </w:rPr>
      </w:pPr>
    </w:p>
    <w:p w14:paraId="04B6E9DD" w14:textId="5A206AB1" w:rsidR="008B4A82" w:rsidRPr="00AD2C4B" w:rsidRDefault="00304F03" w:rsidP="00AD2C4B">
      <w:pPr>
        <w:pStyle w:val="NormalWeb"/>
        <w:spacing w:before="0" w:beforeAutospacing="0" w:after="0" w:afterAutospacing="0" w:line="360" w:lineRule="auto"/>
        <w:ind w:left="720" w:hanging="720"/>
        <w:rPr>
          <w:rFonts w:ascii="Arial" w:hAnsi="Arial" w:cs="Arial"/>
          <w:sz w:val="22"/>
          <w:szCs w:val="22"/>
        </w:rPr>
      </w:pPr>
      <w:proofErr w:type="spellStart"/>
      <w:r w:rsidRPr="00AD2C4B">
        <w:rPr>
          <w:rFonts w:ascii="Arial" w:hAnsi="Arial" w:cs="Arial"/>
          <w:sz w:val="22"/>
          <w:szCs w:val="22"/>
        </w:rPr>
        <w:t>Stramba-Badiale</w:t>
      </w:r>
      <w:proofErr w:type="spellEnd"/>
      <w:r w:rsidRPr="00AD2C4B">
        <w:rPr>
          <w:rFonts w:ascii="Arial" w:hAnsi="Arial" w:cs="Arial"/>
          <w:sz w:val="22"/>
          <w:szCs w:val="22"/>
        </w:rPr>
        <w:t xml:space="preserve">, C., Frisone, F., Biondi, D., &amp; Riva, G. (2025). Autobiographical memory in Alzheimer’s disease: a systematic review. </w:t>
      </w:r>
      <w:r w:rsidRPr="00AD2C4B">
        <w:rPr>
          <w:rFonts w:ascii="Arial" w:hAnsi="Arial" w:cs="Arial"/>
          <w:i/>
          <w:iCs/>
          <w:sz w:val="22"/>
          <w:szCs w:val="22"/>
        </w:rPr>
        <w:t>Frontiers in Neurology</w:t>
      </w:r>
      <w:r w:rsidRPr="00AD2C4B">
        <w:rPr>
          <w:rFonts w:ascii="Arial" w:hAnsi="Arial" w:cs="Arial"/>
          <w:sz w:val="22"/>
          <w:szCs w:val="22"/>
        </w:rPr>
        <w:t xml:space="preserve">, </w:t>
      </w:r>
      <w:r w:rsidRPr="00AD2C4B">
        <w:rPr>
          <w:rFonts w:ascii="Arial" w:hAnsi="Arial" w:cs="Arial"/>
          <w:i/>
          <w:iCs/>
          <w:sz w:val="22"/>
          <w:szCs w:val="22"/>
        </w:rPr>
        <w:t>16</w:t>
      </w:r>
      <w:r w:rsidRPr="00AD2C4B">
        <w:rPr>
          <w:rFonts w:ascii="Arial" w:hAnsi="Arial" w:cs="Arial"/>
          <w:sz w:val="22"/>
          <w:szCs w:val="22"/>
        </w:rPr>
        <w:t xml:space="preserve">. </w:t>
      </w:r>
      <w:hyperlink r:id="rId13" w:history="1">
        <w:r w:rsidR="00EC2527" w:rsidRPr="00AD2C4B">
          <w:rPr>
            <w:rStyle w:val="Hyperlink"/>
            <w:rFonts w:ascii="Arial" w:hAnsi="Arial" w:cs="Arial"/>
            <w:sz w:val="22"/>
            <w:szCs w:val="22"/>
          </w:rPr>
          <w:t>https://doi.org/10.3389/fneur.2025.1546984</w:t>
        </w:r>
      </w:hyperlink>
      <w:r w:rsidR="00EC2527" w:rsidRPr="00AD2C4B">
        <w:rPr>
          <w:rFonts w:ascii="Arial" w:hAnsi="Arial" w:cs="Arial"/>
          <w:sz w:val="22"/>
          <w:szCs w:val="22"/>
        </w:rPr>
        <w:t xml:space="preserve"> </w:t>
      </w:r>
    </w:p>
    <w:p w14:paraId="2FAFC2A3" w14:textId="2EF6D9F3" w:rsidR="00B33796" w:rsidRDefault="00B33796">
      <w:pPr>
        <w:contextualSpacing w:val="0"/>
        <w:rPr>
          <w:rFonts w:eastAsia="Times New Roman" w:cs="Times New Roman"/>
          <w:szCs w:val="24"/>
        </w:rPr>
      </w:pPr>
    </w:p>
    <w:sectPr w:rsidR="00B33796">
      <w:head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28BDD5" w14:textId="77777777" w:rsidR="00BD15EA" w:rsidRDefault="00BD15EA" w:rsidP="008B4A82">
      <w:pPr>
        <w:spacing w:line="240" w:lineRule="auto"/>
      </w:pPr>
      <w:r>
        <w:separator/>
      </w:r>
    </w:p>
  </w:endnote>
  <w:endnote w:type="continuationSeparator" w:id="0">
    <w:p w14:paraId="128604C7" w14:textId="77777777" w:rsidR="00BD15EA" w:rsidRDefault="00BD15EA" w:rsidP="008B4A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0B28D" w14:textId="77777777" w:rsidR="00BD15EA" w:rsidRDefault="00BD15EA" w:rsidP="008B4A82">
      <w:pPr>
        <w:spacing w:line="240" w:lineRule="auto"/>
      </w:pPr>
      <w:r>
        <w:separator/>
      </w:r>
    </w:p>
  </w:footnote>
  <w:footnote w:type="continuationSeparator" w:id="0">
    <w:p w14:paraId="2E4DA2CC" w14:textId="77777777" w:rsidR="00BD15EA" w:rsidRDefault="00BD15EA" w:rsidP="008B4A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8138061"/>
      <w:docPartObj>
        <w:docPartGallery w:val="Page Numbers (Top of Page)"/>
        <w:docPartUnique/>
      </w:docPartObj>
    </w:sdtPr>
    <w:sdtEndPr>
      <w:rPr>
        <w:noProof/>
      </w:rPr>
    </w:sdtEndPr>
    <w:sdtContent>
      <w:p w14:paraId="056B2C26" w14:textId="78C2D7B8" w:rsidR="008B4A82" w:rsidRDefault="008B4A8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D38EE7" w14:textId="77777777" w:rsidR="008B4A82" w:rsidRDefault="008B4A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92225B"/>
    <w:multiLevelType w:val="multilevel"/>
    <w:tmpl w:val="69207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856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yNza1MLUwMbUwtjBS0lEKTi0uzszPAykwrAUA9IrGYywAAAA="/>
  </w:docVars>
  <w:rsids>
    <w:rsidRoot w:val="008669B6"/>
    <w:rsid w:val="00000CDE"/>
    <w:rsid w:val="000012D1"/>
    <w:rsid w:val="00002782"/>
    <w:rsid w:val="00004D72"/>
    <w:rsid w:val="0001186A"/>
    <w:rsid w:val="000162D6"/>
    <w:rsid w:val="00016346"/>
    <w:rsid w:val="0002021A"/>
    <w:rsid w:val="000221AB"/>
    <w:rsid w:val="00025F8E"/>
    <w:rsid w:val="00027065"/>
    <w:rsid w:val="00043485"/>
    <w:rsid w:val="00051CD0"/>
    <w:rsid w:val="00052DAC"/>
    <w:rsid w:val="000619FD"/>
    <w:rsid w:val="0006315B"/>
    <w:rsid w:val="00063E6C"/>
    <w:rsid w:val="000655C6"/>
    <w:rsid w:val="0006604F"/>
    <w:rsid w:val="00066C3D"/>
    <w:rsid w:val="00081A7C"/>
    <w:rsid w:val="00092E3E"/>
    <w:rsid w:val="000A7F67"/>
    <w:rsid w:val="000B0A4F"/>
    <w:rsid w:val="000C327C"/>
    <w:rsid w:val="000C69B6"/>
    <w:rsid w:val="000C79D2"/>
    <w:rsid w:val="000D08D9"/>
    <w:rsid w:val="000E339E"/>
    <w:rsid w:val="000F120C"/>
    <w:rsid w:val="000F2381"/>
    <w:rsid w:val="000F7306"/>
    <w:rsid w:val="0010076F"/>
    <w:rsid w:val="001046AF"/>
    <w:rsid w:val="001046FB"/>
    <w:rsid w:val="00107E83"/>
    <w:rsid w:val="00113DB2"/>
    <w:rsid w:val="00123CB1"/>
    <w:rsid w:val="00126409"/>
    <w:rsid w:val="001275F1"/>
    <w:rsid w:val="00137FB9"/>
    <w:rsid w:val="0014202C"/>
    <w:rsid w:val="00165957"/>
    <w:rsid w:val="00165A81"/>
    <w:rsid w:val="00166008"/>
    <w:rsid w:val="0017441F"/>
    <w:rsid w:val="00175FFC"/>
    <w:rsid w:val="001819B2"/>
    <w:rsid w:val="001829F1"/>
    <w:rsid w:val="001B04A7"/>
    <w:rsid w:val="001B15A8"/>
    <w:rsid w:val="001B37BE"/>
    <w:rsid w:val="001B3820"/>
    <w:rsid w:val="001C23BB"/>
    <w:rsid w:val="001C2526"/>
    <w:rsid w:val="001C3B55"/>
    <w:rsid w:val="001C6E26"/>
    <w:rsid w:val="001D7C66"/>
    <w:rsid w:val="001E31F7"/>
    <w:rsid w:val="001F451F"/>
    <w:rsid w:val="002020C6"/>
    <w:rsid w:val="00203B9B"/>
    <w:rsid w:val="002070AD"/>
    <w:rsid w:val="00213610"/>
    <w:rsid w:val="00223E06"/>
    <w:rsid w:val="00224922"/>
    <w:rsid w:val="00237ABF"/>
    <w:rsid w:val="0024181D"/>
    <w:rsid w:val="002419D2"/>
    <w:rsid w:val="00241B44"/>
    <w:rsid w:val="002575D7"/>
    <w:rsid w:val="00257FCC"/>
    <w:rsid w:val="0026584B"/>
    <w:rsid w:val="0026661E"/>
    <w:rsid w:val="00270B9A"/>
    <w:rsid w:val="00276923"/>
    <w:rsid w:val="002810ED"/>
    <w:rsid w:val="00283325"/>
    <w:rsid w:val="00295190"/>
    <w:rsid w:val="002A3AFE"/>
    <w:rsid w:val="002A5ED3"/>
    <w:rsid w:val="002B146B"/>
    <w:rsid w:val="002B64F8"/>
    <w:rsid w:val="002C46A4"/>
    <w:rsid w:val="002D2D04"/>
    <w:rsid w:val="002D5EB7"/>
    <w:rsid w:val="002E36DD"/>
    <w:rsid w:val="002E40EE"/>
    <w:rsid w:val="002E6293"/>
    <w:rsid w:val="002F3CD4"/>
    <w:rsid w:val="002F6C24"/>
    <w:rsid w:val="00302068"/>
    <w:rsid w:val="00304EA3"/>
    <w:rsid w:val="00304F03"/>
    <w:rsid w:val="0030592E"/>
    <w:rsid w:val="00307B13"/>
    <w:rsid w:val="00311A12"/>
    <w:rsid w:val="00314F6B"/>
    <w:rsid w:val="00315AC4"/>
    <w:rsid w:val="0033756E"/>
    <w:rsid w:val="003768F9"/>
    <w:rsid w:val="00380257"/>
    <w:rsid w:val="00386A5D"/>
    <w:rsid w:val="00386C69"/>
    <w:rsid w:val="003871C0"/>
    <w:rsid w:val="00393684"/>
    <w:rsid w:val="003A0669"/>
    <w:rsid w:val="003A5597"/>
    <w:rsid w:val="003A6EB9"/>
    <w:rsid w:val="003B2A3D"/>
    <w:rsid w:val="003B2A44"/>
    <w:rsid w:val="003B2B1E"/>
    <w:rsid w:val="003B47A2"/>
    <w:rsid w:val="003B492A"/>
    <w:rsid w:val="003B5BE0"/>
    <w:rsid w:val="003C20D0"/>
    <w:rsid w:val="003C6519"/>
    <w:rsid w:val="003C7F23"/>
    <w:rsid w:val="003E71C7"/>
    <w:rsid w:val="003F3C84"/>
    <w:rsid w:val="004017AC"/>
    <w:rsid w:val="00414466"/>
    <w:rsid w:val="00421B9A"/>
    <w:rsid w:val="00424EE2"/>
    <w:rsid w:val="004269AD"/>
    <w:rsid w:val="00445E1A"/>
    <w:rsid w:val="00455578"/>
    <w:rsid w:val="00455968"/>
    <w:rsid w:val="00462CE5"/>
    <w:rsid w:val="00465D4B"/>
    <w:rsid w:val="00466B85"/>
    <w:rsid w:val="00467831"/>
    <w:rsid w:val="004716AE"/>
    <w:rsid w:val="00471BA6"/>
    <w:rsid w:val="00473110"/>
    <w:rsid w:val="0048678D"/>
    <w:rsid w:val="00487A98"/>
    <w:rsid w:val="00491632"/>
    <w:rsid w:val="004956CB"/>
    <w:rsid w:val="004A6736"/>
    <w:rsid w:val="004A6D38"/>
    <w:rsid w:val="004B3748"/>
    <w:rsid w:val="004B399D"/>
    <w:rsid w:val="004B6049"/>
    <w:rsid w:val="004D775E"/>
    <w:rsid w:val="004E1E18"/>
    <w:rsid w:val="004E7C24"/>
    <w:rsid w:val="00510097"/>
    <w:rsid w:val="00512C42"/>
    <w:rsid w:val="00531CE3"/>
    <w:rsid w:val="00532232"/>
    <w:rsid w:val="00536360"/>
    <w:rsid w:val="00547280"/>
    <w:rsid w:val="00550687"/>
    <w:rsid w:val="00553B8E"/>
    <w:rsid w:val="00556ADC"/>
    <w:rsid w:val="00567D96"/>
    <w:rsid w:val="00572BA1"/>
    <w:rsid w:val="00572D11"/>
    <w:rsid w:val="005814E6"/>
    <w:rsid w:val="00582FAA"/>
    <w:rsid w:val="00584271"/>
    <w:rsid w:val="00585D2B"/>
    <w:rsid w:val="005A15FA"/>
    <w:rsid w:val="005A1F28"/>
    <w:rsid w:val="005A773D"/>
    <w:rsid w:val="005B5CA5"/>
    <w:rsid w:val="005C6063"/>
    <w:rsid w:val="005D4B65"/>
    <w:rsid w:val="005D5AF0"/>
    <w:rsid w:val="005E3332"/>
    <w:rsid w:val="005E35E9"/>
    <w:rsid w:val="005E3E9B"/>
    <w:rsid w:val="005F09CA"/>
    <w:rsid w:val="005F7A62"/>
    <w:rsid w:val="00600811"/>
    <w:rsid w:val="00602513"/>
    <w:rsid w:val="00606A02"/>
    <w:rsid w:val="00606D2C"/>
    <w:rsid w:val="00612374"/>
    <w:rsid w:val="00612EFD"/>
    <w:rsid w:val="006150AD"/>
    <w:rsid w:val="00620E9B"/>
    <w:rsid w:val="0062624C"/>
    <w:rsid w:val="00634AC5"/>
    <w:rsid w:val="00634CEC"/>
    <w:rsid w:val="00642395"/>
    <w:rsid w:val="00650F5B"/>
    <w:rsid w:val="0065205E"/>
    <w:rsid w:val="00656BF5"/>
    <w:rsid w:val="00662C22"/>
    <w:rsid w:val="006639B0"/>
    <w:rsid w:val="006659EE"/>
    <w:rsid w:val="006673F6"/>
    <w:rsid w:val="0067280C"/>
    <w:rsid w:val="006744CB"/>
    <w:rsid w:val="00674CB0"/>
    <w:rsid w:val="00677CB5"/>
    <w:rsid w:val="00691976"/>
    <w:rsid w:val="006B57E6"/>
    <w:rsid w:val="006B77D3"/>
    <w:rsid w:val="006C22A9"/>
    <w:rsid w:val="006C31F1"/>
    <w:rsid w:val="006C3663"/>
    <w:rsid w:val="006E5266"/>
    <w:rsid w:val="006E76A9"/>
    <w:rsid w:val="006F00E2"/>
    <w:rsid w:val="006F140C"/>
    <w:rsid w:val="006F5218"/>
    <w:rsid w:val="0070566A"/>
    <w:rsid w:val="00706DED"/>
    <w:rsid w:val="00721602"/>
    <w:rsid w:val="00721D2F"/>
    <w:rsid w:val="00723548"/>
    <w:rsid w:val="00724E3E"/>
    <w:rsid w:val="00743938"/>
    <w:rsid w:val="0075741F"/>
    <w:rsid w:val="0076415E"/>
    <w:rsid w:val="0077023E"/>
    <w:rsid w:val="00772AA9"/>
    <w:rsid w:val="00774101"/>
    <w:rsid w:val="00777A9B"/>
    <w:rsid w:val="00782AAC"/>
    <w:rsid w:val="00782BEF"/>
    <w:rsid w:val="00782C74"/>
    <w:rsid w:val="00796CEA"/>
    <w:rsid w:val="007978D6"/>
    <w:rsid w:val="007A0059"/>
    <w:rsid w:val="007A0359"/>
    <w:rsid w:val="007A0DBB"/>
    <w:rsid w:val="007A1EA7"/>
    <w:rsid w:val="007A44E5"/>
    <w:rsid w:val="007B1A90"/>
    <w:rsid w:val="007B4AB1"/>
    <w:rsid w:val="007B5119"/>
    <w:rsid w:val="007B7F6F"/>
    <w:rsid w:val="007C28CC"/>
    <w:rsid w:val="007C44FA"/>
    <w:rsid w:val="007D07A9"/>
    <w:rsid w:val="007F2AD4"/>
    <w:rsid w:val="007F3A64"/>
    <w:rsid w:val="007F548F"/>
    <w:rsid w:val="007F55E2"/>
    <w:rsid w:val="0080482A"/>
    <w:rsid w:val="00805486"/>
    <w:rsid w:val="008062B4"/>
    <w:rsid w:val="00812919"/>
    <w:rsid w:val="008179AE"/>
    <w:rsid w:val="008402BD"/>
    <w:rsid w:val="00857110"/>
    <w:rsid w:val="008669B6"/>
    <w:rsid w:val="008711BF"/>
    <w:rsid w:val="00874287"/>
    <w:rsid w:val="00881DD0"/>
    <w:rsid w:val="00883507"/>
    <w:rsid w:val="00890149"/>
    <w:rsid w:val="00890A9A"/>
    <w:rsid w:val="0089793B"/>
    <w:rsid w:val="00897B25"/>
    <w:rsid w:val="008A00D7"/>
    <w:rsid w:val="008B4A82"/>
    <w:rsid w:val="008D6E54"/>
    <w:rsid w:val="008D7272"/>
    <w:rsid w:val="008E2078"/>
    <w:rsid w:val="008E7905"/>
    <w:rsid w:val="008F29F1"/>
    <w:rsid w:val="008F3870"/>
    <w:rsid w:val="008F4636"/>
    <w:rsid w:val="008F4653"/>
    <w:rsid w:val="008F485C"/>
    <w:rsid w:val="008F494F"/>
    <w:rsid w:val="00904DD1"/>
    <w:rsid w:val="00910E0D"/>
    <w:rsid w:val="00911B2B"/>
    <w:rsid w:val="00914E58"/>
    <w:rsid w:val="009310A8"/>
    <w:rsid w:val="00931A9F"/>
    <w:rsid w:val="00932C8E"/>
    <w:rsid w:val="00933030"/>
    <w:rsid w:val="00933823"/>
    <w:rsid w:val="00935FA2"/>
    <w:rsid w:val="0093728D"/>
    <w:rsid w:val="009400AE"/>
    <w:rsid w:val="00940929"/>
    <w:rsid w:val="0094237A"/>
    <w:rsid w:val="00942C85"/>
    <w:rsid w:val="00944F4F"/>
    <w:rsid w:val="009550FE"/>
    <w:rsid w:val="009628E7"/>
    <w:rsid w:val="00963401"/>
    <w:rsid w:val="00967050"/>
    <w:rsid w:val="00972EE6"/>
    <w:rsid w:val="00976840"/>
    <w:rsid w:val="009858B0"/>
    <w:rsid w:val="009860F4"/>
    <w:rsid w:val="009A1D0F"/>
    <w:rsid w:val="009C3D01"/>
    <w:rsid w:val="009C6D50"/>
    <w:rsid w:val="009D252E"/>
    <w:rsid w:val="009E794F"/>
    <w:rsid w:val="009F256E"/>
    <w:rsid w:val="009F307B"/>
    <w:rsid w:val="009F7B6C"/>
    <w:rsid w:val="00A02A2E"/>
    <w:rsid w:val="00A04577"/>
    <w:rsid w:val="00A20FCD"/>
    <w:rsid w:val="00A21361"/>
    <w:rsid w:val="00A23D13"/>
    <w:rsid w:val="00A2484F"/>
    <w:rsid w:val="00A276F4"/>
    <w:rsid w:val="00A425DF"/>
    <w:rsid w:val="00A45652"/>
    <w:rsid w:val="00A47903"/>
    <w:rsid w:val="00A53D83"/>
    <w:rsid w:val="00A570DB"/>
    <w:rsid w:val="00A60135"/>
    <w:rsid w:val="00A63B5D"/>
    <w:rsid w:val="00A63C5F"/>
    <w:rsid w:val="00A67FF3"/>
    <w:rsid w:val="00A72898"/>
    <w:rsid w:val="00A7526B"/>
    <w:rsid w:val="00A76253"/>
    <w:rsid w:val="00A8074D"/>
    <w:rsid w:val="00A87818"/>
    <w:rsid w:val="00A9226C"/>
    <w:rsid w:val="00A935FB"/>
    <w:rsid w:val="00AA33B0"/>
    <w:rsid w:val="00AA5197"/>
    <w:rsid w:val="00AB6A40"/>
    <w:rsid w:val="00AB7F79"/>
    <w:rsid w:val="00AC60EB"/>
    <w:rsid w:val="00AC7110"/>
    <w:rsid w:val="00AD2ACE"/>
    <w:rsid w:val="00AD2C4B"/>
    <w:rsid w:val="00AD724B"/>
    <w:rsid w:val="00AE36CD"/>
    <w:rsid w:val="00AF0229"/>
    <w:rsid w:val="00AF31D3"/>
    <w:rsid w:val="00AF39AB"/>
    <w:rsid w:val="00AF6B2B"/>
    <w:rsid w:val="00B03CC9"/>
    <w:rsid w:val="00B16345"/>
    <w:rsid w:val="00B163FB"/>
    <w:rsid w:val="00B215F0"/>
    <w:rsid w:val="00B21CC4"/>
    <w:rsid w:val="00B23A71"/>
    <w:rsid w:val="00B2781C"/>
    <w:rsid w:val="00B3350D"/>
    <w:rsid w:val="00B33796"/>
    <w:rsid w:val="00B3692E"/>
    <w:rsid w:val="00B41EC1"/>
    <w:rsid w:val="00B42D7A"/>
    <w:rsid w:val="00B4729D"/>
    <w:rsid w:val="00B478D1"/>
    <w:rsid w:val="00B52441"/>
    <w:rsid w:val="00B53B2C"/>
    <w:rsid w:val="00B57353"/>
    <w:rsid w:val="00B779F0"/>
    <w:rsid w:val="00B93107"/>
    <w:rsid w:val="00BA317F"/>
    <w:rsid w:val="00BB071A"/>
    <w:rsid w:val="00BB63C6"/>
    <w:rsid w:val="00BC4B1D"/>
    <w:rsid w:val="00BC6955"/>
    <w:rsid w:val="00BD15EA"/>
    <w:rsid w:val="00BD37AA"/>
    <w:rsid w:val="00BD7A88"/>
    <w:rsid w:val="00BE09AB"/>
    <w:rsid w:val="00BE0C28"/>
    <w:rsid w:val="00BE298C"/>
    <w:rsid w:val="00BF5EF6"/>
    <w:rsid w:val="00C017AB"/>
    <w:rsid w:val="00C04E4E"/>
    <w:rsid w:val="00C206A2"/>
    <w:rsid w:val="00C30E2F"/>
    <w:rsid w:val="00C44674"/>
    <w:rsid w:val="00C5403E"/>
    <w:rsid w:val="00C61D55"/>
    <w:rsid w:val="00C633B1"/>
    <w:rsid w:val="00C648ED"/>
    <w:rsid w:val="00C730D1"/>
    <w:rsid w:val="00C77F86"/>
    <w:rsid w:val="00C81A76"/>
    <w:rsid w:val="00C826DD"/>
    <w:rsid w:val="00C859AA"/>
    <w:rsid w:val="00C85A8D"/>
    <w:rsid w:val="00C97C56"/>
    <w:rsid w:val="00CB15AF"/>
    <w:rsid w:val="00CB15C6"/>
    <w:rsid w:val="00CB5036"/>
    <w:rsid w:val="00CC23F8"/>
    <w:rsid w:val="00CC3680"/>
    <w:rsid w:val="00CC4C8C"/>
    <w:rsid w:val="00CC70A3"/>
    <w:rsid w:val="00CE7638"/>
    <w:rsid w:val="00CF6224"/>
    <w:rsid w:val="00CF6A81"/>
    <w:rsid w:val="00CF7A4E"/>
    <w:rsid w:val="00D00771"/>
    <w:rsid w:val="00D045B4"/>
    <w:rsid w:val="00D16434"/>
    <w:rsid w:val="00D20B1B"/>
    <w:rsid w:val="00D22209"/>
    <w:rsid w:val="00D22373"/>
    <w:rsid w:val="00D274DE"/>
    <w:rsid w:val="00D302AA"/>
    <w:rsid w:val="00D43A18"/>
    <w:rsid w:val="00D4504F"/>
    <w:rsid w:val="00D55AB7"/>
    <w:rsid w:val="00D6021A"/>
    <w:rsid w:val="00D63D65"/>
    <w:rsid w:val="00D673C5"/>
    <w:rsid w:val="00D73128"/>
    <w:rsid w:val="00D81BCD"/>
    <w:rsid w:val="00D823EA"/>
    <w:rsid w:val="00D85CB2"/>
    <w:rsid w:val="00D90113"/>
    <w:rsid w:val="00D96498"/>
    <w:rsid w:val="00D97F85"/>
    <w:rsid w:val="00DA004F"/>
    <w:rsid w:val="00DA14BE"/>
    <w:rsid w:val="00DB3478"/>
    <w:rsid w:val="00DC190C"/>
    <w:rsid w:val="00DC2707"/>
    <w:rsid w:val="00DD072D"/>
    <w:rsid w:val="00DD7D5B"/>
    <w:rsid w:val="00DE0043"/>
    <w:rsid w:val="00DE7C0A"/>
    <w:rsid w:val="00DF0748"/>
    <w:rsid w:val="00DF4C55"/>
    <w:rsid w:val="00E009FA"/>
    <w:rsid w:val="00E01104"/>
    <w:rsid w:val="00E01924"/>
    <w:rsid w:val="00E03446"/>
    <w:rsid w:val="00E04EEC"/>
    <w:rsid w:val="00E06F03"/>
    <w:rsid w:val="00E0765E"/>
    <w:rsid w:val="00E16E36"/>
    <w:rsid w:val="00E21173"/>
    <w:rsid w:val="00E22AF2"/>
    <w:rsid w:val="00E236CC"/>
    <w:rsid w:val="00E323E8"/>
    <w:rsid w:val="00E4360F"/>
    <w:rsid w:val="00E50A12"/>
    <w:rsid w:val="00E6059E"/>
    <w:rsid w:val="00E61FE6"/>
    <w:rsid w:val="00E644F6"/>
    <w:rsid w:val="00E657AD"/>
    <w:rsid w:val="00E66313"/>
    <w:rsid w:val="00E677E1"/>
    <w:rsid w:val="00E87034"/>
    <w:rsid w:val="00E901E2"/>
    <w:rsid w:val="00E91F9B"/>
    <w:rsid w:val="00E938F0"/>
    <w:rsid w:val="00EA398E"/>
    <w:rsid w:val="00EB4E15"/>
    <w:rsid w:val="00EC2527"/>
    <w:rsid w:val="00EC28E2"/>
    <w:rsid w:val="00EC3676"/>
    <w:rsid w:val="00EC428F"/>
    <w:rsid w:val="00EC600A"/>
    <w:rsid w:val="00ED066B"/>
    <w:rsid w:val="00EE1CED"/>
    <w:rsid w:val="00EE2737"/>
    <w:rsid w:val="00EF143A"/>
    <w:rsid w:val="00F05F3D"/>
    <w:rsid w:val="00F06899"/>
    <w:rsid w:val="00F07E51"/>
    <w:rsid w:val="00F1214C"/>
    <w:rsid w:val="00F14301"/>
    <w:rsid w:val="00F217C9"/>
    <w:rsid w:val="00F33775"/>
    <w:rsid w:val="00F36C59"/>
    <w:rsid w:val="00F40D7E"/>
    <w:rsid w:val="00F44BAB"/>
    <w:rsid w:val="00F570E5"/>
    <w:rsid w:val="00F608FF"/>
    <w:rsid w:val="00F725CF"/>
    <w:rsid w:val="00F72D90"/>
    <w:rsid w:val="00F94258"/>
    <w:rsid w:val="00F950B8"/>
    <w:rsid w:val="00FA269D"/>
    <w:rsid w:val="00FA4633"/>
    <w:rsid w:val="00FB4494"/>
    <w:rsid w:val="00FB7D6E"/>
    <w:rsid w:val="00FC248C"/>
    <w:rsid w:val="00FC3D2F"/>
    <w:rsid w:val="00FC593E"/>
    <w:rsid w:val="00FC661B"/>
    <w:rsid w:val="00FC69FC"/>
    <w:rsid w:val="00FD1A0E"/>
    <w:rsid w:val="00FD7ECD"/>
    <w:rsid w:val="00FE2BB3"/>
    <w:rsid w:val="00FF2EAA"/>
    <w:rsid w:val="00FF3437"/>
    <w:rsid w:val="00FF4A71"/>
    <w:rsid w:val="00FF5981"/>
    <w:rsid w:val="00FF728A"/>
    <w:rsid w:val="00FF7C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FFB4F0"/>
  <w15:chartTrackingRefBased/>
  <w15:docId w15:val="{36CB369B-07F1-42B5-9DCE-35CCD75F8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652"/>
    <w:pPr>
      <w:contextualSpacing/>
    </w:pPr>
    <w:rPr>
      <w:rFonts w:ascii="Times New Roman" w:eastAsiaTheme="minorEastAsia" w:hAnsi="Times New Roman"/>
      <w:kern w:val="0"/>
      <w:sz w:val="24"/>
      <w14:ligatures w14:val="none"/>
    </w:rPr>
  </w:style>
  <w:style w:type="paragraph" w:styleId="Heading1">
    <w:name w:val="heading 1"/>
    <w:basedOn w:val="Normal"/>
    <w:next w:val="Normal"/>
    <w:link w:val="Heading1Char"/>
    <w:uiPriority w:val="9"/>
    <w:qFormat/>
    <w:rsid w:val="00424EE2"/>
    <w:pPr>
      <w:keepNext/>
      <w:keepLines/>
      <w:jc w:val="both"/>
      <w:outlineLvl w:val="0"/>
    </w:pPr>
    <w:rPr>
      <w:rFonts w:eastAsiaTheme="majorEastAsia" w:cstheme="majorBidi"/>
      <w:b/>
      <w:bCs/>
      <w:kern w:val="2"/>
      <w:szCs w:val="28"/>
      <w14:ligatures w14:val="standardContextual"/>
    </w:rPr>
  </w:style>
  <w:style w:type="paragraph" w:styleId="Heading2">
    <w:name w:val="heading 2"/>
    <w:basedOn w:val="Normal"/>
    <w:next w:val="Normal"/>
    <w:link w:val="Heading2Char"/>
    <w:uiPriority w:val="9"/>
    <w:unhideWhenUsed/>
    <w:qFormat/>
    <w:rsid w:val="00424EE2"/>
    <w:pPr>
      <w:keepNext/>
      <w:keepLines/>
      <w:outlineLvl w:val="1"/>
    </w:pPr>
    <w:rPr>
      <w:rFonts w:eastAsiaTheme="majorEastAsia" w:cstheme="majorBidi"/>
      <w:b/>
      <w:bCs/>
      <w:kern w:val="2"/>
      <w:szCs w:val="26"/>
      <w14:ligatures w14:val="standardContextual"/>
    </w:rPr>
  </w:style>
  <w:style w:type="paragraph" w:styleId="Heading3">
    <w:name w:val="heading 3"/>
    <w:basedOn w:val="Normal"/>
    <w:next w:val="Normal"/>
    <w:link w:val="Heading3Char"/>
    <w:uiPriority w:val="9"/>
    <w:unhideWhenUsed/>
    <w:qFormat/>
    <w:rsid w:val="00942C85"/>
    <w:pPr>
      <w:keepNext/>
      <w:keepLines/>
      <w:spacing w:before="160" w:after="80"/>
      <w:outlineLvl w:val="2"/>
    </w:pPr>
    <w:rPr>
      <w:rFonts w:eastAsiaTheme="majorEastAsia" w:cstheme="majorBidi"/>
      <w:color w:val="000000" w:themeColor="text1"/>
      <w:sz w:val="22"/>
      <w:szCs w:val="28"/>
    </w:rPr>
  </w:style>
  <w:style w:type="paragraph" w:styleId="Heading4">
    <w:name w:val="heading 4"/>
    <w:basedOn w:val="Normal"/>
    <w:next w:val="Normal"/>
    <w:link w:val="Heading4Char"/>
    <w:uiPriority w:val="9"/>
    <w:semiHidden/>
    <w:unhideWhenUsed/>
    <w:qFormat/>
    <w:rsid w:val="008669B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669B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669B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669B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669B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669B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EE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424EE2"/>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942C85"/>
    <w:rPr>
      <w:rFonts w:ascii="Times New Roman" w:eastAsiaTheme="majorEastAsia" w:hAnsi="Times New Roman" w:cstheme="majorBidi"/>
      <w:color w:val="000000" w:themeColor="text1"/>
      <w:kern w:val="0"/>
      <w:szCs w:val="28"/>
      <w14:ligatures w14:val="none"/>
    </w:rPr>
  </w:style>
  <w:style w:type="character" w:customStyle="1" w:styleId="Heading4Char">
    <w:name w:val="Heading 4 Char"/>
    <w:basedOn w:val="DefaultParagraphFont"/>
    <w:link w:val="Heading4"/>
    <w:uiPriority w:val="9"/>
    <w:semiHidden/>
    <w:rsid w:val="008669B6"/>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8669B6"/>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8669B6"/>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8669B6"/>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8669B6"/>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8669B6"/>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8669B6"/>
    <w:pPr>
      <w:spacing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9B6"/>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8669B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9B6"/>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8669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69B6"/>
    <w:rPr>
      <w:rFonts w:ascii="Times New Roman" w:eastAsiaTheme="minorEastAsia" w:hAnsi="Times New Roman"/>
      <w:i/>
      <w:iCs/>
      <w:color w:val="404040" w:themeColor="text1" w:themeTint="BF"/>
      <w:kern w:val="0"/>
      <w:sz w:val="24"/>
      <w14:ligatures w14:val="none"/>
    </w:rPr>
  </w:style>
  <w:style w:type="paragraph" w:styleId="ListParagraph">
    <w:name w:val="List Paragraph"/>
    <w:basedOn w:val="Normal"/>
    <w:uiPriority w:val="34"/>
    <w:qFormat/>
    <w:rsid w:val="008669B6"/>
    <w:pPr>
      <w:ind w:left="720"/>
    </w:pPr>
  </w:style>
  <w:style w:type="character" w:styleId="IntenseEmphasis">
    <w:name w:val="Intense Emphasis"/>
    <w:basedOn w:val="DefaultParagraphFont"/>
    <w:uiPriority w:val="21"/>
    <w:qFormat/>
    <w:rsid w:val="008669B6"/>
    <w:rPr>
      <w:i/>
      <w:iCs/>
      <w:color w:val="2F5496" w:themeColor="accent1" w:themeShade="BF"/>
    </w:rPr>
  </w:style>
  <w:style w:type="paragraph" w:styleId="IntenseQuote">
    <w:name w:val="Intense Quote"/>
    <w:basedOn w:val="Normal"/>
    <w:next w:val="Normal"/>
    <w:link w:val="IntenseQuoteChar"/>
    <w:uiPriority w:val="30"/>
    <w:qFormat/>
    <w:rsid w:val="008669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69B6"/>
    <w:rPr>
      <w:rFonts w:ascii="Times New Roman" w:eastAsiaTheme="minorEastAsia"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8669B6"/>
    <w:rPr>
      <w:b/>
      <w:bCs/>
      <w:smallCaps/>
      <w:color w:val="2F5496" w:themeColor="accent1" w:themeShade="BF"/>
      <w:spacing w:val="5"/>
    </w:rPr>
  </w:style>
  <w:style w:type="character" w:styleId="Strong">
    <w:name w:val="Strong"/>
    <w:basedOn w:val="DefaultParagraphFont"/>
    <w:uiPriority w:val="22"/>
    <w:qFormat/>
    <w:rsid w:val="008669B6"/>
    <w:rPr>
      <w:b/>
      <w:bCs/>
    </w:rPr>
  </w:style>
  <w:style w:type="paragraph" w:styleId="NormalWeb">
    <w:name w:val="Normal (Web)"/>
    <w:basedOn w:val="Normal"/>
    <w:uiPriority w:val="99"/>
    <w:unhideWhenUsed/>
    <w:rsid w:val="008669B6"/>
    <w:pPr>
      <w:spacing w:before="100" w:beforeAutospacing="1" w:after="100" w:afterAutospacing="1" w:line="240" w:lineRule="auto"/>
      <w:contextualSpacing w:val="0"/>
    </w:pPr>
    <w:rPr>
      <w:rFonts w:eastAsia="Times New Roman" w:cs="Times New Roman"/>
      <w:szCs w:val="24"/>
    </w:rPr>
  </w:style>
  <w:style w:type="character" w:styleId="Emphasis">
    <w:name w:val="Emphasis"/>
    <w:basedOn w:val="DefaultParagraphFont"/>
    <w:uiPriority w:val="20"/>
    <w:qFormat/>
    <w:rsid w:val="008669B6"/>
    <w:rPr>
      <w:i/>
      <w:iCs/>
    </w:rPr>
  </w:style>
  <w:style w:type="paragraph" w:styleId="Header">
    <w:name w:val="header"/>
    <w:basedOn w:val="Normal"/>
    <w:link w:val="HeaderChar"/>
    <w:uiPriority w:val="99"/>
    <w:unhideWhenUsed/>
    <w:rsid w:val="008B4A82"/>
    <w:pPr>
      <w:tabs>
        <w:tab w:val="center" w:pos="4513"/>
        <w:tab w:val="right" w:pos="9026"/>
      </w:tabs>
      <w:spacing w:line="240" w:lineRule="auto"/>
    </w:pPr>
  </w:style>
  <w:style w:type="character" w:customStyle="1" w:styleId="HeaderChar">
    <w:name w:val="Header Char"/>
    <w:basedOn w:val="DefaultParagraphFont"/>
    <w:link w:val="Header"/>
    <w:uiPriority w:val="99"/>
    <w:rsid w:val="008B4A82"/>
    <w:rPr>
      <w:rFonts w:ascii="Times New Roman" w:eastAsiaTheme="minorEastAsia" w:hAnsi="Times New Roman"/>
      <w:kern w:val="0"/>
      <w:sz w:val="24"/>
      <w14:ligatures w14:val="none"/>
    </w:rPr>
  </w:style>
  <w:style w:type="paragraph" w:styleId="Footer">
    <w:name w:val="footer"/>
    <w:basedOn w:val="Normal"/>
    <w:link w:val="FooterChar"/>
    <w:uiPriority w:val="99"/>
    <w:unhideWhenUsed/>
    <w:rsid w:val="008B4A82"/>
    <w:pPr>
      <w:tabs>
        <w:tab w:val="center" w:pos="4513"/>
        <w:tab w:val="right" w:pos="9026"/>
      </w:tabs>
      <w:spacing w:line="240" w:lineRule="auto"/>
    </w:pPr>
  </w:style>
  <w:style w:type="character" w:customStyle="1" w:styleId="FooterChar">
    <w:name w:val="Footer Char"/>
    <w:basedOn w:val="DefaultParagraphFont"/>
    <w:link w:val="Footer"/>
    <w:uiPriority w:val="99"/>
    <w:rsid w:val="008B4A82"/>
    <w:rPr>
      <w:rFonts w:ascii="Times New Roman" w:eastAsiaTheme="minorEastAsia" w:hAnsi="Times New Roman"/>
      <w:kern w:val="0"/>
      <w:sz w:val="24"/>
      <w14:ligatures w14:val="none"/>
    </w:rPr>
  </w:style>
  <w:style w:type="character" w:styleId="Hyperlink">
    <w:name w:val="Hyperlink"/>
    <w:basedOn w:val="DefaultParagraphFont"/>
    <w:uiPriority w:val="99"/>
    <w:unhideWhenUsed/>
    <w:rsid w:val="00EC2527"/>
    <w:rPr>
      <w:color w:val="0563C1" w:themeColor="hyperlink"/>
      <w:u w:val="single"/>
    </w:rPr>
  </w:style>
  <w:style w:type="character" w:styleId="UnresolvedMention">
    <w:name w:val="Unresolved Mention"/>
    <w:basedOn w:val="DefaultParagraphFont"/>
    <w:uiPriority w:val="99"/>
    <w:semiHidden/>
    <w:unhideWhenUsed/>
    <w:rsid w:val="00EC25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comm.2020.00020" TargetMode="External"/><Relationship Id="rId13" Type="http://schemas.openxmlformats.org/officeDocument/2006/relationships/hyperlink" Target="https://doi.org/10.3389/fneur.2025.154698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1744629524128973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733464823116628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cbi.nlm.nih.gov/books/NBK551552/" TargetMode="External"/><Relationship Id="rId4" Type="http://schemas.openxmlformats.org/officeDocument/2006/relationships/settings" Target="settings.xml"/><Relationship Id="rId9" Type="http://schemas.openxmlformats.org/officeDocument/2006/relationships/hyperlink" Target="https://doi.org/10.1080/14616734.2025.2550829"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6B976-6B1B-5541-9FE2-D6C3125DF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7</Pages>
  <Words>2106</Words>
  <Characters>12008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Patricia Quarm Arthur (2425420)</cp:lastModifiedBy>
  <cp:revision>4</cp:revision>
  <dcterms:created xsi:type="dcterms:W3CDTF">2025-11-12T00:17:00Z</dcterms:created>
  <dcterms:modified xsi:type="dcterms:W3CDTF">2025-11-16T11:53:00Z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091cd7f6-6af5-4b55-9cd1-59b6ce7d545e</vt:lpwstr>
  </property>
</Properties>
</file>