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5C881EE5"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312175">
              <w:rPr>
                <w:rFonts w:ascii="Times New Roman" w:hAnsi="Times New Roman" w:cs="Times New Roman"/>
                <w:b/>
                <w:color w:val="auto"/>
                <w:sz w:val="48"/>
              </w:rPr>
              <w:t>Darren Croft</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1B38D93"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312175">
              <w:rPr>
                <w:rFonts w:ascii="Times New Roman" w:hAnsi="Times New Roman" w:cs="Times New Roman"/>
                <w:b/>
                <w:color w:val="auto"/>
                <w:sz w:val="48"/>
              </w:rPr>
              <w:t xml:space="preserve"> dcroft14@gmail.com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11834AC"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University Registration</w:t>
            </w:r>
            <w:r w:rsidR="00F927A1" w:rsidRPr="005D3F07">
              <w:rPr>
                <w:rFonts w:ascii="Times New Roman" w:hAnsi="Times New Roman" w:cs="Times New Roman"/>
                <w:b/>
                <w:color w:val="auto"/>
                <w:sz w:val="48"/>
              </w:rPr>
              <w:t xml:space="preserve"> Number:</w:t>
            </w:r>
            <w:r w:rsidR="00312175">
              <w:rPr>
                <w:rFonts w:ascii="Times New Roman" w:hAnsi="Times New Roman" w:cs="Times New Roman"/>
                <w:b/>
                <w:color w:val="auto"/>
                <w:sz w:val="48"/>
              </w:rPr>
              <w:t xml:space="preserve"> 1604512</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061ED79F" w14:textId="77777777" w:rsidR="00DB2E2B" w:rsidRDefault="00DB2E2B" w:rsidP="00DB2E2B">
            <w:pPr>
              <w:spacing w:line="360" w:lineRule="auto"/>
              <w:rPr>
                <w:rFonts w:asciiTheme="minorHAnsi" w:hAnsiTheme="minorHAnsi" w:cstheme="minorHAnsi"/>
                <w:sz w:val="22"/>
                <w:szCs w:val="22"/>
              </w:rPr>
            </w:pPr>
            <w:r w:rsidRPr="00DB2E2B">
              <w:rPr>
                <w:rFonts w:asciiTheme="minorHAnsi" w:hAnsiTheme="minorHAnsi" w:cstheme="minorHAnsi"/>
                <w:sz w:val="22"/>
                <w:szCs w:val="22"/>
              </w:rPr>
              <w:t>Case Background</w:t>
            </w:r>
          </w:p>
          <w:p w14:paraId="6842B0C5" w14:textId="77777777" w:rsidR="00DB2E2B" w:rsidRDefault="00DB2E2B" w:rsidP="00DB2E2B">
            <w:pPr>
              <w:spacing w:line="360" w:lineRule="auto"/>
              <w:rPr>
                <w:rFonts w:asciiTheme="minorHAnsi" w:hAnsiTheme="minorHAnsi" w:cstheme="minorHAnsi"/>
                <w:sz w:val="22"/>
                <w:szCs w:val="22"/>
              </w:rPr>
            </w:pPr>
            <w:r w:rsidRPr="00DB2E2B">
              <w:rPr>
                <w:rFonts w:asciiTheme="minorHAnsi" w:hAnsiTheme="minorHAnsi" w:cstheme="minorHAnsi"/>
                <w:sz w:val="22"/>
                <w:szCs w:val="22"/>
              </w:rPr>
              <w:t xml:space="preserve">1 is an older female who is originally from England. She has COPD (end stage) and is reliant on oxygen as well as an antibiotic nebuliser. When at home, she uses an oxygen concentrator and has oxygen bottles for going out/emergencies. Due to breathlessness, 1 is unable to mobilise any distance but she can step transfer to a wheelchair when necessary. 1 also has a history of schizophrenia (controlled by regular depot injections) and has additional health needs. 1 has full mental capacity and is able to express opinions and make her own decisions. </w:t>
            </w:r>
          </w:p>
          <w:p w14:paraId="568904ED" w14:textId="77777777" w:rsidR="00DB2E2B" w:rsidRPr="00DB2E2B" w:rsidRDefault="00DB2E2B" w:rsidP="00DB2E2B">
            <w:pPr>
              <w:spacing w:line="360" w:lineRule="auto"/>
              <w:rPr>
                <w:rFonts w:asciiTheme="minorHAnsi" w:hAnsiTheme="minorHAnsi" w:cstheme="minorHAnsi"/>
                <w:sz w:val="22"/>
                <w:szCs w:val="22"/>
              </w:rPr>
            </w:pPr>
          </w:p>
          <w:p w14:paraId="618476BE" w14:textId="77777777" w:rsidR="00DB2E2B" w:rsidRPr="00DB2E2B" w:rsidRDefault="00DB2E2B" w:rsidP="00DB2E2B">
            <w:pPr>
              <w:spacing w:line="360" w:lineRule="auto"/>
              <w:rPr>
                <w:rFonts w:asciiTheme="minorHAnsi" w:hAnsiTheme="minorHAnsi" w:cstheme="minorHAnsi"/>
                <w:sz w:val="22"/>
                <w:szCs w:val="22"/>
              </w:rPr>
            </w:pPr>
            <w:r w:rsidRPr="00DB2E2B">
              <w:rPr>
                <w:rFonts w:asciiTheme="minorHAnsi" w:hAnsiTheme="minorHAnsi" w:cstheme="minorHAnsi"/>
                <w:sz w:val="22"/>
                <w:szCs w:val="22"/>
              </w:rPr>
              <w:t>1 moved to Wales 20 years ago with her husband (who passed away in 2013). She is a housing association tenant in a coastal area with a population of 8,165. The number of people aged 65+ account for almost 36% of this figure (City Population, 2023). This area has seen significant migration in recent decades with 65% of all residents being born in England. Correspondingly, the number of Welsh speakers is low at 11% compared to the county average of 28.6% (Lewis, 2023).</w:t>
            </w:r>
          </w:p>
          <w:p w14:paraId="1F6FE745" w14:textId="77777777" w:rsidR="00DB2E2B" w:rsidRDefault="00DB2E2B" w:rsidP="00DB2E2B">
            <w:pPr>
              <w:spacing w:line="360" w:lineRule="auto"/>
              <w:rPr>
                <w:rFonts w:asciiTheme="minorHAnsi" w:hAnsiTheme="minorHAnsi" w:cstheme="minorHAnsi"/>
                <w:sz w:val="22"/>
                <w:szCs w:val="22"/>
              </w:rPr>
            </w:pPr>
          </w:p>
          <w:p w14:paraId="31CC368F" w14:textId="5CE384F1" w:rsidR="00DB2E2B" w:rsidRDefault="00DB2E2B" w:rsidP="00DB2E2B">
            <w:pPr>
              <w:spacing w:line="360" w:lineRule="auto"/>
              <w:rPr>
                <w:rFonts w:asciiTheme="minorHAnsi" w:hAnsiTheme="minorHAnsi" w:cstheme="minorHAnsi"/>
                <w:sz w:val="22"/>
                <w:szCs w:val="22"/>
              </w:rPr>
            </w:pPr>
            <w:r w:rsidRPr="00DB2E2B">
              <w:rPr>
                <w:rFonts w:asciiTheme="minorHAnsi" w:hAnsiTheme="minorHAnsi" w:cstheme="minorHAnsi"/>
                <w:sz w:val="22"/>
                <w:szCs w:val="22"/>
              </w:rPr>
              <w:lastRenderedPageBreak/>
              <w:t xml:space="preserve">1 has four children. At the time of the initial meeting/assessment, three children were serving custodial sentences. The other child (4), who ran his own business in England, was supporting his mother as much as possible while also dealing with professionals. 1 lived with her grandson (6) whom she had brought up since he was small. </w:t>
            </w:r>
          </w:p>
          <w:p w14:paraId="3FED6C4A" w14:textId="77777777" w:rsidR="00DB2E2B" w:rsidRPr="00DB2E2B" w:rsidRDefault="00DB2E2B" w:rsidP="00DB2E2B">
            <w:pPr>
              <w:spacing w:line="360" w:lineRule="auto"/>
              <w:rPr>
                <w:rFonts w:asciiTheme="minorHAnsi" w:hAnsiTheme="minorHAnsi" w:cstheme="minorHAnsi"/>
                <w:sz w:val="22"/>
                <w:szCs w:val="22"/>
              </w:rPr>
            </w:pPr>
          </w:p>
          <w:p w14:paraId="0255D622" w14:textId="77777777" w:rsidR="00DB2E2B" w:rsidRPr="00DB2E2B" w:rsidRDefault="00DB2E2B" w:rsidP="00DB2E2B">
            <w:pPr>
              <w:spacing w:line="360" w:lineRule="auto"/>
              <w:rPr>
                <w:rFonts w:asciiTheme="minorHAnsi" w:hAnsiTheme="minorHAnsi" w:cstheme="minorHAnsi"/>
                <w:sz w:val="22"/>
                <w:szCs w:val="22"/>
              </w:rPr>
            </w:pPr>
            <w:r w:rsidRPr="00DB2E2B">
              <w:rPr>
                <w:rFonts w:asciiTheme="minorHAnsi" w:hAnsiTheme="minorHAnsi" w:cstheme="minorHAnsi"/>
                <w:sz w:val="22"/>
                <w:szCs w:val="22"/>
              </w:rPr>
              <w:t xml:space="preserve">I met 1 while she was a patient in a community hospital awaiting discharge. She had been admitted initially to the general hospital two months earlier with a shortness of breath. Before her admission to hospital, the care agency gave notice on her care package citing the condition of the house as the key reason. </w:t>
            </w:r>
          </w:p>
          <w:p w14:paraId="32048316" w14:textId="77777777" w:rsidR="00DB2E2B" w:rsidRPr="00DB2E2B" w:rsidRDefault="00DB2E2B" w:rsidP="00DB2E2B">
            <w:pPr>
              <w:spacing w:line="360" w:lineRule="auto"/>
              <w:rPr>
                <w:rFonts w:asciiTheme="minorHAnsi" w:hAnsiTheme="minorHAnsi" w:cstheme="minorHAnsi"/>
                <w:sz w:val="22"/>
                <w:szCs w:val="22"/>
              </w:rPr>
            </w:pPr>
          </w:p>
          <w:p w14:paraId="7225A754" w14:textId="77777777" w:rsidR="00DB2E2B" w:rsidRPr="00DB2E2B" w:rsidRDefault="00DB2E2B" w:rsidP="00DB2E2B">
            <w:pPr>
              <w:spacing w:line="360" w:lineRule="auto"/>
              <w:rPr>
                <w:rFonts w:asciiTheme="minorHAnsi" w:hAnsiTheme="minorHAnsi" w:cstheme="minorHAnsi"/>
                <w:sz w:val="22"/>
                <w:szCs w:val="22"/>
              </w:rPr>
            </w:pPr>
            <w:r w:rsidRPr="00DB2E2B">
              <w:rPr>
                <w:rFonts w:asciiTheme="minorHAnsi" w:hAnsiTheme="minorHAnsi" w:cstheme="minorHAnsi"/>
                <w:sz w:val="22"/>
                <w:szCs w:val="22"/>
              </w:rPr>
              <w:t>Assessment</w:t>
            </w:r>
          </w:p>
          <w:p w14:paraId="2991252C" w14:textId="77777777" w:rsidR="00DB2E2B" w:rsidRDefault="00DB2E2B" w:rsidP="00DB2E2B">
            <w:pPr>
              <w:spacing w:line="360" w:lineRule="auto"/>
              <w:rPr>
                <w:rFonts w:asciiTheme="minorHAnsi" w:hAnsiTheme="minorHAnsi" w:cstheme="minorHAnsi"/>
                <w:sz w:val="22"/>
                <w:szCs w:val="22"/>
              </w:rPr>
            </w:pPr>
            <w:r w:rsidRPr="00DB2E2B">
              <w:rPr>
                <w:rFonts w:asciiTheme="minorHAnsi" w:hAnsiTheme="minorHAnsi" w:cstheme="minorHAnsi"/>
                <w:sz w:val="22"/>
                <w:szCs w:val="22"/>
              </w:rPr>
              <w:t>Before starting to gather information, I asked 1 if she was a Welsh speaker and if she preferred to have the conversation in Welsh – to provide this option without 1 having to request it (More Than Just Words, 2015). As a non-Welsh speaker, 1 declined the active offer (Social Care Wales, 2022).</w:t>
            </w:r>
          </w:p>
          <w:p w14:paraId="645A720B" w14:textId="77777777" w:rsidR="00DB2E2B" w:rsidRPr="00DB2E2B" w:rsidRDefault="00DB2E2B" w:rsidP="00DB2E2B">
            <w:pPr>
              <w:spacing w:line="360" w:lineRule="auto"/>
              <w:rPr>
                <w:rFonts w:asciiTheme="minorHAnsi" w:hAnsiTheme="minorHAnsi" w:cstheme="minorHAnsi"/>
                <w:sz w:val="22"/>
                <w:szCs w:val="22"/>
              </w:rPr>
            </w:pPr>
          </w:p>
          <w:p w14:paraId="404BD2F0" w14:textId="77777777" w:rsidR="00DB2E2B" w:rsidRDefault="00DB2E2B" w:rsidP="00DB2E2B">
            <w:pPr>
              <w:spacing w:line="360" w:lineRule="auto"/>
              <w:rPr>
                <w:rFonts w:asciiTheme="minorHAnsi" w:hAnsiTheme="minorHAnsi" w:cstheme="minorHAnsi"/>
                <w:sz w:val="22"/>
                <w:szCs w:val="22"/>
              </w:rPr>
            </w:pPr>
            <w:r w:rsidRPr="00DB2E2B">
              <w:rPr>
                <w:rFonts w:asciiTheme="minorHAnsi" w:hAnsiTheme="minorHAnsi" w:cstheme="minorHAnsi"/>
                <w:sz w:val="22"/>
                <w:szCs w:val="22"/>
              </w:rPr>
              <w:t xml:space="preserve">I assessed 1’s care and support needs while she was in hospital according to S19 of the Social Services and Wellbeing (Wales) Act 2014 (SSWBA). As such, there was a focus on 1’s outcomes (on what she wanted to achieve in her day-to-day life). From the outset, the only thing that mattered to 1 was to return home to live with her grandson (6). Presuming that 1 was the best judge of her wellbeing and considering that this centred around her living accommodation, this was my focus in providing a person-centred response (SSWBA 2014, s2; s6). </w:t>
            </w:r>
          </w:p>
          <w:p w14:paraId="3680FC84" w14:textId="77777777" w:rsidR="00DB2E2B" w:rsidRPr="00DB2E2B" w:rsidRDefault="00DB2E2B" w:rsidP="00DB2E2B">
            <w:pPr>
              <w:spacing w:line="360" w:lineRule="auto"/>
              <w:rPr>
                <w:rFonts w:asciiTheme="minorHAnsi" w:hAnsiTheme="minorHAnsi" w:cstheme="minorHAnsi"/>
                <w:sz w:val="22"/>
                <w:szCs w:val="22"/>
              </w:rPr>
            </w:pPr>
          </w:p>
          <w:p w14:paraId="37E825BE" w14:textId="77777777" w:rsidR="00DB2E2B" w:rsidRPr="00DB2E2B" w:rsidRDefault="00DB2E2B" w:rsidP="00DB2E2B">
            <w:pPr>
              <w:spacing w:line="360" w:lineRule="auto"/>
              <w:rPr>
                <w:rFonts w:asciiTheme="minorHAnsi" w:hAnsiTheme="minorHAnsi" w:cstheme="minorHAnsi"/>
                <w:sz w:val="22"/>
                <w:szCs w:val="22"/>
              </w:rPr>
            </w:pPr>
            <w:r w:rsidRPr="00DB2E2B">
              <w:rPr>
                <w:rFonts w:asciiTheme="minorHAnsi" w:hAnsiTheme="minorHAnsi" w:cstheme="minorHAnsi"/>
                <w:sz w:val="22"/>
                <w:szCs w:val="22"/>
              </w:rPr>
              <w:t>Given that the Welsh Government made a purposeful link between the SSWBA 2014 (s6 &amp; s7) and the United Nation’s principles for older people (</w:t>
            </w:r>
            <w:bookmarkStart w:id="0" w:name="_Hlk138600289"/>
            <w:r w:rsidRPr="00DB2E2B">
              <w:rPr>
                <w:rFonts w:asciiTheme="minorHAnsi" w:hAnsiTheme="minorHAnsi" w:cstheme="minorHAnsi"/>
                <w:sz w:val="22"/>
                <w:szCs w:val="22"/>
              </w:rPr>
              <w:t>Older People’s Commissioner for Wales, 2023), the principles of independence, care a</w:t>
            </w:r>
            <w:bookmarkEnd w:id="0"/>
            <w:r w:rsidRPr="00DB2E2B">
              <w:rPr>
                <w:rFonts w:asciiTheme="minorHAnsi" w:hAnsiTheme="minorHAnsi" w:cstheme="minorHAnsi"/>
                <w:sz w:val="22"/>
                <w:szCs w:val="22"/>
              </w:rPr>
              <w:t>nd dignity were particularly relevant in formulating an appropriate care and support plan for 1. From 1’s perspective, it was more dignified to receive her care at home and live independently.</w:t>
            </w:r>
          </w:p>
          <w:p w14:paraId="7D9416BB" w14:textId="77777777" w:rsidR="00DB2E2B" w:rsidRPr="00DB2E2B" w:rsidRDefault="00DB2E2B" w:rsidP="00DB2E2B">
            <w:pPr>
              <w:spacing w:line="360" w:lineRule="auto"/>
              <w:rPr>
                <w:rFonts w:asciiTheme="minorHAnsi" w:hAnsiTheme="minorHAnsi" w:cstheme="minorHAnsi"/>
                <w:sz w:val="22"/>
                <w:szCs w:val="22"/>
              </w:rPr>
            </w:pPr>
          </w:p>
          <w:p w14:paraId="353907BC" w14:textId="77777777" w:rsidR="00DB2E2B" w:rsidRDefault="00DB2E2B" w:rsidP="00DB2E2B">
            <w:pPr>
              <w:spacing w:line="360" w:lineRule="auto"/>
              <w:rPr>
                <w:rFonts w:asciiTheme="minorHAnsi" w:hAnsiTheme="minorHAnsi" w:cstheme="minorHAnsi"/>
                <w:sz w:val="22"/>
                <w:szCs w:val="22"/>
              </w:rPr>
            </w:pPr>
            <w:r w:rsidRPr="00DB2E2B">
              <w:rPr>
                <w:rFonts w:asciiTheme="minorHAnsi" w:hAnsiTheme="minorHAnsi" w:cstheme="minorHAnsi"/>
                <w:sz w:val="22"/>
                <w:szCs w:val="22"/>
              </w:rPr>
              <w:t>Returning 1 to her home required due attention to her personal circumstances (including her strengths and abilities) as well as foreseen risks and barriers (SSWBA 2014, S145: Part 3: Code of Practice). While aiming to provide an outcome-focused response for 1, I considered that addressing her care and support needs at home may contain elements of risk (Formstone, 2012). Through researching previous assessments, MDT meetings and case notes, I found that the uncleanliness of the house was well documented prior to my involvement and, as a result, 1 was continually asked by professionals to consider placement.</w:t>
            </w:r>
          </w:p>
          <w:p w14:paraId="0B25D5D5" w14:textId="77777777" w:rsidR="005F2B8A" w:rsidRPr="00DB2E2B" w:rsidRDefault="005F2B8A" w:rsidP="00DB2E2B">
            <w:pPr>
              <w:spacing w:line="360" w:lineRule="auto"/>
              <w:rPr>
                <w:rFonts w:asciiTheme="minorHAnsi" w:hAnsiTheme="minorHAnsi" w:cstheme="minorHAnsi"/>
                <w:sz w:val="22"/>
                <w:szCs w:val="22"/>
              </w:rPr>
            </w:pPr>
          </w:p>
          <w:p w14:paraId="67EA7E40" w14:textId="0F1002E2" w:rsidR="00DB2E2B" w:rsidRDefault="00DB2E2B" w:rsidP="00DB2E2B">
            <w:pPr>
              <w:spacing w:line="360" w:lineRule="auto"/>
              <w:rPr>
                <w:rFonts w:asciiTheme="minorHAnsi" w:hAnsiTheme="minorHAnsi" w:cstheme="minorHAnsi"/>
                <w:sz w:val="22"/>
                <w:szCs w:val="22"/>
              </w:rPr>
            </w:pPr>
            <w:r w:rsidRPr="00DB2E2B">
              <w:rPr>
                <w:rFonts w:asciiTheme="minorHAnsi" w:hAnsiTheme="minorHAnsi" w:cstheme="minorHAnsi"/>
                <w:sz w:val="22"/>
                <w:szCs w:val="22"/>
              </w:rPr>
              <w:t>I explored how I could address such concerns in a mindful and pragmatic way. This resulted in organising a deep clean of 1’s property, liaison/engagement with family members and professionals and the coordination of tasks to establish the appropriate level of care and support. 1 was eligible for support from both a physical and mental health perspective (SSWBA 2014, s32). The package consisted of 4 daily calls from the care agency, 2 daily calls from district nurses and a call from her community psychiatric nurse every 4 weeks to administer a depot injection. The domiciliary care required some negotiation with 1 as she was reluctant to accept so many calls initially. I spent some time with her to explain the rationale which included her limited mobility and the minimal support she received from her grandson (6).</w:t>
            </w:r>
          </w:p>
          <w:p w14:paraId="50E10E96" w14:textId="77777777" w:rsidR="00DB2E2B" w:rsidRPr="00DB2E2B" w:rsidRDefault="00DB2E2B" w:rsidP="00DB2E2B">
            <w:pPr>
              <w:spacing w:line="360" w:lineRule="auto"/>
              <w:rPr>
                <w:rFonts w:asciiTheme="minorHAnsi" w:hAnsiTheme="minorHAnsi" w:cstheme="minorHAnsi"/>
                <w:sz w:val="22"/>
                <w:szCs w:val="22"/>
              </w:rPr>
            </w:pPr>
          </w:p>
          <w:p w14:paraId="29FA5DFA" w14:textId="77777777" w:rsidR="00DB2E2B" w:rsidRPr="00DB2E2B" w:rsidRDefault="00DB2E2B" w:rsidP="00DB2E2B">
            <w:pPr>
              <w:spacing w:line="360" w:lineRule="auto"/>
              <w:rPr>
                <w:rFonts w:asciiTheme="minorHAnsi" w:hAnsiTheme="minorHAnsi" w:cstheme="minorHAnsi"/>
                <w:sz w:val="22"/>
                <w:szCs w:val="22"/>
              </w:rPr>
            </w:pPr>
            <w:r w:rsidRPr="00DB2E2B">
              <w:rPr>
                <w:rFonts w:asciiTheme="minorHAnsi" w:hAnsiTheme="minorHAnsi" w:cstheme="minorHAnsi"/>
                <w:sz w:val="22"/>
                <w:szCs w:val="22"/>
              </w:rPr>
              <w:t>My person-centred approach to 1’s assessment was supported by outcome-focused training as well as reflection in supervision. Benefiting from further knowledge and experience assisted me in gathering relevant information from numerous sources, not accepting hearsay and working closely with 1 and partners to create a holistic response. I continually updated information records as I progressed and ensured other professionals were aware of developments (Working Together to Safeguard People, 2022).</w:t>
            </w:r>
          </w:p>
          <w:p w14:paraId="04F41BE9" w14:textId="77777777" w:rsidR="00DB2E2B" w:rsidRPr="00DB2E2B" w:rsidRDefault="00DB2E2B" w:rsidP="00DB2E2B">
            <w:pPr>
              <w:spacing w:line="360" w:lineRule="auto"/>
              <w:rPr>
                <w:rFonts w:asciiTheme="minorHAnsi" w:hAnsiTheme="minorHAnsi" w:cstheme="minorHAnsi"/>
                <w:sz w:val="22"/>
                <w:szCs w:val="22"/>
              </w:rPr>
            </w:pPr>
          </w:p>
          <w:p w14:paraId="23DF7630" w14:textId="77777777" w:rsidR="00DB2E2B" w:rsidRPr="00DB2E2B" w:rsidRDefault="00DB2E2B" w:rsidP="00DB2E2B">
            <w:pPr>
              <w:spacing w:line="360" w:lineRule="auto"/>
              <w:rPr>
                <w:rFonts w:asciiTheme="minorHAnsi" w:hAnsiTheme="minorHAnsi" w:cstheme="minorHAnsi"/>
                <w:sz w:val="22"/>
                <w:szCs w:val="22"/>
              </w:rPr>
            </w:pPr>
            <w:r w:rsidRPr="00DB2E2B">
              <w:rPr>
                <w:rFonts w:asciiTheme="minorHAnsi" w:hAnsiTheme="minorHAnsi" w:cstheme="minorHAnsi"/>
                <w:sz w:val="22"/>
                <w:szCs w:val="22"/>
              </w:rPr>
              <w:t xml:space="preserve">Road to Safeguarding </w:t>
            </w:r>
          </w:p>
          <w:p w14:paraId="4EC5E049" w14:textId="77777777" w:rsidR="00DB2E2B" w:rsidRDefault="00DB2E2B" w:rsidP="00DB2E2B">
            <w:pPr>
              <w:spacing w:line="360" w:lineRule="auto"/>
              <w:rPr>
                <w:rFonts w:asciiTheme="minorHAnsi" w:hAnsiTheme="minorHAnsi" w:cstheme="minorHAnsi"/>
                <w:sz w:val="22"/>
                <w:szCs w:val="22"/>
              </w:rPr>
            </w:pPr>
            <w:r w:rsidRPr="00DB2E2B">
              <w:rPr>
                <w:rFonts w:asciiTheme="minorHAnsi" w:hAnsiTheme="minorHAnsi" w:cstheme="minorHAnsi"/>
                <w:sz w:val="22"/>
                <w:szCs w:val="22"/>
              </w:rPr>
              <w:t xml:space="preserve">There are numerous elements to this case that have caused concerns for professionals over the last 12-15 months. The untidy and unclean living environment was repeatedly raised by carers and nurses (even after the initial deep clean) as was the lack of food available for meals and snacks. The lack of clean bedding became a concern at one point, as did the clutter throughout the property. The grandson (6) presented as immature and was unwilling to help with maintaining or cleaning the property. A second deep clean was organised several months after 1 was discharged from hospital (this time by the housing association) but again, due to the lack of regular cleaning, it returned to its original state. </w:t>
            </w:r>
          </w:p>
          <w:p w14:paraId="4DCA8390" w14:textId="77777777" w:rsidR="00DB2E2B" w:rsidRPr="00DB2E2B" w:rsidRDefault="00DB2E2B" w:rsidP="00DB2E2B">
            <w:pPr>
              <w:spacing w:line="360" w:lineRule="auto"/>
              <w:rPr>
                <w:rFonts w:asciiTheme="minorHAnsi" w:hAnsiTheme="minorHAnsi" w:cstheme="minorHAnsi"/>
                <w:sz w:val="22"/>
                <w:szCs w:val="22"/>
              </w:rPr>
            </w:pPr>
          </w:p>
          <w:p w14:paraId="183A29FD" w14:textId="77777777" w:rsidR="00DB2E2B" w:rsidRDefault="00DB2E2B" w:rsidP="00DB2E2B">
            <w:pPr>
              <w:spacing w:line="360" w:lineRule="auto"/>
              <w:rPr>
                <w:rFonts w:asciiTheme="minorHAnsi" w:hAnsiTheme="minorHAnsi" w:cstheme="minorHAnsi"/>
                <w:sz w:val="22"/>
                <w:szCs w:val="22"/>
              </w:rPr>
            </w:pPr>
            <w:r w:rsidRPr="00DB2E2B">
              <w:rPr>
                <w:rFonts w:asciiTheme="minorHAnsi" w:hAnsiTheme="minorHAnsi" w:cstheme="minorHAnsi"/>
                <w:sz w:val="22"/>
                <w:szCs w:val="22"/>
              </w:rPr>
              <w:t>A culmination of the above circumstances, the appearance of son (3) and the introduction of a large dog to the property led to a safeguarding report being received from district nurses through their duty as ‘relevant partners’ to inform the local authority that they perceived 1 to be at risk (Wales Safeguarding Procedures 2019, s2; SSWBA 2014, s128). As noted in s126 (SSWBA, 2014), the council (via their safeguarding team) proceeded to make enquiries. I was asked to provide more detail regarding the key concerns which are summarised below:</w:t>
            </w:r>
          </w:p>
          <w:p w14:paraId="655BA974" w14:textId="77777777" w:rsidR="00DB2E2B" w:rsidRPr="00DB2E2B" w:rsidRDefault="00DB2E2B" w:rsidP="00DB2E2B">
            <w:pPr>
              <w:spacing w:line="360" w:lineRule="auto"/>
              <w:rPr>
                <w:rFonts w:asciiTheme="minorHAnsi" w:hAnsiTheme="minorHAnsi" w:cstheme="minorHAnsi"/>
                <w:sz w:val="22"/>
                <w:szCs w:val="22"/>
              </w:rPr>
            </w:pPr>
          </w:p>
          <w:p w14:paraId="0A697DBE" w14:textId="77777777" w:rsidR="00DB2E2B" w:rsidRPr="00DB2E2B" w:rsidRDefault="00DB2E2B" w:rsidP="00DB2E2B">
            <w:pPr>
              <w:spacing w:line="360" w:lineRule="auto"/>
              <w:rPr>
                <w:rFonts w:asciiTheme="minorHAnsi" w:hAnsiTheme="minorHAnsi" w:cstheme="minorHAnsi"/>
                <w:sz w:val="22"/>
                <w:szCs w:val="22"/>
              </w:rPr>
            </w:pPr>
            <w:r w:rsidRPr="00DB2E2B">
              <w:rPr>
                <w:rFonts w:asciiTheme="minorHAnsi" w:hAnsiTheme="minorHAnsi" w:cstheme="minorHAnsi"/>
                <w:sz w:val="22"/>
                <w:szCs w:val="22"/>
              </w:rPr>
              <w:lastRenderedPageBreak/>
              <w:t>Son (3) was recently released from prison and had a history of drug and stealing offences. He was non-compliant with probation services and suspected of taking 1’s painkillers by carers. He was also suspected of financial abuse. 3 was also under police surveillance for possible involvement in county lines. He was aggressive towards district nurses when requesting help with a leg sore (occurring from injections).</w:t>
            </w:r>
          </w:p>
          <w:p w14:paraId="4A6A4652" w14:textId="77777777" w:rsidR="00DB2E2B" w:rsidRDefault="00DB2E2B" w:rsidP="00DB2E2B">
            <w:pPr>
              <w:spacing w:line="360" w:lineRule="auto"/>
              <w:rPr>
                <w:rFonts w:asciiTheme="minorHAnsi" w:hAnsiTheme="minorHAnsi" w:cstheme="minorHAnsi"/>
                <w:sz w:val="22"/>
                <w:szCs w:val="22"/>
              </w:rPr>
            </w:pPr>
          </w:p>
          <w:p w14:paraId="0C09A9A9" w14:textId="0880A5EE" w:rsidR="00DB2E2B" w:rsidRPr="00DB2E2B" w:rsidRDefault="00DB2E2B" w:rsidP="00DB2E2B">
            <w:pPr>
              <w:spacing w:line="360" w:lineRule="auto"/>
              <w:rPr>
                <w:rFonts w:asciiTheme="minorHAnsi" w:hAnsiTheme="minorHAnsi" w:cstheme="minorHAnsi"/>
                <w:sz w:val="22"/>
                <w:szCs w:val="22"/>
              </w:rPr>
            </w:pPr>
            <w:r w:rsidRPr="00DB2E2B">
              <w:rPr>
                <w:rFonts w:asciiTheme="minorHAnsi" w:hAnsiTheme="minorHAnsi" w:cstheme="minorHAnsi"/>
                <w:sz w:val="22"/>
                <w:szCs w:val="22"/>
              </w:rPr>
              <w:t>A large dog was introduced into the property by grandson (6) following the death of its owner (his girlfriend’s grandad). This affected the entry of nurses and carers into the property to deliver care. The dog was locked in the property for long periods with 1 causing concern for her safety and adding to the uncleanliness and disrepair of the property.</w:t>
            </w:r>
          </w:p>
          <w:p w14:paraId="015396D2" w14:textId="77777777" w:rsidR="00DB2E2B" w:rsidRDefault="00DB2E2B" w:rsidP="00DB2E2B">
            <w:pPr>
              <w:spacing w:line="360" w:lineRule="auto"/>
              <w:rPr>
                <w:rFonts w:asciiTheme="minorHAnsi" w:hAnsiTheme="minorHAnsi" w:cstheme="minorHAnsi"/>
                <w:sz w:val="22"/>
                <w:szCs w:val="22"/>
              </w:rPr>
            </w:pPr>
          </w:p>
          <w:p w14:paraId="4737B2F6" w14:textId="2C458031" w:rsidR="00DB2E2B" w:rsidRPr="00DB2E2B" w:rsidRDefault="00DB2E2B" w:rsidP="00DB2E2B">
            <w:pPr>
              <w:spacing w:line="360" w:lineRule="auto"/>
              <w:rPr>
                <w:rFonts w:asciiTheme="minorHAnsi" w:hAnsiTheme="minorHAnsi" w:cstheme="minorHAnsi"/>
                <w:sz w:val="22"/>
                <w:szCs w:val="22"/>
              </w:rPr>
            </w:pPr>
            <w:r w:rsidRPr="00DB2E2B">
              <w:rPr>
                <w:rFonts w:asciiTheme="minorHAnsi" w:hAnsiTheme="minorHAnsi" w:cstheme="minorHAnsi"/>
                <w:sz w:val="22"/>
                <w:szCs w:val="22"/>
              </w:rPr>
              <w:t>Safeguarding Considerations</w:t>
            </w:r>
          </w:p>
          <w:p w14:paraId="3ED96DA5" w14:textId="77777777" w:rsidR="00DB2E2B" w:rsidRDefault="00DB2E2B" w:rsidP="00DB2E2B">
            <w:pPr>
              <w:spacing w:line="360" w:lineRule="auto"/>
              <w:rPr>
                <w:rFonts w:asciiTheme="minorHAnsi" w:hAnsiTheme="minorHAnsi" w:cstheme="minorHAnsi"/>
                <w:sz w:val="22"/>
                <w:szCs w:val="22"/>
              </w:rPr>
            </w:pPr>
            <w:r w:rsidRPr="00DB2E2B">
              <w:rPr>
                <w:rFonts w:asciiTheme="minorHAnsi" w:hAnsiTheme="minorHAnsi" w:cstheme="minorHAnsi"/>
                <w:sz w:val="22"/>
                <w:szCs w:val="22"/>
              </w:rPr>
              <w:t>In Wales (unlike in England under the Care Act 2014), practitioners are required to consider the UN Principles for Older Persons (participation, self-fulfilment, care, dignity and independence) when making decisions related to safeguarding (SSWBA 2014, s7). This is linked to compliance with the Human Rights Act 1998 and for 1, article 8 – the right to a private life (encompassing family life and the home) is particularly relevant. 1 did not interpret issues as problematic, she did not disclose much information initially and many times she just wanted to be left alone.</w:t>
            </w:r>
          </w:p>
          <w:p w14:paraId="4B0225E2" w14:textId="77777777" w:rsidR="00DB2E2B" w:rsidRPr="00DB2E2B" w:rsidRDefault="00DB2E2B" w:rsidP="00DB2E2B">
            <w:pPr>
              <w:spacing w:line="360" w:lineRule="auto"/>
              <w:rPr>
                <w:rFonts w:asciiTheme="minorHAnsi" w:hAnsiTheme="minorHAnsi" w:cstheme="minorHAnsi"/>
                <w:sz w:val="22"/>
                <w:szCs w:val="22"/>
              </w:rPr>
            </w:pPr>
          </w:p>
          <w:p w14:paraId="36502A75" w14:textId="77777777" w:rsidR="00DB2E2B" w:rsidRDefault="00DB2E2B" w:rsidP="00DB2E2B">
            <w:pPr>
              <w:spacing w:line="360" w:lineRule="auto"/>
              <w:rPr>
                <w:rFonts w:asciiTheme="minorHAnsi" w:hAnsiTheme="minorHAnsi" w:cstheme="minorHAnsi"/>
                <w:sz w:val="22"/>
                <w:szCs w:val="22"/>
              </w:rPr>
            </w:pPr>
            <w:r w:rsidRPr="00DB2E2B">
              <w:rPr>
                <w:rFonts w:asciiTheme="minorHAnsi" w:hAnsiTheme="minorHAnsi" w:cstheme="minorHAnsi"/>
                <w:sz w:val="22"/>
                <w:szCs w:val="22"/>
              </w:rPr>
              <w:t>The safeguarding concern for 1 was raised due to professionals believing (having a reasonable cause to suspect) that she was an adult at risk of abuse as a result of the regular presence of 3 and his behaviour and at risk of neglect as a result of the dog’s presence and the related difficulties in delivering care (Wales Safeguarding Procedures, 2019; SSWBA 2014, s26; s127; s197).</w:t>
            </w:r>
          </w:p>
          <w:p w14:paraId="02A09134" w14:textId="77777777" w:rsidR="00DB2E2B" w:rsidRPr="00DB2E2B" w:rsidRDefault="00DB2E2B" w:rsidP="00DB2E2B">
            <w:pPr>
              <w:spacing w:line="360" w:lineRule="auto"/>
              <w:rPr>
                <w:rFonts w:asciiTheme="minorHAnsi" w:hAnsiTheme="minorHAnsi" w:cstheme="minorHAnsi"/>
                <w:sz w:val="22"/>
                <w:szCs w:val="22"/>
              </w:rPr>
            </w:pPr>
          </w:p>
          <w:p w14:paraId="3C79AA56" w14:textId="77777777" w:rsidR="00DB2E2B" w:rsidRDefault="00DB2E2B" w:rsidP="00DB2E2B">
            <w:pPr>
              <w:spacing w:line="360" w:lineRule="auto"/>
              <w:rPr>
                <w:rFonts w:asciiTheme="minorHAnsi" w:hAnsiTheme="minorHAnsi" w:cstheme="minorHAnsi"/>
                <w:sz w:val="22"/>
                <w:szCs w:val="22"/>
              </w:rPr>
            </w:pPr>
            <w:r w:rsidRPr="00DB2E2B">
              <w:rPr>
                <w:rFonts w:asciiTheme="minorHAnsi" w:hAnsiTheme="minorHAnsi" w:cstheme="minorHAnsi"/>
                <w:sz w:val="22"/>
                <w:szCs w:val="22"/>
              </w:rPr>
              <w:t>On first glance, it may appear that removing 1’s son (3) and the dog from her daily living experience is the solution to protecting her wellbeing. However, removing perceived obstacles in such cases can be the opposite of what the person wants which highlights a genuine conflict between safety and freedom as well as between autonomy and paternalism (Dong &amp; Gorbien, 2005).</w:t>
            </w:r>
          </w:p>
          <w:p w14:paraId="48B56BEC" w14:textId="77777777" w:rsidR="00DB2E2B" w:rsidRPr="00DB2E2B" w:rsidRDefault="00DB2E2B" w:rsidP="00DB2E2B">
            <w:pPr>
              <w:spacing w:line="360" w:lineRule="auto"/>
              <w:rPr>
                <w:rFonts w:asciiTheme="minorHAnsi" w:hAnsiTheme="minorHAnsi" w:cstheme="minorHAnsi"/>
                <w:sz w:val="22"/>
                <w:szCs w:val="22"/>
              </w:rPr>
            </w:pPr>
          </w:p>
          <w:p w14:paraId="22888B4C" w14:textId="77777777" w:rsidR="00DB2E2B" w:rsidRPr="00DB2E2B" w:rsidRDefault="00DB2E2B" w:rsidP="00DB2E2B">
            <w:pPr>
              <w:spacing w:line="360" w:lineRule="auto"/>
              <w:rPr>
                <w:rFonts w:asciiTheme="minorHAnsi" w:hAnsiTheme="minorHAnsi" w:cstheme="minorHAnsi"/>
                <w:sz w:val="22"/>
                <w:szCs w:val="22"/>
              </w:rPr>
            </w:pPr>
            <w:r w:rsidRPr="00DB2E2B">
              <w:rPr>
                <w:rFonts w:asciiTheme="minorHAnsi" w:hAnsiTheme="minorHAnsi" w:cstheme="minorHAnsi"/>
                <w:sz w:val="22"/>
                <w:szCs w:val="22"/>
              </w:rPr>
              <w:t xml:space="preserve">While safeguarding 1 is important here and includes protecting her from abuse and neglect (Wales Safeguarding Procedures, 2019; SSWBA 2014, s2), there is a determining duty as a practitioner to regard her feelings and wishes as well as her characteristics and beliefs (SSWBA 2014, s6). In addition, 1 is presumed to </w:t>
            </w:r>
            <w:r w:rsidRPr="00DB2E2B">
              <w:rPr>
                <w:rFonts w:asciiTheme="minorHAnsi" w:hAnsiTheme="minorHAnsi" w:cstheme="minorHAnsi"/>
                <w:sz w:val="22"/>
                <w:szCs w:val="22"/>
              </w:rPr>
              <w:lastRenderedPageBreak/>
              <w:t>be in the best position to decide what constitutes her wellbeing. This is notably relevant when considering the wellbeing indicators of family relationships and the suitability of living accommodation (SSWBA 2014, s2).</w:t>
            </w:r>
          </w:p>
          <w:p w14:paraId="12218DB1" w14:textId="77777777" w:rsidR="00DB2E2B" w:rsidRDefault="00DB2E2B" w:rsidP="00DB2E2B">
            <w:pPr>
              <w:spacing w:line="360" w:lineRule="auto"/>
              <w:rPr>
                <w:rFonts w:asciiTheme="minorHAnsi" w:hAnsiTheme="minorHAnsi" w:cstheme="minorHAnsi"/>
                <w:sz w:val="22"/>
                <w:szCs w:val="22"/>
              </w:rPr>
            </w:pPr>
          </w:p>
          <w:p w14:paraId="6B54A538" w14:textId="4DE981B3" w:rsidR="00DB2E2B" w:rsidRDefault="00DB2E2B" w:rsidP="00DB2E2B">
            <w:pPr>
              <w:spacing w:line="360" w:lineRule="auto"/>
              <w:rPr>
                <w:rFonts w:asciiTheme="minorHAnsi" w:hAnsiTheme="minorHAnsi" w:cstheme="minorHAnsi"/>
                <w:sz w:val="22"/>
                <w:szCs w:val="22"/>
              </w:rPr>
            </w:pPr>
            <w:r w:rsidRPr="00DB2E2B">
              <w:rPr>
                <w:rFonts w:asciiTheme="minorHAnsi" w:hAnsiTheme="minorHAnsi" w:cstheme="minorHAnsi"/>
                <w:sz w:val="22"/>
                <w:szCs w:val="22"/>
              </w:rPr>
              <w:t xml:space="preserve">Under the Mental Capacity Act 2005, 1 has the right to make unwise decisions, a position which is also reflected in the USA in Adult Protective Services. Principles adopted across states are similar to those applied in England and Wales when considering cases of safeguarding. These include a right to reject medical treatment; a focus on least restrictive solutions; utilising community services where possible (rather than care/nursing homes) and avoiding blame/being judgemental (Abumaria, 2020). </w:t>
            </w:r>
          </w:p>
          <w:p w14:paraId="00A826EA" w14:textId="77777777" w:rsidR="00DB2E2B" w:rsidRPr="00DB2E2B" w:rsidRDefault="00DB2E2B" w:rsidP="00DB2E2B">
            <w:pPr>
              <w:spacing w:line="360" w:lineRule="auto"/>
              <w:rPr>
                <w:rFonts w:asciiTheme="minorHAnsi" w:hAnsiTheme="minorHAnsi" w:cstheme="minorHAnsi"/>
                <w:sz w:val="22"/>
                <w:szCs w:val="22"/>
              </w:rPr>
            </w:pPr>
          </w:p>
          <w:p w14:paraId="2953418B" w14:textId="77777777" w:rsidR="00DB2E2B" w:rsidRPr="00DB2E2B" w:rsidRDefault="00DB2E2B" w:rsidP="00DB2E2B">
            <w:pPr>
              <w:spacing w:line="360" w:lineRule="auto"/>
              <w:rPr>
                <w:rFonts w:asciiTheme="minorHAnsi" w:hAnsiTheme="minorHAnsi" w:cstheme="minorHAnsi"/>
                <w:sz w:val="22"/>
                <w:szCs w:val="22"/>
              </w:rPr>
            </w:pPr>
            <w:r w:rsidRPr="00DB2E2B">
              <w:rPr>
                <w:rFonts w:asciiTheme="minorHAnsi" w:hAnsiTheme="minorHAnsi" w:cstheme="minorHAnsi"/>
                <w:sz w:val="22"/>
                <w:szCs w:val="22"/>
              </w:rPr>
              <w:t xml:space="preserve">Utilising the systems theory approach of Pincus and Minahan (1973), we could conclude that the addition of 1’s son (3) to the household affects her informal system and that support is needed to address the sudden imbalance in her environment and personal functioning. However, despite 3’s background, I could ascertain from conversations with 1 that she was pleased to have her son back in her life. Rather than trying to eliminate the (assumed) negative impact of 3’s arrival into the system, I felt that the person-centred approach of accepting the additional layer of complexity and helping 1 to navigate her new system was the correct path to take (Maclean and Harrison, 2015). </w:t>
            </w:r>
          </w:p>
          <w:p w14:paraId="616FA158" w14:textId="77777777" w:rsidR="00DB2E2B" w:rsidRPr="00DB2E2B" w:rsidRDefault="00DB2E2B" w:rsidP="00DB2E2B">
            <w:pPr>
              <w:spacing w:line="360" w:lineRule="auto"/>
              <w:rPr>
                <w:rFonts w:asciiTheme="minorHAnsi" w:hAnsiTheme="minorHAnsi" w:cstheme="minorHAnsi"/>
                <w:color w:val="FF0000"/>
                <w:sz w:val="22"/>
                <w:szCs w:val="22"/>
              </w:rPr>
            </w:pPr>
          </w:p>
          <w:p w14:paraId="128D9A38" w14:textId="77777777" w:rsidR="00DB2E2B" w:rsidRPr="00DB2E2B" w:rsidRDefault="00DB2E2B" w:rsidP="00DB2E2B">
            <w:pPr>
              <w:spacing w:line="360" w:lineRule="auto"/>
              <w:rPr>
                <w:rFonts w:asciiTheme="minorHAnsi" w:hAnsiTheme="minorHAnsi" w:cstheme="minorHAnsi"/>
                <w:sz w:val="22"/>
                <w:szCs w:val="22"/>
              </w:rPr>
            </w:pPr>
            <w:r w:rsidRPr="00DB2E2B">
              <w:rPr>
                <w:rFonts w:asciiTheme="minorHAnsi" w:hAnsiTheme="minorHAnsi" w:cstheme="minorHAnsi"/>
                <w:sz w:val="22"/>
                <w:szCs w:val="22"/>
              </w:rPr>
              <w:t>Self Neglect Pathway</w:t>
            </w:r>
          </w:p>
          <w:p w14:paraId="5D620360" w14:textId="77777777" w:rsidR="00DB2E2B" w:rsidRDefault="00DB2E2B" w:rsidP="00DB2E2B">
            <w:pPr>
              <w:spacing w:line="360" w:lineRule="auto"/>
              <w:rPr>
                <w:rFonts w:asciiTheme="minorHAnsi" w:hAnsiTheme="minorHAnsi" w:cstheme="minorHAnsi"/>
                <w:sz w:val="22"/>
                <w:szCs w:val="22"/>
              </w:rPr>
            </w:pPr>
            <w:r w:rsidRPr="00DB2E2B">
              <w:rPr>
                <w:rFonts w:asciiTheme="minorHAnsi" w:hAnsiTheme="minorHAnsi" w:cstheme="minorHAnsi"/>
                <w:sz w:val="22"/>
                <w:szCs w:val="22"/>
              </w:rPr>
              <w:t>I identified 1 as an adult at risk due to her having care and support needs, being ‘at risk’ of abuse or neglect and (due to her identified needs) was unable to protect herself from the risk of abuse or neglect or the experience of it (SSWBA 2014, s7; SCW 2011, SCDSW14).  Given that this statutory acid test includes self-neglect and that 1 rejected any claim that her son (3) was abusing her, I believed that dealing with the arising issues under the self-neglect protocol was the correct route to follow. Before this was agreed with my Team Manager in supervision, I considered other factors to inform my professional judgement.</w:t>
            </w:r>
          </w:p>
          <w:p w14:paraId="319505C9" w14:textId="77777777" w:rsidR="00DB2E2B" w:rsidRPr="00DB2E2B" w:rsidRDefault="00DB2E2B" w:rsidP="00DB2E2B">
            <w:pPr>
              <w:spacing w:line="360" w:lineRule="auto"/>
              <w:rPr>
                <w:rFonts w:asciiTheme="minorHAnsi" w:hAnsiTheme="minorHAnsi" w:cstheme="minorHAnsi"/>
                <w:sz w:val="22"/>
                <w:szCs w:val="22"/>
              </w:rPr>
            </w:pPr>
          </w:p>
          <w:p w14:paraId="14285A16" w14:textId="77777777" w:rsidR="00DB2E2B" w:rsidRDefault="00DB2E2B" w:rsidP="00DB2E2B">
            <w:pPr>
              <w:spacing w:line="360" w:lineRule="auto"/>
              <w:rPr>
                <w:rFonts w:asciiTheme="minorHAnsi" w:hAnsiTheme="minorHAnsi" w:cstheme="minorHAnsi"/>
                <w:sz w:val="22"/>
                <w:szCs w:val="22"/>
              </w:rPr>
            </w:pPr>
            <w:r w:rsidRPr="00DB2E2B">
              <w:rPr>
                <w:rFonts w:asciiTheme="minorHAnsi" w:hAnsiTheme="minorHAnsi" w:cstheme="minorHAnsi"/>
                <w:sz w:val="22"/>
                <w:szCs w:val="22"/>
              </w:rPr>
              <w:t xml:space="preserve">In addition to understanding the impact the home environment had on 1 receiving appropriate care, I knew that 1 had a long-term chronic physical condition (COPD) as well as a long-term mental health condition (schizophrenia) which are concerns often cited as key causes of self-neglect (Owen, 2022). I also contemplated that previous trauma can be a determining factor in self-neglect cases (Lien et al, 2016; Owen, 2022). As well as dealing with being sectioned at the age of 34, 1 saw three of her children receive long custodial sentences and found her husband dead 10 years ago. Another determining factor was my awareness of the opinions of other supporting agencies – they believed that the presenting risks had </w:t>
            </w:r>
            <w:r w:rsidRPr="00DB2E2B">
              <w:rPr>
                <w:rFonts w:asciiTheme="minorHAnsi" w:hAnsiTheme="minorHAnsi" w:cstheme="minorHAnsi"/>
                <w:sz w:val="22"/>
                <w:szCs w:val="22"/>
              </w:rPr>
              <w:lastRenderedPageBreak/>
              <w:t>accumulated to a significant level of concern. (</w:t>
            </w:r>
            <w:bookmarkStart w:id="1" w:name="_Hlk138679916"/>
            <w:r w:rsidRPr="00DB2E2B">
              <w:rPr>
                <w:rFonts w:asciiTheme="minorHAnsi" w:hAnsiTheme="minorHAnsi" w:cstheme="minorHAnsi"/>
                <w:sz w:val="22"/>
                <w:szCs w:val="22"/>
              </w:rPr>
              <w:t>North Wales Regional Safeguarding Board Policy and Procedures to Support People who Self-Neglect, 2020).</w:t>
            </w:r>
          </w:p>
          <w:p w14:paraId="0571AF72" w14:textId="77777777" w:rsidR="00DB2E2B" w:rsidRPr="00DB2E2B" w:rsidRDefault="00DB2E2B" w:rsidP="00DB2E2B">
            <w:pPr>
              <w:spacing w:line="360" w:lineRule="auto"/>
              <w:rPr>
                <w:rFonts w:asciiTheme="minorHAnsi" w:hAnsiTheme="minorHAnsi" w:cstheme="minorHAnsi"/>
                <w:sz w:val="22"/>
                <w:szCs w:val="22"/>
              </w:rPr>
            </w:pPr>
          </w:p>
          <w:bookmarkEnd w:id="1"/>
          <w:p w14:paraId="6B14BA28" w14:textId="77777777" w:rsidR="00DB2E2B" w:rsidRPr="00DB2E2B" w:rsidRDefault="00DB2E2B" w:rsidP="00DB2E2B">
            <w:pPr>
              <w:spacing w:line="360" w:lineRule="auto"/>
              <w:rPr>
                <w:rFonts w:asciiTheme="minorHAnsi" w:hAnsiTheme="minorHAnsi" w:cstheme="minorHAnsi"/>
                <w:sz w:val="22"/>
                <w:szCs w:val="22"/>
              </w:rPr>
            </w:pPr>
            <w:r w:rsidRPr="00DB2E2B">
              <w:rPr>
                <w:rFonts w:asciiTheme="minorHAnsi" w:hAnsiTheme="minorHAnsi" w:cstheme="minorHAnsi"/>
                <w:sz w:val="22"/>
                <w:szCs w:val="22"/>
              </w:rPr>
              <w:t xml:space="preserve">According to the </w:t>
            </w:r>
            <w:bookmarkStart w:id="2" w:name="_Hlk138683217"/>
            <w:r w:rsidRPr="00DB2E2B">
              <w:rPr>
                <w:rFonts w:asciiTheme="minorHAnsi" w:hAnsiTheme="minorHAnsi" w:cstheme="minorHAnsi"/>
                <w:sz w:val="22"/>
                <w:szCs w:val="22"/>
              </w:rPr>
              <w:t>National Institute for Health and Care Research (2020</w:t>
            </w:r>
            <w:bookmarkEnd w:id="2"/>
            <w:r w:rsidRPr="00DB2E2B">
              <w:rPr>
                <w:rFonts w:asciiTheme="minorHAnsi" w:hAnsiTheme="minorHAnsi" w:cstheme="minorHAnsi"/>
                <w:sz w:val="22"/>
                <w:szCs w:val="22"/>
              </w:rPr>
              <w:t>), there is limited data available in the UK regarding the prevalence of self-neglect cases. A study in Scotland estimated the number to be between 157 and 211 for every 100,000 while a study in Ireland suggested a number of 142 (Lauder &amp; Roxburgh, 2012; Day, Mulcahy &amp; Leahy-Warren, 2016). Figures are complicated further by varying definitions of self-neglect.</w:t>
            </w:r>
          </w:p>
          <w:p w14:paraId="7B9A4538" w14:textId="77777777" w:rsidR="00DB2E2B" w:rsidRDefault="00DB2E2B" w:rsidP="00DB2E2B">
            <w:pPr>
              <w:spacing w:line="360" w:lineRule="auto"/>
              <w:rPr>
                <w:rFonts w:asciiTheme="minorHAnsi" w:hAnsiTheme="minorHAnsi" w:cstheme="minorHAnsi"/>
                <w:sz w:val="22"/>
                <w:szCs w:val="22"/>
              </w:rPr>
            </w:pPr>
          </w:p>
          <w:p w14:paraId="15368B44" w14:textId="542DC98F" w:rsidR="00DB2E2B" w:rsidRDefault="00DB2E2B" w:rsidP="00DB2E2B">
            <w:pPr>
              <w:spacing w:line="360" w:lineRule="auto"/>
              <w:rPr>
                <w:rFonts w:asciiTheme="minorHAnsi" w:hAnsiTheme="minorHAnsi" w:cstheme="minorHAnsi"/>
                <w:sz w:val="22"/>
                <w:szCs w:val="22"/>
              </w:rPr>
            </w:pPr>
            <w:r w:rsidRPr="00DB2E2B">
              <w:rPr>
                <w:rFonts w:asciiTheme="minorHAnsi" w:hAnsiTheme="minorHAnsi" w:cstheme="minorHAnsi"/>
                <w:sz w:val="22"/>
                <w:szCs w:val="22"/>
              </w:rPr>
              <w:t>Self-neglect is a challenging subject area because of the plethora of potential scenarios that could be filed under this heading. Broadly speaking, however, it could be argued that there are two types of cases. The first type of case is where an individual self-neglects due to circumstances (loss of a partner or insufficient funds) and the second type is a lifestyle choice which triggers considerations relating to human rights, mental capacity and mental health (Fitzgerald, 2016, as cited in Carter, 2016). On analysis, I assessed the case of 1 to bridge both of these. While informing my response, this also demonstrates how difficult self-neglect cases are to categorise and the degree to which individual circumstances can vary.</w:t>
            </w:r>
          </w:p>
          <w:p w14:paraId="439AC32F" w14:textId="77777777" w:rsidR="00DB2E2B" w:rsidRPr="00DB2E2B" w:rsidRDefault="00DB2E2B" w:rsidP="00DB2E2B">
            <w:pPr>
              <w:spacing w:line="360" w:lineRule="auto"/>
              <w:rPr>
                <w:rFonts w:asciiTheme="minorHAnsi" w:hAnsiTheme="minorHAnsi" w:cstheme="minorHAnsi"/>
                <w:sz w:val="22"/>
                <w:szCs w:val="22"/>
              </w:rPr>
            </w:pPr>
          </w:p>
          <w:p w14:paraId="6889778F" w14:textId="77777777" w:rsidR="00DB2E2B" w:rsidRDefault="00DB2E2B" w:rsidP="00DB2E2B">
            <w:pPr>
              <w:spacing w:line="360" w:lineRule="auto"/>
              <w:rPr>
                <w:rFonts w:asciiTheme="minorHAnsi" w:hAnsiTheme="minorHAnsi" w:cstheme="minorHAnsi"/>
                <w:sz w:val="22"/>
                <w:szCs w:val="22"/>
              </w:rPr>
            </w:pPr>
            <w:r w:rsidRPr="00DB2E2B">
              <w:rPr>
                <w:rFonts w:asciiTheme="minorHAnsi" w:hAnsiTheme="minorHAnsi" w:cstheme="minorHAnsi"/>
                <w:sz w:val="22"/>
                <w:szCs w:val="22"/>
              </w:rPr>
              <w:t>I concurred with other professionals in respect of 1 having full mental capacity and she always maintained that she would like to remain at home. This was despite being frequently advised that her environment was not conducive to managing her care needs. I was aware that regardless of professional concerns, if 1 had chosen to live in this way, there was little public law could do to intervene (Age Cymru, 2022). Correspondingly, my judgement was to respect the right that 1 had to make a decision which others believed to be unwise and the right to have her home life respected (Mental Capacity Act, 2005; Human Rights Act, 1998; Code of Professional Practice, Social Care Wales, 2017). 1 is not alone with the perspective she took as numerous older adults who self neglect do not view their personal living circumstances as problematic (Day et al., 2009; Kutame, 2007).</w:t>
            </w:r>
          </w:p>
          <w:p w14:paraId="0D7ECA91" w14:textId="77777777" w:rsidR="00DB2E2B" w:rsidRPr="00DB2E2B" w:rsidRDefault="00DB2E2B" w:rsidP="00DB2E2B">
            <w:pPr>
              <w:spacing w:line="360" w:lineRule="auto"/>
              <w:rPr>
                <w:rFonts w:asciiTheme="minorHAnsi" w:hAnsiTheme="minorHAnsi" w:cstheme="minorHAnsi"/>
                <w:sz w:val="22"/>
                <w:szCs w:val="22"/>
              </w:rPr>
            </w:pPr>
          </w:p>
          <w:p w14:paraId="7CBC8A34" w14:textId="77777777" w:rsidR="00DB2E2B" w:rsidRPr="00DB2E2B" w:rsidRDefault="00DB2E2B" w:rsidP="00DB2E2B">
            <w:pPr>
              <w:spacing w:line="360" w:lineRule="auto"/>
              <w:rPr>
                <w:rFonts w:asciiTheme="minorHAnsi" w:hAnsiTheme="minorHAnsi" w:cstheme="minorHAnsi"/>
                <w:sz w:val="22"/>
                <w:szCs w:val="22"/>
              </w:rPr>
            </w:pPr>
            <w:r w:rsidRPr="00DB2E2B">
              <w:rPr>
                <w:rFonts w:asciiTheme="minorHAnsi" w:hAnsiTheme="minorHAnsi" w:cstheme="minorHAnsi"/>
                <w:sz w:val="22"/>
                <w:szCs w:val="22"/>
              </w:rPr>
              <w:t xml:space="preserve">The known mental capacity of 1, however, cannot justify inaction (SCIE 2018). Although my local authority is not obliged to take action in the case of 1, it is expected to respond rationally to concerns while considering the principles of relevant legislation including the Human Rights Act 1998, the Equality Act, 2010, SSWBA 2014, the Mental Capacity Act 2005 and the Mental health Act 1983. (North Wales Regional Safeguarding Board Policy and Procedures to Support People who Self-Neglect, 2020; SCW 2011, SCDSW12). </w:t>
            </w:r>
          </w:p>
          <w:p w14:paraId="5D43B73C" w14:textId="77777777" w:rsidR="00DB2E2B" w:rsidRDefault="00DB2E2B" w:rsidP="00DB2E2B">
            <w:pPr>
              <w:spacing w:line="360" w:lineRule="auto"/>
              <w:rPr>
                <w:rFonts w:asciiTheme="minorHAnsi" w:hAnsiTheme="minorHAnsi" w:cstheme="minorHAnsi"/>
                <w:sz w:val="22"/>
                <w:szCs w:val="22"/>
              </w:rPr>
            </w:pPr>
          </w:p>
          <w:p w14:paraId="680EE440" w14:textId="4193C6F0" w:rsidR="00DB2E2B" w:rsidRDefault="00DB2E2B" w:rsidP="00DB2E2B">
            <w:pPr>
              <w:spacing w:line="360" w:lineRule="auto"/>
              <w:rPr>
                <w:rFonts w:asciiTheme="minorHAnsi" w:hAnsiTheme="minorHAnsi" w:cstheme="minorHAnsi"/>
                <w:sz w:val="22"/>
                <w:szCs w:val="22"/>
              </w:rPr>
            </w:pPr>
            <w:r w:rsidRPr="00DB2E2B">
              <w:rPr>
                <w:rFonts w:asciiTheme="minorHAnsi" w:hAnsiTheme="minorHAnsi" w:cstheme="minorHAnsi"/>
                <w:sz w:val="22"/>
                <w:szCs w:val="22"/>
              </w:rPr>
              <w:lastRenderedPageBreak/>
              <w:t xml:space="preserve">This response involves collaboratively working with partners to protect 1 from potential harm (Wales Safeguarding Procedures, 2019; </w:t>
            </w:r>
            <w:bookmarkStart w:id="3" w:name="_Hlk140154608"/>
            <w:r w:rsidRPr="00DB2E2B">
              <w:rPr>
                <w:rFonts w:asciiTheme="minorHAnsi" w:hAnsiTheme="minorHAnsi" w:cstheme="minorHAnsi"/>
                <w:sz w:val="22"/>
                <w:szCs w:val="22"/>
              </w:rPr>
              <w:t>Working Together to Safeguard People, 2022</w:t>
            </w:r>
            <w:bookmarkEnd w:id="3"/>
            <w:r w:rsidRPr="00DB2E2B">
              <w:rPr>
                <w:rFonts w:asciiTheme="minorHAnsi" w:hAnsiTheme="minorHAnsi" w:cstheme="minorHAnsi"/>
                <w:sz w:val="22"/>
                <w:szCs w:val="22"/>
              </w:rPr>
              <w:t>). Given that the quality of the information (level of detail) shared between professionals was highlighted in a recent Adult Practice Review as a key learning point (North Wales Safeguarding Adults Board, 2021), I liaised closely with other professionals on this case from the beginning – assisting with queries as well as providing relevant updates.  I formed a good relationship with all partners as the care coordinator. These included district nurses, community psychiatric nurses, the respiratory team, the housing association, the police, probation services and the care agency. I had continual contact with nurses and carers regarding medication and the condition of the property and I passed on numerous concerns about the oxygen concentrator to the respiratory team in order for its functioning to be checked. I was in regular contact with the housing association regarding issues that needed to be addressed (plumbing, electric, disrepair) and with the probation service regarding the status of 3.</w:t>
            </w:r>
          </w:p>
          <w:p w14:paraId="70ABAFBD" w14:textId="77777777" w:rsidR="00DB2E2B" w:rsidRPr="00DB2E2B" w:rsidRDefault="00DB2E2B" w:rsidP="00DB2E2B">
            <w:pPr>
              <w:spacing w:line="360" w:lineRule="auto"/>
              <w:rPr>
                <w:rFonts w:asciiTheme="minorHAnsi" w:hAnsiTheme="minorHAnsi" w:cstheme="minorHAnsi"/>
                <w:sz w:val="22"/>
                <w:szCs w:val="22"/>
              </w:rPr>
            </w:pPr>
          </w:p>
          <w:p w14:paraId="1E5752BA" w14:textId="77777777" w:rsidR="00DB2E2B" w:rsidRDefault="00DB2E2B" w:rsidP="00DB2E2B">
            <w:pPr>
              <w:spacing w:line="360" w:lineRule="auto"/>
              <w:rPr>
                <w:rFonts w:asciiTheme="minorHAnsi" w:hAnsiTheme="minorHAnsi" w:cstheme="minorHAnsi"/>
                <w:sz w:val="22"/>
                <w:szCs w:val="22"/>
              </w:rPr>
            </w:pPr>
            <w:r w:rsidRPr="00DB2E2B">
              <w:rPr>
                <w:rFonts w:asciiTheme="minorHAnsi" w:hAnsiTheme="minorHAnsi" w:cstheme="minorHAnsi"/>
                <w:sz w:val="22"/>
                <w:szCs w:val="22"/>
              </w:rPr>
              <w:t xml:space="preserve">Before I instigated the self-neglect process, I discussed concerns with 1 and partners to assist me in drawing up an initial risk assessment to aid discussions in the forthcoming multidisciplinary self-neglect meetings (SCW 2011, SCDSW12). In this situation, data protection legislation enabled information to be shared if there were safeguarding concerns (GDPR &amp; Data Protection Act, 2018). </w:t>
            </w:r>
          </w:p>
          <w:p w14:paraId="6B94A969" w14:textId="77777777" w:rsidR="00312175" w:rsidRPr="00DB2E2B" w:rsidRDefault="00312175" w:rsidP="00DB2E2B">
            <w:pPr>
              <w:spacing w:line="360" w:lineRule="auto"/>
              <w:rPr>
                <w:rFonts w:asciiTheme="minorHAnsi" w:hAnsiTheme="minorHAnsi" w:cstheme="minorHAnsi"/>
                <w:sz w:val="22"/>
                <w:szCs w:val="22"/>
              </w:rPr>
            </w:pPr>
          </w:p>
          <w:p w14:paraId="170D7D7E" w14:textId="77777777" w:rsidR="00DB2E2B" w:rsidRDefault="00DB2E2B" w:rsidP="00DB2E2B">
            <w:pPr>
              <w:spacing w:line="360" w:lineRule="auto"/>
              <w:rPr>
                <w:rFonts w:asciiTheme="minorHAnsi" w:hAnsiTheme="minorHAnsi" w:cstheme="minorHAnsi"/>
                <w:sz w:val="22"/>
                <w:szCs w:val="22"/>
                <w:lang w:val="en-US"/>
              </w:rPr>
            </w:pPr>
            <w:r w:rsidRPr="00DB2E2B">
              <w:rPr>
                <w:rFonts w:asciiTheme="minorHAnsi" w:hAnsiTheme="minorHAnsi" w:cstheme="minorHAnsi"/>
                <w:sz w:val="22"/>
                <w:szCs w:val="22"/>
              </w:rPr>
              <w:t xml:space="preserve">To assist with risk management at the self neglect meetings (SCW 2011, SCDSW12:13), I followed the model of defensible decision-making advocated by Barnett (2018) outlining proportionate professional judgement in situations of an increasingly complex nature. For example, </w:t>
            </w:r>
            <w:r w:rsidRPr="00DB2E2B">
              <w:rPr>
                <w:rFonts w:asciiTheme="minorHAnsi" w:hAnsiTheme="minorHAnsi" w:cstheme="minorHAnsi"/>
                <w:sz w:val="22"/>
                <w:szCs w:val="22"/>
                <w:lang w:val="en-US"/>
              </w:rPr>
              <w:t>son (3) appeared in the property with a history of offending and drug addiction. The response included agreeing to a ‘police marker’ being placed on the property, advising staff entering the household to double up when visiting and to complete their own lone working assessment (Health and Safety at Work Act, 1974) and to contact the police if 3 was aggressive or under the influence of substances.</w:t>
            </w:r>
          </w:p>
          <w:p w14:paraId="07AE07FB" w14:textId="77777777" w:rsidR="00312175" w:rsidRPr="00DB2E2B" w:rsidRDefault="00312175" w:rsidP="00DB2E2B">
            <w:pPr>
              <w:spacing w:line="360" w:lineRule="auto"/>
              <w:rPr>
                <w:rFonts w:asciiTheme="minorHAnsi" w:hAnsiTheme="minorHAnsi" w:cstheme="minorHAnsi"/>
                <w:sz w:val="22"/>
                <w:szCs w:val="22"/>
                <w:lang w:val="en-US"/>
              </w:rPr>
            </w:pPr>
          </w:p>
          <w:p w14:paraId="7B940F08" w14:textId="77777777" w:rsidR="00DB2E2B" w:rsidRPr="00DB2E2B" w:rsidRDefault="00DB2E2B" w:rsidP="00DB2E2B">
            <w:pPr>
              <w:widowControl w:val="0"/>
              <w:spacing w:line="360" w:lineRule="auto"/>
              <w:rPr>
                <w:rFonts w:asciiTheme="minorHAnsi" w:hAnsiTheme="minorHAnsi" w:cstheme="minorHAnsi"/>
                <w:sz w:val="22"/>
                <w:szCs w:val="22"/>
              </w:rPr>
            </w:pPr>
            <w:r w:rsidRPr="00DB2E2B">
              <w:rPr>
                <w:rFonts w:asciiTheme="minorHAnsi" w:hAnsiTheme="minorHAnsi" w:cstheme="minorHAnsi"/>
                <w:sz w:val="22"/>
                <w:szCs w:val="22"/>
                <w:lang w:val="en-US"/>
              </w:rPr>
              <w:t>To balance this approach, I also considered atta</w:t>
            </w:r>
            <w:r w:rsidRPr="00DB2E2B">
              <w:rPr>
                <w:rFonts w:asciiTheme="minorHAnsi" w:hAnsiTheme="minorHAnsi" w:cstheme="minorHAnsi"/>
                <w:sz w:val="22"/>
                <w:szCs w:val="22"/>
              </w:rPr>
              <w:t>chment informed social work (McAndrew, 2013) as 1 welcomed the appearance of her son (3) and did not want him to leave the property. I liaised with 3 to establish his cooperation (in tasks) to ensure his mother received the appropriate support. This included tidying the house, making snacks and controlling the dog at key times of the day to allow professionals to do their job (Code of Professional Practice, Social Care Wales, 2017).</w:t>
            </w:r>
          </w:p>
          <w:p w14:paraId="7A1191F3" w14:textId="77777777" w:rsidR="00DB2E2B" w:rsidRPr="00DB2E2B" w:rsidRDefault="00DB2E2B" w:rsidP="00DB2E2B">
            <w:pPr>
              <w:spacing w:line="360" w:lineRule="auto"/>
              <w:rPr>
                <w:rFonts w:asciiTheme="minorHAnsi" w:hAnsiTheme="minorHAnsi" w:cstheme="minorHAnsi"/>
                <w:sz w:val="22"/>
                <w:szCs w:val="22"/>
              </w:rPr>
            </w:pPr>
            <w:r w:rsidRPr="00DB2E2B">
              <w:rPr>
                <w:rFonts w:asciiTheme="minorHAnsi" w:hAnsiTheme="minorHAnsi" w:cstheme="minorHAnsi"/>
                <w:sz w:val="22"/>
                <w:szCs w:val="22"/>
              </w:rPr>
              <w:lastRenderedPageBreak/>
              <w:t>The self-neglect process followed is reflective of the crisis management/intervention model developed by Roberts (2005) which involves establishing a rapport (while communicating in a non-judgemental approach), assessing safety needs, presenting and discussing concerns, engaging the service user in the process and developing an action plan. While I was able to establish a rapport with 1, assess her safety needs and coordinate an action plan, 1’s participation was not forthcoming. She never raised concerns herself but was (mostly) willing to assist resolve those highlighted by others. She chose not to engage in professional meetings. While my liaison with other professionals ensured decisions were reached collaboratively, progressing these into actions required me to inform and consult 1 in a sensitive manner.</w:t>
            </w:r>
          </w:p>
          <w:p w14:paraId="0F1914C9" w14:textId="77777777" w:rsidR="00DB2E2B" w:rsidRPr="00DB2E2B" w:rsidRDefault="00DB2E2B" w:rsidP="00DB2E2B">
            <w:pPr>
              <w:widowControl w:val="0"/>
              <w:spacing w:line="360" w:lineRule="auto"/>
              <w:rPr>
                <w:rFonts w:asciiTheme="minorHAnsi" w:hAnsiTheme="minorHAnsi" w:cstheme="minorHAnsi"/>
                <w:sz w:val="22"/>
                <w:szCs w:val="22"/>
              </w:rPr>
            </w:pPr>
          </w:p>
          <w:p w14:paraId="55D0FE09" w14:textId="77777777" w:rsidR="00DB2E2B" w:rsidRPr="00DB2E2B" w:rsidRDefault="00DB2E2B" w:rsidP="00DB2E2B">
            <w:pPr>
              <w:spacing w:line="360" w:lineRule="auto"/>
              <w:rPr>
                <w:rFonts w:asciiTheme="minorHAnsi" w:hAnsiTheme="minorHAnsi" w:cstheme="minorHAnsi"/>
                <w:sz w:val="22"/>
                <w:szCs w:val="22"/>
              </w:rPr>
            </w:pPr>
            <w:r w:rsidRPr="00DB2E2B">
              <w:rPr>
                <w:rFonts w:asciiTheme="minorHAnsi" w:hAnsiTheme="minorHAnsi" w:cstheme="minorHAnsi"/>
                <w:sz w:val="22"/>
                <w:szCs w:val="22"/>
              </w:rPr>
              <w:t xml:space="preserve">Discussion </w:t>
            </w:r>
          </w:p>
          <w:p w14:paraId="4DAE749D" w14:textId="77777777" w:rsidR="00DB2E2B" w:rsidRDefault="00DB2E2B" w:rsidP="00DB2E2B">
            <w:pPr>
              <w:spacing w:line="360" w:lineRule="auto"/>
              <w:rPr>
                <w:rFonts w:asciiTheme="minorHAnsi" w:hAnsiTheme="minorHAnsi" w:cstheme="minorHAnsi"/>
                <w:sz w:val="22"/>
                <w:szCs w:val="22"/>
              </w:rPr>
            </w:pPr>
            <w:r w:rsidRPr="00DB2E2B">
              <w:rPr>
                <w:rFonts w:asciiTheme="minorHAnsi" w:hAnsiTheme="minorHAnsi" w:cstheme="minorHAnsi"/>
                <w:sz w:val="22"/>
                <w:szCs w:val="22"/>
              </w:rPr>
              <w:t xml:space="preserve">The use of the term self-neglect implies that the issue lies with the individual, however, as noted in the case of 1, contextual considerations need to be acknowledged (Day, 2016). While at first glance removing the obstacles to 1’s ‘perceived wellbeing’ appears rational, it is (in the case of her son) the opposite of what she wishes. The fact that 1 has full mental capacity produces an ethical dilemma for supporting professionals. Like many self-neglect cases, 1’s situation is multifaceted and has raised questions for all those involved. (Dong &amp; Gorbien, 2005). For example, tolerating the living environment proved challenging for both carers and district nurses. As the care coordinator, I found myself absorbing ongoing frustrations and emotional responses regarding the challenges of delivering care. </w:t>
            </w:r>
          </w:p>
          <w:p w14:paraId="32BF35AD" w14:textId="77777777" w:rsidR="00312175" w:rsidRPr="00DB2E2B" w:rsidRDefault="00312175" w:rsidP="00DB2E2B">
            <w:pPr>
              <w:spacing w:line="360" w:lineRule="auto"/>
              <w:rPr>
                <w:rFonts w:asciiTheme="minorHAnsi" w:hAnsiTheme="minorHAnsi" w:cstheme="minorHAnsi"/>
                <w:sz w:val="22"/>
                <w:szCs w:val="22"/>
              </w:rPr>
            </w:pPr>
          </w:p>
          <w:p w14:paraId="38BC809B" w14:textId="77777777" w:rsidR="00DB2E2B" w:rsidRDefault="00DB2E2B" w:rsidP="00DB2E2B">
            <w:pPr>
              <w:spacing w:line="360" w:lineRule="auto"/>
              <w:rPr>
                <w:rFonts w:asciiTheme="minorHAnsi" w:hAnsiTheme="minorHAnsi" w:cstheme="minorHAnsi"/>
                <w:sz w:val="22"/>
                <w:szCs w:val="22"/>
              </w:rPr>
            </w:pPr>
            <w:r w:rsidRPr="00DB2E2B">
              <w:rPr>
                <w:rFonts w:asciiTheme="minorHAnsi" w:hAnsiTheme="minorHAnsi" w:cstheme="minorHAnsi"/>
                <w:sz w:val="22"/>
                <w:szCs w:val="22"/>
              </w:rPr>
              <w:t xml:space="preserve">In response, I reiterated the fact that 1 had full capacity and that the law protected her right to make what professionals perceived as unwise decisions (MCA, 2005). In addition, I explored all available options to try and make a difference to improving the environment to deliver care. As well as organising deep cleans of the property, I also arranged for a cleaner to visit on a weekly basis. </w:t>
            </w:r>
          </w:p>
          <w:p w14:paraId="456A2D8D" w14:textId="77777777" w:rsidR="00312175" w:rsidRPr="00DB2E2B" w:rsidRDefault="00312175" w:rsidP="00DB2E2B">
            <w:pPr>
              <w:spacing w:line="360" w:lineRule="auto"/>
              <w:rPr>
                <w:rFonts w:asciiTheme="minorHAnsi" w:hAnsiTheme="minorHAnsi" w:cstheme="minorHAnsi"/>
                <w:sz w:val="22"/>
                <w:szCs w:val="22"/>
              </w:rPr>
            </w:pPr>
          </w:p>
          <w:p w14:paraId="329E7E6B" w14:textId="77777777" w:rsidR="00DB2E2B" w:rsidRDefault="00DB2E2B" w:rsidP="00DB2E2B">
            <w:pPr>
              <w:spacing w:line="360" w:lineRule="auto"/>
              <w:rPr>
                <w:rFonts w:asciiTheme="minorHAnsi" w:hAnsiTheme="minorHAnsi" w:cstheme="minorHAnsi"/>
                <w:sz w:val="22"/>
                <w:szCs w:val="22"/>
              </w:rPr>
            </w:pPr>
            <w:r w:rsidRPr="00DB2E2B">
              <w:rPr>
                <w:rFonts w:asciiTheme="minorHAnsi" w:hAnsiTheme="minorHAnsi" w:cstheme="minorHAnsi"/>
                <w:sz w:val="22"/>
                <w:szCs w:val="22"/>
              </w:rPr>
              <w:t>Respecting 1’s independence and autonomy does not signify that those involved can remove themselves from the presenting concerns (Dong &amp; Gorbien, 2005). Therefore, exploration of the issues via the self neglect pathway enabling professionals to agree action (based on least the restrictive options) appears to be a rational response (SSWBA, 2014; SCW 2011, SCDSW15). However, key challenges remain for the social worker in terms of mitigating and managing risks.</w:t>
            </w:r>
          </w:p>
          <w:p w14:paraId="789BB758" w14:textId="77777777" w:rsidR="00312175" w:rsidRPr="00DB2E2B" w:rsidRDefault="00312175" w:rsidP="00DB2E2B">
            <w:pPr>
              <w:spacing w:line="360" w:lineRule="auto"/>
              <w:rPr>
                <w:rFonts w:asciiTheme="minorHAnsi" w:hAnsiTheme="minorHAnsi" w:cstheme="minorHAnsi"/>
                <w:sz w:val="22"/>
                <w:szCs w:val="22"/>
              </w:rPr>
            </w:pPr>
          </w:p>
          <w:p w14:paraId="0564ACFC" w14:textId="77777777" w:rsidR="00DB2E2B" w:rsidRDefault="00DB2E2B" w:rsidP="00DB2E2B">
            <w:pPr>
              <w:spacing w:line="360" w:lineRule="auto"/>
              <w:rPr>
                <w:rFonts w:asciiTheme="minorHAnsi" w:hAnsiTheme="minorHAnsi" w:cstheme="minorHAnsi"/>
                <w:sz w:val="22"/>
                <w:szCs w:val="22"/>
              </w:rPr>
            </w:pPr>
            <w:r w:rsidRPr="00DB2E2B">
              <w:rPr>
                <w:rFonts w:asciiTheme="minorHAnsi" w:hAnsiTheme="minorHAnsi" w:cstheme="minorHAnsi"/>
                <w:sz w:val="22"/>
                <w:szCs w:val="22"/>
              </w:rPr>
              <w:t xml:space="preserve">The introduction of the dog into the household was extremely concerning for all those involved in caring for 1. She was mainly bed-bound at the time and reliant on carers and nurses for daily support. The dog was </w:t>
            </w:r>
            <w:r w:rsidRPr="00DB2E2B">
              <w:rPr>
                <w:rFonts w:asciiTheme="minorHAnsi" w:hAnsiTheme="minorHAnsi" w:cstheme="minorHAnsi"/>
                <w:sz w:val="22"/>
                <w:szCs w:val="22"/>
              </w:rPr>
              <w:lastRenderedPageBreak/>
              <w:t>frequently left in the house alone with 1 which presented as a significant risk to her safety. Removing the dog from the household was agreed with 1 and her family, however, the task was more complicated than it seemed. The council did not have a dog warden but commissioned services from a local boarding kennel. The kennel considered the dog a dangerous breed and could not help due to insurance reasons. The police could not offer support as there was no history of aggression. All the dog rescue facilities in the area were contacted as well as the RSPCA but no support was available. During this time, carers and nurses found it increasingly difficult to deliver care.</w:t>
            </w:r>
          </w:p>
          <w:p w14:paraId="057F667B" w14:textId="77777777" w:rsidR="00312175" w:rsidRPr="00DB2E2B" w:rsidRDefault="00312175" w:rsidP="00DB2E2B">
            <w:pPr>
              <w:spacing w:line="360" w:lineRule="auto"/>
              <w:rPr>
                <w:rFonts w:asciiTheme="minorHAnsi" w:hAnsiTheme="minorHAnsi" w:cstheme="minorHAnsi"/>
                <w:sz w:val="22"/>
                <w:szCs w:val="22"/>
              </w:rPr>
            </w:pPr>
          </w:p>
          <w:p w14:paraId="024CF86C" w14:textId="77777777" w:rsidR="00DB2E2B" w:rsidRDefault="00DB2E2B" w:rsidP="00DB2E2B">
            <w:pPr>
              <w:spacing w:line="360" w:lineRule="auto"/>
              <w:rPr>
                <w:rFonts w:asciiTheme="minorHAnsi" w:hAnsiTheme="minorHAnsi" w:cstheme="minorHAnsi"/>
                <w:sz w:val="22"/>
                <w:szCs w:val="22"/>
              </w:rPr>
            </w:pPr>
            <w:r w:rsidRPr="00DB2E2B">
              <w:rPr>
                <w:rFonts w:asciiTheme="minorHAnsi" w:hAnsiTheme="minorHAnsi" w:cstheme="minorHAnsi"/>
                <w:sz w:val="22"/>
                <w:szCs w:val="22"/>
              </w:rPr>
              <w:t>Although I was advised that I was doing everything possible, the situation remained precarious. I remember feeling demoralised after the time I spent trying to find a solution. Notwithstanding, I explored the risk and potential harm with 1 and her family and tried to reduce the risk as much as possible. I agreed with 1’s son (3) that he would control the dog when carers and nurses needed to deliver care (SCIE, 2023).  I supported 1 to manage the risk while simultaneously attempting to remove it (SCW 2011, SCDSSW12;15). The dog was eventually rehomed after 5 months when grandson (6) found a new owner via social media. While the final outcome was favourable, I cannot ignore the challenges and frustration I experienced due to a lack of external resources. It felt that if anything went wrong, it would have been my responsibility. Being in this situation despite my efforts seemed unacceptable to me at the time.</w:t>
            </w:r>
          </w:p>
          <w:p w14:paraId="0D0E4EB8" w14:textId="77777777" w:rsidR="00312175" w:rsidRPr="00DB2E2B" w:rsidRDefault="00312175" w:rsidP="00DB2E2B">
            <w:pPr>
              <w:spacing w:line="360" w:lineRule="auto"/>
              <w:rPr>
                <w:rFonts w:asciiTheme="minorHAnsi" w:hAnsiTheme="minorHAnsi" w:cstheme="minorHAnsi"/>
                <w:sz w:val="22"/>
                <w:szCs w:val="22"/>
              </w:rPr>
            </w:pPr>
          </w:p>
          <w:p w14:paraId="7FCCE4DA" w14:textId="22D66AB6" w:rsidR="00A62BD5" w:rsidRDefault="00DB2E2B" w:rsidP="00DB2E2B">
            <w:pPr>
              <w:spacing w:line="360" w:lineRule="auto"/>
              <w:rPr>
                <w:rFonts w:asciiTheme="minorHAnsi" w:hAnsiTheme="minorHAnsi" w:cstheme="minorHAnsi"/>
                <w:sz w:val="22"/>
                <w:szCs w:val="22"/>
              </w:rPr>
            </w:pPr>
            <w:r w:rsidRPr="00DB2E2B">
              <w:rPr>
                <w:rFonts w:asciiTheme="minorHAnsi" w:hAnsiTheme="minorHAnsi" w:cstheme="minorHAnsi"/>
                <w:sz w:val="22"/>
                <w:szCs w:val="22"/>
              </w:rPr>
              <w:t>Progress in such cases is very much dependent on trust. Due to me being involved with 1 for a long period of time, I had the chance to build a relationship with her and the members of her family. I continually offered support in a patient, empathic and non-judgemental manner which studies of self-neglect have highlighted as best practice (Braye, 2015; Day, 2016). However, the time I spent with 1 was mainly due to the continual arising issues of concern rather than being preventative. Current work patterns and available resources are seemingly not conducive with relationship building according to Owen (2022). Since I joined the Older People’s Team, there have been ongoing issues with recruitment. The team has had to manage people leaving, long term sickness and the use of agency workers. This situation is reflective of the national picture in Wales. According to Youle (2022), there are 500 vacancies for social workers across the Welsh councils. The high number of cases make it difficult for social workers to spend sufficient time with service users.</w:t>
            </w:r>
          </w:p>
          <w:p w14:paraId="1C417C63" w14:textId="77777777" w:rsidR="007E5962" w:rsidRDefault="007E5962" w:rsidP="007E5962">
            <w:pPr>
              <w:spacing w:line="360" w:lineRule="auto"/>
              <w:rPr>
                <w:rFonts w:asciiTheme="minorHAnsi" w:hAnsiTheme="minorHAnsi" w:cstheme="minorHAnsi"/>
                <w:sz w:val="22"/>
                <w:szCs w:val="22"/>
              </w:rPr>
            </w:pPr>
          </w:p>
          <w:p w14:paraId="189C6AAE" w14:textId="1F6FBA0E" w:rsidR="007E5962" w:rsidRPr="00DB2E2B" w:rsidRDefault="007E5962" w:rsidP="007E5962">
            <w:pPr>
              <w:spacing w:line="360" w:lineRule="auto"/>
              <w:rPr>
                <w:rFonts w:asciiTheme="minorHAnsi" w:hAnsiTheme="minorHAnsi" w:cstheme="minorHAnsi"/>
                <w:sz w:val="22"/>
                <w:szCs w:val="22"/>
              </w:rPr>
            </w:pPr>
            <w:r w:rsidRPr="00DB2E2B">
              <w:rPr>
                <w:rFonts w:asciiTheme="minorHAnsi" w:hAnsiTheme="minorHAnsi" w:cstheme="minorHAnsi"/>
                <w:sz w:val="22"/>
                <w:szCs w:val="22"/>
              </w:rPr>
              <w:t>Final Reflection</w:t>
            </w:r>
          </w:p>
          <w:p w14:paraId="43B55AF8" w14:textId="77777777" w:rsidR="007E5962" w:rsidRDefault="007E5962" w:rsidP="007E5962">
            <w:pPr>
              <w:spacing w:line="360" w:lineRule="auto"/>
              <w:rPr>
                <w:rFonts w:asciiTheme="minorHAnsi" w:hAnsiTheme="minorHAnsi" w:cstheme="minorHAnsi"/>
                <w:sz w:val="22"/>
                <w:szCs w:val="22"/>
              </w:rPr>
            </w:pPr>
            <w:r w:rsidRPr="00DB2E2B">
              <w:rPr>
                <w:rFonts w:asciiTheme="minorHAnsi" w:hAnsiTheme="minorHAnsi" w:cstheme="minorHAnsi"/>
                <w:sz w:val="22"/>
                <w:szCs w:val="22"/>
              </w:rPr>
              <w:lastRenderedPageBreak/>
              <w:t>During my involvement with 1, I have advocated for her right to have her care delivered at home and persevered with risk management despite the numerous challenges faced. I believe that I did all I could in the circumstances to meet her expectations and wishes.</w:t>
            </w:r>
          </w:p>
          <w:p w14:paraId="738877A0" w14:textId="77777777" w:rsidR="00312175" w:rsidRPr="00DB2E2B" w:rsidRDefault="00312175" w:rsidP="00DB2E2B">
            <w:pPr>
              <w:spacing w:line="360" w:lineRule="auto"/>
              <w:rPr>
                <w:rFonts w:asciiTheme="minorHAnsi" w:hAnsiTheme="minorHAnsi" w:cstheme="minorHAnsi"/>
                <w:sz w:val="22"/>
                <w:szCs w:val="22"/>
              </w:rPr>
            </w:pPr>
          </w:p>
          <w:p w14:paraId="50592742" w14:textId="77777777" w:rsidR="00DB2E2B" w:rsidRDefault="00DB2E2B" w:rsidP="00DB2E2B">
            <w:pPr>
              <w:spacing w:line="360" w:lineRule="auto"/>
              <w:rPr>
                <w:rFonts w:asciiTheme="minorHAnsi" w:hAnsiTheme="minorHAnsi" w:cstheme="minorHAnsi"/>
                <w:sz w:val="22"/>
                <w:szCs w:val="22"/>
              </w:rPr>
            </w:pPr>
            <w:r w:rsidRPr="00DB2E2B">
              <w:rPr>
                <w:rFonts w:asciiTheme="minorHAnsi" w:hAnsiTheme="minorHAnsi" w:cstheme="minorHAnsi"/>
                <w:sz w:val="22"/>
                <w:szCs w:val="22"/>
              </w:rPr>
              <w:t>The case has provided me with a significant learning opportunity as a newly qualified social worker and has helped me to understand the need to be comfortable with being uncomfortable. I learned first-hand of the limited resources to support people in need and that the assistance from other agencies is never guaranteed. It has also become apparent that ongoing challenges with social worker recruitment hinders working on prevention/early intervention which is a fundamental principle of the SSWBA 2014.</w:t>
            </w:r>
          </w:p>
          <w:p w14:paraId="304C0FCE" w14:textId="77777777" w:rsidR="00312175" w:rsidRPr="00DB2E2B" w:rsidRDefault="00312175" w:rsidP="00DB2E2B">
            <w:pPr>
              <w:spacing w:line="360" w:lineRule="auto"/>
              <w:rPr>
                <w:rFonts w:asciiTheme="minorHAnsi" w:hAnsiTheme="minorHAnsi" w:cstheme="minorHAnsi"/>
                <w:sz w:val="22"/>
                <w:szCs w:val="22"/>
              </w:rPr>
            </w:pPr>
          </w:p>
          <w:p w14:paraId="0743F435" w14:textId="77777777" w:rsidR="00DB2E2B" w:rsidRPr="00DB2E2B" w:rsidRDefault="00DB2E2B" w:rsidP="00DB2E2B">
            <w:pPr>
              <w:spacing w:line="360" w:lineRule="auto"/>
              <w:rPr>
                <w:rFonts w:asciiTheme="minorHAnsi" w:hAnsiTheme="minorHAnsi" w:cstheme="minorHAnsi"/>
                <w:sz w:val="22"/>
                <w:szCs w:val="22"/>
              </w:rPr>
            </w:pPr>
            <w:r w:rsidRPr="00DB2E2B">
              <w:rPr>
                <w:rFonts w:asciiTheme="minorHAnsi" w:hAnsiTheme="minorHAnsi" w:cstheme="minorHAnsi"/>
                <w:sz w:val="22"/>
                <w:szCs w:val="22"/>
              </w:rPr>
              <w:t>It is worth noting that 1 rarely raised issues herself and her first reaction to any suggestion of help was usually negative. While autonomy and independence are to be respected in such circumstances where the person has capacity, there is an underlying moral responsibility that remains for the practitioner. Getting to know 1 and her values as well as maintaining a dialogue throughout my involvement was an ethically valid decision. Her circumstances were never dismissed as a lifestyle choice (Dong &amp; Gorbien, 2005).</w:t>
            </w:r>
          </w:p>
          <w:p w14:paraId="54FC57F0" w14:textId="77777777" w:rsidR="00DB2E2B" w:rsidRDefault="00DB2E2B" w:rsidP="00DB2E2B">
            <w:pPr>
              <w:spacing w:line="360" w:lineRule="auto"/>
              <w:rPr>
                <w:rFonts w:asciiTheme="minorHAnsi" w:hAnsiTheme="minorHAnsi" w:cstheme="minorHAnsi"/>
                <w:b/>
                <w:bCs/>
                <w:sz w:val="22"/>
                <w:szCs w:val="22"/>
              </w:rPr>
            </w:pPr>
          </w:p>
          <w:p w14:paraId="3F947501" w14:textId="515844E9" w:rsidR="00DB2E2B" w:rsidRPr="00DB2E2B" w:rsidRDefault="00DB2E2B" w:rsidP="00DB2E2B">
            <w:pPr>
              <w:spacing w:line="360" w:lineRule="auto"/>
              <w:rPr>
                <w:rFonts w:asciiTheme="minorHAnsi" w:hAnsiTheme="minorHAnsi" w:cstheme="minorHAnsi"/>
                <w:sz w:val="22"/>
                <w:szCs w:val="22"/>
              </w:rPr>
            </w:pPr>
            <w:r>
              <w:rPr>
                <w:rFonts w:asciiTheme="minorHAnsi" w:hAnsiTheme="minorHAnsi" w:cstheme="minorHAnsi"/>
                <w:sz w:val="22"/>
                <w:szCs w:val="22"/>
              </w:rPr>
              <w:t xml:space="preserve">                                                                                                                                                                (</w:t>
            </w:r>
            <w:r w:rsidRPr="00DB2E2B">
              <w:rPr>
                <w:rFonts w:asciiTheme="minorHAnsi" w:hAnsiTheme="minorHAnsi" w:cstheme="minorHAnsi"/>
                <w:sz w:val="22"/>
                <w:szCs w:val="22"/>
              </w:rPr>
              <w:t>3794</w:t>
            </w:r>
            <w:r>
              <w:rPr>
                <w:rFonts w:asciiTheme="minorHAnsi" w:hAnsiTheme="minorHAnsi" w:cstheme="minorHAnsi"/>
                <w:sz w:val="22"/>
                <w:szCs w:val="22"/>
              </w:rPr>
              <w:t>)</w:t>
            </w: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7250B2" w14:textId="77777777" w:rsidR="00DC27CD" w:rsidRDefault="00DC27CD">
      <w:r>
        <w:separator/>
      </w:r>
    </w:p>
  </w:endnote>
  <w:endnote w:type="continuationSeparator" w:id="0">
    <w:p w14:paraId="38F3C4B9" w14:textId="77777777" w:rsidR="00DC27CD" w:rsidRDefault="00DC27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B75BA8" w14:textId="77777777" w:rsidR="00DC27CD" w:rsidRDefault="00DC27CD">
      <w:r>
        <w:separator/>
      </w:r>
    </w:p>
  </w:footnote>
  <w:footnote w:type="continuationSeparator" w:id="0">
    <w:p w14:paraId="0B5BBC77" w14:textId="77777777" w:rsidR="00DC27CD" w:rsidRDefault="00DC27C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36A000B3" w:rsidR="00A5656A" w:rsidRDefault="00A62BD5">
    <w:pPr>
      <w:pStyle w:val="Header"/>
    </w:pPr>
    <w:r>
      <w:tab/>
    </w:r>
    <w:r>
      <w:tab/>
      <w:t>Darren Croft 1604512</w:t>
    </w:r>
    <w:r w:rsidR="00A5656A">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6F41"/>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2175"/>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62C"/>
    <w:rsid w:val="005B271A"/>
    <w:rsid w:val="005B3A2D"/>
    <w:rsid w:val="005C1567"/>
    <w:rsid w:val="005C28D3"/>
    <w:rsid w:val="005C6CE5"/>
    <w:rsid w:val="005D3F07"/>
    <w:rsid w:val="005D4A1E"/>
    <w:rsid w:val="005D4F72"/>
    <w:rsid w:val="005E13EA"/>
    <w:rsid w:val="005E17F1"/>
    <w:rsid w:val="005F2B8A"/>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E5962"/>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44E7"/>
    <w:rsid w:val="00A47621"/>
    <w:rsid w:val="00A479CD"/>
    <w:rsid w:val="00A50CFC"/>
    <w:rsid w:val="00A54D67"/>
    <w:rsid w:val="00A55A3F"/>
    <w:rsid w:val="00A5656A"/>
    <w:rsid w:val="00A60103"/>
    <w:rsid w:val="00A62BD5"/>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B2E2B"/>
    <w:rsid w:val="00DC1B10"/>
    <w:rsid w:val="00DC27CD"/>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11</Pages>
  <Words>3751</Words>
  <Characters>21387</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25088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Darren Croft</cp:lastModifiedBy>
  <cp:revision>10</cp:revision>
  <cp:lastPrinted>2020-02-11T19:20:00Z</cp:lastPrinted>
  <dcterms:created xsi:type="dcterms:W3CDTF">2023-10-14T11:16:00Z</dcterms:created>
  <dcterms:modified xsi:type="dcterms:W3CDTF">2023-10-14T12:38:00Z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