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DBDA6" w14:textId="304B1DAD" w:rsidR="00F629E6" w:rsidRPr="00F629E6" w:rsidRDefault="00F629E6" w:rsidP="00F629E6">
      <w:pPr>
        <w:pStyle w:val="Heading1"/>
        <w:spacing w:line="360" w:lineRule="auto"/>
        <w:jc w:val="both"/>
        <w:rPr>
          <w:rFonts w:ascii="Arial" w:hAnsi="Arial" w:cs="Arial"/>
          <w:sz w:val="24"/>
          <w:szCs w:val="24"/>
        </w:rPr>
      </w:pPr>
      <w:bookmarkStart w:id="0" w:name="X3fb6b8d9d73a217484a738c3ea04a71bedc7760"/>
      <w:bookmarkStart w:id="1" w:name="_Toc216817968"/>
      <w:r w:rsidRPr="00F629E6">
        <w:rPr>
          <w:rFonts w:ascii="Arial" w:hAnsi="Arial" w:cs="Arial"/>
          <w:noProof/>
          <w:sz w:val="24"/>
          <w:szCs w:val="24"/>
        </w:rPr>
        <w:drawing>
          <wp:inline distT="0" distB="0" distL="0" distR="0" wp14:anchorId="4CBE33A9" wp14:editId="25B405AF">
            <wp:extent cx="5943600" cy="2388235"/>
            <wp:effectExtent l="0" t="0" r="0" b="0"/>
            <wp:docPr id="127738676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386761"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388235"/>
                    </a:xfrm>
                    <a:prstGeom prst="rect">
                      <a:avLst/>
                    </a:prstGeom>
                  </pic:spPr>
                </pic:pic>
              </a:graphicData>
            </a:graphic>
          </wp:inline>
        </w:drawing>
      </w:r>
      <w:bookmarkEnd w:id="1"/>
    </w:p>
    <w:p w14:paraId="2D2736FA" w14:textId="77777777" w:rsidR="00F629E6" w:rsidRPr="00F629E6" w:rsidRDefault="00F629E6" w:rsidP="00F629E6">
      <w:pPr>
        <w:pStyle w:val="Heading1"/>
        <w:spacing w:line="360" w:lineRule="auto"/>
        <w:jc w:val="both"/>
        <w:rPr>
          <w:rFonts w:ascii="Arial" w:hAnsi="Arial" w:cs="Arial"/>
          <w:sz w:val="24"/>
          <w:szCs w:val="24"/>
        </w:rPr>
      </w:pPr>
    </w:p>
    <w:p w14:paraId="223A1A7F" w14:textId="77777777" w:rsidR="00F629E6" w:rsidRPr="00F629E6" w:rsidRDefault="00F629E6" w:rsidP="00F629E6">
      <w:pPr>
        <w:pStyle w:val="Heading1"/>
        <w:spacing w:line="360" w:lineRule="auto"/>
        <w:jc w:val="both"/>
        <w:rPr>
          <w:rFonts w:ascii="Arial" w:hAnsi="Arial" w:cs="Arial"/>
          <w:sz w:val="24"/>
          <w:szCs w:val="24"/>
        </w:rPr>
      </w:pPr>
    </w:p>
    <w:p w14:paraId="240E247F" w14:textId="5474DC73" w:rsidR="00811443" w:rsidRPr="00F629E6" w:rsidRDefault="00000000" w:rsidP="00F629E6">
      <w:pPr>
        <w:pStyle w:val="Heading1"/>
        <w:spacing w:line="360" w:lineRule="auto"/>
        <w:jc w:val="center"/>
        <w:rPr>
          <w:rFonts w:ascii="Arial" w:hAnsi="Arial" w:cs="Arial"/>
          <w:sz w:val="48"/>
          <w:szCs w:val="48"/>
        </w:rPr>
      </w:pPr>
      <w:bookmarkStart w:id="2" w:name="_Toc216817969"/>
      <w:r w:rsidRPr="00F629E6">
        <w:rPr>
          <w:rFonts w:ascii="Arial" w:hAnsi="Arial" w:cs="Arial"/>
          <w:sz w:val="48"/>
          <w:szCs w:val="48"/>
        </w:rPr>
        <w:t>Component 2 Case Study: Green Haven Florists</w:t>
      </w:r>
      <w:bookmarkEnd w:id="2"/>
    </w:p>
    <w:p w14:paraId="7C029E1C" w14:textId="77777777" w:rsidR="00F629E6" w:rsidRPr="00F629E6" w:rsidRDefault="00F629E6" w:rsidP="00F629E6">
      <w:pPr>
        <w:pStyle w:val="BodyText"/>
        <w:spacing w:line="360" w:lineRule="auto"/>
        <w:jc w:val="both"/>
        <w:rPr>
          <w:rFonts w:ascii="Arial" w:hAnsi="Arial" w:cs="Arial"/>
        </w:rPr>
      </w:pPr>
    </w:p>
    <w:p w14:paraId="29D6EAF1" w14:textId="77777777" w:rsidR="00F629E6" w:rsidRPr="00F629E6" w:rsidRDefault="00F629E6" w:rsidP="00F629E6">
      <w:pPr>
        <w:pStyle w:val="BodyText"/>
        <w:spacing w:line="360" w:lineRule="auto"/>
        <w:jc w:val="both"/>
        <w:rPr>
          <w:rFonts w:ascii="Arial" w:hAnsi="Arial" w:cs="Arial"/>
        </w:rPr>
      </w:pPr>
    </w:p>
    <w:p w14:paraId="2BD7E7B4" w14:textId="77777777" w:rsidR="00F629E6" w:rsidRPr="00F629E6" w:rsidRDefault="00F629E6" w:rsidP="00F629E6">
      <w:pPr>
        <w:pStyle w:val="BodyText"/>
        <w:spacing w:line="360" w:lineRule="auto"/>
        <w:jc w:val="both"/>
        <w:rPr>
          <w:rFonts w:ascii="Arial" w:hAnsi="Arial" w:cs="Arial"/>
        </w:rPr>
      </w:pPr>
    </w:p>
    <w:p w14:paraId="5A98649E" w14:textId="77777777" w:rsidR="00F629E6" w:rsidRPr="00F629E6" w:rsidRDefault="00F629E6" w:rsidP="00F629E6">
      <w:pPr>
        <w:pStyle w:val="BodyText"/>
        <w:spacing w:line="360" w:lineRule="auto"/>
        <w:jc w:val="both"/>
        <w:rPr>
          <w:rFonts w:ascii="Arial" w:hAnsi="Arial" w:cs="Arial"/>
        </w:rPr>
      </w:pPr>
    </w:p>
    <w:p w14:paraId="2045BEED" w14:textId="77777777" w:rsidR="00F629E6" w:rsidRPr="00F629E6" w:rsidRDefault="00F629E6" w:rsidP="00F629E6">
      <w:pPr>
        <w:pStyle w:val="BodyText"/>
        <w:spacing w:line="360" w:lineRule="auto"/>
        <w:jc w:val="both"/>
        <w:rPr>
          <w:rFonts w:ascii="Arial" w:hAnsi="Arial" w:cs="Arial"/>
        </w:rPr>
      </w:pPr>
    </w:p>
    <w:p w14:paraId="764529EE" w14:textId="77777777" w:rsidR="00F629E6" w:rsidRPr="00F629E6" w:rsidRDefault="00F629E6" w:rsidP="00F629E6">
      <w:pPr>
        <w:pStyle w:val="BodyText"/>
        <w:spacing w:line="360" w:lineRule="auto"/>
        <w:jc w:val="both"/>
        <w:rPr>
          <w:rFonts w:ascii="Arial" w:hAnsi="Arial" w:cs="Arial"/>
        </w:rPr>
      </w:pPr>
    </w:p>
    <w:p w14:paraId="5B4BDAE2" w14:textId="77777777" w:rsidR="00F629E6" w:rsidRPr="00F629E6" w:rsidRDefault="00F629E6" w:rsidP="00F629E6">
      <w:pPr>
        <w:pStyle w:val="BodyText"/>
        <w:spacing w:line="360" w:lineRule="auto"/>
        <w:jc w:val="both"/>
        <w:rPr>
          <w:rFonts w:ascii="Arial" w:hAnsi="Arial" w:cs="Arial"/>
        </w:rPr>
      </w:pPr>
    </w:p>
    <w:p w14:paraId="6C718F3A" w14:textId="77777777" w:rsidR="00F629E6" w:rsidRPr="00F629E6" w:rsidRDefault="00F629E6" w:rsidP="00F629E6">
      <w:pPr>
        <w:pStyle w:val="BodyText"/>
        <w:spacing w:line="360" w:lineRule="auto"/>
        <w:jc w:val="both"/>
        <w:rPr>
          <w:rFonts w:ascii="Arial" w:hAnsi="Arial" w:cs="Arial"/>
        </w:rPr>
      </w:pPr>
    </w:p>
    <w:p w14:paraId="521B6638" w14:textId="77777777" w:rsidR="00F629E6" w:rsidRPr="00F629E6" w:rsidRDefault="00F629E6" w:rsidP="00F629E6">
      <w:pPr>
        <w:pStyle w:val="BodyText"/>
        <w:spacing w:line="360" w:lineRule="auto"/>
        <w:jc w:val="both"/>
        <w:rPr>
          <w:rFonts w:ascii="Arial" w:hAnsi="Arial" w:cs="Arial"/>
        </w:rPr>
      </w:pPr>
    </w:p>
    <w:p w14:paraId="42319830" w14:textId="77777777" w:rsidR="00F629E6" w:rsidRPr="00F629E6" w:rsidRDefault="00F629E6" w:rsidP="00F629E6">
      <w:pPr>
        <w:pStyle w:val="BodyText"/>
        <w:spacing w:line="360" w:lineRule="auto"/>
        <w:jc w:val="both"/>
        <w:rPr>
          <w:rFonts w:ascii="Arial" w:hAnsi="Arial" w:cs="Arial"/>
        </w:rPr>
      </w:pPr>
    </w:p>
    <w:p w14:paraId="2359C33D" w14:textId="77777777" w:rsidR="00F629E6" w:rsidRPr="00F629E6" w:rsidRDefault="00F629E6" w:rsidP="00F629E6">
      <w:pPr>
        <w:pStyle w:val="BodyText"/>
        <w:spacing w:line="360" w:lineRule="auto"/>
        <w:jc w:val="both"/>
        <w:rPr>
          <w:rFonts w:ascii="Arial" w:hAnsi="Arial" w:cs="Arial"/>
        </w:rPr>
      </w:pPr>
    </w:p>
    <w:p w14:paraId="7BCC4977" w14:textId="77777777" w:rsidR="00F629E6" w:rsidRPr="00F629E6" w:rsidRDefault="00F629E6" w:rsidP="00F629E6">
      <w:pPr>
        <w:pStyle w:val="BodyText"/>
        <w:spacing w:line="360" w:lineRule="auto"/>
        <w:jc w:val="both"/>
        <w:rPr>
          <w:rFonts w:ascii="Arial" w:hAnsi="Arial" w:cs="Arial"/>
        </w:rPr>
      </w:pPr>
    </w:p>
    <w:p w14:paraId="2A4F9535" w14:textId="77777777" w:rsidR="00F629E6" w:rsidRPr="00F629E6" w:rsidRDefault="00F629E6" w:rsidP="00F629E6">
      <w:pPr>
        <w:pStyle w:val="BodyText"/>
        <w:spacing w:line="360" w:lineRule="auto"/>
        <w:jc w:val="both"/>
        <w:rPr>
          <w:rFonts w:ascii="Arial" w:hAnsi="Arial" w:cs="Arial"/>
        </w:rPr>
      </w:pPr>
    </w:p>
    <w:p w14:paraId="593002C2" w14:textId="77777777" w:rsidR="00F629E6" w:rsidRPr="00F629E6" w:rsidRDefault="00F629E6" w:rsidP="00F629E6">
      <w:pPr>
        <w:pStyle w:val="BodyText"/>
        <w:spacing w:line="360" w:lineRule="auto"/>
        <w:jc w:val="both"/>
        <w:rPr>
          <w:rFonts w:ascii="Arial" w:hAnsi="Arial" w:cs="Arial"/>
        </w:rPr>
      </w:pPr>
    </w:p>
    <w:p w14:paraId="2336CD5D" w14:textId="77777777" w:rsidR="00F629E6" w:rsidRPr="00F629E6" w:rsidRDefault="00F629E6" w:rsidP="00F629E6">
      <w:pPr>
        <w:pStyle w:val="BodyText"/>
        <w:spacing w:line="360" w:lineRule="auto"/>
        <w:jc w:val="both"/>
        <w:rPr>
          <w:rFonts w:ascii="Arial" w:hAnsi="Arial" w:cs="Arial"/>
        </w:rPr>
      </w:pPr>
    </w:p>
    <w:sdt>
      <w:sdtPr>
        <w:rPr>
          <w:rFonts w:ascii="Arial" w:hAnsi="Arial" w:cs="Arial"/>
          <w:sz w:val="24"/>
          <w:szCs w:val="24"/>
        </w:rPr>
        <w:id w:val="-2126681967"/>
        <w:docPartObj>
          <w:docPartGallery w:val="Table of Contents"/>
          <w:docPartUnique/>
        </w:docPartObj>
      </w:sdtPr>
      <w:sdtEndPr>
        <w:rPr>
          <w:rFonts w:eastAsiaTheme="minorHAnsi"/>
          <w:b/>
          <w:bCs/>
          <w:noProof/>
          <w:color w:val="auto"/>
        </w:rPr>
      </w:sdtEndPr>
      <w:sdtContent>
        <w:p w14:paraId="6938CAC2" w14:textId="6FD7B09B" w:rsidR="00F629E6" w:rsidRPr="00F629E6" w:rsidRDefault="00F629E6" w:rsidP="00F629E6">
          <w:pPr>
            <w:pStyle w:val="TOCHeading"/>
            <w:spacing w:line="360" w:lineRule="auto"/>
            <w:jc w:val="both"/>
            <w:rPr>
              <w:rFonts w:ascii="Arial" w:hAnsi="Arial" w:cs="Arial"/>
              <w:sz w:val="24"/>
              <w:szCs w:val="24"/>
            </w:rPr>
          </w:pPr>
          <w:r w:rsidRPr="00F629E6">
            <w:rPr>
              <w:rFonts w:ascii="Arial" w:hAnsi="Arial" w:cs="Arial"/>
              <w:sz w:val="24"/>
              <w:szCs w:val="24"/>
            </w:rPr>
            <w:t>Table of Contents</w:t>
          </w:r>
        </w:p>
        <w:p w14:paraId="25750DCC" w14:textId="596EFA37" w:rsidR="00F629E6" w:rsidRPr="00F629E6" w:rsidRDefault="00F629E6" w:rsidP="00F629E6">
          <w:pPr>
            <w:pStyle w:val="TOC1"/>
            <w:tabs>
              <w:tab w:val="right" w:leader="dot" w:pos="9350"/>
            </w:tabs>
            <w:spacing w:line="360" w:lineRule="auto"/>
            <w:jc w:val="both"/>
            <w:rPr>
              <w:rFonts w:ascii="Arial" w:hAnsi="Arial" w:cs="Arial"/>
              <w:noProof/>
            </w:rPr>
          </w:pPr>
          <w:r w:rsidRPr="00F629E6">
            <w:rPr>
              <w:rFonts w:ascii="Arial" w:hAnsi="Arial" w:cs="Arial"/>
              <w:b w:val="0"/>
              <w:bCs w:val="0"/>
            </w:rPr>
            <w:fldChar w:fldCharType="begin"/>
          </w:r>
          <w:r w:rsidRPr="00F629E6">
            <w:rPr>
              <w:rFonts w:ascii="Arial" w:hAnsi="Arial" w:cs="Arial"/>
            </w:rPr>
            <w:instrText xml:space="preserve"> TOC \o "1-3" \h \z \u </w:instrText>
          </w:r>
          <w:r w:rsidRPr="00F629E6">
            <w:rPr>
              <w:rFonts w:ascii="Arial" w:hAnsi="Arial" w:cs="Arial"/>
              <w:b w:val="0"/>
              <w:bCs w:val="0"/>
            </w:rPr>
            <w:fldChar w:fldCharType="separate"/>
          </w:r>
          <w:hyperlink w:anchor="_Toc216817968" w:history="1">
            <w:r w:rsidRPr="00F629E6">
              <w:rPr>
                <w:rStyle w:val="Hyperlink"/>
                <w:rFonts w:ascii="Arial" w:hAnsi="Arial" w:cs="Arial"/>
                <w:noProof/>
              </w:rPr>
              <w:drawing>
                <wp:inline distT="0" distB="0" distL="0" distR="0" wp14:anchorId="7D42A981" wp14:editId="6537B8A9">
                  <wp:extent cx="5943600" cy="2388235"/>
                  <wp:effectExtent l="0" t="0" r="0" b="0"/>
                  <wp:docPr id="12549526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386761"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388235"/>
                          </a:xfrm>
                          <a:prstGeom prst="rect">
                            <a:avLst/>
                          </a:prstGeom>
                        </pic:spPr>
                      </pic:pic>
                    </a:graphicData>
                  </a:graphic>
                </wp:inline>
              </w:drawing>
            </w:r>
            <w:r w:rsidRPr="00F629E6">
              <w:rPr>
                <w:rFonts w:ascii="Arial" w:hAnsi="Arial" w:cs="Arial"/>
                <w:noProof/>
                <w:webHidden/>
              </w:rPr>
              <w:tab/>
            </w:r>
            <w:r w:rsidRPr="00F629E6">
              <w:rPr>
                <w:rFonts w:ascii="Arial" w:hAnsi="Arial" w:cs="Arial"/>
                <w:noProof/>
                <w:webHidden/>
              </w:rPr>
              <w:fldChar w:fldCharType="begin"/>
            </w:r>
            <w:r w:rsidRPr="00F629E6">
              <w:rPr>
                <w:rFonts w:ascii="Arial" w:hAnsi="Arial" w:cs="Arial"/>
                <w:noProof/>
                <w:webHidden/>
              </w:rPr>
              <w:instrText xml:space="preserve"> PAGEREF _Toc216817968 \h </w:instrText>
            </w:r>
            <w:r w:rsidRPr="00F629E6">
              <w:rPr>
                <w:rFonts w:ascii="Arial" w:hAnsi="Arial" w:cs="Arial"/>
                <w:noProof/>
                <w:webHidden/>
              </w:rPr>
            </w:r>
            <w:r w:rsidRPr="00F629E6">
              <w:rPr>
                <w:rFonts w:ascii="Arial" w:hAnsi="Arial" w:cs="Arial"/>
                <w:noProof/>
                <w:webHidden/>
              </w:rPr>
              <w:fldChar w:fldCharType="separate"/>
            </w:r>
            <w:r w:rsidRPr="00F629E6">
              <w:rPr>
                <w:rFonts w:ascii="Arial" w:hAnsi="Arial" w:cs="Arial"/>
                <w:noProof/>
                <w:webHidden/>
              </w:rPr>
              <w:t>1</w:t>
            </w:r>
            <w:r w:rsidRPr="00F629E6">
              <w:rPr>
                <w:rFonts w:ascii="Arial" w:hAnsi="Arial" w:cs="Arial"/>
                <w:noProof/>
                <w:webHidden/>
              </w:rPr>
              <w:fldChar w:fldCharType="end"/>
            </w:r>
          </w:hyperlink>
        </w:p>
        <w:p w14:paraId="169F0CAD" w14:textId="43666742" w:rsidR="00F629E6" w:rsidRPr="00F629E6" w:rsidRDefault="00F629E6" w:rsidP="00F629E6">
          <w:pPr>
            <w:pStyle w:val="TOC1"/>
            <w:tabs>
              <w:tab w:val="right" w:leader="dot" w:pos="9350"/>
            </w:tabs>
            <w:spacing w:line="360" w:lineRule="auto"/>
            <w:jc w:val="both"/>
            <w:rPr>
              <w:rFonts w:ascii="Arial" w:hAnsi="Arial" w:cs="Arial"/>
              <w:noProof/>
            </w:rPr>
          </w:pPr>
          <w:hyperlink w:anchor="_Toc216817969" w:history="1">
            <w:r w:rsidRPr="00F629E6">
              <w:rPr>
                <w:rStyle w:val="Hyperlink"/>
                <w:rFonts w:ascii="Arial" w:hAnsi="Arial" w:cs="Arial"/>
                <w:noProof/>
              </w:rPr>
              <w:t>Component 2 Case Study: Green Haven Florists</w:t>
            </w:r>
            <w:r w:rsidRPr="00F629E6">
              <w:rPr>
                <w:rFonts w:ascii="Arial" w:hAnsi="Arial" w:cs="Arial"/>
                <w:noProof/>
                <w:webHidden/>
              </w:rPr>
              <w:tab/>
            </w:r>
            <w:r w:rsidRPr="00F629E6">
              <w:rPr>
                <w:rFonts w:ascii="Arial" w:hAnsi="Arial" w:cs="Arial"/>
                <w:noProof/>
                <w:webHidden/>
              </w:rPr>
              <w:fldChar w:fldCharType="begin"/>
            </w:r>
            <w:r w:rsidRPr="00F629E6">
              <w:rPr>
                <w:rFonts w:ascii="Arial" w:hAnsi="Arial" w:cs="Arial"/>
                <w:noProof/>
                <w:webHidden/>
              </w:rPr>
              <w:instrText xml:space="preserve"> PAGEREF _Toc216817969 \h </w:instrText>
            </w:r>
            <w:r w:rsidRPr="00F629E6">
              <w:rPr>
                <w:rFonts w:ascii="Arial" w:hAnsi="Arial" w:cs="Arial"/>
                <w:noProof/>
                <w:webHidden/>
              </w:rPr>
            </w:r>
            <w:r w:rsidRPr="00F629E6">
              <w:rPr>
                <w:rFonts w:ascii="Arial" w:hAnsi="Arial" w:cs="Arial"/>
                <w:noProof/>
                <w:webHidden/>
              </w:rPr>
              <w:fldChar w:fldCharType="separate"/>
            </w:r>
            <w:r w:rsidRPr="00F629E6">
              <w:rPr>
                <w:rFonts w:ascii="Arial" w:hAnsi="Arial" w:cs="Arial"/>
                <w:noProof/>
                <w:webHidden/>
              </w:rPr>
              <w:t>1</w:t>
            </w:r>
            <w:r w:rsidRPr="00F629E6">
              <w:rPr>
                <w:rFonts w:ascii="Arial" w:hAnsi="Arial" w:cs="Arial"/>
                <w:noProof/>
                <w:webHidden/>
              </w:rPr>
              <w:fldChar w:fldCharType="end"/>
            </w:r>
          </w:hyperlink>
        </w:p>
        <w:p w14:paraId="6EB5F9D9" w14:textId="30FD0AF4"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0" w:history="1">
            <w:r w:rsidRPr="00F629E6">
              <w:rPr>
                <w:rStyle w:val="Hyperlink"/>
                <w:rFonts w:ascii="Arial" w:hAnsi="Arial" w:cs="Arial"/>
                <w:noProof/>
                <w:sz w:val="24"/>
                <w:szCs w:val="24"/>
              </w:rPr>
              <w:t>Abstract</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_Toc216817970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2</w:t>
            </w:r>
            <w:r w:rsidRPr="00F629E6">
              <w:rPr>
                <w:rFonts w:ascii="Arial" w:hAnsi="Arial" w:cs="Arial"/>
                <w:noProof/>
                <w:webHidden/>
                <w:sz w:val="24"/>
                <w:szCs w:val="24"/>
              </w:rPr>
              <w:fldChar w:fldCharType="end"/>
            </w:r>
          </w:hyperlink>
        </w:p>
        <w:p w14:paraId="563EF217" w14:textId="0BB5E0B3"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1" w:history="1">
            <w:r w:rsidRPr="00F629E6">
              <w:rPr>
                <w:rStyle w:val="Hyperlink"/>
                <w:rFonts w:ascii="Arial" w:hAnsi="Arial" w:cs="Arial"/>
                <w:noProof/>
                <w:sz w:val="24"/>
                <w:szCs w:val="24"/>
              </w:rPr>
              <w:t>Introduction</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_Toc216817971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2</w:t>
            </w:r>
            <w:r w:rsidRPr="00F629E6">
              <w:rPr>
                <w:rFonts w:ascii="Arial" w:hAnsi="Arial" w:cs="Arial"/>
                <w:noProof/>
                <w:webHidden/>
                <w:sz w:val="24"/>
                <w:szCs w:val="24"/>
              </w:rPr>
              <w:fldChar w:fldCharType="end"/>
            </w:r>
          </w:hyperlink>
        </w:p>
        <w:p w14:paraId="47DA4ABA" w14:textId="6F8F68E5"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2" w:history="1">
            <w:r w:rsidRPr="00F629E6">
              <w:rPr>
                <w:rStyle w:val="Hyperlink"/>
                <w:rFonts w:ascii="Arial" w:hAnsi="Arial" w:cs="Arial"/>
                <w:noProof/>
                <w:sz w:val="24"/>
                <w:szCs w:val="24"/>
              </w:rPr>
              <w:t>Brief explanation of the problem</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_Toc216817972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2</w:t>
            </w:r>
            <w:r w:rsidRPr="00F629E6">
              <w:rPr>
                <w:rFonts w:ascii="Arial" w:hAnsi="Arial" w:cs="Arial"/>
                <w:noProof/>
                <w:webHidden/>
                <w:sz w:val="24"/>
                <w:szCs w:val="24"/>
              </w:rPr>
              <w:fldChar w:fldCharType="end"/>
            </w:r>
          </w:hyperlink>
        </w:p>
        <w:p w14:paraId="1C718A67" w14:textId="0CCAB672"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3" w:history="1">
            <w:r w:rsidRPr="00F629E6">
              <w:rPr>
                <w:rStyle w:val="Hyperlink"/>
                <w:rFonts w:ascii="Arial" w:hAnsi="Arial" w:cs="Arial"/>
                <w:noProof/>
                <w:sz w:val="24"/>
                <w:szCs w:val="24"/>
              </w:rPr>
              <w:t>Solution 1 – Digital transformation</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_Toc216817973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2</w:t>
            </w:r>
            <w:r w:rsidRPr="00F629E6">
              <w:rPr>
                <w:rFonts w:ascii="Arial" w:hAnsi="Arial" w:cs="Arial"/>
                <w:noProof/>
                <w:webHidden/>
                <w:sz w:val="24"/>
                <w:szCs w:val="24"/>
              </w:rPr>
              <w:fldChar w:fldCharType="end"/>
            </w:r>
          </w:hyperlink>
        </w:p>
        <w:p w14:paraId="4AD75A2C" w14:textId="6167E5C5"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4" w:history="1">
            <w:r w:rsidRPr="00F629E6">
              <w:rPr>
                <w:rStyle w:val="Hyperlink"/>
                <w:rFonts w:ascii="Arial" w:hAnsi="Arial" w:cs="Arial"/>
                <w:noProof/>
                <w:sz w:val="24"/>
                <w:szCs w:val="24"/>
              </w:rPr>
              <w:t>Solution 2 – Subscription programmes and partnerships</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_Toc216817974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3</w:t>
            </w:r>
            <w:r w:rsidRPr="00F629E6">
              <w:rPr>
                <w:rFonts w:ascii="Arial" w:hAnsi="Arial" w:cs="Arial"/>
                <w:noProof/>
                <w:webHidden/>
                <w:sz w:val="24"/>
                <w:szCs w:val="24"/>
              </w:rPr>
              <w:fldChar w:fldCharType="end"/>
            </w:r>
          </w:hyperlink>
        </w:p>
        <w:p w14:paraId="42AB3223" w14:textId="5001D7A3"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5" w:history="1">
            <w:r w:rsidRPr="00F629E6">
              <w:rPr>
                <w:rStyle w:val="Hyperlink"/>
                <w:rFonts w:ascii="Arial" w:hAnsi="Arial" w:cs="Arial"/>
                <w:noProof/>
                <w:sz w:val="24"/>
                <w:szCs w:val="24"/>
              </w:rPr>
              <w:t>Evaluation of Solution 1 (PMI)</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_Toc216817975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3</w:t>
            </w:r>
            <w:r w:rsidRPr="00F629E6">
              <w:rPr>
                <w:rFonts w:ascii="Arial" w:hAnsi="Arial" w:cs="Arial"/>
                <w:noProof/>
                <w:webHidden/>
                <w:sz w:val="24"/>
                <w:szCs w:val="24"/>
              </w:rPr>
              <w:fldChar w:fldCharType="end"/>
            </w:r>
          </w:hyperlink>
        </w:p>
        <w:p w14:paraId="3CAF2EA0" w14:textId="198C5F84"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6" w:history="1">
            <w:r w:rsidRPr="00F629E6">
              <w:rPr>
                <w:rStyle w:val="Hyperlink"/>
                <w:rFonts w:ascii="Arial" w:hAnsi="Arial" w:cs="Arial"/>
                <w:noProof/>
                <w:sz w:val="24"/>
                <w:szCs w:val="24"/>
              </w:rPr>
              <w:t>Evaluation of Solution 2 (PMI)</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_Toc216817976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4</w:t>
            </w:r>
            <w:r w:rsidRPr="00F629E6">
              <w:rPr>
                <w:rFonts w:ascii="Arial" w:hAnsi="Arial" w:cs="Arial"/>
                <w:noProof/>
                <w:webHidden/>
                <w:sz w:val="24"/>
                <w:szCs w:val="24"/>
              </w:rPr>
              <w:fldChar w:fldCharType="end"/>
            </w:r>
          </w:hyperlink>
        </w:p>
        <w:p w14:paraId="279C75A9" w14:textId="5AD05045"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7" w:history="1">
            <w:r w:rsidRPr="00F629E6">
              <w:rPr>
                <w:rStyle w:val="Hyperlink"/>
                <w:rFonts w:ascii="Arial" w:hAnsi="Arial" w:cs="Arial"/>
                <w:noProof/>
                <w:sz w:val="24"/>
                <w:szCs w:val="24"/>
              </w:rPr>
              <w:t>Appropriate solution – Decision matrix analysis</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_Toc216817977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4</w:t>
            </w:r>
            <w:r w:rsidRPr="00F629E6">
              <w:rPr>
                <w:rFonts w:ascii="Arial" w:hAnsi="Arial" w:cs="Arial"/>
                <w:noProof/>
                <w:webHidden/>
                <w:sz w:val="24"/>
                <w:szCs w:val="24"/>
              </w:rPr>
              <w:fldChar w:fldCharType="end"/>
            </w:r>
          </w:hyperlink>
        </w:p>
        <w:p w14:paraId="385A9D73" w14:textId="2D7A4906"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8" w:history="1">
            <w:r w:rsidRPr="00F629E6">
              <w:rPr>
                <w:rStyle w:val="Hyperlink"/>
                <w:rFonts w:ascii="Arial" w:hAnsi="Arial" w:cs="Arial"/>
                <w:noProof/>
                <w:sz w:val="24"/>
                <w:szCs w:val="24"/>
              </w:rPr>
              <w:t>Risk analysis</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_Toc216817978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5</w:t>
            </w:r>
            <w:r w:rsidRPr="00F629E6">
              <w:rPr>
                <w:rFonts w:ascii="Arial" w:hAnsi="Arial" w:cs="Arial"/>
                <w:noProof/>
                <w:webHidden/>
                <w:sz w:val="24"/>
                <w:szCs w:val="24"/>
              </w:rPr>
              <w:fldChar w:fldCharType="end"/>
            </w:r>
          </w:hyperlink>
        </w:p>
        <w:p w14:paraId="07572271" w14:textId="691F1468"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79" w:history="1">
            <w:r w:rsidRPr="00F629E6">
              <w:rPr>
                <w:rStyle w:val="Hyperlink"/>
                <w:rFonts w:ascii="Arial" w:hAnsi="Arial" w:cs="Arial"/>
                <w:noProof/>
                <w:sz w:val="24"/>
                <w:szCs w:val="24"/>
              </w:rPr>
              <w:t>Implementation plan</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_Toc216817979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6</w:t>
            </w:r>
            <w:r w:rsidRPr="00F629E6">
              <w:rPr>
                <w:rFonts w:ascii="Arial" w:hAnsi="Arial" w:cs="Arial"/>
                <w:noProof/>
                <w:webHidden/>
                <w:sz w:val="24"/>
                <w:szCs w:val="24"/>
              </w:rPr>
              <w:fldChar w:fldCharType="end"/>
            </w:r>
          </w:hyperlink>
        </w:p>
        <w:p w14:paraId="34D0FE7A" w14:textId="16B88E6F"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80" w:history="1">
            <w:r w:rsidRPr="00F629E6">
              <w:rPr>
                <w:rStyle w:val="Hyperlink"/>
                <w:rFonts w:ascii="Arial" w:hAnsi="Arial" w:cs="Arial"/>
                <w:noProof/>
                <w:sz w:val="24"/>
                <w:szCs w:val="24"/>
              </w:rPr>
              <w:t>Effective measurement</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_Toc216817980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6</w:t>
            </w:r>
            <w:r w:rsidRPr="00F629E6">
              <w:rPr>
                <w:rFonts w:ascii="Arial" w:hAnsi="Arial" w:cs="Arial"/>
                <w:noProof/>
                <w:webHidden/>
                <w:sz w:val="24"/>
                <w:szCs w:val="24"/>
              </w:rPr>
              <w:fldChar w:fldCharType="end"/>
            </w:r>
          </w:hyperlink>
        </w:p>
        <w:p w14:paraId="50BF555A" w14:textId="5990A4BF"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81" w:history="1">
            <w:r w:rsidRPr="00F629E6">
              <w:rPr>
                <w:rStyle w:val="Hyperlink"/>
                <w:rFonts w:ascii="Arial" w:hAnsi="Arial" w:cs="Arial"/>
                <w:noProof/>
                <w:sz w:val="24"/>
                <w:szCs w:val="24"/>
              </w:rPr>
              <w:t>Conclusion</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_Toc216817981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6</w:t>
            </w:r>
            <w:r w:rsidRPr="00F629E6">
              <w:rPr>
                <w:rFonts w:ascii="Arial" w:hAnsi="Arial" w:cs="Arial"/>
                <w:noProof/>
                <w:webHidden/>
                <w:sz w:val="24"/>
                <w:szCs w:val="24"/>
              </w:rPr>
              <w:fldChar w:fldCharType="end"/>
            </w:r>
          </w:hyperlink>
        </w:p>
        <w:p w14:paraId="573A3F07" w14:textId="1AAFA580" w:rsidR="00F629E6" w:rsidRPr="00F629E6" w:rsidRDefault="00F629E6" w:rsidP="00F629E6">
          <w:pPr>
            <w:pStyle w:val="TOC2"/>
            <w:tabs>
              <w:tab w:val="right" w:leader="dot" w:pos="9350"/>
            </w:tabs>
            <w:spacing w:line="360" w:lineRule="auto"/>
            <w:jc w:val="both"/>
            <w:rPr>
              <w:rFonts w:ascii="Arial" w:hAnsi="Arial" w:cs="Arial"/>
              <w:noProof/>
              <w:sz w:val="24"/>
              <w:szCs w:val="24"/>
            </w:rPr>
          </w:pPr>
          <w:hyperlink w:anchor="_Toc216817982" w:history="1">
            <w:r w:rsidRPr="00F629E6">
              <w:rPr>
                <w:rStyle w:val="Hyperlink"/>
                <w:rFonts w:ascii="Arial" w:hAnsi="Arial" w:cs="Arial"/>
                <w:noProof/>
                <w:sz w:val="24"/>
                <w:szCs w:val="24"/>
              </w:rPr>
              <w:t>References</w:t>
            </w:r>
            <w:r w:rsidRPr="00F629E6">
              <w:rPr>
                <w:rFonts w:ascii="Arial" w:hAnsi="Arial" w:cs="Arial"/>
                <w:noProof/>
                <w:webHidden/>
                <w:sz w:val="24"/>
                <w:szCs w:val="24"/>
              </w:rPr>
              <w:tab/>
            </w:r>
            <w:r w:rsidRPr="00F629E6">
              <w:rPr>
                <w:rFonts w:ascii="Arial" w:hAnsi="Arial" w:cs="Arial"/>
                <w:noProof/>
                <w:webHidden/>
                <w:sz w:val="24"/>
                <w:szCs w:val="24"/>
              </w:rPr>
              <w:fldChar w:fldCharType="begin"/>
            </w:r>
            <w:r w:rsidRPr="00F629E6">
              <w:rPr>
                <w:rFonts w:ascii="Arial" w:hAnsi="Arial" w:cs="Arial"/>
                <w:noProof/>
                <w:webHidden/>
                <w:sz w:val="24"/>
                <w:szCs w:val="24"/>
              </w:rPr>
              <w:instrText xml:space="preserve"> PAGEREF _Toc216817982 \h </w:instrText>
            </w:r>
            <w:r w:rsidRPr="00F629E6">
              <w:rPr>
                <w:rFonts w:ascii="Arial" w:hAnsi="Arial" w:cs="Arial"/>
                <w:noProof/>
                <w:webHidden/>
                <w:sz w:val="24"/>
                <w:szCs w:val="24"/>
              </w:rPr>
            </w:r>
            <w:r w:rsidRPr="00F629E6">
              <w:rPr>
                <w:rFonts w:ascii="Arial" w:hAnsi="Arial" w:cs="Arial"/>
                <w:noProof/>
                <w:webHidden/>
                <w:sz w:val="24"/>
                <w:szCs w:val="24"/>
              </w:rPr>
              <w:fldChar w:fldCharType="separate"/>
            </w:r>
            <w:r w:rsidRPr="00F629E6">
              <w:rPr>
                <w:rFonts w:ascii="Arial" w:hAnsi="Arial" w:cs="Arial"/>
                <w:noProof/>
                <w:webHidden/>
                <w:sz w:val="24"/>
                <w:szCs w:val="24"/>
              </w:rPr>
              <w:t>7</w:t>
            </w:r>
            <w:r w:rsidRPr="00F629E6">
              <w:rPr>
                <w:rFonts w:ascii="Arial" w:hAnsi="Arial" w:cs="Arial"/>
                <w:noProof/>
                <w:webHidden/>
                <w:sz w:val="24"/>
                <w:szCs w:val="24"/>
              </w:rPr>
              <w:fldChar w:fldCharType="end"/>
            </w:r>
          </w:hyperlink>
        </w:p>
        <w:p w14:paraId="42C76AF0" w14:textId="5F6CE69B" w:rsidR="00F629E6" w:rsidRPr="00F629E6" w:rsidRDefault="00F629E6" w:rsidP="00F629E6">
          <w:pPr>
            <w:spacing w:line="360" w:lineRule="auto"/>
            <w:jc w:val="both"/>
            <w:rPr>
              <w:rFonts w:ascii="Arial" w:hAnsi="Arial" w:cs="Arial"/>
            </w:rPr>
          </w:pPr>
          <w:r w:rsidRPr="00F629E6">
            <w:rPr>
              <w:rFonts w:ascii="Arial" w:hAnsi="Arial" w:cs="Arial"/>
              <w:b/>
              <w:bCs/>
              <w:noProof/>
            </w:rPr>
            <w:fldChar w:fldCharType="end"/>
          </w:r>
        </w:p>
      </w:sdtContent>
    </w:sdt>
    <w:p w14:paraId="611666F7" w14:textId="77777777" w:rsidR="00F629E6" w:rsidRPr="00F629E6" w:rsidRDefault="00F629E6" w:rsidP="00F629E6">
      <w:pPr>
        <w:pStyle w:val="BodyText"/>
        <w:spacing w:line="360" w:lineRule="auto"/>
        <w:jc w:val="both"/>
        <w:rPr>
          <w:rFonts w:ascii="Arial" w:hAnsi="Arial" w:cs="Arial"/>
        </w:rPr>
      </w:pPr>
    </w:p>
    <w:p w14:paraId="6D7C4A5C" w14:textId="77777777" w:rsidR="00F629E6" w:rsidRPr="00F629E6" w:rsidRDefault="00F629E6" w:rsidP="00F629E6">
      <w:pPr>
        <w:pStyle w:val="BodyText"/>
        <w:spacing w:line="360" w:lineRule="auto"/>
        <w:jc w:val="both"/>
        <w:rPr>
          <w:rFonts w:ascii="Arial" w:hAnsi="Arial" w:cs="Arial"/>
        </w:rPr>
      </w:pPr>
    </w:p>
    <w:p w14:paraId="5FE683EC" w14:textId="77777777" w:rsidR="00F629E6" w:rsidRPr="00F629E6" w:rsidRDefault="00F629E6" w:rsidP="00F629E6">
      <w:pPr>
        <w:pStyle w:val="BodyText"/>
        <w:spacing w:line="360" w:lineRule="auto"/>
        <w:jc w:val="both"/>
        <w:rPr>
          <w:rFonts w:ascii="Arial" w:hAnsi="Arial" w:cs="Arial"/>
        </w:rPr>
      </w:pPr>
    </w:p>
    <w:p w14:paraId="2FD776EE" w14:textId="77777777" w:rsidR="00F629E6" w:rsidRPr="00F629E6" w:rsidRDefault="00F629E6" w:rsidP="00F629E6">
      <w:pPr>
        <w:pStyle w:val="BodyText"/>
        <w:spacing w:line="360" w:lineRule="auto"/>
        <w:jc w:val="both"/>
        <w:rPr>
          <w:rFonts w:ascii="Arial" w:hAnsi="Arial" w:cs="Arial"/>
        </w:rPr>
      </w:pPr>
    </w:p>
    <w:p w14:paraId="0F80D4E3" w14:textId="77777777" w:rsidR="00F629E6" w:rsidRPr="00F629E6" w:rsidRDefault="00F629E6" w:rsidP="00F629E6">
      <w:pPr>
        <w:pStyle w:val="BodyText"/>
        <w:spacing w:line="360" w:lineRule="auto"/>
        <w:jc w:val="both"/>
        <w:rPr>
          <w:rFonts w:ascii="Arial" w:hAnsi="Arial" w:cs="Arial"/>
        </w:rPr>
      </w:pPr>
    </w:p>
    <w:p w14:paraId="359D12BD" w14:textId="77777777" w:rsidR="00F629E6" w:rsidRPr="00F629E6" w:rsidRDefault="00F629E6" w:rsidP="00F629E6">
      <w:pPr>
        <w:pStyle w:val="BodyText"/>
        <w:spacing w:line="360" w:lineRule="auto"/>
        <w:jc w:val="both"/>
        <w:rPr>
          <w:rFonts w:ascii="Arial" w:hAnsi="Arial" w:cs="Arial"/>
        </w:rPr>
      </w:pPr>
    </w:p>
    <w:p w14:paraId="4D9AE5DE" w14:textId="77777777" w:rsidR="00811443" w:rsidRPr="00F629E6" w:rsidRDefault="00000000" w:rsidP="00F629E6">
      <w:pPr>
        <w:pStyle w:val="Heading2"/>
        <w:spacing w:line="360" w:lineRule="auto"/>
        <w:jc w:val="both"/>
        <w:rPr>
          <w:rFonts w:ascii="Arial" w:hAnsi="Arial" w:cs="Arial"/>
          <w:sz w:val="24"/>
          <w:szCs w:val="24"/>
        </w:rPr>
      </w:pPr>
      <w:bookmarkStart w:id="3" w:name="abstract"/>
      <w:bookmarkStart w:id="4" w:name="_Toc216817970"/>
      <w:r w:rsidRPr="00F629E6">
        <w:rPr>
          <w:rFonts w:ascii="Arial" w:hAnsi="Arial" w:cs="Arial"/>
          <w:sz w:val="24"/>
          <w:szCs w:val="24"/>
        </w:rPr>
        <w:t>Abstract</w:t>
      </w:r>
      <w:bookmarkEnd w:id="4"/>
    </w:p>
    <w:p w14:paraId="4A71454C" w14:textId="7DEC2211" w:rsidR="00811443" w:rsidRPr="00F629E6" w:rsidRDefault="00545E97" w:rsidP="00F629E6">
      <w:pPr>
        <w:pStyle w:val="FirstParagraph"/>
        <w:spacing w:line="360" w:lineRule="auto"/>
        <w:jc w:val="both"/>
        <w:rPr>
          <w:rFonts w:ascii="Arial" w:hAnsi="Arial" w:cs="Arial"/>
        </w:rPr>
      </w:pPr>
      <w:r w:rsidRPr="00F629E6">
        <w:rPr>
          <w:rFonts w:ascii="Arial" w:hAnsi="Arial" w:cs="Arial"/>
        </w:rPr>
        <w:t>A small, independent Norwich flower shop, Green Haven Florists, is losing money. This study investigates why.   After describing the business issue, two solutions are proposed: e-commerce and targeted digital marketing-based digital transformation, and subscription programs and strategic partnerships (</w:t>
      </w:r>
      <w:proofErr w:type="spellStart"/>
      <w:r w:rsidRPr="00F629E6">
        <w:rPr>
          <w:rFonts w:ascii="Arial" w:hAnsi="Arial" w:cs="Arial"/>
        </w:rPr>
        <w:t>GoodFirms</w:t>
      </w:r>
      <w:proofErr w:type="spellEnd"/>
      <w:r w:rsidRPr="00F629E6">
        <w:rPr>
          <w:rFonts w:ascii="Arial" w:hAnsi="Arial" w:cs="Arial"/>
        </w:rPr>
        <w:t xml:space="preserve"> Research, 2025).   Each option is rated using PMI and a decision matrix (</w:t>
      </w:r>
      <w:proofErr w:type="spellStart"/>
      <w:r w:rsidRPr="00F629E6">
        <w:rPr>
          <w:rFonts w:ascii="Arial" w:hAnsi="Arial" w:cs="Arial"/>
        </w:rPr>
        <w:t>Baymard</w:t>
      </w:r>
      <w:proofErr w:type="spellEnd"/>
      <w:r w:rsidRPr="00F629E6">
        <w:rPr>
          <w:rFonts w:ascii="Arial" w:hAnsi="Arial" w:cs="Arial"/>
        </w:rPr>
        <w:t xml:space="preserve"> Institute, 2023).   The recommended solution involves a subscription model and lean digital upgrade.  Risk analysis, implementation plan, and success measures support it.</w:t>
      </w:r>
    </w:p>
    <w:p w14:paraId="767C51AB" w14:textId="77777777" w:rsidR="00811443" w:rsidRPr="00F629E6" w:rsidRDefault="00000000" w:rsidP="00F629E6">
      <w:pPr>
        <w:pStyle w:val="Heading2"/>
        <w:spacing w:line="360" w:lineRule="auto"/>
        <w:jc w:val="both"/>
        <w:rPr>
          <w:rFonts w:ascii="Arial" w:hAnsi="Arial" w:cs="Arial"/>
          <w:sz w:val="24"/>
          <w:szCs w:val="24"/>
        </w:rPr>
      </w:pPr>
      <w:bookmarkStart w:id="5" w:name="introduction"/>
      <w:bookmarkStart w:id="6" w:name="_Toc216817971"/>
      <w:bookmarkEnd w:id="3"/>
      <w:r w:rsidRPr="00F629E6">
        <w:rPr>
          <w:rFonts w:ascii="Arial" w:hAnsi="Arial" w:cs="Arial"/>
          <w:sz w:val="24"/>
          <w:szCs w:val="24"/>
        </w:rPr>
        <w:t>Introduction</w:t>
      </w:r>
      <w:bookmarkEnd w:id="6"/>
    </w:p>
    <w:p w14:paraId="1A55FDE4" w14:textId="52707762" w:rsidR="00811443" w:rsidRPr="00F629E6" w:rsidRDefault="00545E97" w:rsidP="00F629E6">
      <w:pPr>
        <w:pStyle w:val="FirstParagraph"/>
        <w:spacing w:line="360" w:lineRule="auto"/>
        <w:jc w:val="both"/>
        <w:rPr>
          <w:rFonts w:ascii="Arial" w:hAnsi="Arial" w:cs="Arial"/>
        </w:rPr>
      </w:pPr>
      <w:r w:rsidRPr="00F629E6">
        <w:rPr>
          <w:rFonts w:ascii="Arial" w:hAnsi="Arial" w:cs="Arial"/>
        </w:rPr>
        <w:t xml:space="preserve">Liam and Priya Patel launched Green Haven Florists in 2016.   The flower shop was known for unique bouquets, eco-friendly packaging, and community involvement.   By </w:t>
      </w:r>
      <w:r w:rsidRPr="00F629E6">
        <w:rPr>
          <w:rFonts w:ascii="Arial" w:hAnsi="Arial" w:cs="Arial"/>
        </w:rPr>
        <w:lastRenderedPageBreak/>
        <w:t>2022, the company was profitable and had returning customers (MindTools, 2023).   In the previous year, 30% fewer people have passed by, inflation and supply chain issues have raised operational costs, and online competitors have grabbed market share.   Two new florists are a trendy Instagram-savvy boutique and a low-cost national chain (Building Brands Marketing, 2025).   Green Haven must adapt to the changing shopping landscape to survive (</w:t>
      </w:r>
      <w:proofErr w:type="spellStart"/>
      <w:r w:rsidRPr="00F629E6">
        <w:rPr>
          <w:rFonts w:ascii="Arial" w:hAnsi="Arial" w:cs="Arial"/>
        </w:rPr>
        <w:t>Siteimprove</w:t>
      </w:r>
      <w:proofErr w:type="spellEnd"/>
      <w:r w:rsidRPr="00F629E6">
        <w:rPr>
          <w:rFonts w:ascii="Arial" w:hAnsi="Arial" w:cs="Arial"/>
        </w:rPr>
        <w:t>, 2024).</w:t>
      </w:r>
    </w:p>
    <w:p w14:paraId="6FF9D58A" w14:textId="77777777" w:rsidR="00811443" w:rsidRPr="00F629E6" w:rsidRDefault="00000000" w:rsidP="00F629E6">
      <w:pPr>
        <w:pStyle w:val="Heading2"/>
        <w:spacing w:line="360" w:lineRule="auto"/>
        <w:jc w:val="both"/>
        <w:rPr>
          <w:rFonts w:ascii="Arial" w:hAnsi="Arial" w:cs="Arial"/>
          <w:sz w:val="24"/>
          <w:szCs w:val="24"/>
        </w:rPr>
      </w:pPr>
      <w:bookmarkStart w:id="7" w:name="brief-explanation-of-the-problem"/>
      <w:bookmarkStart w:id="8" w:name="_Toc216817972"/>
      <w:bookmarkEnd w:id="5"/>
      <w:r w:rsidRPr="00F629E6">
        <w:rPr>
          <w:rFonts w:ascii="Arial" w:hAnsi="Arial" w:cs="Arial"/>
          <w:sz w:val="24"/>
          <w:szCs w:val="24"/>
        </w:rPr>
        <w:t>Brief explanation of the problem</w:t>
      </w:r>
      <w:bookmarkEnd w:id="8"/>
    </w:p>
    <w:p w14:paraId="5E81F46F" w14:textId="4DA88467" w:rsidR="00811443" w:rsidRPr="00F629E6" w:rsidRDefault="00545E97" w:rsidP="00F629E6">
      <w:pPr>
        <w:pStyle w:val="FirstParagraph"/>
        <w:spacing w:line="360" w:lineRule="auto"/>
        <w:jc w:val="both"/>
        <w:rPr>
          <w:rFonts w:ascii="Arial" w:hAnsi="Arial" w:cs="Arial"/>
        </w:rPr>
      </w:pPr>
      <w:r w:rsidRPr="00F629E6">
        <w:rPr>
          <w:rFonts w:ascii="Arial" w:hAnsi="Arial" w:cs="Arial"/>
        </w:rPr>
        <w:t>The biggest concern is less shop sales, which reduces revenue.   People are purchasing online more and walking less, leaving the high street vacant.   Sustainable goods are increasingly more expensive, cutting into retailer revenues.   The owners don't know digital marketing, and the website is outdated and hard to use (Building Brands Marketing, 2025).   Feedback indicates customers prefer flexible delivery and subscriptions.  Bigger competitors attract clients with robust web platforms, promotions, and social media marketing.   These issues must be addressed for Green Haven to survive.</w:t>
      </w:r>
    </w:p>
    <w:p w14:paraId="3A8B3658" w14:textId="77777777" w:rsidR="00811443" w:rsidRPr="00F629E6" w:rsidRDefault="00000000" w:rsidP="00F629E6">
      <w:pPr>
        <w:pStyle w:val="Heading2"/>
        <w:spacing w:line="360" w:lineRule="auto"/>
        <w:jc w:val="both"/>
        <w:rPr>
          <w:rFonts w:ascii="Arial" w:hAnsi="Arial" w:cs="Arial"/>
          <w:sz w:val="24"/>
          <w:szCs w:val="24"/>
        </w:rPr>
      </w:pPr>
      <w:bookmarkStart w:id="9" w:name="solution-1-digital-transformation"/>
      <w:bookmarkStart w:id="10" w:name="_Toc216817973"/>
      <w:bookmarkEnd w:id="7"/>
      <w:r w:rsidRPr="00F629E6">
        <w:rPr>
          <w:rFonts w:ascii="Arial" w:hAnsi="Arial" w:cs="Arial"/>
          <w:sz w:val="24"/>
          <w:szCs w:val="24"/>
        </w:rPr>
        <w:t>Solution 1 – Digital transformation</w:t>
      </w:r>
      <w:bookmarkEnd w:id="10"/>
    </w:p>
    <w:p w14:paraId="09B096A7" w14:textId="01E8A349" w:rsidR="00811443" w:rsidRPr="00F629E6" w:rsidRDefault="00545E97" w:rsidP="00F629E6">
      <w:pPr>
        <w:pStyle w:val="FirstParagraph"/>
        <w:spacing w:line="360" w:lineRule="auto"/>
        <w:jc w:val="both"/>
        <w:rPr>
          <w:rFonts w:ascii="Arial" w:hAnsi="Arial" w:cs="Arial"/>
        </w:rPr>
      </w:pPr>
      <w:r w:rsidRPr="00F629E6">
        <w:rPr>
          <w:rFonts w:ascii="Arial" w:hAnsi="Arial" w:cs="Arial"/>
        </w:rPr>
        <w:t>The first step is to boost Green Haven's internet presence to compete with big chains and attract more customers.   Key pieces are:</w:t>
      </w:r>
    </w:p>
    <w:p w14:paraId="56903F7C" w14:textId="36655B17" w:rsidR="00811443" w:rsidRPr="00F629E6" w:rsidRDefault="00545E97" w:rsidP="00F629E6">
      <w:pPr>
        <w:pStyle w:val="Compact"/>
        <w:numPr>
          <w:ilvl w:val="0"/>
          <w:numId w:val="2"/>
        </w:numPr>
        <w:spacing w:line="360" w:lineRule="auto"/>
        <w:jc w:val="both"/>
        <w:rPr>
          <w:rFonts w:ascii="Arial" w:hAnsi="Arial" w:cs="Arial"/>
        </w:rPr>
      </w:pPr>
      <w:r w:rsidRPr="00F629E6">
        <w:rPr>
          <w:rFonts w:ascii="Arial" w:hAnsi="Arial" w:cs="Arial"/>
          <w:bCs/>
        </w:rPr>
        <w:t xml:space="preserve">Make an e-commerce website with an online store that operates on all devices.   Customers can browse arrangements, </w:t>
      </w:r>
      <w:proofErr w:type="spellStart"/>
      <w:r w:rsidRPr="00F629E6">
        <w:rPr>
          <w:rFonts w:ascii="Arial" w:hAnsi="Arial" w:cs="Arial"/>
          <w:bCs/>
        </w:rPr>
        <w:t>customise</w:t>
      </w:r>
      <w:proofErr w:type="spellEnd"/>
      <w:r w:rsidRPr="00F629E6">
        <w:rPr>
          <w:rFonts w:ascii="Arial" w:hAnsi="Arial" w:cs="Arial"/>
          <w:bCs/>
        </w:rPr>
        <w:t xml:space="preserve"> flowers, order online, and pick delivery or "click-and-collect" options.   Safe payment processing and real-time inventory updates build trust (Jakob Nielsen Group, 1994).</w:t>
      </w:r>
    </w:p>
    <w:p w14:paraId="76E06870" w14:textId="5B7FD766" w:rsidR="00811443" w:rsidRPr="00F629E6" w:rsidRDefault="00545E97" w:rsidP="00F629E6">
      <w:pPr>
        <w:pStyle w:val="Compact"/>
        <w:numPr>
          <w:ilvl w:val="0"/>
          <w:numId w:val="2"/>
        </w:numPr>
        <w:spacing w:line="360" w:lineRule="auto"/>
        <w:jc w:val="both"/>
        <w:rPr>
          <w:rFonts w:ascii="Arial" w:hAnsi="Arial" w:cs="Arial"/>
        </w:rPr>
      </w:pPr>
      <w:r w:rsidRPr="00F629E6">
        <w:rPr>
          <w:rFonts w:ascii="Arial" w:hAnsi="Arial" w:cs="Arial"/>
          <w:bCs/>
        </w:rPr>
        <w:t xml:space="preserve">Digital marketing: Promote creative arrangements, behind-the-scenes content, and eco-friendly packaging on Instagram, Facebook, and TikTok.   You may group people and send them </w:t>
      </w:r>
      <w:proofErr w:type="spellStart"/>
      <w:r w:rsidRPr="00F629E6">
        <w:rPr>
          <w:rFonts w:ascii="Arial" w:hAnsi="Arial" w:cs="Arial"/>
          <w:bCs/>
        </w:rPr>
        <w:t>personalised</w:t>
      </w:r>
      <w:proofErr w:type="spellEnd"/>
      <w:r w:rsidRPr="00F629E6">
        <w:rPr>
          <w:rFonts w:ascii="Arial" w:hAnsi="Arial" w:cs="Arial"/>
          <w:bCs/>
        </w:rPr>
        <w:t xml:space="preserve"> adverts with email marketing (</w:t>
      </w:r>
      <w:proofErr w:type="spellStart"/>
      <w:r w:rsidRPr="00F629E6">
        <w:rPr>
          <w:rFonts w:ascii="Arial" w:hAnsi="Arial" w:cs="Arial"/>
          <w:bCs/>
        </w:rPr>
        <w:t>Siteimprove</w:t>
      </w:r>
      <w:proofErr w:type="spellEnd"/>
      <w:r w:rsidRPr="00F629E6">
        <w:rPr>
          <w:rFonts w:ascii="Arial" w:hAnsi="Arial" w:cs="Arial"/>
          <w:bCs/>
        </w:rPr>
        <w:t>, 2024).   The Building Brands 2025 digital marketing report claims 86% of shoppers are affected by authenticity and that tailored messages engage them (Nielsen Norman Group, 2023).</w:t>
      </w:r>
    </w:p>
    <w:p w14:paraId="1A137C36" w14:textId="13FA26BB" w:rsidR="00811443" w:rsidRPr="00F629E6" w:rsidRDefault="00545E97" w:rsidP="00F629E6">
      <w:pPr>
        <w:pStyle w:val="Compact"/>
        <w:numPr>
          <w:ilvl w:val="0"/>
          <w:numId w:val="2"/>
        </w:numPr>
        <w:spacing w:line="360" w:lineRule="auto"/>
        <w:jc w:val="both"/>
        <w:rPr>
          <w:rFonts w:ascii="Arial" w:hAnsi="Arial" w:cs="Arial"/>
        </w:rPr>
      </w:pPr>
      <w:r w:rsidRPr="00F629E6">
        <w:rPr>
          <w:rFonts w:ascii="Arial" w:hAnsi="Arial" w:cs="Arial"/>
          <w:bCs/>
        </w:rPr>
        <w:lastRenderedPageBreak/>
        <w:t>Develop online partnerships with local event planners, hotels, and cafes.   Guest blogging and eco-living website features can increase your audience (</w:t>
      </w:r>
      <w:proofErr w:type="spellStart"/>
      <w:r w:rsidRPr="00F629E6">
        <w:rPr>
          <w:rFonts w:ascii="Arial" w:hAnsi="Arial" w:cs="Arial"/>
          <w:bCs/>
        </w:rPr>
        <w:t>Baymard</w:t>
      </w:r>
      <w:proofErr w:type="spellEnd"/>
      <w:r w:rsidRPr="00F629E6">
        <w:rPr>
          <w:rFonts w:ascii="Arial" w:hAnsi="Arial" w:cs="Arial"/>
          <w:bCs/>
        </w:rPr>
        <w:t xml:space="preserve"> Institute, 2024).</w:t>
      </w:r>
    </w:p>
    <w:p w14:paraId="7890F044" w14:textId="4A2FED82" w:rsidR="00811443" w:rsidRPr="00F629E6" w:rsidRDefault="00545E97" w:rsidP="00F629E6">
      <w:pPr>
        <w:pStyle w:val="Compact"/>
        <w:numPr>
          <w:ilvl w:val="0"/>
          <w:numId w:val="2"/>
        </w:numPr>
        <w:spacing w:line="360" w:lineRule="auto"/>
        <w:jc w:val="both"/>
        <w:rPr>
          <w:rFonts w:ascii="Arial" w:hAnsi="Arial" w:cs="Arial"/>
        </w:rPr>
      </w:pPr>
      <w:r w:rsidRPr="00F629E6">
        <w:rPr>
          <w:rFonts w:ascii="Arial" w:hAnsi="Arial" w:cs="Arial"/>
          <w:bCs/>
        </w:rPr>
        <w:t xml:space="preserve">Analytics and automation: Track traffic, sales, and customer </w:t>
      </w:r>
      <w:proofErr w:type="spellStart"/>
      <w:r w:rsidRPr="00F629E6">
        <w:rPr>
          <w:rFonts w:ascii="Arial" w:hAnsi="Arial" w:cs="Arial"/>
          <w:bCs/>
        </w:rPr>
        <w:t>behaviour</w:t>
      </w:r>
      <w:proofErr w:type="spellEnd"/>
      <w:r w:rsidRPr="00F629E6">
        <w:rPr>
          <w:rFonts w:ascii="Arial" w:hAnsi="Arial" w:cs="Arial"/>
          <w:bCs/>
        </w:rPr>
        <w:t xml:space="preserve"> via analytics.   Invest in marketing automation to deliver birthday flowers and deals to retain consumers (</w:t>
      </w:r>
      <w:proofErr w:type="spellStart"/>
      <w:r w:rsidRPr="00F629E6">
        <w:rPr>
          <w:rFonts w:ascii="Arial" w:hAnsi="Arial" w:cs="Arial"/>
          <w:bCs/>
        </w:rPr>
        <w:t>Baymard</w:t>
      </w:r>
      <w:proofErr w:type="spellEnd"/>
      <w:r w:rsidRPr="00F629E6">
        <w:rPr>
          <w:rFonts w:ascii="Arial" w:hAnsi="Arial" w:cs="Arial"/>
          <w:bCs/>
        </w:rPr>
        <w:t xml:space="preserve"> Institute, 2023).   The 2025 study found that 83% of customers feel reward schemes encourage repeat purchases (World Wide Web Consortium, 2021).</w:t>
      </w:r>
    </w:p>
    <w:p w14:paraId="6B5E59EF" w14:textId="77777777" w:rsidR="00811443" w:rsidRPr="00F629E6" w:rsidRDefault="00000000" w:rsidP="00F629E6">
      <w:pPr>
        <w:pStyle w:val="Heading2"/>
        <w:spacing w:line="360" w:lineRule="auto"/>
        <w:jc w:val="both"/>
        <w:rPr>
          <w:rFonts w:ascii="Arial" w:hAnsi="Arial" w:cs="Arial"/>
          <w:sz w:val="24"/>
          <w:szCs w:val="24"/>
        </w:rPr>
      </w:pPr>
      <w:bookmarkStart w:id="11" w:name="Xe21f254a163af3a1cec2fb84050f242dc9688a1"/>
      <w:bookmarkStart w:id="12" w:name="_Toc216817974"/>
      <w:bookmarkEnd w:id="9"/>
      <w:r w:rsidRPr="00F629E6">
        <w:rPr>
          <w:rFonts w:ascii="Arial" w:hAnsi="Arial" w:cs="Arial"/>
          <w:sz w:val="24"/>
          <w:szCs w:val="24"/>
        </w:rPr>
        <w:t xml:space="preserve">Solution 2 – Subscription </w:t>
      </w:r>
      <w:proofErr w:type="spellStart"/>
      <w:r w:rsidRPr="00F629E6">
        <w:rPr>
          <w:rFonts w:ascii="Arial" w:hAnsi="Arial" w:cs="Arial"/>
          <w:sz w:val="24"/>
          <w:szCs w:val="24"/>
        </w:rPr>
        <w:t>programmes</w:t>
      </w:r>
      <w:proofErr w:type="spellEnd"/>
      <w:r w:rsidRPr="00F629E6">
        <w:rPr>
          <w:rFonts w:ascii="Arial" w:hAnsi="Arial" w:cs="Arial"/>
          <w:sz w:val="24"/>
          <w:szCs w:val="24"/>
        </w:rPr>
        <w:t xml:space="preserve"> and partnerships</w:t>
      </w:r>
      <w:bookmarkEnd w:id="12"/>
    </w:p>
    <w:p w14:paraId="1DAD21FC" w14:textId="0B15F29A" w:rsidR="00811443" w:rsidRPr="00F629E6" w:rsidRDefault="00545E97" w:rsidP="00F629E6">
      <w:pPr>
        <w:pStyle w:val="FirstParagraph"/>
        <w:spacing w:line="360" w:lineRule="auto"/>
        <w:jc w:val="both"/>
        <w:rPr>
          <w:rFonts w:ascii="Arial" w:hAnsi="Arial" w:cs="Arial"/>
        </w:rPr>
      </w:pPr>
      <w:r w:rsidRPr="00F629E6">
        <w:rPr>
          <w:rFonts w:ascii="Arial" w:hAnsi="Arial" w:cs="Arial"/>
        </w:rPr>
        <w:t>Second, employ subscription services and strategic relationships to make money repeatedly.   Some components:</w:t>
      </w:r>
    </w:p>
    <w:p w14:paraId="15FD7347" w14:textId="5EE88F4B" w:rsidR="00811443" w:rsidRPr="00F629E6" w:rsidRDefault="00545E97" w:rsidP="00F629E6">
      <w:pPr>
        <w:pStyle w:val="Compact"/>
        <w:numPr>
          <w:ilvl w:val="0"/>
          <w:numId w:val="3"/>
        </w:numPr>
        <w:spacing w:line="360" w:lineRule="auto"/>
        <w:jc w:val="both"/>
        <w:rPr>
          <w:rFonts w:ascii="Arial" w:hAnsi="Arial" w:cs="Arial"/>
        </w:rPr>
      </w:pPr>
      <w:r w:rsidRPr="00F629E6">
        <w:rPr>
          <w:rFonts w:ascii="Arial" w:hAnsi="Arial" w:cs="Arial"/>
          <w:bCs/>
        </w:rPr>
        <w:t xml:space="preserve">Send flowers weekly, biweekly, or monthly.   Customers can choose a single flower ("flower of the month"), a bouquet, or a date-specific subscription.   Subscription programs </w:t>
      </w:r>
      <w:proofErr w:type="spellStart"/>
      <w:r w:rsidRPr="00F629E6">
        <w:rPr>
          <w:rFonts w:ascii="Arial" w:hAnsi="Arial" w:cs="Arial"/>
          <w:bCs/>
        </w:rPr>
        <w:t>stabilise</w:t>
      </w:r>
      <w:proofErr w:type="spellEnd"/>
      <w:r w:rsidRPr="00F629E6">
        <w:rPr>
          <w:rFonts w:ascii="Arial" w:hAnsi="Arial" w:cs="Arial"/>
          <w:bCs/>
        </w:rPr>
        <w:t xml:space="preserve"> cash flow, reduce waste, and increase customer lifetime value, according to florist trade research (OASIS Floriculture, 2024).   A single-variety subscription provides great earnings and cheap work costs because plans can be created in groups.</w:t>
      </w:r>
    </w:p>
    <w:p w14:paraId="373C1D25" w14:textId="00F97C74" w:rsidR="00811443" w:rsidRPr="00F629E6" w:rsidRDefault="00545E97" w:rsidP="00F629E6">
      <w:pPr>
        <w:pStyle w:val="Compact"/>
        <w:numPr>
          <w:ilvl w:val="0"/>
          <w:numId w:val="3"/>
        </w:numPr>
        <w:spacing w:line="360" w:lineRule="auto"/>
        <w:jc w:val="both"/>
        <w:rPr>
          <w:rFonts w:ascii="Arial" w:hAnsi="Arial" w:cs="Arial"/>
        </w:rPr>
      </w:pPr>
      <w:r w:rsidRPr="00F629E6">
        <w:rPr>
          <w:rFonts w:ascii="Arial" w:hAnsi="Arial" w:cs="Arial"/>
          <w:bCs/>
        </w:rPr>
        <w:t xml:space="preserve">Packages for businesses and events: Deliver eco-friendly flowers to hotels, restaurants, and enterprises.   Create </w:t>
      </w:r>
      <w:proofErr w:type="spellStart"/>
      <w:r w:rsidRPr="00F629E6">
        <w:rPr>
          <w:rFonts w:ascii="Arial" w:hAnsi="Arial" w:cs="Arial"/>
          <w:bCs/>
        </w:rPr>
        <w:t>customised</w:t>
      </w:r>
      <w:proofErr w:type="spellEnd"/>
      <w:r w:rsidRPr="00F629E6">
        <w:rPr>
          <w:rFonts w:ascii="Arial" w:hAnsi="Arial" w:cs="Arial"/>
          <w:bCs/>
        </w:rPr>
        <w:t xml:space="preserve"> party and wedding packages.</w:t>
      </w:r>
    </w:p>
    <w:p w14:paraId="1836F0AE" w14:textId="667BA69A" w:rsidR="00811443" w:rsidRPr="00F629E6" w:rsidRDefault="00545E97" w:rsidP="00F629E6">
      <w:pPr>
        <w:pStyle w:val="Compact"/>
        <w:numPr>
          <w:ilvl w:val="0"/>
          <w:numId w:val="3"/>
        </w:numPr>
        <w:spacing w:line="360" w:lineRule="auto"/>
        <w:jc w:val="both"/>
        <w:rPr>
          <w:rFonts w:ascii="Arial" w:hAnsi="Arial" w:cs="Arial"/>
        </w:rPr>
      </w:pPr>
      <w:r w:rsidRPr="00F629E6">
        <w:rPr>
          <w:rFonts w:ascii="Arial" w:hAnsi="Arial" w:cs="Arial"/>
          <w:bCs/>
        </w:rPr>
        <w:t>Vase refill program: Discount consumers who return empty vases for refills.   Long-term use and return journeys are encouraged.</w:t>
      </w:r>
    </w:p>
    <w:p w14:paraId="0EBC0DB1" w14:textId="507E1042" w:rsidR="00811443" w:rsidRPr="00F629E6" w:rsidRDefault="00545E97" w:rsidP="00F629E6">
      <w:pPr>
        <w:pStyle w:val="Compact"/>
        <w:numPr>
          <w:ilvl w:val="0"/>
          <w:numId w:val="3"/>
        </w:numPr>
        <w:spacing w:line="360" w:lineRule="auto"/>
        <w:jc w:val="both"/>
        <w:rPr>
          <w:rFonts w:ascii="Arial" w:hAnsi="Arial" w:cs="Arial"/>
        </w:rPr>
      </w:pPr>
      <w:r w:rsidRPr="00F629E6">
        <w:rPr>
          <w:rFonts w:ascii="Arial" w:hAnsi="Arial" w:cs="Arial"/>
          <w:bCs/>
        </w:rPr>
        <w:t>Partnerships: Create gift sets with local potters, chocolatiers, and candlemakers.   Coffee businesses and yoga schools that market together can attract new clients.   OASIS recommends partnering with complementary businesses to promote floral orders (Jakob Nielsen Group, 1994).</w:t>
      </w:r>
    </w:p>
    <w:p w14:paraId="5F6607E8" w14:textId="69A47025" w:rsidR="00811443" w:rsidRPr="00F629E6" w:rsidRDefault="00545E97" w:rsidP="00F629E6">
      <w:pPr>
        <w:pStyle w:val="Compact"/>
        <w:numPr>
          <w:ilvl w:val="0"/>
          <w:numId w:val="3"/>
        </w:numPr>
        <w:spacing w:line="360" w:lineRule="auto"/>
        <w:jc w:val="both"/>
        <w:rPr>
          <w:rFonts w:ascii="Arial" w:hAnsi="Arial" w:cs="Arial"/>
        </w:rPr>
      </w:pPr>
      <w:r w:rsidRPr="00F629E6">
        <w:rPr>
          <w:rFonts w:ascii="Arial" w:hAnsi="Arial" w:cs="Arial"/>
          <w:bCs/>
        </w:rPr>
        <w:t>To promote the shop's sustainability, teach flower arrangement and donate to local environmental charities (Fogg, 2003).</w:t>
      </w:r>
    </w:p>
    <w:p w14:paraId="684A297E" w14:textId="77777777" w:rsidR="00811443" w:rsidRPr="00F629E6" w:rsidRDefault="00000000" w:rsidP="00F629E6">
      <w:pPr>
        <w:pStyle w:val="Heading2"/>
        <w:spacing w:line="360" w:lineRule="auto"/>
        <w:jc w:val="both"/>
        <w:rPr>
          <w:rFonts w:ascii="Arial" w:hAnsi="Arial" w:cs="Arial"/>
          <w:sz w:val="24"/>
          <w:szCs w:val="24"/>
        </w:rPr>
      </w:pPr>
      <w:bookmarkStart w:id="13" w:name="evaluation-of-solution-1-pmi"/>
      <w:bookmarkStart w:id="14" w:name="_Toc216817975"/>
      <w:bookmarkEnd w:id="11"/>
      <w:r w:rsidRPr="00F629E6">
        <w:rPr>
          <w:rFonts w:ascii="Arial" w:hAnsi="Arial" w:cs="Arial"/>
          <w:sz w:val="24"/>
          <w:szCs w:val="24"/>
        </w:rPr>
        <w:lastRenderedPageBreak/>
        <w:t>Evaluation of Solution 1 (PMI)</w:t>
      </w:r>
      <w:bookmarkEnd w:id="14"/>
    </w:p>
    <w:p w14:paraId="0026BB4B" w14:textId="52CD828F" w:rsidR="00811443" w:rsidRPr="00F629E6" w:rsidRDefault="00545E97" w:rsidP="00F629E6">
      <w:pPr>
        <w:pStyle w:val="FirstParagraph"/>
        <w:spacing w:line="360" w:lineRule="auto"/>
        <w:jc w:val="both"/>
        <w:rPr>
          <w:rFonts w:ascii="Arial" w:hAnsi="Arial" w:cs="Arial"/>
        </w:rPr>
      </w:pPr>
      <w:r w:rsidRPr="00F629E6">
        <w:rPr>
          <w:rFonts w:ascii="Arial" w:hAnsi="Arial" w:cs="Arial"/>
        </w:rPr>
        <w:t>The Plus/Minus/Interesting (PMI) approach helps people think clearly by putting down an idea's pros, cons, and highlights.   The table below shows the digital transformation plan evaluation (Google Inc., 2023b).</w:t>
      </w:r>
    </w:p>
    <w:tbl>
      <w:tblPr>
        <w:tblStyle w:val="Table"/>
        <w:tblW w:w="0" w:type="auto"/>
        <w:tblLook w:val="0020" w:firstRow="1" w:lastRow="0" w:firstColumn="0" w:lastColumn="0" w:noHBand="0" w:noVBand="0"/>
      </w:tblPr>
      <w:tblGrid>
        <w:gridCol w:w="1337"/>
        <w:gridCol w:w="8023"/>
      </w:tblGrid>
      <w:tr w:rsidR="00811443" w:rsidRPr="00F629E6" w14:paraId="57EF9D3D" w14:textId="77777777" w:rsidTr="00811443">
        <w:trPr>
          <w:cnfStyle w:val="100000000000" w:firstRow="1" w:lastRow="0" w:firstColumn="0" w:lastColumn="0" w:oddVBand="0" w:evenVBand="0" w:oddHBand="0" w:evenHBand="0" w:firstRowFirstColumn="0" w:firstRowLastColumn="0" w:lastRowFirstColumn="0" w:lastRowLastColumn="0"/>
          <w:tblHeader/>
        </w:trPr>
        <w:tc>
          <w:tcPr>
            <w:tcW w:w="0" w:type="auto"/>
          </w:tcPr>
          <w:p w14:paraId="68EBCAAA"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Aspect</w:t>
            </w:r>
          </w:p>
        </w:tc>
        <w:tc>
          <w:tcPr>
            <w:tcW w:w="0" w:type="auto"/>
          </w:tcPr>
          <w:p w14:paraId="38CAD239"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Evaluation</w:t>
            </w:r>
          </w:p>
        </w:tc>
      </w:tr>
      <w:tr w:rsidR="00811443" w:rsidRPr="00F629E6" w14:paraId="41C0A57F" w14:textId="77777777">
        <w:tc>
          <w:tcPr>
            <w:tcW w:w="0" w:type="auto"/>
          </w:tcPr>
          <w:p w14:paraId="1E700068"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Plus</w:t>
            </w:r>
          </w:p>
        </w:tc>
        <w:tc>
          <w:tcPr>
            <w:tcW w:w="0" w:type="auto"/>
          </w:tcPr>
          <w:p w14:paraId="49CC680D" w14:textId="59EB2BF9" w:rsidR="00811443" w:rsidRPr="00F629E6" w:rsidRDefault="00545E97" w:rsidP="00F629E6">
            <w:pPr>
              <w:pStyle w:val="Compact"/>
              <w:spacing w:line="360" w:lineRule="auto"/>
              <w:jc w:val="both"/>
              <w:rPr>
                <w:rFonts w:ascii="Arial" w:hAnsi="Arial" w:cs="Arial"/>
              </w:rPr>
            </w:pPr>
            <w:r w:rsidRPr="00F629E6">
              <w:rPr>
                <w:rFonts w:ascii="Arial" w:hAnsi="Arial" w:cs="Arial"/>
              </w:rPr>
              <w:t>Potential to reach more than Norwich; can tailor promotions and enhance consumer loyalty through data analysis; e-commerce simplifies and increases average order value.   Digital marketing is cost-effective and trackable.</w:t>
            </w:r>
          </w:p>
        </w:tc>
      </w:tr>
      <w:tr w:rsidR="00811443" w:rsidRPr="00F629E6" w14:paraId="2F0F703D" w14:textId="77777777">
        <w:tc>
          <w:tcPr>
            <w:tcW w:w="0" w:type="auto"/>
          </w:tcPr>
          <w:p w14:paraId="1699CCC2"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Minus</w:t>
            </w:r>
          </w:p>
        </w:tc>
        <w:tc>
          <w:tcPr>
            <w:tcW w:w="0" w:type="auto"/>
          </w:tcPr>
          <w:p w14:paraId="2550FD3A" w14:textId="6D50BC92" w:rsidR="00811443" w:rsidRPr="00F629E6" w:rsidRDefault="00545E97" w:rsidP="00F629E6">
            <w:pPr>
              <w:pStyle w:val="Compact"/>
              <w:spacing w:line="360" w:lineRule="auto"/>
              <w:jc w:val="both"/>
              <w:rPr>
                <w:rFonts w:ascii="Arial" w:hAnsi="Arial" w:cs="Arial"/>
              </w:rPr>
            </w:pPr>
            <w:r w:rsidRPr="00F629E6">
              <w:rPr>
                <w:rFonts w:ascii="Arial" w:hAnsi="Arial" w:cs="Arial"/>
              </w:rPr>
              <w:t>Needs to invest upfront for site development, marketing, and software; competition is fierce, and national chains have more money; the business is subject to algorithm changes because it relies on digital platforms (Nielsen Norman Group, 2023).</w:t>
            </w:r>
          </w:p>
        </w:tc>
      </w:tr>
      <w:tr w:rsidR="00811443" w:rsidRPr="00F629E6" w14:paraId="27782D38" w14:textId="77777777">
        <w:tc>
          <w:tcPr>
            <w:tcW w:w="0" w:type="auto"/>
          </w:tcPr>
          <w:p w14:paraId="7E51A9A6"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Interesting</w:t>
            </w:r>
          </w:p>
        </w:tc>
        <w:tc>
          <w:tcPr>
            <w:tcW w:w="0" w:type="auto"/>
          </w:tcPr>
          <w:p w14:paraId="1DE64F2D" w14:textId="47991D4E" w:rsidR="00811443" w:rsidRPr="00F629E6" w:rsidRDefault="00545E97" w:rsidP="00F629E6">
            <w:pPr>
              <w:pStyle w:val="Compact"/>
              <w:spacing w:line="360" w:lineRule="auto"/>
              <w:jc w:val="both"/>
              <w:rPr>
                <w:rFonts w:ascii="Arial" w:hAnsi="Arial" w:cs="Arial"/>
              </w:rPr>
            </w:pPr>
            <w:r w:rsidRPr="00F629E6">
              <w:rPr>
                <w:rFonts w:ascii="Arial" w:hAnsi="Arial" w:cs="Arial"/>
              </w:rPr>
              <w:t>Could lead to novel virtual experiences like live-streamed bouquet classes; internet usage data may help with product development; a digital presence may attract younger, environmentally conscious clients (</w:t>
            </w:r>
            <w:proofErr w:type="spellStart"/>
            <w:r w:rsidRPr="00F629E6">
              <w:rPr>
                <w:rFonts w:ascii="Arial" w:hAnsi="Arial" w:cs="Arial"/>
              </w:rPr>
              <w:t>WebAIM</w:t>
            </w:r>
            <w:proofErr w:type="spellEnd"/>
            <w:r w:rsidRPr="00F629E6">
              <w:rPr>
                <w:rFonts w:ascii="Arial" w:hAnsi="Arial" w:cs="Arial"/>
              </w:rPr>
              <w:t>, 2024).</w:t>
            </w:r>
          </w:p>
        </w:tc>
      </w:tr>
    </w:tbl>
    <w:p w14:paraId="486B75D7" w14:textId="77777777" w:rsidR="00811443" w:rsidRPr="00F629E6" w:rsidRDefault="00000000" w:rsidP="00F629E6">
      <w:pPr>
        <w:pStyle w:val="Heading2"/>
        <w:spacing w:line="360" w:lineRule="auto"/>
        <w:jc w:val="both"/>
        <w:rPr>
          <w:rFonts w:ascii="Arial" w:hAnsi="Arial" w:cs="Arial"/>
          <w:sz w:val="24"/>
          <w:szCs w:val="24"/>
        </w:rPr>
      </w:pPr>
      <w:bookmarkStart w:id="15" w:name="evaluation-of-solution-2-pmi"/>
      <w:bookmarkStart w:id="16" w:name="_Toc216817976"/>
      <w:bookmarkEnd w:id="13"/>
      <w:r w:rsidRPr="00F629E6">
        <w:rPr>
          <w:rFonts w:ascii="Arial" w:hAnsi="Arial" w:cs="Arial"/>
          <w:sz w:val="24"/>
          <w:szCs w:val="24"/>
        </w:rPr>
        <w:t>Evaluation of Solution 2 (PMI)</w:t>
      </w:r>
      <w:bookmarkEnd w:id="16"/>
    </w:p>
    <w:p w14:paraId="5D94914B" w14:textId="3ABFA53B" w:rsidR="00811443" w:rsidRPr="00F629E6" w:rsidRDefault="00545E97" w:rsidP="00F629E6">
      <w:pPr>
        <w:pStyle w:val="FirstParagraph"/>
        <w:spacing w:line="360" w:lineRule="auto"/>
        <w:jc w:val="both"/>
        <w:rPr>
          <w:rFonts w:ascii="Arial" w:hAnsi="Arial" w:cs="Arial"/>
        </w:rPr>
      </w:pPr>
      <w:r w:rsidRPr="00F629E6">
        <w:rPr>
          <w:rFonts w:ascii="Arial" w:hAnsi="Arial" w:cs="Arial"/>
        </w:rPr>
        <w:t>The subscription and partnership strategy is evaluated with the same PMI framework (Fogg, 2003).</w:t>
      </w:r>
    </w:p>
    <w:tbl>
      <w:tblPr>
        <w:tblStyle w:val="Table"/>
        <w:tblW w:w="0" w:type="auto"/>
        <w:tblLook w:val="0020" w:firstRow="1" w:lastRow="0" w:firstColumn="0" w:lastColumn="0" w:noHBand="0" w:noVBand="0"/>
      </w:tblPr>
      <w:tblGrid>
        <w:gridCol w:w="1337"/>
        <w:gridCol w:w="8023"/>
      </w:tblGrid>
      <w:tr w:rsidR="00811443" w:rsidRPr="00F629E6" w14:paraId="69C845DD" w14:textId="77777777" w:rsidTr="00811443">
        <w:trPr>
          <w:cnfStyle w:val="100000000000" w:firstRow="1" w:lastRow="0" w:firstColumn="0" w:lastColumn="0" w:oddVBand="0" w:evenVBand="0" w:oddHBand="0" w:evenHBand="0" w:firstRowFirstColumn="0" w:firstRowLastColumn="0" w:lastRowFirstColumn="0" w:lastRowLastColumn="0"/>
          <w:tblHeader/>
        </w:trPr>
        <w:tc>
          <w:tcPr>
            <w:tcW w:w="0" w:type="auto"/>
          </w:tcPr>
          <w:p w14:paraId="2796E26F"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Aspect</w:t>
            </w:r>
          </w:p>
        </w:tc>
        <w:tc>
          <w:tcPr>
            <w:tcW w:w="0" w:type="auto"/>
          </w:tcPr>
          <w:p w14:paraId="62797D49"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Evaluation</w:t>
            </w:r>
          </w:p>
        </w:tc>
      </w:tr>
      <w:tr w:rsidR="00811443" w:rsidRPr="00F629E6" w14:paraId="22AB7E7C" w14:textId="77777777">
        <w:tc>
          <w:tcPr>
            <w:tcW w:w="0" w:type="auto"/>
          </w:tcPr>
          <w:p w14:paraId="432D2226"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Plus</w:t>
            </w:r>
          </w:p>
        </w:tc>
        <w:tc>
          <w:tcPr>
            <w:tcW w:w="0" w:type="auto"/>
          </w:tcPr>
          <w:p w14:paraId="3583F71A" w14:textId="0A9A1AA7" w:rsidR="00811443" w:rsidRPr="00F629E6" w:rsidRDefault="00545E97" w:rsidP="00F629E6">
            <w:pPr>
              <w:pStyle w:val="Compact"/>
              <w:spacing w:line="360" w:lineRule="auto"/>
              <w:jc w:val="both"/>
              <w:rPr>
                <w:rFonts w:ascii="Arial" w:hAnsi="Arial" w:cs="Arial"/>
              </w:rPr>
            </w:pPr>
            <w:r w:rsidRPr="00F629E6">
              <w:rPr>
                <w:rFonts w:ascii="Arial" w:hAnsi="Arial" w:cs="Arial"/>
              </w:rPr>
              <w:t>Offers constant, recurring income; predicts demand to reduce waste; strengthens customer relationships; positions Green Haven as a sustainable, community-focused brand; subscriptions encourage increased annual expenditure (</w:t>
            </w:r>
            <w:proofErr w:type="spellStart"/>
            <w:r w:rsidRPr="00F629E6">
              <w:rPr>
                <w:rFonts w:ascii="Arial" w:hAnsi="Arial" w:cs="Arial"/>
              </w:rPr>
              <w:t>Siteimprove</w:t>
            </w:r>
            <w:proofErr w:type="spellEnd"/>
            <w:r w:rsidRPr="00F629E6">
              <w:rPr>
                <w:rFonts w:ascii="Arial" w:hAnsi="Arial" w:cs="Arial"/>
              </w:rPr>
              <w:t>, 2023).</w:t>
            </w:r>
          </w:p>
        </w:tc>
      </w:tr>
      <w:tr w:rsidR="00811443" w:rsidRPr="00F629E6" w14:paraId="69EC3261" w14:textId="77777777">
        <w:tc>
          <w:tcPr>
            <w:tcW w:w="0" w:type="auto"/>
          </w:tcPr>
          <w:p w14:paraId="28200CF3"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Minus</w:t>
            </w:r>
          </w:p>
        </w:tc>
        <w:tc>
          <w:tcPr>
            <w:tcW w:w="0" w:type="auto"/>
          </w:tcPr>
          <w:p w14:paraId="709D9F11" w14:textId="477DF40E" w:rsidR="00811443" w:rsidRPr="00F629E6" w:rsidRDefault="00545E97" w:rsidP="00F629E6">
            <w:pPr>
              <w:pStyle w:val="Compact"/>
              <w:spacing w:line="360" w:lineRule="auto"/>
              <w:jc w:val="both"/>
              <w:rPr>
                <w:rFonts w:ascii="Arial" w:hAnsi="Arial" w:cs="Arial"/>
              </w:rPr>
            </w:pPr>
            <w:r w:rsidRPr="00F629E6">
              <w:rPr>
                <w:rFonts w:ascii="Arial" w:hAnsi="Arial" w:cs="Arial"/>
              </w:rPr>
              <w:t xml:space="preserve">For cost and long-term profitability, prices must be reasonable, flower supply and quality may vary by season, and regular delivery must be </w:t>
            </w:r>
            <w:r w:rsidRPr="00F629E6">
              <w:rPr>
                <w:rFonts w:ascii="Arial" w:hAnsi="Arial" w:cs="Arial"/>
              </w:rPr>
              <w:lastRenderedPageBreak/>
              <w:t>possible. Customers may not want to commit to something for a long time if they don't perceive a clear benefit (</w:t>
            </w:r>
            <w:proofErr w:type="spellStart"/>
            <w:r w:rsidRPr="00F629E6">
              <w:rPr>
                <w:rFonts w:ascii="Arial" w:hAnsi="Arial" w:cs="Arial"/>
              </w:rPr>
              <w:t>WebAIM</w:t>
            </w:r>
            <w:proofErr w:type="spellEnd"/>
            <w:r w:rsidRPr="00F629E6">
              <w:rPr>
                <w:rFonts w:ascii="Arial" w:hAnsi="Arial" w:cs="Arial"/>
              </w:rPr>
              <w:t>, 2024).</w:t>
            </w:r>
          </w:p>
        </w:tc>
      </w:tr>
      <w:tr w:rsidR="00811443" w:rsidRPr="00F629E6" w14:paraId="02645207" w14:textId="77777777">
        <w:tc>
          <w:tcPr>
            <w:tcW w:w="0" w:type="auto"/>
          </w:tcPr>
          <w:p w14:paraId="25559FF6"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lastRenderedPageBreak/>
              <w:t>Interesting</w:t>
            </w:r>
          </w:p>
        </w:tc>
        <w:tc>
          <w:tcPr>
            <w:tcW w:w="0" w:type="auto"/>
          </w:tcPr>
          <w:p w14:paraId="60E66958" w14:textId="03B17C24" w:rsidR="00811443" w:rsidRPr="00F629E6" w:rsidRDefault="00545E97" w:rsidP="00F629E6">
            <w:pPr>
              <w:pStyle w:val="Compact"/>
              <w:spacing w:line="360" w:lineRule="auto"/>
              <w:jc w:val="both"/>
              <w:rPr>
                <w:rFonts w:ascii="Arial" w:hAnsi="Arial" w:cs="Arial"/>
              </w:rPr>
            </w:pPr>
            <w:r w:rsidRPr="00F629E6">
              <w:rPr>
                <w:rFonts w:ascii="Arial" w:hAnsi="Arial" w:cs="Arial"/>
              </w:rPr>
              <w:t>These titles can inspire creative marketing: "botanical club" or "fresh bloom society."  Local business partnerships can provide unique gift bundles, and special seminars and events can foster loyalty (Google Inc., 2023b).</w:t>
            </w:r>
          </w:p>
        </w:tc>
      </w:tr>
    </w:tbl>
    <w:p w14:paraId="5DAB9016" w14:textId="77777777" w:rsidR="00811443" w:rsidRPr="00F629E6" w:rsidRDefault="00000000" w:rsidP="00F629E6">
      <w:pPr>
        <w:pStyle w:val="Heading2"/>
        <w:spacing w:line="360" w:lineRule="auto"/>
        <w:jc w:val="both"/>
        <w:rPr>
          <w:rFonts w:ascii="Arial" w:hAnsi="Arial" w:cs="Arial"/>
          <w:sz w:val="24"/>
          <w:szCs w:val="24"/>
        </w:rPr>
      </w:pPr>
      <w:bookmarkStart w:id="17" w:name="Xe702bdf776cadac971bfc66d77347a7d94e7d8a"/>
      <w:bookmarkStart w:id="18" w:name="_Toc216817977"/>
      <w:bookmarkEnd w:id="15"/>
      <w:r w:rsidRPr="00F629E6">
        <w:rPr>
          <w:rFonts w:ascii="Arial" w:hAnsi="Arial" w:cs="Arial"/>
          <w:sz w:val="24"/>
          <w:szCs w:val="24"/>
        </w:rPr>
        <w:t>Appropriate solution – Decision matrix analysis</w:t>
      </w:r>
      <w:bookmarkEnd w:id="18"/>
    </w:p>
    <w:p w14:paraId="19C38905" w14:textId="4A111E94" w:rsidR="00811443" w:rsidRPr="00F629E6" w:rsidRDefault="00545E97" w:rsidP="00F629E6">
      <w:pPr>
        <w:pStyle w:val="FirstParagraph"/>
        <w:spacing w:line="360" w:lineRule="auto"/>
        <w:jc w:val="both"/>
        <w:rPr>
          <w:rFonts w:ascii="Arial" w:hAnsi="Arial" w:cs="Arial"/>
        </w:rPr>
      </w:pPr>
      <w:r w:rsidRPr="00F629E6">
        <w:rPr>
          <w:rFonts w:ascii="Arial" w:hAnsi="Arial" w:cs="Arial"/>
        </w:rPr>
        <w:t>A decision matrix helped choose the optimal approach.   Cost, potential revenue, customer happiness, distinction from competitors, risk, and implementation complexity were considered (Google Inc., 2023a).   When scoring solutions, each component was considered important.   Table following shows each answer's weighted score (out of 100).</w:t>
      </w:r>
    </w:p>
    <w:tbl>
      <w:tblPr>
        <w:tblStyle w:val="Table"/>
        <w:tblW w:w="0" w:type="auto"/>
        <w:tblLook w:val="0020" w:firstRow="1" w:lastRow="0" w:firstColumn="0" w:lastColumn="0" w:noHBand="0" w:noVBand="0"/>
      </w:tblPr>
      <w:tblGrid>
        <w:gridCol w:w="2958"/>
        <w:gridCol w:w="963"/>
        <w:gridCol w:w="2423"/>
        <w:gridCol w:w="3016"/>
      </w:tblGrid>
      <w:tr w:rsidR="00811443" w:rsidRPr="00F629E6" w14:paraId="46C3A587" w14:textId="77777777" w:rsidTr="00811443">
        <w:trPr>
          <w:cnfStyle w:val="100000000000" w:firstRow="1" w:lastRow="0" w:firstColumn="0" w:lastColumn="0" w:oddVBand="0" w:evenVBand="0" w:oddHBand="0" w:evenHBand="0" w:firstRowFirstColumn="0" w:firstRowLastColumn="0" w:lastRowFirstColumn="0" w:lastRowLastColumn="0"/>
          <w:tblHeader/>
        </w:trPr>
        <w:tc>
          <w:tcPr>
            <w:tcW w:w="0" w:type="auto"/>
          </w:tcPr>
          <w:p w14:paraId="7D6C33F1"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Criterion</w:t>
            </w:r>
          </w:p>
        </w:tc>
        <w:tc>
          <w:tcPr>
            <w:tcW w:w="0" w:type="auto"/>
          </w:tcPr>
          <w:p w14:paraId="3B11AE6B"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Weight</w:t>
            </w:r>
          </w:p>
        </w:tc>
        <w:tc>
          <w:tcPr>
            <w:tcW w:w="0" w:type="auto"/>
          </w:tcPr>
          <w:p w14:paraId="305D211A"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Digital transformation</w:t>
            </w:r>
          </w:p>
        </w:tc>
        <w:tc>
          <w:tcPr>
            <w:tcW w:w="0" w:type="auto"/>
          </w:tcPr>
          <w:p w14:paraId="7FCBC14D"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Subscription &amp; partnerships</w:t>
            </w:r>
          </w:p>
        </w:tc>
      </w:tr>
      <w:tr w:rsidR="00811443" w:rsidRPr="00F629E6" w14:paraId="6AB2BCF6" w14:textId="77777777">
        <w:tc>
          <w:tcPr>
            <w:tcW w:w="0" w:type="auto"/>
          </w:tcPr>
          <w:p w14:paraId="5AB1FDF0"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Cost (lower is better)</w:t>
            </w:r>
          </w:p>
        </w:tc>
        <w:tc>
          <w:tcPr>
            <w:tcW w:w="0" w:type="auto"/>
          </w:tcPr>
          <w:p w14:paraId="7967CE7B" w14:textId="52E27F25" w:rsidR="00811443" w:rsidRPr="00F629E6" w:rsidRDefault="00811443" w:rsidP="00F629E6">
            <w:pPr>
              <w:pStyle w:val="Compact"/>
              <w:spacing w:line="360" w:lineRule="auto"/>
              <w:jc w:val="both"/>
              <w:rPr>
                <w:rFonts w:ascii="Arial" w:hAnsi="Arial" w:cs="Arial"/>
              </w:rPr>
            </w:pPr>
          </w:p>
        </w:tc>
        <w:tc>
          <w:tcPr>
            <w:tcW w:w="0" w:type="auto"/>
          </w:tcPr>
          <w:p w14:paraId="1E692CE9"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50</w:t>
            </w:r>
          </w:p>
        </w:tc>
        <w:tc>
          <w:tcPr>
            <w:tcW w:w="0" w:type="auto"/>
          </w:tcPr>
          <w:p w14:paraId="43ECB399"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70</w:t>
            </w:r>
          </w:p>
        </w:tc>
      </w:tr>
      <w:tr w:rsidR="00811443" w:rsidRPr="00F629E6" w14:paraId="48D179CA" w14:textId="77777777">
        <w:tc>
          <w:tcPr>
            <w:tcW w:w="0" w:type="auto"/>
          </w:tcPr>
          <w:p w14:paraId="6608150A"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Revenue potential</w:t>
            </w:r>
          </w:p>
        </w:tc>
        <w:tc>
          <w:tcPr>
            <w:tcW w:w="0" w:type="auto"/>
          </w:tcPr>
          <w:p w14:paraId="5F1BFB25" w14:textId="56348821" w:rsidR="00811443" w:rsidRPr="00F629E6" w:rsidRDefault="00811443" w:rsidP="00F629E6">
            <w:pPr>
              <w:pStyle w:val="Compact"/>
              <w:spacing w:line="360" w:lineRule="auto"/>
              <w:jc w:val="both"/>
              <w:rPr>
                <w:rFonts w:ascii="Arial" w:hAnsi="Arial" w:cs="Arial"/>
              </w:rPr>
            </w:pPr>
          </w:p>
        </w:tc>
        <w:tc>
          <w:tcPr>
            <w:tcW w:w="0" w:type="auto"/>
          </w:tcPr>
          <w:p w14:paraId="4F7EA477"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70</w:t>
            </w:r>
          </w:p>
        </w:tc>
        <w:tc>
          <w:tcPr>
            <w:tcW w:w="0" w:type="auto"/>
          </w:tcPr>
          <w:p w14:paraId="487843E5"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85</w:t>
            </w:r>
          </w:p>
        </w:tc>
      </w:tr>
      <w:tr w:rsidR="00811443" w:rsidRPr="00F629E6" w14:paraId="704E76B3" w14:textId="77777777">
        <w:tc>
          <w:tcPr>
            <w:tcW w:w="0" w:type="auto"/>
          </w:tcPr>
          <w:p w14:paraId="273A0CCE"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Customer satisfaction</w:t>
            </w:r>
          </w:p>
        </w:tc>
        <w:tc>
          <w:tcPr>
            <w:tcW w:w="0" w:type="auto"/>
          </w:tcPr>
          <w:p w14:paraId="790A0D2E" w14:textId="38574416" w:rsidR="00811443" w:rsidRPr="00F629E6" w:rsidRDefault="00811443" w:rsidP="00F629E6">
            <w:pPr>
              <w:pStyle w:val="Compact"/>
              <w:spacing w:line="360" w:lineRule="auto"/>
              <w:jc w:val="both"/>
              <w:rPr>
                <w:rFonts w:ascii="Arial" w:hAnsi="Arial" w:cs="Arial"/>
              </w:rPr>
            </w:pPr>
          </w:p>
        </w:tc>
        <w:tc>
          <w:tcPr>
            <w:tcW w:w="0" w:type="auto"/>
          </w:tcPr>
          <w:p w14:paraId="11A88F75"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65</w:t>
            </w:r>
          </w:p>
        </w:tc>
        <w:tc>
          <w:tcPr>
            <w:tcW w:w="0" w:type="auto"/>
          </w:tcPr>
          <w:p w14:paraId="0A9424A5"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80</w:t>
            </w:r>
          </w:p>
        </w:tc>
      </w:tr>
      <w:tr w:rsidR="00811443" w:rsidRPr="00F629E6" w14:paraId="30FB49A5" w14:textId="77777777">
        <w:tc>
          <w:tcPr>
            <w:tcW w:w="0" w:type="auto"/>
          </w:tcPr>
          <w:p w14:paraId="0D2CAA0A"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Differentiation</w:t>
            </w:r>
          </w:p>
        </w:tc>
        <w:tc>
          <w:tcPr>
            <w:tcW w:w="0" w:type="auto"/>
          </w:tcPr>
          <w:p w14:paraId="05840299" w14:textId="06DBE1A1" w:rsidR="00811443" w:rsidRPr="00F629E6" w:rsidRDefault="00811443" w:rsidP="00F629E6">
            <w:pPr>
              <w:pStyle w:val="Compact"/>
              <w:spacing w:line="360" w:lineRule="auto"/>
              <w:jc w:val="both"/>
              <w:rPr>
                <w:rFonts w:ascii="Arial" w:hAnsi="Arial" w:cs="Arial"/>
              </w:rPr>
            </w:pPr>
          </w:p>
        </w:tc>
        <w:tc>
          <w:tcPr>
            <w:tcW w:w="0" w:type="auto"/>
          </w:tcPr>
          <w:p w14:paraId="34646D91"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60</w:t>
            </w:r>
          </w:p>
        </w:tc>
        <w:tc>
          <w:tcPr>
            <w:tcW w:w="0" w:type="auto"/>
          </w:tcPr>
          <w:p w14:paraId="0BCC202E"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90</w:t>
            </w:r>
          </w:p>
        </w:tc>
      </w:tr>
      <w:tr w:rsidR="00811443" w:rsidRPr="00F629E6" w14:paraId="78E7FE83" w14:textId="77777777">
        <w:tc>
          <w:tcPr>
            <w:tcW w:w="0" w:type="auto"/>
          </w:tcPr>
          <w:p w14:paraId="33451CFA"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Risk</w:t>
            </w:r>
          </w:p>
        </w:tc>
        <w:tc>
          <w:tcPr>
            <w:tcW w:w="0" w:type="auto"/>
          </w:tcPr>
          <w:p w14:paraId="7D757B15" w14:textId="3C6B849A" w:rsidR="00811443" w:rsidRPr="00F629E6" w:rsidRDefault="00811443" w:rsidP="00F629E6">
            <w:pPr>
              <w:pStyle w:val="Compact"/>
              <w:spacing w:line="360" w:lineRule="auto"/>
              <w:jc w:val="both"/>
              <w:rPr>
                <w:rFonts w:ascii="Arial" w:hAnsi="Arial" w:cs="Arial"/>
              </w:rPr>
            </w:pPr>
          </w:p>
        </w:tc>
        <w:tc>
          <w:tcPr>
            <w:tcW w:w="0" w:type="auto"/>
          </w:tcPr>
          <w:p w14:paraId="1EFFD3C9"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50</w:t>
            </w:r>
          </w:p>
        </w:tc>
        <w:tc>
          <w:tcPr>
            <w:tcW w:w="0" w:type="auto"/>
          </w:tcPr>
          <w:p w14:paraId="576C82EF"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70</w:t>
            </w:r>
          </w:p>
        </w:tc>
      </w:tr>
      <w:tr w:rsidR="00811443" w:rsidRPr="00F629E6" w14:paraId="30E66EAB" w14:textId="77777777">
        <w:tc>
          <w:tcPr>
            <w:tcW w:w="0" w:type="auto"/>
          </w:tcPr>
          <w:p w14:paraId="771BD2CF"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Implementation complexity</w:t>
            </w:r>
          </w:p>
        </w:tc>
        <w:tc>
          <w:tcPr>
            <w:tcW w:w="0" w:type="auto"/>
          </w:tcPr>
          <w:p w14:paraId="01734CB5" w14:textId="03CADABF" w:rsidR="00811443" w:rsidRPr="00F629E6" w:rsidRDefault="00811443" w:rsidP="00F629E6">
            <w:pPr>
              <w:pStyle w:val="Compact"/>
              <w:spacing w:line="360" w:lineRule="auto"/>
              <w:jc w:val="both"/>
              <w:rPr>
                <w:rFonts w:ascii="Arial" w:hAnsi="Arial" w:cs="Arial"/>
              </w:rPr>
            </w:pPr>
          </w:p>
        </w:tc>
        <w:tc>
          <w:tcPr>
            <w:tcW w:w="0" w:type="auto"/>
          </w:tcPr>
          <w:p w14:paraId="3F5278D2"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60</w:t>
            </w:r>
          </w:p>
        </w:tc>
        <w:tc>
          <w:tcPr>
            <w:tcW w:w="0" w:type="auto"/>
          </w:tcPr>
          <w:p w14:paraId="59F1EB8D"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55</w:t>
            </w:r>
          </w:p>
        </w:tc>
      </w:tr>
      <w:tr w:rsidR="00811443" w:rsidRPr="00F629E6" w14:paraId="597AF516" w14:textId="77777777">
        <w:tc>
          <w:tcPr>
            <w:tcW w:w="0" w:type="auto"/>
          </w:tcPr>
          <w:p w14:paraId="133065EC" w14:textId="77777777" w:rsidR="00811443" w:rsidRPr="00F629E6" w:rsidRDefault="00000000" w:rsidP="00F629E6">
            <w:pPr>
              <w:pStyle w:val="Compact"/>
              <w:spacing w:line="360" w:lineRule="auto"/>
              <w:jc w:val="both"/>
              <w:rPr>
                <w:rFonts w:ascii="Arial" w:hAnsi="Arial" w:cs="Arial"/>
              </w:rPr>
            </w:pPr>
            <w:r w:rsidRPr="00F629E6">
              <w:rPr>
                <w:rFonts w:ascii="Arial" w:hAnsi="Arial" w:cs="Arial"/>
              </w:rPr>
              <w:t>Total weighted score</w:t>
            </w:r>
          </w:p>
        </w:tc>
        <w:tc>
          <w:tcPr>
            <w:tcW w:w="0" w:type="auto"/>
          </w:tcPr>
          <w:p w14:paraId="42C2D35E" w14:textId="77777777" w:rsidR="00811443" w:rsidRPr="00F629E6" w:rsidRDefault="00811443" w:rsidP="00F629E6">
            <w:pPr>
              <w:pStyle w:val="Compact"/>
              <w:spacing w:line="360" w:lineRule="auto"/>
              <w:jc w:val="both"/>
              <w:rPr>
                <w:rFonts w:ascii="Arial" w:hAnsi="Arial" w:cs="Arial"/>
              </w:rPr>
            </w:pPr>
          </w:p>
        </w:tc>
        <w:tc>
          <w:tcPr>
            <w:tcW w:w="0" w:type="auto"/>
          </w:tcPr>
          <w:p w14:paraId="4733A5AC" w14:textId="183679DA" w:rsidR="00811443" w:rsidRPr="00F629E6" w:rsidRDefault="00811443" w:rsidP="00F629E6">
            <w:pPr>
              <w:pStyle w:val="Compact"/>
              <w:spacing w:line="360" w:lineRule="auto"/>
              <w:jc w:val="both"/>
              <w:rPr>
                <w:rFonts w:ascii="Arial" w:hAnsi="Arial" w:cs="Arial"/>
              </w:rPr>
            </w:pPr>
          </w:p>
        </w:tc>
        <w:tc>
          <w:tcPr>
            <w:tcW w:w="0" w:type="auto"/>
          </w:tcPr>
          <w:p w14:paraId="2367A03C" w14:textId="7CED56F7" w:rsidR="00811443" w:rsidRPr="00F629E6" w:rsidRDefault="00811443" w:rsidP="00F629E6">
            <w:pPr>
              <w:pStyle w:val="Compact"/>
              <w:spacing w:line="360" w:lineRule="auto"/>
              <w:jc w:val="both"/>
              <w:rPr>
                <w:rFonts w:ascii="Arial" w:hAnsi="Arial" w:cs="Arial"/>
              </w:rPr>
            </w:pPr>
          </w:p>
        </w:tc>
      </w:tr>
    </w:tbl>
    <w:p w14:paraId="5D193E48" w14:textId="74C67437" w:rsidR="00811443" w:rsidRPr="00F629E6" w:rsidRDefault="00545E97" w:rsidP="00F629E6">
      <w:pPr>
        <w:pStyle w:val="BodyText"/>
        <w:spacing w:line="360" w:lineRule="auto"/>
        <w:jc w:val="both"/>
        <w:rPr>
          <w:rFonts w:ascii="Arial" w:hAnsi="Arial" w:cs="Arial"/>
        </w:rPr>
      </w:pPr>
      <w:r w:rsidRPr="00F629E6">
        <w:rPr>
          <w:rFonts w:ascii="Arial" w:hAnsi="Arial" w:cs="Arial"/>
        </w:rPr>
        <w:t>Analysis reveals that subscription and collaboration work well.   Digital transformation can increase your reach, but it costs more and doesn't make you stand out in a well-funded online shop industry (Google Inc., 2023b).   Subscriptions enable people get to know each other, provide constant revenue flow, and suit the shop's community attitude (</w:t>
      </w:r>
      <w:proofErr w:type="spellStart"/>
      <w:r w:rsidRPr="00F629E6">
        <w:rPr>
          <w:rFonts w:ascii="Arial" w:hAnsi="Arial" w:cs="Arial"/>
        </w:rPr>
        <w:t>Siteimprove</w:t>
      </w:r>
      <w:proofErr w:type="spellEnd"/>
      <w:r w:rsidRPr="00F629E6">
        <w:rPr>
          <w:rFonts w:ascii="Arial" w:hAnsi="Arial" w:cs="Arial"/>
        </w:rPr>
        <w:t>, 2023).</w:t>
      </w:r>
    </w:p>
    <w:p w14:paraId="2C774293" w14:textId="628B5631" w:rsidR="00811443" w:rsidRPr="00F629E6" w:rsidRDefault="00545E97" w:rsidP="00F629E6">
      <w:pPr>
        <w:pStyle w:val="BodyText"/>
        <w:spacing w:line="360" w:lineRule="auto"/>
        <w:jc w:val="both"/>
        <w:rPr>
          <w:rFonts w:ascii="Arial" w:hAnsi="Arial" w:cs="Arial"/>
        </w:rPr>
      </w:pPr>
      <w:r w:rsidRPr="00F629E6">
        <w:rPr>
          <w:rFonts w:ascii="Arial" w:hAnsi="Arial" w:cs="Arial"/>
        </w:rPr>
        <w:lastRenderedPageBreak/>
        <w:t xml:space="preserve">The bar chart below </w:t>
      </w:r>
      <w:proofErr w:type="spellStart"/>
      <w:r w:rsidRPr="00F629E6">
        <w:rPr>
          <w:rFonts w:ascii="Arial" w:hAnsi="Arial" w:cs="Arial"/>
        </w:rPr>
        <w:t>visualises</w:t>
      </w:r>
      <w:proofErr w:type="spellEnd"/>
      <w:r w:rsidRPr="00F629E6">
        <w:rPr>
          <w:rFonts w:ascii="Arial" w:hAnsi="Arial" w:cs="Arial"/>
        </w:rPr>
        <w:t xml:space="preserve"> the comparative evaluation of the two solutions (</w:t>
      </w:r>
      <w:proofErr w:type="spellStart"/>
      <w:r w:rsidRPr="00F629E6">
        <w:rPr>
          <w:rFonts w:ascii="Arial" w:hAnsi="Arial" w:cs="Arial"/>
        </w:rPr>
        <w:t>WebAIM</w:t>
      </w:r>
      <w:proofErr w:type="spellEnd"/>
      <w:r w:rsidRPr="00F629E6">
        <w:rPr>
          <w:rFonts w:ascii="Arial" w:hAnsi="Arial" w:cs="Arial"/>
        </w:rPr>
        <w:t>, 2025).</w:t>
      </w:r>
    </w:p>
    <w:p w14:paraId="7641C2E3"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noProof/>
        </w:rPr>
        <w:drawing>
          <wp:inline distT="0" distB="0" distL="0" distR="0" wp14:anchorId="3A2BBFFB" wp14:editId="3B70C5F1">
            <wp:extent cx="5334000" cy="3200400"/>
            <wp:effectExtent l="0" t="0" r="0" b="0"/>
            <wp:docPr id="45" name="Picture" descr="Comparison of solutions for Green Haven Florists"/>
            <wp:cNvGraphicFramePr/>
            <a:graphic xmlns:a="http://schemas.openxmlformats.org/drawingml/2006/main">
              <a:graphicData uri="http://schemas.openxmlformats.org/drawingml/2006/picture">
                <pic:pic xmlns:pic="http://schemas.openxmlformats.org/drawingml/2006/picture">
                  <pic:nvPicPr>
                    <pic:cNvPr id="46" name="Picture" descr="green_haven_solutions_comparison.png"/>
                    <pic:cNvPicPr>
                      <a:picLocks noChangeAspect="1" noChangeArrowheads="1"/>
                    </pic:cNvPicPr>
                  </pic:nvPicPr>
                  <pic:blipFill>
                    <a:blip r:embed="rId9"/>
                    <a:stretch>
                      <a:fillRect/>
                    </a:stretch>
                  </pic:blipFill>
                  <pic:spPr bwMode="auto">
                    <a:xfrm>
                      <a:off x="0" y="0"/>
                      <a:ext cx="5334000" cy="3200400"/>
                    </a:xfrm>
                    <a:prstGeom prst="rect">
                      <a:avLst/>
                    </a:prstGeom>
                    <a:noFill/>
                    <a:ln w="9525">
                      <a:noFill/>
                      <a:headEnd/>
                      <a:tailEnd/>
                    </a:ln>
                  </pic:spPr>
                </pic:pic>
              </a:graphicData>
            </a:graphic>
          </wp:inline>
        </w:drawing>
      </w:r>
    </w:p>
    <w:p w14:paraId="53DE753A" w14:textId="77777777" w:rsidR="00811443" w:rsidRPr="00F629E6" w:rsidRDefault="00000000" w:rsidP="00F629E6">
      <w:pPr>
        <w:pStyle w:val="Heading2"/>
        <w:spacing w:line="360" w:lineRule="auto"/>
        <w:jc w:val="both"/>
        <w:rPr>
          <w:rFonts w:ascii="Arial" w:hAnsi="Arial" w:cs="Arial"/>
          <w:sz w:val="24"/>
          <w:szCs w:val="24"/>
        </w:rPr>
      </w:pPr>
      <w:bookmarkStart w:id="19" w:name="risk-analysis"/>
      <w:bookmarkStart w:id="20" w:name="_Toc216817978"/>
      <w:bookmarkEnd w:id="17"/>
      <w:r w:rsidRPr="00F629E6">
        <w:rPr>
          <w:rFonts w:ascii="Arial" w:hAnsi="Arial" w:cs="Arial"/>
          <w:sz w:val="24"/>
          <w:szCs w:val="24"/>
        </w:rPr>
        <w:t>Risk analysis</w:t>
      </w:r>
      <w:bookmarkEnd w:id="20"/>
    </w:p>
    <w:p w14:paraId="1844082A" w14:textId="70F98596" w:rsidR="00811443" w:rsidRPr="00F629E6" w:rsidRDefault="00545E97" w:rsidP="00F629E6">
      <w:pPr>
        <w:pStyle w:val="FirstParagraph"/>
        <w:spacing w:line="360" w:lineRule="auto"/>
        <w:jc w:val="both"/>
        <w:rPr>
          <w:rFonts w:ascii="Arial" w:hAnsi="Arial" w:cs="Arial"/>
        </w:rPr>
      </w:pPr>
      <w:r w:rsidRPr="00F629E6">
        <w:rPr>
          <w:rFonts w:ascii="Arial" w:hAnsi="Arial" w:cs="Arial"/>
        </w:rPr>
        <w:t xml:space="preserve">Starting a new plan has dangers.   Going digital poses dangers including overspending on site development, </w:t>
      </w:r>
      <w:proofErr w:type="spellStart"/>
      <w:r w:rsidRPr="00F629E6">
        <w:rPr>
          <w:rFonts w:ascii="Arial" w:hAnsi="Arial" w:cs="Arial"/>
        </w:rPr>
        <w:t>overrelying</w:t>
      </w:r>
      <w:proofErr w:type="spellEnd"/>
      <w:r w:rsidRPr="00F629E6">
        <w:rPr>
          <w:rFonts w:ascii="Arial" w:hAnsi="Arial" w:cs="Arial"/>
        </w:rPr>
        <w:t xml:space="preserve"> on third-party platforms like social media algorithms, hacking, and the need to constantly create fresh material (World Wide Web Consortium, 2023).   Green Haven should budget carefully, own its consumer data, host it securely, and employ several marketing platforms to reduce negative consequences (</w:t>
      </w:r>
      <w:proofErr w:type="spellStart"/>
      <w:r w:rsidRPr="00F629E6">
        <w:rPr>
          <w:rFonts w:ascii="Arial" w:hAnsi="Arial" w:cs="Arial"/>
        </w:rPr>
        <w:t>Intelivita</w:t>
      </w:r>
      <w:proofErr w:type="spellEnd"/>
      <w:r w:rsidRPr="00F629E6">
        <w:rPr>
          <w:rFonts w:ascii="Arial" w:hAnsi="Arial" w:cs="Arial"/>
        </w:rPr>
        <w:t>, 2025).</w:t>
      </w:r>
    </w:p>
    <w:p w14:paraId="04FA01C9" w14:textId="768CBA49" w:rsidR="00811443" w:rsidRPr="00F629E6" w:rsidRDefault="00545E97" w:rsidP="00F629E6">
      <w:pPr>
        <w:pStyle w:val="BodyText"/>
        <w:spacing w:line="360" w:lineRule="auto"/>
        <w:jc w:val="both"/>
        <w:rPr>
          <w:rFonts w:ascii="Arial" w:hAnsi="Arial" w:cs="Arial"/>
        </w:rPr>
      </w:pPr>
      <w:r w:rsidRPr="00F629E6">
        <w:rPr>
          <w:rFonts w:ascii="Arial" w:hAnsi="Arial" w:cs="Arial"/>
        </w:rPr>
        <w:t>Subscription risks include logistics issues, subscription tiredness, seasonal variations, and partner unreliability.   Limit delivery locations, offer various subscription lengths, identify different floral sources, determine seasonal costs, and make official partnerships to decrease the problem (</w:t>
      </w:r>
      <w:proofErr w:type="spellStart"/>
      <w:r w:rsidRPr="00F629E6">
        <w:rPr>
          <w:rFonts w:ascii="Arial" w:hAnsi="Arial" w:cs="Arial"/>
        </w:rPr>
        <w:t>TeamRetro</w:t>
      </w:r>
      <w:proofErr w:type="spellEnd"/>
      <w:r w:rsidRPr="00F629E6">
        <w:rPr>
          <w:rFonts w:ascii="Arial" w:hAnsi="Arial" w:cs="Arial"/>
        </w:rPr>
        <w:t>, 2023).</w:t>
      </w:r>
    </w:p>
    <w:p w14:paraId="06233D49" w14:textId="77777777" w:rsidR="00811443" w:rsidRPr="00F629E6" w:rsidRDefault="00000000" w:rsidP="00F629E6">
      <w:pPr>
        <w:pStyle w:val="Heading2"/>
        <w:spacing w:line="360" w:lineRule="auto"/>
        <w:jc w:val="both"/>
        <w:rPr>
          <w:rFonts w:ascii="Arial" w:hAnsi="Arial" w:cs="Arial"/>
          <w:sz w:val="24"/>
          <w:szCs w:val="24"/>
        </w:rPr>
      </w:pPr>
      <w:bookmarkStart w:id="21" w:name="implementation-plan"/>
      <w:bookmarkStart w:id="22" w:name="_Toc216817979"/>
      <w:bookmarkEnd w:id="19"/>
      <w:r w:rsidRPr="00F629E6">
        <w:rPr>
          <w:rFonts w:ascii="Arial" w:hAnsi="Arial" w:cs="Arial"/>
          <w:sz w:val="24"/>
          <w:szCs w:val="24"/>
        </w:rPr>
        <w:t>Implementation plan</w:t>
      </w:r>
      <w:bookmarkEnd w:id="22"/>
    </w:p>
    <w:p w14:paraId="10F2D504" w14:textId="3E1DFAE3" w:rsidR="00811443" w:rsidRPr="00F629E6" w:rsidRDefault="00545E97" w:rsidP="00F629E6">
      <w:pPr>
        <w:pStyle w:val="FirstParagraph"/>
        <w:spacing w:line="360" w:lineRule="auto"/>
        <w:jc w:val="both"/>
        <w:rPr>
          <w:rFonts w:ascii="Arial" w:hAnsi="Arial" w:cs="Arial"/>
        </w:rPr>
      </w:pPr>
      <w:r w:rsidRPr="00F629E6">
        <w:rPr>
          <w:rFonts w:ascii="Arial" w:hAnsi="Arial" w:cs="Arial"/>
        </w:rPr>
        <w:t>Green Haven can implement the subscription and collaboration model and make digital enhancements using the procedures below:</w:t>
      </w:r>
    </w:p>
    <w:p w14:paraId="4EE2B678" w14:textId="5DE9499A" w:rsidR="00811443" w:rsidRPr="00F629E6" w:rsidRDefault="00545E97" w:rsidP="00F629E6">
      <w:pPr>
        <w:pStyle w:val="Compact"/>
        <w:numPr>
          <w:ilvl w:val="0"/>
          <w:numId w:val="4"/>
        </w:numPr>
        <w:spacing w:line="360" w:lineRule="auto"/>
        <w:jc w:val="both"/>
        <w:rPr>
          <w:rFonts w:ascii="Arial" w:hAnsi="Arial" w:cs="Arial"/>
        </w:rPr>
      </w:pPr>
      <w:r w:rsidRPr="00F629E6">
        <w:rPr>
          <w:rFonts w:ascii="Arial" w:hAnsi="Arial" w:cs="Arial"/>
          <w:bCs/>
        </w:rPr>
        <w:lastRenderedPageBreak/>
        <w:t>Months 1 and 2: Market investigation to determine local prices and tastes.   Set subscription prices and finish packaging.   Partner with local chocolatiers and potters.</w:t>
      </w:r>
    </w:p>
    <w:p w14:paraId="6A7F0663" w14:textId="351DEF6C" w:rsidR="00811443" w:rsidRPr="00F629E6" w:rsidRDefault="00545E97" w:rsidP="00F629E6">
      <w:pPr>
        <w:pStyle w:val="Compact"/>
        <w:numPr>
          <w:ilvl w:val="0"/>
          <w:numId w:val="4"/>
        </w:numPr>
        <w:spacing w:line="360" w:lineRule="auto"/>
        <w:jc w:val="both"/>
        <w:rPr>
          <w:rFonts w:ascii="Arial" w:hAnsi="Arial" w:cs="Arial"/>
        </w:rPr>
      </w:pPr>
      <w:r w:rsidRPr="00F629E6">
        <w:rPr>
          <w:rFonts w:ascii="Arial" w:hAnsi="Arial" w:cs="Arial"/>
          <w:bCs/>
        </w:rPr>
        <w:t>Months 3 and 4: Create a subscription page with clear language, graphics, and sign-up forms.   Train your team on subscriptions and partnerships.   Offer a deal to start the "Green Haven Botanical Club" slowly (Nielsen Norman Group, 2023).</w:t>
      </w:r>
    </w:p>
    <w:p w14:paraId="2624FA47" w14:textId="5632EBC9" w:rsidR="00811443" w:rsidRPr="00F629E6" w:rsidRDefault="00545E97" w:rsidP="00F629E6">
      <w:pPr>
        <w:pStyle w:val="Compact"/>
        <w:numPr>
          <w:ilvl w:val="0"/>
          <w:numId w:val="4"/>
        </w:numPr>
        <w:spacing w:line="360" w:lineRule="auto"/>
        <w:jc w:val="both"/>
        <w:rPr>
          <w:rFonts w:ascii="Arial" w:hAnsi="Arial" w:cs="Arial"/>
        </w:rPr>
      </w:pPr>
      <w:r w:rsidRPr="00F629E6">
        <w:rPr>
          <w:rFonts w:ascii="Arial" w:hAnsi="Arial" w:cs="Arial"/>
          <w:bCs/>
        </w:rPr>
        <w:t>Months 5 and 6: Get early subscriber feedback, modify offerings, and promote more.   Promote other businesses and share user-generated content on social media.   Create a simple loyalty program to reward referrals and retain subscribers (Google Inc., 2023a).</w:t>
      </w:r>
    </w:p>
    <w:p w14:paraId="73A2485C" w14:textId="624C21E6" w:rsidR="00811443" w:rsidRPr="00F629E6" w:rsidRDefault="00545E97" w:rsidP="00F629E6">
      <w:pPr>
        <w:pStyle w:val="Compact"/>
        <w:numPr>
          <w:ilvl w:val="0"/>
          <w:numId w:val="4"/>
        </w:numPr>
        <w:spacing w:line="360" w:lineRule="auto"/>
        <w:jc w:val="both"/>
        <w:rPr>
          <w:rFonts w:ascii="Arial" w:hAnsi="Arial" w:cs="Arial"/>
        </w:rPr>
      </w:pPr>
      <w:r w:rsidRPr="00F629E6">
        <w:rPr>
          <w:rFonts w:ascii="Arial" w:hAnsi="Arial" w:cs="Arial"/>
          <w:bCs/>
        </w:rPr>
        <w:t>Months 7–12: Use limited digital ads to attract Norwich subscribers.   Check if a basic online store with pre-selected bouquets and subscriptions is doable (World Wide Web Consortium, 2023).   Monitor money and adjust resource consumption.</w:t>
      </w:r>
    </w:p>
    <w:p w14:paraId="33BEF812" w14:textId="77777777" w:rsidR="00811443" w:rsidRPr="00F629E6" w:rsidRDefault="00000000" w:rsidP="00F629E6">
      <w:pPr>
        <w:pStyle w:val="Heading2"/>
        <w:spacing w:line="360" w:lineRule="auto"/>
        <w:jc w:val="both"/>
        <w:rPr>
          <w:rFonts w:ascii="Arial" w:hAnsi="Arial" w:cs="Arial"/>
          <w:sz w:val="24"/>
          <w:szCs w:val="24"/>
        </w:rPr>
      </w:pPr>
      <w:bookmarkStart w:id="23" w:name="effective-measurement"/>
      <w:bookmarkStart w:id="24" w:name="_Toc216817980"/>
      <w:bookmarkEnd w:id="21"/>
      <w:r w:rsidRPr="00F629E6">
        <w:rPr>
          <w:rFonts w:ascii="Arial" w:hAnsi="Arial" w:cs="Arial"/>
          <w:sz w:val="24"/>
          <w:szCs w:val="24"/>
        </w:rPr>
        <w:t>Effective measurement</w:t>
      </w:r>
      <w:bookmarkEnd w:id="24"/>
    </w:p>
    <w:p w14:paraId="403F8DC0" w14:textId="77777777" w:rsidR="00811443" w:rsidRPr="00F629E6" w:rsidRDefault="00000000" w:rsidP="00F629E6">
      <w:pPr>
        <w:pStyle w:val="FirstParagraph"/>
        <w:spacing w:line="360" w:lineRule="auto"/>
        <w:jc w:val="both"/>
        <w:rPr>
          <w:rFonts w:ascii="Arial" w:hAnsi="Arial" w:cs="Arial"/>
        </w:rPr>
      </w:pPr>
      <w:r w:rsidRPr="00F629E6">
        <w:rPr>
          <w:rFonts w:ascii="Arial" w:hAnsi="Arial" w:cs="Arial"/>
        </w:rPr>
        <w:t>Success should be measured through quantitative and qualitative metrics:</w:t>
      </w:r>
    </w:p>
    <w:p w14:paraId="612DD5F7" w14:textId="6859A44E" w:rsidR="00811443" w:rsidRPr="00F629E6" w:rsidRDefault="00545E97" w:rsidP="00F629E6">
      <w:pPr>
        <w:pStyle w:val="Compact"/>
        <w:numPr>
          <w:ilvl w:val="0"/>
          <w:numId w:val="5"/>
        </w:numPr>
        <w:spacing w:line="360" w:lineRule="auto"/>
        <w:jc w:val="both"/>
        <w:rPr>
          <w:rFonts w:ascii="Arial" w:hAnsi="Arial" w:cs="Arial"/>
        </w:rPr>
      </w:pPr>
      <w:r w:rsidRPr="00F629E6">
        <w:rPr>
          <w:rFonts w:ascii="Arial" w:hAnsi="Arial" w:cs="Arial"/>
          <w:bCs/>
        </w:rPr>
        <w:t>Revenue and profit margins: Compare subscription income to in-store sales.   Record the average order size and repeat purchases (Building Brands Marketing, 2025).</w:t>
      </w:r>
    </w:p>
    <w:p w14:paraId="36764F0E" w14:textId="4BC91E3F" w:rsidR="00811443" w:rsidRPr="00F629E6" w:rsidRDefault="00545E97" w:rsidP="00F629E6">
      <w:pPr>
        <w:pStyle w:val="Compact"/>
        <w:numPr>
          <w:ilvl w:val="0"/>
          <w:numId w:val="5"/>
        </w:numPr>
        <w:spacing w:line="360" w:lineRule="auto"/>
        <w:jc w:val="both"/>
        <w:rPr>
          <w:rFonts w:ascii="Arial" w:hAnsi="Arial" w:cs="Arial"/>
        </w:rPr>
      </w:pPr>
      <w:r w:rsidRPr="00F629E6">
        <w:rPr>
          <w:rFonts w:ascii="Arial" w:hAnsi="Arial" w:cs="Arial"/>
          <w:bCs/>
        </w:rPr>
        <w:t>Maintain a count of current subscribers and those who leave.   Low turnover indicates client satisfaction.</w:t>
      </w:r>
    </w:p>
    <w:p w14:paraId="73C39C42" w14:textId="50BC865D" w:rsidR="00811443" w:rsidRPr="00F629E6" w:rsidRDefault="00545E97" w:rsidP="00F629E6">
      <w:pPr>
        <w:pStyle w:val="Compact"/>
        <w:numPr>
          <w:ilvl w:val="0"/>
          <w:numId w:val="5"/>
        </w:numPr>
        <w:spacing w:line="360" w:lineRule="auto"/>
        <w:jc w:val="both"/>
        <w:rPr>
          <w:rFonts w:ascii="Arial" w:hAnsi="Arial" w:cs="Arial"/>
        </w:rPr>
      </w:pPr>
      <w:r w:rsidRPr="00F629E6">
        <w:rPr>
          <w:rFonts w:ascii="Arial" w:hAnsi="Arial" w:cs="Arial"/>
          <w:bCs/>
        </w:rPr>
        <w:t>consumer feedback: Use surveys and reviews to determine consumer satisfaction with bouquet selection, delivery reliability, and service (</w:t>
      </w:r>
      <w:proofErr w:type="spellStart"/>
      <w:r w:rsidRPr="00F629E6">
        <w:rPr>
          <w:rFonts w:ascii="Arial" w:hAnsi="Arial" w:cs="Arial"/>
          <w:bCs/>
        </w:rPr>
        <w:t>Siteimprove</w:t>
      </w:r>
      <w:proofErr w:type="spellEnd"/>
      <w:r w:rsidRPr="00F629E6">
        <w:rPr>
          <w:rFonts w:ascii="Arial" w:hAnsi="Arial" w:cs="Arial"/>
          <w:bCs/>
        </w:rPr>
        <w:t>, 2024).</w:t>
      </w:r>
    </w:p>
    <w:p w14:paraId="324E7774" w14:textId="11D628FB" w:rsidR="00811443" w:rsidRPr="00F629E6" w:rsidRDefault="00545E97" w:rsidP="00F629E6">
      <w:pPr>
        <w:pStyle w:val="Compact"/>
        <w:numPr>
          <w:ilvl w:val="0"/>
          <w:numId w:val="5"/>
        </w:numPr>
        <w:spacing w:line="360" w:lineRule="auto"/>
        <w:jc w:val="both"/>
        <w:rPr>
          <w:rFonts w:ascii="Arial" w:hAnsi="Arial" w:cs="Arial"/>
        </w:rPr>
      </w:pPr>
      <w:r w:rsidRPr="00F629E6">
        <w:rPr>
          <w:rFonts w:ascii="Arial" w:hAnsi="Arial" w:cs="Arial"/>
          <w:bCs/>
        </w:rPr>
        <w:t>Partner engagement: Measure sales generated through partnerships and evaluate the success of joint promotions (</w:t>
      </w:r>
      <w:proofErr w:type="spellStart"/>
      <w:r w:rsidRPr="00F629E6">
        <w:rPr>
          <w:rFonts w:ascii="Arial" w:hAnsi="Arial" w:cs="Arial"/>
          <w:bCs/>
        </w:rPr>
        <w:t>Baymard</w:t>
      </w:r>
      <w:proofErr w:type="spellEnd"/>
      <w:r w:rsidRPr="00F629E6">
        <w:rPr>
          <w:rFonts w:ascii="Arial" w:hAnsi="Arial" w:cs="Arial"/>
          <w:bCs/>
        </w:rPr>
        <w:t xml:space="preserve"> Institute, 2024).</w:t>
      </w:r>
    </w:p>
    <w:p w14:paraId="07497124" w14:textId="6AC17B78" w:rsidR="00811443" w:rsidRPr="00F629E6" w:rsidRDefault="00545E97" w:rsidP="00F629E6">
      <w:pPr>
        <w:pStyle w:val="Compact"/>
        <w:numPr>
          <w:ilvl w:val="0"/>
          <w:numId w:val="5"/>
        </w:numPr>
        <w:spacing w:line="360" w:lineRule="auto"/>
        <w:jc w:val="both"/>
        <w:rPr>
          <w:rFonts w:ascii="Arial" w:hAnsi="Arial" w:cs="Arial"/>
        </w:rPr>
      </w:pPr>
      <w:r w:rsidRPr="00F629E6">
        <w:rPr>
          <w:rFonts w:ascii="Arial" w:hAnsi="Arial" w:cs="Arial"/>
          <w:bCs/>
        </w:rPr>
        <w:t>For digital interaction, track website visitors, page duration, and signups.   Assess your social media presence.</w:t>
      </w:r>
    </w:p>
    <w:p w14:paraId="278616F2" w14:textId="77777777" w:rsidR="00811443" w:rsidRPr="00F629E6" w:rsidRDefault="00000000" w:rsidP="00F629E6">
      <w:pPr>
        <w:pStyle w:val="Heading2"/>
        <w:spacing w:line="360" w:lineRule="auto"/>
        <w:jc w:val="both"/>
        <w:rPr>
          <w:rFonts w:ascii="Arial" w:hAnsi="Arial" w:cs="Arial"/>
          <w:sz w:val="24"/>
          <w:szCs w:val="24"/>
        </w:rPr>
      </w:pPr>
      <w:bookmarkStart w:id="25" w:name="conclusion-1"/>
      <w:bookmarkStart w:id="26" w:name="_Toc216817981"/>
      <w:bookmarkEnd w:id="23"/>
      <w:r w:rsidRPr="00F629E6">
        <w:rPr>
          <w:rFonts w:ascii="Arial" w:hAnsi="Arial" w:cs="Arial"/>
          <w:sz w:val="24"/>
          <w:szCs w:val="24"/>
        </w:rPr>
        <w:lastRenderedPageBreak/>
        <w:t>Conclusion</w:t>
      </w:r>
      <w:bookmarkEnd w:id="26"/>
    </w:p>
    <w:p w14:paraId="5E2B037A" w14:textId="0EC209F5" w:rsidR="00811443" w:rsidRPr="00F629E6" w:rsidRDefault="00545E97" w:rsidP="00F629E6">
      <w:pPr>
        <w:pStyle w:val="FirstParagraph"/>
        <w:spacing w:line="360" w:lineRule="auto"/>
        <w:jc w:val="both"/>
        <w:rPr>
          <w:rFonts w:ascii="Arial" w:hAnsi="Arial" w:cs="Arial"/>
        </w:rPr>
      </w:pPr>
      <w:r w:rsidRPr="00F629E6">
        <w:rPr>
          <w:rFonts w:ascii="Arial" w:hAnsi="Arial" w:cs="Arial"/>
        </w:rPr>
        <w:t>Green Haven Florists faces fewer customers, higher prices, and online competition.   Two strategic options were considered.   Digital transformation can reach more people but costs more and is competitive.   Subscriptions and collaborations boost revenue, client loyalty, and the shop's longevity.   The best options using PMI and a decision matrix are subscriptions and collaborations.   Green Haven may become a successful community-focused florist with a stable revenue and a basic but useful online presence by managing risks, implementing strategies in phases, and tracking results.</w:t>
      </w:r>
    </w:p>
    <w:p w14:paraId="333136B0" w14:textId="77777777" w:rsidR="00811443" w:rsidRPr="00F629E6" w:rsidRDefault="00000000" w:rsidP="00F629E6">
      <w:pPr>
        <w:pStyle w:val="Heading2"/>
        <w:spacing w:line="360" w:lineRule="auto"/>
        <w:jc w:val="both"/>
        <w:rPr>
          <w:rFonts w:ascii="Arial" w:hAnsi="Arial" w:cs="Arial"/>
          <w:sz w:val="24"/>
          <w:szCs w:val="24"/>
        </w:rPr>
      </w:pPr>
      <w:bookmarkStart w:id="27" w:name="references"/>
      <w:bookmarkStart w:id="28" w:name="_Toc216817982"/>
      <w:bookmarkEnd w:id="25"/>
      <w:r w:rsidRPr="00F629E6">
        <w:rPr>
          <w:rFonts w:ascii="Arial" w:hAnsi="Arial" w:cs="Arial"/>
          <w:sz w:val="24"/>
          <w:szCs w:val="24"/>
        </w:rPr>
        <w:t>References</w:t>
      </w:r>
      <w:bookmarkEnd w:id="28"/>
    </w:p>
    <w:p w14:paraId="020BCFD7" w14:textId="77777777" w:rsidR="00811443" w:rsidRPr="00F629E6" w:rsidRDefault="00000000" w:rsidP="00F629E6">
      <w:pPr>
        <w:pStyle w:val="FirstParagraph"/>
        <w:spacing w:line="360" w:lineRule="auto"/>
        <w:jc w:val="both"/>
        <w:rPr>
          <w:rFonts w:ascii="Arial" w:hAnsi="Arial" w:cs="Arial"/>
        </w:rPr>
      </w:pPr>
      <w:proofErr w:type="spellStart"/>
      <w:r w:rsidRPr="00F629E6">
        <w:rPr>
          <w:rFonts w:ascii="Arial" w:hAnsi="Arial" w:cs="Arial"/>
        </w:rPr>
        <w:t>Baymard</w:t>
      </w:r>
      <w:proofErr w:type="spellEnd"/>
      <w:r w:rsidRPr="00F629E6">
        <w:rPr>
          <w:rFonts w:ascii="Arial" w:hAnsi="Arial" w:cs="Arial"/>
        </w:rPr>
        <w:t xml:space="preserve"> Institute (2023) </w:t>
      </w:r>
      <w:r w:rsidRPr="00F629E6">
        <w:rPr>
          <w:rFonts w:ascii="Arial" w:hAnsi="Arial" w:cs="Arial"/>
          <w:i/>
          <w:iCs/>
        </w:rPr>
        <w:t>Homepage &amp; Category Navigation UX Best Practices 2024</w:t>
      </w:r>
      <w:r w:rsidRPr="00F629E6">
        <w:rPr>
          <w:rFonts w:ascii="Arial" w:hAnsi="Arial" w:cs="Arial"/>
        </w:rPr>
        <w:t xml:space="preserve">, available at: </w:t>
      </w:r>
      <w:hyperlink r:id="rId10">
        <w:r w:rsidR="00811443" w:rsidRPr="00F629E6">
          <w:rPr>
            <w:rStyle w:val="Hyperlink"/>
            <w:rFonts w:ascii="Arial" w:hAnsi="Arial" w:cs="Arial"/>
          </w:rPr>
          <w:t>https://baymard.com/blog/ecommerce-navigation-best-practice</w:t>
        </w:r>
      </w:hyperlink>
      <w:r w:rsidRPr="00F629E6">
        <w:rPr>
          <w:rFonts w:ascii="Arial" w:hAnsi="Arial" w:cs="Arial"/>
        </w:rPr>
        <w:t>.</w:t>
      </w:r>
    </w:p>
    <w:p w14:paraId="1A310CAD"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Baymard</w:t>
      </w:r>
      <w:proofErr w:type="spellEnd"/>
      <w:r w:rsidRPr="00F629E6">
        <w:rPr>
          <w:rFonts w:ascii="Arial" w:hAnsi="Arial" w:cs="Arial"/>
        </w:rPr>
        <w:t xml:space="preserve"> Institute (2024) </w:t>
      </w:r>
      <w:r w:rsidRPr="00F629E6">
        <w:rPr>
          <w:rFonts w:ascii="Arial" w:hAnsi="Arial" w:cs="Arial"/>
          <w:i/>
          <w:iCs/>
        </w:rPr>
        <w:t>Product Finding Research Update 2024</w:t>
      </w:r>
      <w:r w:rsidRPr="00F629E6">
        <w:rPr>
          <w:rFonts w:ascii="Arial" w:hAnsi="Arial" w:cs="Arial"/>
        </w:rPr>
        <w:t xml:space="preserve">, available at: </w:t>
      </w:r>
      <w:hyperlink r:id="rId11">
        <w:r w:rsidR="00811443" w:rsidRPr="00F629E6">
          <w:rPr>
            <w:rStyle w:val="Hyperlink"/>
            <w:rFonts w:ascii="Arial" w:hAnsi="Arial" w:cs="Arial"/>
          </w:rPr>
          <w:t>https://baymard.com/blog/product-finding-2024-launch</w:t>
        </w:r>
      </w:hyperlink>
      <w:r w:rsidRPr="00F629E6">
        <w:rPr>
          <w:rFonts w:ascii="Arial" w:hAnsi="Arial" w:cs="Arial"/>
        </w:rPr>
        <w:t>.</w:t>
      </w:r>
    </w:p>
    <w:p w14:paraId="66C00AB6"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Fogg, B.J. (2003) </w:t>
      </w:r>
      <w:r w:rsidRPr="00F629E6">
        <w:rPr>
          <w:rFonts w:ascii="Arial" w:hAnsi="Arial" w:cs="Arial"/>
          <w:i/>
          <w:iCs/>
        </w:rPr>
        <w:t>How Do People Evaluate a Web Site’s Credibility?</w:t>
      </w:r>
      <w:r w:rsidRPr="00F629E6">
        <w:rPr>
          <w:rFonts w:ascii="Arial" w:hAnsi="Arial" w:cs="Arial"/>
        </w:rPr>
        <w:t xml:space="preserve"> Stanford Persuasive Technology Lab. Available at: </w:t>
      </w:r>
      <w:hyperlink r:id="rId12">
        <w:r w:rsidR="00811443" w:rsidRPr="00F629E6">
          <w:rPr>
            <w:rStyle w:val="Hyperlink"/>
            <w:rFonts w:ascii="Arial" w:hAnsi="Arial" w:cs="Arial"/>
          </w:rPr>
          <w:t>http://simson.net/ref/2002/stanfordPTL.pdf</w:t>
        </w:r>
      </w:hyperlink>
      <w:r w:rsidRPr="00F629E6">
        <w:rPr>
          <w:rFonts w:ascii="Arial" w:hAnsi="Arial" w:cs="Arial"/>
        </w:rPr>
        <w:t>.</w:t>
      </w:r>
    </w:p>
    <w:p w14:paraId="7067CBFE"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GoodFirms</w:t>
      </w:r>
      <w:proofErr w:type="spellEnd"/>
      <w:r w:rsidRPr="00F629E6">
        <w:rPr>
          <w:rFonts w:ascii="Arial" w:hAnsi="Arial" w:cs="Arial"/>
        </w:rPr>
        <w:t xml:space="preserve"> Research (2025) </w:t>
      </w:r>
      <w:r w:rsidRPr="00F629E6">
        <w:rPr>
          <w:rFonts w:ascii="Arial" w:hAnsi="Arial" w:cs="Arial"/>
          <w:i/>
          <w:iCs/>
        </w:rPr>
        <w:t>SEO Pricing Plans: How Much Does SEO Cost in </w:t>
      </w:r>
      <w:proofErr w:type="gramStart"/>
      <w:r w:rsidRPr="00F629E6">
        <w:rPr>
          <w:rFonts w:ascii="Arial" w:hAnsi="Arial" w:cs="Arial"/>
          <w:i/>
          <w:iCs/>
        </w:rPr>
        <w:t>2025?</w:t>
      </w:r>
      <w:r w:rsidRPr="00F629E6">
        <w:rPr>
          <w:rFonts w:ascii="Arial" w:hAnsi="Arial" w:cs="Arial"/>
        </w:rPr>
        <w:t>,</w:t>
      </w:r>
      <w:proofErr w:type="gramEnd"/>
      <w:r w:rsidRPr="00F629E6">
        <w:rPr>
          <w:rFonts w:ascii="Arial" w:hAnsi="Arial" w:cs="Arial"/>
        </w:rPr>
        <w:t xml:space="preserve"> available at: </w:t>
      </w:r>
      <w:hyperlink r:id="rId13">
        <w:r w:rsidR="00811443" w:rsidRPr="00F629E6">
          <w:rPr>
            <w:rStyle w:val="Hyperlink"/>
            <w:rFonts w:ascii="Arial" w:hAnsi="Arial" w:cs="Arial"/>
          </w:rPr>
          <w:t>https://www.goodfirms.co/resources/seo-pricing</w:t>
        </w:r>
      </w:hyperlink>
      <w:r w:rsidRPr="00F629E6">
        <w:rPr>
          <w:rFonts w:ascii="Arial" w:hAnsi="Arial" w:cs="Arial"/>
        </w:rPr>
        <w:t>.</w:t>
      </w:r>
    </w:p>
    <w:p w14:paraId="5909D458"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Google Inc. (2023a) </w:t>
      </w:r>
      <w:r w:rsidRPr="00F629E6">
        <w:rPr>
          <w:rFonts w:ascii="Arial" w:hAnsi="Arial" w:cs="Arial"/>
          <w:i/>
          <w:iCs/>
        </w:rPr>
        <w:t>SEO Starter Guide: The Basics</w:t>
      </w:r>
      <w:r w:rsidRPr="00F629E6">
        <w:rPr>
          <w:rFonts w:ascii="Arial" w:hAnsi="Arial" w:cs="Arial"/>
        </w:rPr>
        <w:t xml:space="preserve">, Google Search Central, available at: </w:t>
      </w:r>
      <w:hyperlink r:id="rId14">
        <w:r w:rsidR="00811443" w:rsidRPr="00F629E6">
          <w:rPr>
            <w:rStyle w:val="Hyperlink"/>
            <w:rFonts w:ascii="Arial" w:hAnsi="Arial" w:cs="Arial"/>
          </w:rPr>
          <w:t>https://developers.google.com/search/docs/fundamentals/seo-starter-guide</w:t>
        </w:r>
      </w:hyperlink>
      <w:r w:rsidRPr="00F629E6">
        <w:rPr>
          <w:rFonts w:ascii="Arial" w:hAnsi="Arial" w:cs="Arial"/>
        </w:rPr>
        <w:t>.</w:t>
      </w:r>
    </w:p>
    <w:p w14:paraId="69242495"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Google Inc. (2023b) </w:t>
      </w:r>
      <w:r w:rsidRPr="00F629E6">
        <w:rPr>
          <w:rFonts w:ascii="Arial" w:hAnsi="Arial" w:cs="Arial"/>
          <w:i/>
          <w:iCs/>
        </w:rPr>
        <w:t>Creating Helpful, People</w:t>
      </w:r>
      <w:r w:rsidRPr="00F629E6">
        <w:rPr>
          <w:rFonts w:ascii="Cambria Math" w:hAnsi="Cambria Math" w:cs="Cambria Math"/>
          <w:i/>
          <w:iCs/>
        </w:rPr>
        <w:t>‑</w:t>
      </w:r>
      <w:r w:rsidRPr="00F629E6">
        <w:rPr>
          <w:rFonts w:ascii="Arial" w:hAnsi="Arial" w:cs="Arial"/>
          <w:i/>
          <w:iCs/>
        </w:rPr>
        <w:t>First Content</w:t>
      </w:r>
      <w:r w:rsidRPr="00F629E6">
        <w:rPr>
          <w:rFonts w:ascii="Arial" w:hAnsi="Arial" w:cs="Arial"/>
        </w:rPr>
        <w:t xml:space="preserve">, available at: </w:t>
      </w:r>
      <w:hyperlink r:id="rId15">
        <w:r w:rsidR="00811443" w:rsidRPr="00F629E6">
          <w:rPr>
            <w:rStyle w:val="Hyperlink"/>
            <w:rFonts w:ascii="Arial" w:hAnsi="Arial" w:cs="Arial"/>
          </w:rPr>
          <w:t>https://developers.google.com/search/docs/fundamentals/creating-helpful-content</w:t>
        </w:r>
      </w:hyperlink>
      <w:r w:rsidRPr="00F629E6">
        <w:rPr>
          <w:rFonts w:ascii="Arial" w:hAnsi="Arial" w:cs="Arial"/>
        </w:rPr>
        <w:t>.</w:t>
      </w:r>
    </w:p>
    <w:p w14:paraId="2A9C688F"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Intelivita</w:t>
      </w:r>
      <w:proofErr w:type="spellEnd"/>
      <w:r w:rsidRPr="00F629E6">
        <w:rPr>
          <w:rFonts w:ascii="Arial" w:hAnsi="Arial" w:cs="Arial"/>
        </w:rPr>
        <w:t> (2025) </w:t>
      </w:r>
      <w:r w:rsidRPr="00F629E6">
        <w:rPr>
          <w:rFonts w:ascii="Arial" w:hAnsi="Arial" w:cs="Arial"/>
          <w:i/>
          <w:iCs/>
        </w:rPr>
        <w:t>What Makes a Good Website? Top 10 Qualities for Functionality, SEO and Usability</w:t>
      </w:r>
      <w:r w:rsidRPr="00F629E6">
        <w:rPr>
          <w:rFonts w:ascii="Arial" w:hAnsi="Arial" w:cs="Arial"/>
        </w:rPr>
        <w:t xml:space="preserve">, available at: </w:t>
      </w:r>
      <w:hyperlink r:id="rId16">
        <w:r w:rsidR="00811443" w:rsidRPr="00F629E6">
          <w:rPr>
            <w:rStyle w:val="Hyperlink"/>
            <w:rFonts w:ascii="Arial" w:hAnsi="Arial" w:cs="Arial"/>
          </w:rPr>
          <w:t>https://www.intelivita.com/blog/good-website/</w:t>
        </w:r>
      </w:hyperlink>
      <w:r w:rsidRPr="00F629E6">
        <w:rPr>
          <w:rFonts w:ascii="Arial" w:hAnsi="Arial" w:cs="Arial"/>
        </w:rPr>
        <w:t>.</w:t>
      </w:r>
    </w:p>
    <w:p w14:paraId="4D63F62A"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Jakob Nielsen Group (1994/2024) </w:t>
      </w:r>
      <w:r w:rsidRPr="00F629E6">
        <w:rPr>
          <w:rFonts w:ascii="Arial" w:hAnsi="Arial" w:cs="Arial"/>
          <w:i/>
          <w:iCs/>
        </w:rPr>
        <w:t>10 Usability Heuristics for User Interface Design</w:t>
      </w:r>
      <w:r w:rsidRPr="00F629E6">
        <w:rPr>
          <w:rFonts w:ascii="Arial" w:hAnsi="Arial" w:cs="Arial"/>
        </w:rPr>
        <w:t xml:space="preserve">, available at: </w:t>
      </w:r>
      <w:hyperlink r:id="rId17">
        <w:r w:rsidR="00811443" w:rsidRPr="00F629E6">
          <w:rPr>
            <w:rStyle w:val="Hyperlink"/>
            <w:rFonts w:ascii="Arial" w:hAnsi="Arial" w:cs="Arial"/>
          </w:rPr>
          <w:t>https://www.nngroup.com/articles/ten-usability-heuristics/</w:t>
        </w:r>
      </w:hyperlink>
      <w:r w:rsidRPr="00F629E6">
        <w:rPr>
          <w:rFonts w:ascii="Arial" w:hAnsi="Arial" w:cs="Arial"/>
        </w:rPr>
        <w:t>.</w:t>
      </w:r>
    </w:p>
    <w:p w14:paraId="0EE7764A"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lastRenderedPageBreak/>
        <w:t>Nielsen Norman Group (2023) Moran, K. &amp; Gordon, K. </w:t>
      </w:r>
      <w:r w:rsidRPr="00F629E6">
        <w:rPr>
          <w:rFonts w:ascii="Arial" w:hAnsi="Arial" w:cs="Arial"/>
          <w:i/>
          <w:iCs/>
        </w:rPr>
        <w:t>How to Conduct a Heuristic Evaluation</w:t>
      </w:r>
      <w:r w:rsidRPr="00F629E6">
        <w:rPr>
          <w:rFonts w:ascii="Arial" w:hAnsi="Arial" w:cs="Arial"/>
        </w:rPr>
        <w:t xml:space="preserve">, available at: </w:t>
      </w:r>
      <w:hyperlink r:id="rId18">
        <w:r w:rsidR="00811443" w:rsidRPr="00F629E6">
          <w:rPr>
            <w:rStyle w:val="Hyperlink"/>
            <w:rFonts w:ascii="Arial" w:hAnsi="Arial" w:cs="Arial"/>
          </w:rPr>
          <w:t>https://www.nngroup.com/articles/how-to-conduct-a-heuristic-evaluation/</w:t>
        </w:r>
      </w:hyperlink>
      <w:r w:rsidRPr="00F629E6">
        <w:rPr>
          <w:rFonts w:ascii="Arial" w:hAnsi="Arial" w:cs="Arial"/>
        </w:rPr>
        <w:t>.</w:t>
      </w:r>
    </w:p>
    <w:p w14:paraId="60B19DDE"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Siteimprove</w:t>
      </w:r>
      <w:proofErr w:type="spellEnd"/>
      <w:r w:rsidRPr="00F629E6">
        <w:rPr>
          <w:rFonts w:ascii="Arial" w:hAnsi="Arial" w:cs="Arial"/>
        </w:rPr>
        <w:t> (2023) </w:t>
      </w:r>
      <w:r w:rsidRPr="00F629E6">
        <w:rPr>
          <w:rFonts w:ascii="Arial" w:hAnsi="Arial" w:cs="Arial"/>
          <w:i/>
          <w:iCs/>
        </w:rPr>
        <w:t>Website Accessibility Compliance</w:t>
      </w:r>
      <w:r w:rsidRPr="00F629E6">
        <w:rPr>
          <w:rFonts w:ascii="Arial" w:hAnsi="Arial" w:cs="Arial"/>
        </w:rPr>
        <w:t xml:space="preserve">, available at: </w:t>
      </w:r>
      <w:hyperlink r:id="rId19">
        <w:r w:rsidR="00811443" w:rsidRPr="00F629E6">
          <w:rPr>
            <w:rStyle w:val="Hyperlink"/>
            <w:rFonts w:ascii="Arial" w:hAnsi="Arial" w:cs="Arial"/>
          </w:rPr>
          <w:t>https://www.siteimprove.com/website-accessibility-compliance/</w:t>
        </w:r>
      </w:hyperlink>
      <w:r w:rsidRPr="00F629E6">
        <w:rPr>
          <w:rFonts w:ascii="Arial" w:hAnsi="Arial" w:cs="Arial"/>
        </w:rPr>
        <w:t>.</w:t>
      </w:r>
    </w:p>
    <w:p w14:paraId="19023534"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Siteimprove</w:t>
      </w:r>
      <w:proofErr w:type="spellEnd"/>
      <w:r w:rsidRPr="00F629E6">
        <w:rPr>
          <w:rFonts w:ascii="Arial" w:hAnsi="Arial" w:cs="Arial"/>
        </w:rPr>
        <w:t> (2024) </w:t>
      </w:r>
      <w:r w:rsidRPr="00F629E6">
        <w:rPr>
          <w:rFonts w:ascii="Arial" w:hAnsi="Arial" w:cs="Arial"/>
          <w:i/>
          <w:iCs/>
        </w:rPr>
        <w:t>Understanding WCAG: A Guide to Accessibility in Digital Design</w:t>
      </w:r>
      <w:r w:rsidRPr="00F629E6">
        <w:rPr>
          <w:rFonts w:ascii="Arial" w:hAnsi="Arial" w:cs="Arial"/>
        </w:rPr>
        <w:t xml:space="preserve">, available at: </w:t>
      </w:r>
      <w:hyperlink r:id="rId20">
        <w:r w:rsidR="00811443" w:rsidRPr="00F629E6">
          <w:rPr>
            <w:rStyle w:val="Hyperlink"/>
            <w:rFonts w:ascii="Arial" w:hAnsi="Arial" w:cs="Arial"/>
          </w:rPr>
          <w:t>https://www.siteimprove.com/blog/-understanding-wcag/</w:t>
        </w:r>
      </w:hyperlink>
      <w:r w:rsidRPr="00F629E6">
        <w:rPr>
          <w:rFonts w:ascii="Arial" w:hAnsi="Arial" w:cs="Arial"/>
        </w:rPr>
        <w:t>.</w:t>
      </w:r>
    </w:p>
    <w:p w14:paraId="04BFC06B"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WebAIM</w:t>
      </w:r>
      <w:proofErr w:type="spellEnd"/>
      <w:r w:rsidRPr="00F629E6">
        <w:rPr>
          <w:rFonts w:ascii="Arial" w:hAnsi="Arial" w:cs="Arial"/>
        </w:rPr>
        <w:t> (2024) </w:t>
      </w:r>
      <w:r w:rsidRPr="00F629E6">
        <w:rPr>
          <w:rFonts w:ascii="Arial" w:hAnsi="Arial" w:cs="Arial"/>
          <w:i/>
          <w:iCs/>
        </w:rPr>
        <w:t>Screen Reader User Survey #10 Results</w:t>
      </w:r>
      <w:r w:rsidRPr="00F629E6">
        <w:rPr>
          <w:rFonts w:ascii="Arial" w:hAnsi="Arial" w:cs="Arial"/>
        </w:rPr>
        <w:t xml:space="preserve">, available at: </w:t>
      </w:r>
      <w:hyperlink r:id="rId21">
        <w:r w:rsidR="00811443" w:rsidRPr="00F629E6">
          <w:rPr>
            <w:rStyle w:val="Hyperlink"/>
            <w:rFonts w:ascii="Arial" w:hAnsi="Arial" w:cs="Arial"/>
          </w:rPr>
          <w:t>https://webaim.org/projects/screenreadersurvey10/</w:t>
        </w:r>
      </w:hyperlink>
      <w:r w:rsidRPr="00F629E6">
        <w:rPr>
          <w:rFonts w:ascii="Arial" w:hAnsi="Arial" w:cs="Arial"/>
        </w:rPr>
        <w:t>.</w:t>
      </w:r>
    </w:p>
    <w:p w14:paraId="4B458902"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WebAIM</w:t>
      </w:r>
      <w:proofErr w:type="spellEnd"/>
      <w:r w:rsidRPr="00F629E6">
        <w:rPr>
          <w:rFonts w:ascii="Arial" w:hAnsi="Arial" w:cs="Arial"/>
        </w:rPr>
        <w:t> (2025) </w:t>
      </w:r>
      <w:r w:rsidRPr="00F629E6">
        <w:rPr>
          <w:rFonts w:ascii="Arial" w:hAnsi="Arial" w:cs="Arial"/>
          <w:i/>
          <w:iCs/>
        </w:rPr>
        <w:t xml:space="preserve">The </w:t>
      </w:r>
      <w:proofErr w:type="spellStart"/>
      <w:r w:rsidRPr="00F629E6">
        <w:rPr>
          <w:rFonts w:ascii="Arial" w:hAnsi="Arial" w:cs="Arial"/>
          <w:i/>
          <w:iCs/>
        </w:rPr>
        <w:t>WebAIM</w:t>
      </w:r>
      <w:proofErr w:type="spellEnd"/>
      <w:r w:rsidRPr="00F629E6">
        <w:rPr>
          <w:rFonts w:ascii="Arial" w:hAnsi="Arial" w:cs="Arial"/>
          <w:i/>
          <w:iCs/>
        </w:rPr>
        <w:t xml:space="preserve"> Million: 2025 Update on Homepage Accessibility</w:t>
      </w:r>
      <w:r w:rsidRPr="00F629E6">
        <w:rPr>
          <w:rFonts w:ascii="Arial" w:hAnsi="Arial" w:cs="Arial"/>
        </w:rPr>
        <w:t xml:space="preserve">, available at: </w:t>
      </w:r>
      <w:hyperlink r:id="rId22">
        <w:r w:rsidR="00811443" w:rsidRPr="00F629E6">
          <w:rPr>
            <w:rStyle w:val="Hyperlink"/>
            <w:rFonts w:ascii="Arial" w:hAnsi="Arial" w:cs="Arial"/>
          </w:rPr>
          <w:t>https://webaim.org/projects/million/</w:t>
        </w:r>
      </w:hyperlink>
      <w:r w:rsidRPr="00F629E6">
        <w:rPr>
          <w:rFonts w:ascii="Arial" w:hAnsi="Arial" w:cs="Arial"/>
        </w:rPr>
        <w:t>.</w:t>
      </w:r>
    </w:p>
    <w:p w14:paraId="45A5FE26"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World Wide Web Consortium (2021) </w:t>
      </w:r>
      <w:r w:rsidRPr="00F629E6">
        <w:rPr>
          <w:rFonts w:ascii="Arial" w:hAnsi="Arial" w:cs="Arial"/>
          <w:i/>
          <w:iCs/>
        </w:rPr>
        <w:t>Web Content Accessibility Guidelines (WCAG) 2.1</w:t>
      </w:r>
      <w:r w:rsidRPr="00F629E6">
        <w:rPr>
          <w:rFonts w:ascii="Arial" w:hAnsi="Arial" w:cs="Arial"/>
        </w:rPr>
        <w:t xml:space="preserve">, available at: </w:t>
      </w:r>
      <w:hyperlink r:id="rId23">
        <w:r w:rsidR="00811443" w:rsidRPr="00F629E6">
          <w:rPr>
            <w:rStyle w:val="Hyperlink"/>
            <w:rFonts w:ascii="Arial" w:hAnsi="Arial" w:cs="Arial"/>
          </w:rPr>
          <w:t>https://www.w3.org/TR/WCAG21/</w:t>
        </w:r>
      </w:hyperlink>
      <w:r w:rsidRPr="00F629E6">
        <w:rPr>
          <w:rFonts w:ascii="Arial" w:hAnsi="Arial" w:cs="Arial"/>
        </w:rPr>
        <w:t>.</w:t>
      </w:r>
    </w:p>
    <w:p w14:paraId="0C13CB47"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World Wide Web Consortium (2023) </w:t>
      </w:r>
      <w:r w:rsidRPr="00F629E6">
        <w:rPr>
          <w:rFonts w:ascii="Arial" w:hAnsi="Arial" w:cs="Arial"/>
          <w:i/>
          <w:iCs/>
        </w:rPr>
        <w:t>WCAG 2 Overview</w:t>
      </w:r>
      <w:r w:rsidRPr="00F629E6">
        <w:rPr>
          <w:rFonts w:ascii="Arial" w:hAnsi="Arial" w:cs="Arial"/>
        </w:rPr>
        <w:t xml:space="preserve">, available at: </w:t>
      </w:r>
      <w:hyperlink r:id="rId24">
        <w:r w:rsidR="00811443" w:rsidRPr="00F629E6">
          <w:rPr>
            <w:rStyle w:val="Hyperlink"/>
            <w:rFonts w:ascii="Arial" w:hAnsi="Arial" w:cs="Arial"/>
          </w:rPr>
          <w:t>https://www.w3.org/WAI/standards-guidelines/wcag/</w:t>
        </w:r>
      </w:hyperlink>
      <w:r w:rsidRPr="00F629E6">
        <w:rPr>
          <w:rFonts w:ascii="Arial" w:hAnsi="Arial" w:cs="Arial"/>
        </w:rPr>
        <w:t>.</w:t>
      </w:r>
    </w:p>
    <w:p w14:paraId="6E6A239A"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Building Brands Marketing (2025) </w:t>
      </w:r>
      <w:r w:rsidRPr="00F629E6">
        <w:rPr>
          <w:rFonts w:ascii="Arial" w:hAnsi="Arial" w:cs="Arial"/>
          <w:i/>
          <w:iCs/>
        </w:rPr>
        <w:t>Top Digital Marketing Trends for Small Businesses in 2025</w:t>
      </w:r>
      <w:r w:rsidRPr="00F629E6">
        <w:rPr>
          <w:rFonts w:ascii="Arial" w:hAnsi="Arial" w:cs="Arial"/>
        </w:rPr>
        <w:t xml:space="preserve">, available at: </w:t>
      </w:r>
      <w:hyperlink r:id="rId25">
        <w:r w:rsidR="00811443" w:rsidRPr="00F629E6">
          <w:rPr>
            <w:rStyle w:val="Hyperlink"/>
            <w:rFonts w:ascii="Arial" w:hAnsi="Arial" w:cs="Arial"/>
          </w:rPr>
          <w:t>https://www.buildingbrandsmarketing.com/digital-marketing-trends-2025</w:t>
        </w:r>
      </w:hyperlink>
      <w:r w:rsidRPr="00F629E6">
        <w:rPr>
          <w:rFonts w:ascii="Arial" w:hAnsi="Arial" w:cs="Arial"/>
        </w:rPr>
        <w:t>.</w:t>
      </w:r>
    </w:p>
    <w:p w14:paraId="78E4CFB7"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OASIS Floriculture (2024) </w:t>
      </w:r>
      <w:r w:rsidRPr="00F629E6">
        <w:rPr>
          <w:rFonts w:ascii="Arial" w:hAnsi="Arial" w:cs="Arial"/>
          <w:i/>
          <w:iCs/>
        </w:rPr>
        <w:t>Why Subscription Flower Programs Work for Florists</w:t>
      </w:r>
      <w:r w:rsidRPr="00F629E6">
        <w:rPr>
          <w:rFonts w:ascii="Arial" w:hAnsi="Arial" w:cs="Arial"/>
        </w:rPr>
        <w:t xml:space="preserve">, available at: </w:t>
      </w:r>
      <w:hyperlink r:id="rId26">
        <w:r w:rsidR="00811443" w:rsidRPr="00F629E6">
          <w:rPr>
            <w:rStyle w:val="Hyperlink"/>
            <w:rFonts w:ascii="Arial" w:hAnsi="Arial" w:cs="Arial"/>
          </w:rPr>
          <w:t>https://www.oasisfloral.com/blog/why-subscription-programs-work-for-florists</w:t>
        </w:r>
      </w:hyperlink>
      <w:r w:rsidRPr="00F629E6">
        <w:rPr>
          <w:rFonts w:ascii="Arial" w:hAnsi="Arial" w:cs="Arial"/>
        </w:rPr>
        <w:t>.</w:t>
      </w:r>
    </w:p>
    <w:p w14:paraId="7D019A96" w14:textId="77777777" w:rsidR="00811443" w:rsidRPr="00F629E6" w:rsidRDefault="00000000" w:rsidP="00F629E6">
      <w:pPr>
        <w:pStyle w:val="BodyText"/>
        <w:spacing w:line="360" w:lineRule="auto"/>
        <w:jc w:val="both"/>
        <w:rPr>
          <w:rFonts w:ascii="Arial" w:hAnsi="Arial" w:cs="Arial"/>
        </w:rPr>
      </w:pPr>
      <w:proofErr w:type="spellStart"/>
      <w:r w:rsidRPr="00F629E6">
        <w:rPr>
          <w:rFonts w:ascii="Arial" w:hAnsi="Arial" w:cs="Arial"/>
        </w:rPr>
        <w:t>TeamRetro</w:t>
      </w:r>
      <w:proofErr w:type="spellEnd"/>
      <w:r w:rsidRPr="00F629E6">
        <w:rPr>
          <w:rFonts w:ascii="Arial" w:hAnsi="Arial" w:cs="Arial"/>
        </w:rPr>
        <w:t> (2023) </w:t>
      </w:r>
      <w:r w:rsidRPr="00F629E6">
        <w:rPr>
          <w:rFonts w:ascii="Arial" w:hAnsi="Arial" w:cs="Arial"/>
          <w:i/>
          <w:iCs/>
        </w:rPr>
        <w:t>What Is a PMI Matrix?</w:t>
      </w:r>
      <w:r w:rsidRPr="00F629E6">
        <w:rPr>
          <w:rFonts w:ascii="Arial" w:hAnsi="Arial" w:cs="Arial"/>
        </w:rPr>
        <w:t xml:space="preserve">, available at: </w:t>
      </w:r>
      <w:hyperlink r:id="rId27">
        <w:r w:rsidR="00811443" w:rsidRPr="00F629E6">
          <w:rPr>
            <w:rStyle w:val="Hyperlink"/>
            <w:rFonts w:ascii="Arial" w:hAnsi="Arial" w:cs="Arial"/>
          </w:rPr>
          <w:t>https://www.teamretro.com/retrospective-techniques/pmi-matrix</w:t>
        </w:r>
      </w:hyperlink>
      <w:r w:rsidRPr="00F629E6">
        <w:rPr>
          <w:rFonts w:ascii="Arial" w:hAnsi="Arial" w:cs="Arial"/>
        </w:rPr>
        <w:t>.</w:t>
      </w:r>
    </w:p>
    <w:p w14:paraId="4194571E" w14:textId="77777777" w:rsidR="00811443" w:rsidRPr="00F629E6" w:rsidRDefault="00000000" w:rsidP="00F629E6">
      <w:pPr>
        <w:pStyle w:val="BodyText"/>
        <w:spacing w:line="360" w:lineRule="auto"/>
        <w:jc w:val="both"/>
        <w:rPr>
          <w:rFonts w:ascii="Arial" w:hAnsi="Arial" w:cs="Arial"/>
        </w:rPr>
      </w:pPr>
      <w:r w:rsidRPr="00F629E6">
        <w:rPr>
          <w:rFonts w:ascii="Arial" w:hAnsi="Arial" w:cs="Arial"/>
        </w:rPr>
        <w:t>MindTools (2023) </w:t>
      </w:r>
      <w:r w:rsidRPr="00F629E6">
        <w:rPr>
          <w:rFonts w:ascii="Arial" w:hAnsi="Arial" w:cs="Arial"/>
          <w:i/>
          <w:iCs/>
        </w:rPr>
        <w:t>Decision Matrix Analysis</w:t>
      </w:r>
      <w:r w:rsidRPr="00F629E6">
        <w:rPr>
          <w:rFonts w:ascii="Arial" w:hAnsi="Arial" w:cs="Arial"/>
        </w:rPr>
        <w:t xml:space="preserve">, available at: </w:t>
      </w:r>
      <w:hyperlink r:id="rId28">
        <w:r w:rsidR="00811443" w:rsidRPr="00F629E6">
          <w:rPr>
            <w:rStyle w:val="Hyperlink"/>
            <w:rFonts w:ascii="Arial" w:hAnsi="Arial" w:cs="Arial"/>
          </w:rPr>
          <w:t>https://www.mindtools.com/a7hyfoo/decision-matrix-analysis</w:t>
        </w:r>
      </w:hyperlink>
      <w:r w:rsidRPr="00F629E6">
        <w:rPr>
          <w:rFonts w:ascii="Arial" w:hAnsi="Arial" w:cs="Arial"/>
        </w:rPr>
        <w:t>.</w:t>
      </w:r>
      <w:bookmarkEnd w:id="0"/>
      <w:bookmarkEnd w:id="27"/>
    </w:p>
    <w:sectPr w:rsidR="00811443" w:rsidRPr="00F629E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3B3ED" w14:textId="77777777" w:rsidR="00794B7A" w:rsidRDefault="00794B7A">
      <w:pPr>
        <w:spacing w:after="0"/>
      </w:pPr>
      <w:r>
        <w:separator/>
      </w:r>
    </w:p>
  </w:endnote>
  <w:endnote w:type="continuationSeparator" w:id="0">
    <w:p w14:paraId="5004E2C1" w14:textId="77777777" w:rsidR="00794B7A" w:rsidRDefault="00794B7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106F9" w14:textId="77777777" w:rsidR="00794B7A" w:rsidRDefault="00794B7A">
      <w:r>
        <w:separator/>
      </w:r>
    </w:p>
  </w:footnote>
  <w:footnote w:type="continuationSeparator" w:id="0">
    <w:p w14:paraId="24A12F69" w14:textId="77777777" w:rsidR="00794B7A" w:rsidRDefault="00794B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137CD5E2"/>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80F24AF8"/>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 w16cid:durableId="1745451611">
    <w:abstractNumId w:val="0"/>
  </w:num>
  <w:num w:numId="2" w16cid:durableId="729577427">
    <w:abstractNumId w:val="1"/>
  </w:num>
  <w:num w:numId="3" w16cid:durableId="1277524030">
    <w:abstractNumId w:val="1"/>
  </w:num>
  <w:num w:numId="4" w16cid:durableId="2045716665">
    <w:abstractNumId w:val="1"/>
  </w:num>
  <w:num w:numId="5" w16cid:durableId="688945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443"/>
    <w:rsid w:val="004C2292"/>
    <w:rsid w:val="00545E97"/>
    <w:rsid w:val="005E4772"/>
    <w:rsid w:val="00794B7A"/>
    <w:rsid w:val="00811443"/>
    <w:rsid w:val="00A20E27"/>
    <w:rsid w:val="00A448CB"/>
    <w:rsid w:val="00A73F2F"/>
    <w:rsid w:val="00B46E15"/>
    <w:rsid w:val="00F629E6"/>
    <w:rsid w:val="00FC7A88"/>
    <w:rsid w:val="00FD3C04"/>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44CB16"/>
  <w15:docId w15:val="{EAADF482-1D80-2540-B114-0865F7AAA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F629E6"/>
    <w:pPr>
      <w:spacing w:before="120" w:after="0"/>
    </w:pPr>
    <w:rPr>
      <w:b/>
      <w:bCs/>
      <w:i/>
      <w:iCs/>
    </w:rPr>
  </w:style>
  <w:style w:type="paragraph" w:styleId="TOC2">
    <w:name w:val="toc 2"/>
    <w:basedOn w:val="Normal"/>
    <w:next w:val="Normal"/>
    <w:autoRedefine/>
    <w:uiPriority w:val="39"/>
    <w:rsid w:val="00F629E6"/>
    <w:pPr>
      <w:spacing w:before="120" w:after="0"/>
      <w:ind w:left="240"/>
    </w:pPr>
    <w:rPr>
      <w:b/>
      <w:bCs/>
      <w:sz w:val="22"/>
      <w:szCs w:val="22"/>
    </w:rPr>
  </w:style>
  <w:style w:type="paragraph" w:styleId="TOC3">
    <w:name w:val="toc 3"/>
    <w:basedOn w:val="Normal"/>
    <w:next w:val="Normal"/>
    <w:autoRedefine/>
    <w:rsid w:val="00F629E6"/>
    <w:pPr>
      <w:spacing w:after="0"/>
      <w:ind w:left="480"/>
    </w:pPr>
    <w:rPr>
      <w:sz w:val="20"/>
      <w:szCs w:val="20"/>
    </w:rPr>
  </w:style>
  <w:style w:type="paragraph" w:styleId="TOC4">
    <w:name w:val="toc 4"/>
    <w:basedOn w:val="Normal"/>
    <w:next w:val="Normal"/>
    <w:autoRedefine/>
    <w:rsid w:val="00F629E6"/>
    <w:pPr>
      <w:spacing w:after="0"/>
      <w:ind w:left="720"/>
    </w:pPr>
    <w:rPr>
      <w:sz w:val="20"/>
      <w:szCs w:val="20"/>
    </w:rPr>
  </w:style>
  <w:style w:type="paragraph" w:styleId="TOC5">
    <w:name w:val="toc 5"/>
    <w:basedOn w:val="Normal"/>
    <w:next w:val="Normal"/>
    <w:autoRedefine/>
    <w:rsid w:val="00F629E6"/>
    <w:pPr>
      <w:spacing w:after="0"/>
      <w:ind w:left="960"/>
    </w:pPr>
    <w:rPr>
      <w:sz w:val="20"/>
      <w:szCs w:val="20"/>
    </w:rPr>
  </w:style>
  <w:style w:type="paragraph" w:styleId="TOC6">
    <w:name w:val="toc 6"/>
    <w:basedOn w:val="Normal"/>
    <w:next w:val="Normal"/>
    <w:autoRedefine/>
    <w:rsid w:val="00F629E6"/>
    <w:pPr>
      <w:spacing w:after="0"/>
      <w:ind w:left="1200"/>
    </w:pPr>
    <w:rPr>
      <w:sz w:val="20"/>
      <w:szCs w:val="20"/>
    </w:rPr>
  </w:style>
  <w:style w:type="paragraph" w:styleId="TOC7">
    <w:name w:val="toc 7"/>
    <w:basedOn w:val="Normal"/>
    <w:next w:val="Normal"/>
    <w:autoRedefine/>
    <w:rsid w:val="00F629E6"/>
    <w:pPr>
      <w:spacing w:after="0"/>
      <w:ind w:left="1440"/>
    </w:pPr>
    <w:rPr>
      <w:sz w:val="20"/>
      <w:szCs w:val="20"/>
    </w:rPr>
  </w:style>
  <w:style w:type="paragraph" w:styleId="TOC8">
    <w:name w:val="toc 8"/>
    <w:basedOn w:val="Normal"/>
    <w:next w:val="Normal"/>
    <w:autoRedefine/>
    <w:rsid w:val="00F629E6"/>
    <w:pPr>
      <w:spacing w:after="0"/>
      <w:ind w:left="1680"/>
    </w:pPr>
    <w:rPr>
      <w:sz w:val="20"/>
      <w:szCs w:val="20"/>
    </w:rPr>
  </w:style>
  <w:style w:type="paragraph" w:styleId="TOC9">
    <w:name w:val="toc 9"/>
    <w:basedOn w:val="Normal"/>
    <w:next w:val="Normal"/>
    <w:autoRedefine/>
    <w:rsid w:val="00F629E6"/>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dfirms.co/resources/seo-pricing" TargetMode="External"/><Relationship Id="rId18" Type="http://schemas.openxmlformats.org/officeDocument/2006/relationships/hyperlink" Target="https://www.nngroup.com/articles/how-to-conduct-a-heuristic-evaluation/" TargetMode="External"/><Relationship Id="rId26" Type="http://schemas.openxmlformats.org/officeDocument/2006/relationships/hyperlink" Target="https://www.oasisfloral.com/blog/why-subscription-programs-work-for-florists" TargetMode="External"/><Relationship Id="rId3" Type="http://schemas.openxmlformats.org/officeDocument/2006/relationships/styles" Target="styles.xml"/><Relationship Id="rId21" Type="http://schemas.openxmlformats.org/officeDocument/2006/relationships/hyperlink" Target="https://webaim.org/projects/screenreadersurvey10/" TargetMode="External"/><Relationship Id="rId7" Type="http://schemas.openxmlformats.org/officeDocument/2006/relationships/endnotes" Target="endnotes.xml"/><Relationship Id="rId12" Type="http://schemas.openxmlformats.org/officeDocument/2006/relationships/hyperlink" Target="http://simson.net/ref/2002/stanfordPTL.pdf" TargetMode="External"/><Relationship Id="rId17" Type="http://schemas.openxmlformats.org/officeDocument/2006/relationships/hyperlink" Target="https://www.nngroup.com/articles/ten-usability-heuristics/" TargetMode="External"/><Relationship Id="rId25" Type="http://schemas.openxmlformats.org/officeDocument/2006/relationships/hyperlink" Target="https://www.buildingbrandsmarketing.com/digital-marketing-trends-2025" TargetMode="External"/><Relationship Id="rId2" Type="http://schemas.openxmlformats.org/officeDocument/2006/relationships/numbering" Target="numbering.xml"/><Relationship Id="rId16" Type="http://schemas.openxmlformats.org/officeDocument/2006/relationships/hyperlink" Target="https://www.intelivita.com/blog/good-website/" TargetMode="External"/><Relationship Id="rId20" Type="http://schemas.openxmlformats.org/officeDocument/2006/relationships/hyperlink" Target="https://www.siteimprove.com/blog/-understanding-wca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ymard.com/blog/product-finding-2024-launch" TargetMode="External"/><Relationship Id="rId24" Type="http://schemas.openxmlformats.org/officeDocument/2006/relationships/hyperlink" Target="https://www.w3.org/WAI/standards-guidelines/wcag/" TargetMode="External"/><Relationship Id="rId5" Type="http://schemas.openxmlformats.org/officeDocument/2006/relationships/webSettings" Target="webSettings.xml"/><Relationship Id="rId15" Type="http://schemas.openxmlformats.org/officeDocument/2006/relationships/hyperlink" Target="https://developers.google.com/search/docs/fundamentals/creating-helpful-content" TargetMode="External"/><Relationship Id="rId23" Type="http://schemas.openxmlformats.org/officeDocument/2006/relationships/hyperlink" Target="https://www.w3.org/TR/WCAG21/" TargetMode="External"/><Relationship Id="rId28" Type="http://schemas.openxmlformats.org/officeDocument/2006/relationships/hyperlink" Target="https://www.mindtools.com/a7hyfoo/decision-matrix-analysis" TargetMode="External"/><Relationship Id="rId10" Type="http://schemas.openxmlformats.org/officeDocument/2006/relationships/hyperlink" Target="https://baymard.com/blog/ecommerce-navigation-best-practice" TargetMode="External"/><Relationship Id="rId19" Type="http://schemas.openxmlformats.org/officeDocument/2006/relationships/hyperlink" Target="https://www.siteimprove.com/website-accessibility-compli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velopers.google.com/search/docs/fundamentals/seo-starter-guide" TargetMode="External"/><Relationship Id="rId22" Type="http://schemas.openxmlformats.org/officeDocument/2006/relationships/hyperlink" Target="https://webaim.org/projects/million/" TargetMode="External"/><Relationship Id="rId27" Type="http://schemas.openxmlformats.org/officeDocument/2006/relationships/hyperlink" Target="https://www.teamretro.com/retrospective-techniques/pmi-matri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51E58-09EA-AF43-B430-5F8B299F65D7}">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8B2F7-3BF4-1244-B820-4B9C81136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2225</Words>
  <Characters>14134</Characters>
  <Application>Microsoft Office Word</Application>
  <DocSecurity>0</DocSecurity>
  <Lines>487</Lines>
  <Paragraphs>174</Paragraphs>
  <ScaleCrop>false</ScaleCrop>
  <HeadingPairs>
    <vt:vector size="2" baseType="variant">
      <vt:variant>
        <vt:lpstr>Title</vt:lpstr>
      </vt:variant>
      <vt:variant>
        <vt:i4>1</vt:i4>
      </vt:variant>
    </vt:vector>
  </HeadingPairs>
  <TitlesOfParts>
    <vt:vector size="1" baseType="lpstr">
      <vt:lpstr>Website Evaluation and Business Solutions Reports</vt:lpstr>
    </vt:vector>
  </TitlesOfParts>
  <Company/>
  <LinksUpToDate>false</LinksUpToDate>
  <CharactersWithSpaces>16185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Evaluation and Business Solutions Reports</dc:title>
  <dc:creator>Andrei Bucur</dc:creator>
  <cp:keywords/>
  <cp:lastModifiedBy>Andrei Bucur</cp:lastModifiedBy>
  <cp:revision>2</cp:revision>
  <dcterms:created xsi:type="dcterms:W3CDTF">2025-12-16T22:53:00Z</dcterms:created>
  <dcterms:modified xsi:type="dcterms:W3CDTF">2025-12-16T22:53:00Z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