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60F5375">
      <w:pPr>
        <w:spacing w:line="360" w:lineRule="auto"/>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pPr>
    </w:p>
    <w:p w14:paraId="4596C037">
      <w:pPr>
        <w:spacing w:line="360" w:lineRule="auto"/>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pPr>
    </w:p>
    <w:p w14:paraId="0ECFA26F">
      <w:pPr>
        <w:spacing w:line="360" w:lineRule="auto"/>
        <w:rPr>
          <w:rFonts w:hint="default"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t xml:space="preserve">Full Name: Febechukwu Miriam Iwuala  </w:t>
      </w:r>
    </w:p>
    <w:p w14:paraId="3BCDA4C0">
      <w:pPr>
        <w:spacing w:line="360" w:lineRule="auto"/>
        <w:rPr>
          <w:rFonts w:hint="default"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t xml:space="preserve">Student ID Number: 2409092  </w:t>
      </w:r>
    </w:p>
    <w:p w14:paraId="528DB43D">
      <w:pPr>
        <w:spacing w:line="360" w:lineRule="auto"/>
        <w:rPr>
          <w:rFonts w:hint="default"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t xml:space="preserve">Programme: Certificate of higher education skills for the workplace (Health &amp; Social Care).   </w:t>
      </w:r>
    </w:p>
    <w:p w14:paraId="56B199BC">
      <w:pPr>
        <w:spacing w:line="360" w:lineRule="auto"/>
        <w:rPr>
          <w:rFonts w:hint="default"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t>Module: Introduction to Physiology (BMHP5023_BIRM)</w:t>
      </w:r>
    </w:p>
    <w:p w14:paraId="4CD2F2AC">
      <w:pPr>
        <w:spacing w:line="360" w:lineRule="auto"/>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pPr>
      <w:r>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t>Title: Understanding Asthma and Respiratory Health Management in Adolescents</w:t>
      </w:r>
    </w:p>
    <w:p w14:paraId="61A5D63D">
      <w:pPr>
        <w:spacing w:line="360" w:lineRule="auto"/>
        <w:rPr>
          <w:rFonts w:hint="default"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Component 1 – Written Assignment (</w:t>
      </w:r>
      <w:r>
        <w:rPr>
          <w:rFonts w:hint="default" w:ascii="Arial" w:hAnsi="Arial" w:eastAsia="Arial" w:cs="Arial"/>
          <w:sz w:val="22"/>
          <w:szCs w:val="22"/>
          <w:lang w:val="en-GB"/>
        </w:rPr>
        <w:t>Asthma</w:t>
      </w:r>
      <w:r>
        <w:rPr>
          <w:rFonts w:hint="default"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w:t>
      </w:r>
    </w:p>
    <w:p w14:paraId="7CE019F4">
      <w:pPr>
        <w:spacing w:line="360" w:lineRule="auto"/>
        <w:rPr>
          <w:rFonts w:hint="default"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t>Module Code: BMHP5023_BIRM</w:t>
      </w:r>
    </w:p>
    <w:p w14:paraId="164D86F8">
      <w:pPr>
        <w:spacing w:line="360" w:lineRule="auto"/>
        <w:rPr>
          <w:rFonts w:hint="default"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Arial" w:hAnsi="Arial" w:eastAsia="Arial" w:cs="Arial"/>
          <w:b w:val="0"/>
          <w:bCs w:val="0"/>
          <w:i w:val="0"/>
          <w:iCs w:val="0"/>
          <w:caps w:val="0"/>
          <w:smallCaps w:val="0"/>
          <w:color w:val="000000" w:themeColor="text1" w:themeTint="FF"/>
          <w:sz w:val="22"/>
          <w:szCs w:val="22"/>
          <w:lang w:val="en-US"/>
          <w14:textFill>
            <w14:solidFill>
              <w14:schemeClr w14:val="tx1">
                <w14:lumMod w14:val="100000"/>
                <w14:lumOff w14:val="0"/>
              </w14:schemeClr>
            </w14:solidFill>
          </w14:textFill>
        </w:rPr>
        <w:t>Lecturer: Parese Ahmed</w:t>
      </w:r>
    </w:p>
    <w:p w14:paraId="4C116944">
      <w:pPr>
        <w:spacing w:line="360" w:lineRule="auto"/>
        <w:rPr>
          <w:rFonts w:hint="default" w:ascii="Arial" w:hAnsi="Arial" w:eastAsia="Arial" w:cs="Arial"/>
          <w:sz w:val="22"/>
          <w:szCs w:val="22"/>
        </w:rPr>
      </w:pPr>
    </w:p>
    <w:p w14:paraId="392874FE">
      <w:pPr>
        <w:spacing w:line="360" w:lineRule="auto"/>
        <w:rPr>
          <w:rFonts w:hint="default" w:ascii="Arial" w:hAnsi="Arial" w:eastAsia="Arial" w:cs="Arial"/>
          <w:sz w:val="22"/>
          <w:szCs w:val="22"/>
        </w:rPr>
      </w:pPr>
    </w:p>
    <w:p w14:paraId="15BF1034">
      <w:pPr>
        <w:spacing w:line="360" w:lineRule="auto"/>
        <w:rPr>
          <w:rFonts w:hint="default" w:ascii="Arial" w:hAnsi="Arial" w:eastAsia="Arial" w:cs="Arial"/>
          <w:sz w:val="22"/>
          <w:szCs w:val="22"/>
        </w:rPr>
      </w:pPr>
    </w:p>
    <w:p w14:paraId="44D2049D">
      <w:pPr>
        <w:spacing w:line="360" w:lineRule="auto"/>
        <w:rPr>
          <w:rFonts w:hint="default" w:ascii="Arial" w:hAnsi="Arial" w:eastAsia="Arial" w:cs="Arial"/>
          <w:sz w:val="22"/>
          <w:szCs w:val="22"/>
        </w:rPr>
      </w:pPr>
    </w:p>
    <w:p w14:paraId="7995F33F">
      <w:pPr>
        <w:spacing w:line="360" w:lineRule="auto"/>
        <w:rPr>
          <w:rFonts w:hint="default" w:ascii="Arial" w:hAnsi="Arial" w:eastAsia="Arial" w:cs="Arial"/>
          <w:sz w:val="22"/>
          <w:szCs w:val="22"/>
        </w:rPr>
      </w:pPr>
    </w:p>
    <w:p w14:paraId="44EDAD46">
      <w:pPr>
        <w:spacing w:line="360" w:lineRule="auto"/>
        <w:rPr>
          <w:rFonts w:hint="default" w:ascii="Arial" w:hAnsi="Arial" w:eastAsia="Arial" w:cs="Arial"/>
          <w:sz w:val="22"/>
          <w:szCs w:val="22"/>
        </w:rPr>
      </w:pPr>
    </w:p>
    <w:p w14:paraId="5781D60F">
      <w:pPr>
        <w:spacing w:line="360" w:lineRule="auto"/>
        <w:rPr>
          <w:rFonts w:hint="default" w:ascii="Arial" w:hAnsi="Arial" w:eastAsia="Arial" w:cs="Arial"/>
          <w:sz w:val="22"/>
          <w:szCs w:val="22"/>
        </w:rPr>
      </w:pPr>
    </w:p>
    <w:p w14:paraId="24FB05BC">
      <w:pPr>
        <w:spacing w:line="360" w:lineRule="auto"/>
        <w:rPr>
          <w:rFonts w:hint="default" w:ascii="Arial" w:hAnsi="Arial" w:eastAsia="Arial" w:cs="Arial"/>
          <w:sz w:val="22"/>
          <w:szCs w:val="22"/>
        </w:rPr>
      </w:pPr>
    </w:p>
    <w:p w14:paraId="69167BA1">
      <w:pPr>
        <w:spacing w:line="360" w:lineRule="auto"/>
        <w:rPr>
          <w:rFonts w:hint="default" w:ascii="Arial" w:hAnsi="Arial" w:eastAsia="Arial" w:cs="Arial"/>
          <w:sz w:val="22"/>
          <w:szCs w:val="22"/>
        </w:rPr>
      </w:pPr>
    </w:p>
    <w:p w14:paraId="19317615">
      <w:pPr>
        <w:spacing w:line="360" w:lineRule="auto"/>
        <w:rPr>
          <w:rFonts w:hint="default" w:ascii="Arial" w:hAnsi="Arial" w:eastAsia="Arial" w:cs="Arial"/>
          <w:sz w:val="22"/>
          <w:szCs w:val="22"/>
        </w:rPr>
      </w:pPr>
    </w:p>
    <w:p w14:paraId="151B0A4F">
      <w:pPr>
        <w:spacing w:line="360" w:lineRule="auto"/>
        <w:rPr>
          <w:rFonts w:hint="default" w:ascii="Arial" w:hAnsi="Arial" w:eastAsia="Arial" w:cs="Arial"/>
          <w:sz w:val="22"/>
          <w:szCs w:val="22"/>
        </w:rPr>
      </w:pPr>
    </w:p>
    <w:p w14:paraId="1C33C624">
      <w:pPr>
        <w:spacing w:line="360" w:lineRule="auto"/>
        <w:rPr>
          <w:rFonts w:hint="default" w:ascii="Arial" w:hAnsi="Arial" w:eastAsia="Arial" w:cs="Arial"/>
          <w:sz w:val="22"/>
          <w:szCs w:val="22"/>
        </w:rPr>
      </w:pPr>
    </w:p>
    <w:p w14:paraId="70FA382B">
      <w:pPr>
        <w:spacing w:line="360" w:lineRule="auto"/>
        <w:rPr>
          <w:rFonts w:hint="default" w:ascii="Arial" w:hAnsi="Arial" w:eastAsia="Arial" w:cs="Arial"/>
          <w:sz w:val="22"/>
          <w:szCs w:val="22"/>
        </w:rPr>
      </w:pPr>
    </w:p>
    <w:p w14:paraId="6BDAD494">
      <w:pPr>
        <w:spacing w:line="360" w:lineRule="auto"/>
        <w:rPr>
          <w:rFonts w:hint="default" w:ascii="Arial" w:hAnsi="Arial" w:eastAsia="Arial" w:cs="Arial"/>
          <w:sz w:val="22"/>
          <w:szCs w:val="22"/>
        </w:rPr>
      </w:pPr>
    </w:p>
    <w:p w14:paraId="7E1B122D">
      <w:pPr>
        <w:spacing w:line="360" w:lineRule="auto"/>
        <w:rPr>
          <w:rFonts w:hint="default" w:ascii="Arial" w:hAnsi="Arial" w:eastAsia="Arial" w:cs="Arial"/>
          <w:sz w:val="22"/>
          <w:szCs w:val="22"/>
        </w:rPr>
      </w:pPr>
    </w:p>
    <w:p w14:paraId="07C88832">
      <w:pPr>
        <w:spacing w:line="360" w:lineRule="auto"/>
        <w:rPr>
          <w:rFonts w:hint="default" w:ascii="Arial" w:hAnsi="Arial" w:eastAsia="Arial" w:cs="Arial"/>
          <w:sz w:val="22"/>
          <w:szCs w:val="22"/>
        </w:rPr>
      </w:pPr>
    </w:p>
    <w:p w14:paraId="61463807">
      <w:pPr>
        <w:spacing w:line="360" w:lineRule="auto"/>
        <w:rPr>
          <w:rFonts w:hint="default" w:ascii="Arial" w:hAnsi="Arial" w:eastAsia="Arial" w:cs="Arial"/>
          <w:sz w:val="22"/>
          <w:szCs w:val="22"/>
        </w:rPr>
      </w:pPr>
    </w:p>
    <w:p w14:paraId="386ED2A8">
      <w:pPr>
        <w:spacing w:line="360" w:lineRule="auto"/>
        <w:rPr>
          <w:rFonts w:hint="default" w:ascii="Arial" w:hAnsi="Arial" w:eastAsia="Arial" w:cs="Arial"/>
          <w:sz w:val="22"/>
          <w:szCs w:val="22"/>
        </w:rPr>
      </w:pPr>
    </w:p>
    <w:p w14:paraId="3FEC3A47">
      <w:pPr>
        <w:spacing w:line="360" w:lineRule="auto"/>
        <w:ind w:firstLine="2751" w:firstLineChars="1250"/>
        <w:jc w:val="both"/>
        <w:rPr>
          <w:rFonts w:hint="default" w:ascii="Arial" w:hAnsi="Arial" w:eastAsia="Arial" w:cs="Arial"/>
          <w:b/>
          <w:bCs/>
          <w:sz w:val="22"/>
          <w:szCs w:val="22"/>
        </w:rPr>
      </w:pPr>
      <w:r>
        <w:rPr>
          <w:rFonts w:hint="default" w:ascii="Arial" w:hAnsi="Arial" w:eastAsia="Arial" w:cs="Arial"/>
          <w:b/>
          <w:bCs/>
          <w:sz w:val="22"/>
          <w:szCs w:val="22"/>
        </w:rPr>
        <w:t xml:space="preserve">   TABLE OF CONTENTS</w:t>
      </w:r>
    </w:p>
    <w:p w14:paraId="0235E2B6">
      <w:pPr>
        <w:spacing w:line="360" w:lineRule="auto"/>
        <w:jc w:val="center"/>
        <w:rPr>
          <w:rFonts w:hint="default" w:ascii="Arial" w:hAnsi="Arial" w:eastAsia="Arial" w:cs="Arial"/>
          <w:sz w:val="22"/>
          <w:szCs w:val="22"/>
        </w:rPr>
      </w:pPr>
    </w:p>
    <w:p w14:paraId="6FB9162E">
      <w:pPr>
        <w:numPr>
          <w:ilvl w:val="0"/>
          <w:numId w:val="1"/>
        </w:numPr>
        <w:spacing w:after="0" w:line="360" w:lineRule="auto"/>
        <w:ind w:left="720" w:hanging="360"/>
        <w:rPr>
          <w:rFonts w:hint="default" w:ascii="Arial" w:hAnsi="Arial" w:eastAsia="Times New Roman" w:cs="Arial"/>
          <w:sz w:val="22"/>
          <w:szCs w:val="22"/>
          <w:lang w:eastAsia="en-GB"/>
        </w:rPr>
      </w:pPr>
      <w:r>
        <w:rPr>
          <w:rFonts w:hint="default" w:ascii="Arial" w:hAnsi="Arial" w:eastAsia="Times New Roman" w:cs="Arial"/>
          <w:sz w:val="22"/>
          <w:szCs w:val="22"/>
          <w:lang w:eastAsia="en-GB"/>
        </w:rPr>
        <w:t xml:space="preserve">Introduction </w:t>
      </w:r>
      <w:r>
        <w:rPr>
          <w:rFonts w:hint="default" w:ascii="Arial" w:hAnsi="Arial" w:eastAsia="Times New Roman" w:cs="Arial"/>
          <w:sz w:val="22"/>
          <w:szCs w:val="22"/>
          <w:lang w:val="en-US" w:eastAsia="en-GB"/>
        </w:rPr>
        <w:t xml:space="preserve">                                                                            </w:t>
      </w:r>
    </w:p>
    <w:p w14:paraId="2A94D6B4">
      <w:pPr>
        <w:numPr>
          <w:ilvl w:val="0"/>
          <w:numId w:val="1"/>
        </w:numPr>
        <w:spacing w:after="0" w:line="360" w:lineRule="auto"/>
        <w:ind w:left="720" w:hanging="360"/>
        <w:rPr>
          <w:rFonts w:hint="default" w:ascii="Arial" w:hAnsi="Arial" w:eastAsia="Times New Roman" w:cs="Arial"/>
          <w:sz w:val="22"/>
          <w:szCs w:val="22"/>
          <w:lang w:eastAsia="en-GB"/>
        </w:rPr>
      </w:pPr>
      <w:r>
        <w:rPr>
          <w:rFonts w:hint="default" w:ascii="Arial" w:hAnsi="Arial" w:eastAsia="Times New Roman" w:cs="Arial"/>
          <w:sz w:val="22"/>
          <w:szCs w:val="22"/>
          <w:lang w:val="en-US" w:eastAsia="en-GB"/>
        </w:rPr>
        <w:t>S</w:t>
      </w:r>
      <w:r>
        <w:rPr>
          <w:rFonts w:hint="default" w:ascii="Arial" w:hAnsi="Arial" w:eastAsia="Times New Roman" w:cs="Arial"/>
          <w:sz w:val="22"/>
          <w:szCs w:val="22"/>
          <w:lang w:eastAsia="en-GB"/>
        </w:rPr>
        <w:t>tructure of the respiratory system</w:t>
      </w:r>
    </w:p>
    <w:p w14:paraId="555A9ACB">
      <w:pPr>
        <w:numPr>
          <w:ilvl w:val="0"/>
          <w:numId w:val="1"/>
        </w:numPr>
        <w:spacing w:after="0" w:line="360" w:lineRule="auto"/>
        <w:ind w:left="720" w:hanging="360"/>
        <w:rPr>
          <w:rFonts w:hint="default" w:ascii="Arial" w:hAnsi="Arial" w:eastAsia="Times New Roman" w:cs="Arial"/>
          <w:sz w:val="22"/>
          <w:szCs w:val="22"/>
          <w:lang w:val="en-US" w:eastAsia="en-GB"/>
        </w:rPr>
      </w:pPr>
      <w:r>
        <w:rPr>
          <w:rFonts w:hint="default" w:ascii="Arial" w:hAnsi="Arial" w:eastAsia="Times New Roman" w:cs="Arial"/>
          <w:sz w:val="22"/>
          <w:szCs w:val="22"/>
          <w:lang w:val="en-US" w:eastAsia="en-GB"/>
        </w:rPr>
        <w:t>Mechanical respiration and gas exchange</w:t>
      </w:r>
    </w:p>
    <w:p w14:paraId="463A9781">
      <w:pPr>
        <w:numPr>
          <w:ilvl w:val="0"/>
          <w:numId w:val="1"/>
        </w:numPr>
        <w:spacing w:after="0" w:line="360" w:lineRule="auto"/>
        <w:ind w:left="720" w:hanging="360"/>
        <w:rPr>
          <w:rFonts w:hint="default" w:ascii="Arial" w:hAnsi="Arial" w:eastAsia="Times New Roman" w:cs="Arial"/>
          <w:sz w:val="22"/>
          <w:szCs w:val="22"/>
          <w:lang w:eastAsia="en-GB"/>
        </w:rPr>
      </w:pPr>
      <w:r>
        <w:rPr>
          <w:rFonts w:hint="default" w:ascii="Arial" w:hAnsi="Arial" w:eastAsia="Times New Roman" w:cs="Arial"/>
          <w:sz w:val="22"/>
          <w:szCs w:val="22"/>
          <w:lang w:val="en-US" w:eastAsia="en-GB"/>
        </w:rPr>
        <w:t>Circulatory system, oxygen transport, and Asthma</w:t>
      </w:r>
    </w:p>
    <w:p w14:paraId="4EE9435B">
      <w:pPr>
        <w:numPr>
          <w:ilvl w:val="0"/>
          <w:numId w:val="1"/>
        </w:numPr>
        <w:spacing w:after="0" w:line="360" w:lineRule="auto"/>
        <w:ind w:left="720" w:hanging="360"/>
        <w:rPr>
          <w:rFonts w:hint="default" w:ascii="Arial" w:hAnsi="Arial" w:eastAsia="Times New Roman" w:cs="Arial"/>
          <w:sz w:val="22"/>
          <w:szCs w:val="22"/>
          <w:lang w:val="en-GB" w:eastAsia="en-GB"/>
        </w:rPr>
      </w:pPr>
      <w:r>
        <w:rPr>
          <w:rFonts w:hint="default" w:ascii="Arial" w:hAnsi="Arial" w:eastAsia="Times New Roman" w:cs="Arial"/>
          <w:sz w:val="22"/>
          <w:szCs w:val="22"/>
          <w:lang w:val="en-GB" w:eastAsia="en-GB"/>
        </w:rPr>
        <w:t>Impact of irritants on the respiratory system</w:t>
      </w:r>
    </w:p>
    <w:p w14:paraId="7CCFDC68">
      <w:pPr>
        <w:numPr>
          <w:ilvl w:val="0"/>
          <w:numId w:val="1"/>
        </w:numPr>
        <w:spacing w:after="0" w:line="360" w:lineRule="auto"/>
        <w:ind w:left="720" w:hanging="360"/>
        <w:rPr>
          <w:rFonts w:hint="default" w:ascii="Arial" w:hAnsi="Arial" w:eastAsia="Times New Roman" w:cs="Arial"/>
          <w:sz w:val="22"/>
          <w:szCs w:val="22"/>
          <w:lang w:eastAsia="en-GB"/>
        </w:rPr>
      </w:pPr>
      <w:r>
        <w:rPr>
          <w:rFonts w:hint="default" w:ascii="Arial" w:hAnsi="Arial" w:eastAsia="Times New Roman" w:cs="Arial"/>
          <w:sz w:val="22"/>
          <w:szCs w:val="22"/>
          <w:lang w:eastAsia="en-GB"/>
        </w:rPr>
        <w:t>Monitoring and tracking respiratory function</w:t>
      </w:r>
    </w:p>
    <w:p w14:paraId="5753B045">
      <w:pPr>
        <w:numPr>
          <w:ilvl w:val="0"/>
          <w:numId w:val="1"/>
        </w:numPr>
        <w:spacing w:after="0" w:line="360" w:lineRule="auto"/>
        <w:ind w:left="720" w:hanging="360"/>
        <w:rPr>
          <w:rFonts w:hint="default" w:ascii="Arial" w:hAnsi="Arial" w:eastAsia="Times New Roman" w:cs="Arial"/>
          <w:sz w:val="22"/>
          <w:szCs w:val="22"/>
          <w:lang w:val="en-US" w:eastAsia="en-GB"/>
        </w:rPr>
      </w:pPr>
      <w:r>
        <w:rPr>
          <w:rFonts w:hint="default" w:ascii="Arial" w:hAnsi="Arial" w:eastAsia="Times New Roman" w:cs="Arial"/>
          <w:sz w:val="22"/>
          <w:szCs w:val="22"/>
          <w:lang w:val="en-US" w:eastAsia="en-GB"/>
        </w:rPr>
        <w:t>Evidence-based lifestyle recommendations</w:t>
      </w:r>
    </w:p>
    <w:p w14:paraId="2BC545E4">
      <w:pPr>
        <w:numPr>
          <w:ilvl w:val="0"/>
          <w:numId w:val="1"/>
        </w:numPr>
        <w:spacing w:after="0" w:line="360" w:lineRule="auto"/>
        <w:ind w:left="720" w:hanging="360"/>
        <w:rPr>
          <w:rFonts w:hint="default" w:ascii="Arial" w:hAnsi="Arial" w:eastAsia="Times New Roman" w:cs="Arial"/>
          <w:sz w:val="22"/>
          <w:szCs w:val="22"/>
          <w:lang w:eastAsia="en-GB"/>
        </w:rPr>
      </w:pPr>
      <w:r>
        <w:rPr>
          <w:rFonts w:hint="default" w:ascii="Arial" w:hAnsi="Arial" w:eastAsia="Times New Roman" w:cs="Arial"/>
          <w:sz w:val="22"/>
          <w:szCs w:val="22"/>
          <w:lang w:eastAsia="en-GB"/>
        </w:rPr>
        <w:t>Conclusion</w:t>
      </w:r>
    </w:p>
    <w:p w14:paraId="21A29707">
      <w:pPr>
        <w:numPr>
          <w:ilvl w:val="0"/>
          <w:numId w:val="1"/>
        </w:numPr>
        <w:spacing w:after="0" w:line="360" w:lineRule="auto"/>
        <w:ind w:left="720" w:hanging="360"/>
        <w:rPr>
          <w:rFonts w:hint="default" w:ascii="Arial" w:hAnsi="Arial" w:eastAsia="Times New Roman" w:cs="Arial"/>
          <w:sz w:val="22"/>
          <w:szCs w:val="22"/>
          <w:lang w:eastAsia="en-GB"/>
        </w:rPr>
      </w:pPr>
      <w:r>
        <w:rPr>
          <w:rFonts w:hint="default" w:ascii="Arial" w:hAnsi="Arial" w:eastAsia="Times New Roman" w:cs="Arial"/>
          <w:sz w:val="22"/>
          <w:szCs w:val="22"/>
          <w:lang w:eastAsia="en-GB"/>
        </w:rPr>
        <w:t>References list</w:t>
      </w:r>
    </w:p>
    <w:p w14:paraId="4DEBF7FF">
      <w:pPr>
        <w:spacing w:line="360" w:lineRule="auto"/>
        <w:jc w:val="left"/>
        <w:rPr>
          <w:rFonts w:hint="default" w:ascii="Arial" w:hAnsi="Arial" w:eastAsia="Arial" w:cs="Arial"/>
          <w:sz w:val="22"/>
          <w:szCs w:val="22"/>
        </w:rPr>
      </w:pPr>
    </w:p>
    <w:p w14:paraId="7EFD92A5">
      <w:pPr>
        <w:spacing w:line="360" w:lineRule="auto"/>
        <w:jc w:val="center"/>
        <w:rPr>
          <w:rFonts w:hint="default" w:ascii="Arial" w:hAnsi="Arial" w:eastAsia="Arial" w:cs="Arial"/>
          <w:sz w:val="22"/>
          <w:szCs w:val="22"/>
        </w:rPr>
      </w:pPr>
    </w:p>
    <w:p w14:paraId="3C9A6271">
      <w:pPr>
        <w:spacing w:line="360" w:lineRule="auto"/>
        <w:jc w:val="center"/>
        <w:rPr>
          <w:rFonts w:hint="default" w:ascii="Arial" w:hAnsi="Arial" w:eastAsia="Arial" w:cs="Arial"/>
          <w:sz w:val="22"/>
          <w:szCs w:val="22"/>
        </w:rPr>
      </w:pPr>
    </w:p>
    <w:p w14:paraId="50EDA542">
      <w:pPr>
        <w:spacing w:line="360" w:lineRule="auto"/>
        <w:jc w:val="center"/>
        <w:rPr>
          <w:rFonts w:hint="default" w:ascii="Arial" w:hAnsi="Arial" w:eastAsia="Arial" w:cs="Arial"/>
          <w:sz w:val="22"/>
          <w:szCs w:val="22"/>
        </w:rPr>
      </w:pPr>
    </w:p>
    <w:p w14:paraId="7797856C">
      <w:pPr>
        <w:spacing w:line="360" w:lineRule="auto"/>
        <w:jc w:val="center"/>
        <w:rPr>
          <w:rFonts w:hint="default" w:ascii="Arial" w:hAnsi="Arial" w:eastAsia="Arial" w:cs="Arial"/>
          <w:sz w:val="22"/>
          <w:szCs w:val="22"/>
        </w:rPr>
      </w:pPr>
    </w:p>
    <w:p w14:paraId="4F0B71D5">
      <w:pPr>
        <w:spacing w:line="360" w:lineRule="auto"/>
        <w:jc w:val="center"/>
        <w:rPr>
          <w:rFonts w:hint="default" w:ascii="Arial" w:hAnsi="Arial" w:eastAsia="Arial" w:cs="Arial"/>
          <w:sz w:val="22"/>
          <w:szCs w:val="22"/>
        </w:rPr>
      </w:pPr>
    </w:p>
    <w:p w14:paraId="055B6516">
      <w:pPr>
        <w:spacing w:line="360" w:lineRule="auto"/>
        <w:jc w:val="center"/>
        <w:rPr>
          <w:rFonts w:hint="default" w:ascii="Arial" w:hAnsi="Arial" w:eastAsia="Arial" w:cs="Arial"/>
          <w:sz w:val="22"/>
          <w:szCs w:val="22"/>
        </w:rPr>
      </w:pPr>
    </w:p>
    <w:p w14:paraId="67C73952">
      <w:pPr>
        <w:spacing w:line="360" w:lineRule="auto"/>
        <w:jc w:val="center"/>
        <w:rPr>
          <w:rFonts w:hint="default" w:ascii="Arial" w:hAnsi="Arial" w:eastAsia="Arial" w:cs="Arial"/>
          <w:sz w:val="22"/>
          <w:szCs w:val="22"/>
        </w:rPr>
      </w:pPr>
    </w:p>
    <w:p w14:paraId="6734E512">
      <w:pPr>
        <w:spacing w:line="360" w:lineRule="auto"/>
        <w:jc w:val="center"/>
        <w:rPr>
          <w:rFonts w:hint="default" w:ascii="Arial" w:hAnsi="Arial" w:eastAsia="Arial" w:cs="Arial"/>
          <w:sz w:val="22"/>
          <w:szCs w:val="22"/>
        </w:rPr>
      </w:pPr>
    </w:p>
    <w:p w14:paraId="59E59CED">
      <w:pPr>
        <w:spacing w:line="360" w:lineRule="auto"/>
        <w:jc w:val="center"/>
        <w:rPr>
          <w:rFonts w:hint="default" w:ascii="Arial" w:hAnsi="Arial" w:eastAsia="Arial" w:cs="Arial"/>
          <w:sz w:val="22"/>
          <w:szCs w:val="22"/>
        </w:rPr>
      </w:pPr>
    </w:p>
    <w:p w14:paraId="577B00FD">
      <w:pPr>
        <w:spacing w:line="360" w:lineRule="auto"/>
        <w:jc w:val="center"/>
        <w:rPr>
          <w:rFonts w:hint="default" w:ascii="Arial" w:hAnsi="Arial" w:eastAsia="Arial" w:cs="Arial"/>
          <w:sz w:val="22"/>
          <w:szCs w:val="22"/>
        </w:rPr>
      </w:pPr>
    </w:p>
    <w:p w14:paraId="7EBA7DC1">
      <w:pPr>
        <w:spacing w:line="360" w:lineRule="auto"/>
        <w:jc w:val="center"/>
        <w:rPr>
          <w:rFonts w:hint="default" w:ascii="Arial" w:hAnsi="Arial" w:eastAsia="Arial" w:cs="Arial"/>
          <w:sz w:val="22"/>
          <w:szCs w:val="22"/>
        </w:rPr>
      </w:pPr>
    </w:p>
    <w:p w14:paraId="02215022">
      <w:pPr>
        <w:spacing w:line="360" w:lineRule="auto"/>
        <w:jc w:val="center"/>
        <w:rPr>
          <w:rFonts w:hint="default" w:ascii="Arial" w:hAnsi="Arial" w:eastAsia="Arial" w:cs="Arial"/>
          <w:sz w:val="22"/>
          <w:szCs w:val="22"/>
        </w:rPr>
      </w:pPr>
    </w:p>
    <w:p w14:paraId="60A1EFE2">
      <w:pPr>
        <w:spacing w:line="360" w:lineRule="auto"/>
        <w:jc w:val="center"/>
        <w:rPr>
          <w:rFonts w:hint="default" w:ascii="Arial" w:hAnsi="Arial" w:eastAsia="Arial" w:cs="Arial"/>
          <w:sz w:val="22"/>
          <w:szCs w:val="22"/>
        </w:rPr>
      </w:pPr>
    </w:p>
    <w:p w14:paraId="5014B060">
      <w:pPr>
        <w:spacing w:line="360" w:lineRule="auto"/>
        <w:jc w:val="center"/>
        <w:rPr>
          <w:rFonts w:hint="default" w:ascii="Arial" w:hAnsi="Arial" w:eastAsia="Arial" w:cs="Arial"/>
          <w:sz w:val="22"/>
          <w:szCs w:val="22"/>
        </w:rPr>
      </w:pPr>
    </w:p>
    <w:p w14:paraId="449D934E">
      <w:pPr>
        <w:spacing w:line="360" w:lineRule="auto"/>
        <w:jc w:val="both"/>
        <w:rPr>
          <w:rFonts w:hint="default" w:ascii="Arial" w:hAnsi="Arial" w:eastAsia="Arial" w:cs="Arial"/>
          <w:sz w:val="22"/>
          <w:szCs w:val="22"/>
        </w:rPr>
      </w:pPr>
    </w:p>
    <w:p w14:paraId="332AFFFD">
      <w:pPr>
        <w:spacing w:line="360" w:lineRule="auto"/>
        <w:jc w:val="center"/>
        <w:rPr>
          <w:rFonts w:hint="default" w:ascii="Arial" w:hAnsi="Arial" w:eastAsia="Arial" w:cs="Arial"/>
          <w:sz w:val="22"/>
          <w:szCs w:val="22"/>
        </w:rPr>
      </w:pPr>
    </w:p>
    <w:p w14:paraId="5A57EF14">
      <w:pPr>
        <w:spacing w:line="360" w:lineRule="auto"/>
        <w:jc w:val="left"/>
        <w:rPr>
          <w:rFonts w:hint="default" w:ascii="Arial" w:hAnsi="Arial" w:eastAsia="Arial" w:cs="Arial"/>
          <w:b/>
          <w:bCs/>
          <w:sz w:val="22"/>
          <w:szCs w:val="22"/>
        </w:rPr>
      </w:pPr>
      <w:r>
        <w:rPr>
          <w:rFonts w:hint="default" w:ascii="Arial" w:hAnsi="Arial" w:eastAsia="Arial" w:cs="Arial"/>
          <w:b/>
          <w:bCs/>
          <w:sz w:val="22"/>
          <w:szCs w:val="22"/>
        </w:rPr>
        <w:t>UNDERSTANDING ASTHMA AND RESPIRATORY HEALTH MANAGEMENT IN ADOLESCENTS</w:t>
      </w:r>
    </w:p>
    <w:p w14:paraId="72EB873D">
      <w:pPr>
        <w:spacing w:line="360" w:lineRule="auto"/>
        <w:jc w:val="left"/>
        <w:rPr>
          <w:rFonts w:hint="default" w:ascii="Arial" w:hAnsi="Arial" w:eastAsia="Arial" w:cs="Arial"/>
          <w:sz w:val="22"/>
          <w:szCs w:val="22"/>
        </w:rPr>
      </w:pPr>
    </w:p>
    <w:p w14:paraId="02055959">
      <w:pPr>
        <w:spacing w:line="360" w:lineRule="auto"/>
        <w:jc w:val="left"/>
        <w:rPr>
          <w:rFonts w:hint="default" w:ascii="Arial" w:hAnsi="Arial" w:eastAsia="Arial" w:cs="Arial"/>
          <w:b/>
          <w:bCs/>
          <w:sz w:val="22"/>
          <w:szCs w:val="22"/>
        </w:rPr>
      </w:pPr>
      <w:r>
        <w:rPr>
          <w:rFonts w:hint="default" w:ascii="Arial" w:hAnsi="Arial" w:eastAsia="Arial" w:cs="Arial"/>
          <w:b/>
          <w:bCs/>
          <w:sz w:val="22"/>
          <w:szCs w:val="22"/>
        </w:rPr>
        <w:t>INTRODUCTION</w:t>
      </w:r>
    </w:p>
    <w:p w14:paraId="56107BC0">
      <w:pPr>
        <w:spacing w:line="360" w:lineRule="auto"/>
        <w:jc w:val="left"/>
        <w:rPr>
          <w:rFonts w:hint="default" w:ascii="Arial" w:hAnsi="Arial" w:eastAsia="Arial" w:cs="Arial"/>
          <w:sz w:val="22"/>
          <w:szCs w:val="22"/>
          <w:lang w:val="en-GB"/>
        </w:rPr>
      </w:pPr>
      <w:r>
        <w:rPr>
          <w:rFonts w:hint="default" w:ascii="Arial" w:hAnsi="Arial" w:eastAsia="Arial" w:cs="Arial"/>
          <w:sz w:val="22"/>
          <w:szCs w:val="22"/>
          <w:lang w:val="en-GB"/>
        </w:rPr>
        <w:t xml:space="preserve">Asthma is a chronic inflammatory illness of the airways that causes fluctuating airflow restriction, bronchial hyperresponsiveness, and respiratory symptoms such as wheezing, coughing, and shortness of breath (Global Initiative for Asthma, 2024). It is one of the most frequent chronic diseases among adolescents, affecting over 1.1 million youngsters in the United Kingdom (Asthma + Lung UK, 2023). </w:t>
      </w:r>
    </w:p>
    <w:p w14:paraId="42E922CD">
      <w:pPr>
        <w:spacing w:line="360" w:lineRule="auto"/>
        <w:jc w:val="left"/>
        <w:rPr>
          <w:rFonts w:hint="default" w:ascii="Arial" w:hAnsi="Arial" w:eastAsia="Arial" w:cs="Arial"/>
          <w:sz w:val="22"/>
          <w:szCs w:val="22"/>
          <w:lang w:val="en-GB"/>
        </w:rPr>
      </w:pPr>
      <w:r>
        <w:rPr>
          <w:rFonts w:hint="default" w:ascii="Arial" w:hAnsi="Arial" w:eastAsia="Arial" w:cs="Arial"/>
          <w:sz w:val="22"/>
          <w:szCs w:val="22"/>
          <w:lang w:val="en-GB"/>
        </w:rPr>
        <w:t>Genetic predisposition, allergen exposure, environmental contaminants, respiratory infections, and lifestyle choices like smoking and vaping are risk factors for asthma (Public Health England, 2019). This paper covers the anatomy and operation of the respiratory system, the mechanics of gas exchange, and the effects of irritants on asthmatic respiratory efficiency. Additionally, it highlights the importance of monitoring respiratory function, including peak flow measurements, and provides evidence-based lifestyle recommendations to support effective teenage asthma management and respiratory health.</w:t>
      </w:r>
    </w:p>
    <w:p w14:paraId="7CE901AE">
      <w:pPr>
        <w:spacing w:line="360" w:lineRule="auto"/>
        <w:rPr>
          <w:rFonts w:hint="default" w:ascii="Arial" w:hAnsi="Arial" w:eastAsia="Arial" w:cs="Arial"/>
          <w:sz w:val="22"/>
          <w:szCs w:val="22"/>
        </w:rPr>
      </w:pPr>
    </w:p>
    <w:p w14:paraId="4010B125">
      <w:pPr>
        <w:spacing w:line="360" w:lineRule="auto"/>
        <w:rPr>
          <w:rFonts w:hint="default" w:ascii="Arial" w:hAnsi="Arial" w:eastAsia="Arial" w:cs="Arial"/>
          <w:sz w:val="22"/>
          <w:szCs w:val="22"/>
        </w:rPr>
      </w:pPr>
    </w:p>
    <w:p w14:paraId="20AC333D">
      <w:pPr>
        <w:spacing w:line="360" w:lineRule="auto"/>
        <w:rPr>
          <w:rFonts w:hint="default" w:ascii="Arial" w:hAnsi="Arial" w:eastAsia="Arial" w:cs="Arial"/>
          <w:sz w:val="22"/>
          <w:szCs w:val="22"/>
        </w:rPr>
      </w:pPr>
    </w:p>
    <w:p w14:paraId="63DEFF88">
      <w:pPr>
        <w:spacing w:line="360" w:lineRule="auto"/>
        <w:rPr>
          <w:rFonts w:hint="default" w:ascii="Arial" w:hAnsi="Arial" w:eastAsia="Arial" w:cs="Arial"/>
          <w:sz w:val="22"/>
          <w:szCs w:val="22"/>
        </w:rPr>
      </w:pPr>
    </w:p>
    <w:p w14:paraId="6FD689F5">
      <w:pPr>
        <w:spacing w:line="360" w:lineRule="auto"/>
        <w:rPr>
          <w:rFonts w:hint="default" w:ascii="Arial" w:hAnsi="Arial" w:eastAsia="Arial" w:cs="Arial"/>
          <w:sz w:val="22"/>
          <w:szCs w:val="22"/>
        </w:rPr>
      </w:pPr>
    </w:p>
    <w:p w14:paraId="3875B086">
      <w:pPr>
        <w:spacing w:line="360" w:lineRule="auto"/>
        <w:rPr>
          <w:rFonts w:hint="default" w:ascii="Arial" w:hAnsi="Arial" w:eastAsia="Arial" w:cs="Arial"/>
          <w:sz w:val="22"/>
          <w:szCs w:val="22"/>
        </w:rPr>
      </w:pPr>
    </w:p>
    <w:p w14:paraId="3E287169">
      <w:pPr>
        <w:spacing w:line="360" w:lineRule="auto"/>
        <w:rPr>
          <w:rFonts w:hint="default" w:ascii="Arial" w:hAnsi="Arial" w:eastAsia="Arial" w:cs="Arial"/>
          <w:sz w:val="22"/>
          <w:szCs w:val="22"/>
        </w:rPr>
      </w:pPr>
    </w:p>
    <w:p w14:paraId="2F503786">
      <w:pPr>
        <w:spacing w:line="360" w:lineRule="auto"/>
        <w:rPr>
          <w:rFonts w:hint="default" w:ascii="Arial" w:hAnsi="Arial" w:eastAsia="Arial" w:cs="Arial"/>
          <w:sz w:val="22"/>
          <w:szCs w:val="22"/>
        </w:rPr>
      </w:pPr>
    </w:p>
    <w:p w14:paraId="5C28691E">
      <w:pPr>
        <w:spacing w:line="360" w:lineRule="auto"/>
        <w:rPr>
          <w:rFonts w:hint="default" w:ascii="Arial" w:hAnsi="Arial" w:eastAsia="Arial" w:cs="Arial"/>
          <w:sz w:val="22"/>
          <w:szCs w:val="22"/>
        </w:rPr>
      </w:pPr>
    </w:p>
    <w:p w14:paraId="56162DED">
      <w:pPr>
        <w:spacing w:before="0" w:beforeAutospacing="0" w:after="0" w:afterAutospacing="0" w:line="360" w:lineRule="auto"/>
        <w:jc w:val="center"/>
        <w:rPr>
          <w:rFonts w:hint="default" w:ascii="Arial" w:hAnsi="Arial" w:eastAsia="Arial" w:cs="Arial"/>
          <w:b/>
          <w:bCs/>
          <w:color w:val="0E101A"/>
          <w:sz w:val="22"/>
          <w:szCs w:val="22"/>
          <w:lang w:val="en-GB"/>
        </w:rPr>
      </w:pPr>
    </w:p>
    <w:p w14:paraId="01744A57">
      <w:pPr>
        <w:spacing w:before="0" w:beforeAutospacing="0" w:after="0" w:afterAutospacing="0" w:line="360" w:lineRule="auto"/>
        <w:jc w:val="center"/>
        <w:rPr>
          <w:rFonts w:hint="default" w:ascii="Arial" w:hAnsi="Arial" w:eastAsia="Arial" w:cs="Arial"/>
          <w:b/>
          <w:bCs/>
          <w:color w:val="0E101A"/>
          <w:sz w:val="22"/>
          <w:szCs w:val="22"/>
          <w:lang w:val="en-GB"/>
        </w:rPr>
      </w:pPr>
    </w:p>
    <w:p w14:paraId="1E4BBD81">
      <w:pPr>
        <w:spacing w:before="0" w:beforeAutospacing="0" w:after="0" w:afterAutospacing="0" w:line="360" w:lineRule="auto"/>
        <w:jc w:val="center"/>
        <w:rPr>
          <w:rFonts w:hint="default" w:ascii="Arial" w:hAnsi="Arial" w:eastAsia="Arial" w:cs="Arial"/>
          <w:b/>
          <w:bCs/>
          <w:color w:val="0E101A"/>
          <w:sz w:val="22"/>
          <w:szCs w:val="22"/>
          <w:lang w:val="en-GB"/>
        </w:rPr>
      </w:pPr>
    </w:p>
    <w:p w14:paraId="65595F89">
      <w:pPr>
        <w:spacing w:before="0" w:beforeAutospacing="0" w:after="0" w:afterAutospacing="0" w:line="360" w:lineRule="auto"/>
        <w:jc w:val="center"/>
        <w:rPr>
          <w:rFonts w:hint="default" w:ascii="Arial" w:hAnsi="Arial" w:eastAsia="Arial" w:cs="Arial"/>
          <w:b/>
          <w:bCs/>
          <w:color w:val="0E101A"/>
          <w:sz w:val="22"/>
          <w:szCs w:val="22"/>
          <w:lang w:val="en-GB"/>
        </w:rPr>
      </w:pPr>
    </w:p>
    <w:p w14:paraId="5B98FC40">
      <w:pPr>
        <w:spacing w:before="0" w:beforeAutospacing="0" w:after="0" w:afterAutospacing="0" w:line="360" w:lineRule="auto"/>
        <w:jc w:val="center"/>
        <w:rPr>
          <w:rFonts w:hint="default" w:ascii="Arial" w:hAnsi="Arial" w:eastAsia="Arial" w:cs="Arial"/>
          <w:color w:val="0E101A"/>
          <w:sz w:val="22"/>
          <w:szCs w:val="22"/>
          <w:lang w:val="en-GB"/>
        </w:rPr>
      </w:pPr>
      <w:r>
        <w:rPr>
          <w:rFonts w:hint="default" w:ascii="Arial" w:hAnsi="Arial" w:eastAsia="Arial" w:cs="Arial"/>
          <w:b/>
          <w:bCs/>
          <w:color w:val="0E101A"/>
          <w:sz w:val="22"/>
          <w:szCs w:val="22"/>
          <w:lang w:val="en-GB"/>
        </w:rPr>
        <w:t>STRUCTURE OF THE RESPIRATORY SYSTEM</w:t>
      </w:r>
      <w:r>
        <w:rPr>
          <w:rFonts w:hint="default" w:ascii="Arial" w:hAnsi="Arial" w:eastAsia="Arial" w:cs="Arial"/>
          <w:color w:val="0E101A"/>
          <w:sz w:val="22"/>
          <w:szCs w:val="22"/>
          <w:lang w:val="en-GB"/>
        </w:rPr>
        <w:t xml:space="preserve"> </w:t>
      </w:r>
    </w:p>
    <w:p w14:paraId="6AD69D93">
      <w:pPr>
        <w:spacing w:before="0" w:beforeAutospacing="0" w:after="0" w:afterAutospacing="0" w:line="360" w:lineRule="auto"/>
        <w:rPr>
          <w:rFonts w:hint="default" w:ascii="Arial" w:hAnsi="Arial" w:eastAsia="Arial" w:cs="Arial"/>
          <w:color w:val="0E101A"/>
          <w:sz w:val="22"/>
          <w:szCs w:val="22"/>
          <w:lang w:val="en-GB"/>
        </w:rPr>
      </w:pPr>
      <w:r>
        <w:rPr>
          <w:rFonts w:hint="default" w:ascii="Arial" w:hAnsi="Arial" w:eastAsia="Arial" w:cs="Arial"/>
          <w:color w:val="0E101A"/>
          <w:sz w:val="22"/>
          <w:szCs w:val="22"/>
          <w:lang w:val="en-GB"/>
        </w:rPr>
        <w:t xml:space="preserve">The nasal cavity, mouth, throat, larynx, trachea, bronchi, bronchioles, and alveoli are the upper and lower airways that make up the respiratory system (Marieb and Hoehn, 2019).   Its main job is to help the body exchange gases by eliminating carbon dioxide and supplying oxygen. Upper respiratory tract: Includes the nose/nostrils, nasal cavity, sinuses, pharynx (throat), and larynx (voice box). Lower respiratory tract: Begins with the trachea (windpipe), then branches into the right and left primary bronchi, secondary/tertiary bronchi, bronchioles, and ultimately the alveoli (air sacs) in the lungs. </w:t>
      </w:r>
    </w:p>
    <w:p w14:paraId="65D11D58">
      <w:pPr>
        <w:spacing w:before="0" w:beforeAutospacing="0" w:after="0" w:afterAutospacing="0" w:line="360" w:lineRule="auto"/>
        <w:rPr>
          <w:rFonts w:hint="default" w:ascii="Arial" w:hAnsi="Arial" w:eastAsia="Arial" w:cs="Arial"/>
          <w:color w:val="0E101A"/>
          <w:sz w:val="22"/>
          <w:szCs w:val="22"/>
          <w:lang w:val="en-GB"/>
        </w:rPr>
      </w:pPr>
    </w:p>
    <w:p w14:paraId="40266B81">
      <w:pPr>
        <w:spacing w:before="0" w:beforeAutospacing="0" w:after="0" w:afterAutospacing="0" w:line="360" w:lineRule="auto"/>
        <w:rPr>
          <w:rFonts w:hint="default" w:ascii="Arial" w:hAnsi="Arial" w:eastAsia="Arial" w:cs="Arial"/>
          <w:color w:val="0E101A"/>
          <w:sz w:val="22"/>
          <w:szCs w:val="22"/>
          <w:lang w:val="en-GB"/>
        </w:rPr>
      </w:pPr>
      <w:r>
        <w:rPr>
          <w:rFonts w:hint="default" w:ascii="Arial" w:hAnsi="Arial" w:eastAsia="Arial" w:cs="Arial"/>
          <w:color w:val="0E101A"/>
          <w:sz w:val="22"/>
          <w:szCs w:val="22"/>
          <w:lang w:val="en-GB"/>
        </w:rPr>
        <w:t>Before entering the lungs through the trachea and bronchi, air is filtered, heated, and humidified in the nasal passages. The trachea splits into two primary bronchi, each of which splits into smaller bronchioles that end in capillary-encircled alveolar sacs. By generating pressure changes that facilitate intake and exhalation, the diaphragm and intercostal muscles play crucial roles in the mechanics of breathing (Tortora and Derrickson, 2022).</w:t>
      </w:r>
    </w:p>
    <w:p w14:paraId="1EAF86D4">
      <w:pPr>
        <w:spacing w:line="360" w:lineRule="auto"/>
        <w:rPr>
          <w:rFonts w:hint="default" w:ascii="Arial" w:hAnsi="Arial" w:eastAsia="Arial" w:cs="Arial"/>
          <w:sz w:val="22"/>
          <w:szCs w:val="22"/>
          <w:lang w:val="en-GB"/>
        </w:rPr>
      </w:pPr>
      <w:r>
        <w:rPr>
          <w:rFonts w:hint="default" w:ascii="Arial" w:hAnsi="Arial" w:cs="Arial"/>
          <w:sz w:val="22"/>
          <w:szCs w:val="22"/>
        </w:rPr>
        <w:fldChar w:fldCharType="begin"/>
      </w:r>
      <w:r>
        <w:rPr>
          <w:rFonts w:hint="default" w:ascii="Arial" w:hAnsi="Arial" w:cs="Arial"/>
          <w:sz w:val="22"/>
          <w:szCs w:val="22"/>
        </w:rPr>
        <w:instrText xml:space="preserve"> HYPERLINK "https://courses.lumenlearning.com/suny-ap2/chapter/organs-and-structures-of-the-respiratory-system/?utm_source=chatgpt.com" \h </w:instrText>
      </w:r>
      <w:r>
        <w:rPr>
          <w:rFonts w:hint="default" w:ascii="Arial" w:hAnsi="Arial" w:cs="Arial"/>
          <w:sz w:val="22"/>
          <w:szCs w:val="22"/>
        </w:rPr>
        <w:fldChar w:fldCharType="separate"/>
      </w:r>
      <w:r>
        <w:rPr>
          <w:rStyle w:val="14"/>
          <w:rFonts w:hint="default" w:ascii="Arial" w:hAnsi="Arial" w:eastAsia="Arial" w:cs="Arial"/>
          <w:sz w:val="22"/>
          <w:szCs w:val="22"/>
          <w:lang w:val="en-GB"/>
        </w:rPr>
        <w:t>Organs and Structures of the Respiratory System</w:t>
      </w:r>
      <w:r>
        <w:rPr>
          <w:rStyle w:val="14"/>
          <w:rFonts w:hint="default" w:ascii="Arial" w:hAnsi="Arial" w:eastAsia="Arial" w:cs="Arial"/>
          <w:sz w:val="22"/>
          <w:szCs w:val="22"/>
          <w:lang w:val="en-GB"/>
        </w:rPr>
        <w:fldChar w:fldCharType="end"/>
      </w:r>
      <w:r>
        <w:rPr>
          <w:rFonts w:hint="default" w:ascii="Arial" w:hAnsi="Arial" w:cs="Arial"/>
          <w:sz w:val="22"/>
          <w:szCs w:val="22"/>
        </w:rPr>
        <w:drawing>
          <wp:inline distT="0" distB="0" distL="114300" distR="114300">
            <wp:extent cx="5724525" cy="4810125"/>
            <wp:effectExtent l="0" t="0" r="0" b="0"/>
            <wp:docPr id="12042490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49089" name="drawing"/>
                    <pic:cNvPicPr>
                      <a:picLocks noChangeAspect="1"/>
                    </pic:cNvPicPr>
                  </pic:nvPicPr>
                  <pic:blipFill>
                    <a:blip r:embed="rId6"/>
                    <a:stretch>
                      <a:fillRect/>
                    </a:stretch>
                  </pic:blipFill>
                  <pic:spPr>
                    <a:xfrm>
                      <a:off x="0" y="0"/>
                      <a:ext cx="5724525" cy="4810125"/>
                    </a:xfrm>
                    <a:prstGeom prst="rect">
                      <a:avLst/>
                    </a:prstGeom>
                  </pic:spPr>
                </pic:pic>
              </a:graphicData>
            </a:graphic>
          </wp:inline>
        </w:drawing>
      </w:r>
    </w:p>
    <w:p w14:paraId="113091FF">
      <w:pPr>
        <w:spacing w:line="360" w:lineRule="auto"/>
        <w:rPr>
          <w:rFonts w:hint="default" w:ascii="Arial" w:hAnsi="Arial" w:eastAsia="Arial" w:cs="Arial"/>
          <w:sz w:val="22"/>
          <w:szCs w:val="22"/>
          <w:lang w:val="en-GB"/>
        </w:rPr>
      </w:pPr>
      <w:r>
        <w:rPr>
          <w:rFonts w:hint="default" w:ascii="Arial" w:hAnsi="Arial" w:eastAsia="Arial"/>
          <w:sz w:val="22"/>
          <w:szCs w:val="22"/>
          <w:lang w:val="en-GB"/>
        </w:rPr>
        <w:t>Mucus and foreign objects are swept upward and away from the lungs by the cilia, which are tiny, hair-like structures that line the airways. This aids in preventing harm and infection to the airways.</w:t>
      </w:r>
    </w:p>
    <w:p w14:paraId="3E1867D7">
      <w:pPr>
        <w:spacing w:line="360" w:lineRule="auto"/>
        <w:rPr>
          <w:rFonts w:hint="default" w:ascii="Arial" w:hAnsi="Arial" w:eastAsia="Arial" w:cs="Arial"/>
          <w:sz w:val="22"/>
          <w:szCs w:val="22"/>
          <w:lang w:val="en-GB"/>
        </w:rPr>
      </w:pPr>
      <w:r>
        <w:rPr>
          <w:rFonts w:hint="default" w:ascii="Arial" w:hAnsi="Arial" w:cs="Arial"/>
          <w:sz w:val="22"/>
          <w:szCs w:val="22"/>
        </w:rPr>
        <w:drawing>
          <wp:inline distT="0" distB="0" distL="114300" distR="114300">
            <wp:extent cx="4303395" cy="4168775"/>
            <wp:effectExtent l="0" t="0" r="1905" b="6985"/>
            <wp:docPr id="17310054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005460" name="drawing"/>
                    <pic:cNvPicPr>
                      <a:picLocks noChangeAspect="1"/>
                    </pic:cNvPicPr>
                  </pic:nvPicPr>
                  <pic:blipFill>
                    <a:blip r:embed="rId7"/>
                    <a:stretch>
                      <a:fillRect/>
                    </a:stretch>
                  </pic:blipFill>
                  <pic:spPr>
                    <a:xfrm>
                      <a:off x="0" y="0"/>
                      <a:ext cx="4303395" cy="4168775"/>
                    </a:xfrm>
                    <a:prstGeom prst="rect">
                      <a:avLst/>
                    </a:prstGeom>
                  </pic:spPr>
                </pic:pic>
              </a:graphicData>
            </a:graphic>
          </wp:inline>
        </w:drawing>
      </w:r>
    </w:p>
    <w:p w14:paraId="796DF9B5">
      <w:pPr>
        <w:spacing w:line="360" w:lineRule="auto"/>
        <w:rPr>
          <w:rFonts w:hint="default" w:ascii="Arial" w:hAnsi="Arial" w:eastAsia="Arial" w:cs="Arial"/>
          <w:sz w:val="22"/>
          <w:szCs w:val="22"/>
          <w:lang w:val="en-GB"/>
        </w:rPr>
      </w:pPr>
    </w:p>
    <w:p w14:paraId="0D6C3A79">
      <w:pPr>
        <w:spacing w:line="360" w:lineRule="auto"/>
        <w:rPr>
          <w:rFonts w:hint="default" w:ascii="Arial" w:hAnsi="Arial" w:eastAsia="Arial" w:cs="Arial"/>
          <w:sz w:val="22"/>
          <w:szCs w:val="22"/>
          <w:lang w:val="en-GB"/>
        </w:rPr>
      </w:pPr>
      <w:r>
        <w:rPr>
          <w:rFonts w:hint="default" w:ascii="Arial" w:hAnsi="Arial" w:cs="Arial"/>
          <w:sz w:val="22"/>
          <w:szCs w:val="22"/>
        </w:rPr>
        <w:fldChar w:fldCharType="begin"/>
      </w:r>
      <w:r>
        <w:rPr>
          <w:rFonts w:hint="default" w:ascii="Arial" w:hAnsi="Arial" w:cs="Arial"/>
          <w:sz w:val="22"/>
          <w:szCs w:val="22"/>
        </w:rPr>
        <w:instrText xml:space="preserve"> HYPERLINK "https://raw.githubusercontent.com/qknow/images/gh-pages/junior-high/tables/PARTS%20OF%20THE%20HUMAN%20RESPITORY%20SYSTEM%20AND%20THEIR%20FUNCTIONS.jpg" \h </w:instrText>
      </w:r>
      <w:r>
        <w:rPr>
          <w:rFonts w:hint="default" w:ascii="Arial" w:hAnsi="Arial" w:cs="Arial"/>
          <w:sz w:val="22"/>
          <w:szCs w:val="22"/>
        </w:rPr>
        <w:fldChar w:fldCharType="separate"/>
      </w:r>
      <w:r>
        <w:rPr>
          <w:rStyle w:val="14"/>
          <w:rFonts w:hint="default" w:ascii="Arial" w:hAnsi="Arial" w:eastAsia="Arial" w:cs="Arial"/>
          <w:sz w:val="22"/>
          <w:szCs w:val="22"/>
          <w:lang w:val="en-GB"/>
        </w:rPr>
        <w:t>structure and functions of respiratory organs</w:t>
      </w:r>
      <w:r>
        <w:rPr>
          <w:rStyle w:val="14"/>
          <w:rFonts w:hint="default" w:ascii="Arial" w:hAnsi="Arial" w:eastAsia="Arial" w:cs="Arial"/>
          <w:sz w:val="22"/>
          <w:szCs w:val="22"/>
          <w:lang w:val="en-GB"/>
        </w:rPr>
        <w:fldChar w:fldCharType="end"/>
      </w:r>
    </w:p>
    <w:p w14:paraId="51001CB0">
      <w:pPr>
        <w:spacing w:line="360" w:lineRule="auto"/>
        <w:rPr>
          <w:rFonts w:hint="default" w:ascii="Arial" w:hAnsi="Arial" w:eastAsia="Arial"/>
          <w:sz w:val="22"/>
          <w:szCs w:val="22"/>
          <w:lang w:val="en-GB"/>
        </w:rPr>
      </w:pPr>
      <w:r>
        <w:rPr>
          <w:rFonts w:hint="default" w:ascii="Arial" w:hAnsi="Arial" w:eastAsia="Arial"/>
          <w:sz w:val="22"/>
          <w:szCs w:val="22"/>
          <w:lang w:val="en-GB"/>
        </w:rPr>
        <w:t>The upper and lower respiratory tracts, which make up the respiratory system, each have unique features that facilitate breathing, oxygen supply, and carbon dioxide elimination (Marieb and Hoehn, 2019).</w:t>
      </w:r>
    </w:p>
    <w:p w14:paraId="75C8DD9B">
      <w:pPr>
        <w:spacing w:line="360" w:lineRule="auto"/>
        <w:rPr>
          <w:rFonts w:hint="default" w:ascii="Arial" w:hAnsi="Arial" w:eastAsia="Arial"/>
          <w:sz w:val="22"/>
          <w:szCs w:val="22"/>
          <w:lang w:val="en-GB"/>
        </w:rPr>
      </w:pPr>
      <w:r>
        <w:rPr>
          <w:rFonts w:hint="default" w:ascii="Arial" w:hAnsi="Arial" w:eastAsia="Arial"/>
          <w:sz w:val="22"/>
          <w:szCs w:val="22"/>
          <w:lang w:val="en-GB"/>
        </w:rPr>
        <w:t xml:space="preserve"> 1. The upper respiratory tract</w:t>
      </w:r>
    </w:p>
    <w:p w14:paraId="259774E3">
      <w:pPr>
        <w:spacing w:line="360" w:lineRule="auto"/>
        <w:rPr>
          <w:rFonts w:hint="default" w:ascii="Arial" w:hAnsi="Arial" w:eastAsia="Arial"/>
          <w:sz w:val="22"/>
          <w:szCs w:val="22"/>
          <w:lang w:val="en-GB"/>
        </w:rPr>
      </w:pPr>
      <w:r>
        <w:rPr>
          <w:rFonts w:hint="default" w:ascii="Arial" w:hAnsi="Arial" w:eastAsia="Arial"/>
          <w:sz w:val="22"/>
          <w:szCs w:val="22"/>
          <w:lang w:val="en-GB"/>
        </w:rPr>
        <w:t xml:space="preserve"> Incoming air is filtered, warmed, and humidified by the nose and nasal cavity; nasal hairs and mucus trap dust and pathogens.</w:t>
      </w:r>
    </w:p>
    <w:p w14:paraId="3A06A3C1">
      <w:pPr>
        <w:spacing w:line="360" w:lineRule="auto"/>
        <w:rPr>
          <w:rFonts w:hint="default" w:ascii="Arial" w:hAnsi="Arial" w:eastAsia="Arial"/>
          <w:sz w:val="22"/>
          <w:szCs w:val="22"/>
          <w:lang w:val="en-GB"/>
        </w:rPr>
      </w:pPr>
      <w:r>
        <w:rPr>
          <w:rFonts w:hint="default" w:ascii="Arial" w:hAnsi="Arial" w:eastAsia="Arial"/>
          <w:sz w:val="22"/>
          <w:szCs w:val="22"/>
          <w:lang w:val="en-GB"/>
        </w:rPr>
        <w:t xml:space="preserve"> Sinuses: Air-filled cavities that assist in humidifying breathed air, create mucus, and lessen the weight of the skull.</w:t>
      </w:r>
    </w:p>
    <w:p w14:paraId="0CEA96AF">
      <w:pPr>
        <w:spacing w:line="360" w:lineRule="auto"/>
        <w:rPr>
          <w:rFonts w:hint="default" w:ascii="Arial" w:hAnsi="Arial" w:eastAsia="Arial"/>
          <w:sz w:val="22"/>
          <w:szCs w:val="22"/>
          <w:lang w:val="en-GB"/>
        </w:rPr>
      </w:pPr>
      <w:r>
        <w:rPr>
          <w:rFonts w:hint="default" w:ascii="Arial" w:hAnsi="Arial" w:eastAsia="Arial"/>
          <w:sz w:val="22"/>
          <w:szCs w:val="22"/>
          <w:lang w:val="en-GB"/>
        </w:rPr>
        <w:t xml:space="preserve"> The pharynx, or throat, is where food travels to the oesophagus and air travels from the nasal cavity to the larynx.</w:t>
      </w:r>
    </w:p>
    <w:p w14:paraId="4471D004">
      <w:pPr>
        <w:spacing w:line="360" w:lineRule="auto"/>
        <w:rPr>
          <w:rFonts w:hint="default" w:ascii="Arial" w:hAnsi="Arial" w:eastAsia="Arial" w:cs="Arial"/>
          <w:sz w:val="22"/>
          <w:szCs w:val="22"/>
          <w:lang w:val="en-GB"/>
        </w:rPr>
      </w:pPr>
      <w:r>
        <w:rPr>
          <w:rFonts w:hint="default" w:ascii="Arial" w:hAnsi="Arial" w:eastAsia="Arial"/>
          <w:sz w:val="22"/>
          <w:szCs w:val="22"/>
          <w:lang w:val="en-GB"/>
        </w:rPr>
        <w:t xml:space="preserve"> Function: The upper respiratory tract plays a crucial role in facilitating speech and smell, preparing air for the lungs, and protecting the lower airways. </w:t>
      </w:r>
    </w:p>
    <w:p w14:paraId="40F5B7FB">
      <w:pPr>
        <w:spacing w:line="360" w:lineRule="auto"/>
        <w:rPr>
          <w:rFonts w:hint="default" w:ascii="Arial" w:hAnsi="Arial" w:eastAsia="Arial"/>
          <w:sz w:val="22"/>
          <w:szCs w:val="22"/>
          <w:lang w:val="en-GB"/>
        </w:rPr>
      </w:pPr>
      <w:r>
        <w:rPr>
          <w:rFonts w:hint="default" w:ascii="Arial" w:hAnsi="Arial" w:eastAsia="Arial"/>
          <w:sz w:val="22"/>
          <w:szCs w:val="22"/>
          <w:lang w:val="en-GB"/>
        </w:rPr>
        <w:t>2. The lower respiratory tract</w:t>
      </w:r>
    </w:p>
    <w:p w14:paraId="2F3557D4">
      <w:pPr>
        <w:spacing w:line="360" w:lineRule="auto"/>
        <w:rPr>
          <w:rFonts w:hint="default" w:ascii="Arial" w:hAnsi="Arial" w:eastAsia="Arial"/>
          <w:sz w:val="22"/>
          <w:szCs w:val="22"/>
          <w:lang w:val="en-GB"/>
        </w:rPr>
      </w:pPr>
      <w:r>
        <w:rPr>
          <w:rFonts w:hint="default" w:ascii="Arial" w:hAnsi="Arial" w:eastAsia="Arial"/>
          <w:sz w:val="22"/>
          <w:szCs w:val="22"/>
          <w:lang w:val="en-GB"/>
        </w:rPr>
        <w:t>The trachea, often referred to as the windpipe, is a rigid tube that transports air from the larynx to the bronchi. It is reinforced with cartilage rings.</w:t>
      </w:r>
    </w:p>
    <w:p w14:paraId="231C3A9E">
      <w:pPr>
        <w:spacing w:line="360" w:lineRule="auto"/>
        <w:rPr>
          <w:rFonts w:hint="default" w:ascii="Arial" w:hAnsi="Arial" w:eastAsia="Arial"/>
          <w:sz w:val="22"/>
          <w:szCs w:val="22"/>
          <w:lang w:val="en-GB"/>
        </w:rPr>
      </w:pPr>
      <w:r>
        <w:rPr>
          <w:rFonts w:hint="default" w:ascii="Arial" w:hAnsi="Arial" w:eastAsia="Arial"/>
          <w:sz w:val="22"/>
          <w:szCs w:val="22"/>
          <w:lang w:val="en-GB"/>
        </w:rPr>
        <w:t>The left and right bronchi are the two main branches that guide air into each lung; they are lined with mucus and cilia to catch waste.</w:t>
      </w:r>
    </w:p>
    <w:p w14:paraId="15405A17">
      <w:pPr>
        <w:spacing w:line="360" w:lineRule="auto"/>
        <w:rPr>
          <w:rFonts w:hint="default" w:ascii="Arial" w:hAnsi="Arial" w:eastAsia="Arial"/>
          <w:sz w:val="22"/>
          <w:szCs w:val="22"/>
          <w:lang w:val="en-GB"/>
        </w:rPr>
      </w:pPr>
      <w:r>
        <w:rPr>
          <w:rFonts w:hint="default" w:ascii="Arial" w:hAnsi="Arial" w:eastAsia="Arial"/>
          <w:sz w:val="22"/>
          <w:szCs w:val="22"/>
          <w:lang w:val="en-GB"/>
        </w:rPr>
        <w:t>Smooth muscles control airflow by dilating or constricting bronchioles, which are smaller branches of the bronchi that carry air throughout the lungs.</w:t>
      </w:r>
    </w:p>
    <w:p w14:paraId="1189F48F">
      <w:pPr>
        <w:spacing w:line="360" w:lineRule="auto"/>
        <w:rPr>
          <w:rFonts w:hint="default" w:ascii="Arial" w:hAnsi="Arial" w:eastAsia="Arial"/>
          <w:sz w:val="22"/>
          <w:szCs w:val="22"/>
          <w:lang w:val="en-GB"/>
        </w:rPr>
      </w:pPr>
      <w:r>
        <w:rPr>
          <w:rFonts w:hint="default" w:ascii="Arial" w:hAnsi="Arial" w:eastAsia="Arial"/>
          <w:sz w:val="22"/>
          <w:szCs w:val="22"/>
          <w:lang w:val="en-GB"/>
        </w:rPr>
        <w:t>Alveoli: Gas exchange occurs in tiny, thin-walled sacs surrounded by capillaries. Carbon dioxide diffuses into the alveoli for exhalation while oxygen diffuses into the circulation.</w:t>
      </w:r>
    </w:p>
    <w:p w14:paraId="245F0C47">
      <w:pPr>
        <w:spacing w:line="360" w:lineRule="auto"/>
        <w:rPr>
          <w:rFonts w:hint="default" w:ascii="Arial" w:hAnsi="Arial" w:eastAsia="Arial" w:cs="Arial"/>
          <w:sz w:val="22"/>
          <w:szCs w:val="22"/>
          <w:lang w:val="en-GB"/>
        </w:rPr>
      </w:pPr>
      <w:r>
        <w:rPr>
          <w:rFonts w:hint="default" w:ascii="Arial" w:hAnsi="Arial" w:eastAsia="Arial"/>
          <w:sz w:val="22"/>
          <w:szCs w:val="22"/>
          <w:lang w:val="en-GB"/>
        </w:rPr>
        <w:t xml:space="preserve">Function: The lower respiratory tract facilitates gas exchange with the circulatory system, ensuring that air reaches the alveoli effectively. </w:t>
      </w:r>
    </w:p>
    <w:p w14:paraId="25EFD5BB">
      <w:pPr>
        <w:spacing w:line="360" w:lineRule="auto"/>
        <w:rPr>
          <w:rFonts w:hint="default" w:ascii="Arial" w:hAnsi="Arial" w:eastAsia="Arial" w:cs="Arial"/>
          <w:sz w:val="22"/>
          <w:szCs w:val="22"/>
          <w:lang w:val="en-GB"/>
        </w:rPr>
      </w:pPr>
    </w:p>
    <w:p w14:paraId="13741120">
      <w:pPr>
        <w:spacing w:line="360" w:lineRule="auto"/>
        <w:rPr>
          <w:rFonts w:hint="default" w:ascii="Arial" w:hAnsi="Arial" w:eastAsia="Arial" w:cs="Arial"/>
          <w:sz w:val="22"/>
          <w:szCs w:val="22"/>
          <w:lang w:val="en-GB"/>
        </w:rPr>
      </w:pPr>
    </w:p>
    <w:p w14:paraId="21D8EB4C">
      <w:pPr>
        <w:spacing w:line="360" w:lineRule="auto"/>
        <w:rPr>
          <w:rFonts w:hint="default" w:ascii="Arial" w:hAnsi="Arial" w:eastAsia="Arial" w:cs="Arial"/>
          <w:sz w:val="22"/>
          <w:szCs w:val="22"/>
          <w:lang w:val="en-GB"/>
        </w:rPr>
      </w:pPr>
    </w:p>
    <w:p w14:paraId="471536BD">
      <w:pPr>
        <w:spacing w:line="360" w:lineRule="auto"/>
        <w:rPr>
          <w:rFonts w:hint="default" w:ascii="Arial" w:hAnsi="Arial" w:eastAsia="Arial" w:cs="Arial"/>
          <w:sz w:val="22"/>
          <w:szCs w:val="22"/>
          <w:lang w:val="en-GB"/>
        </w:rPr>
      </w:pPr>
    </w:p>
    <w:p w14:paraId="6FC53855">
      <w:pPr>
        <w:spacing w:line="360" w:lineRule="auto"/>
        <w:rPr>
          <w:rFonts w:hint="default" w:ascii="Arial" w:hAnsi="Arial" w:eastAsia="Arial" w:cs="Arial"/>
          <w:sz w:val="22"/>
          <w:szCs w:val="22"/>
          <w:lang w:val="en-GB"/>
        </w:rPr>
      </w:pPr>
    </w:p>
    <w:p w14:paraId="771EB1DF">
      <w:pPr>
        <w:spacing w:line="360" w:lineRule="auto"/>
        <w:rPr>
          <w:rFonts w:hint="default" w:ascii="Arial" w:hAnsi="Arial" w:eastAsia="Arial" w:cs="Arial"/>
          <w:sz w:val="22"/>
          <w:szCs w:val="22"/>
          <w:lang w:val="en-GB"/>
        </w:rPr>
      </w:pPr>
    </w:p>
    <w:p w14:paraId="14A78705">
      <w:pPr>
        <w:spacing w:line="360" w:lineRule="auto"/>
        <w:rPr>
          <w:rFonts w:hint="default" w:ascii="Arial" w:hAnsi="Arial" w:eastAsia="Arial" w:cs="Arial"/>
          <w:sz w:val="22"/>
          <w:szCs w:val="22"/>
          <w:lang w:val="en-GB"/>
        </w:rPr>
      </w:pPr>
    </w:p>
    <w:p w14:paraId="06112A0D">
      <w:pPr>
        <w:spacing w:line="360" w:lineRule="auto"/>
        <w:rPr>
          <w:rFonts w:hint="default" w:ascii="Arial" w:hAnsi="Arial" w:eastAsia="Arial" w:cs="Arial"/>
          <w:sz w:val="22"/>
          <w:szCs w:val="22"/>
          <w:lang w:val="en-GB"/>
        </w:rPr>
      </w:pPr>
    </w:p>
    <w:p w14:paraId="39659327">
      <w:pPr>
        <w:spacing w:line="360" w:lineRule="auto"/>
        <w:rPr>
          <w:rFonts w:hint="default" w:ascii="Arial" w:hAnsi="Arial" w:eastAsia="Arial" w:cs="Arial"/>
          <w:sz w:val="22"/>
          <w:szCs w:val="22"/>
          <w:lang w:val="en-GB"/>
        </w:rPr>
      </w:pPr>
    </w:p>
    <w:p w14:paraId="63FD97AD">
      <w:pPr>
        <w:spacing w:line="360" w:lineRule="auto"/>
        <w:rPr>
          <w:rFonts w:hint="default" w:ascii="Arial" w:hAnsi="Arial" w:eastAsia="Arial" w:cs="Arial"/>
          <w:sz w:val="22"/>
          <w:szCs w:val="22"/>
          <w:lang w:val="en-GB"/>
        </w:rPr>
      </w:pPr>
    </w:p>
    <w:p w14:paraId="059F0A79">
      <w:pPr>
        <w:spacing w:line="360" w:lineRule="auto"/>
        <w:rPr>
          <w:rFonts w:hint="default" w:ascii="Arial" w:hAnsi="Arial" w:eastAsia="Arial" w:cs="Arial"/>
          <w:sz w:val="22"/>
          <w:szCs w:val="22"/>
          <w:lang w:val="en-GB"/>
        </w:rPr>
      </w:pPr>
    </w:p>
    <w:p w14:paraId="4E41D429">
      <w:pPr>
        <w:spacing w:line="360" w:lineRule="auto"/>
        <w:rPr>
          <w:rFonts w:hint="default" w:ascii="Arial" w:hAnsi="Arial" w:eastAsia="Arial" w:cs="Arial"/>
          <w:sz w:val="22"/>
          <w:szCs w:val="22"/>
          <w:lang w:val="en-GB"/>
        </w:rPr>
      </w:pPr>
    </w:p>
    <w:p w14:paraId="5526C504">
      <w:pPr>
        <w:spacing w:line="360" w:lineRule="auto"/>
        <w:rPr>
          <w:rFonts w:hint="default" w:ascii="Arial" w:hAnsi="Arial" w:eastAsia="Arial" w:cs="Arial"/>
          <w:sz w:val="22"/>
          <w:szCs w:val="22"/>
          <w:lang w:val="en-GB"/>
        </w:rPr>
      </w:pPr>
    </w:p>
    <w:p w14:paraId="75689A96">
      <w:pPr>
        <w:spacing w:line="360" w:lineRule="auto"/>
        <w:rPr>
          <w:rFonts w:hint="default" w:ascii="Arial" w:hAnsi="Arial" w:eastAsia="Arial" w:cs="Arial"/>
          <w:sz w:val="22"/>
          <w:szCs w:val="22"/>
          <w:lang w:val="en-GB"/>
        </w:rPr>
      </w:pPr>
    </w:p>
    <w:p w14:paraId="49126B9C">
      <w:pPr>
        <w:spacing w:line="360" w:lineRule="auto"/>
        <w:rPr>
          <w:rFonts w:hint="default" w:ascii="Arial" w:hAnsi="Arial" w:eastAsia="Arial" w:cs="Arial"/>
          <w:sz w:val="22"/>
          <w:szCs w:val="22"/>
          <w:lang w:val="en-GB"/>
        </w:rPr>
      </w:pPr>
    </w:p>
    <w:p w14:paraId="4373ABF7">
      <w:pPr>
        <w:spacing w:line="360" w:lineRule="auto"/>
        <w:rPr>
          <w:rFonts w:hint="default" w:ascii="Arial" w:hAnsi="Arial" w:eastAsia="Arial" w:cs="Arial"/>
          <w:sz w:val="22"/>
          <w:szCs w:val="22"/>
          <w:lang w:val="en-GB"/>
        </w:rPr>
      </w:pPr>
      <w:r>
        <w:rPr>
          <w:rFonts w:hint="default" w:ascii="Arial" w:hAnsi="Arial" w:eastAsia="Arial" w:cs="Arial"/>
          <w:b/>
          <w:bCs/>
          <w:sz w:val="22"/>
          <w:szCs w:val="22"/>
          <w:lang w:val="en-GB"/>
        </w:rPr>
        <w:t xml:space="preserve">                MECHANICAL RESPIRATION AND GAS EXCHANGE</w:t>
      </w:r>
    </w:p>
    <w:p w14:paraId="38E28490">
      <w:pPr>
        <w:spacing w:line="360" w:lineRule="auto"/>
        <w:rPr>
          <w:rFonts w:hint="default" w:ascii="Arial" w:hAnsi="Arial" w:eastAsia="Arial" w:cs="Arial"/>
          <w:sz w:val="22"/>
          <w:szCs w:val="22"/>
          <w:lang w:val="en-GB"/>
        </w:rPr>
      </w:pPr>
      <w:r>
        <w:rPr>
          <w:rFonts w:hint="default" w:ascii="Arial" w:hAnsi="Arial" w:eastAsia="Arial" w:cs="Arial"/>
          <w:sz w:val="22"/>
          <w:szCs w:val="22"/>
          <w:lang w:val="en-GB"/>
        </w:rPr>
        <w:t xml:space="preserve">Mechanical respiration involves the physical process of breathing, which includes inspiration and expiration. During inspiration, the diaphragm contracts and moves downward while the intercostal muscles lift the ribcage, increasing thoracic volume and drawing air into the lungs. During expiration, the diaphragm relaxes and moves upward, decreasing thoracic volume and forcing air out (Tortora and Derrickson, 2022). </w:t>
      </w:r>
      <w:r>
        <w:rPr>
          <w:rFonts w:hint="default" w:ascii="Arial" w:hAnsi="Arial" w:eastAsia="Arial"/>
          <w:sz w:val="22"/>
          <w:szCs w:val="22"/>
          <w:lang w:val="en-GB"/>
        </w:rPr>
        <w:t xml:space="preserve">Respiration consists of two phases, inspiration and expiration.The chest expands during inspiration and contracts during expiration.  </w:t>
      </w:r>
      <w:r>
        <w:rPr>
          <w:rFonts w:hint="default" w:ascii="Arial" w:hAnsi="Arial" w:eastAsia="Arial" w:cs="Arial"/>
          <w:sz w:val="22"/>
          <w:szCs w:val="22"/>
          <w:lang w:val="en-GB"/>
        </w:rPr>
        <w:t xml:space="preserve">Gas exchange occurs in the alveoli, where oxygen diffuses from the air into the pulmonary capillaries while carbon dioxide moves from the blood into the alveoli for exhalation (Hall and Hall, 2020). The efficiency of this process depends on the large surface area of alveoli, thin respiratory membranes, and adequate blood supply. </w:t>
      </w:r>
      <w:r>
        <w:rPr>
          <w:rFonts w:hint="default" w:ascii="Arial" w:hAnsi="Arial" w:cs="Arial"/>
          <w:sz w:val="22"/>
          <w:szCs w:val="22"/>
        </w:rPr>
        <w:fldChar w:fldCharType="begin"/>
      </w:r>
      <w:r>
        <w:rPr>
          <w:rFonts w:hint="default" w:ascii="Arial" w:hAnsi="Arial" w:cs="Arial"/>
          <w:sz w:val="22"/>
          <w:szCs w:val="22"/>
        </w:rPr>
        <w:instrText xml:space="preserve"> HYPERLINK "https://millardir22cschematic.z14.web.core.windows.net/lung-gas-exchange-diagram.html" \h </w:instrText>
      </w:r>
      <w:r>
        <w:rPr>
          <w:rFonts w:hint="default" w:ascii="Arial" w:hAnsi="Arial" w:cs="Arial"/>
          <w:sz w:val="22"/>
          <w:szCs w:val="22"/>
        </w:rPr>
        <w:fldChar w:fldCharType="separate"/>
      </w:r>
      <w:r>
        <w:rPr>
          <w:rStyle w:val="14"/>
          <w:rFonts w:hint="default" w:ascii="Arial" w:hAnsi="Arial" w:eastAsia="Arial" w:cs="Arial"/>
          <w:sz w:val="22"/>
          <w:szCs w:val="22"/>
          <w:lang w:val="en-GB"/>
        </w:rPr>
        <w:t xml:space="preserve">Lungs: How Gas Exchange Works </w:t>
      </w:r>
      <w:r>
        <w:rPr>
          <w:rStyle w:val="14"/>
          <w:rFonts w:hint="default" w:ascii="Arial" w:hAnsi="Arial" w:eastAsia="Arial" w:cs="Arial"/>
          <w:sz w:val="22"/>
          <w:szCs w:val="22"/>
          <w:lang w:val="en-GB"/>
        </w:rPr>
        <w:fldChar w:fldCharType="end"/>
      </w:r>
    </w:p>
    <w:p w14:paraId="010A84ED">
      <w:pPr>
        <w:spacing w:line="360" w:lineRule="auto"/>
        <w:rPr>
          <w:rFonts w:hint="default" w:ascii="Arial" w:hAnsi="Arial" w:eastAsia="Arial" w:cs="Arial"/>
          <w:b/>
          <w:bCs/>
          <w:sz w:val="22"/>
          <w:szCs w:val="22"/>
          <w:lang w:val="en-GB"/>
        </w:rPr>
      </w:pPr>
    </w:p>
    <w:p w14:paraId="0103D63D">
      <w:pPr>
        <w:spacing w:line="360" w:lineRule="auto"/>
        <w:jc w:val="center"/>
        <w:rPr>
          <w:rFonts w:hint="default" w:ascii="Arial" w:hAnsi="Arial" w:eastAsia="Arial" w:cs="Arial"/>
          <w:b/>
          <w:bCs/>
          <w:sz w:val="22"/>
          <w:szCs w:val="22"/>
          <w:lang w:val="en-GB"/>
        </w:rPr>
      </w:pPr>
    </w:p>
    <w:p w14:paraId="49144105">
      <w:pPr>
        <w:spacing w:line="360" w:lineRule="auto"/>
        <w:jc w:val="center"/>
        <w:rPr>
          <w:rFonts w:hint="default" w:ascii="Arial" w:hAnsi="Arial" w:eastAsia="Arial" w:cs="Arial"/>
          <w:b/>
          <w:bCs/>
          <w:sz w:val="22"/>
          <w:szCs w:val="22"/>
          <w:lang w:val="en-GB"/>
        </w:rPr>
      </w:pPr>
    </w:p>
    <w:p w14:paraId="3A2EA932">
      <w:pPr>
        <w:spacing w:line="360" w:lineRule="auto"/>
        <w:jc w:val="center"/>
        <w:rPr>
          <w:rFonts w:hint="default" w:ascii="Arial" w:hAnsi="Arial" w:eastAsia="Arial" w:cs="Arial"/>
          <w:b/>
          <w:bCs/>
          <w:sz w:val="22"/>
          <w:szCs w:val="22"/>
          <w:lang w:val="en-GB"/>
        </w:rPr>
      </w:pPr>
    </w:p>
    <w:p w14:paraId="15FB1E5A">
      <w:pPr>
        <w:spacing w:line="360" w:lineRule="auto"/>
        <w:jc w:val="center"/>
        <w:rPr>
          <w:rFonts w:hint="default" w:ascii="Arial" w:hAnsi="Arial" w:eastAsia="Arial" w:cs="Arial"/>
          <w:b/>
          <w:bCs/>
          <w:sz w:val="22"/>
          <w:szCs w:val="22"/>
          <w:lang w:val="en-GB"/>
        </w:rPr>
      </w:pPr>
    </w:p>
    <w:p w14:paraId="5A10A751">
      <w:pPr>
        <w:spacing w:line="360" w:lineRule="auto"/>
        <w:jc w:val="both"/>
        <w:rPr>
          <w:rFonts w:hint="default" w:ascii="Arial" w:hAnsi="Arial" w:eastAsia="Arial" w:cs="Arial"/>
          <w:b/>
          <w:bCs/>
          <w:sz w:val="22"/>
          <w:szCs w:val="22"/>
          <w:lang w:val="en-GB"/>
        </w:rPr>
      </w:pPr>
    </w:p>
    <w:p w14:paraId="126FBD53">
      <w:pPr>
        <w:spacing w:line="360" w:lineRule="auto"/>
        <w:jc w:val="both"/>
        <w:rPr>
          <w:rFonts w:hint="default" w:ascii="Arial" w:hAnsi="Arial" w:eastAsia="Arial" w:cs="Arial"/>
          <w:b/>
          <w:bCs/>
          <w:sz w:val="22"/>
          <w:szCs w:val="22"/>
          <w:lang w:val="en-GB"/>
        </w:rPr>
      </w:pPr>
    </w:p>
    <w:p w14:paraId="0C46E0D2">
      <w:pPr>
        <w:spacing w:line="360" w:lineRule="auto"/>
        <w:jc w:val="both"/>
        <w:rPr>
          <w:rFonts w:hint="default" w:ascii="Arial" w:hAnsi="Arial" w:eastAsia="Arial" w:cs="Arial"/>
          <w:b/>
          <w:bCs/>
          <w:sz w:val="22"/>
          <w:szCs w:val="22"/>
          <w:lang w:val="en-GB"/>
        </w:rPr>
      </w:pPr>
    </w:p>
    <w:p w14:paraId="2F45C283">
      <w:pPr>
        <w:spacing w:line="360" w:lineRule="auto"/>
        <w:jc w:val="both"/>
        <w:rPr>
          <w:rFonts w:hint="default" w:ascii="Arial" w:hAnsi="Arial" w:eastAsia="Arial" w:cs="Arial"/>
          <w:b/>
          <w:bCs/>
          <w:sz w:val="22"/>
          <w:szCs w:val="22"/>
          <w:lang w:val="en-GB"/>
        </w:rPr>
      </w:pPr>
      <w:r>
        <w:rPr>
          <w:rFonts w:hint="default" w:ascii="Arial" w:hAnsi="Arial" w:cs="Arial"/>
          <w:sz w:val="22"/>
          <w:szCs w:val="22"/>
        </w:rPr>
        <w:drawing>
          <wp:anchor distT="0" distB="0" distL="114300" distR="114300" simplePos="0" relativeHeight="251659264" behindDoc="0" locked="0" layoutInCell="1" allowOverlap="1">
            <wp:simplePos x="0" y="0"/>
            <wp:positionH relativeFrom="column">
              <wp:posOffset>888365</wp:posOffset>
            </wp:positionH>
            <wp:positionV relativeFrom="paragraph">
              <wp:posOffset>86995</wp:posOffset>
            </wp:positionV>
            <wp:extent cx="4106545" cy="3495040"/>
            <wp:effectExtent l="0" t="0" r="635" b="2540"/>
            <wp:wrapSquare wrapText="bothSides"/>
            <wp:docPr id="12742546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254625" name="drawing"/>
                    <pic:cNvPicPr>
                      <a:picLocks noChangeAspect="1"/>
                    </pic:cNvPicPr>
                  </pic:nvPicPr>
                  <pic:blipFill>
                    <a:blip r:embed="rId8"/>
                    <a:stretch>
                      <a:fillRect/>
                    </a:stretch>
                  </pic:blipFill>
                  <pic:spPr>
                    <a:xfrm>
                      <a:off x="0" y="0"/>
                      <a:ext cx="4106545" cy="3495040"/>
                    </a:xfrm>
                    <a:prstGeom prst="rect">
                      <a:avLst/>
                    </a:prstGeom>
                  </pic:spPr>
                </pic:pic>
              </a:graphicData>
            </a:graphic>
          </wp:anchor>
        </w:drawing>
      </w:r>
    </w:p>
    <w:p w14:paraId="51797992">
      <w:pPr>
        <w:spacing w:line="360" w:lineRule="auto"/>
        <w:jc w:val="both"/>
        <w:rPr>
          <w:rFonts w:hint="default" w:ascii="Arial" w:hAnsi="Arial" w:eastAsia="Arial" w:cs="Arial"/>
          <w:b/>
          <w:bCs/>
          <w:sz w:val="22"/>
          <w:szCs w:val="22"/>
          <w:lang w:val="en-GB"/>
        </w:rPr>
      </w:pPr>
    </w:p>
    <w:p w14:paraId="1BBF09A3">
      <w:pPr>
        <w:spacing w:line="360" w:lineRule="auto"/>
        <w:jc w:val="both"/>
        <w:rPr>
          <w:rFonts w:hint="default" w:ascii="Arial" w:hAnsi="Arial" w:eastAsia="Arial" w:cs="Arial"/>
          <w:b/>
          <w:bCs/>
          <w:sz w:val="22"/>
          <w:szCs w:val="22"/>
          <w:lang w:val="en-GB"/>
        </w:rPr>
      </w:pPr>
    </w:p>
    <w:p w14:paraId="7EF26E82">
      <w:pPr>
        <w:spacing w:line="360" w:lineRule="auto"/>
        <w:jc w:val="both"/>
        <w:rPr>
          <w:rFonts w:hint="default" w:ascii="Arial" w:hAnsi="Arial" w:eastAsia="Arial" w:cs="Arial"/>
          <w:b/>
          <w:bCs/>
          <w:sz w:val="22"/>
          <w:szCs w:val="22"/>
          <w:lang w:val="en-GB"/>
        </w:rPr>
      </w:pPr>
    </w:p>
    <w:p w14:paraId="12CFA4C7">
      <w:pPr>
        <w:spacing w:line="360" w:lineRule="auto"/>
        <w:jc w:val="both"/>
        <w:rPr>
          <w:rFonts w:hint="default" w:ascii="Arial" w:hAnsi="Arial" w:eastAsia="Arial" w:cs="Arial"/>
          <w:b/>
          <w:bCs/>
          <w:sz w:val="22"/>
          <w:szCs w:val="22"/>
          <w:lang w:val="en-GB"/>
        </w:rPr>
      </w:pPr>
    </w:p>
    <w:p w14:paraId="2C92F8D6">
      <w:pPr>
        <w:spacing w:line="360" w:lineRule="auto"/>
        <w:jc w:val="both"/>
        <w:rPr>
          <w:rFonts w:hint="default" w:ascii="Arial" w:hAnsi="Arial" w:eastAsia="Arial" w:cs="Arial"/>
          <w:b/>
          <w:bCs/>
          <w:sz w:val="22"/>
          <w:szCs w:val="22"/>
          <w:lang w:val="en-GB"/>
        </w:rPr>
      </w:pPr>
      <w:bookmarkStart w:id="0" w:name="_GoBack"/>
      <w:bookmarkEnd w:id="0"/>
      <w:r>
        <w:rPr>
          <w:rFonts w:hint="default" w:ascii="Arial" w:hAnsi="Arial" w:cs="Arial"/>
          <w:sz w:val="22"/>
          <w:szCs w:val="22"/>
        </w:rPr>
        <w:drawing>
          <wp:anchor distT="0" distB="0" distL="114300" distR="114300" simplePos="0" relativeHeight="251659264" behindDoc="0" locked="0" layoutInCell="1" allowOverlap="1">
            <wp:simplePos x="0" y="0"/>
            <wp:positionH relativeFrom="column">
              <wp:posOffset>60325</wp:posOffset>
            </wp:positionH>
            <wp:positionV relativeFrom="paragraph">
              <wp:posOffset>74930</wp:posOffset>
            </wp:positionV>
            <wp:extent cx="3695065" cy="3630295"/>
            <wp:effectExtent l="0" t="0" r="635" b="4445"/>
            <wp:wrapSquare wrapText="bothSides"/>
            <wp:docPr id="5833307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330791" name="drawing"/>
                    <pic:cNvPicPr>
                      <a:picLocks noChangeAspect="1"/>
                    </pic:cNvPicPr>
                  </pic:nvPicPr>
                  <pic:blipFill>
                    <a:blip r:embed="rId9"/>
                    <a:stretch>
                      <a:fillRect/>
                    </a:stretch>
                  </pic:blipFill>
                  <pic:spPr>
                    <a:xfrm>
                      <a:off x="0" y="0"/>
                      <a:ext cx="3695065" cy="3630295"/>
                    </a:xfrm>
                    <a:prstGeom prst="rect">
                      <a:avLst/>
                    </a:prstGeom>
                  </pic:spPr>
                </pic:pic>
              </a:graphicData>
            </a:graphic>
          </wp:anchor>
        </w:drawing>
      </w:r>
      <w:r>
        <w:rPr>
          <w:rFonts w:hint="default" w:ascii="Arial" w:hAnsi="Arial" w:eastAsia="Arial" w:cs="Arial"/>
          <w:b/>
          <w:bCs/>
          <w:sz w:val="22"/>
          <w:szCs w:val="22"/>
          <w:lang w:val="en-GB"/>
        </w:rPr>
        <w:t>CIRCULATORY SYSTEM, OXYGEN TRANSPORT, AND ASTHMA</w:t>
      </w:r>
    </w:p>
    <w:p w14:paraId="07C89F7E">
      <w:pPr>
        <w:spacing w:line="360" w:lineRule="auto"/>
        <w:rPr>
          <w:rFonts w:hint="default" w:ascii="Arial" w:hAnsi="Arial" w:eastAsia="Arial" w:cs="Arial"/>
          <w:sz w:val="22"/>
          <w:szCs w:val="22"/>
          <w:lang w:val="en-GB"/>
        </w:rPr>
      </w:pPr>
    </w:p>
    <w:p w14:paraId="103CA054">
      <w:pPr>
        <w:spacing w:line="360" w:lineRule="auto"/>
        <w:jc w:val="left"/>
        <w:rPr>
          <w:rFonts w:hint="default" w:ascii="Arial" w:hAnsi="Arial" w:eastAsia="Arial" w:cs="Arial"/>
          <w:sz w:val="22"/>
          <w:szCs w:val="22"/>
          <w:lang w:val="en-GB"/>
        </w:rPr>
      </w:pPr>
      <w:r>
        <w:rPr>
          <w:rFonts w:hint="default" w:ascii="Arial" w:hAnsi="Arial" w:eastAsia="Arial" w:cs="Arial"/>
          <w:sz w:val="22"/>
          <w:szCs w:val="22"/>
          <w:lang w:val="en-GB"/>
        </w:rPr>
        <w:t xml:space="preserve">The circulatory system, also known as the cardiovascular system, is responsible for transporting oxygen, nutrients, hormones, and waste products throughout the body. It consists of the heart, blood vessels (arteries, veins, and capillaries), and blood.  </w:t>
      </w:r>
    </w:p>
    <w:p w14:paraId="00766E8A">
      <w:pPr>
        <w:spacing w:line="360" w:lineRule="auto"/>
        <w:jc w:val="left"/>
        <w:rPr>
          <w:rFonts w:hint="default" w:ascii="Arial" w:hAnsi="Arial" w:eastAsia="Arial" w:cs="Arial"/>
          <w:sz w:val="22"/>
          <w:szCs w:val="22"/>
          <w:lang w:val="en-GB"/>
        </w:rPr>
      </w:pPr>
      <w:r>
        <w:rPr>
          <w:rFonts w:hint="default" w:ascii="Arial" w:hAnsi="Arial" w:eastAsia="Arial" w:cs="Arial"/>
          <w:sz w:val="22"/>
          <w:szCs w:val="22"/>
          <w:lang w:val="en-GB"/>
        </w:rPr>
        <w:t xml:space="preserve">The primary function in oxygen transport begins when oxygen enters the lungs and diffuses into the blood through the alveoli — tiny air sacs surrounded by capillaries. Oxygen binds to haemoglobin molecules in red blood cells to form oxyhaemoglobin, which is then carried to tissues and organs where oxygen is released for cellular respiration (Marieb &amp; Hoehn, 2019). </w:t>
      </w:r>
    </w:p>
    <w:p w14:paraId="7DA2397C">
      <w:pPr>
        <w:spacing w:line="360" w:lineRule="auto"/>
        <w:jc w:val="left"/>
        <w:rPr>
          <w:rFonts w:hint="default" w:ascii="Arial" w:hAnsi="Arial" w:eastAsia="Arial" w:cs="Arial"/>
          <w:sz w:val="22"/>
          <w:szCs w:val="22"/>
          <w:lang w:val="en-GB"/>
        </w:rPr>
      </w:pPr>
      <w:r>
        <w:rPr>
          <w:rFonts w:hint="default" w:ascii="Arial" w:hAnsi="Arial" w:eastAsia="Arial" w:cs="Arial"/>
          <w:sz w:val="22"/>
          <w:szCs w:val="22"/>
          <w:lang w:val="en-GB"/>
        </w:rPr>
        <w:t xml:space="preserve">The circulatory system works with the respiratory system to transport oxygen throughout the body. When we breathe in, oxygen enters the lungs and diffuses through the alveoli into the capillaries, where it binds to haemoglobin in red blood cells. The heart then pumps this oxygenated blood through the body, while carbon dioxide is carried back to the lungs to be exhaled (Marieb &amp; Hoehn, 2019; Tortora &amp; Derrickson, 2021). </w:t>
      </w:r>
    </w:p>
    <w:p w14:paraId="0E5F7A3B">
      <w:pPr>
        <w:spacing w:line="360" w:lineRule="auto"/>
        <w:jc w:val="left"/>
        <w:rPr>
          <w:rFonts w:hint="default" w:ascii="Arial" w:hAnsi="Arial" w:eastAsia="Arial" w:cs="Arial"/>
          <w:sz w:val="22"/>
          <w:szCs w:val="22"/>
          <w:lang w:val="en-GB"/>
        </w:rPr>
      </w:pPr>
      <w:r>
        <w:rPr>
          <w:rFonts w:hint="default" w:ascii="Arial" w:hAnsi="Arial" w:eastAsia="Arial" w:cs="Arial"/>
          <w:sz w:val="22"/>
          <w:szCs w:val="22"/>
          <w:lang w:val="en-GB"/>
        </w:rPr>
        <w:t>In asthma, inflammation and narrowing of the bronchioles restrict airflow, thereby reducing the amount of oxygen that reaches the alveoli. This limits oxygen uptake into the blood and decreases oxygen delivery to body tissues, leading to shortness of breath, wheezing, and fatigue (NHLBI, 2022; GINA, 2023).</w:t>
      </w:r>
    </w:p>
    <w:p w14:paraId="489E78B6">
      <w:pPr>
        <w:spacing w:line="360" w:lineRule="auto"/>
        <w:jc w:val="left"/>
        <w:rPr>
          <w:rFonts w:hint="default" w:ascii="Arial" w:hAnsi="Arial" w:eastAsia="Arial" w:cs="Arial"/>
          <w:sz w:val="22"/>
          <w:szCs w:val="22"/>
          <w:lang w:val="en-GB"/>
        </w:rPr>
      </w:pPr>
    </w:p>
    <w:p w14:paraId="761E5172">
      <w:pPr>
        <w:spacing w:line="360" w:lineRule="auto"/>
        <w:jc w:val="left"/>
        <w:rPr>
          <w:rFonts w:hint="default" w:ascii="Arial" w:hAnsi="Arial" w:eastAsia="Arial" w:cs="Arial"/>
          <w:sz w:val="22"/>
          <w:szCs w:val="22"/>
          <w:lang w:val="en-GB"/>
        </w:rPr>
      </w:pPr>
    </w:p>
    <w:p w14:paraId="2713813D">
      <w:pPr>
        <w:spacing w:line="360" w:lineRule="auto"/>
        <w:jc w:val="left"/>
        <w:rPr>
          <w:rFonts w:hint="default" w:ascii="Arial" w:hAnsi="Arial" w:eastAsia="Arial" w:cs="Arial"/>
          <w:sz w:val="22"/>
          <w:szCs w:val="22"/>
          <w:lang w:val="en-GB"/>
        </w:rPr>
      </w:pPr>
    </w:p>
    <w:p w14:paraId="2A2C1AD0">
      <w:pPr>
        <w:spacing w:line="360" w:lineRule="auto"/>
        <w:jc w:val="left"/>
        <w:rPr>
          <w:rFonts w:hint="default" w:ascii="Arial" w:hAnsi="Arial" w:eastAsia="Arial" w:cs="Arial"/>
          <w:sz w:val="22"/>
          <w:szCs w:val="22"/>
          <w:lang w:val="en-GB"/>
        </w:rPr>
      </w:pPr>
    </w:p>
    <w:p w14:paraId="4401D77B">
      <w:pPr>
        <w:spacing w:line="360" w:lineRule="auto"/>
        <w:rPr>
          <w:rFonts w:hint="default" w:ascii="Arial" w:hAnsi="Arial" w:eastAsia="Arial"/>
          <w:b/>
          <w:bCs/>
          <w:sz w:val="22"/>
          <w:szCs w:val="22"/>
          <w:lang w:val="en-GB"/>
        </w:rPr>
      </w:pPr>
      <w:r>
        <w:rPr>
          <w:rFonts w:hint="default" w:ascii="Arial" w:hAnsi="Arial" w:eastAsia="Arial"/>
          <w:b/>
          <w:bCs/>
          <w:sz w:val="22"/>
          <w:szCs w:val="22"/>
          <w:lang w:val="en-GB"/>
        </w:rPr>
        <w:t>THE EFFECT OF RESPIRATORY IRRITANTS ON LUNG TISSUE AND RESPIRATION</w:t>
      </w:r>
    </w:p>
    <w:p w14:paraId="645409D3">
      <w:pPr>
        <w:spacing w:line="360" w:lineRule="auto"/>
        <w:rPr>
          <w:rFonts w:hint="default" w:ascii="Arial" w:hAnsi="Arial" w:eastAsia="Arial"/>
          <w:sz w:val="22"/>
          <w:szCs w:val="22"/>
          <w:lang w:val="en-GB"/>
        </w:rPr>
      </w:pPr>
      <w:r>
        <w:rPr>
          <w:rFonts w:hint="default" w:ascii="Arial" w:hAnsi="Arial" w:eastAsia="Arial"/>
          <w:sz w:val="22"/>
          <w:szCs w:val="22"/>
          <w:lang w:val="en-GB"/>
        </w:rPr>
        <w:t xml:space="preserve">In adolescents with asthma attending your fortnightly GP clinic, exposure to respiratory irritants such as cigarette smoke, vaping aerosols, air pollution, and crowded indoor environments where respiratory infections are more easily transmitted can trigger acute and chronic inflammation in the airways (WHO, 2023). These irritants activate immune responses in the respiratory system, causing the release of inflammatory mediators such as histamine, leukotrienes, and cytokines. The resulting inflammation leads to swelling (oedema) of the airway lining, excessive mucus production, and contraction of the smooth muscles surrounding the bronchioles, a process known as bronchoconstriction (Carolan and Smith, 2020). </w:t>
      </w:r>
    </w:p>
    <w:p w14:paraId="44728F52">
      <w:pPr>
        <w:spacing w:line="360" w:lineRule="auto"/>
        <w:rPr>
          <w:rFonts w:hint="default" w:ascii="Arial" w:hAnsi="Arial" w:eastAsia="Arial"/>
          <w:sz w:val="22"/>
          <w:szCs w:val="22"/>
          <w:lang w:val="en-GB"/>
        </w:rPr>
      </w:pPr>
      <w:r>
        <w:rPr>
          <w:rFonts w:hint="default" w:ascii="Arial" w:hAnsi="Arial" w:eastAsia="Arial"/>
          <w:sz w:val="22"/>
          <w:szCs w:val="22"/>
          <w:lang w:val="en-GB"/>
        </w:rPr>
        <w:t>For adolescents, lifestyle changes such as experimenting with smoking or vaping, attending bars and clubs, and increased exposure to infectious agents can exacerbate these physiological changes, making the airways more reactive and increasing the frequency and severity of asthma attacks (Global Initiative for Asthma, 2024). The combination of airway oedema, mucus accumulation, and bronchoconstriction narrows the airways, increasing airflow resistance and reducing the efficiency of oxygen entering the alveoli for gas exchange. Consequently, oxygen delivery to the bloodstream is impaired while carbon dioxide removal is also compromised, leading to shortness of breath, wheezing, and fatigue (Hall and Hall, 2020; NHLBI, 2022).</w:t>
      </w:r>
    </w:p>
    <w:p w14:paraId="55D5E84F">
      <w:pPr>
        <w:spacing w:line="360" w:lineRule="auto"/>
        <w:rPr>
          <w:rFonts w:hint="default" w:ascii="Arial" w:hAnsi="Arial" w:eastAsia="Arial"/>
          <w:sz w:val="22"/>
          <w:szCs w:val="22"/>
          <w:lang w:val="en-GB"/>
        </w:rPr>
      </w:pPr>
      <w:r>
        <w:rPr>
          <w:rFonts w:hint="default" w:ascii="Arial" w:hAnsi="Arial" w:eastAsia="Arial"/>
          <w:sz w:val="22"/>
          <w:szCs w:val="22"/>
          <w:lang w:val="en-GB"/>
        </w:rPr>
        <w:t>Repeated exposure to these irritants can promote long-term structural changes known as airway remodelling, which makes the bronchioles less elastic and more prone to inflammation, thereby complicating asthma management and increasing the risk of severe exacerbations (British Thoracic Society, 2019).</w:t>
      </w:r>
    </w:p>
    <w:p w14:paraId="5BA8DC86">
      <w:pPr>
        <w:spacing w:line="360" w:lineRule="auto"/>
        <w:rPr>
          <w:rFonts w:hint="default" w:ascii="Arial" w:hAnsi="Arial" w:eastAsia="Arial" w:cs="Arial"/>
          <w:sz w:val="22"/>
          <w:szCs w:val="22"/>
          <w:lang w:val="en-GB"/>
        </w:rPr>
      </w:pPr>
      <w:r>
        <w:rPr>
          <w:rFonts w:hint="default" w:ascii="Arial" w:hAnsi="Arial" w:eastAsia="Arial"/>
          <w:sz w:val="22"/>
          <w:szCs w:val="22"/>
          <w:lang w:val="en-GB"/>
        </w:rPr>
        <w:t>Given these risks, it is essential for adolescents to understand the importance of avoiding known triggers such as smoking, vaping, and polluted environments. Educating patients about tracking their respiratory data, including daily peak flow measurements, enables them to recognise early signs of airway constriction or inflammation. Monitoring this data allows healthcare professionals to intervene promptly, adjust treatment plans, and prevent severe asthma attacks, empowering young patients to take control of their respiratory health (Asthma + Lung UK, 2023; NICE, 2021; NHS, 2024).</w:t>
      </w:r>
    </w:p>
    <w:p w14:paraId="0711C1BC">
      <w:pPr>
        <w:spacing w:line="360" w:lineRule="auto"/>
        <w:rPr>
          <w:rFonts w:hint="default" w:ascii="Arial" w:hAnsi="Arial" w:eastAsia="Arial" w:cs="Arial"/>
          <w:sz w:val="22"/>
          <w:szCs w:val="22"/>
          <w:lang w:val="en-GB"/>
        </w:rPr>
      </w:pPr>
    </w:p>
    <w:p w14:paraId="50511E94">
      <w:pPr>
        <w:spacing w:line="360" w:lineRule="auto"/>
        <w:rPr>
          <w:rFonts w:hint="default" w:ascii="Arial" w:hAnsi="Arial" w:eastAsia="Arial" w:cs="Arial"/>
          <w:sz w:val="22"/>
          <w:szCs w:val="22"/>
          <w:lang w:val="en-GB"/>
        </w:rPr>
      </w:pPr>
    </w:p>
    <w:p w14:paraId="61019729">
      <w:pPr>
        <w:spacing w:line="360" w:lineRule="auto"/>
        <w:rPr>
          <w:rFonts w:hint="default" w:ascii="Arial" w:hAnsi="Arial" w:eastAsia="Arial" w:cs="Arial"/>
          <w:sz w:val="22"/>
          <w:szCs w:val="22"/>
          <w:lang w:val="en-GB"/>
        </w:rPr>
      </w:pPr>
    </w:p>
    <w:p w14:paraId="3B0AD06C">
      <w:pPr>
        <w:spacing w:line="360" w:lineRule="auto"/>
        <w:rPr>
          <w:rFonts w:hint="default" w:ascii="Arial" w:hAnsi="Arial" w:eastAsia="Arial" w:cs="Arial"/>
          <w:sz w:val="22"/>
          <w:szCs w:val="22"/>
          <w:lang w:val="en-GB"/>
        </w:rPr>
      </w:pPr>
    </w:p>
    <w:p w14:paraId="46F6EDDF">
      <w:pPr>
        <w:spacing w:line="360" w:lineRule="auto"/>
        <w:jc w:val="center"/>
        <w:rPr>
          <w:rFonts w:hint="default" w:ascii="Arial" w:hAnsi="Arial" w:eastAsia="Arial" w:cs="Arial"/>
          <w:b/>
          <w:bCs/>
          <w:sz w:val="22"/>
          <w:szCs w:val="22"/>
          <w:lang w:val="en-GB"/>
        </w:rPr>
      </w:pPr>
      <w:r>
        <w:rPr>
          <w:rFonts w:hint="default" w:ascii="Arial" w:hAnsi="Arial" w:eastAsia="Arial" w:cs="Arial"/>
          <w:b/>
          <w:bCs/>
          <w:sz w:val="22"/>
          <w:szCs w:val="22"/>
          <w:lang w:val="en-GB"/>
        </w:rPr>
        <w:t>MONITORING AND TRACKING RESPIRATORY FUNCTION</w:t>
      </w:r>
    </w:p>
    <w:p w14:paraId="56DC8C3E">
      <w:pPr>
        <w:spacing w:line="360" w:lineRule="auto"/>
        <w:rPr>
          <w:rFonts w:hint="default" w:ascii="Arial" w:hAnsi="Arial" w:eastAsia="Arial" w:cs="Arial"/>
          <w:sz w:val="22"/>
          <w:szCs w:val="22"/>
          <w:lang w:val="en-GB"/>
        </w:rPr>
      </w:pPr>
      <w:r>
        <w:rPr>
          <w:rFonts w:hint="default" w:ascii="Arial" w:hAnsi="Arial" w:eastAsia="Arial" w:cs="Arial"/>
          <w:sz w:val="22"/>
          <w:szCs w:val="22"/>
          <w:lang w:val="en-GB"/>
        </w:rPr>
        <w:t>Monitoring respiratory function is essential for effective asthma management. Peak expiratory flow (PEF) measurements enable individuals to monitor their lung function and detect early signs of deterioration (British Thoracic Society, 2019). Regular monitoring enables timely adjustment of medication and lifestyle changes to prevent acute asthma attacks.</w:t>
      </w:r>
    </w:p>
    <w:p w14:paraId="52A68C8F">
      <w:pPr>
        <w:spacing w:line="360" w:lineRule="auto"/>
        <w:rPr>
          <w:rFonts w:hint="default" w:ascii="Arial" w:hAnsi="Arial" w:eastAsia="Arial" w:cs="Arial"/>
          <w:sz w:val="22"/>
          <w:szCs w:val="22"/>
          <w:lang w:val="en-GB"/>
        </w:rPr>
      </w:pPr>
      <w:r>
        <w:rPr>
          <w:rFonts w:hint="default" w:ascii="Arial" w:hAnsi="Arial" w:eastAsia="Arial" w:cs="Arial"/>
          <w:sz w:val="22"/>
          <w:szCs w:val="22"/>
          <w:lang w:val="en-GB"/>
        </w:rPr>
        <w:t>Key Monitoring Practices:</w:t>
      </w:r>
    </w:p>
    <w:p w14:paraId="60C85C20">
      <w:pPr>
        <w:spacing w:line="360" w:lineRule="auto"/>
        <w:rPr>
          <w:rFonts w:hint="default" w:ascii="Arial" w:hAnsi="Arial" w:cs="Arial"/>
          <w:sz w:val="22"/>
          <w:szCs w:val="22"/>
        </w:rPr>
      </w:pPr>
      <w:r>
        <w:rPr>
          <w:rFonts w:hint="default" w:ascii="Arial" w:hAnsi="Arial" w:eastAsia="Arial" w:cs="Arial"/>
          <w:sz w:val="22"/>
          <w:szCs w:val="22"/>
          <w:lang w:val="en-GB"/>
        </w:rPr>
        <w:t>Peak Flow Measurement: Use a peak flow meter daily to record how fast air can be expelled from the lungs.</w:t>
      </w:r>
    </w:p>
    <w:p w14:paraId="457821C3">
      <w:pPr>
        <w:spacing w:line="360" w:lineRule="auto"/>
        <w:rPr>
          <w:rFonts w:hint="default" w:ascii="Arial" w:hAnsi="Arial" w:eastAsia="Arial" w:cs="Arial"/>
          <w:sz w:val="22"/>
          <w:szCs w:val="22"/>
          <w:lang w:val="en-GB"/>
        </w:rPr>
      </w:pPr>
      <w:r>
        <w:rPr>
          <w:rFonts w:hint="default" w:ascii="Arial" w:hAnsi="Arial" w:eastAsia="Arial" w:cs="Arial"/>
          <w:sz w:val="22"/>
          <w:szCs w:val="22"/>
          <w:lang w:val="en-GB"/>
        </w:rPr>
        <w:t>Peak flow monitoring measures how quickly a person can exhale air from the lungs, reflecting the degree of airway obstruction (British Thoracic Society, 2019). By recording daily readings, individuals can identify fluctuations in their lung function and detect early signs of worsening asthma, often before symptoms become severe.</w:t>
      </w:r>
    </w:p>
    <w:p w14:paraId="71617437">
      <w:pPr>
        <w:spacing w:line="360" w:lineRule="auto"/>
        <w:rPr>
          <w:rFonts w:hint="default" w:ascii="Arial" w:hAnsi="Arial" w:cs="Arial"/>
          <w:sz w:val="22"/>
          <w:szCs w:val="22"/>
        </w:rPr>
      </w:pPr>
      <w:r>
        <w:rPr>
          <w:rFonts w:hint="default" w:ascii="Arial" w:hAnsi="Arial" w:eastAsia="Arial" w:cs="Arial"/>
          <w:sz w:val="22"/>
          <w:szCs w:val="22"/>
          <w:lang w:val="en-GB"/>
        </w:rPr>
        <w:t>Tracking these readings allows both patients and healthcare professionals to assess the effectiveness of prescribed medications and adjust treatment plans accordingly (NICE, 2021). For example, a consistent decline in PEF may indicate exposure to a trigger, poor adherence to medication, or an impending asthma exacerbation, prompting early intervention.</w:t>
      </w:r>
    </w:p>
    <w:p w14:paraId="3C80D93D">
      <w:pPr>
        <w:spacing w:line="360" w:lineRule="auto"/>
        <w:rPr>
          <w:rFonts w:hint="default" w:ascii="Arial" w:hAnsi="Arial" w:cs="Arial"/>
          <w:sz w:val="22"/>
          <w:szCs w:val="22"/>
        </w:rPr>
      </w:pPr>
      <w:r>
        <w:rPr>
          <w:rFonts w:hint="default" w:ascii="Arial" w:hAnsi="Arial" w:eastAsia="Arial" w:cs="Arial"/>
          <w:sz w:val="22"/>
          <w:szCs w:val="22"/>
          <w:lang w:val="en-GB"/>
        </w:rPr>
        <w:t>Spirometry: Conducted in clinical settings to assess lung volumes and airflow.</w:t>
      </w:r>
    </w:p>
    <w:p w14:paraId="1953AA50">
      <w:pPr>
        <w:spacing w:line="360" w:lineRule="auto"/>
        <w:rPr>
          <w:rFonts w:hint="default" w:ascii="Arial" w:hAnsi="Arial" w:cs="Arial"/>
          <w:sz w:val="22"/>
          <w:szCs w:val="22"/>
        </w:rPr>
      </w:pPr>
      <w:r>
        <w:rPr>
          <w:rFonts w:hint="default" w:ascii="Arial" w:hAnsi="Arial" w:eastAsia="Arial" w:cs="Arial"/>
          <w:sz w:val="22"/>
          <w:szCs w:val="22"/>
          <w:lang w:val="en-GB"/>
        </w:rPr>
        <w:t>Symptom Tracking: Record episodes of wheezing, coughing, or breathlessness, along with possible triggers such as smoking, vaping, or respiratory infections.</w:t>
      </w:r>
    </w:p>
    <w:p w14:paraId="1BD6556F">
      <w:pPr>
        <w:spacing w:line="360" w:lineRule="auto"/>
        <w:rPr>
          <w:rFonts w:hint="default" w:ascii="Arial" w:hAnsi="Arial" w:cs="Arial"/>
          <w:sz w:val="22"/>
          <w:szCs w:val="22"/>
        </w:rPr>
      </w:pPr>
      <w:r>
        <w:rPr>
          <w:rFonts w:hint="default" w:ascii="Arial" w:hAnsi="Arial" w:eastAsia="Arial" w:cs="Arial"/>
          <w:sz w:val="22"/>
          <w:szCs w:val="22"/>
          <w:lang w:val="en-GB"/>
        </w:rPr>
        <w:t>Action Plan Review: Compare readings against personal best values and follow the asthma action plan when levels drop.</w:t>
      </w:r>
    </w:p>
    <w:p w14:paraId="3A8A0852">
      <w:pPr>
        <w:spacing w:line="360" w:lineRule="auto"/>
        <w:rPr>
          <w:rFonts w:hint="default" w:ascii="Arial" w:hAnsi="Arial" w:cs="Arial"/>
          <w:sz w:val="22"/>
          <w:szCs w:val="22"/>
        </w:rPr>
      </w:pPr>
      <w:r>
        <w:rPr>
          <w:rFonts w:hint="default" w:ascii="Arial" w:hAnsi="Arial" w:eastAsia="Arial" w:cs="Arial"/>
          <w:sz w:val="22"/>
          <w:szCs w:val="22"/>
          <w:lang w:val="en-GB"/>
        </w:rPr>
        <w:t>Regular Clinic Reviews: Healthcare professionals should review readings, inhaler technique, and treatment adherence during follow-up visits.</w:t>
      </w:r>
    </w:p>
    <w:p w14:paraId="2FD224AC">
      <w:pPr>
        <w:spacing w:line="360" w:lineRule="auto"/>
        <w:rPr>
          <w:rFonts w:hint="default" w:ascii="Arial" w:hAnsi="Arial" w:eastAsia="Arial" w:cs="Arial"/>
          <w:sz w:val="22"/>
          <w:szCs w:val="22"/>
          <w:lang w:val="en-GB"/>
        </w:rPr>
      </w:pPr>
      <w:r>
        <w:rPr>
          <w:rFonts w:hint="default" w:ascii="Arial" w:hAnsi="Arial" w:eastAsia="Arial" w:cs="Arial"/>
          <w:sz w:val="22"/>
          <w:szCs w:val="22"/>
          <w:lang w:val="en-GB"/>
        </w:rPr>
        <w:t>Digital peak flow meters and mobile health applications further enhance self-management by providing visual feedback and recording trends over time (Asthma + Lung UK, 2023). Education on inhaler technique, medication adherence, and avoidance of triggers also supports improved control and quality of life (NICE, 2021).</w:t>
      </w:r>
    </w:p>
    <w:p w14:paraId="65D5423A">
      <w:pPr>
        <w:spacing w:line="360" w:lineRule="auto"/>
        <w:rPr>
          <w:rFonts w:hint="default" w:ascii="Arial" w:hAnsi="Arial" w:eastAsia="Arial" w:cs="Arial"/>
          <w:sz w:val="22"/>
          <w:szCs w:val="22"/>
          <w:lang w:val="en-GB"/>
        </w:rPr>
      </w:pPr>
    </w:p>
    <w:p w14:paraId="70A7E30C">
      <w:pPr>
        <w:spacing w:line="360" w:lineRule="auto"/>
        <w:rPr>
          <w:rFonts w:hint="default" w:ascii="Arial" w:hAnsi="Arial" w:eastAsia="Arial" w:cs="Arial"/>
          <w:sz w:val="22"/>
          <w:szCs w:val="22"/>
          <w:lang w:val="en-GB"/>
        </w:rPr>
      </w:pPr>
    </w:p>
    <w:p w14:paraId="52F5C75F">
      <w:pPr>
        <w:spacing w:line="360" w:lineRule="auto"/>
        <w:rPr>
          <w:rFonts w:hint="default" w:ascii="Arial" w:hAnsi="Arial" w:eastAsia="Arial" w:cs="Arial"/>
          <w:b/>
          <w:bCs/>
          <w:sz w:val="22"/>
          <w:szCs w:val="22"/>
          <w:lang w:val="en-GB"/>
        </w:rPr>
      </w:pPr>
      <w:r>
        <w:rPr>
          <w:rFonts w:hint="default" w:ascii="Arial" w:hAnsi="Arial" w:eastAsia="Arial" w:cs="Arial"/>
          <w:b/>
          <w:bCs/>
          <w:sz w:val="22"/>
          <w:szCs w:val="22"/>
          <w:lang w:val="en-GB"/>
        </w:rPr>
        <w:t>EVIDENCE-BASED LIFESTYLE RECOMMENDATIONS</w:t>
      </w:r>
    </w:p>
    <w:p w14:paraId="77B626A8">
      <w:pPr>
        <w:spacing w:line="360" w:lineRule="auto"/>
        <w:rPr>
          <w:rFonts w:hint="default" w:ascii="Arial" w:hAnsi="Arial" w:eastAsia="Arial" w:cs="Arial"/>
          <w:sz w:val="22"/>
          <w:szCs w:val="22"/>
          <w:lang w:val="en-GB"/>
        </w:rPr>
      </w:pPr>
      <w:r>
        <w:rPr>
          <w:rFonts w:hint="default" w:ascii="Arial" w:hAnsi="Arial" w:eastAsia="Arial" w:cs="Arial"/>
          <w:sz w:val="22"/>
          <w:szCs w:val="22"/>
          <w:lang w:val="en-GB"/>
        </w:rPr>
        <w:t>To enhance respiratory health and improve asthma control, several evidence-based lifestyle modifications are recommended. Adolescents should refrain from smoking and vaping, as both can irritate and inflame the airways. A balanced diet rich in antioxidants supports immune function and reduces inflammation, while regular cardiovascular exercise helps strengthen respiratory muscles and improve lung capacity (Carolan and Smith, 2020). Adequate hydration also assists in thinning mucus secretions, which facilitates easier breathing.</w:t>
      </w:r>
    </w:p>
    <w:p w14:paraId="081C5E2B">
      <w:pPr>
        <w:spacing w:line="360" w:lineRule="auto"/>
        <w:rPr>
          <w:rFonts w:hint="default" w:ascii="Arial" w:hAnsi="Arial" w:eastAsia="Arial" w:cs="Arial"/>
          <w:sz w:val="22"/>
          <w:szCs w:val="22"/>
          <w:lang w:val="en-GB"/>
        </w:rPr>
      </w:pPr>
      <w:r>
        <w:rPr>
          <w:rFonts w:hint="default" w:ascii="Arial" w:hAnsi="Arial" w:eastAsia="Arial" w:cs="Arial"/>
          <w:sz w:val="22"/>
          <w:szCs w:val="22"/>
          <w:lang w:val="en-GB"/>
        </w:rPr>
        <w:t>Environmental and allergen management is equally important. Using high-efficiency air filters, avoiding exposure to cold, dry air, and reducing contact with common allergens can minimise asthma flare-ups (Global Initiative for Asthma, 2024). In addition, healthcare professionals should provide continuous education and emotional support to help adolescents adhere to treatment and build confidence in managing their condition effectively (Public Health England, 2019).</w:t>
      </w:r>
    </w:p>
    <w:p w14:paraId="54A6C8B1">
      <w:pPr>
        <w:spacing w:line="360" w:lineRule="auto"/>
        <w:rPr>
          <w:rFonts w:hint="default" w:ascii="Arial" w:hAnsi="Arial" w:eastAsia="Arial" w:cs="Arial"/>
          <w:sz w:val="22"/>
          <w:szCs w:val="22"/>
          <w:lang w:val="en-GB"/>
        </w:rPr>
      </w:pPr>
      <w:r>
        <w:rPr>
          <w:rFonts w:hint="default" w:ascii="Arial" w:hAnsi="Arial" w:eastAsia="Arial" w:cs="Arial"/>
          <w:sz w:val="22"/>
          <w:szCs w:val="22"/>
          <w:lang w:val="en-GB"/>
        </w:rPr>
        <w:t>Regular monitoring of respiratory function through peak flow readings enables early detection of declining lung performance and prevents severe exacerbations. Keeping a daily record of these readings allows both patients and clinicians to observe patterns, modify treatment when necessary, and ensure that the asthma action plan remains effective (NHS, 2024).</w:t>
      </w:r>
    </w:p>
    <w:p w14:paraId="0B870523">
      <w:pPr>
        <w:spacing w:line="360" w:lineRule="auto"/>
        <w:rPr>
          <w:rFonts w:hint="default" w:ascii="Arial" w:hAnsi="Arial" w:eastAsia="Arial" w:cs="Arial"/>
          <w:sz w:val="22"/>
          <w:szCs w:val="22"/>
          <w:lang w:val="en-GB"/>
        </w:rPr>
      </w:pPr>
      <w:r>
        <w:rPr>
          <w:rFonts w:hint="default" w:ascii="Arial" w:hAnsi="Arial" w:eastAsia="Arial" w:cs="Arial"/>
          <w:sz w:val="22"/>
          <w:szCs w:val="22"/>
          <w:lang w:val="en-GB"/>
        </w:rPr>
        <w:t>Empowering young people with knowledge about their condition and encouraging positive lifestyle choices helps them take greater control of their health, reduce the frequency of asthma attacks, and maintain long-term respiratory wellbeing.</w:t>
      </w:r>
    </w:p>
    <w:p w14:paraId="429A34BC">
      <w:pPr>
        <w:spacing w:line="360" w:lineRule="auto"/>
        <w:rPr>
          <w:rFonts w:hint="default" w:ascii="Arial" w:hAnsi="Arial" w:eastAsia="Arial" w:cs="Arial"/>
          <w:sz w:val="22"/>
          <w:szCs w:val="22"/>
          <w:lang w:val="en-GB"/>
        </w:rPr>
      </w:pPr>
    </w:p>
    <w:p w14:paraId="4E0278DB">
      <w:pPr>
        <w:spacing w:line="360" w:lineRule="auto"/>
        <w:rPr>
          <w:rFonts w:hint="default" w:ascii="Arial" w:hAnsi="Arial" w:eastAsia="Arial" w:cs="Arial"/>
          <w:sz w:val="22"/>
          <w:szCs w:val="22"/>
          <w:lang w:val="en-GB"/>
        </w:rPr>
      </w:pPr>
    </w:p>
    <w:p w14:paraId="0E54D8A5">
      <w:pPr>
        <w:spacing w:line="360" w:lineRule="auto"/>
        <w:rPr>
          <w:rFonts w:hint="default" w:ascii="Arial" w:hAnsi="Arial" w:eastAsia="Arial" w:cs="Arial"/>
          <w:sz w:val="22"/>
          <w:szCs w:val="22"/>
          <w:lang w:val="en-GB"/>
        </w:rPr>
      </w:pPr>
    </w:p>
    <w:p w14:paraId="3845B4DD">
      <w:pPr>
        <w:spacing w:line="360" w:lineRule="auto"/>
        <w:rPr>
          <w:rFonts w:hint="default" w:ascii="Arial" w:hAnsi="Arial" w:eastAsia="Arial" w:cs="Arial"/>
          <w:sz w:val="22"/>
          <w:szCs w:val="22"/>
          <w:lang w:val="en-GB"/>
        </w:rPr>
      </w:pPr>
    </w:p>
    <w:p w14:paraId="7FD2CCCD">
      <w:pPr>
        <w:spacing w:line="360" w:lineRule="auto"/>
        <w:rPr>
          <w:rFonts w:hint="default" w:ascii="Arial" w:hAnsi="Arial" w:eastAsia="Arial" w:cs="Arial"/>
          <w:sz w:val="22"/>
          <w:szCs w:val="22"/>
          <w:lang w:val="en-GB"/>
        </w:rPr>
      </w:pPr>
    </w:p>
    <w:p w14:paraId="3B4EA323">
      <w:pPr>
        <w:spacing w:line="360" w:lineRule="auto"/>
        <w:rPr>
          <w:rFonts w:hint="default" w:ascii="Arial" w:hAnsi="Arial" w:eastAsia="Arial" w:cs="Arial"/>
          <w:sz w:val="22"/>
          <w:szCs w:val="22"/>
          <w:lang w:val="en-GB"/>
        </w:rPr>
      </w:pPr>
    </w:p>
    <w:p w14:paraId="5740C77A">
      <w:pPr>
        <w:spacing w:line="360" w:lineRule="auto"/>
        <w:rPr>
          <w:rFonts w:hint="default" w:ascii="Arial" w:hAnsi="Arial" w:eastAsia="Arial" w:cs="Arial"/>
          <w:sz w:val="22"/>
          <w:szCs w:val="22"/>
          <w:lang w:val="en-GB"/>
        </w:rPr>
      </w:pPr>
    </w:p>
    <w:p w14:paraId="65DD58C8">
      <w:pPr>
        <w:spacing w:line="360" w:lineRule="auto"/>
        <w:rPr>
          <w:rFonts w:hint="default" w:ascii="Arial" w:hAnsi="Arial" w:eastAsia="Arial" w:cs="Arial"/>
          <w:sz w:val="22"/>
          <w:szCs w:val="22"/>
          <w:lang w:val="en-GB"/>
        </w:rPr>
      </w:pPr>
    </w:p>
    <w:p w14:paraId="35F0C1F5">
      <w:pPr>
        <w:spacing w:line="360" w:lineRule="auto"/>
        <w:rPr>
          <w:rFonts w:hint="default" w:ascii="Arial" w:hAnsi="Arial" w:eastAsia="Arial" w:cs="Arial"/>
          <w:b/>
          <w:bCs/>
          <w:sz w:val="22"/>
          <w:szCs w:val="22"/>
          <w:lang w:val="en-GB"/>
        </w:rPr>
      </w:pPr>
      <w:r>
        <w:rPr>
          <w:rFonts w:hint="default" w:ascii="Arial" w:hAnsi="Arial" w:eastAsia="Arial" w:cs="Arial"/>
          <w:b/>
          <w:bCs/>
          <w:sz w:val="22"/>
          <w:szCs w:val="22"/>
          <w:lang w:val="en-GB"/>
        </w:rPr>
        <w:t>CONCLUSION</w:t>
      </w:r>
    </w:p>
    <w:p w14:paraId="75E5F4CA">
      <w:pPr>
        <w:spacing w:line="360" w:lineRule="auto"/>
        <w:rPr>
          <w:rFonts w:hint="default" w:ascii="Arial" w:hAnsi="Arial" w:eastAsia="Arial"/>
          <w:b w:val="0"/>
          <w:bCs w:val="0"/>
          <w:sz w:val="22"/>
          <w:szCs w:val="22"/>
          <w:lang w:val="en-GB"/>
        </w:rPr>
      </w:pPr>
      <w:r>
        <w:rPr>
          <w:rFonts w:hint="default" w:ascii="Arial" w:hAnsi="Arial" w:eastAsia="Arial"/>
          <w:b w:val="0"/>
          <w:bCs w:val="0"/>
          <w:sz w:val="22"/>
          <w:szCs w:val="22"/>
          <w:lang w:val="en-GB"/>
        </w:rPr>
        <w:t>Asthma is a prevalent chronic respiratory condition among adolescents, characterised by airway inflammation, bronchial hyperresponsiveness, and variable airflow obstruction. Understanding the structure and function of the respiratory and circulatory systems is crucial for appreciating how asthma disrupts the regular exchange and delivery of oxygen. The narrowing of airways and increased mucus production caused by exposure to irritants such as cigarette smoke, vaping aerosols, and environmental pollutants significantly reduce respiratory efficiency and oxygen transport, often leading to shortness of breath and wheezing.</w:t>
      </w:r>
    </w:p>
    <w:p w14:paraId="3D7CF19F">
      <w:pPr>
        <w:spacing w:line="360" w:lineRule="auto"/>
        <w:rPr>
          <w:rFonts w:hint="default" w:ascii="Arial" w:hAnsi="Arial" w:eastAsia="Arial"/>
          <w:b w:val="0"/>
          <w:bCs w:val="0"/>
          <w:sz w:val="22"/>
          <w:szCs w:val="22"/>
          <w:lang w:val="en-GB"/>
        </w:rPr>
      </w:pPr>
      <w:r>
        <w:rPr>
          <w:rFonts w:hint="default" w:ascii="Arial" w:hAnsi="Arial" w:eastAsia="Arial"/>
          <w:b w:val="0"/>
          <w:bCs w:val="0"/>
          <w:sz w:val="22"/>
          <w:szCs w:val="22"/>
          <w:lang w:val="en-GB"/>
        </w:rPr>
        <w:t>Effective asthma management depends on a combination of education, self-monitoring, and lifestyle modification. Regular tracking of respiratory function through peak flow readings enables early identification of worsening symptoms and timely intervention to prevent severe exacerbations. Additionally, adopting evidence-based lifestyle changes such as avoiding smoking, maintaining a balanced diet, staying physically active, and managing exposure to allergens can significantly improve respiratory health and overall quality of life.</w:t>
      </w:r>
    </w:p>
    <w:p w14:paraId="19458E4E">
      <w:pPr>
        <w:spacing w:line="360" w:lineRule="auto"/>
        <w:rPr>
          <w:rFonts w:hint="default" w:ascii="Arial" w:hAnsi="Arial" w:eastAsia="Arial" w:cs="Arial"/>
          <w:b/>
          <w:bCs/>
          <w:sz w:val="22"/>
          <w:szCs w:val="22"/>
          <w:lang w:val="en-GB"/>
        </w:rPr>
      </w:pPr>
      <w:r>
        <w:rPr>
          <w:rFonts w:hint="default" w:ascii="Arial" w:hAnsi="Arial" w:eastAsia="Arial"/>
          <w:b w:val="0"/>
          <w:bCs w:val="0"/>
          <w:sz w:val="22"/>
          <w:szCs w:val="22"/>
          <w:lang w:val="en-GB"/>
        </w:rPr>
        <w:t>Empowering adolescents with the knowledge and tools to manage their asthma fosters self-efficacy, promotes adherence to treatment plans, and enhances long-term disease control. Through continuous education, monitoring, and supportive clinical engagement, healthcare practitioners can help young patients maintain optimal respiratory function and lead active, healthy lives.</w:t>
      </w:r>
    </w:p>
    <w:p w14:paraId="1DD5DABE">
      <w:pPr>
        <w:spacing w:line="360" w:lineRule="auto"/>
        <w:rPr>
          <w:rFonts w:hint="default" w:ascii="Arial" w:hAnsi="Arial" w:eastAsia="Arial" w:cs="Arial"/>
          <w:b/>
          <w:bCs/>
          <w:sz w:val="22"/>
          <w:szCs w:val="22"/>
          <w:lang w:val="en-GB"/>
        </w:rPr>
      </w:pPr>
    </w:p>
    <w:p w14:paraId="4610FC3F">
      <w:pPr>
        <w:spacing w:line="360" w:lineRule="auto"/>
        <w:rPr>
          <w:rFonts w:hint="default" w:ascii="Arial" w:hAnsi="Arial" w:eastAsia="Arial" w:cs="Arial"/>
          <w:b/>
          <w:bCs/>
          <w:sz w:val="22"/>
          <w:szCs w:val="22"/>
          <w:lang w:val="en-GB"/>
        </w:rPr>
      </w:pPr>
    </w:p>
    <w:p w14:paraId="29ADE432">
      <w:pPr>
        <w:spacing w:line="360" w:lineRule="auto"/>
        <w:rPr>
          <w:rFonts w:hint="default" w:ascii="Arial" w:hAnsi="Arial" w:eastAsia="Arial" w:cs="Arial"/>
          <w:b/>
          <w:bCs/>
          <w:sz w:val="22"/>
          <w:szCs w:val="22"/>
          <w:lang w:val="en-GB"/>
        </w:rPr>
      </w:pPr>
    </w:p>
    <w:p w14:paraId="5F376820">
      <w:pPr>
        <w:spacing w:line="360" w:lineRule="auto"/>
        <w:rPr>
          <w:rFonts w:hint="default" w:ascii="Arial" w:hAnsi="Arial" w:eastAsia="Arial" w:cs="Arial"/>
          <w:b/>
          <w:bCs/>
          <w:sz w:val="22"/>
          <w:szCs w:val="22"/>
          <w:lang w:val="en-GB"/>
        </w:rPr>
      </w:pPr>
    </w:p>
    <w:p w14:paraId="073228DE">
      <w:pPr>
        <w:spacing w:line="360" w:lineRule="auto"/>
        <w:rPr>
          <w:rFonts w:hint="default" w:ascii="Arial" w:hAnsi="Arial" w:eastAsia="Arial" w:cs="Arial"/>
          <w:b/>
          <w:bCs/>
          <w:sz w:val="22"/>
          <w:szCs w:val="22"/>
          <w:lang w:val="en-GB"/>
        </w:rPr>
      </w:pPr>
    </w:p>
    <w:p w14:paraId="3FD1CFB5">
      <w:pPr>
        <w:spacing w:line="360" w:lineRule="auto"/>
        <w:rPr>
          <w:rFonts w:hint="default" w:ascii="Arial" w:hAnsi="Arial" w:eastAsia="Arial" w:cs="Arial"/>
          <w:b/>
          <w:bCs/>
          <w:sz w:val="22"/>
          <w:szCs w:val="22"/>
          <w:lang w:val="en-GB"/>
        </w:rPr>
      </w:pPr>
    </w:p>
    <w:p w14:paraId="33B62BE0">
      <w:pPr>
        <w:spacing w:line="360" w:lineRule="auto"/>
        <w:rPr>
          <w:rFonts w:hint="default" w:ascii="Arial" w:hAnsi="Arial" w:eastAsia="Arial" w:cs="Arial"/>
          <w:b/>
          <w:bCs/>
          <w:sz w:val="22"/>
          <w:szCs w:val="22"/>
          <w:lang w:val="en-GB"/>
        </w:rPr>
      </w:pPr>
    </w:p>
    <w:p w14:paraId="71F566E9">
      <w:pPr>
        <w:spacing w:line="360" w:lineRule="auto"/>
        <w:rPr>
          <w:rFonts w:hint="default" w:ascii="Arial" w:hAnsi="Arial" w:eastAsia="Arial" w:cs="Arial"/>
          <w:b/>
          <w:bCs/>
          <w:sz w:val="22"/>
          <w:szCs w:val="22"/>
          <w:lang w:val="en-GB"/>
        </w:rPr>
      </w:pPr>
    </w:p>
    <w:p w14:paraId="1E472436">
      <w:pPr>
        <w:spacing w:line="360" w:lineRule="auto"/>
        <w:rPr>
          <w:rFonts w:hint="default" w:ascii="Arial" w:hAnsi="Arial" w:eastAsia="Arial" w:cs="Arial"/>
          <w:b/>
          <w:bCs/>
          <w:sz w:val="22"/>
          <w:szCs w:val="22"/>
          <w:lang w:val="en-GB"/>
        </w:rPr>
      </w:pPr>
    </w:p>
    <w:p w14:paraId="48DB0F8B">
      <w:pPr>
        <w:spacing w:line="360" w:lineRule="auto"/>
        <w:rPr>
          <w:rFonts w:hint="default" w:ascii="Arial" w:hAnsi="Arial" w:eastAsia="Arial" w:cs="Arial"/>
          <w:b/>
          <w:bCs/>
          <w:sz w:val="22"/>
          <w:szCs w:val="22"/>
          <w:lang w:val="en-GB"/>
        </w:rPr>
      </w:pPr>
    </w:p>
    <w:p w14:paraId="307107FC">
      <w:pPr>
        <w:spacing w:line="360" w:lineRule="auto"/>
        <w:rPr>
          <w:rFonts w:hint="default" w:ascii="Arial" w:hAnsi="Arial" w:eastAsia="Arial" w:cs="Arial"/>
          <w:b/>
          <w:bCs/>
          <w:sz w:val="22"/>
          <w:szCs w:val="22"/>
          <w:lang w:val="en-GB"/>
        </w:rPr>
      </w:pPr>
    </w:p>
    <w:p w14:paraId="121BB1C2">
      <w:pPr>
        <w:spacing w:line="360" w:lineRule="auto"/>
        <w:rPr>
          <w:rFonts w:hint="default" w:ascii="Arial" w:hAnsi="Arial" w:eastAsia="Arial" w:cs="Arial"/>
          <w:b w:val="0"/>
          <w:bCs w:val="0"/>
          <w:sz w:val="22"/>
          <w:szCs w:val="22"/>
          <w:lang w:val="en-GB"/>
        </w:rPr>
      </w:pPr>
      <w:r>
        <w:rPr>
          <w:rFonts w:hint="default" w:ascii="Arial" w:hAnsi="Arial" w:eastAsia="Arial" w:cs="Arial"/>
          <w:b/>
          <w:bCs/>
          <w:sz w:val="22"/>
          <w:szCs w:val="22"/>
          <w:lang w:val="en-GB"/>
        </w:rPr>
        <w:t>REFERENCES LIST</w:t>
      </w:r>
    </w:p>
    <w:p w14:paraId="662AB49D">
      <w:pPr>
        <w:pStyle w:val="15"/>
        <w:keepNext w:val="0"/>
        <w:keepLines w:val="0"/>
        <w:widowControl/>
        <w:suppressLineNumbers w:val="0"/>
      </w:pPr>
      <w:r>
        <w:t xml:space="preserve">Asthma + Lung UK (2023) </w:t>
      </w:r>
      <w:r>
        <w:rPr>
          <w:rStyle w:val="13"/>
        </w:rPr>
        <w:t>Asthma in children and teenagers.</w:t>
      </w:r>
      <w:r>
        <w:t xml:space="preserve"> Available at: </w:t>
      </w:r>
      <w:r>
        <w:fldChar w:fldCharType="begin"/>
      </w:r>
      <w:r>
        <w:instrText xml:space="preserve"> HYPERLINK "https://www.asthmaandlung.org.uk/" \t "_new" </w:instrText>
      </w:r>
      <w:r>
        <w:fldChar w:fldCharType="separate"/>
      </w:r>
      <w:r>
        <w:rPr>
          <w:rStyle w:val="14"/>
        </w:rPr>
        <w:t>https://www.asthmaandlung.org.uk/</w:t>
      </w:r>
      <w:r>
        <w:fldChar w:fldCharType="end"/>
      </w:r>
      <w:r>
        <w:t xml:space="preserve"> (Accessed: </w:t>
      </w:r>
      <w:r>
        <w:rPr>
          <w:rFonts w:hint="default"/>
          <w:lang w:val="en-GB"/>
        </w:rPr>
        <w:t>0</w:t>
      </w:r>
      <w:r>
        <w:t>1 November 2025).</w:t>
      </w:r>
    </w:p>
    <w:p w14:paraId="2E3BEA4B">
      <w:pPr>
        <w:pStyle w:val="15"/>
        <w:keepNext w:val="0"/>
        <w:keepLines w:val="0"/>
        <w:widowControl/>
        <w:suppressLineNumbers w:val="0"/>
      </w:pPr>
      <w:r>
        <w:t xml:space="preserve">Asthma + Lung UK (2023) </w:t>
      </w:r>
      <w:r>
        <w:rPr>
          <w:rStyle w:val="13"/>
        </w:rPr>
        <w:t>Peak flow test.</w:t>
      </w:r>
      <w:r>
        <w:t xml:space="preserve"> Available at: </w:t>
      </w:r>
      <w:r>
        <w:fldChar w:fldCharType="begin"/>
      </w:r>
      <w:r>
        <w:instrText xml:space="preserve"> HYPERLINK "https://www.asthmaandlung.org.uk/symptoms-tests-treatments/tests/peak-flow?utm_source=chatgpt.com" \t "_new" </w:instrText>
      </w:r>
      <w:r>
        <w:fldChar w:fldCharType="separate"/>
      </w:r>
      <w:r>
        <w:rPr>
          <w:rStyle w:val="14"/>
        </w:rPr>
        <w:t>https://www.asthmaandlung.org.uk/symptoms-tests-treatments/tests/peak-flow</w:t>
      </w:r>
      <w:r>
        <w:fldChar w:fldCharType="end"/>
      </w:r>
      <w:r>
        <w:t xml:space="preserve"> (Accessed: 0</w:t>
      </w:r>
      <w:r>
        <w:rPr>
          <w:rFonts w:hint="default"/>
          <w:lang w:val="en-GB"/>
        </w:rPr>
        <w:t>1</w:t>
      </w:r>
      <w:r>
        <w:t xml:space="preserve"> November 2025).</w:t>
      </w:r>
    </w:p>
    <w:p w14:paraId="4965BA2F">
      <w:pPr>
        <w:pStyle w:val="15"/>
        <w:keepNext w:val="0"/>
        <w:keepLines w:val="0"/>
        <w:widowControl/>
        <w:suppressLineNumbers w:val="0"/>
      </w:pPr>
      <w:r>
        <w:t xml:space="preserve">British Thoracic Society (2019) </w:t>
      </w:r>
      <w:r>
        <w:rPr>
          <w:rStyle w:val="13"/>
        </w:rPr>
        <w:t>British guideline on the management of asthma.</w:t>
      </w:r>
      <w:r>
        <w:t xml:space="preserve"> Available at: </w:t>
      </w:r>
      <w:r>
        <w:fldChar w:fldCharType="begin"/>
      </w:r>
      <w:r>
        <w:instrText xml:space="preserve"> HYPERLINK "https://www.brit-thoracic.org.uk/" \t "_new" </w:instrText>
      </w:r>
      <w:r>
        <w:fldChar w:fldCharType="separate"/>
      </w:r>
      <w:r>
        <w:rPr>
          <w:rStyle w:val="14"/>
        </w:rPr>
        <w:t>https://www.brit-thoracic.org.uk/</w:t>
      </w:r>
      <w:r>
        <w:fldChar w:fldCharType="end"/>
      </w:r>
      <w:r>
        <w:t xml:space="preserve"> (Accessed: </w:t>
      </w:r>
      <w:r>
        <w:rPr>
          <w:rFonts w:hint="default"/>
          <w:lang w:val="en-GB"/>
        </w:rPr>
        <w:t>03</w:t>
      </w:r>
      <w:r>
        <w:t xml:space="preserve"> November 2025).</w:t>
      </w:r>
    </w:p>
    <w:p w14:paraId="67C12B50">
      <w:pPr>
        <w:pStyle w:val="15"/>
        <w:keepNext w:val="0"/>
        <w:keepLines w:val="0"/>
        <w:widowControl/>
        <w:suppressLineNumbers w:val="0"/>
      </w:pPr>
      <w:r>
        <w:t xml:space="preserve">Carolan, B. and Smith, J. (2020) </w:t>
      </w:r>
      <w:r>
        <w:rPr>
          <w:rStyle w:val="13"/>
        </w:rPr>
        <w:t>Lifestyle factors and respiratory health in adolescents.</w:t>
      </w:r>
      <w:r>
        <w:t xml:space="preserve"> London: Routledge.</w:t>
      </w:r>
    </w:p>
    <w:p w14:paraId="135F787C">
      <w:pPr>
        <w:pStyle w:val="15"/>
        <w:keepNext w:val="0"/>
        <w:keepLines w:val="0"/>
        <w:widowControl/>
        <w:suppressLineNumbers w:val="0"/>
      </w:pPr>
      <w:r>
        <w:t xml:space="preserve">Global Initiative for Asthma (GINA) (2024) </w:t>
      </w:r>
      <w:r>
        <w:rPr>
          <w:rStyle w:val="13"/>
        </w:rPr>
        <w:t>Global strategy for asthma management and prevention.</w:t>
      </w:r>
      <w:r>
        <w:t xml:space="preserve"> Available at: </w:t>
      </w:r>
      <w:r>
        <w:fldChar w:fldCharType="begin"/>
      </w:r>
      <w:r>
        <w:instrText xml:space="preserve"> HYPERLINK "https://ginasthma.org" \t "_new" </w:instrText>
      </w:r>
      <w:r>
        <w:fldChar w:fldCharType="separate"/>
      </w:r>
      <w:r>
        <w:rPr>
          <w:rStyle w:val="14"/>
        </w:rPr>
        <w:t>https://ginasthma.org</w:t>
      </w:r>
      <w:r>
        <w:fldChar w:fldCharType="end"/>
      </w:r>
      <w:r>
        <w:t xml:space="preserve"> (Accessed: </w:t>
      </w:r>
      <w:r>
        <w:rPr>
          <w:rFonts w:hint="default"/>
          <w:lang w:val="en-GB"/>
        </w:rPr>
        <w:t>05</w:t>
      </w:r>
      <w:r>
        <w:t xml:space="preserve"> November 2025).</w:t>
      </w:r>
    </w:p>
    <w:p w14:paraId="674518FE">
      <w:pPr>
        <w:pStyle w:val="15"/>
        <w:keepNext w:val="0"/>
        <w:keepLines w:val="0"/>
        <w:widowControl/>
        <w:suppressLineNumbers w:val="0"/>
      </w:pPr>
      <w:r>
        <w:t xml:space="preserve">Hall, J.E. and Hall, M.E. (2020) </w:t>
      </w:r>
      <w:r>
        <w:rPr>
          <w:rStyle w:val="13"/>
        </w:rPr>
        <w:t>Guyton and Hall textbook of medical physiology.</w:t>
      </w:r>
      <w:r>
        <w:t xml:space="preserve"> 14th edn. Philadelphia: Elsevier.</w:t>
      </w:r>
    </w:p>
    <w:p w14:paraId="26113927">
      <w:pPr>
        <w:pStyle w:val="15"/>
        <w:keepNext w:val="0"/>
        <w:keepLines w:val="0"/>
        <w:widowControl/>
        <w:suppressLineNumbers w:val="0"/>
      </w:pPr>
      <w:r>
        <w:t xml:space="preserve">Marieb, E.N. and Hoehn, K. (2019) </w:t>
      </w:r>
      <w:r>
        <w:rPr>
          <w:rStyle w:val="13"/>
        </w:rPr>
        <w:t>Human anatomy &amp; physiology.</w:t>
      </w:r>
      <w:r>
        <w:t xml:space="preserve"> 11th edn. New York: Pearson Education.</w:t>
      </w:r>
    </w:p>
    <w:p w14:paraId="4B6A8E8A">
      <w:pPr>
        <w:pStyle w:val="15"/>
        <w:keepNext w:val="0"/>
        <w:keepLines w:val="0"/>
        <w:widowControl/>
        <w:suppressLineNumbers w:val="0"/>
      </w:pPr>
      <w:r>
        <w:t xml:space="preserve">National Heart, Lung, and Blood Institute (NHLBI) (2022) </w:t>
      </w:r>
      <w:r>
        <w:rPr>
          <w:rStyle w:val="13"/>
        </w:rPr>
        <w:t>What is asthma?</w:t>
      </w:r>
      <w:r>
        <w:t xml:space="preserve"> Available at: </w:t>
      </w:r>
      <w:r>
        <w:fldChar w:fldCharType="begin"/>
      </w:r>
      <w:r>
        <w:instrText xml:space="preserve"> HYPERLINK "https://www.nhlbi.nih.gov/health/asthma" \t "_new" </w:instrText>
      </w:r>
      <w:r>
        <w:fldChar w:fldCharType="separate"/>
      </w:r>
      <w:r>
        <w:rPr>
          <w:rStyle w:val="14"/>
        </w:rPr>
        <w:t>https://www.nhlbi.nih.gov/health/asthma</w:t>
      </w:r>
      <w:r>
        <w:fldChar w:fldCharType="end"/>
      </w:r>
      <w:r>
        <w:t xml:space="preserve"> (Accessed: </w:t>
      </w:r>
      <w:r>
        <w:rPr>
          <w:rFonts w:hint="default"/>
          <w:lang w:val="en-GB"/>
        </w:rPr>
        <w:t>07</w:t>
      </w:r>
      <w:r>
        <w:t xml:space="preserve"> November 2025).</w:t>
      </w:r>
    </w:p>
    <w:p w14:paraId="054F3EF2">
      <w:pPr>
        <w:pStyle w:val="15"/>
        <w:keepNext w:val="0"/>
        <w:keepLines w:val="0"/>
        <w:widowControl/>
        <w:suppressLineNumbers w:val="0"/>
      </w:pPr>
      <w:r>
        <w:t xml:space="preserve">National Institute for Health and Care Excellence (NICE) (2021) </w:t>
      </w:r>
      <w:r>
        <w:rPr>
          <w:rStyle w:val="13"/>
        </w:rPr>
        <w:t>Asthma: diagnosis, monitoring and chronic asthma management (NG80).</w:t>
      </w:r>
      <w:r>
        <w:t xml:space="preserve"> Available at: </w:t>
      </w:r>
      <w:r>
        <w:fldChar w:fldCharType="begin"/>
      </w:r>
      <w:r>
        <w:instrText xml:space="preserve"> HYPERLINK "https://www.nice.org.uk/guidance/ng80" \t "_new" </w:instrText>
      </w:r>
      <w:r>
        <w:fldChar w:fldCharType="separate"/>
      </w:r>
      <w:r>
        <w:rPr>
          <w:rStyle w:val="14"/>
        </w:rPr>
        <w:t>https://www.nice.org.uk/guidance/ng80</w:t>
      </w:r>
      <w:r>
        <w:fldChar w:fldCharType="end"/>
      </w:r>
      <w:r>
        <w:t xml:space="preserve"> (Accessed: </w:t>
      </w:r>
      <w:r>
        <w:rPr>
          <w:rFonts w:hint="default"/>
          <w:lang w:val="en-GB"/>
        </w:rPr>
        <w:t>08</w:t>
      </w:r>
      <w:r>
        <w:t xml:space="preserve"> November 2025).</w:t>
      </w:r>
    </w:p>
    <w:p w14:paraId="198F0C3D">
      <w:pPr>
        <w:pStyle w:val="15"/>
        <w:keepNext w:val="0"/>
        <w:keepLines w:val="0"/>
        <w:widowControl/>
        <w:suppressLineNumbers w:val="0"/>
      </w:pPr>
      <w:r>
        <w:t xml:space="preserve">NHS (2024) </w:t>
      </w:r>
      <w:r>
        <w:rPr>
          <w:rStyle w:val="13"/>
        </w:rPr>
        <w:t>Asthma.</w:t>
      </w:r>
      <w:r>
        <w:t xml:space="preserve"> Available at: </w:t>
      </w:r>
      <w:r>
        <w:fldChar w:fldCharType="begin"/>
      </w:r>
      <w:r>
        <w:instrText xml:space="preserve"> HYPERLINK "https://www.nhs.uk/conditions/asthma/" \t "_new" </w:instrText>
      </w:r>
      <w:r>
        <w:fldChar w:fldCharType="separate"/>
      </w:r>
      <w:r>
        <w:rPr>
          <w:rStyle w:val="14"/>
        </w:rPr>
        <w:t>https://www.nhs.uk/conditions/asthma/</w:t>
      </w:r>
      <w:r>
        <w:fldChar w:fldCharType="end"/>
      </w:r>
      <w:r>
        <w:t xml:space="preserve"> (Accessed: 0</w:t>
      </w:r>
      <w:r>
        <w:rPr>
          <w:rFonts w:hint="default"/>
          <w:lang w:val="en-GB"/>
        </w:rPr>
        <w:t>5</w:t>
      </w:r>
      <w:r>
        <w:t xml:space="preserve"> November 2025).</w:t>
      </w:r>
    </w:p>
    <w:p w14:paraId="7F12B43B">
      <w:pPr>
        <w:pStyle w:val="15"/>
        <w:keepNext w:val="0"/>
        <w:keepLines w:val="0"/>
        <w:widowControl/>
        <w:suppressLineNumbers w:val="0"/>
      </w:pPr>
      <w:r>
        <w:t xml:space="preserve">Public Health England (2019) </w:t>
      </w:r>
      <w:r>
        <w:rPr>
          <w:rStyle w:val="13"/>
        </w:rPr>
        <w:t>Health matters: smoking and respiratory disease.</w:t>
      </w:r>
      <w:r>
        <w:t xml:space="preserve"> Available at: </w:t>
      </w:r>
      <w:r>
        <w:fldChar w:fldCharType="begin"/>
      </w:r>
      <w:r>
        <w:instrText xml:space="preserve"> HYPERLINK "https://www.gov.uk/government/collections/health-matters" \t "_new" </w:instrText>
      </w:r>
      <w:r>
        <w:fldChar w:fldCharType="separate"/>
      </w:r>
      <w:r>
        <w:rPr>
          <w:rStyle w:val="14"/>
        </w:rPr>
        <w:t>https://www.gov.uk/government/collections/health-matters</w:t>
      </w:r>
      <w:r>
        <w:fldChar w:fldCharType="end"/>
      </w:r>
      <w:r>
        <w:t xml:space="preserve"> (Accessed: 10 November 2025).</w:t>
      </w:r>
    </w:p>
    <w:p w14:paraId="717B3B44">
      <w:pPr>
        <w:pStyle w:val="15"/>
        <w:keepNext w:val="0"/>
        <w:keepLines w:val="0"/>
        <w:widowControl/>
        <w:suppressLineNumbers w:val="0"/>
      </w:pPr>
      <w:r>
        <w:t xml:space="preserve">Tortora, G.J. and Derrickson, B. (2021) </w:t>
      </w:r>
      <w:r>
        <w:rPr>
          <w:rStyle w:val="13"/>
        </w:rPr>
        <w:t>Principles of anatomy and physiology.</w:t>
      </w:r>
      <w:r>
        <w:t xml:space="preserve"> 16th edn. Hoboken, NJ: Wiley.</w:t>
      </w:r>
    </w:p>
    <w:p w14:paraId="4E2B8E38">
      <w:pPr>
        <w:pStyle w:val="15"/>
        <w:keepNext w:val="0"/>
        <w:keepLines w:val="0"/>
        <w:widowControl/>
        <w:suppressLineNumbers w:val="0"/>
      </w:pPr>
      <w:r>
        <w:t xml:space="preserve">World Health Organization (WHO) (2023) </w:t>
      </w:r>
      <w:r>
        <w:rPr>
          <w:rStyle w:val="13"/>
        </w:rPr>
        <w:t>Air pollution and child health.</w:t>
      </w:r>
      <w:r>
        <w:t xml:space="preserve"> Available at: </w:t>
      </w:r>
      <w:r>
        <w:fldChar w:fldCharType="begin"/>
      </w:r>
      <w:r>
        <w:instrText xml:space="preserve"> HYPERLINK "https://www.who.int/" \t "_new" </w:instrText>
      </w:r>
      <w:r>
        <w:fldChar w:fldCharType="separate"/>
      </w:r>
      <w:r>
        <w:rPr>
          <w:rStyle w:val="14"/>
        </w:rPr>
        <w:t>https://www.who.int/</w:t>
      </w:r>
      <w:r>
        <w:fldChar w:fldCharType="end"/>
      </w:r>
      <w:r>
        <w:t xml:space="preserve"> (Accessed: </w:t>
      </w:r>
      <w:r>
        <w:rPr>
          <w:rFonts w:hint="default"/>
          <w:lang w:val="en-GB"/>
        </w:rPr>
        <w:t>09</w:t>
      </w:r>
      <w:r>
        <w:t xml:space="preserve"> November 2025).</w:t>
      </w:r>
    </w:p>
    <w:p w14:paraId="4AC84984">
      <w:pPr>
        <w:spacing w:line="360" w:lineRule="auto"/>
        <w:rPr>
          <w:rFonts w:hint="default" w:ascii="Arial" w:hAnsi="Arial" w:eastAsia="Arial" w:cs="Arial"/>
          <w:b w:val="0"/>
          <w:bCs w:val="0"/>
          <w:sz w:val="22"/>
          <w:szCs w:val="22"/>
          <w:lang w:val="en-GB"/>
        </w:rPr>
      </w:pPr>
    </w:p>
    <w:p w14:paraId="5928224D">
      <w:pPr>
        <w:spacing w:line="360" w:lineRule="auto"/>
        <w:rPr>
          <w:rFonts w:hint="default" w:ascii="Arial" w:hAnsi="Arial" w:eastAsia="Arial" w:cs="Arial"/>
          <w:sz w:val="22"/>
          <w:szCs w:val="22"/>
          <w:lang w:val="en-GB"/>
        </w:rPr>
      </w:pPr>
    </w:p>
    <w:p w14:paraId="73441396">
      <w:pPr>
        <w:spacing w:line="360" w:lineRule="auto"/>
        <w:rPr>
          <w:rFonts w:hint="default" w:ascii="Arial" w:hAnsi="Arial" w:eastAsia="Arial" w:cs="Arial"/>
          <w:sz w:val="22"/>
          <w:szCs w:val="22"/>
          <w:lang w:val="en-GB"/>
        </w:rPr>
      </w:pPr>
    </w:p>
    <w:sectPr>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20B0004020202020204"/>
    <w:charset w:val="00"/>
    <w:family w:val="swiss"/>
    <w:pitch w:val="default"/>
    <w:sig w:usb0="00000000" w:usb1="00000000" w:usb2="00000000" w:usb3="00000000" w:csb0="0000019F" w:csb1="00000000"/>
  </w:font>
  <w:font w:name="Aptos Display">
    <w:altName w:val="Segoe Print"/>
    <w:panose1 w:val="020B0004020202020204"/>
    <w:charset w:val="00"/>
    <w:family w:val="swiss"/>
    <w:pitch w:val="default"/>
    <w:sig w:usb0="00000000" w:usb1="00000000" w:usb2="00000000" w:usb3="00000000" w:csb0="0000019F"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Arial Black">
    <w:panose1 w:val="020B0A04020102020204"/>
    <w:charset w:val="00"/>
    <w:family w:val="auto"/>
    <w:pitch w:val="default"/>
    <w:sig w:usb0="A00002AF" w:usb1="400078FB" w:usb2="00000000" w:usb3="00000000" w:csb0="6000009F" w:csb1="DFD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D662DA7"/>
    <w:multiLevelType w:val="multilevel"/>
    <w:tmpl w:val="3D662DA7"/>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284D08"/>
    <w:rsid w:val="017FA724"/>
    <w:rsid w:val="0212E278"/>
    <w:rsid w:val="0213555D"/>
    <w:rsid w:val="0288391C"/>
    <w:rsid w:val="0333F574"/>
    <w:rsid w:val="03C4BD99"/>
    <w:rsid w:val="0484EF28"/>
    <w:rsid w:val="05E05472"/>
    <w:rsid w:val="07405E56"/>
    <w:rsid w:val="0B0D421D"/>
    <w:rsid w:val="0B194388"/>
    <w:rsid w:val="0B9A7D77"/>
    <w:rsid w:val="0C42D408"/>
    <w:rsid w:val="0DAC8C52"/>
    <w:rsid w:val="10B90728"/>
    <w:rsid w:val="1148E72A"/>
    <w:rsid w:val="1205D2E9"/>
    <w:rsid w:val="13753DBC"/>
    <w:rsid w:val="13B98B92"/>
    <w:rsid w:val="149C75D2"/>
    <w:rsid w:val="149DEB88"/>
    <w:rsid w:val="14B6BAEB"/>
    <w:rsid w:val="1B19636E"/>
    <w:rsid w:val="1CE5D9B8"/>
    <w:rsid w:val="1EFED3C1"/>
    <w:rsid w:val="1FB742AD"/>
    <w:rsid w:val="21BA336D"/>
    <w:rsid w:val="22DC522C"/>
    <w:rsid w:val="237DEEA1"/>
    <w:rsid w:val="24CB8B2A"/>
    <w:rsid w:val="24E05786"/>
    <w:rsid w:val="257D9787"/>
    <w:rsid w:val="25B66999"/>
    <w:rsid w:val="2637A58B"/>
    <w:rsid w:val="26A6A489"/>
    <w:rsid w:val="27AC0BFE"/>
    <w:rsid w:val="27C0AC96"/>
    <w:rsid w:val="27D62AEA"/>
    <w:rsid w:val="28A78A1A"/>
    <w:rsid w:val="29F24777"/>
    <w:rsid w:val="2B556929"/>
    <w:rsid w:val="2B7B39D3"/>
    <w:rsid w:val="2BF5EE57"/>
    <w:rsid w:val="2D3AFC40"/>
    <w:rsid w:val="2DFFC1D2"/>
    <w:rsid w:val="2EC757BD"/>
    <w:rsid w:val="30AC5C2A"/>
    <w:rsid w:val="320AA1A6"/>
    <w:rsid w:val="336A333B"/>
    <w:rsid w:val="33F39F83"/>
    <w:rsid w:val="34B8C78D"/>
    <w:rsid w:val="359D6881"/>
    <w:rsid w:val="360A6703"/>
    <w:rsid w:val="368BE56D"/>
    <w:rsid w:val="37B2EAD3"/>
    <w:rsid w:val="38507F12"/>
    <w:rsid w:val="3AA67A68"/>
    <w:rsid w:val="3DCD5675"/>
    <w:rsid w:val="421C3958"/>
    <w:rsid w:val="42E451C5"/>
    <w:rsid w:val="432879B3"/>
    <w:rsid w:val="435AD51B"/>
    <w:rsid w:val="43DECDF7"/>
    <w:rsid w:val="43FE68BB"/>
    <w:rsid w:val="440E1BE9"/>
    <w:rsid w:val="4466E1F1"/>
    <w:rsid w:val="45F11B4B"/>
    <w:rsid w:val="4AF91401"/>
    <w:rsid w:val="4B44AA91"/>
    <w:rsid w:val="4D3CFC23"/>
    <w:rsid w:val="4DD51E01"/>
    <w:rsid w:val="4E59D558"/>
    <w:rsid w:val="4F854B35"/>
    <w:rsid w:val="50129D9B"/>
    <w:rsid w:val="518C3610"/>
    <w:rsid w:val="52DA5869"/>
    <w:rsid w:val="5587C6C8"/>
    <w:rsid w:val="561990F3"/>
    <w:rsid w:val="568EC1BE"/>
    <w:rsid w:val="5746798D"/>
    <w:rsid w:val="574F4D40"/>
    <w:rsid w:val="57893324"/>
    <w:rsid w:val="5855E8CC"/>
    <w:rsid w:val="58EE63B7"/>
    <w:rsid w:val="58FA1D27"/>
    <w:rsid w:val="59B7C857"/>
    <w:rsid w:val="5AC56F69"/>
    <w:rsid w:val="5B8233A4"/>
    <w:rsid w:val="5CBAB350"/>
    <w:rsid w:val="5CE4B751"/>
    <w:rsid w:val="5CF20D79"/>
    <w:rsid w:val="5D7EE06C"/>
    <w:rsid w:val="5E4AC647"/>
    <w:rsid w:val="5EC0EAA8"/>
    <w:rsid w:val="5EEB51BC"/>
    <w:rsid w:val="5EF46EE5"/>
    <w:rsid w:val="5F4143E6"/>
    <w:rsid w:val="5F938BE2"/>
    <w:rsid w:val="6048AD90"/>
    <w:rsid w:val="63086CAA"/>
    <w:rsid w:val="6308AAA9"/>
    <w:rsid w:val="64347CF7"/>
    <w:rsid w:val="6552A4CC"/>
    <w:rsid w:val="656FBAFC"/>
    <w:rsid w:val="6613AD3D"/>
    <w:rsid w:val="679F301D"/>
    <w:rsid w:val="67F934DB"/>
    <w:rsid w:val="681FFA1C"/>
    <w:rsid w:val="69813635"/>
    <w:rsid w:val="6AADDC36"/>
    <w:rsid w:val="6AB34D03"/>
    <w:rsid w:val="6B72EEC1"/>
    <w:rsid w:val="6C8471BE"/>
    <w:rsid w:val="6D4A26BD"/>
    <w:rsid w:val="6E5A0F59"/>
    <w:rsid w:val="6F0969C7"/>
    <w:rsid w:val="6F30A943"/>
    <w:rsid w:val="6F6AC1DE"/>
    <w:rsid w:val="7053D2D4"/>
    <w:rsid w:val="724455D0"/>
    <w:rsid w:val="73214A44"/>
    <w:rsid w:val="7441129A"/>
    <w:rsid w:val="75820DAA"/>
    <w:rsid w:val="7607EF6B"/>
    <w:rsid w:val="763FCD5B"/>
    <w:rsid w:val="769F828D"/>
    <w:rsid w:val="76EF965E"/>
    <w:rsid w:val="78919DE3"/>
    <w:rsid w:val="78A60D01"/>
    <w:rsid w:val="7AA534A9"/>
    <w:rsid w:val="7C4F36FB"/>
    <w:rsid w:val="7DFFD43E"/>
    <w:rsid w:val="7F21F973"/>
    <w:rsid w:val="7F4A10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Theme="minorHAnsi" w:hAnsiTheme="minorHAnsi" w:eastAsiaTheme="minorEastAsia" w:cstheme="minorBidi"/>
      <w:sz w:val="24"/>
      <w:szCs w:val="24"/>
      <w:lang w:val="en-GB" w:eastAsia="ja-JP" w:bidi="ar-SA"/>
    </w:rPr>
  </w:style>
  <w:style w:type="paragraph" w:styleId="2">
    <w:name w:val="heading 1"/>
    <w:basedOn w:val="1"/>
    <w:next w:val="1"/>
    <w:link w:val="18"/>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9"/>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0"/>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1"/>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2"/>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3"/>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4"/>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5"/>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6"/>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character" w:styleId="14">
    <w:name w:val="Hyperlink"/>
    <w:basedOn w:val="11"/>
    <w:unhideWhenUsed/>
    <w:qFormat/>
    <w:uiPriority w:val="99"/>
    <w:rPr>
      <w:color w:val="467886"/>
      <w:u w:val="single"/>
    </w:rPr>
  </w:style>
  <w:style w:type="paragraph" w:styleId="15">
    <w:name w:val="Normal (Web)"/>
    <w:semiHidden/>
    <w:unhideWhenUsed/>
    <w:uiPriority w:val="99"/>
    <w:pPr>
      <w:spacing w:before="0" w:beforeAutospacing="1" w:after="0" w:afterAutospacing="1"/>
      <w:ind w:left="0" w:right="0"/>
      <w:jc w:val="left"/>
    </w:pPr>
    <w:rPr>
      <w:kern w:val="0"/>
      <w:sz w:val="24"/>
      <w:szCs w:val="24"/>
      <w:lang w:val="en-US" w:eastAsia="zh-CN" w:bidi="ar"/>
    </w:rPr>
  </w:style>
  <w:style w:type="paragraph" w:styleId="16">
    <w:name w:val="Subtitle"/>
    <w:basedOn w:val="1"/>
    <w:next w:val="1"/>
    <w:link w:val="2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27"/>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8">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19">
    <w:name w:val="Heading 2 Char"/>
    <w:basedOn w:val="11"/>
    <w:link w:val="3"/>
    <w:uiPriority w:val="9"/>
    <w:rPr>
      <w:rFonts w:asciiTheme="majorHAnsi" w:hAnsiTheme="majorHAnsi" w:eastAsiaTheme="majorEastAsia" w:cstheme="majorBidi"/>
      <w:color w:val="104862" w:themeColor="accent1" w:themeShade="BF"/>
      <w:sz w:val="32"/>
      <w:szCs w:val="32"/>
    </w:rPr>
  </w:style>
  <w:style w:type="character" w:customStyle="1" w:styleId="20">
    <w:name w:val="Heading 3 Char"/>
    <w:basedOn w:val="11"/>
    <w:link w:val="4"/>
    <w:uiPriority w:val="9"/>
    <w:rPr>
      <w:rFonts w:eastAsiaTheme="majorEastAsia" w:cstheme="majorBidi"/>
      <w:color w:val="104862" w:themeColor="accent1" w:themeShade="BF"/>
      <w:sz w:val="28"/>
      <w:szCs w:val="28"/>
    </w:rPr>
  </w:style>
  <w:style w:type="character" w:customStyle="1" w:styleId="21">
    <w:name w:val="Heading 4 Char"/>
    <w:basedOn w:val="11"/>
    <w:link w:val="5"/>
    <w:uiPriority w:val="9"/>
    <w:rPr>
      <w:rFonts w:eastAsiaTheme="majorEastAsia" w:cstheme="majorBidi"/>
      <w:i/>
      <w:iCs/>
      <w:color w:val="104862" w:themeColor="accent1" w:themeShade="BF"/>
    </w:rPr>
  </w:style>
  <w:style w:type="character" w:customStyle="1" w:styleId="22">
    <w:name w:val="Heading 5 Char"/>
    <w:basedOn w:val="11"/>
    <w:link w:val="6"/>
    <w:uiPriority w:val="9"/>
    <w:rPr>
      <w:rFonts w:eastAsiaTheme="majorEastAsia" w:cstheme="majorBidi"/>
      <w:color w:val="104862" w:themeColor="accent1" w:themeShade="BF"/>
    </w:rPr>
  </w:style>
  <w:style w:type="character" w:customStyle="1" w:styleId="23">
    <w:name w:val="Heading 6 Char"/>
    <w:basedOn w:val="11"/>
    <w:link w:val="7"/>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4">
    <w:name w:val="Heading 7 Char"/>
    <w:basedOn w:val="11"/>
    <w:link w:val="8"/>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5">
    <w:name w:val="Heading 8 Char"/>
    <w:basedOn w:val="11"/>
    <w:link w:val="9"/>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6">
    <w:name w:val="Heading 9 Char"/>
    <w:basedOn w:val="11"/>
    <w:link w:val="10"/>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7">
    <w:name w:val="Title Char"/>
    <w:basedOn w:val="11"/>
    <w:link w:val="17"/>
    <w:uiPriority w:val="10"/>
    <w:rPr>
      <w:rFonts w:asciiTheme="majorHAnsi" w:hAnsiTheme="majorHAnsi" w:eastAsiaTheme="majorEastAsia" w:cstheme="majorBidi"/>
      <w:spacing w:val="-10"/>
      <w:kern w:val="28"/>
      <w:sz w:val="56"/>
      <w:szCs w:val="56"/>
    </w:rPr>
  </w:style>
  <w:style w:type="character" w:customStyle="1" w:styleId="28">
    <w:name w:val="Subtitle Char"/>
    <w:basedOn w:val="11"/>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character" w:customStyle="1" w:styleId="29">
    <w:name w:val="Intense Emphasis"/>
    <w:basedOn w:val="11"/>
    <w:qFormat/>
    <w:uiPriority w:val="21"/>
    <w:rPr>
      <w:i/>
      <w:iCs/>
      <w:color w:val="104862" w:themeColor="accent1" w:themeShade="BF"/>
    </w:rPr>
  </w:style>
  <w:style w:type="character" w:customStyle="1" w:styleId="30">
    <w:name w:val="Quote Char"/>
    <w:basedOn w:val="11"/>
    <w:link w:val="31"/>
    <w:uiPriority w:val="29"/>
    <w:rPr>
      <w:i/>
      <w:iCs/>
      <w:color w:val="404040" w:themeColor="text1" w:themeTint="BF"/>
      <w14:textFill>
        <w14:solidFill>
          <w14:schemeClr w14:val="tx1">
            <w14:lumMod w14:val="75000"/>
            <w14:lumOff w14:val="25000"/>
          </w14:schemeClr>
        </w14:solidFill>
      </w14:textFill>
    </w:rPr>
  </w:style>
  <w:style w:type="paragraph" w:styleId="31">
    <w:name w:val="Quote"/>
    <w:basedOn w:val="1"/>
    <w:next w:val="1"/>
    <w:link w:val="30"/>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2">
    <w:name w:val="Intense Quote Char"/>
    <w:basedOn w:val="11"/>
    <w:link w:val="33"/>
    <w:uiPriority w:val="30"/>
    <w:rPr>
      <w:i/>
      <w:iCs/>
      <w:color w:val="104862" w:themeColor="accent1" w:themeShade="BF"/>
    </w:rPr>
  </w:style>
  <w:style w:type="paragraph" w:styleId="33">
    <w:name w:val="Intense Quote"/>
    <w:basedOn w:val="1"/>
    <w:next w:val="1"/>
    <w:link w:val="32"/>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4">
    <w:name w:val="Intense Reference"/>
    <w:basedOn w:val="11"/>
    <w:qFormat/>
    <w:uiPriority w:val="32"/>
    <w:rPr>
      <w:b/>
      <w:bCs/>
      <w:smallCaps/>
      <w:color w:val="104862" w:themeColor="accent1" w:themeShade="BF"/>
      <w:spacing w:val="5"/>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TotalTime>36</TotalTime>
  <ScaleCrop>false</ScaleCrop>
  <LinksUpToDate>false</LinksUpToDate>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2025-11-08T04:20:00Z</dcterms:created>
  <dc:creator>Febechukwu Miriam Iwuala (2409092)</dc:creator>
  <cp:lastModifiedBy>WPS_1699463870</cp:lastModifiedBy>
  <dcterms:modified xsi:type="dcterms:W3CDTF">2025-11-10T13:25:56Z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A834565275D3474EAD4772209702B094_12</vt:lpwstr>
  </property>
</Properties>
</file>