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1.2.0 -->
  <w:body>
    <w:p w:rsidR="0021331C" w:rsidP="0021331C" w14:paraId="52EB2894" w14:textId="77777777">
      <w:pPr>
        <w:jc w:val="center"/>
        <w:rPr>
          <w:rFonts w:ascii="Times New Roman" w:eastAsia="Times New Roman" w:hAnsi="Times New Roman" w:cs="Times New Roman"/>
          <w:b/>
          <w:sz w:val="32"/>
          <w:szCs w:val="32"/>
        </w:rPr>
      </w:pPr>
    </w:p>
    <w:p w:rsidR="0021331C" w:rsidP="0021331C" w14:paraId="3C64D8B3" w14:textId="77777777">
      <w:pPr>
        <w:jc w:val="center"/>
        <w:rPr>
          <w:rFonts w:ascii="Times New Roman" w:eastAsia="Times New Roman" w:hAnsi="Times New Roman" w:cs="Times New Roman"/>
          <w:b/>
          <w:sz w:val="32"/>
          <w:szCs w:val="32"/>
        </w:rPr>
      </w:pPr>
    </w:p>
    <w:p w:rsidR="0021331C" w:rsidP="0021331C" w14:paraId="63DEDDA5" w14:textId="77777777">
      <w:pPr>
        <w:jc w:val="center"/>
        <w:rPr>
          <w:rFonts w:ascii="Times New Roman" w:eastAsia="Times New Roman" w:hAnsi="Times New Roman" w:cs="Times New Roman"/>
          <w:b/>
          <w:sz w:val="32"/>
          <w:szCs w:val="32"/>
        </w:rPr>
      </w:pPr>
    </w:p>
    <w:p w:rsidR="0021331C" w:rsidP="0021331C" w14:paraId="646E17CE" w14:textId="77777777">
      <w:pPr>
        <w:jc w:val="center"/>
        <w:rPr>
          <w:rFonts w:ascii="Times New Roman" w:eastAsia="Times New Roman" w:hAnsi="Times New Roman" w:cs="Times New Roman"/>
          <w:b/>
          <w:sz w:val="32"/>
          <w:szCs w:val="32"/>
        </w:rPr>
      </w:pPr>
    </w:p>
    <w:p w:rsidR="0021331C" w:rsidP="0021331C" w14:paraId="45727B1A" w14:textId="77777777">
      <w:pPr>
        <w:jc w:val="center"/>
        <w:rPr>
          <w:rFonts w:ascii="Times New Roman" w:eastAsia="Times New Roman" w:hAnsi="Times New Roman" w:cs="Times New Roman"/>
          <w:b/>
          <w:sz w:val="32"/>
          <w:szCs w:val="32"/>
        </w:rPr>
      </w:pPr>
    </w:p>
    <w:p w:rsidR="0021331C" w:rsidP="0021331C" w14:paraId="3BD4483A" w14:textId="77777777">
      <w:pPr>
        <w:jc w:val="center"/>
        <w:rPr>
          <w:rFonts w:ascii="Times New Roman" w:eastAsia="Times New Roman" w:hAnsi="Times New Roman" w:cs="Times New Roman"/>
          <w:b/>
          <w:sz w:val="32"/>
          <w:szCs w:val="32"/>
        </w:rPr>
      </w:pPr>
    </w:p>
    <w:p w:rsidR="0021331C" w:rsidP="0021331C" w14:paraId="111991E3" w14:textId="77777777">
      <w:pPr>
        <w:jc w:val="center"/>
        <w:rPr>
          <w:rFonts w:ascii="Times New Roman" w:eastAsia="Times New Roman" w:hAnsi="Times New Roman" w:cs="Times New Roman"/>
          <w:b/>
          <w:sz w:val="32"/>
          <w:szCs w:val="32"/>
        </w:rPr>
      </w:pPr>
    </w:p>
    <w:p w:rsidR="0021331C" w:rsidP="0021331C" w14:paraId="668A4230" w14:textId="77777777">
      <w:pPr>
        <w:jc w:val="center"/>
        <w:rPr>
          <w:rFonts w:ascii="Times New Roman" w:eastAsia="Times New Roman" w:hAnsi="Times New Roman" w:cs="Times New Roman"/>
          <w:b/>
          <w:sz w:val="32"/>
          <w:szCs w:val="32"/>
        </w:rPr>
      </w:pPr>
    </w:p>
    <w:p w:rsidR="0021331C" w:rsidP="0021331C" w14:paraId="3F06FDEE" w14:textId="77777777">
      <w:pPr>
        <w:jc w:val="center"/>
        <w:rPr>
          <w:rFonts w:ascii="Times New Roman" w:eastAsia="Times New Roman" w:hAnsi="Times New Roman" w:cs="Times New Roman"/>
          <w:b/>
          <w:sz w:val="32"/>
          <w:szCs w:val="32"/>
        </w:rPr>
      </w:pPr>
    </w:p>
    <w:p w:rsidR="00704838" w:rsidP="0021331C" w14:paraId="48CBD297" w14:textId="77777777">
      <w:pPr>
        <w:jc w:val="center"/>
        <w:rPr>
          <w:rFonts w:ascii="Times New Roman" w:eastAsia="Times New Roman" w:hAnsi="Times New Roman" w:cs="Times New Roman"/>
          <w:b/>
          <w:sz w:val="32"/>
          <w:szCs w:val="32"/>
        </w:rPr>
      </w:pPr>
    </w:p>
    <w:p w:rsidR="00704838" w:rsidP="0021331C" w14:paraId="0D9FD6AA" w14:textId="77777777">
      <w:pPr>
        <w:jc w:val="center"/>
        <w:rPr>
          <w:rFonts w:ascii="Times New Roman" w:eastAsia="Times New Roman" w:hAnsi="Times New Roman" w:cs="Times New Roman"/>
          <w:b/>
          <w:sz w:val="32"/>
          <w:szCs w:val="32"/>
        </w:rPr>
      </w:pPr>
    </w:p>
    <w:p w:rsidR="0021331C" w:rsidP="0021331C" w14:paraId="57603C14" w14:textId="4E5AD4BB">
      <w:pPr>
        <w:jc w:val="center"/>
        <w:rPr>
          <w:rFonts w:ascii="Times New Roman" w:eastAsia="Times New Roman" w:hAnsi="Times New Roman" w:cs="Times New Roman"/>
          <w:b/>
          <w:sz w:val="24"/>
          <w:szCs w:val="24"/>
        </w:rPr>
      </w:pPr>
      <w:r w:rsidRPr="0021331C">
        <w:rPr>
          <w:rFonts w:ascii="Times New Roman" w:eastAsia="Times New Roman" w:hAnsi="Times New Roman" w:cs="Times New Roman"/>
          <w:b/>
          <w:sz w:val="32"/>
          <w:szCs w:val="32"/>
        </w:rPr>
        <w:t>ASSESSMENT 1</w:t>
      </w:r>
      <w:r>
        <w:rPr>
          <w:rFonts w:ascii="Times New Roman" w:eastAsia="Times New Roman" w:hAnsi="Times New Roman" w:cs="Times New Roman"/>
          <w:b/>
          <w:sz w:val="24"/>
          <w:szCs w:val="24"/>
        </w:rPr>
        <w:br w:type="page"/>
      </w:r>
    </w:p>
    <w:p w:rsidR="007D3585" w:rsidP="003A3D1E" w14:paraId="7C65CF6B" w14:textId="77777777">
      <w:pPr>
        <w:spacing w:line="360" w:lineRule="auto"/>
        <w:jc w:val="center"/>
        <w:rPr>
          <w:rFonts w:ascii="Times New Roman" w:eastAsia="Times New Roman" w:hAnsi="Times New Roman" w:cs="Times New Roman"/>
          <w:b/>
          <w:sz w:val="24"/>
          <w:szCs w:val="24"/>
        </w:rPr>
      </w:pPr>
      <w:r w:rsidRPr="007D3585">
        <w:rPr>
          <w:rFonts w:ascii="Times New Roman" w:eastAsia="Times New Roman" w:hAnsi="Times New Roman" w:cs="Times New Roman"/>
          <w:b/>
          <w:sz w:val="28"/>
          <w:szCs w:val="28"/>
        </w:rPr>
        <w:t>Executive Summary</w:t>
      </w:r>
    </w:p>
    <w:p w:rsidR="0021331C" w:rsidRPr="00206B1A" w:rsidP="003A3D1E" w14:paraId="0F1821BD" w14:textId="663D6A33">
      <w:pPr>
        <w:spacing w:line="360" w:lineRule="auto"/>
        <w:jc w:val="both"/>
        <w:rPr>
          <w:rFonts w:ascii="Times New Roman" w:eastAsia="Times New Roman" w:hAnsi="Times New Roman" w:cs="Times New Roman"/>
          <w:bCs/>
          <w:sz w:val="24"/>
          <w:szCs w:val="24"/>
        </w:rPr>
      </w:pPr>
      <w:r w:rsidRPr="00206B1A">
        <w:rPr>
          <w:rFonts w:ascii="Times New Roman" w:eastAsia="Times New Roman" w:hAnsi="Times New Roman" w:cs="Times New Roman"/>
          <w:bCs/>
          <w:sz w:val="24"/>
          <w:szCs w:val="24"/>
        </w:rPr>
        <w:t>The</w:t>
      </w:r>
      <w:r>
        <w:rPr>
          <w:rFonts w:ascii="Times New Roman" w:eastAsia="Times New Roman" w:hAnsi="Times New Roman" w:cs="Times New Roman"/>
          <w:bCs/>
          <w:sz w:val="24"/>
          <w:szCs w:val="24"/>
        </w:rPr>
        <w:t xml:space="preserve"> persistence of demand and supply is seen to operate in this report through the variation of British Airways as the chosen organisation. Here, competitive landscape is seen absent majorly for the organisation because of its persisting nature of oligopoly in real terms by not counting any of its competitors as business rivals. Financial losses due to inefficient management in price skimming after the post pandemic scenario has been majorly identified as the operational cause of huge losses of the organisation. </w:t>
      </w:r>
      <w:r w:rsidR="00ED5058">
        <w:rPr>
          <w:rFonts w:ascii="Times New Roman" w:eastAsia="Times New Roman" w:hAnsi="Times New Roman" w:cs="Times New Roman"/>
          <w:bCs/>
          <w:sz w:val="24"/>
          <w:szCs w:val="24"/>
        </w:rPr>
        <w:t>The nature of royalty along with planned cost cuttings in the customer conveyance for shorter tours is a highlighted negative side that has been affecting along with identified lacunas in IT Management. The report includes 2 price-oriented recommendations to suggest timely collaboration and establishment of business name with its contemporary companies for</w:t>
      </w:r>
      <w:r w:rsidR="00F36F83">
        <w:rPr>
          <w:rFonts w:ascii="Times New Roman" w:eastAsia="Times New Roman" w:hAnsi="Times New Roman" w:cs="Times New Roman"/>
          <w:bCs/>
          <w:sz w:val="24"/>
          <w:szCs w:val="24"/>
        </w:rPr>
        <w:t xml:space="preserve"> maintained service demand amid customers through</w:t>
      </w:r>
      <w:r w:rsidR="00ED5058">
        <w:rPr>
          <w:rFonts w:ascii="Times New Roman" w:eastAsia="Times New Roman" w:hAnsi="Times New Roman" w:cs="Times New Roman"/>
          <w:bCs/>
          <w:sz w:val="24"/>
          <w:szCs w:val="24"/>
        </w:rPr>
        <w:t xml:space="preserve"> better reach to the global audiences amid present functional losses.  </w:t>
      </w:r>
      <w:r>
        <w:rPr>
          <w:rFonts w:ascii="Times New Roman" w:eastAsia="Times New Roman" w:hAnsi="Times New Roman" w:cs="Times New Roman"/>
          <w:bCs/>
          <w:sz w:val="24"/>
          <w:szCs w:val="24"/>
        </w:rPr>
        <w:t xml:space="preserve">    </w:t>
      </w:r>
      <w:r w:rsidRPr="00206B1A">
        <w:rPr>
          <w:rFonts w:ascii="Times New Roman" w:eastAsia="Times New Roman" w:hAnsi="Times New Roman" w:cs="Times New Roman"/>
          <w:bCs/>
          <w:sz w:val="24"/>
          <w:szCs w:val="24"/>
        </w:rPr>
        <w:t xml:space="preserve"> </w:t>
      </w:r>
      <w:r w:rsidRPr="00206B1A">
        <w:rPr>
          <w:rFonts w:ascii="Times New Roman" w:eastAsia="Times New Roman" w:hAnsi="Times New Roman" w:cs="Times New Roman"/>
          <w:bCs/>
          <w:sz w:val="24"/>
          <w:szCs w:val="24"/>
        </w:rPr>
        <w:br w:type="page"/>
      </w:r>
    </w:p>
    <w:sdt>
      <w:sdtPr>
        <w:id w:val="120190411"/>
        <w:docPartObj>
          <w:docPartGallery w:val="Table of Contents"/>
          <w:docPartUnique/>
        </w:docPartObj>
      </w:sdtPr>
      <w:sdtEndPr>
        <w:rPr>
          <w:rFonts w:ascii="Arial" w:eastAsia="Arial" w:hAnsi="Arial" w:cs="Arial"/>
          <w:b/>
          <w:bCs/>
          <w:noProof/>
          <w:color w:val="auto"/>
          <w:sz w:val="22"/>
          <w:szCs w:val="22"/>
          <w:lang w:val="en-GB" w:eastAsia="en-IN"/>
        </w:rPr>
      </w:sdtEndPr>
      <w:sdtContent>
        <w:p w:rsidR="00DC306B" w:rsidP="00DC306B" w14:paraId="27E64283" w14:textId="752ABCAA">
          <w:pPr>
            <w:pStyle w:val="TOCHeading"/>
            <w:jc w:val="center"/>
          </w:pPr>
          <w:r w:rsidRPr="00DC306B">
            <w:rPr>
              <w:rFonts w:ascii="Times New Roman" w:hAnsi="Times New Roman" w:cs="Times New Roman"/>
              <w:b/>
              <w:bCs/>
              <w:color w:val="000000" w:themeColor="text1"/>
              <w:sz w:val="28"/>
              <w:szCs w:val="28"/>
            </w:rPr>
            <w:t>Table of Contents</w:t>
          </w:r>
        </w:p>
        <w:p w:rsidR="00DC306B" w:rsidRPr="00DC306B" w:rsidP="00DC306B" w14:paraId="61657D92" w14:textId="0B9D4ACF">
          <w:pPr>
            <w:pStyle w:val="TOC1"/>
            <w:tabs>
              <w:tab w:val="right" w:leader="dot" w:pos="9350"/>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109414502" w:history="1">
            <w:r w:rsidRPr="00DC306B">
              <w:rPr>
                <w:rStyle w:val="Hyperlink"/>
                <w:rFonts w:ascii="Times New Roman" w:hAnsi="Times New Roman" w:cs="Times New Roman"/>
                <w:noProof/>
                <w:sz w:val="24"/>
                <w:szCs w:val="24"/>
              </w:rPr>
              <w:t>Introduction</w:t>
            </w:r>
            <w:r w:rsidRPr="00DC306B">
              <w:rPr>
                <w:rFonts w:ascii="Times New Roman" w:hAnsi="Times New Roman" w:cs="Times New Roman"/>
                <w:noProof/>
                <w:webHidden/>
                <w:sz w:val="24"/>
                <w:szCs w:val="24"/>
              </w:rPr>
              <w:tab/>
            </w:r>
            <w:r w:rsidRPr="00DC306B">
              <w:rPr>
                <w:rFonts w:ascii="Times New Roman" w:hAnsi="Times New Roman" w:cs="Times New Roman"/>
                <w:noProof/>
                <w:webHidden/>
                <w:sz w:val="24"/>
                <w:szCs w:val="24"/>
              </w:rPr>
              <w:fldChar w:fldCharType="begin"/>
            </w:r>
            <w:r w:rsidRPr="00DC306B">
              <w:rPr>
                <w:rFonts w:ascii="Times New Roman" w:hAnsi="Times New Roman" w:cs="Times New Roman"/>
                <w:noProof/>
                <w:webHidden/>
                <w:sz w:val="24"/>
                <w:szCs w:val="24"/>
              </w:rPr>
              <w:instrText xml:space="preserve"> PAGEREF _Toc109414502 \h </w:instrText>
            </w:r>
            <w:r w:rsidRPr="00DC306B">
              <w:rPr>
                <w:rFonts w:ascii="Times New Roman" w:hAnsi="Times New Roman" w:cs="Times New Roman"/>
                <w:noProof/>
                <w:webHidden/>
                <w:sz w:val="24"/>
                <w:szCs w:val="24"/>
              </w:rPr>
              <w:fldChar w:fldCharType="separate"/>
            </w:r>
            <w:r w:rsidRPr="00DC306B">
              <w:rPr>
                <w:rFonts w:ascii="Times New Roman" w:hAnsi="Times New Roman" w:cs="Times New Roman"/>
                <w:noProof/>
                <w:webHidden/>
                <w:sz w:val="24"/>
                <w:szCs w:val="24"/>
              </w:rPr>
              <w:t>4</w:t>
            </w:r>
            <w:r w:rsidRPr="00DC306B">
              <w:rPr>
                <w:rFonts w:ascii="Times New Roman" w:hAnsi="Times New Roman" w:cs="Times New Roman"/>
                <w:noProof/>
                <w:webHidden/>
                <w:sz w:val="24"/>
                <w:szCs w:val="24"/>
              </w:rPr>
              <w:fldChar w:fldCharType="end"/>
            </w:r>
          </w:hyperlink>
        </w:p>
        <w:p w:rsidR="00DC306B" w:rsidRPr="00DC306B" w:rsidP="00DC306B" w14:paraId="0D8F402B" w14:textId="25587D79">
          <w:pPr>
            <w:pStyle w:val="TOC1"/>
            <w:tabs>
              <w:tab w:val="right" w:leader="dot" w:pos="9350"/>
            </w:tabs>
            <w:spacing w:line="360" w:lineRule="auto"/>
            <w:jc w:val="both"/>
            <w:rPr>
              <w:rFonts w:ascii="Times New Roman" w:hAnsi="Times New Roman" w:cs="Times New Roman"/>
              <w:noProof/>
              <w:sz w:val="24"/>
              <w:szCs w:val="24"/>
            </w:rPr>
          </w:pPr>
          <w:hyperlink w:anchor="_Toc109414503" w:history="1">
            <w:r w:rsidRPr="00DC306B">
              <w:rPr>
                <w:rStyle w:val="Hyperlink"/>
                <w:rFonts w:ascii="Times New Roman" w:hAnsi="Times New Roman" w:cs="Times New Roman"/>
                <w:noProof/>
                <w:sz w:val="24"/>
                <w:szCs w:val="24"/>
              </w:rPr>
              <w:t>Description of business</w:t>
            </w:r>
            <w:r w:rsidRPr="00DC306B">
              <w:rPr>
                <w:rFonts w:ascii="Times New Roman" w:hAnsi="Times New Roman" w:cs="Times New Roman"/>
                <w:noProof/>
                <w:webHidden/>
                <w:sz w:val="24"/>
                <w:szCs w:val="24"/>
              </w:rPr>
              <w:tab/>
            </w:r>
            <w:r w:rsidRPr="00DC306B">
              <w:rPr>
                <w:rFonts w:ascii="Times New Roman" w:hAnsi="Times New Roman" w:cs="Times New Roman"/>
                <w:noProof/>
                <w:webHidden/>
                <w:sz w:val="24"/>
                <w:szCs w:val="24"/>
              </w:rPr>
              <w:fldChar w:fldCharType="begin"/>
            </w:r>
            <w:r w:rsidRPr="00DC306B">
              <w:rPr>
                <w:rFonts w:ascii="Times New Roman" w:hAnsi="Times New Roman" w:cs="Times New Roman"/>
                <w:noProof/>
                <w:webHidden/>
                <w:sz w:val="24"/>
                <w:szCs w:val="24"/>
              </w:rPr>
              <w:instrText xml:space="preserve"> PAGEREF _Toc109414503 \h </w:instrText>
            </w:r>
            <w:r w:rsidRPr="00DC306B">
              <w:rPr>
                <w:rFonts w:ascii="Times New Roman" w:hAnsi="Times New Roman" w:cs="Times New Roman"/>
                <w:noProof/>
                <w:webHidden/>
                <w:sz w:val="24"/>
                <w:szCs w:val="24"/>
              </w:rPr>
              <w:fldChar w:fldCharType="separate"/>
            </w:r>
            <w:r w:rsidRPr="00DC306B">
              <w:rPr>
                <w:rFonts w:ascii="Times New Roman" w:hAnsi="Times New Roman" w:cs="Times New Roman"/>
                <w:noProof/>
                <w:webHidden/>
                <w:sz w:val="24"/>
                <w:szCs w:val="24"/>
              </w:rPr>
              <w:t>4</w:t>
            </w:r>
            <w:r w:rsidRPr="00DC306B">
              <w:rPr>
                <w:rFonts w:ascii="Times New Roman" w:hAnsi="Times New Roman" w:cs="Times New Roman"/>
                <w:noProof/>
                <w:webHidden/>
                <w:sz w:val="24"/>
                <w:szCs w:val="24"/>
              </w:rPr>
              <w:fldChar w:fldCharType="end"/>
            </w:r>
          </w:hyperlink>
        </w:p>
        <w:p w:rsidR="00DC306B" w:rsidRPr="00DC306B" w:rsidP="00DC306B" w14:paraId="4B9D5FA0" w14:textId="47613174">
          <w:pPr>
            <w:pStyle w:val="TOC1"/>
            <w:tabs>
              <w:tab w:val="right" w:leader="dot" w:pos="9350"/>
            </w:tabs>
            <w:spacing w:line="360" w:lineRule="auto"/>
            <w:jc w:val="both"/>
            <w:rPr>
              <w:rFonts w:ascii="Times New Roman" w:hAnsi="Times New Roman" w:cs="Times New Roman"/>
              <w:noProof/>
              <w:sz w:val="24"/>
              <w:szCs w:val="24"/>
            </w:rPr>
          </w:pPr>
          <w:hyperlink w:anchor="_Toc109414504" w:history="1">
            <w:r w:rsidRPr="00DC306B">
              <w:rPr>
                <w:rStyle w:val="Hyperlink"/>
                <w:rFonts w:ascii="Times New Roman" w:hAnsi="Times New Roman" w:cs="Times New Roman"/>
                <w:noProof/>
                <w:sz w:val="24"/>
                <w:szCs w:val="24"/>
              </w:rPr>
              <w:t>Demand and Market Equilibrium</w:t>
            </w:r>
            <w:r w:rsidRPr="00DC306B">
              <w:rPr>
                <w:rFonts w:ascii="Times New Roman" w:hAnsi="Times New Roman" w:cs="Times New Roman"/>
                <w:noProof/>
                <w:webHidden/>
                <w:sz w:val="24"/>
                <w:szCs w:val="24"/>
              </w:rPr>
              <w:tab/>
            </w:r>
            <w:r w:rsidRPr="00DC306B">
              <w:rPr>
                <w:rFonts w:ascii="Times New Roman" w:hAnsi="Times New Roman" w:cs="Times New Roman"/>
                <w:noProof/>
                <w:webHidden/>
                <w:sz w:val="24"/>
                <w:szCs w:val="24"/>
              </w:rPr>
              <w:fldChar w:fldCharType="begin"/>
            </w:r>
            <w:r w:rsidRPr="00DC306B">
              <w:rPr>
                <w:rFonts w:ascii="Times New Roman" w:hAnsi="Times New Roman" w:cs="Times New Roman"/>
                <w:noProof/>
                <w:webHidden/>
                <w:sz w:val="24"/>
                <w:szCs w:val="24"/>
              </w:rPr>
              <w:instrText xml:space="preserve"> PAGEREF _Toc109414504 \h </w:instrText>
            </w:r>
            <w:r w:rsidRPr="00DC306B">
              <w:rPr>
                <w:rFonts w:ascii="Times New Roman" w:hAnsi="Times New Roman" w:cs="Times New Roman"/>
                <w:noProof/>
                <w:webHidden/>
                <w:sz w:val="24"/>
                <w:szCs w:val="24"/>
              </w:rPr>
              <w:fldChar w:fldCharType="separate"/>
            </w:r>
            <w:r w:rsidRPr="00DC306B">
              <w:rPr>
                <w:rFonts w:ascii="Times New Roman" w:hAnsi="Times New Roman" w:cs="Times New Roman"/>
                <w:noProof/>
                <w:webHidden/>
                <w:sz w:val="24"/>
                <w:szCs w:val="24"/>
              </w:rPr>
              <w:t>6</w:t>
            </w:r>
            <w:r w:rsidRPr="00DC306B">
              <w:rPr>
                <w:rFonts w:ascii="Times New Roman" w:hAnsi="Times New Roman" w:cs="Times New Roman"/>
                <w:noProof/>
                <w:webHidden/>
                <w:sz w:val="24"/>
                <w:szCs w:val="24"/>
              </w:rPr>
              <w:fldChar w:fldCharType="end"/>
            </w:r>
          </w:hyperlink>
        </w:p>
        <w:p w:rsidR="00DC306B" w:rsidRPr="00DC306B" w:rsidP="00DC306B" w14:paraId="6F6A6B31" w14:textId="6EE37029">
          <w:pPr>
            <w:pStyle w:val="TOC1"/>
            <w:tabs>
              <w:tab w:val="right" w:leader="dot" w:pos="9350"/>
            </w:tabs>
            <w:spacing w:line="360" w:lineRule="auto"/>
            <w:jc w:val="both"/>
            <w:rPr>
              <w:rFonts w:ascii="Times New Roman" w:hAnsi="Times New Roman" w:cs="Times New Roman"/>
              <w:noProof/>
              <w:sz w:val="24"/>
              <w:szCs w:val="24"/>
            </w:rPr>
          </w:pPr>
          <w:hyperlink w:anchor="_Toc109414505" w:history="1">
            <w:r w:rsidRPr="00DC306B">
              <w:rPr>
                <w:rStyle w:val="Hyperlink"/>
                <w:rFonts w:ascii="Times New Roman" w:hAnsi="Times New Roman" w:cs="Times New Roman"/>
                <w:noProof/>
                <w:sz w:val="24"/>
                <w:szCs w:val="24"/>
              </w:rPr>
              <w:t>Indication of demand as elastic or inelastic</w:t>
            </w:r>
            <w:r w:rsidRPr="00DC306B">
              <w:rPr>
                <w:rFonts w:ascii="Times New Roman" w:hAnsi="Times New Roman" w:cs="Times New Roman"/>
                <w:noProof/>
                <w:webHidden/>
                <w:sz w:val="24"/>
                <w:szCs w:val="24"/>
              </w:rPr>
              <w:tab/>
            </w:r>
            <w:r w:rsidRPr="00DC306B">
              <w:rPr>
                <w:rFonts w:ascii="Times New Roman" w:hAnsi="Times New Roman" w:cs="Times New Roman"/>
                <w:noProof/>
                <w:webHidden/>
                <w:sz w:val="24"/>
                <w:szCs w:val="24"/>
              </w:rPr>
              <w:fldChar w:fldCharType="begin"/>
            </w:r>
            <w:r w:rsidRPr="00DC306B">
              <w:rPr>
                <w:rFonts w:ascii="Times New Roman" w:hAnsi="Times New Roman" w:cs="Times New Roman"/>
                <w:noProof/>
                <w:webHidden/>
                <w:sz w:val="24"/>
                <w:szCs w:val="24"/>
              </w:rPr>
              <w:instrText xml:space="preserve"> PAGEREF _Toc109414505 \h </w:instrText>
            </w:r>
            <w:r w:rsidRPr="00DC306B">
              <w:rPr>
                <w:rFonts w:ascii="Times New Roman" w:hAnsi="Times New Roman" w:cs="Times New Roman"/>
                <w:noProof/>
                <w:webHidden/>
                <w:sz w:val="24"/>
                <w:szCs w:val="24"/>
              </w:rPr>
              <w:fldChar w:fldCharType="separate"/>
            </w:r>
            <w:r w:rsidRPr="00DC306B">
              <w:rPr>
                <w:rFonts w:ascii="Times New Roman" w:hAnsi="Times New Roman" w:cs="Times New Roman"/>
                <w:noProof/>
                <w:webHidden/>
                <w:sz w:val="24"/>
                <w:szCs w:val="24"/>
              </w:rPr>
              <w:t>10</w:t>
            </w:r>
            <w:r w:rsidRPr="00DC306B">
              <w:rPr>
                <w:rFonts w:ascii="Times New Roman" w:hAnsi="Times New Roman" w:cs="Times New Roman"/>
                <w:noProof/>
                <w:webHidden/>
                <w:sz w:val="24"/>
                <w:szCs w:val="24"/>
              </w:rPr>
              <w:fldChar w:fldCharType="end"/>
            </w:r>
          </w:hyperlink>
        </w:p>
        <w:p w:rsidR="00DC306B" w:rsidRPr="00DC306B" w:rsidP="00DC306B" w14:paraId="609F307C" w14:textId="5F3FF429">
          <w:pPr>
            <w:pStyle w:val="TOC1"/>
            <w:tabs>
              <w:tab w:val="right" w:leader="dot" w:pos="9350"/>
            </w:tabs>
            <w:spacing w:line="360" w:lineRule="auto"/>
            <w:jc w:val="both"/>
            <w:rPr>
              <w:rFonts w:ascii="Times New Roman" w:hAnsi="Times New Roman" w:cs="Times New Roman"/>
              <w:noProof/>
              <w:sz w:val="24"/>
              <w:szCs w:val="24"/>
            </w:rPr>
          </w:pPr>
          <w:hyperlink w:anchor="_Toc109414506" w:history="1">
            <w:r w:rsidRPr="00DC306B">
              <w:rPr>
                <w:rStyle w:val="Hyperlink"/>
                <w:rFonts w:ascii="Times New Roman" w:hAnsi="Times New Roman" w:cs="Times New Roman"/>
                <w:noProof/>
                <w:sz w:val="24"/>
                <w:szCs w:val="24"/>
              </w:rPr>
              <w:t>Conclusion</w:t>
            </w:r>
            <w:r w:rsidRPr="00DC306B">
              <w:rPr>
                <w:rFonts w:ascii="Times New Roman" w:hAnsi="Times New Roman" w:cs="Times New Roman"/>
                <w:noProof/>
                <w:webHidden/>
                <w:sz w:val="24"/>
                <w:szCs w:val="24"/>
              </w:rPr>
              <w:tab/>
            </w:r>
            <w:r w:rsidRPr="00DC306B">
              <w:rPr>
                <w:rFonts w:ascii="Times New Roman" w:hAnsi="Times New Roman" w:cs="Times New Roman"/>
                <w:noProof/>
                <w:webHidden/>
                <w:sz w:val="24"/>
                <w:szCs w:val="24"/>
              </w:rPr>
              <w:fldChar w:fldCharType="begin"/>
            </w:r>
            <w:r w:rsidRPr="00DC306B">
              <w:rPr>
                <w:rFonts w:ascii="Times New Roman" w:hAnsi="Times New Roman" w:cs="Times New Roman"/>
                <w:noProof/>
                <w:webHidden/>
                <w:sz w:val="24"/>
                <w:szCs w:val="24"/>
              </w:rPr>
              <w:instrText xml:space="preserve"> PAGEREF _Toc109414506 \h </w:instrText>
            </w:r>
            <w:r w:rsidRPr="00DC306B">
              <w:rPr>
                <w:rFonts w:ascii="Times New Roman" w:hAnsi="Times New Roman" w:cs="Times New Roman"/>
                <w:noProof/>
                <w:webHidden/>
                <w:sz w:val="24"/>
                <w:szCs w:val="24"/>
              </w:rPr>
              <w:fldChar w:fldCharType="separate"/>
            </w:r>
            <w:r w:rsidRPr="00DC306B">
              <w:rPr>
                <w:rFonts w:ascii="Times New Roman" w:hAnsi="Times New Roman" w:cs="Times New Roman"/>
                <w:noProof/>
                <w:webHidden/>
                <w:sz w:val="24"/>
                <w:szCs w:val="24"/>
              </w:rPr>
              <w:t>13</w:t>
            </w:r>
            <w:r w:rsidRPr="00DC306B">
              <w:rPr>
                <w:rFonts w:ascii="Times New Roman" w:hAnsi="Times New Roman" w:cs="Times New Roman"/>
                <w:noProof/>
                <w:webHidden/>
                <w:sz w:val="24"/>
                <w:szCs w:val="24"/>
              </w:rPr>
              <w:fldChar w:fldCharType="end"/>
            </w:r>
          </w:hyperlink>
        </w:p>
        <w:p w:rsidR="00DC306B" w:rsidRPr="00DC306B" w:rsidP="00DC306B" w14:paraId="5613DE49" w14:textId="463F494F">
          <w:pPr>
            <w:pStyle w:val="TOC1"/>
            <w:tabs>
              <w:tab w:val="right" w:leader="dot" w:pos="9350"/>
            </w:tabs>
            <w:spacing w:line="360" w:lineRule="auto"/>
            <w:jc w:val="both"/>
            <w:rPr>
              <w:rFonts w:ascii="Times New Roman" w:hAnsi="Times New Roman" w:cs="Times New Roman"/>
              <w:noProof/>
              <w:sz w:val="24"/>
              <w:szCs w:val="24"/>
            </w:rPr>
          </w:pPr>
          <w:hyperlink w:anchor="_Toc109414507" w:history="1">
            <w:r w:rsidRPr="00DC306B">
              <w:rPr>
                <w:rStyle w:val="Hyperlink"/>
                <w:rFonts w:ascii="Times New Roman" w:hAnsi="Times New Roman" w:cs="Times New Roman"/>
                <w:noProof/>
                <w:sz w:val="24"/>
                <w:szCs w:val="24"/>
                <w:lang w:val="en-US"/>
              </w:rPr>
              <w:t>References</w:t>
            </w:r>
            <w:r w:rsidRPr="00DC306B">
              <w:rPr>
                <w:rFonts w:ascii="Times New Roman" w:hAnsi="Times New Roman" w:cs="Times New Roman"/>
                <w:noProof/>
                <w:webHidden/>
                <w:sz w:val="24"/>
                <w:szCs w:val="24"/>
              </w:rPr>
              <w:tab/>
            </w:r>
            <w:r w:rsidRPr="00DC306B">
              <w:rPr>
                <w:rFonts w:ascii="Times New Roman" w:hAnsi="Times New Roman" w:cs="Times New Roman"/>
                <w:noProof/>
                <w:webHidden/>
                <w:sz w:val="24"/>
                <w:szCs w:val="24"/>
              </w:rPr>
              <w:fldChar w:fldCharType="begin"/>
            </w:r>
            <w:r w:rsidRPr="00DC306B">
              <w:rPr>
                <w:rFonts w:ascii="Times New Roman" w:hAnsi="Times New Roman" w:cs="Times New Roman"/>
                <w:noProof/>
                <w:webHidden/>
                <w:sz w:val="24"/>
                <w:szCs w:val="24"/>
              </w:rPr>
              <w:instrText xml:space="preserve"> PAGEREF _Toc109414507 \h </w:instrText>
            </w:r>
            <w:r w:rsidRPr="00DC306B">
              <w:rPr>
                <w:rFonts w:ascii="Times New Roman" w:hAnsi="Times New Roman" w:cs="Times New Roman"/>
                <w:noProof/>
                <w:webHidden/>
                <w:sz w:val="24"/>
                <w:szCs w:val="24"/>
              </w:rPr>
              <w:fldChar w:fldCharType="separate"/>
            </w:r>
            <w:r w:rsidRPr="00DC306B">
              <w:rPr>
                <w:rFonts w:ascii="Times New Roman" w:hAnsi="Times New Roman" w:cs="Times New Roman"/>
                <w:noProof/>
                <w:webHidden/>
                <w:sz w:val="24"/>
                <w:szCs w:val="24"/>
              </w:rPr>
              <w:t>14</w:t>
            </w:r>
            <w:r w:rsidRPr="00DC306B">
              <w:rPr>
                <w:rFonts w:ascii="Times New Roman" w:hAnsi="Times New Roman" w:cs="Times New Roman"/>
                <w:noProof/>
                <w:webHidden/>
                <w:sz w:val="24"/>
                <w:szCs w:val="24"/>
              </w:rPr>
              <w:fldChar w:fldCharType="end"/>
            </w:r>
          </w:hyperlink>
        </w:p>
        <w:p w:rsidR="00DC306B" w14:paraId="4792756E" w14:textId="04EC37F1">
          <w:r>
            <w:rPr>
              <w:b/>
              <w:bCs/>
              <w:noProof/>
            </w:rPr>
            <w:fldChar w:fldCharType="end"/>
          </w:r>
        </w:p>
      </w:sdtContent>
    </w:sdt>
    <w:p w:rsidR="0021331C" w14:paraId="069268AE" w14:textId="39C67F8D">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rsidR="004B651C" w:rsidP="00025DED" w14:paraId="6F20E29F" w14:textId="58F9E9FD">
      <w:pPr>
        <w:pStyle w:val="Heading1"/>
      </w:pPr>
      <w:bookmarkStart w:id="0" w:name="_Toc109414502"/>
      <w:r>
        <w:t>Introduction</w:t>
      </w:r>
      <w:bookmarkEnd w:id="0"/>
    </w:p>
    <w:p w:rsidR="004B651C" w14:paraId="5BA2E366" w14:textId="7777777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Concept of demand for a product or service in relation to the stability in market demand and access is the main consideration for establishment of market equilibrium. The constant of balanced availability retains the function of demand under elastic or inelastic as per the change of effect affecting overall quantity per price. In this report, the research would focus on British Airways as the chosen company. An overall business to quality applicability through customer acceptance would be highlighted in depth to understand real functional stipulation through applicability amid immediate substitutes to the chosen business. Thereafter, a functional recommendation on business policies shall be posited to conclude this report. </w:t>
      </w:r>
    </w:p>
    <w:p w:rsidR="004B651C" w:rsidP="004C6DDF" w14:paraId="12FAA0CA" w14:textId="7010B29F">
      <w:pPr>
        <w:pStyle w:val="Heading1"/>
      </w:pPr>
      <w:bookmarkStart w:id="1" w:name="_Toc109414503"/>
      <w:r>
        <w:t>Description</w:t>
      </w:r>
      <w:r w:rsidR="00000000">
        <w:t xml:space="preserve"> of business</w:t>
      </w:r>
      <w:bookmarkEnd w:id="1"/>
    </w:p>
    <w:p w:rsidR="004B651C" w14:paraId="33F72BF7" w14:textId="43E8E73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chosen business to address this report is British Airways. The aviation industry market demand is a subject worth debate and discussion even in post pandemic situation. As opined by Iata.org (2022), the market demand for airways has </w:t>
      </w:r>
      <w:r w:rsidR="0021331C">
        <w:rPr>
          <w:rFonts w:ascii="Times New Roman" w:eastAsia="Times New Roman" w:hAnsi="Times New Roman" w:cs="Times New Roman"/>
          <w:sz w:val="24"/>
          <w:szCs w:val="24"/>
        </w:rPr>
        <w:t>comparably</w:t>
      </w:r>
      <w:r>
        <w:rPr>
          <w:rFonts w:ascii="Times New Roman" w:eastAsia="Times New Roman" w:hAnsi="Times New Roman" w:cs="Times New Roman"/>
          <w:sz w:val="24"/>
          <w:szCs w:val="24"/>
        </w:rPr>
        <w:t xml:space="preserve"> witnessed 82.3% rise from 2021 market scenario. There are 11 immediate competitors of British Airways in which safety, customer service functions and transportation efficiency are identified as top three identifiers of market demand maintenance (Bhasin, 2018). The demand and loss of British Airways is also a significant question as per the external incurrence of conflicts or for the pandemic situation. Here, the perception of operations as per demand is also significant because of routes and availability of services.</w:t>
      </w:r>
    </w:p>
    <w:p w:rsidR="004B651C" w14:paraId="2C5E809E" w14:textId="7777777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5943600" cy="3517900"/>
            <wp:effectExtent l="25400" t="25400" r="25400" b="25400"/>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ic:nvPicPr>
                  <pic:blipFill>
                    <a:blip xmlns:r="http://schemas.openxmlformats.org/officeDocument/2006/relationships" r:embed="rId5"/>
                    <a:srcRect l="-801" r="801"/>
                    <a:stretch>
                      <a:fillRect/>
                    </a:stretch>
                  </pic:blipFill>
                  <pic:spPr>
                    <a:xfrm>
                      <a:off x="0" y="0"/>
                      <a:ext cx="5943600" cy="3517900"/>
                    </a:xfrm>
                    <a:prstGeom prst="rect">
                      <a:avLst/>
                    </a:prstGeom>
                    <a:ln w="25400">
                      <a:solidFill>
                        <a:srgbClr val="000000"/>
                      </a:solidFill>
                      <a:prstDash val="solid"/>
                    </a:ln>
                  </pic:spPr>
                </pic:pic>
              </a:graphicData>
            </a:graphic>
          </wp:inline>
        </w:drawing>
      </w:r>
    </w:p>
    <w:p w:rsidR="004B651C" w14:paraId="4078F7BA" w14:textId="7777777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Actual passenger count in British Airways explained</w:t>
      </w:r>
    </w:p>
    <w:p w:rsidR="004B651C" w14:paraId="7BC47B99" w14:textId="7777777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Statista.com, 2022) </w:t>
      </w:r>
    </w:p>
    <w:p w:rsidR="004B651C" w14:paraId="3BC6A567" w14:textId="7777777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Under Airways segment, the concern of a direct expansion mindset along with enhanced route capacity is also a major concern for British Airways (Philip, 2022). Moreover, seasonal based short trips and long travel functions are also considerations under profitability and operations of British Airways. The nature of demand and competition that British Airways would face with its competitors would fall under an Oligopoly structure through price elasticity and simulation of demand as can be observed from the public end. The equilibrium of demand is entirely </w:t>
      </w:r>
      <w:r>
        <w:rPr>
          <w:rFonts w:ascii="Times New Roman" w:eastAsia="Times New Roman" w:hAnsi="Times New Roman" w:cs="Times New Roman"/>
          <w:sz w:val="24"/>
          <w:szCs w:val="24"/>
        </w:rPr>
        <w:t>dependent</w:t>
      </w:r>
      <w:r>
        <w:rPr>
          <w:rFonts w:ascii="Times New Roman" w:eastAsia="Times New Roman" w:hAnsi="Times New Roman" w:cs="Times New Roman"/>
          <w:sz w:val="24"/>
          <w:szCs w:val="24"/>
        </w:rPr>
        <w:t xml:space="preserve"> upon “Short Haul economy” based operations as per the present operational structure of British airways is concerned. As opined by Byers and Adams (2022), under this abovementioned complementary function, to ensure proper expansion of brand name, “British Airways Executive Club” flyer program is the main operational booster to enhance customer purchasing knack towards their specific aviation services. As opined by Philip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Operational demands along with lower customer affordability is also a concern of research because of employment layoffs along with lowered salaries of staff and public as well amid the pandemic.      </w:t>
      </w:r>
      <w:r>
        <w:rPr>
          <w:rFonts w:ascii="Times New Roman" w:eastAsia="Times New Roman" w:hAnsi="Times New Roman" w:cs="Times New Roman"/>
          <w:b/>
          <w:sz w:val="24"/>
          <w:szCs w:val="24"/>
        </w:rPr>
        <w:t xml:space="preserve"> </w:t>
      </w:r>
    </w:p>
    <w:p w:rsidR="004B651C" w:rsidP="004C6DDF" w14:paraId="4EC42DF8" w14:textId="77777777">
      <w:pPr>
        <w:pStyle w:val="Heading1"/>
      </w:pPr>
      <w:bookmarkStart w:id="2" w:name="_Toc109414504"/>
      <w:r>
        <w:t>Demand and Market Equilibrium</w:t>
      </w:r>
      <w:bookmarkEnd w:id="2"/>
    </w:p>
    <w:p w:rsidR="004B651C" w14:paraId="57245CDB" w14:textId="77777777">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Price of Substitutes</w:t>
      </w:r>
    </w:p>
    <w:p w:rsidR="004B651C" w14:paraId="290B2EA1" w14:textId="7777777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4767263" cy="3275349"/>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xmlns:r="http://schemas.openxmlformats.org/officeDocument/2006/relationships" r:embed="rId6"/>
                    <a:stretch>
                      <a:fillRect/>
                    </a:stretch>
                  </pic:blipFill>
                  <pic:spPr>
                    <a:xfrm>
                      <a:off x="0" y="0"/>
                      <a:ext cx="4767263" cy="3275349"/>
                    </a:xfrm>
                    <a:prstGeom prst="rect">
                      <a:avLst/>
                    </a:prstGeom>
                    <a:ln w="25400">
                      <a:solidFill>
                        <a:srgbClr val="000000"/>
                      </a:solidFill>
                      <a:prstDash val="solid"/>
                    </a:ln>
                  </pic:spPr>
                </pic:pic>
              </a:graphicData>
            </a:graphic>
          </wp:inline>
        </w:drawing>
      </w:r>
    </w:p>
    <w:p w:rsidR="004B651C" w14:paraId="2D088DA3" w14:textId="7777777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Competitive impact on British Airways</w:t>
      </w:r>
    </w:p>
    <w:p w:rsidR="004B651C" w14:paraId="3C2E7411" w14:textId="7777777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Horton, 2020)</w:t>
      </w:r>
    </w:p>
    <w:p w:rsidR="004B651C" w14:paraId="5D277F73" w14:textId="6885B4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aspect, the immediate substitute is also concerning those </w:t>
      </w:r>
      <w:r w:rsidR="00186AB6">
        <w:rPr>
          <w:rFonts w:ascii="Times New Roman" w:eastAsia="Times New Roman" w:hAnsi="Times New Roman" w:cs="Times New Roman"/>
          <w:sz w:val="24"/>
          <w:szCs w:val="24"/>
        </w:rPr>
        <w:t>organisations</w:t>
      </w:r>
      <w:r>
        <w:rPr>
          <w:rFonts w:ascii="Times New Roman" w:eastAsia="Times New Roman" w:hAnsi="Times New Roman" w:cs="Times New Roman"/>
          <w:sz w:val="24"/>
          <w:szCs w:val="24"/>
        </w:rPr>
        <w:t xml:space="preserve"> that deal with the aviation industry. As opined by Ford (2021), there are ten immediate rival companies named as "Jet2.com", "Delta Airlines", "</w:t>
      </w:r>
      <w:r>
        <w:rPr>
          <w:rFonts w:ascii="Times New Roman" w:eastAsia="Times New Roman" w:hAnsi="Times New Roman" w:cs="Times New Roman"/>
          <w:sz w:val="24"/>
          <w:szCs w:val="24"/>
        </w:rPr>
        <w:t>Easyjet</w:t>
      </w:r>
      <w:r>
        <w:rPr>
          <w:rFonts w:ascii="Times New Roman" w:eastAsia="Times New Roman" w:hAnsi="Times New Roman" w:cs="Times New Roman"/>
          <w:sz w:val="24"/>
          <w:szCs w:val="24"/>
        </w:rPr>
        <w:t xml:space="preserve">”, “Virgin </w:t>
      </w:r>
      <w:r>
        <w:rPr>
          <w:rFonts w:ascii="Times New Roman" w:eastAsia="Times New Roman" w:hAnsi="Times New Roman" w:cs="Times New Roman"/>
          <w:sz w:val="24"/>
          <w:szCs w:val="24"/>
        </w:rPr>
        <w:t>atlantic</w:t>
      </w:r>
      <w:r>
        <w:rPr>
          <w:rFonts w:ascii="Times New Roman" w:eastAsia="Times New Roman" w:hAnsi="Times New Roman" w:cs="Times New Roman"/>
          <w:sz w:val="24"/>
          <w:szCs w:val="24"/>
        </w:rPr>
        <w:t xml:space="preserve">” and others who are there to substitute the market structure as held by British airways. Here, the substitution is only based upon aviation medium that remains entirely competitive within the market based upon customer experience. The substitute concept in the airline industry is related with that of route division and equalisation of route frequency changes made to substantiate the growth in competitive landscape. Major substitution power is observed as to remain with </w:t>
      </w:r>
      <w:r w:rsidR="00186AB6">
        <w:rPr>
          <w:rFonts w:ascii="Times New Roman" w:eastAsia="Times New Roman" w:hAnsi="Times New Roman" w:cs="Times New Roman"/>
          <w:sz w:val="24"/>
          <w:szCs w:val="24"/>
        </w:rPr>
        <w:t>passenger-based</w:t>
      </w:r>
      <w:r>
        <w:rPr>
          <w:rFonts w:ascii="Times New Roman" w:eastAsia="Times New Roman" w:hAnsi="Times New Roman" w:cs="Times New Roman"/>
          <w:sz w:val="24"/>
          <w:szCs w:val="24"/>
        </w:rPr>
        <w:t xml:space="preserve"> capacity to access the offered services by the airplane companies in a country (</w:t>
      </w:r>
      <w:r>
        <w:rPr>
          <w:rFonts w:ascii="Times New Roman" w:eastAsia="Times New Roman" w:hAnsi="Times New Roman" w:cs="Times New Roman"/>
          <w:sz w:val="24"/>
          <w:szCs w:val="24"/>
        </w:rPr>
        <w:t>Thelle</w:t>
      </w:r>
      <w:r>
        <w:rPr>
          <w:rFonts w:ascii="Times New Roman" w:eastAsia="Times New Roman" w:hAnsi="Times New Roman" w:cs="Times New Roman"/>
          <w:sz w:val="24"/>
          <w:szCs w:val="24"/>
        </w:rPr>
        <w:t xml:space="preserve"> and la </w:t>
      </w:r>
      <w:r>
        <w:rPr>
          <w:rFonts w:ascii="Times New Roman" w:eastAsia="Times New Roman" w:hAnsi="Times New Roman" w:cs="Times New Roman"/>
          <w:sz w:val="24"/>
          <w:szCs w:val="24"/>
        </w:rPr>
        <w:t>Cour</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Sonne</w:t>
      </w:r>
      <w:r>
        <w:rPr>
          <w:rFonts w:ascii="Times New Roman" w:eastAsia="Times New Roman" w:hAnsi="Times New Roman" w:cs="Times New Roman"/>
          <w:sz w:val="24"/>
          <w:szCs w:val="24"/>
        </w:rPr>
        <w:t xml:space="preserve">, 2018).   Now, talking of substitute prices, it is seen that Jet2.com has comparably cheaper price range for short aviation packages ranging between 39 to 90 GBP under Summer and Winter schemas (Jet2.com, 2022). Delta Airlines in the list usually is reported to vary aviation fares between $19 to $59 on every single seat (Potter, 2022). However, Delta airlines in UK has only reflected costly aviation fares because of long tour setup starting from 500 GBP and up (Flightcentre.co.uk, 2019). </w:t>
      </w:r>
      <w:r>
        <w:rPr>
          <w:rFonts w:ascii="Times New Roman" w:eastAsia="Times New Roman" w:hAnsi="Times New Roman" w:cs="Times New Roman"/>
          <w:sz w:val="24"/>
          <w:szCs w:val="24"/>
        </w:rPr>
        <w:t>Easyjet</w:t>
      </w:r>
      <w:r>
        <w:rPr>
          <w:rFonts w:ascii="Times New Roman" w:eastAsia="Times New Roman" w:hAnsi="Times New Roman" w:cs="Times New Roman"/>
          <w:sz w:val="24"/>
          <w:szCs w:val="24"/>
        </w:rPr>
        <w:t xml:space="preserve"> has </w:t>
      </w:r>
      <w:r>
        <w:rPr>
          <w:rFonts w:ascii="Times New Roman" w:eastAsia="Times New Roman" w:hAnsi="Times New Roman" w:cs="Times New Roman"/>
          <w:sz w:val="24"/>
          <w:szCs w:val="24"/>
        </w:rPr>
        <w:t xml:space="preserve">also kept their aviation prices very nominal in between 13 to 30 GBP in short trips (Easyjet.com, 2022). The impact of competition on British airways is seen as negative because of staff shortage because of rapid furlough mechanisms (Tweed and Summerfield, 2022). The organisation has also not paid any heed to its competitors over short route tours with its increase in prices </w:t>
      </w:r>
      <w:r>
        <w:rPr>
          <w:rFonts w:ascii="Times New Roman" w:eastAsia="Times New Roman" w:hAnsi="Times New Roman" w:cs="Times New Roman"/>
          <w:sz w:val="24"/>
          <w:szCs w:val="24"/>
        </w:rPr>
        <w:t>upto</w:t>
      </w:r>
      <w:r>
        <w:rPr>
          <w:rFonts w:ascii="Times New Roman" w:eastAsia="Times New Roman" w:hAnsi="Times New Roman" w:cs="Times New Roman"/>
          <w:sz w:val="24"/>
          <w:szCs w:val="24"/>
        </w:rPr>
        <w:t xml:space="preserve"> 419 GBP.</w:t>
      </w:r>
    </w:p>
    <w:p w:rsidR="004B651C" w14:paraId="4F513F5C" w14:textId="77777777">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Complement Pricing</w:t>
      </w:r>
    </w:p>
    <w:p w:rsidR="004B651C" w14:paraId="7AF88B6D" w14:textId="7777777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Complementary product or service is the add on to a product or service that is provided to add on extra holistic value base to the overall experience of availing demanded package. In this scenario, the British Airways had mentioned products and services like free drinks, </w:t>
      </w:r>
      <w:r>
        <w:rPr>
          <w:rFonts w:ascii="Times New Roman" w:eastAsia="Times New Roman" w:hAnsi="Times New Roman" w:cs="Times New Roman"/>
          <w:sz w:val="24"/>
          <w:szCs w:val="24"/>
        </w:rPr>
        <w:t>WiFi</w:t>
      </w:r>
      <w:r>
        <w:rPr>
          <w:rFonts w:ascii="Times New Roman" w:eastAsia="Times New Roman" w:hAnsi="Times New Roman" w:cs="Times New Roman"/>
          <w:sz w:val="24"/>
          <w:szCs w:val="24"/>
        </w:rPr>
        <w:t xml:space="preserve"> facility and kid meal facilities considering the tours that were counted under long haul by the organisation (Mediacentre.britishairways.com, 2019). Previously, to ensure a strict annual savings of 400 million GBP, the complementary services like food and drinks varieties were curtailed from the shorter flights. At present, due to immense competitive landscape from </w:t>
      </w:r>
      <w:r>
        <w:rPr>
          <w:rFonts w:ascii="Times New Roman" w:eastAsia="Times New Roman" w:hAnsi="Times New Roman" w:cs="Times New Roman"/>
          <w:sz w:val="24"/>
          <w:szCs w:val="24"/>
        </w:rPr>
        <w:t>organistaions</w:t>
      </w:r>
      <w:r>
        <w:rPr>
          <w:rFonts w:ascii="Times New Roman" w:eastAsia="Times New Roman" w:hAnsi="Times New Roman" w:cs="Times New Roman"/>
          <w:sz w:val="24"/>
          <w:szCs w:val="24"/>
        </w:rPr>
        <w:t xml:space="preserve"> like </w:t>
      </w:r>
      <w:r>
        <w:rPr>
          <w:rFonts w:ascii="Times New Roman" w:eastAsia="Times New Roman" w:hAnsi="Times New Roman" w:cs="Times New Roman"/>
          <w:sz w:val="24"/>
          <w:szCs w:val="24"/>
        </w:rPr>
        <w:t>RyanAir</w:t>
      </w:r>
      <w:r>
        <w:rPr>
          <w:rFonts w:ascii="Times New Roman" w:eastAsia="Times New Roman" w:hAnsi="Times New Roman" w:cs="Times New Roman"/>
          <w:sz w:val="24"/>
          <w:szCs w:val="24"/>
        </w:rPr>
        <w:t>, British Airways has ensured reshaping their offer to the customer base (Churchill, 2022). Yes, the complementary function re added by British Airways was only to stop the leakage of shares during the pandemic and to repair its reputation as well at present.</w:t>
      </w:r>
    </w:p>
    <w:p w:rsidR="004B651C" w14:paraId="2C09E117" w14:textId="77777777">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Consumer Income effect</w:t>
      </w:r>
    </w:p>
    <w:p w:rsidR="004B651C" w14:paraId="120CF903" w14:textId="7777777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5943600" cy="3378200"/>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xmlns:r="http://schemas.openxmlformats.org/officeDocument/2006/relationships" r:embed="rId7"/>
                    <a:stretch>
                      <a:fillRect/>
                    </a:stretch>
                  </pic:blipFill>
                  <pic:spPr>
                    <a:xfrm>
                      <a:off x="0" y="0"/>
                      <a:ext cx="5943600" cy="3378200"/>
                    </a:xfrm>
                    <a:prstGeom prst="rect">
                      <a:avLst/>
                    </a:prstGeom>
                    <a:ln w="25400">
                      <a:solidFill>
                        <a:srgbClr val="000000"/>
                      </a:solidFill>
                      <a:prstDash val="solid"/>
                    </a:ln>
                  </pic:spPr>
                </pic:pic>
              </a:graphicData>
            </a:graphic>
          </wp:inline>
        </w:drawing>
      </w:r>
    </w:p>
    <w:p w:rsidR="004B651C" w14:paraId="16B9B0C6" w14:textId="7777777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UK generic income rate illustrated</w:t>
      </w:r>
    </w:p>
    <w:p w:rsidR="004B651C" w14:paraId="6CBF56BF" w14:textId="7777777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Ons.gov.uk, 2021)</w:t>
      </w:r>
    </w:p>
    <w:p w:rsidR="004B651C" w14:paraId="036FCDC8" w14:textId="7777777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Consumer Income in the UK region is seen to witness a 5% negative fall in 2022 (Deloitte.com, 2022). In addition, the level of UK disposable income level is also negative in overall trend as recorded at -23 points (Ons.gov.uk, 2021). The consumer sentiment percentile has also resulted to witness -73% at present. </w:t>
      </w:r>
    </w:p>
    <w:p w:rsidR="004B651C" w14:paraId="733636D0" w14:textId="7777777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5943600" cy="3784600"/>
            <wp:effectExtent l="25400" t="25400" r="25400" b="25400"/>
            <wp:docPr id="6" name="image6.png"/>
            <wp:cNvGraphicFramePr/>
            <a:graphic xmlns:a="http://schemas.openxmlformats.org/drawingml/2006/main">
              <a:graphicData uri="http://schemas.openxmlformats.org/drawingml/2006/picture">
                <pic:pic xmlns:pic="http://schemas.openxmlformats.org/drawingml/2006/picture">
                  <pic:nvPicPr>
                    <pic:cNvPr id="6" name="image6.png"/>
                    <pic:cNvPicPr/>
                  </pic:nvPicPr>
                  <pic:blipFill>
                    <a:blip xmlns:r="http://schemas.openxmlformats.org/officeDocument/2006/relationships" r:embed="rId8"/>
                    <a:stretch>
                      <a:fillRect/>
                    </a:stretch>
                  </pic:blipFill>
                  <pic:spPr>
                    <a:xfrm>
                      <a:off x="0" y="0"/>
                      <a:ext cx="5943600" cy="3784600"/>
                    </a:xfrm>
                    <a:prstGeom prst="rect">
                      <a:avLst/>
                    </a:prstGeom>
                    <a:ln w="25400">
                      <a:solidFill>
                        <a:srgbClr val="000000"/>
                      </a:solidFill>
                      <a:prstDash val="solid"/>
                    </a:ln>
                  </pic:spPr>
                </pic:pic>
              </a:graphicData>
            </a:graphic>
          </wp:inline>
        </w:drawing>
      </w:r>
    </w:p>
    <w:p w:rsidR="004B651C" w14:paraId="01E1BC82" w14:textId="7777777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Global Revenue decrease projected for British Airways</w:t>
      </w:r>
    </w:p>
    <w:p w:rsidR="004B651C" w14:paraId="4C096CEA" w14:textId="7777777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Salas, 2022)</w:t>
      </w:r>
    </w:p>
    <w:p w:rsidR="004B651C" w14:paraId="20A434DD" w14:textId="7777777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Here, it is also seen that the social mobility along with income distribution has witnessed a rapid fall due to the pandemic along with an increase in personal liabilities and less personal asset holdings with the general public. It is also evident that due to a less accumulation of disposable income within the UK, the aviation industry has also witnessed rapid functional decline (Salas, 2022). Hence, British airways have also witnessed a severe operational downfall post 2019 ranging to "13290 million GBP in 2019", "3947 million GBP" in 2020 and in 2021, the organisation has only managed to accumulate global revenue worth "3699 million GBP".</w:t>
      </w:r>
    </w:p>
    <w:p w:rsidR="004B651C" w14:paraId="568CC352" w14:textId="77777777">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Change in consumer preference</w:t>
      </w:r>
    </w:p>
    <w:p w:rsidR="004B651C" w14:paraId="712E141A" w14:textId="7777777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5943600" cy="35433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xmlns:r="http://schemas.openxmlformats.org/officeDocument/2006/relationships" r:embed="rId9"/>
                    <a:stretch>
                      <a:fillRect/>
                    </a:stretch>
                  </pic:blipFill>
                  <pic:spPr>
                    <a:xfrm>
                      <a:off x="0" y="0"/>
                      <a:ext cx="5943600" cy="3543300"/>
                    </a:xfrm>
                    <a:prstGeom prst="rect">
                      <a:avLst/>
                    </a:prstGeom>
                    <a:ln w="25400">
                      <a:solidFill>
                        <a:srgbClr val="000000"/>
                      </a:solidFill>
                      <a:prstDash val="solid"/>
                    </a:ln>
                  </pic:spPr>
                </pic:pic>
              </a:graphicData>
            </a:graphic>
          </wp:inline>
        </w:drawing>
      </w:r>
    </w:p>
    <w:p w:rsidR="004B651C" w14:paraId="0FC61831" w14:textId="7777777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5: Customer preference change process</w:t>
      </w:r>
    </w:p>
    <w:p w:rsidR="004B651C" w14:paraId="3D9AD543" w14:textId="7777777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Hammoud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2018)</w:t>
      </w:r>
    </w:p>
    <w:p w:rsidR="004B651C" w14:paraId="77F42D6C" w14:textId="7777777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 present, the buying capacity of the customers has improved manifolds considering the fact of "online viral shopping style" and by immediate price comparison while opting for any aviation transportation service. 59% of customers have shaped traditional </w:t>
      </w:r>
      <w:r>
        <w:rPr>
          <w:rFonts w:ascii="Times New Roman" w:eastAsia="Times New Roman" w:hAnsi="Times New Roman" w:cs="Times New Roman"/>
          <w:sz w:val="24"/>
          <w:szCs w:val="24"/>
        </w:rPr>
        <w:t>on spot</w:t>
      </w:r>
      <w:r>
        <w:rPr>
          <w:rFonts w:ascii="Times New Roman" w:eastAsia="Times New Roman" w:hAnsi="Times New Roman" w:cs="Times New Roman"/>
          <w:sz w:val="24"/>
          <w:szCs w:val="24"/>
        </w:rPr>
        <w:t xml:space="preserve"> decision making into online trends of immediate comparison through feature judgement functioning (Hammoud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 Presently, the mode of </w:t>
      </w:r>
      <w:r>
        <w:rPr>
          <w:rFonts w:ascii="Times New Roman" w:eastAsia="Times New Roman" w:hAnsi="Times New Roman" w:cs="Times New Roman"/>
          <w:sz w:val="24"/>
          <w:szCs w:val="24"/>
        </w:rPr>
        <w:t>service based</w:t>
      </w:r>
      <w:r>
        <w:rPr>
          <w:rFonts w:ascii="Times New Roman" w:eastAsia="Times New Roman" w:hAnsi="Times New Roman" w:cs="Times New Roman"/>
          <w:sz w:val="24"/>
          <w:szCs w:val="24"/>
        </w:rPr>
        <w:t xml:space="preserve"> transaction has changed the mind of customers into flashy content based on lucrative additional services that organisations promise to them as packages along with profitable "commercial deals" in the name of gifts and coupons. Customer preference as per the trends is not about the features provided by the airline in terms of brand value but is extensively focused upon the </w:t>
      </w:r>
      <w:r>
        <w:rPr>
          <w:rFonts w:ascii="Times New Roman" w:eastAsia="Times New Roman" w:hAnsi="Times New Roman" w:cs="Times New Roman"/>
          <w:sz w:val="24"/>
          <w:szCs w:val="24"/>
        </w:rPr>
        <w:t>third party</w:t>
      </w:r>
      <w:r>
        <w:rPr>
          <w:rFonts w:ascii="Times New Roman" w:eastAsia="Times New Roman" w:hAnsi="Times New Roman" w:cs="Times New Roman"/>
          <w:sz w:val="24"/>
          <w:szCs w:val="24"/>
        </w:rPr>
        <w:t xml:space="preserve"> retail functions that the customers can ensure as profitable channels. As opined by Young (2019), constant increase in customer preference for “value for money products” have degraded the rate wise evaluation provided to British Airways because of their cheap quality commodities and additional comfort products like drinks and eatables, IT server failures and rampant employee mismanagement.</w:t>
      </w:r>
    </w:p>
    <w:p w:rsidR="004B651C" w14:paraId="6D7F9060" w14:textId="77777777">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Price Expectations</w:t>
      </w:r>
    </w:p>
    <w:p w:rsidR="004B651C" w14:paraId="51D2B4BA" w14:textId="7777777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customers </w:t>
      </w:r>
      <w:r>
        <w:rPr>
          <w:rFonts w:ascii="Times New Roman" w:eastAsia="Times New Roman" w:hAnsi="Times New Roman" w:cs="Times New Roman"/>
          <w:sz w:val="24"/>
          <w:szCs w:val="24"/>
        </w:rPr>
        <w:t>expects</w:t>
      </w:r>
      <w:r>
        <w:rPr>
          <w:rFonts w:ascii="Times New Roman" w:eastAsia="Times New Roman" w:hAnsi="Times New Roman" w:cs="Times New Roman"/>
          <w:sz w:val="24"/>
          <w:szCs w:val="24"/>
        </w:rPr>
        <w:t xml:space="preserve"> no less pricing in terms of low cost or affordable shorter travel distances from British Airways. As opined by Fleming (2019), customers have jointly rated negatively by giving a -2.9 rating to the </w:t>
      </w:r>
      <w:r>
        <w:rPr>
          <w:rFonts w:ascii="Times New Roman" w:eastAsia="Times New Roman" w:hAnsi="Times New Roman" w:cs="Times New Roman"/>
          <w:sz w:val="24"/>
          <w:szCs w:val="24"/>
        </w:rPr>
        <w:t>organisation</w:t>
      </w:r>
      <w:r>
        <w:rPr>
          <w:rFonts w:ascii="Times New Roman" w:eastAsia="Times New Roman" w:hAnsi="Times New Roman" w:cs="Times New Roman"/>
          <w:sz w:val="24"/>
          <w:szCs w:val="24"/>
        </w:rPr>
        <w:t xml:space="preserve"> due to its no news of price drop or any consideration to the customers during trips. As a result, the customer experience had also lowered to avail the company because of poorer customer address or retention. </w:t>
      </w:r>
    </w:p>
    <w:p w:rsidR="004B651C" w14:paraId="1B6C152B" w14:textId="77777777">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Demography</w:t>
      </w:r>
    </w:p>
    <w:p w:rsidR="004B651C" w14:paraId="1C74E50B" w14:textId="7777777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British Airways target customer segment from 20 to 50 years under their primary customer base. The company at present is operating in 75 countries globally, functioning for more than 40 million customers count annually (Still, 2018). The customer base </w:t>
      </w:r>
      <w:r>
        <w:rPr>
          <w:rFonts w:ascii="Times New Roman" w:eastAsia="Times New Roman" w:hAnsi="Times New Roman" w:cs="Times New Roman"/>
          <w:sz w:val="24"/>
          <w:szCs w:val="24"/>
        </w:rPr>
        <w:t>have</w:t>
      </w:r>
      <w:r>
        <w:rPr>
          <w:rFonts w:ascii="Times New Roman" w:eastAsia="Times New Roman" w:hAnsi="Times New Roman" w:cs="Times New Roman"/>
          <w:sz w:val="24"/>
          <w:szCs w:val="24"/>
        </w:rPr>
        <w:t xml:space="preserve"> already witnessed a steep downfall when Covid-19 pandemic came and had created a worldwide lockdown. The measurement of customer loss is around 32.9 million (Statista.com, 2022). Because of the huge sudden customer loss that the company had to incur in the post pandemic situation, a huge amount of 7.4 billion loss count was registered under the company along with huge staff furlough and aeroplane service curtailment as well (</w:t>
      </w:r>
      <w:r>
        <w:rPr>
          <w:rFonts w:ascii="Times New Roman" w:eastAsia="Times New Roman" w:hAnsi="Times New Roman" w:cs="Times New Roman"/>
          <w:sz w:val="24"/>
          <w:szCs w:val="24"/>
        </w:rPr>
        <w:t>Sweney</w:t>
      </w:r>
      <w:r>
        <w:rPr>
          <w:rFonts w:ascii="Times New Roman" w:eastAsia="Times New Roman" w:hAnsi="Times New Roman" w:cs="Times New Roman"/>
          <w:sz w:val="24"/>
          <w:szCs w:val="24"/>
        </w:rPr>
        <w:t xml:space="preserve"> and </w:t>
      </w:r>
      <w:r>
        <w:rPr>
          <w:rFonts w:ascii="Times New Roman" w:eastAsia="Times New Roman" w:hAnsi="Times New Roman" w:cs="Times New Roman"/>
          <w:sz w:val="24"/>
          <w:szCs w:val="24"/>
        </w:rPr>
        <w:t>Topham</w:t>
      </w:r>
      <w:r>
        <w:rPr>
          <w:rFonts w:ascii="Times New Roman" w:eastAsia="Times New Roman" w:hAnsi="Times New Roman" w:cs="Times New Roman"/>
          <w:sz w:val="24"/>
          <w:szCs w:val="24"/>
        </w:rPr>
        <w:t xml:space="preserve">, 2021). The company had also reported about direct inability to cater to fuel requirements and staff maintenance as well. As a result, a bit of elasticity had been reflected from the company head by not focusing on a profit motive, but on customer health and safety considerations.             </w:t>
      </w:r>
    </w:p>
    <w:p w:rsidR="004B651C" w:rsidP="004C6DDF" w14:paraId="4B83A958" w14:textId="77777777">
      <w:pPr>
        <w:pStyle w:val="Heading1"/>
      </w:pPr>
      <w:bookmarkStart w:id="3" w:name="_Toc109414505"/>
      <w:r>
        <w:t>Indication of demand as elastic or inelastic</w:t>
      </w:r>
      <w:bookmarkEnd w:id="3"/>
    </w:p>
    <w:p w:rsidR="004B651C" w14:paraId="15046059" w14:textId="7777777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Luxury or a necessity</w:t>
      </w:r>
    </w:p>
    <w:p w:rsidR="004B651C" w14:paraId="63F105D4" w14:textId="7777777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already mentioned, it is clear that the adamant nature of no price drop enhances the brand display mechanism of British Airways. As opined by Travel Expert (2019), British Airways is in direct collaboration with "The White Company". Here, the specialisation considering </w:t>
      </w:r>
      <w:r>
        <w:rPr>
          <w:rFonts w:ascii="Times New Roman" w:eastAsia="Times New Roman" w:hAnsi="Times New Roman" w:cs="Times New Roman"/>
          <w:sz w:val="24"/>
          <w:szCs w:val="24"/>
        </w:rPr>
        <w:t>Longhaul</w:t>
      </w:r>
      <w:r>
        <w:rPr>
          <w:rFonts w:ascii="Times New Roman" w:eastAsia="Times New Roman" w:hAnsi="Times New Roman" w:cs="Times New Roman"/>
          <w:sz w:val="24"/>
          <w:szCs w:val="24"/>
        </w:rPr>
        <w:t xml:space="preserve"> premium services and “best in class” amenities are provided. Hence, it proves no necessity but a natural lavish lifestyle reflection with </w:t>
      </w:r>
      <w:r>
        <w:rPr>
          <w:rFonts w:ascii="Times New Roman" w:eastAsia="Times New Roman" w:hAnsi="Times New Roman" w:cs="Times New Roman"/>
          <w:sz w:val="24"/>
          <w:szCs w:val="24"/>
        </w:rPr>
        <w:t>multiple</w:t>
      </w:r>
      <w:r>
        <w:rPr>
          <w:rFonts w:ascii="Times New Roman" w:eastAsia="Times New Roman" w:hAnsi="Times New Roman" w:cs="Times New Roman"/>
          <w:sz w:val="24"/>
          <w:szCs w:val="24"/>
        </w:rPr>
        <w:t xml:space="preserve"> comforts worth the affordability into “business class segment”. Here, in addition, the </w:t>
      </w:r>
      <w:r>
        <w:rPr>
          <w:rFonts w:ascii="Times New Roman" w:eastAsia="Times New Roman" w:hAnsi="Times New Roman" w:cs="Times New Roman"/>
          <w:sz w:val="24"/>
          <w:szCs w:val="24"/>
        </w:rPr>
        <w:t>food</w:t>
      </w:r>
      <w:r>
        <w:rPr>
          <w:rFonts w:ascii="Times New Roman" w:eastAsia="Times New Roman" w:hAnsi="Times New Roman" w:cs="Times New Roman"/>
          <w:sz w:val="24"/>
          <w:szCs w:val="24"/>
        </w:rPr>
        <w:t xml:space="preserve"> that is available for the customers is directly offered by branded companies, which again is tagged under "</w:t>
      </w:r>
      <w:r>
        <w:rPr>
          <w:rFonts w:ascii="Times New Roman" w:eastAsia="Times New Roman" w:hAnsi="Times New Roman" w:cs="Times New Roman"/>
          <w:sz w:val="24"/>
          <w:szCs w:val="24"/>
        </w:rPr>
        <w:t>business</w:t>
      </w:r>
      <w:r>
        <w:rPr>
          <w:rFonts w:ascii="Times New Roman" w:eastAsia="Times New Roman" w:hAnsi="Times New Roman" w:cs="Times New Roman"/>
          <w:sz w:val="24"/>
          <w:szCs w:val="24"/>
        </w:rPr>
        <w:t xml:space="preserve"> class segment". Now, it can also be interpreted as a necessity for those who claim themselves as sole user of this brand and would never be switching to any other brand of choice. The amount of satisfaction through status displayed in this scenario is a luxury to necessity substitution as can be seen in here regarding the choice of customers travelling with British Airways. As opined by Light (2020), as the mentality behind </w:t>
      </w:r>
      <w:r>
        <w:rPr>
          <w:rFonts w:ascii="Times New Roman" w:eastAsia="Times New Roman" w:hAnsi="Times New Roman" w:cs="Times New Roman"/>
          <w:sz w:val="24"/>
          <w:szCs w:val="24"/>
        </w:rPr>
        <w:t xml:space="preserve">creation of British Airways was to cater "premium class and top tier" businessmen, the lavishness soon turns into a bare necessity for the target public of this brand.   </w:t>
      </w:r>
    </w:p>
    <w:p w:rsidR="004B651C" w14:paraId="30798B81" w14:textId="77777777">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Above condition as elastic or in-elastic demand</w:t>
      </w:r>
    </w:p>
    <w:p w:rsidR="004B651C" w14:paraId="41E9A682" w14:textId="7777777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Here, it is obvious to comment that elastic demand prevails here to guide the customers to retain constancy in </w:t>
      </w:r>
      <w:r>
        <w:rPr>
          <w:rFonts w:ascii="Times New Roman" w:eastAsia="Times New Roman" w:hAnsi="Times New Roman" w:cs="Times New Roman"/>
          <w:sz w:val="24"/>
          <w:szCs w:val="24"/>
        </w:rPr>
        <w:t>luxurious</w:t>
      </w:r>
      <w:r>
        <w:rPr>
          <w:rFonts w:ascii="Times New Roman" w:eastAsia="Times New Roman" w:hAnsi="Times New Roman" w:cs="Times New Roman"/>
          <w:sz w:val="24"/>
          <w:szCs w:val="24"/>
        </w:rPr>
        <w:t xml:space="preserve"> experiences along with paying premium pricing while flying to distant places. The target population would never go for sacrifice their pricing at present. It has been already discussed that online booking functions have transformed the customer nature into profitable entities to ensure maximum satisfaction from their payments. As opined by Still (2018), the ability of shaped </w:t>
      </w:r>
      <w:r>
        <w:rPr>
          <w:rFonts w:ascii="Times New Roman" w:eastAsia="Times New Roman" w:hAnsi="Times New Roman" w:cs="Times New Roman"/>
          <w:sz w:val="24"/>
          <w:szCs w:val="24"/>
        </w:rPr>
        <w:t>premiums</w:t>
      </w:r>
      <w:r>
        <w:rPr>
          <w:rFonts w:ascii="Times New Roman" w:eastAsia="Times New Roman" w:hAnsi="Times New Roman" w:cs="Times New Roman"/>
          <w:sz w:val="24"/>
          <w:szCs w:val="24"/>
        </w:rPr>
        <w:t xml:space="preserve"> that the company has to offer to its customers provides </w:t>
      </w:r>
      <w:r>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n ensured nature of trust based relationship with the company. As opined by Parameswaran (2018), this situation of customer elastic demand to the </w:t>
      </w:r>
      <w:r>
        <w:rPr>
          <w:rFonts w:ascii="Times New Roman" w:eastAsia="Times New Roman" w:hAnsi="Times New Roman" w:cs="Times New Roman"/>
          <w:sz w:val="24"/>
          <w:szCs w:val="24"/>
        </w:rPr>
        <w:t>organisation</w:t>
      </w:r>
      <w:r>
        <w:rPr>
          <w:rFonts w:ascii="Times New Roman" w:eastAsia="Times New Roman" w:hAnsi="Times New Roman" w:cs="Times New Roman"/>
          <w:sz w:val="24"/>
          <w:szCs w:val="24"/>
        </w:rPr>
        <w:t xml:space="preserve"> is because of Heathrow’s premium route in and across London. The best air career functions are also availed by the </w:t>
      </w:r>
      <w:r>
        <w:rPr>
          <w:rFonts w:ascii="Times New Roman" w:eastAsia="Times New Roman" w:hAnsi="Times New Roman" w:cs="Times New Roman"/>
          <w:sz w:val="24"/>
          <w:szCs w:val="24"/>
        </w:rPr>
        <w:t>top class</w:t>
      </w:r>
      <w:r>
        <w:rPr>
          <w:rFonts w:ascii="Times New Roman" w:eastAsia="Times New Roman" w:hAnsi="Times New Roman" w:cs="Times New Roman"/>
          <w:sz w:val="24"/>
          <w:szCs w:val="24"/>
        </w:rPr>
        <w:t xml:space="preserve"> personalities across the globe without any second thought towards sensibility of celebrity based endorsements. Hare, the more pricing is increased, the general demand for associated services also gets increased for the customers.   </w:t>
      </w:r>
    </w:p>
    <w:p w:rsidR="004B651C" w14:paraId="3BA5B07A" w14:textId="77777777">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Representation of consumer income by choice</w:t>
      </w:r>
    </w:p>
    <w:p w:rsidR="004B651C" w14:paraId="5E701DB2" w14:textId="219231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opined by Pooley (2022), it is seen that British Airways treats their premium customers as an excess savings holder population who are free to afford luxury aviation service at any price point without a second thought. The idea of "consumer's willingness to pay" is the main consideration that speculates and finalises whether aviation customers would be paying a larger or smaller fee to afford additional benefits and services from their travel (</w:t>
      </w:r>
      <w:r>
        <w:rPr>
          <w:rFonts w:ascii="Times New Roman" w:eastAsia="Times New Roman" w:hAnsi="Times New Roman" w:cs="Times New Roman"/>
          <w:sz w:val="24"/>
          <w:szCs w:val="24"/>
        </w:rPr>
        <w:t>Rouncivell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 The </w:t>
      </w:r>
      <w:r w:rsidR="00186AB6">
        <w:rPr>
          <w:rFonts w:ascii="Times New Roman" w:eastAsia="Times New Roman" w:hAnsi="Times New Roman" w:cs="Times New Roman"/>
          <w:sz w:val="24"/>
          <w:szCs w:val="24"/>
        </w:rPr>
        <w:t>population-based</w:t>
      </w:r>
      <w:r>
        <w:rPr>
          <w:rFonts w:ascii="Times New Roman" w:eastAsia="Times New Roman" w:hAnsi="Times New Roman" w:cs="Times New Roman"/>
          <w:sz w:val="24"/>
          <w:szCs w:val="24"/>
        </w:rPr>
        <w:t xml:space="preserve"> income group is </w:t>
      </w:r>
      <w:r>
        <w:rPr>
          <w:rFonts w:ascii="Times New Roman" w:eastAsia="Times New Roman" w:hAnsi="Times New Roman" w:cs="Times New Roman"/>
          <w:sz w:val="24"/>
          <w:szCs w:val="24"/>
        </w:rPr>
        <w:t>sequentially</w:t>
      </w:r>
      <w:r>
        <w:rPr>
          <w:rFonts w:ascii="Times New Roman" w:eastAsia="Times New Roman" w:hAnsi="Times New Roman" w:cs="Times New Roman"/>
          <w:sz w:val="24"/>
          <w:szCs w:val="24"/>
        </w:rPr>
        <w:t xml:space="preserve"> distributed among the age sequence starting from 18 to 70 years. Here, distribution is based on business and economy class.</w:t>
      </w:r>
    </w:p>
    <w:p w:rsidR="004B651C" w14:paraId="0E302CA7" w14:textId="7777777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5943600" cy="3695700"/>
            <wp:effectExtent l="25400" t="25400" r="25400" b="2540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xmlns:r="http://schemas.openxmlformats.org/officeDocument/2006/relationships" r:embed="rId10"/>
                    <a:stretch>
                      <a:fillRect/>
                    </a:stretch>
                  </pic:blipFill>
                  <pic:spPr>
                    <a:xfrm>
                      <a:off x="0" y="0"/>
                      <a:ext cx="5943600" cy="3695700"/>
                    </a:xfrm>
                    <a:prstGeom prst="rect">
                      <a:avLst/>
                    </a:prstGeom>
                    <a:ln w="25400">
                      <a:solidFill>
                        <a:srgbClr val="000000"/>
                      </a:solidFill>
                      <a:prstDash val="solid"/>
                    </a:ln>
                  </pic:spPr>
                </pic:pic>
              </a:graphicData>
            </a:graphic>
          </wp:inline>
        </w:drawing>
      </w:r>
    </w:p>
    <w:p w:rsidR="004B651C" w14:paraId="692DC73A" w14:textId="7777777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6: Choice of additional aviation leisure in customers</w:t>
      </w:r>
    </w:p>
    <w:p w:rsidR="004B651C" w14:paraId="1C40DDA1" w14:textId="7777777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sz w:val="24"/>
          <w:szCs w:val="24"/>
        </w:rPr>
        <w:t>Rouncivell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2018)</w:t>
      </w:r>
    </w:p>
    <w:p w:rsidR="004B651C" w14:paraId="7F832FFE" w14:textId="2A2588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Additional requirement section is seen through amount deposit between 5 to 8 GBP. Hence, a moderate to minimum addition of income for ensured satisfaction is noted under purchasing of “required service” through assured value. As opined by Investopedia (2022), 12% of plane fair comes under business class seats. </w:t>
      </w:r>
      <w:r w:rsidR="00186AB6">
        <w:rPr>
          <w:rFonts w:ascii="Times New Roman" w:eastAsia="Times New Roman" w:hAnsi="Times New Roman" w:cs="Times New Roman"/>
          <w:sz w:val="24"/>
          <w:szCs w:val="24"/>
        </w:rPr>
        <w:t>These seats</w:t>
      </w:r>
      <w:r>
        <w:rPr>
          <w:rFonts w:ascii="Times New Roman" w:eastAsia="Times New Roman" w:hAnsi="Times New Roman" w:cs="Times New Roman"/>
          <w:sz w:val="24"/>
          <w:szCs w:val="24"/>
        </w:rPr>
        <w:t xml:space="preserve"> booking amount when accumulated ensures 75% of aviation industry revenue. Hence, saying that a small portion of customer income can also enlist service association.       </w:t>
      </w:r>
    </w:p>
    <w:p w:rsidR="004B651C" w14:paraId="66D5208D" w14:textId="77777777">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Above condition as elastic or in-elastic demand</w:t>
      </w:r>
    </w:p>
    <w:p w:rsidR="004B651C" w14:paraId="194EB60A" w14:textId="7777777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Here, the options before the customers would be fewer. However, inelastic or elastic demand would entirely depend upon the "nature of travel". For leisure and trips, choices would be more, hence, elasticity would be more. The opposite would happen for business groups. Demand for strict timings and assured safety to the destination is what business groups would ask against the payment made for fair conveyances.  </w:t>
      </w:r>
    </w:p>
    <w:p w:rsidR="004B651C" w14:paraId="7BAA57EC" w14:textId="7777777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i/>
          <w:sz w:val="24"/>
          <w:szCs w:val="24"/>
        </w:rPr>
        <w:t>Recommendation on pricing policy</w:t>
      </w:r>
    </w:p>
    <w:p w:rsidR="004B651C" w14:paraId="50FC0513" w14:textId="77777777">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Price drop considering the post-pandemic situation</w:t>
      </w:r>
      <w:r>
        <w:rPr>
          <w:rFonts w:ascii="Times New Roman" w:eastAsia="Times New Roman" w:hAnsi="Times New Roman" w:cs="Times New Roman"/>
          <w:sz w:val="24"/>
          <w:szCs w:val="24"/>
        </w:rPr>
        <w:t xml:space="preserve">: It is already clear about UK's major hit to country economy after the Covid-19 pandemic. Hence, the company should focus </w:t>
      </w:r>
      <w:r>
        <w:rPr>
          <w:rFonts w:ascii="Times New Roman" w:eastAsia="Times New Roman" w:hAnsi="Times New Roman" w:cs="Times New Roman"/>
          <w:sz w:val="24"/>
          <w:szCs w:val="24"/>
        </w:rPr>
        <w:t xml:space="preserve">on two </w:t>
      </w:r>
      <w:r>
        <w:rPr>
          <w:rFonts w:ascii="Times New Roman" w:eastAsia="Times New Roman" w:hAnsi="Times New Roman" w:cs="Times New Roman"/>
          <w:sz w:val="24"/>
          <w:szCs w:val="24"/>
        </w:rPr>
        <w:t>value based</w:t>
      </w:r>
      <w:r>
        <w:rPr>
          <w:rFonts w:ascii="Times New Roman" w:eastAsia="Times New Roman" w:hAnsi="Times New Roman" w:cs="Times New Roman"/>
          <w:sz w:val="24"/>
          <w:szCs w:val="24"/>
        </w:rPr>
        <w:t xml:space="preserve"> pricing models based on the "penetration and economic model" of pricing. Through this, assured price skimming would be assured in the advertisement section and not with the facilities (Collins, 2021). Secondly, the company should immediately focus on competitive pricing based on differentiation. Building a brand completely upon significance and not on the present generic </w:t>
      </w:r>
      <w:r>
        <w:rPr>
          <w:rFonts w:ascii="Times New Roman" w:eastAsia="Times New Roman" w:hAnsi="Times New Roman" w:cs="Times New Roman"/>
          <w:sz w:val="24"/>
          <w:szCs w:val="24"/>
        </w:rPr>
        <w:t>entry-based</w:t>
      </w:r>
      <w:r>
        <w:rPr>
          <w:rFonts w:ascii="Times New Roman" w:eastAsia="Times New Roman" w:hAnsi="Times New Roman" w:cs="Times New Roman"/>
          <w:sz w:val="24"/>
          <w:szCs w:val="24"/>
        </w:rPr>
        <w:t xml:space="preserve"> market would be a bummer in acquisition mindset. Here, market consolidation could also be controlled through a sensitive judgement of employee retention as well to avoid global unemployment. </w:t>
      </w:r>
    </w:p>
    <w:p w:rsidR="004B651C" w14:paraId="6F5B8BFB" w14:textId="6BFC939D">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Working on networking and connectivity pricing:</w:t>
      </w:r>
      <w:r>
        <w:rPr>
          <w:rFonts w:ascii="Times New Roman" w:eastAsia="Times New Roman" w:hAnsi="Times New Roman" w:cs="Times New Roman"/>
          <w:sz w:val="24"/>
          <w:szCs w:val="24"/>
        </w:rPr>
        <w:t xml:space="preserve"> As opined by Edwards (2022), it can be recommended </w:t>
      </w:r>
      <w:r w:rsidR="00186AB6">
        <w:rPr>
          <w:rFonts w:ascii="Times New Roman" w:eastAsia="Times New Roman" w:hAnsi="Times New Roman" w:cs="Times New Roman"/>
          <w:sz w:val="24"/>
          <w:szCs w:val="24"/>
        </w:rPr>
        <w:t>that British</w:t>
      </w:r>
      <w:r>
        <w:rPr>
          <w:rFonts w:ascii="Times New Roman" w:eastAsia="Times New Roman" w:hAnsi="Times New Roman" w:cs="Times New Roman"/>
          <w:sz w:val="24"/>
          <w:szCs w:val="24"/>
        </w:rPr>
        <w:t xml:space="preserve"> Airways should analyse the cost cum operational possibility of low cost and “connecting network carriers” with other aviation companies. This would help to increase less fascinating fair prices for those people who are conscious about their budget and still wants to afford a safe ride as well. The company had already invoked public negligence due to their approach of cost cutting through removal of complementary items. Here, those items would also come in handy that too in a packed manner for every seat occupant. Hence, pricing profitability through displayed loyalty would ensure competition skipping mechanism for the brand in near future        </w:t>
      </w:r>
    </w:p>
    <w:p w:rsidR="004B651C" w:rsidP="004C6DDF" w14:paraId="26161379" w14:textId="77777777">
      <w:pPr>
        <w:pStyle w:val="Heading1"/>
      </w:pPr>
      <w:bookmarkStart w:id="4" w:name="_Toc109414506"/>
      <w:r>
        <w:t>Conclusion</w:t>
      </w:r>
      <w:bookmarkEnd w:id="4"/>
    </w:p>
    <w:p w:rsidR="00036185" w14:paraId="1683FA0D" w14:textId="7777777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British airlines although carries a big and versatile brand name are projected with insufficiencies due to their rigid pricing and placement errors in the competitive landscape of aviation industry. It is seen that the immediate rivals of this brand have attached to a low cost and less display approach to cater to its audiences amid the lockdown. Hence, recommendation of strategic insertion of networking connectivity carriers and having considerable pricing discounts would enhance the business through equal opportunities for the general public. The nature of substitution is identified as high for this company. Thus, application towards systematic collaboration with other companies would ultimately affect positive business scaling because of less tension in aviation management. Accepting "timely service recovery" is major learning in here because of which demand acceptance and supply inefficiencies are seen to improve within the </w:t>
      </w:r>
      <w:r w:rsidR="00594546">
        <w:rPr>
          <w:rFonts w:ascii="Times New Roman" w:eastAsia="Times New Roman" w:hAnsi="Times New Roman" w:cs="Times New Roman"/>
          <w:sz w:val="24"/>
          <w:szCs w:val="24"/>
        </w:rPr>
        <w:t>organisation</w:t>
      </w:r>
      <w:r>
        <w:rPr>
          <w:rFonts w:ascii="Times New Roman" w:eastAsia="Times New Roman" w:hAnsi="Times New Roman" w:cs="Times New Roman"/>
          <w:sz w:val="24"/>
          <w:szCs w:val="24"/>
        </w:rPr>
        <w:t xml:space="preserve"> at large.</w:t>
      </w:r>
      <w:r w:rsidR="000D72AE">
        <w:rPr>
          <w:rFonts w:ascii="Times New Roman" w:eastAsia="Times New Roman" w:hAnsi="Times New Roman" w:cs="Times New Roman"/>
          <w:sz w:val="24"/>
          <w:szCs w:val="24"/>
        </w:rPr>
        <w:t xml:space="preserve"> Here, elasticity is operational within the economy groups, whereas for the business class, inelastic efficacy of demand is functional. </w:t>
      </w:r>
    </w:p>
    <w:p w:rsidR="00036185" w14:paraId="40D9FB94" w14:textId="77777777">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036185" w:rsidRPr="00B6447A" w:rsidP="004C6DDF" w14:paraId="4388B114" w14:textId="77777777">
      <w:pPr>
        <w:pStyle w:val="Heading1"/>
        <w:rPr>
          <w:lang w:val="en-US"/>
        </w:rPr>
      </w:pPr>
      <w:bookmarkStart w:id="5" w:name="_Toc109414507"/>
      <w:r w:rsidRPr="00B6447A">
        <w:rPr>
          <w:lang w:val="en-US"/>
        </w:rPr>
        <w:t>References</w:t>
      </w:r>
      <w:bookmarkEnd w:id="5"/>
    </w:p>
    <w:p w:rsidR="00036185" w:rsidP="00036185" w14:paraId="6DFE1984" w14:textId="77777777">
      <w:pPr>
        <w:pStyle w:val="NormalWeb"/>
        <w:spacing w:before="0" w:beforeAutospacing="0" w:after="240" w:afterAutospacing="0" w:line="360" w:lineRule="auto"/>
        <w:jc w:val="both"/>
      </w:pPr>
      <w:r>
        <w:t xml:space="preserve">Bhasin, H. (2018). </w:t>
      </w:r>
      <w:r>
        <w:rPr>
          <w:i/>
          <w:iCs/>
        </w:rPr>
        <w:t>Top 11 British Airways Competitors - Competitors of British Airways</w:t>
      </w:r>
      <w:r>
        <w:t>. Marketing91.com. Available at: https://www.marketing91.com/top-british-airways-competitors/ [Accessed 21 July 2022].</w:t>
      </w:r>
    </w:p>
    <w:p w:rsidR="00036185" w:rsidP="00036185" w14:paraId="4825CF98" w14:textId="77777777">
      <w:pPr>
        <w:pStyle w:val="NormalWeb"/>
        <w:spacing w:before="0" w:beforeAutospacing="0" w:after="240" w:afterAutospacing="0" w:line="360" w:lineRule="auto"/>
        <w:jc w:val="both"/>
      </w:pPr>
      <w:r>
        <w:t xml:space="preserve">Byers, A. and Adams, D. (2022). </w:t>
      </w:r>
      <w:r>
        <w:rPr>
          <w:i/>
          <w:iCs/>
        </w:rPr>
        <w:t>British Airways Executive Club: Frequent Flyer Program Guide</w:t>
      </w:r>
      <w:r>
        <w:t>. [online] Forbes.com. Available at: https://www.forbes.com/advisor/travel-rewards/british-airways-executive-club/ [Accessed 21 July 2022].</w:t>
      </w:r>
    </w:p>
    <w:p w:rsidR="00036185" w:rsidP="00036185" w14:paraId="6D99D0C2" w14:textId="77777777">
      <w:pPr>
        <w:pStyle w:val="NormalWeb"/>
        <w:spacing w:before="0" w:beforeAutospacing="0" w:after="240" w:afterAutospacing="0" w:line="360" w:lineRule="auto"/>
        <w:jc w:val="both"/>
      </w:pPr>
      <w:r>
        <w:t xml:space="preserve">Churchill, D., 2022. </w:t>
      </w:r>
      <w:r>
        <w:rPr>
          <w:i/>
          <w:iCs/>
        </w:rPr>
        <w:t>Free snacks are BACK on British Airways flights as boss admits mistake</w:t>
      </w:r>
      <w:r>
        <w:t>. Dailymail.co.uk. Available at: https://www.dailymail.co.uk/news/article-10458543/Free-snacks-British-Airways-flights-boss-admits-mistake-axe-luxury.html [Accessed 21 July 2022].</w:t>
      </w:r>
    </w:p>
    <w:p w:rsidR="00036185" w:rsidP="00036185" w14:paraId="40EA9AD0" w14:textId="77777777">
      <w:pPr>
        <w:pStyle w:val="NormalWeb"/>
        <w:spacing w:before="0" w:beforeAutospacing="0" w:after="240" w:afterAutospacing="0" w:line="360" w:lineRule="auto"/>
        <w:jc w:val="both"/>
      </w:pPr>
      <w:r w:rsidRPr="00601178">
        <w:t>Collins, T., 2021. Pricing policy and profitability level of an organisation: Case study Finnair.</w:t>
      </w:r>
      <w:r>
        <w:t xml:space="preserve"> </w:t>
      </w:r>
    </w:p>
    <w:p w:rsidR="00036185" w:rsidP="00036185" w14:paraId="0341EC9E" w14:textId="77777777">
      <w:pPr>
        <w:pStyle w:val="NormalWeb"/>
        <w:spacing w:before="0" w:beforeAutospacing="0" w:after="240" w:afterAutospacing="0" w:line="360" w:lineRule="auto"/>
        <w:jc w:val="both"/>
      </w:pPr>
      <w:r>
        <w:t xml:space="preserve">Deloitte.com, 2022. </w:t>
      </w:r>
      <w:r>
        <w:rPr>
          <w:i/>
          <w:iCs/>
        </w:rPr>
        <w:t>Consumer disposable income confidence falls to record low, as rising cost of living takes hold</w:t>
      </w:r>
      <w:r>
        <w:t>. Available at: https://www2.deloitte.com/uk/en/pages/press-releases/articles/consumer-disposable-income-confidence-falls-to-record-low-as-rising-cost-of-living-takes-hold.html [Accessed 21 July 2022].</w:t>
      </w:r>
    </w:p>
    <w:p w:rsidR="00036185" w:rsidP="00036185" w14:paraId="131F0EB7" w14:textId="77777777">
      <w:pPr>
        <w:pStyle w:val="NormalWeb"/>
        <w:spacing w:before="0" w:beforeAutospacing="0" w:after="240" w:afterAutospacing="0" w:line="360" w:lineRule="auto"/>
        <w:jc w:val="both"/>
      </w:pPr>
      <w:r>
        <w:t xml:space="preserve">Easyjet.com, 2022. </w:t>
      </w:r>
      <w:r>
        <w:rPr>
          <w:i/>
          <w:iCs/>
        </w:rPr>
        <w:t>Home | easyJet.com</w:t>
      </w:r>
      <w:r>
        <w:t>. Available at: https://www.easyjet.com/en [Accessed 21 July 2022].</w:t>
      </w:r>
    </w:p>
    <w:p w:rsidR="00036185" w:rsidP="00036185" w14:paraId="2984477E" w14:textId="77777777">
      <w:pPr>
        <w:pStyle w:val="NormalWeb"/>
        <w:spacing w:before="0" w:beforeAutospacing="0" w:after="240" w:afterAutospacing="0" w:line="360" w:lineRule="auto"/>
      </w:pPr>
      <w:r>
        <w:t xml:space="preserve">Edwards, K., 2022. </w:t>
      </w:r>
      <w:r>
        <w:rPr>
          <w:i/>
          <w:iCs/>
        </w:rPr>
        <w:t>Airline Pricing Strategies Explained: Types, Examples &amp; Tips</w:t>
      </w:r>
      <w:r>
        <w:t xml:space="preserve">. </w:t>
      </w:r>
      <w:r>
        <w:t>Pricefx</w:t>
      </w:r>
      <w:r>
        <w:t>. Available at: https://www.pricefx.com/learning-center/airline-pricing-strategies-explained-types-examples-tips/ [Accessed 21 July 2022].</w:t>
      </w:r>
    </w:p>
    <w:p w:rsidR="00036185" w:rsidP="00036185" w14:paraId="52B7826A" w14:textId="77777777">
      <w:pPr>
        <w:pStyle w:val="NormalWeb"/>
        <w:spacing w:before="0" w:beforeAutospacing="0" w:after="240" w:afterAutospacing="0" w:line="360" w:lineRule="auto"/>
        <w:jc w:val="both"/>
      </w:pPr>
      <w:r>
        <w:t xml:space="preserve">Fleming, M., 2019. </w:t>
      </w:r>
      <w:r>
        <w:rPr>
          <w:i/>
          <w:iCs/>
        </w:rPr>
        <w:t>British Airways needs to ensure its reality matches up to its advertising</w:t>
      </w:r>
      <w:r>
        <w:t>. Marketingweek.com. Available at: https://www.marketingweek.com/british-airways-customer-experience/ [Accessed 21 July 2022].</w:t>
      </w:r>
    </w:p>
    <w:p w:rsidR="00036185" w:rsidP="00036185" w14:paraId="65130DF3" w14:textId="77777777">
      <w:pPr>
        <w:pStyle w:val="NormalWeb"/>
        <w:spacing w:before="0" w:beforeAutospacing="0" w:after="240" w:afterAutospacing="0" w:line="360" w:lineRule="auto"/>
        <w:jc w:val="both"/>
      </w:pPr>
      <w:r>
        <w:t xml:space="preserve">Flightcentre.co.uk, 2019. </w:t>
      </w:r>
      <w:r>
        <w:rPr>
          <w:i/>
          <w:iCs/>
        </w:rPr>
        <w:t>Delta Air Lines</w:t>
      </w:r>
      <w:r>
        <w:t>. Available at: https://www.flightcentre.co.uk/airlines/delta-air-lines-dl [Accessed 21 July 2022].</w:t>
      </w:r>
    </w:p>
    <w:p w:rsidR="00036185" w:rsidP="00036185" w14:paraId="270AFD45" w14:textId="77777777">
      <w:pPr>
        <w:pStyle w:val="NormalWeb"/>
        <w:spacing w:before="0" w:beforeAutospacing="0" w:after="240" w:afterAutospacing="0" w:line="360" w:lineRule="auto"/>
        <w:jc w:val="both"/>
      </w:pPr>
      <w:r>
        <w:t xml:space="preserve">Ford, J., 2021. </w:t>
      </w:r>
      <w:r>
        <w:rPr>
          <w:i/>
          <w:iCs/>
        </w:rPr>
        <w:t xml:space="preserve">Who are British Airways main competitors? – </w:t>
      </w:r>
      <w:r>
        <w:rPr>
          <w:i/>
          <w:iCs/>
        </w:rPr>
        <w:t>AnswersToAll</w:t>
      </w:r>
      <w:r>
        <w:t>. Answer-to-all.com. Available at: https://answer-to-all.com/technology/who-are-british-airways-main-competitors/#Who_are_British_Airways_main_competitors [Accessed 21 July 2022].</w:t>
      </w:r>
    </w:p>
    <w:p w:rsidR="00036185" w:rsidP="00036185" w14:paraId="6BA2F94F" w14:textId="77777777">
      <w:pPr>
        <w:pStyle w:val="NormalWeb"/>
        <w:spacing w:before="0" w:beforeAutospacing="0" w:after="240" w:afterAutospacing="0" w:line="360" w:lineRule="auto"/>
        <w:jc w:val="both"/>
      </w:pPr>
      <w:r w:rsidRPr="00D508CA">
        <w:t>Hammoud, G.A., Tawfik, H.F. and Fahmy, R.S., 2018. Development of airlines’ distribution capabilities. Journal of Tourism and Hospitality Management, 6(1), pp.66-80.</w:t>
      </w:r>
      <w:r>
        <w:t xml:space="preserve"> DOI: </w:t>
      </w:r>
      <w:hyperlink r:id="rId11" w:history="1">
        <w:r w:rsidRPr="00D77CDA">
          <w:rPr>
            <w:rStyle w:val="Hyperlink"/>
          </w:rPr>
          <w:t>https://doi.org/10.15640/jthm.v6n1a7</w:t>
        </w:r>
      </w:hyperlink>
    </w:p>
    <w:p w:rsidR="00036185" w:rsidP="00036185" w14:paraId="66434335" w14:textId="77777777">
      <w:pPr>
        <w:pStyle w:val="NormalWeb"/>
        <w:spacing w:before="0" w:beforeAutospacing="0" w:after="240" w:afterAutospacing="0" w:line="360" w:lineRule="auto"/>
        <w:jc w:val="both"/>
      </w:pPr>
      <w:r>
        <w:t xml:space="preserve">Horton, W., 2020. </w:t>
      </w:r>
      <w:r>
        <w:rPr>
          <w:i/>
          <w:iCs/>
        </w:rPr>
        <w:t xml:space="preserve">British Airways Cuts Threaten Crown Jewel </w:t>
      </w:r>
      <w:r>
        <w:rPr>
          <w:i/>
          <w:iCs/>
        </w:rPr>
        <w:t>Of</w:t>
      </w:r>
      <w:r>
        <w:rPr>
          <w:i/>
          <w:iCs/>
        </w:rPr>
        <w:t xml:space="preserve"> Slots At London Heathrow And Gatwick</w:t>
      </w:r>
      <w:r>
        <w:t>. Forbes.com. Available at: https://www.forbes.com/sites/willhorton1/2020/05/04/british-airways-cuts-threaten-crown-jewel-of-slots-at-london-heathrow-and-gatwick/?sh=e5a9737cdf72 [Accessed 21 July 2022].</w:t>
      </w:r>
    </w:p>
    <w:p w:rsidR="00036185" w:rsidP="00036185" w14:paraId="3D763DAB" w14:textId="77777777">
      <w:pPr>
        <w:pStyle w:val="NormalWeb"/>
        <w:spacing w:before="0" w:beforeAutospacing="0" w:after="240" w:afterAutospacing="0" w:line="360" w:lineRule="auto"/>
        <w:jc w:val="both"/>
      </w:pPr>
      <w:r>
        <w:t xml:space="preserve">Iata.org, 2022. </w:t>
      </w:r>
      <w:r>
        <w:rPr>
          <w:i/>
          <w:iCs/>
        </w:rPr>
        <w:t>Air Travel Sees Strong Demand Recovery in January but Impacted by Omicron</w:t>
      </w:r>
      <w:r>
        <w:t>. Available at: https://www.iata.org/en/pressroom/2022-releases/2022-03-10-01/ [Accessed 21 July 2022].</w:t>
      </w:r>
    </w:p>
    <w:p w:rsidR="00036185" w:rsidP="00036185" w14:paraId="7C2894CC" w14:textId="77777777">
      <w:pPr>
        <w:pStyle w:val="NormalWeb"/>
        <w:spacing w:before="0" w:beforeAutospacing="0" w:after="240" w:afterAutospacing="0" w:line="360" w:lineRule="auto"/>
      </w:pPr>
      <w:r>
        <w:t xml:space="preserve">Investopedia, 2022. </w:t>
      </w:r>
      <w:r>
        <w:rPr>
          <w:i/>
          <w:iCs/>
        </w:rPr>
        <w:t xml:space="preserve">How does revenue compare between leisure and business </w:t>
      </w:r>
      <w:r>
        <w:rPr>
          <w:i/>
          <w:iCs/>
        </w:rPr>
        <w:t>travelers</w:t>
      </w:r>
      <w:r>
        <w:rPr>
          <w:i/>
          <w:iCs/>
        </w:rPr>
        <w:t>?</w:t>
      </w:r>
      <w:r>
        <w:t xml:space="preserve"> Investopedia. Available at: https://www.investopedia.com/ask/answers/041315/how-much-revenue-airline-industry-comes-business-travelers-compared-leisure-travelers.asp [Accessed 21 July 2022].</w:t>
      </w:r>
    </w:p>
    <w:p w:rsidR="00036185" w:rsidP="00036185" w14:paraId="3BE1417B" w14:textId="77777777">
      <w:pPr>
        <w:pStyle w:val="NormalWeb"/>
        <w:spacing w:before="0" w:beforeAutospacing="0" w:after="240" w:afterAutospacing="0" w:line="360" w:lineRule="auto"/>
        <w:jc w:val="both"/>
      </w:pPr>
      <w:r>
        <w:t xml:space="preserve">Jet2.com, 2022. </w:t>
      </w:r>
      <w:r>
        <w:rPr>
          <w:i/>
          <w:iCs/>
        </w:rPr>
        <w:t>Jet2.com Friendly Low Fares</w:t>
      </w:r>
      <w:r>
        <w:t>. Available at: https://www.jet2.com/ [Accessed 21 July 2022].</w:t>
      </w:r>
    </w:p>
    <w:p w:rsidR="00036185" w:rsidP="00036185" w14:paraId="4B99F0C3" w14:textId="77777777">
      <w:pPr>
        <w:pStyle w:val="NormalWeb"/>
        <w:spacing w:before="0" w:beforeAutospacing="0" w:after="240" w:afterAutospacing="0" w:line="360" w:lineRule="auto"/>
        <w:jc w:val="both"/>
      </w:pPr>
      <w:r>
        <w:t xml:space="preserve">Light, L., 2020. </w:t>
      </w:r>
      <w:r>
        <w:rPr>
          <w:i/>
          <w:iCs/>
        </w:rPr>
        <w:t xml:space="preserve">British Airways Needs </w:t>
      </w:r>
      <w:r>
        <w:rPr>
          <w:i/>
          <w:iCs/>
        </w:rPr>
        <w:t>To</w:t>
      </w:r>
      <w:r>
        <w:rPr>
          <w:i/>
          <w:iCs/>
        </w:rPr>
        <w:t xml:space="preserve"> Revitalize Its Brand</w:t>
      </w:r>
      <w:r>
        <w:t>. Forbes. Available at: https://www.forbes.com/sites/larrylight/2020/08/14/british-airways-needs-to-revitalize-its-brand/?sh=3f93aa17747e [Accessed 21 July 2022].</w:t>
      </w:r>
    </w:p>
    <w:p w:rsidR="00036185" w:rsidP="00036185" w14:paraId="6BB643F3" w14:textId="77777777">
      <w:pPr>
        <w:pStyle w:val="NormalWeb"/>
        <w:spacing w:before="0" w:beforeAutospacing="0" w:after="240" w:afterAutospacing="0" w:line="360" w:lineRule="auto"/>
        <w:jc w:val="both"/>
      </w:pPr>
      <w:r>
        <w:t xml:space="preserve">Mediacentre.britishairways.com, 2019. </w:t>
      </w:r>
      <w:r>
        <w:rPr>
          <w:i/>
          <w:iCs/>
        </w:rPr>
        <w:t>BRITISH AIRWAYS’ CUSTOMER EXPERIENCE</w:t>
      </w:r>
      <w:r>
        <w:t>. Available at: https://mediacentre.britishairways.com/factsheets/details/86/Customer-Experience-25/43?category=1&amp;pgck=L2ZhY3RzaGVldHM- [Accessed 21 July 2022].</w:t>
      </w:r>
    </w:p>
    <w:p w:rsidR="00036185" w:rsidP="00036185" w14:paraId="4A59BCAF" w14:textId="77777777">
      <w:pPr>
        <w:pStyle w:val="NormalWeb"/>
        <w:spacing w:before="0" w:beforeAutospacing="0" w:after="240" w:afterAutospacing="0" w:line="360" w:lineRule="auto"/>
        <w:jc w:val="both"/>
      </w:pPr>
      <w:r>
        <w:t xml:space="preserve">Ons.gov.uk, 2021. </w:t>
      </w:r>
      <w:r>
        <w:rPr>
          <w:i/>
          <w:iCs/>
        </w:rPr>
        <w:t>Coronavirus and the impact on UK households and businesses: 2021</w:t>
      </w:r>
      <w:r>
        <w:t xml:space="preserve">. Available at: </w:t>
      </w:r>
      <w:r>
        <w:t>https://www.ons.gov.uk/economy/nationalaccounts/uksectoraccounts/articles/coronavirusandtheimpactonukhouseholdsandbusinesses/2021 [Accessed 21 July 2022].</w:t>
      </w:r>
    </w:p>
    <w:p w:rsidR="00036185" w:rsidP="00036185" w14:paraId="6FA865B4" w14:textId="77777777">
      <w:pPr>
        <w:pStyle w:val="NormalWeb"/>
        <w:spacing w:before="0" w:beforeAutospacing="0" w:after="240" w:afterAutospacing="0" w:line="360" w:lineRule="auto"/>
        <w:jc w:val="both"/>
      </w:pPr>
      <w:r w:rsidRPr="00440278">
        <w:t xml:space="preserve">Parameswaran, K., 2018. Does First Class Make Sense for </w:t>
      </w:r>
      <w:r w:rsidRPr="00440278">
        <w:t>Airlines?.</w:t>
      </w:r>
      <w:r w:rsidRPr="00440278">
        <w:t xml:space="preserve"> Studia Humana, 7(2), pp.31-44.</w:t>
      </w:r>
      <w:r>
        <w:t xml:space="preserve"> </w:t>
      </w:r>
      <w:r w:rsidRPr="00440278">
        <w:t>DOI: 10.2478/sh-2018-0009</w:t>
      </w:r>
    </w:p>
    <w:p w:rsidR="00036185" w:rsidP="00036185" w14:paraId="2A52AC51" w14:textId="77777777">
      <w:pPr>
        <w:pStyle w:val="NormalWeb"/>
        <w:spacing w:before="0" w:beforeAutospacing="0" w:after="240" w:afterAutospacing="0" w:line="360" w:lineRule="auto"/>
        <w:jc w:val="both"/>
      </w:pPr>
      <w:r>
        <w:t xml:space="preserve">Philip, S.V., 2022. </w:t>
      </w:r>
      <w:r>
        <w:rPr>
          <w:i/>
          <w:iCs/>
        </w:rPr>
        <w:t>British Airways Owner IAG Sees Return to Profit This Spring</w:t>
      </w:r>
      <w:r>
        <w:t>. Bloomberg.com. Available at: https://www.bloomberg.com/news/articles/2022-02-25/british-airways-owner-iag-sees-return-to-profit-this-spring [Accessed 22 July 2022].</w:t>
      </w:r>
    </w:p>
    <w:p w:rsidR="00036185" w:rsidP="00036185" w14:paraId="40A97811" w14:textId="77777777">
      <w:pPr>
        <w:pStyle w:val="NormalWeb"/>
        <w:spacing w:before="0" w:beforeAutospacing="0" w:after="240" w:afterAutospacing="0" w:line="360" w:lineRule="auto"/>
        <w:jc w:val="both"/>
      </w:pPr>
      <w:r>
        <w:t xml:space="preserve">Philip, S.V., Jasper, C. and Wilkes, W., 2022. </w:t>
      </w:r>
      <w:r>
        <w:rPr>
          <w:i/>
          <w:iCs/>
        </w:rPr>
        <w:t xml:space="preserve">How Europe Became the </w:t>
      </w:r>
      <w:r>
        <w:rPr>
          <w:i/>
          <w:iCs/>
        </w:rPr>
        <w:t>Epicenter</w:t>
      </w:r>
      <w:r>
        <w:rPr>
          <w:i/>
          <w:iCs/>
        </w:rPr>
        <w:t xml:space="preserve"> for This Summer’s Travel Chaos</w:t>
      </w:r>
      <w:r>
        <w:t>. www.bloomberg.com. Available at: https://www.bloomberg.com/news/features/2022-07-01/record-flight-delays-cancellations-make-europe-2022-s-worst-place-to-travel [Accessed 21 July 2022].</w:t>
      </w:r>
    </w:p>
    <w:p w:rsidR="00036185" w:rsidP="00036185" w14:paraId="406FF972" w14:textId="77777777">
      <w:pPr>
        <w:pStyle w:val="NormalWeb"/>
        <w:spacing w:before="0" w:beforeAutospacing="0" w:after="240" w:afterAutospacing="0" w:line="360" w:lineRule="auto"/>
        <w:jc w:val="both"/>
      </w:pPr>
      <w:r>
        <w:t xml:space="preserve">Pooley, C.R., 2022. British Airways has a nostalgia problem. </w:t>
      </w:r>
      <w:r>
        <w:rPr>
          <w:i/>
          <w:iCs/>
        </w:rPr>
        <w:t>Financial Times</w:t>
      </w:r>
      <w:r>
        <w:t>. 3 Feb. Available at: https://www.ft.com/content/c9240a70-0535-4961-85bc-c4a476e21efc [Accessed 21 July 2022].</w:t>
      </w:r>
    </w:p>
    <w:p w:rsidR="00036185" w:rsidP="00036185" w14:paraId="22C15904" w14:textId="77777777">
      <w:pPr>
        <w:pStyle w:val="NormalWeb"/>
        <w:spacing w:before="0" w:beforeAutospacing="0" w:after="240" w:afterAutospacing="0" w:line="360" w:lineRule="auto"/>
        <w:jc w:val="both"/>
      </w:pPr>
      <w:r>
        <w:t xml:space="preserve">Potter, K., 2022. </w:t>
      </w:r>
      <w:r>
        <w:rPr>
          <w:i/>
          <w:iCs/>
        </w:rPr>
        <w:t>British Airways Flights, Information and Deals | Skyscanner</w:t>
      </w:r>
      <w:r>
        <w:t>. Skyscanner.net. Available at: https://www.skyscanner.net/airline/airline-british-airways-ba.html [Accessed 21 July 2022].</w:t>
      </w:r>
    </w:p>
    <w:p w:rsidR="00036185" w:rsidP="00036185" w14:paraId="6E80B6AE" w14:textId="77777777">
      <w:pPr>
        <w:pStyle w:val="NormalWeb"/>
        <w:spacing w:before="0" w:beforeAutospacing="0" w:after="240" w:afterAutospacing="0" w:line="360" w:lineRule="auto"/>
        <w:jc w:val="both"/>
      </w:pPr>
      <w:r w:rsidRPr="00D04B4D">
        <w:t>Rouncivell</w:t>
      </w:r>
      <w:r w:rsidRPr="00D04B4D">
        <w:t xml:space="preserve">, A., </w:t>
      </w:r>
      <w:r w:rsidRPr="00D04B4D">
        <w:t>Timmis</w:t>
      </w:r>
      <w:r w:rsidRPr="00D04B4D">
        <w:t xml:space="preserve">, A.J. and </w:t>
      </w:r>
      <w:r w:rsidRPr="00D04B4D">
        <w:t>Ison</w:t>
      </w:r>
      <w:r w:rsidRPr="00D04B4D">
        <w:t>, S.G., 2018. Willingness to pay for preferred seat selection on UK domestic flights. Journal of Air Transport Management, 70, pp.57-61.</w:t>
      </w:r>
      <w:r>
        <w:t xml:space="preserve"> DOI: </w:t>
      </w:r>
      <w:hyperlink r:id="rId12" w:history="1">
        <w:r w:rsidRPr="00D77CDA">
          <w:rPr>
            <w:rStyle w:val="Hyperlink"/>
          </w:rPr>
          <w:t>https://doi.org/10.1016/j.jairtraman.2018.04.018</w:t>
        </w:r>
      </w:hyperlink>
    </w:p>
    <w:p w:rsidR="00036185" w:rsidP="00036185" w14:paraId="5AED354F" w14:textId="77777777">
      <w:pPr>
        <w:pStyle w:val="NormalWeb"/>
        <w:spacing w:before="0" w:beforeAutospacing="0" w:after="240" w:afterAutospacing="0" w:line="360" w:lineRule="auto"/>
        <w:jc w:val="both"/>
      </w:pPr>
      <w:r>
        <w:t xml:space="preserve">Salas, E.B., 2022. </w:t>
      </w:r>
      <w:r>
        <w:rPr>
          <w:i/>
          <w:iCs/>
        </w:rPr>
        <w:t>British Airways Plc’s worldwide revenue from FY 2010 to FY 2021</w:t>
      </w:r>
      <w:r>
        <w:t>. Statista.com. Available at: https://www.statista.com/statistics/264296/british-airways-worldwide-revenues-since-2006/ [Accessed 21 July 2022].</w:t>
      </w:r>
    </w:p>
    <w:p w:rsidR="00036185" w:rsidP="00036185" w14:paraId="5922FA87" w14:textId="77777777">
      <w:pPr>
        <w:pStyle w:val="NormalWeb"/>
        <w:spacing w:before="0" w:beforeAutospacing="0" w:after="240" w:afterAutospacing="0" w:line="360" w:lineRule="auto"/>
        <w:jc w:val="both"/>
      </w:pPr>
      <w:r>
        <w:t xml:space="preserve">Statista.com, 2022. </w:t>
      </w:r>
      <w:r>
        <w:rPr>
          <w:i/>
          <w:iCs/>
        </w:rPr>
        <w:t>Number of passengers uplifted by British Airways plc from 2008 to 2020</w:t>
      </w:r>
      <w:r>
        <w:t>. Available at: https://www.statista.com/statistics/309349/british-airways-uk-passenger-numbers/ [Accessed 21 July 2022].</w:t>
      </w:r>
    </w:p>
    <w:p w:rsidR="00036185" w:rsidP="00036185" w14:paraId="2DF1FD49" w14:textId="77777777">
      <w:pPr>
        <w:pStyle w:val="NormalWeb"/>
        <w:spacing w:before="0" w:beforeAutospacing="0" w:after="240" w:afterAutospacing="0" w:line="360" w:lineRule="auto"/>
        <w:jc w:val="both"/>
      </w:pPr>
      <w:r>
        <w:t xml:space="preserve">Still, J., 2018. </w:t>
      </w:r>
      <w:r>
        <w:rPr>
          <w:i/>
          <w:iCs/>
        </w:rPr>
        <w:t xml:space="preserve">I fly dozens of times a year, and my </w:t>
      </w:r>
      <w:r>
        <w:rPr>
          <w:i/>
          <w:iCs/>
        </w:rPr>
        <w:t>favorite</w:t>
      </w:r>
      <w:r>
        <w:rPr>
          <w:i/>
          <w:iCs/>
        </w:rPr>
        <w:t xml:space="preserve"> airline is British Airways - here’s why</w:t>
      </w:r>
      <w:r>
        <w:t>. Businessinsider.in. Available at: https://www.businessinsider.in/i-fly-dozens-of-times-a-year-and-my-favorite-airline-is-british-airways-heres-why/articleshow/64607396.cms [Accessed 21 July 2022].</w:t>
      </w:r>
    </w:p>
    <w:p w:rsidR="00036185" w:rsidP="00036185" w14:paraId="378EB71B" w14:textId="77777777">
      <w:pPr>
        <w:pStyle w:val="NormalWeb"/>
        <w:spacing w:before="0" w:beforeAutospacing="0" w:after="240" w:afterAutospacing="0" w:line="360" w:lineRule="auto"/>
        <w:jc w:val="both"/>
      </w:pPr>
      <w:r>
        <w:t>Sweney</w:t>
      </w:r>
      <w:r>
        <w:t xml:space="preserve">, M. and </w:t>
      </w:r>
      <w:r>
        <w:t>Topham</w:t>
      </w:r>
      <w:r>
        <w:t xml:space="preserve">, G., 2021. British Airways owner IAG hit by record €7.4bn loss. </w:t>
      </w:r>
      <w:r>
        <w:rPr>
          <w:i/>
          <w:iCs/>
        </w:rPr>
        <w:t>The Guardian</w:t>
      </w:r>
      <w:r>
        <w:t>. 26 Feb. Available at: https://www.theguardian.com/business/2021/feb/26/british-airways-owner-iag-hit-by-record-loss-covid [Accessed 21 July 2022].</w:t>
      </w:r>
    </w:p>
    <w:p w:rsidR="00036185" w:rsidP="00036185" w14:paraId="79135BA0" w14:textId="77777777">
      <w:pPr>
        <w:pStyle w:val="NormalWeb"/>
        <w:spacing w:before="0" w:beforeAutospacing="0" w:after="240" w:afterAutospacing="0" w:line="360" w:lineRule="auto"/>
        <w:jc w:val="both"/>
      </w:pPr>
      <w:r w:rsidRPr="00C94C6D">
        <w:t>Thelle</w:t>
      </w:r>
      <w:r w:rsidRPr="00C94C6D">
        <w:t xml:space="preserve">, M.H. and la </w:t>
      </w:r>
      <w:r w:rsidRPr="00C94C6D">
        <w:t>Cour</w:t>
      </w:r>
      <w:r w:rsidRPr="00C94C6D">
        <w:t xml:space="preserve"> </w:t>
      </w:r>
      <w:r w:rsidRPr="00C94C6D">
        <w:t>Sonne</w:t>
      </w:r>
      <w:r w:rsidRPr="00C94C6D">
        <w:t>, M., 2018. Airport competition in Europe. Journal of Air Transport Management, 67, pp.232-240.</w:t>
      </w:r>
      <w:r>
        <w:t xml:space="preserve"> DOI: </w:t>
      </w:r>
      <w:hyperlink r:id="rId13" w:history="1">
        <w:r w:rsidRPr="00D77CDA">
          <w:rPr>
            <w:rStyle w:val="Hyperlink"/>
          </w:rPr>
          <w:t>https://doi.org/10.1016/j.jairtraman.2017.03.005</w:t>
        </w:r>
      </w:hyperlink>
    </w:p>
    <w:p w:rsidR="00036185" w:rsidP="00036185" w14:paraId="76AEFAA3" w14:textId="77777777">
      <w:pPr>
        <w:pStyle w:val="NormalWeb"/>
        <w:spacing w:before="0" w:beforeAutospacing="0" w:after="240" w:afterAutospacing="0" w:line="360" w:lineRule="auto"/>
        <w:jc w:val="both"/>
      </w:pPr>
      <w:r>
        <w:t xml:space="preserve">Travel Expert, T.L., 2019. </w:t>
      </w:r>
      <w:r>
        <w:rPr>
          <w:i/>
          <w:iCs/>
        </w:rPr>
        <w:t>Top 10 reasons why I like to fly British Airways (again)</w:t>
      </w:r>
      <w:r>
        <w:t>. Theluxurytravelexpert.com. Available at: https://theluxurytravelexpert.com/2019/05/27/10-reasons-why-i-like-british-airways/#:~:text=British%20Airways%20partners%20with%20The [Accessed 22 July 2022].</w:t>
      </w:r>
    </w:p>
    <w:p w:rsidR="00036185" w:rsidP="00036185" w14:paraId="31D2469D" w14:textId="77777777">
      <w:pPr>
        <w:pStyle w:val="NormalWeb"/>
        <w:spacing w:before="0" w:beforeAutospacing="0" w:after="240" w:afterAutospacing="0" w:line="360" w:lineRule="auto"/>
        <w:jc w:val="both"/>
      </w:pPr>
      <w:r>
        <w:t xml:space="preserve">Tweed, L. and Summerfield, A., 2022. </w:t>
      </w:r>
      <w:r>
        <w:rPr>
          <w:i/>
          <w:iCs/>
        </w:rPr>
        <w:t>British Airways massively increases fares over Easter holidays</w:t>
      </w:r>
      <w:r>
        <w:t>. Walesonline.co.uk. Available at: https://www.walesonline.co.uk/whats-on/travel/british-airways-ticket-prices-surge-23596230 [Accessed 21 July 2022].</w:t>
      </w:r>
    </w:p>
    <w:p w:rsidR="004B651C" w:rsidP="00036185" w14:paraId="37F5C307" w14:textId="7FD88338">
      <w:pPr>
        <w:pStyle w:val="NormalWeb"/>
        <w:spacing w:before="0" w:beforeAutospacing="0" w:after="240" w:afterAutospacing="0" w:line="360" w:lineRule="auto"/>
        <w:jc w:val="both"/>
      </w:pPr>
      <w:r>
        <w:t xml:space="preserve">Young, S., 2019. British Airways loses height in UK customer survey. </w:t>
      </w:r>
      <w:r>
        <w:rPr>
          <w:i/>
          <w:iCs/>
        </w:rPr>
        <w:t>Reuters.com</w:t>
      </w:r>
      <w:r>
        <w:t>. 19 Dec. Available at: https://www.reuters.com/article/iag-british-airways-survey-idUSL8N28T1PJ [Accessed 21 July 2022].</w:t>
      </w:r>
      <w:r w:rsidR="00000000">
        <w:t xml:space="preserve">    </w:t>
      </w:r>
    </w:p>
    <w:sectPr>
      <w:footerReference w:type="default" r:id="rId14"/>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1525940490"/>
      <w:docPartObj>
        <w:docPartGallery w:val="Page Numbers (Bottom of Page)"/>
        <w:docPartUnique/>
      </w:docPartObj>
    </w:sdtPr>
    <w:sdtEndPr>
      <w:rPr>
        <w:rFonts w:ascii="Times New Roman" w:hAnsi="Times New Roman" w:cs="Times New Roman"/>
        <w:noProof/>
        <w:sz w:val="20"/>
        <w:szCs w:val="20"/>
      </w:rPr>
    </w:sdtEndPr>
    <w:sdtContent>
      <w:p w:rsidR="001D450D" w:rsidRPr="001D450D" w:rsidP="001D450D" w14:paraId="517390EC" w14:textId="34CDC18C">
        <w:pPr>
          <w:pStyle w:val="Footer"/>
          <w:spacing w:line="360" w:lineRule="auto"/>
          <w:jc w:val="right"/>
          <w:rPr>
            <w:rFonts w:ascii="Times New Roman" w:hAnsi="Times New Roman" w:cs="Times New Roman"/>
            <w:sz w:val="20"/>
            <w:szCs w:val="20"/>
          </w:rPr>
        </w:pPr>
        <w:r w:rsidRPr="001D450D">
          <w:rPr>
            <w:rFonts w:ascii="Times New Roman" w:hAnsi="Times New Roman" w:cs="Times New Roman"/>
            <w:sz w:val="20"/>
            <w:szCs w:val="20"/>
          </w:rPr>
          <w:fldChar w:fldCharType="begin"/>
        </w:r>
        <w:r w:rsidRPr="001D450D">
          <w:rPr>
            <w:rFonts w:ascii="Times New Roman" w:hAnsi="Times New Roman" w:cs="Times New Roman"/>
            <w:sz w:val="20"/>
            <w:szCs w:val="20"/>
          </w:rPr>
          <w:instrText xml:space="preserve"> PAGE   \* MERGEFORMAT </w:instrText>
        </w:r>
        <w:r w:rsidRPr="001D450D">
          <w:rPr>
            <w:rFonts w:ascii="Times New Roman" w:hAnsi="Times New Roman" w:cs="Times New Roman"/>
            <w:sz w:val="20"/>
            <w:szCs w:val="20"/>
          </w:rPr>
          <w:fldChar w:fldCharType="separate"/>
        </w:r>
        <w:r w:rsidRPr="001D450D">
          <w:rPr>
            <w:rFonts w:ascii="Times New Roman" w:hAnsi="Times New Roman" w:cs="Times New Roman"/>
            <w:noProof/>
            <w:sz w:val="20"/>
            <w:szCs w:val="20"/>
          </w:rPr>
          <w:t>2</w:t>
        </w:r>
        <w:r w:rsidRPr="001D450D">
          <w:rPr>
            <w:rFonts w:ascii="Times New Roman" w:hAnsi="Times New Roman" w:cs="Times New Roman"/>
            <w:noProof/>
            <w:sz w:val="20"/>
            <w:szCs w:val="20"/>
          </w:rPr>
          <w:fldChar w:fldCharType="end"/>
        </w:r>
      </w:p>
    </w:sdtContent>
  </w:sdt>
  <w:p w:rsidR="001D450D" w14:paraId="6E3EA790" w14:textId="77777777">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5CC412DB"/>
    <w:multiLevelType w:val="multilevel"/>
    <w:tmpl w:val="15C485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651C"/>
    <w:rsid w:val="00025DED"/>
    <w:rsid w:val="00036185"/>
    <w:rsid w:val="000D72AE"/>
    <w:rsid w:val="00186AB6"/>
    <w:rsid w:val="001D450D"/>
    <w:rsid w:val="00206B1A"/>
    <w:rsid w:val="0021331C"/>
    <w:rsid w:val="002673CC"/>
    <w:rsid w:val="003A3D1E"/>
    <w:rsid w:val="00440278"/>
    <w:rsid w:val="004B651C"/>
    <w:rsid w:val="004C6DDF"/>
    <w:rsid w:val="00594546"/>
    <w:rsid w:val="00601178"/>
    <w:rsid w:val="006D2276"/>
    <w:rsid w:val="00704838"/>
    <w:rsid w:val="007251A1"/>
    <w:rsid w:val="007370A9"/>
    <w:rsid w:val="007D3585"/>
    <w:rsid w:val="00B6447A"/>
    <w:rsid w:val="00C94C6D"/>
    <w:rsid w:val="00D04B4D"/>
    <w:rsid w:val="00D508CA"/>
    <w:rsid w:val="00D77CDA"/>
    <w:rsid w:val="00DC306B"/>
    <w:rsid w:val="00ED5058"/>
    <w:rsid w:val="00F36F83"/>
  </w:rsids>
  <m:mathPr>
    <m:mathFont m:val="Cambria Math"/>
  </m:mathPr>
  <w:themeFontLang w:val="en-IN"/>
  <w:clrSchemeMapping w:bg1="light1" w:t1="dark1" w:bg2="light2" w:t2="dark2" w:accent1="accent1" w:accent2="accent2" w:accent3="accent3" w:accent4="accent4" w:accent5="accent5" w:accent6="accent6" w:hyperlink="hyperlink" w:followedHyperlink="followedHyperlink"/>
  <w14:docId w14:val="1B15C077"/>
  <w15:docId w15:val="{56E12BAE-9FD2-45D0-AC79-90DDDD92C2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025DED"/>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uiPriority w:val="99"/>
    <w:unhideWhenUsed/>
    <w:rsid w:val="00036185"/>
    <w:pPr>
      <w:spacing w:before="100" w:beforeAutospacing="1" w:after="100" w:afterAutospacing="1" w:line="240" w:lineRule="auto"/>
    </w:pPr>
    <w:rPr>
      <w:rFonts w:ascii="Times New Roman" w:eastAsia="Times New Roman" w:hAnsi="Times New Roman" w:cs="Times New Roman"/>
      <w:sz w:val="24"/>
      <w:szCs w:val="24"/>
      <w:lang w:val="en-IN"/>
    </w:rPr>
  </w:style>
  <w:style w:type="character" w:styleId="Hyperlink">
    <w:name w:val="Hyperlink"/>
    <w:basedOn w:val="DefaultParagraphFont"/>
    <w:uiPriority w:val="99"/>
    <w:unhideWhenUsed/>
    <w:rsid w:val="00036185"/>
    <w:rPr>
      <w:color w:val="0000FF" w:themeColor="hyperlink"/>
      <w:u w:val="single"/>
    </w:rPr>
  </w:style>
  <w:style w:type="paragraph" w:styleId="Header">
    <w:name w:val="header"/>
    <w:basedOn w:val="Normal"/>
    <w:link w:val="HeaderChar"/>
    <w:uiPriority w:val="99"/>
    <w:unhideWhenUsed/>
    <w:rsid w:val="001D450D"/>
    <w:pPr>
      <w:tabs>
        <w:tab w:val="center" w:pos="4513"/>
        <w:tab w:val="right" w:pos="9026"/>
      </w:tabs>
      <w:spacing w:line="240" w:lineRule="auto"/>
    </w:pPr>
  </w:style>
  <w:style w:type="character" w:customStyle="1" w:styleId="HeaderChar">
    <w:name w:val="Header Char"/>
    <w:basedOn w:val="DefaultParagraphFont"/>
    <w:link w:val="Header"/>
    <w:uiPriority w:val="99"/>
    <w:rsid w:val="001D450D"/>
  </w:style>
  <w:style w:type="paragraph" w:styleId="Footer">
    <w:name w:val="footer"/>
    <w:basedOn w:val="Normal"/>
    <w:link w:val="FooterChar"/>
    <w:uiPriority w:val="99"/>
    <w:unhideWhenUsed/>
    <w:rsid w:val="001D450D"/>
    <w:pPr>
      <w:tabs>
        <w:tab w:val="center" w:pos="4513"/>
        <w:tab w:val="right" w:pos="9026"/>
      </w:tabs>
      <w:spacing w:line="240" w:lineRule="auto"/>
    </w:pPr>
  </w:style>
  <w:style w:type="character" w:customStyle="1" w:styleId="FooterChar">
    <w:name w:val="Footer Char"/>
    <w:basedOn w:val="DefaultParagraphFont"/>
    <w:link w:val="Footer"/>
    <w:uiPriority w:val="99"/>
    <w:rsid w:val="001D450D"/>
  </w:style>
  <w:style w:type="paragraph" w:styleId="TOCHeading">
    <w:name w:val="TOC Heading"/>
    <w:basedOn w:val="Heading1"/>
    <w:next w:val="Normal"/>
    <w:uiPriority w:val="39"/>
    <w:unhideWhenUsed/>
    <w:qFormat/>
    <w:rsid w:val="00DC306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C306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image" Target="media/image6.png" /><Relationship Id="rId11" Type="http://schemas.openxmlformats.org/officeDocument/2006/relationships/hyperlink" Target="https://doi.org/10.15640/jthm.v6n1a7" TargetMode="External" /><Relationship Id="rId12" Type="http://schemas.openxmlformats.org/officeDocument/2006/relationships/hyperlink" Target="https://doi.org/10.1016/j.jairtraman.2018.04.018" TargetMode="External" /><Relationship Id="rId13" Type="http://schemas.openxmlformats.org/officeDocument/2006/relationships/hyperlink" Target="https://doi.org/10.1016/j.jairtraman.2017.03.005" TargetMode="External" /><Relationship Id="rId14" Type="http://schemas.openxmlformats.org/officeDocument/2006/relationships/footer" Target="footer1.xml" /><Relationship Id="rId15" Type="http://schemas.openxmlformats.org/officeDocument/2006/relationships/theme" Target="theme/theme1.xml" /><Relationship Id="rId16" Type="http://schemas.openxmlformats.org/officeDocument/2006/relationships/numbering" Target="numbering.xml" /><Relationship Id="rId17"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png" /><Relationship Id="rId6" Type="http://schemas.openxmlformats.org/officeDocument/2006/relationships/image" Target="media/image2.png" /><Relationship Id="rId7" Type="http://schemas.openxmlformats.org/officeDocument/2006/relationships/image" Target="media/image3.png" /><Relationship Id="rId8" Type="http://schemas.openxmlformats.org/officeDocument/2006/relationships/image" Target="media/image4.png" /><Relationship Id="rId9" Type="http://schemas.openxmlformats.org/officeDocument/2006/relationships/image" Target="media/image5.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E4EF88-12E6-4D27-B58F-CA2C5DB8C9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17</Pages>
  <Words>3780</Words>
  <Characters>21547</Characters>
  <Application>Microsoft Office Word</Application>
  <DocSecurity>0</DocSecurity>
  <Lines>179</Lines>
  <Paragraphs>50</Paragraphs>
  <ScaleCrop>false</ScaleCrop>
  <Company/>
  <LinksUpToDate>false</LinksUpToDate>
  <CharactersWithSpaces>25277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UTSAV</cp:lastModifiedBy>
  <cp:revision>37</cp:revision>
  <dcterms:created xsi:type="dcterms:W3CDTF">2022-07-22T14:58:00Z</dcterms:created>
  <dcterms:modified xsi:type="dcterms:W3CDTF">2022-07-22T15:14:00Z</dcterms:modified>
</cp:coreProperties>
</file>