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573150" w14:textId="60F0485E" w:rsidR="00AE6118" w:rsidRPr="00AE6118" w:rsidRDefault="00AE6118">
      <w:pPr>
        <w:rPr>
          <w:rFonts w:cstheme="minorHAnsi"/>
          <w:b/>
          <w:bCs/>
          <w:sz w:val="24"/>
          <w:szCs w:val="24"/>
          <w:u w:val="single"/>
        </w:rPr>
      </w:pPr>
      <w:r w:rsidRPr="00AE6118">
        <w:rPr>
          <w:rFonts w:cstheme="minorHAnsi"/>
          <w:b/>
          <w:bCs/>
          <w:sz w:val="24"/>
          <w:szCs w:val="24"/>
          <w:u w:val="single"/>
        </w:rPr>
        <w:t>VIDEO</w:t>
      </w:r>
    </w:p>
    <w:p w14:paraId="3CEE8462" w14:textId="04E4DF4D" w:rsidR="003E6E6C" w:rsidRPr="00706BA9" w:rsidRDefault="003E6E6C">
      <w:pPr>
        <w:rPr>
          <w:rFonts w:cstheme="minorHAnsi"/>
          <w:sz w:val="24"/>
          <w:szCs w:val="24"/>
        </w:rPr>
      </w:pPr>
      <w:hyperlink r:id="rId8" w:history="1">
        <w:r w:rsidRPr="00706BA9">
          <w:rPr>
            <w:rStyle w:val="Hyperlink"/>
            <w:rFonts w:cstheme="minorHAnsi"/>
            <w:sz w:val="24"/>
            <w:szCs w:val="24"/>
          </w:rPr>
          <w:t>What is the MASH?</w:t>
        </w:r>
      </w:hyperlink>
    </w:p>
    <w:p w14:paraId="6432E8CA" w14:textId="6B0B3B31" w:rsidR="003E6E6C" w:rsidRPr="00706BA9" w:rsidRDefault="003E6E6C">
      <w:pPr>
        <w:rPr>
          <w:rFonts w:cstheme="minorHAnsi"/>
          <w:sz w:val="24"/>
          <w:szCs w:val="24"/>
        </w:rPr>
      </w:pPr>
      <w:r w:rsidRPr="00706BA9">
        <w:rPr>
          <w:rFonts w:cstheme="minorHAnsi"/>
          <w:sz w:val="24"/>
          <w:szCs w:val="24"/>
        </w:rPr>
        <w:t>View the video above which outlines the function of the MASH in the Bridgend area.</w:t>
      </w:r>
    </w:p>
    <w:p w14:paraId="28EAC821" w14:textId="138A549C" w:rsidR="003E6E6C" w:rsidRPr="00706BA9" w:rsidRDefault="003E6E6C">
      <w:pPr>
        <w:rPr>
          <w:rFonts w:cstheme="minorHAnsi"/>
          <w:color w:val="000000"/>
          <w:sz w:val="24"/>
          <w:szCs w:val="24"/>
          <w:shd w:val="clear" w:color="auto" w:fill="FFFFFF"/>
        </w:rPr>
      </w:pPr>
      <w:r w:rsidRPr="00706BA9">
        <w:rPr>
          <w:rFonts w:cstheme="minorHAnsi"/>
          <w:color w:val="000000"/>
          <w:sz w:val="24"/>
          <w:szCs w:val="24"/>
          <w:shd w:val="clear" w:color="auto" w:fill="FFFFFF"/>
        </w:rPr>
        <w:t>A MASH provides the opportunity for a higher standard of safeguarding by providing all professionals with more information on which to make better, more informed decisions.</w:t>
      </w:r>
    </w:p>
    <w:p w14:paraId="3DFA889E" w14:textId="77777777" w:rsidR="003E6E6C" w:rsidRPr="003E6E6C" w:rsidRDefault="003E6E6C" w:rsidP="003E6E6C">
      <w:pPr>
        <w:shd w:val="clear" w:color="auto" w:fill="FFFFFF"/>
        <w:spacing w:after="300" w:line="240" w:lineRule="auto"/>
        <w:rPr>
          <w:rFonts w:eastAsia="Times New Roman" w:cstheme="minorHAnsi"/>
          <w:color w:val="000000"/>
          <w:sz w:val="24"/>
          <w:szCs w:val="24"/>
        </w:rPr>
      </w:pPr>
      <w:r w:rsidRPr="003E6E6C">
        <w:rPr>
          <w:rFonts w:eastAsia="Times New Roman" w:cstheme="minorHAnsi"/>
          <w:color w:val="000000"/>
          <w:sz w:val="24"/>
          <w:szCs w:val="24"/>
        </w:rPr>
        <w:t>The Bridgend MASH is made up of people from:</w:t>
      </w:r>
    </w:p>
    <w:p w14:paraId="4F57EC8A" w14:textId="77777777" w:rsidR="003E6E6C" w:rsidRPr="003E6E6C" w:rsidRDefault="003E6E6C" w:rsidP="003E6E6C">
      <w:pPr>
        <w:numPr>
          <w:ilvl w:val="0"/>
          <w:numId w:val="1"/>
        </w:numPr>
        <w:shd w:val="clear" w:color="auto" w:fill="FFFFFF"/>
        <w:spacing w:before="100" w:beforeAutospacing="1" w:after="100" w:afterAutospacing="1" w:line="240" w:lineRule="auto"/>
        <w:rPr>
          <w:rFonts w:eastAsia="Times New Roman" w:cstheme="minorHAnsi"/>
          <w:color w:val="000000"/>
          <w:sz w:val="24"/>
          <w:szCs w:val="24"/>
        </w:rPr>
      </w:pPr>
      <w:r w:rsidRPr="003E6E6C">
        <w:rPr>
          <w:rFonts w:eastAsia="Times New Roman" w:cstheme="minorHAnsi"/>
          <w:color w:val="000000"/>
          <w:sz w:val="24"/>
          <w:szCs w:val="24"/>
        </w:rPr>
        <w:t>children’s and adult services</w:t>
      </w:r>
    </w:p>
    <w:p w14:paraId="7B1A4D7C" w14:textId="77777777" w:rsidR="003E6E6C" w:rsidRPr="003E6E6C" w:rsidRDefault="003E6E6C" w:rsidP="003E6E6C">
      <w:pPr>
        <w:numPr>
          <w:ilvl w:val="0"/>
          <w:numId w:val="1"/>
        </w:numPr>
        <w:shd w:val="clear" w:color="auto" w:fill="FFFFFF"/>
        <w:spacing w:before="100" w:beforeAutospacing="1" w:after="100" w:afterAutospacing="1" w:line="240" w:lineRule="auto"/>
        <w:rPr>
          <w:rFonts w:eastAsia="Times New Roman" w:cstheme="minorHAnsi"/>
          <w:color w:val="000000"/>
          <w:sz w:val="24"/>
          <w:szCs w:val="24"/>
        </w:rPr>
      </w:pPr>
      <w:r w:rsidRPr="003E6E6C">
        <w:rPr>
          <w:rFonts w:eastAsia="Times New Roman" w:cstheme="minorHAnsi"/>
          <w:color w:val="000000"/>
          <w:sz w:val="24"/>
          <w:szCs w:val="24"/>
        </w:rPr>
        <w:t>South Wales Police public protection unit</w:t>
      </w:r>
    </w:p>
    <w:p w14:paraId="3B1B88B5" w14:textId="77777777" w:rsidR="003E6E6C" w:rsidRPr="003E6E6C" w:rsidRDefault="003E6E6C" w:rsidP="003E6E6C">
      <w:pPr>
        <w:numPr>
          <w:ilvl w:val="0"/>
          <w:numId w:val="1"/>
        </w:numPr>
        <w:shd w:val="clear" w:color="auto" w:fill="FFFFFF"/>
        <w:spacing w:before="100" w:beforeAutospacing="1" w:after="100" w:afterAutospacing="1" w:line="240" w:lineRule="auto"/>
        <w:rPr>
          <w:rFonts w:eastAsia="Times New Roman" w:cstheme="minorHAnsi"/>
          <w:color w:val="000000"/>
          <w:sz w:val="24"/>
          <w:szCs w:val="24"/>
        </w:rPr>
      </w:pPr>
      <w:r w:rsidRPr="003E6E6C">
        <w:rPr>
          <w:rFonts w:eastAsia="Times New Roman" w:cstheme="minorHAnsi"/>
          <w:color w:val="000000"/>
          <w:sz w:val="24"/>
          <w:szCs w:val="24"/>
        </w:rPr>
        <w:t>education</w:t>
      </w:r>
    </w:p>
    <w:p w14:paraId="2A584892" w14:textId="77777777" w:rsidR="003E6E6C" w:rsidRPr="003E6E6C" w:rsidRDefault="003E6E6C" w:rsidP="003E6E6C">
      <w:pPr>
        <w:numPr>
          <w:ilvl w:val="0"/>
          <w:numId w:val="1"/>
        </w:numPr>
        <w:shd w:val="clear" w:color="auto" w:fill="FFFFFF"/>
        <w:spacing w:before="100" w:beforeAutospacing="1" w:after="100" w:afterAutospacing="1" w:line="240" w:lineRule="auto"/>
        <w:rPr>
          <w:rFonts w:eastAsia="Times New Roman" w:cstheme="minorHAnsi"/>
          <w:color w:val="000000"/>
          <w:sz w:val="24"/>
          <w:szCs w:val="24"/>
        </w:rPr>
      </w:pPr>
      <w:r w:rsidRPr="003E6E6C">
        <w:rPr>
          <w:rFonts w:eastAsia="Times New Roman" w:cstheme="minorHAnsi"/>
          <w:color w:val="000000"/>
          <w:sz w:val="24"/>
          <w:szCs w:val="24"/>
        </w:rPr>
        <w:t>housing</w:t>
      </w:r>
    </w:p>
    <w:p w14:paraId="17E4C117" w14:textId="77777777" w:rsidR="003E6E6C" w:rsidRPr="003E6E6C" w:rsidRDefault="003E6E6C" w:rsidP="003E6E6C">
      <w:pPr>
        <w:numPr>
          <w:ilvl w:val="0"/>
          <w:numId w:val="1"/>
        </w:numPr>
        <w:shd w:val="clear" w:color="auto" w:fill="FFFFFF"/>
        <w:spacing w:before="100" w:beforeAutospacing="1" w:after="100" w:afterAutospacing="1" w:line="240" w:lineRule="auto"/>
        <w:rPr>
          <w:rFonts w:eastAsia="Times New Roman" w:cstheme="minorHAnsi"/>
          <w:color w:val="000000"/>
          <w:sz w:val="24"/>
          <w:szCs w:val="24"/>
        </w:rPr>
      </w:pPr>
      <w:r w:rsidRPr="003E6E6C">
        <w:rPr>
          <w:rFonts w:eastAsia="Times New Roman" w:cstheme="minorHAnsi"/>
          <w:color w:val="000000"/>
          <w:sz w:val="24"/>
          <w:szCs w:val="24"/>
        </w:rPr>
        <w:t>substance misuse and community drug and alcohol team</w:t>
      </w:r>
    </w:p>
    <w:p w14:paraId="3DD03DBD" w14:textId="77777777" w:rsidR="003E6E6C" w:rsidRPr="003E6E6C" w:rsidRDefault="003E6E6C" w:rsidP="003E6E6C">
      <w:pPr>
        <w:numPr>
          <w:ilvl w:val="0"/>
          <w:numId w:val="1"/>
        </w:numPr>
        <w:shd w:val="clear" w:color="auto" w:fill="FFFFFF"/>
        <w:spacing w:before="100" w:beforeAutospacing="1" w:after="100" w:afterAutospacing="1" w:line="240" w:lineRule="auto"/>
        <w:rPr>
          <w:rFonts w:eastAsia="Times New Roman" w:cstheme="minorHAnsi"/>
          <w:color w:val="000000"/>
          <w:sz w:val="24"/>
          <w:szCs w:val="24"/>
        </w:rPr>
      </w:pPr>
      <w:r w:rsidRPr="003E6E6C">
        <w:rPr>
          <w:rFonts w:eastAsia="Times New Roman" w:cstheme="minorHAnsi"/>
          <w:color w:val="000000"/>
          <w:sz w:val="24"/>
          <w:szCs w:val="24"/>
        </w:rPr>
        <w:t>probation and community rehabilitation</w:t>
      </w:r>
    </w:p>
    <w:p w14:paraId="78DD3FD7" w14:textId="77777777" w:rsidR="003E6E6C" w:rsidRPr="003E6E6C" w:rsidRDefault="003E6E6C" w:rsidP="003E6E6C">
      <w:pPr>
        <w:numPr>
          <w:ilvl w:val="0"/>
          <w:numId w:val="1"/>
        </w:numPr>
        <w:shd w:val="clear" w:color="auto" w:fill="FFFFFF"/>
        <w:spacing w:before="100" w:beforeAutospacing="1" w:after="100" w:afterAutospacing="1" w:line="240" w:lineRule="auto"/>
        <w:rPr>
          <w:rFonts w:eastAsia="Times New Roman" w:cstheme="minorHAnsi"/>
          <w:color w:val="000000"/>
          <w:sz w:val="24"/>
          <w:szCs w:val="24"/>
        </w:rPr>
      </w:pPr>
      <w:r w:rsidRPr="003E6E6C">
        <w:rPr>
          <w:rFonts w:eastAsia="Times New Roman" w:cstheme="minorHAnsi"/>
          <w:color w:val="000000"/>
          <w:sz w:val="24"/>
          <w:szCs w:val="24"/>
        </w:rPr>
        <w:t>health</w:t>
      </w:r>
    </w:p>
    <w:p w14:paraId="5AE7268C" w14:textId="77777777" w:rsidR="003E6E6C" w:rsidRPr="003E6E6C" w:rsidRDefault="003E6E6C" w:rsidP="003E6E6C">
      <w:pPr>
        <w:numPr>
          <w:ilvl w:val="0"/>
          <w:numId w:val="1"/>
        </w:numPr>
        <w:shd w:val="clear" w:color="auto" w:fill="FFFFFF"/>
        <w:spacing w:before="100" w:beforeAutospacing="1" w:after="100" w:afterAutospacing="1" w:line="240" w:lineRule="auto"/>
        <w:rPr>
          <w:rFonts w:eastAsia="Times New Roman" w:cstheme="minorHAnsi"/>
          <w:color w:val="000000"/>
          <w:sz w:val="24"/>
          <w:szCs w:val="24"/>
        </w:rPr>
      </w:pPr>
      <w:r w:rsidRPr="003E6E6C">
        <w:rPr>
          <w:rFonts w:eastAsia="Times New Roman" w:cstheme="minorHAnsi"/>
          <w:color w:val="000000"/>
          <w:sz w:val="24"/>
          <w:szCs w:val="24"/>
        </w:rPr>
        <w:t>early help services</w:t>
      </w:r>
    </w:p>
    <w:p w14:paraId="70BEA40B" w14:textId="62A79FE8" w:rsidR="003E6E6C" w:rsidRPr="00706BA9" w:rsidRDefault="003E6E6C" w:rsidP="003E6E6C">
      <w:pPr>
        <w:numPr>
          <w:ilvl w:val="0"/>
          <w:numId w:val="1"/>
        </w:numPr>
        <w:shd w:val="clear" w:color="auto" w:fill="FFFFFF"/>
        <w:spacing w:before="100" w:beforeAutospacing="1" w:after="100" w:afterAutospacing="1" w:line="240" w:lineRule="auto"/>
        <w:rPr>
          <w:rFonts w:eastAsia="Times New Roman" w:cstheme="minorHAnsi"/>
          <w:color w:val="000000"/>
          <w:sz w:val="24"/>
          <w:szCs w:val="24"/>
        </w:rPr>
      </w:pPr>
      <w:r w:rsidRPr="003E6E6C">
        <w:rPr>
          <w:rFonts w:eastAsia="Times New Roman" w:cstheme="minorHAnsi"/>
          <w:color w:val="000000"/>
          <w:sz w:val="24"/>
          <w:szCs w:val="24"/>
        </w:rPr>
        <w:t>mental health services</w:t>
      </w:r>
    </w:p>
    <w:p w14:paraId="53AE65D7" w14:textId="3D0BB328" w:rsidR="00706BA9" w:rsidRPr="00AE6118" w:rsidRDefault="00AE6118" w:rsidP="00706BA9">
      <w:pPr>
        <w:shd w:val="clear" w:color="auto" w:fill="FFFFFF"/>
        <w:spacing w:before="100" w:beforeAutospacing="1" w:after="100" w:afterAutospacing="1" w:line="240" w:lineRule="auto"/>
        <w:rPr>
          <w:rFonts w:eastAsia="Times New Roman" w:cstheme="minorHAnsi"/>
          <w:b/>
          <w:bCs/>
          <w:color w:val="000000"/>
          <w:sz w:val="24"/>
          <w:szCs w:val="24"/>
          <w:u w:val="single"/>
        </w:rPr>
      </w:pPr>
      <w:r w:rsidRPr="00AE6118">
        <w:rPr>
          <w:rFonts w:eastAsia="Times New Roman" w:cstheme="minorHAnsi"/>
          <w:b/>
          <w:bCs/>
          <w:color w:val="000000"/>
          <w:sz w:val="24"/>
          <w:szCs w:val="24"/>
          <w:u w:val="single"/>
        </w:rPr>
        <w:t>READING</w:t>
      </w:r>
    </w:p>
    <w:p w14:paraId="7719210A" w14:textId="585AF839" w:rsidR="003E6E6C" w:rsidRPr="00706BA9" w:rsidRDefault="00706BA9" w:rsidP="00706BA9">
      <w:pPr>
        <w:shd w:val="clear" w:color="auto" w:fill="FFFFFF"/>
        <w:spacing w:before="100" w:beforeAutospacing="1" w:after="100" w:afterAutospacing="1" w:line="240" w:lineRule="auto"/>
        <w:rPr>
          <w:rFonts w:cstheme="minorHAnsi"/>
          <w:sz w:val="24"/>
          <w:szCs w:val="24"/>
        </w:rPr>
      </w:pPr>
      <w:hyperlink r:id="rId9" w:history="1">
        <w:r w:rsidRPr="00706BA9">
          <w:rPr>
            <w:rStyle w:val="Hyperlink"/>
            <w:rFonts w:cstheme="minorHAnsi"/>
            <w:sz w:val="24"/>
            <w:szCs w:val="24"/>
          </w:rPr>
          <w:t>Multi Agency Working and Information Sharing Project</w:t>
        </w:r>
        <w:r w:rsidRPr="00706BA9">
          <w:rPr>
            <w:rStyle w:val="Hyperlink"/>
            <w:rFonts w:cstheme="minorHAnsi"/>
            <w:sz w:val="24"/>
            <w:szCs w:val="24"/>
          </w:rPr>
          <w:t xml:space="preserve"> (2014)</w:t>
        </w:r>
      </w:hyperlink>
    </w:p>
    <w:p w14:paraId="3E1AE5E1" w14:textId="77777777" w:rsidR="00706BA9" w:rsidRPr="00706BA9" w:rsidRDefault="00706BA9" w:rsidP="00706BA9">
      <w:pPr>
        <w:shd w:val="clear" w:color="auto" w:fill="FFFFFF"/>
        <w:spacing w:before="100" w:beforeAutospacing="1" w:after="100" w:afterAutospacing="1" w:line="240" w:lineRule="auto"/>
        <w:rPr>
          <w:rFonts w:cstheme="minorHAnsi"/>
          <w:sz w:val="24"/>
          <w:szCs w:val="24"/>
        </w:rPr>
      </w:pPr>
      <w:r w:rsidRPr="00706BA9">
        <w:rPr>
          <w:rFonts w:cstheme="minorHAnsi"/>
          <w:sz w:val="24"/>
          <w:szCs w:val="24"/>
          <w:lang w:val="en-US"/>
        </w:rPr>
        <w:t>The report states multi agency working is key to early and effective identification of risk, improved information sharing, joint decision making and coordinated action. The document gives examples of how agencies are working together to stop abuse before it occurs.</w:t>
      </w:r>
    </w:p>
    <w:p w14:paraId="28F1CD85" w14:textId="19F901BD" w:rsidR="00706BA9" w:rsidRPr="00706BA9" w:rsidRDefault="00AE6118" w:rsidP="00706BA9">
      <w:pPr>
        <w:shd w:val="clear" w:color="auto" w:fill="FFFFFF"/>
        <w:spacing w:before="100" w:beforeAutospacing="1" w:after="100" w:afterAutospacing="1" w:line="240" w:lineRule="auto"/>
        <w:rPr>
          <w:rFonts w:cstheme="minorHAnsi"/>
          <w:sz w:val="24"/>
          <w:szCs w:val="24"/>
          <w:lang w:val="en-US"/>
        </w:rPr>
      </w:pPr>
      <w:r w:rsidRPr="00706BA9">
        <w:rPr>
          <w:rFonts w:cstheme="minorHAnsi"/>
          <w:sz w:val="24"/>
          <w:szCs w:val="24"/>
          <w:lang w:val="en-US"/>
        </w:rPr>
        <w:t>However,</w:t>
      </w:r>
      <w:r w:rsidR="00706BA9" w:rsidRPr="00706BA9">
        <w:rPr>
          <w:rFonts w:cstheme="minorHAnsi"/>
          <w:sz w:val="24"/>
          <w:szCs w:val="24"/>
          <w:lang w:val="en-US"/>
        </w:rPr>
        <w:t xml:space="preserve"> it also concludes multi agency approaches do not supersede a single agency’s duty to identify, protect and support a child or vulnerable person</w:t>
      </w:r>
    </w:p>
    <w:p w14:paraId="3FC0EB7A" w14:textId="43706BF5" w:rsidR="00706BA9" w:rsidRPr="00AE6118" w:rsidRDefault="00706BA9" w:rsidP="00706BA9">
      <w:pPr>
        <w:shd w:val="clear" w:color="auto" w:fill="FFFFFF"/>
        <w:spacing w:before="100" w:beforeAutospacing="1" w:after="100" w:afterAutospacing="1" w:line="240" w:lineRule="auto"/>
        <w:rPr>
          <w:rFonts w:cstheme="minorHAnsi"/>
          <w:b/>
          <w:bCs/>
          <w:sz w:val="24"/>
          <w:szCs w:val="24"/>
          <w:u w:val="single"/>
          <w:lang w:val="en-US"/>
        </w:rPr>
      </w:pPr>
      <w:r w:rsidRPr="00AE6118">
        <w:rPr>
          <w:rFonts w:cstheme="minorHAnsi"/>
          <w:b/>
          <w:bCs/>
          <w:sz w:val="24"/>
          <w:szCs w:val="24"/>
          <w:u w:val="single"/>
          <w:lang w:val="en-US"/>
        </w:rPr>
        <w:t>CASE STUDIES</w:t>
      </w:r>
    </w:p>
    <w:p w14:paraId="4AEA63EE" w14:textId="74BFD5B1" w:rsidR="00706BA9" w:rsidRPr="00706BA9" w:rsidRDefault="00706BA9" w:rsidP="00706BA9">
      <w:pPr>
        <w:shd w:val="clear" w:color="auto" w:fill="FFFFFF"/>
        <w:spacing w:before="100" w:beforeAutospacing="1" w:after="100" w:afterAutospacing="1" w:line="240" w:lineRule="auto"/>
        <w:rPr>
          <w:rFonts w:cstheme="minorHAnsi"/>
          <w:sz w:val="24"/>
          <w:szCs w:val="24"/>
          <w:lang w:val="en-US"/>
        </w:rPr>
      </w:pPr>
      <w:r w:rsidRPr="00706BA9">
        <w:rPr>
          <w:rFonts w:cstheme="minorHAnsi"/>
          <w:sz w:val="24"/>
          <w:szCs w:val="24"/>
          <w:lang w:val="en-US"/>
        </w:rPr>
        <w:t>Read Case Studies 2 and 3</w:t>
      </w:r>
    </w:p>
    <w:p w14:paraId="7E75E4F4" w14:textId="249F7093" w:rsidR="00706BA9" w:rsidRPr="00706BA9" w:rsidRDefault="00706BA9" w:rsidP="00706BA9">
      <w:pPr>
        <w:shd w:val="clear" w:color="auto" w:fill="FFFFFF"/>
        <w:spacing w:before="100" w:beforeAutospacing="1" w:after="100" w:afterAutospacing="1" w:line="240" w:lineRule="auto"/>
        <w:rPr>
          <w:rFonts w:cstheme="minorHAnsi"/>
          <w:sz w:val="24"/>
          <w:szCs w:val="24"/>
          <w:lang w:val="en-US"/>
        </w:rPr>
      </w:pPr>
      <w:r w:rsidRPr="00706BA9">
        <w:rPr>
          <w:rFonts w:cstheme="minorHAnsi"/>
          <w:sz w:val="24"/>
          <w:szCs w:val="24"/>
          <w:lang w:val="en-US"/>
        </w:rPr>
        <w:t>Consider the benefits of the MASH approach in each instance</w:t>
      </w:r>
      <w:r w:rsidR="00AE6118">
        <w:rPr>
          <w:rFonts w:cstheme="minorHAnsi"/>
          <w:sz w:val="24"/>
          <w:szCs w:val="24"/>
          <w:lang w:val="en-US"/>
        </w:rPr>
        <w:t>.</w:t>
      </w:r>
    </w:p>
    <w:p w14:paraId="333CE56C" w14:textId="00C47C8A" w:rsidR="00706BA9" w:rsidRDefault="00706BA9" w:rsidP="00706BA9">
      <w:pPr>
        <w:shd w:val="clear" w:color="auto" w:fill="FFFFFF"/>
        <w:spacing w:before="100" w:beforeAutospacing="1" w:after="100" w:afterAutospacing="1" w:line="240" w:lineRule="auto"/>
        <w:rPr>
          <w:rFonts w:cstheme="minorHAnsi"/>
          <w:sz w:val="24"/>
          <w:szCs w:val="24"/>
          <w:lang w:val="en-US"/>
        </w:rPr>
      </w:pPr>
      <w:r w:rsidRPr="00706BA9">
        <w:rPr>
          <w:rFonts w:cstheme="minorHAnsi"/>
          <w:sz w:val="24"/>
          <w:szCs w:val="24"/>
          <w:lang w:val="en-US"/>
        </w:rPr>
        <w:t>Reflect on the challenges of employing this approach in each instance</w:t>
      </w:r>
      <w:r w:rsidR="00AE6118">
        <w:rPr>
          <w:rFonts w:cstheme="minorHAnsi"/>
          <w:sz w:val="24"/>
          <w:szCs w:val="24"/>
          <w:lang w:val="en-US"/>
        </w:rPr>
        <w:t>.</w:t>
      </w:r>
    </w:p>
    <w:p w14:paraId="0CEA7B8C" w14:textId="6544E4A2" w:rsidR="00706BA9" w:rsidRPr="00706BA9" w:rsidRDefault="00AE6118" w:rsidP="00706BA9">
      <w:pPr>
        <w:shd w:val="clear" w:color="auto" w:fill="FFFFFF"/>
        <w:spacing w:before="100" w:beforeAutospacing="1" w:after="100" w:afterAutospacing="1" w:line="240" w:lineRule="auto"/>
        <w:rPr>
          <w:rFonts w:cstheme="minorHAnsi"/>
          <w:sz w:val="24"/>
          <w:szCs w:val="24"/>
        </w:rPr>
      </w:pPr>
      <w:r>
        <w:rPr>
          <w:rFonts w:cstheme="minorHAnsi"/>
          <w:sz w:val="24"/>
          <w:szCs w:val="24"/>
          <w:lang w:val="en-US"/>
        </w:rPr>
        <w:t>Post your reflections on the Discussion Board</w:t>
      </w:r>
    </w:p>
    <w:p w14:paraId="34F19A72" w14:textId="77777777" w:rsidR="00706BA9" w:rsidRPr="00706BA9" w:rsidRDefault="00706BA9" w:rsidP="00706BA9">
      <w:pPr>
        <w:shd w:val="clear" w:color="auto" w:fill="FFFFFF"/>
        <w:spacing w:before="100" w:beforeAutospacing="1" w:after="100" w:afterAutospacing="1" w:line="240" w:lineRule="auto"/>
        <w:rPr>
          <w:rFonts w:cstheme="minorHAnsi"/>
          <w:sz w:val="24"/>
          <w:szCs w:val="24"/>
        </w:rPr>
      </w:pPr>
    </w:p>
    <w:p w14:paraId="472195E8" w14:textId="77777777" w:rsidR="00706BA9" w:rsidRPr="003E6E6C" w:rsidRDefault="00706BA9" w:rsidP="00706BA9">
      <w:pPr>
        <w:shd w:val="clear" w:color="auto" w:fill="FFFFFF"/>
        <w:spacing w:before="100" w:beforeAutospacing="1" w:after="100" w:afterAutospacing="1" w:line="240" w:lineRule="auto"/>
        <w:rPr>
          <w:rFonts w:eastAsia="Times New Roman" w:cstheme="minorHAnsi"/>
          <w:color w:val="000000"/>
          <w:sz w:val="24"/>
          <w:szCs w:val="24"/>
        </w:rPr>
      </w:pPr>
    </w:p>
    <w:p w14:paraId="3CDCB2AC" w14:textId="77777777" w:rsidR="003E6E6C" w:rsidRPr="00706BA9" w:rsidRDefault="003E6E6C">
      <w:pPr>
        <w:rPr>
          <w:rFonts w:cstheme="minorHAnsi"/>
          <w:sz w:val="24"/>
          <w:szCs w:val="24"/>
        </w:rPr>
      </w:pPr>
    </w:p>
    <w:p w14:paraId="766F6166" w14:textId="77777777" w:rsidR="003E6E6C" w:rsidRPr="00706BA9" w:rsidRDefault="003E6E6C">
      <w:pPr>
        <w:rPr>
          <w:rFonts w:cstheme="minorHAnsi"/>
          <w:sz w:val="24"/>
          <w:szCs w:val="24"/>
        </w:rPr>
      </w:pPr>
    </w:p>
    <w:sectPr w:rsidR="003E6E6C" w:rsidRPr="00706B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3263CF"/>
    <w:multiLevelType w:val="multilevel"/>
    <w:tmpl w:val="A1A6C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3864EC6"/>
    <w:multiLevelType w:val="hybridMultilevel"/>
    <w:tmpl w:val="85D84D5A"/>
    <w:lvl w:ilvl="0" w:tplc="CD3868EA">
      <w:start w:val="1"/>
      <w:numFmt w:val="bullet"/>
      <w:lvlText w:val=""/>
      <w:lvlJc w:val="left"/>
      <w:pPr>
        <w:tabs>
          <w:tab w:val="num" w:pos="720"/>
        </w:tabs>
        <w:ind w:left="720" w:hanging="360"/>
      </w:pPr>
      <w:rPr>
        <w:rFonts w:ascii="Wingdings" w:hAnsi="Wingdings" w:hint="default"/>
      </w:rPr>
    </w:lvl>
    <w:lvl w:ilvl="1" w:tplc="7924DA1E" w:tentative="1">
      <w:start w:val="1"/>
      <w:numFmt w:val="bullet"/>
      <w:lvlText w:val=""/>
      <w:lvlJc w:val="left"/>
      <w:pPr>
        <w:tabs>
          <w:tab w:val="num" w:pos="1440"/>
        </w:tabs>
        <w:ind w:left="1440" w:hanging="360"/>
      </w:pPr>
      <w:rPr>
        <w:rFonts w:ascii="Wingdings" w:hAnsi="Wingdings" w:hint="default"/>
      </w:rPr>
    </w:lvl>
    <w:lvl w:ilvl="2" w:tplc="3308397C" w:tentative="1">
      <w:start w:val="1"/>
      <w:numFmt w:val="bullet"/>
      <w:lvlText w:val=""/>
      <w:lvlJc w:val="left"/>
      <w:pPr>
        <w:tabs>
          <w:tab w:val="num" w:pos="2160"/>
        </w:tabs>
        <w:ind w:left="2160" w:hanging="360"/>
      </w:pPr>
      <w:rPr>
        <w:rFonts w:ascii="Wingdings" w:hAnsi="Wingdings" w:hint="default"/>
      </w:rPr>
    </w:lvl>
    <w:lvl w:ilvl="3" w:tplc="AC2A5490" w:tentative="1">
      <w:start w:val="1"/>
      <w:numFmt w:val="bullet"/>
      <w:lvlText w:val=""/>
      <w:lvlJc w:val="left"/>
      <w:pPr>
        <w:tabs>
          <w:tab w:val="num" w:pos="2880"/>
        </w:tabs>
        <w:ind w:left="2880" w:hanging="360"/>
      </w:pPr>
      <w:rPr>
        <w:rFonts w:ascii="Wingdings" w:hAnsi="Wingdings" w:hint="default"/>
      </w:rPr>
    </w:lvl>
    <w:lvl w:ilvl="4" w:tplc="7630B194" w:tentative="1">
      <w:start w:val="1"/>
      <w:numFmt w:val="bullet"/>
      <w:lvlText w:val=""/>
      <w:lvlJc w:val="left"/>
      <w:pPr>
        <w:tabs>
          <w:tab w:val="num" w:pos="3600"/>
        </w:tabs>
        <w:ind w:left="3600" w:hanging="360"/>
      </w:pPr>
      <w:rPr>
        <w:rFonts w:ascii="Wingdings" w:hAnsi="Wingdings" w:hint="default"/>
      </w:rPr>
    </w:lvl>
    <w:lvl w:ilvl="5" w:tplc="FEC0940E" w:tentative="1">
      <w:start w:val="1"/>
      <w:numFmt w:val="bullet"/>
      <w:lvlText w:val=""/>
      <w:lvlJc w:val="left"/>
      <w:pPr>
        <w:tabs>
          <w:tab w:val="num" w:pos="4320"/>
        </w:tabs>
        <w:ind w:left="4320" w:hanging="360"/>
      </w:pPr>
      <w:rPr>
        <w:rFonts w:ascii="Wingdings" w:hAnsi="Wingdings" w:hint="default"/>
      </w:rPr>
    </w:lvl>
    <w:lvl w:ilvl="6" w:tplc="5B66CCC0" w:tentative="1">
      <w:start w:val="1"/>
      <w:numFmt w:val="bullet"/>
      <w:lvlText w:val=""/>
      <w:lvlJc w:val="left"/>
      <w:pPr>
        <w:tabs>
          <w:tab w:val="num" w:pos="5040"/>
        </w:tabs>
        <w:ind w:left="5040" w:hanging="360"/>
      </w:pPr>
      <w:rPr>
        <w:rFonts w:ascii="Wingdings" w:hAnsi="Wingdings" w:hint="default"/>
      </w:rPr>
    </w:lvl>
    <w:lvl w:ilvl="7" w:tplc="6AB4FA54" w:tentative="1">
      <w:start w:val="1"/>
      <w:numFmt w:val="bullet"/>
      <w:lvlText w:val=""/>
      <w:lvlJc w:val="left"/>
      <w:pPr>
        <w:tabs>
          <w:tab w:val="num" w:pos="5760"/>
        </w:tabs>
        <w:ind w:left="5760" w:hanging="360"/>
      </w:pPr>
      <w:rPr>
        <w:rFonts w:ascii="Wingdings" w:hAnsi="Wingdings" w:hint="default"/>
      </w:rPr>
    </w:lvl>
    <w:lvl w:ilvl="8" w:tplc="283E3D5E"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E6C"/>
    <w:rsid w:val="00151C1F"/>
    <w:rsid w:val="00377725"/>
    <w:rsid w:val="003E6E6C"/>
    <w:rsid w:val="00706BA9"/>
    <w:rsid w:val="00AE6118"/>
    <w:rsid w:val="00C059ED"/>
    <w:rsid w:val="00E848C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o:shapedefaults>
    <o:shapelayout v:ext="edit">
      <o:idmap v:ext="edit" data="1"/>
    </o:shapelayout>
  </w:shapeDefaults>
  <w:decimalSymbol w:val="."/>
  <w:listSeparator w:val=","/>
  <w14:docId w14:val="003C6FD2"/>
  <w15:chartTrackingRefBased/>
  <w15:docId w15:val="{12453438-2319-47C2-AB0D-F7919938B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E6E6C"/>
    <w:rPr>
      <w:color w:val="0000FF"/>
      <w:u w:val="single"/>
    </w:rPr>
  </w:style>
  <w:style w:type="character" w:styleId="UnresolvedMention">
    <w:name w:val="Unresolved Mention"/>
    <w:basedOn w:val="DefaultParagraphFont"/>
    <w:uiPriority w:val="99"/>
    <w:semiHidden/>
    <w:unhideWhenUsed/>
    <w:rsid w:val="003E6E6C"/>
    <w:rPr>
      <w:color w:val="605E5C"/>
      <w:shd w:val="clear" w:color="auto" w:fill="E1DFDD"/>
    </w:rPr>
  </w:style>
  <w:style w:type="paragraph" w:styleId="NormalWeb">
    <w:name w:val="Normal (Web)"/>
    <w:basedOn w:val="Normal"/>
    <w:uiPriority w:val="99"/>
    <w:semiHidden/>
    <w:unhideWhenUsed/>
    <w:rsid w:val="003E6E6C"/>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248643">
      <w:bodyDiv w:val="1"/>
      <w:marLeft w:val="0"/>
      <w:marRight w:val="0"/>
      <w:marTop w:val="0"/>
      <w:marBottom w:val="0"/>
      <w:divBdr>
        <w:top w:val="none" w:sz="0" w:space="0" w:color="auto"/>
        <w:left w:val="none" w:sz="0" w:space="0" w:color="auto"/>
        <w:bottom w:val="none" w:sz="0" w:space="0" w:color="auto"/>
        <w:right w:val="none" w:sz="0" w:space="0" w:color="auto"/>
      </w:divBdr>
      <w:divsChild>
        <w:div w:id="1024012541">
          <w:marLeft w:val="504"/>
          <w:marRight w:val="0"/>
          <w:marTop w:val="140"/>
          <w:marBottom w:val="0"/>
          <w:divBdr>
            <w:top w:val="none" w:sz="0" w:space="0" w:color="auto"/>
            <w:left w:val="none" w:sz="0" w:space="0" w:color="auto"/>
            <w:bottom w:val="none" w:sz="0" w:space="0" w:color="auto"/>
            <w:right w:val="none" w:sz="0" w:space="0" w:color="auto"/>
          </w:divBdr>
        </w:div>
        <w:div w:id="1508132652">
          <w:marLeft w:val="504"/>
          <w:marRight w:val="0"/>
          <w:marTop w:val="140"/>
          <w:marBottom w:val="0"/>
          <w:divBdr>
            <w:top w:val="none" w:sz="0" w:space="0" w:color="auto"/>
            <w:left w:val="none" w:sz="0" w:space="0" w:color="auto"/>
            <w:bottom w:val="none" w:sz="0" w:space="0" w:color="auto"/>
            <w:right w:val="none" w:sz="0" w:space="0" w:color="auto"/>
          </w:divBdr>
        </w:div>
      </w:divsChild>
    </w:div>
    <w:div w:id="1716079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4vFSCzS0dVw&amp;feature=emb_logo"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gov.uk/government/publications/multi-agency-working-and-information-sharing-proje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2" ma:contentTypeDescription="Create a new document." ma:contentTypeScope="" ma:versionID="ecc340f5c58a6f1ce9451955456970a7">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ece09fc101d81398e5073abfb0c63ec6"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608FB98-D9B1-425C-B362-0CDEC6279C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1D503B8-9E36-4C01-AF8C-77E49348EB16}">
  <ds:schemaRefs>
    <ds:schemaRef ds:uri="http://schemas.microsoft.com/sharepoint/v3/contenttype/forms"/>
  </ds:schemaRefs>
</ds:datastoreItem>
</file>

<file path=customXml/itemProps3.xml><?xml version="1.0" encoding="utf-8"?>
<ds:datastoreItem xmlns:ds="http://schemas.openxmlformats.org/officeDocument/2006/customXml" ds:itemID="{7CBDFCD2-F7AD-48FE-BE82-D214CC21E89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Pages>
  <Words>217</Words>
  <Characters>1239</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Murphy</dc:creator>
  <cp:keywords/>
  <dc:description/>
  <cp:lastModifiedBy>Alison Murphy</cp:lastModifiedBy>
  <cp:revision>2</cp:revision>
  <dcterms:created xsi:type="dcterms:W3CDTF">2021-01-28T10:07:00Z</dcterms:created>
  <dcterms:modified xsi:type="dcterms:W3CDTF">2021-01-28T11:11:00Z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