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769EB" w:rsidRDefault="004769EB">
      <w:bookmarkStart w:id="0" w:name="_GoBack"/>
      <w:bookmarkEnd w:id="0"/>
      <w:r>
        <w:t>1) Obtain SQL Server Express 2012 (</w:t>
      </w:r>
      <w:r w:rsidRPr="004769EB">
        <w:t>SQLEXPR_x64_ENU_2012</w:t>
      </w:r>
      <w:r>
        <w:t xml:space="preserve">.exe) from </w:t>
      </w:r>
      <w:hyperlink r:id="rId5" w:history="1">
        <w:r w:rsidRPr="00AD4C0D">
          <w:rPr>
            <w:rStyle w:val="Hyperlink"/>
          </w:rPr>
          <w:t>\\SC-GENESIS\TimDEA</w:t>
        </w:r>
      </w:hyperlink>
      <w:r>
        <w:t xml:space="preserve"> (on campus), which is the latest version at the time of writing, and the version we will be using when databases are required this year.  Downloading from the Microsoft website should also be fine, but if you run into issues, consider using this version instead.</w:t>
      </w:r>
    </w:p>
    <w:p w:rsidR="004769EB" w:rsidRDefault="004769EB">
      <w:r>
        <w:t>2) Start the installer; after unpacking you will be prompted for administrator credentials.  This process may take a few minutes, so don’t worry unduly if it appears to be slow.</w:t>
      </w:r>
    </w:p>
    <w:p w:rsidR="004769EB" w:rsidRDefault="004769EB">
      <w:r>
        <w:t>3) Eventually, t</w:t>
      </w:r>
      <w:r w:rsidR="002E75FD">
        <w:t>he SQL Server Installation Cent</w:t>
      </w:r>
      <w:r>
        <w:t>r</w:t>
      </w:r>
      <w:r w:rsidR="002E75FD">
        <w:t>e</w:t>
      </w:r>
      <w:r>
        <w:t xml:space="preserve"> will appear.  Select “New SQL Server stand-alone installation or add features to an existing installation”.</w:t>
      </w:r>
    </w:p>
    <w:p w:rsidR="004769EB" w:rsidRDefault="004769EB">
      <w:r>
        <w:rPr>
          <w:noProof/>
          <w:lang w:eastAsia="en-GB"/>
        </w:rPr>
        <w:drawing>
          <wp:inline distT="0" distB="0" distL="0" distR="0">
            <wp:extent cx="3543300" cy="885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43300" cy="885825"/>
                    </a:xfrm>
                    <a:prstGeom prst="rect">
                      <a:avLst/>
                    </a:prstGeom>
                    <a:noFill/>
                    <a:ln>
                      <a:noFill/>
                    </a:ln>
                  </pic:spPr>
                </pic:pic>
              </a:graphicData>
            </a:graphic>
          </wp:inline>
        </w:drawing>
      </w:r>
    </w:p>
    <w:p w:rsidR="004769EB" w:rsidRDefault="004769EB">
      <w:r>
        <w:t>4) Several checks will be performed and you’ll be required to accept the Microsoft license agreement.  More checks will be performed.</w:t>
      </w:r>
    </w:p>
    <w:p w:rsidR="004769EB" w:rsidRDefault="004769EB">
      <w:r>
        <w:t>5) When prompted, make sure “Database Engine Services” are selected.  SQL Server Replication should also be installed, although is not absolutely required.</w:t>
      </w:r>
    </w:p>
    <w:p w:rsidR="004769EB" w:rsidRDefault="004769EB">
      <w:r>
        <w:rPr>
          <w:noProof/>
          <w:lang w:eastAsia="en-GB"/>
        </w:rPr>
        <w:drawing>
          <wp:inline distT="0" distB="0" distL="0" distR="0">
            <wp:extent cx="5724525" cy="42957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525" cy="4295775"/>
                    </a:xfrm>
                    <a:prstGeom prst="rect">
                      <a:avLst/>
                    </a:prstGeom>
                    <a:noFill/>
                    <a:ln>
                      <a:noFill/>
                    </a:ln>
                  </pic:spPr>
                </pic:pic>
              </a:graphicData>
            </a:graphic>
          </wp:inline>
        </w:drawing>
      </w:r>
    </w:p>
    <w:p w:rsidR="004769EB" w:rsidRDefault="004769EB"/>
    <w:p w:rsidR="004769EB" w:rsidRDefault="004769EB">
      <w:r>
        <w:lastRenderedPageBreak/>
        <w:t xml:space="preserve">6) On the next screen, </w:t>
      </w:r>
      <w:r w:rsidRPr="002E75FD">
        <w:rPr>
          <w:b/>
        </w:rPr>
        <w:t>you MUST select a name for the instance</w:t>
      </w:r>
      <w:r>
        <w:t xml:space="preserve">.  I will use MSSQL2012, but </w:t>
      </w:r>
      <w:r w:rsidR="0065469B">
        <w:t>it doesn’t matter as long as an instance name is provided.  Failing to do this will mean the server is extremely difficult to use with C#.</w:t>
      </w:r>
    </w:p>
    <w:p w:rsidR="0065469B" w:rsidRDefault="0065469B">
      <w:r>
        <w:rPr>
          <w:noProof/>
          <w:lang w:eastAsia="en-GB"/>
        </w:rPr>
        <w:drawing>
          <wp:inline distT="0" distB="0" distL="0" distR="0">
            <wp:extent cx="5724525" cy="42957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4295775"/>
                    </a:xfrm>
                    <a:prstGeom prst="rect">
                      <a:avLst/>
                    </a:prstGeom>
                    <a:noFill/>
                    <a:ln>
                      <a:noFill/>
                    </a:ln>
                  </pic:spPr>
                </pic:pic>
              </a:graphicData>
            </a:graphic>
          </wp:inline>
        </w:drawing>
      </w:r>
    </w:p>
    <w:p w:rsidR="0065469B" w:rsidRDefault="0065469B">
      <w:r>
        <w:rPr>
          <w:noProof/>
          <w:lang w:eastAsia="en-GB"/>
        </w:rPr>
        <w:lastRenderedPageBreak/>
        <w:drawing>
          <wp:inline distT="0" distB="0" distL="0" distR="0">
            <wp:extent cx="5724525" cy="43148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4314825"/>
                    </a:xfrm>
                    <a:prstGeom prst="rect">
                      <a:avLst/>
                    </a:prstGeom>
                    <a:noFill/>
                    <a:ln>
                      <a:noFill/>
                    </a:ln>
                  </pic:spPr>
                </pic:pic>
              </a:graphicData>
            </a:graphic>
          </wp:inline>
        </w:drawing>
      </w:r>
    </w:p>
    <w:p w:rsidR="0065469B" w:rsidRDefault="002E75FD">
      <w:r>
        <w:t xml:space="preserve">7) </w:t>
      </w:r>
      <w:r w:rsidR="0065469B">
        <w:t>Make sure that the SQL Server Database Engine has a valid NT Service account name to run against – if nothing is input, check the drop down box for suggestions.</w:t>
      </w:r>
    </w:p>
    <w:p w:rsidR="0065469B" w:rsidRDefault="0065469B"/>
    <w:p w:rsidR="0065469B" w:rsidRDefault="002E75FD">
      <w:r>
        <w:t xml:space="preserve">8) </w:t>
      </w:r>
      <w:r w:rsidR="0065469B">
        <w:t>SQL Server will now install.</w:t>
      </w:r>
    </w:p>
    <w:p w:rsidR="0065469B" w:rsidRDefault="0065469B">
      <w:r>
        <w:rPr>
          <w:noProof/>
          <w:lang w:eastAsia="en-GB"/>
        </w:rPr>
        <w:lastRenderedPageBreak/>
        <w:drawing>
          <wp:inline distT="0" distB="0" distL="0" distR="0">
            <wp:extent cx="5724525" cy="42862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4286250"/>
                    </a:xfrm>
                    <a:prstGeom prst="rect">
                      <a:avLst/>
                    </a:prstGeom>
                    <a:noFill/>
                    <a:ln>
                      <a:noFill/>
                    </a:ln>
                  </pic:spPr>
                </pic:pic>
              </a:graphicData>
            </a:graphic>
          </wp:inline>
        </w:drawing>
      </w:r>
    </w:p>
    <w:p w:rsidR="0065469B" w:rsidRDefault="0065469B">
      <w:r>
        <w:t>You can now test the connection.</w:t>
      </w:r>
      <w:r w:rsidR="002E75FD">
        <w:t xml:space="preserve">  Remember to update your connection string to reflect the server you wish to use (i.e. the new installation).</w:t>
      </w:r>
    </w:p>
    <w:p w:rsidR="0065469B" w:rsidRDefault="0065469B"/>
    <w:p w:rsidR="0065469B" w:rsidRDefault="0065469B" w:rsidP="0065469B">
      <w:pPr>
        <w:autoSpaceDE w:val="0"/>
        <w:autoSpaceDN w:val="0"/>
        <w:adjustRightInd w:val="0"/>
        <w:spacing w:after="0" w:line="240" w:lineRule="auto"/>
        <w:rPr>
          <w:rFonts w:ascii="Consolas" w:hAnsi="Consolas" w:cs="Consolas"/>
          <w:color w:val="000000"/>
          <w:sz w:val="19"/>
          <w:szCs w:val="19"/>
          <w:highlight w:val="white"/>
        </w:rPr>
      </w:pPr>
      <w:proofErr w:type="spellStart"/>
      <w:r>
        <w:rPr>
          <w:rFonts w:ascii="Consolas" w:hAnsi="Consolas" w:cs="Consolas"/>
          <w:color w:val="2B91AF"/>
          <w:sz w:val="19"/>
          <w:szCs w:val="19"/>
          <w:highlight w:val="white"/>
        </w:rPr>
        <w:t>SqlConnection</w:t>
      </w:r>
      <w:proofErr w:type="spellEnd"/>
      <w:r>
        <w:rPr>
          <w:rFonts w:ascii="Consolas" w:hAnsi="Consolas" w:cs="Consolas"/>
          <w:color w:val="000000"/>
          <w:sz w:val="19"/>
          <w:szCs w:val="19"/>
          <w:highlight w:val="white"/>
        </w:rPr>
        <w:t xml:space="preserve"> conn = </w:t>
      </w:r>
      <w:r>
        <w:rPr>
          <w:rFonts w:ascii="Consolas" w:hAnsi="Consolas" w:cs="Consolas"/>
          <w:color w:val="0000FF"/>
          <w:sz w:val="19"/>
          <w:szCs w:val="19"/>
          <w:highlight w:val="white"/>
        </w:rPr>
        <w:t>new</w:t>
      </w:r>
      <w:r>
        <w:rPr>
          <w:rFonts w:ascii="Consolas" w:hAnsi="Consolas" w:cs="Consolas"/>
          <w:color w:val="000000"/>
          <w:sz w:val="19"/>
          <w:szCs w:val="19"/>
          <w:highlight w:val="white"/>
        </w:rPr>
        <w:t xml:space="preserve"> </w:t>
      </w:r>
      <w:proofErr w:type="spellStart"/>
      <w:proofErr w:type="gramStart"/>
      <w:r>
        <w:rPr>
          <w:rFonts w:ascii="Consolas" w:hAnsi="Consolas" w:cs="Consolas"/>
          <w:color w:val="2B91AF"/>
          <w:sz w:val="19"/>
          <w:szCs w:val="19"/>
          <w:highlight w:val="white"/>
        </w:rPr>
        <w:t>SqlConnection</w:t>
      </w:r>
      <w:proofErr w:type="spellEnd"/>
      <w:r>
        <w:rPr>
          <w:rFonts w:ascii="Consolas" w:hAnsi="Consolas" w:cs="Consolas"/>
          <w:color w:val="000000"/>
          <w:sz w:val="19"/>
          <w:szCs w:val="19"/>
          <w:highlight w:val="white"/>
        </w:rPr>
        <w:t>(</w:t>
      </w:r>
      <w:proofErr w:type="gramEnd"/>
    </w:p>
    <w:p w:rsidR="0065469B" w:rsidRDefault="0065469B" w:rsidP="0065469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@"Data Source=.\MSSQL2012;</w:t>
      </w:r>
    </w:p>
    <w:p w:rsidR="0065469B" w:rsidRDefault="0065469B" w:rsidP="0065469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A31515"/>
          <w:sz w:val="19"/>
          <w:szCs w:val="19"/>
          <w:highlight w:val="white"/>
        </w:rPr>
        <w:t xml:space="preserve">            AttachDbFilename=C:\Users\sc-tb\VS\DBTest-2\DBTest-2\Database1.mdf;</w:t>
      </w:r>
    </w:p>
    <w:p w:rsidR="0065469B" w:rsidRDefault="0065469B" w:rsidP="0065469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A31515"/>
          <w:sz w:val="19"/>
          <w:szCs w:val="19"/>
          <w:highlight w:val="white"/>
        </w:rPr>
        <w:t xml:space="preserve">            Integrated Security=True;</w:t>
      </w:r>
    </w:p>
    <w:p w:rsidR="0065469B" w:rsidRDefault="0065469B" w:rsidP="0065469B">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A31515"/>
          <w:sz w:val="19"/>
          <w:szCs w:val="19"/>
          <w:highlight w:val="white"/>
        </w:rPr>
        <w:t xml:space="preserve">            User Instance=True"</w:t>
      </w:r>
    </w:p>
    <w:p w:rsidR="0065469B" w:rsidRDefault="0065469B" w:rsidP="0065469B">
      <w:pPr>
        <w:rPr>
          <w:rFonts w:ascii="Consolas" w:hAnsi="Consolas" w:cs="Consolas"/>
          <w:color w:val="000000"/>
          <w:sz w:val="19"/>
          <w:szCs w:val="19"/>
        </w:rPr>
      </w:pPr>
      <w:r>
        <w:rPr>
          <w:rFonts w:ascii="Consolas" w:hAnsi="Consolas" w:cs="Consolas"/>
          <w:color w:val="000000"/>
          <w:sz w:val="19"/>
          <w:szCs w:val="19"/>
          <w:highlight w:val="white"/>
        </w:rPr>
        <w:t xml:space="preserve">            );</w:t>
      </w:r>
    </w:p>
    <w:p w:rsidR="002E75FD" w:rsidRDefault="002E75FD" w:rsidP="0065469B">
      <w:pPr>
        <w:rPr>
          <w:rFonts w:ascii="Consolas" w:hAnsi="Consolas" w:cs="Consolas"/>
          <w:color w:val="000000"/>
          <w:sz w:val="19"/>
          <w:szCs w:val="19"/>
        </w:rPr>
      </w:pPr>
    </w:p>
    <w:p w:rsidR="002E75FD" w:rsidRDefault="002E75FD" w:rsidP="002E75FD">
      <w:r>
        <w:t>If you’re ever unsure of the name of the instance of SQL Server, start the installation centre from the start menu:</w:t>
      </w:r>
    </w:p>
    <w:p w:rsidR="002E75FD" w:rsidRDefault="002E75FD" w:rsidP="002E75FD">
      <w:r>
        <w:rPr>
          <w:noProof/>
          <w:lang w:eastAsia="en-GB"/>
        </w:rPr>
        <w:drawing>
          <wp:inline distT="0" distB="0" distL="0" distR="0">
            <wp:extent cx="2381250" cy="1104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81250" cy="1104900"/>
                    </a:xfrm>
                    <a:prstGeom prst="rect">
                      <a:avLst/>
                    </a:prstGeom>
                    <a:noFill/>
                    <a:ln>
                      <a:noFill/>
                    </a:ln>
                  </pic:spPr>
                </pic:pic>
              </a:graphicData>
            </a:graphic>
          </wp:inline>
        </w:drawing>
      </w:r>
    </w:p>
    <w:p w:rsidR="002E75FD" w:rsidRDefault="002E75FD" w:rsidP="002E75FD"/>
    <w:p w:rsidR="002E75FD" w:rsidRDefault="002E75FD" w:rsidP="002E75FD"/>
    <w:p w:rsidR="002E75FD" w:rsidRDefault="002E75FD" w:rsidP="002E75FD">
      <w:r>
        <w:lastRenderedPageBreak/>
        <w:t>You may then navigate to “Tools” and select “Installed SQL Server features discovery report”.</w:t>
      </w:r>
    </w:p>
    <w:p w:rsidR="002E75FD" w:rsidRDefault="002E75FD" w:rsidP="002E75FD">
      <w:r>
        <w:rPr>
          <w:noProof/>
          <w:lang w:eastAsia="en-GB"/>
        </w:rPr>
        <w:drawing>
          <wp:inline distT="0" distB="0" distL="0" distR="0" wp14:anchorId="30D72152" wp14:editId="4826177D">
            <wp:extent cx="5724525" cy="43053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4305300"/>
                    </a:xfrm>
                    <a:prstGeom prst="rect">
                      <a:avLst/>
                    </a:prstGeom>
                    <a:noFill/>
                    <a:ln>
                      <a:noFill/>
                    </a:ln>
                  </pic:spPr>
                </pic:pic>
              </a:graphicData>
            </a:graphic>
          </wp:inline>
        </w:drawing>
      </w:r>
    </w:p>
    <w:p w:rsidR="002E75FD" w:rsidRDefault="002E75FD" w:rsidP="002E75FD">
      <w:r>
        <w:t>A browser window will open containing details of all of the installed instances of SQL Server:</w:t>
      </w:r>
    </w:p>
    <w:p w:rsidR="002E75FD" w:rsidRDefault="002E75FD" w:rsidP="002E75FD">
      <w:r>
        <w:rPr>
          <w:noProof/>
          <w:lang w:eastAsia="en-GB"/>
        </w:rPr>
        <w:drawing>
          <wp:inline distT="0" distB="0" distL="0" distR="0">
            <wp:extent cx="5724525" cy="15335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1533525"/>
                    </a:xfrm>
                    <a:prstGeom prst="rect">
                      <a:avLst/>
                    </a:prstGeom>
                    <a:noFill/>
                    <a:ln>
                      <a:noFill/>
                    </a:ln>
                  </pic:spPr>
                </pic:pic>
              </a:graphicData>
            </a:graphic>
          </wp:inline>
        </w:drawing>
      </w:r>
    </w:p>
    <w:p w:rsidR="002E75FD" w:rsidRDefault="002E75FD" w:rsidP="002E75FD">
      <w:r>
        <w:t>The “Instance” name for version 11.0.2100.60 (may be slightly different if downloaded from the Microsoft site rather than Genesis) is that for the installed instance of SQL Server 2012.</w:t>
      </w:r>
    </w:p>
    <w:sectPr w:rsidR="002E75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69EB"/>
    <w:rsid w:val="000E70A0"/>
    <w:rsid w:val="002E75FD"/>
    <w:rsid w:val="004769EB"/>
    <w:rsid w:val="006546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69EB"/>
    <w:pPr>
      <w:ind w:left="720"/>
      <w:contextualSpacing/>
    </w:pPr>
  </w:style>
  <w:style w:type="character" w:styleId="Hyperlink">
    <w:name w:val="Hyperlink"/>
    <w:basedOn w:val="DefaultParagraphFont"/>
    <w:uiPriority w:val="99"/>
    <w:unhideWhenUsed/>
    <w:rsid w:val="004769EB"/>
    <w:rPr>
      <w:color w:val="0000FF" w:themeColor="hyperlink"/>
      <w:u w:val="single"/>
    </w:rPr>
  </w:style>
  <w:style w:type="character" w:styleId="FollowedHyperlink">
    <w:name w:val="FollowedHyperlink"/>
    <w:basedOn w:val="DefaultParagraphFont"/>
    <w:uiPriority w:val="99"/>
    <w:semiHidden/>
    <w:unhideWhenUsed/>
    <w:rsid w:val="004769EB"/>
    <w:rPr>
      <w:color w:val="800080" w:themeColor="followedHyperlink"/>
      <w:u w:val="single"/>
    </w:rPr>
  </w:style>
  <w:style w:type="paragraph" w:styleId="BalloonText">
    <w:name w:val="Balloon Text"/>
    <w:basedOn w:val="Normal"/>
    <w:link w:val="BalloonTextChar"/>
    <w:uiPriority w:val="99"/>
    <w:semiHidden/>
    <w:unhideWhenUsed/>
    <w:rsid w:val="004769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69E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69EB"/>
    <w:pPr>
      <w:ind w:left="720"/>
      <w:contextualSpacing/>
    </w:pPr>
  </w:style>
  <w:style w:type="character" w:styleId="Hyperlink">
    <w:name w:val="Hyperlink"/>
    <w:basedOn w:val="DefaultParagraphFont"/>
    <w:uiPriority w:val="99"/>
    <w:unhideWhenUsed/>
    <w:rsid w:val="004769EB"/>
    <w:rPr>
      <w:color w:val="0000FF" w:themeColor="hyperlink"/>
      <w:u w:val="single"/>
    </w:rPr>
  </w:style>
  <w:style w:type="character" w:styleId="FollowedHyperlink">
    <w:name w:val="FollowedHyperlink"/>
    <w:basedOn w:val="DefaultParagraphFont"/>
    <w:uiPriority w:val="99"/>
    <w:semiHidden/>
    <w:unhideWhenUsed/>
    <w:rsid w:val="004769EB"/>
    <w:rPr>
      <w:color w:val="800080" w:themeColor="followedHyperlink"/>
      <w:u w:val="single"/>
    </w:rPr>
  </w:style>
  <w:style w:type="paragraph" w:styleId="BalloonText">
    <w:name w:val="Balloon Text"/>
    <w:basedOn w:val="Normal"/>
    <w:link w:val="BalloonTextChar"/>
    <w:uiPriority w:val="99"/>
    <w:semiHidden/>
    <w:unhideWhenUsed/>
    <w:rsid w:val="004769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69E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file:///\\SC-GENESIS\TimDEA" TargetMode="Externa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5</Pages>
  <Words>350</Words>
  <Characters>1998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Tim Bashford</dc:creator>
  <cp:lastModifiedBy>Tim Bashford</cp:lastModifiedBy>
  <cp:revision>3</cp:revision>
  <dcterms:created xsi:type="dcterms:W3CDTF">2013-11-26T13:28:00Z</dcterms:created>
  <dcterms:modified xsi:type="dcterms:W3CDTF">2013-11-26T17:00:00Z</dcterms:modified>
</cp:coreProperties>
</file>