
<file path=[Content_Types].xml><?xml version="1.0" encoding="utf-8"?>
<Types xmlns="http://schemas.openxmlformats.org/package/2006/content-types">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rPr>
        <w:id w:val="20046316"/>
        <w:docPartObj>
          <w:docPartGallery w:val="Cover Pages"/>
          <w:docPartUnique/>
        </w:docPartObj>
      </w:sdtPr>
      <w:sdtEndPr>
        <w:rPr>
          <w:rFonts w:ascii="Arial" w:eastAsia="Times New Roman" w:hAnsi="Arial" w:cs="Arial"/>
          <w:caps w:val="0"/>
          <w:color w:val="000000"/>
          <w:sz w:val="24"/>
          <w:szCs w:val="24"/>
          <w:lang w:val="en-GB" w:eastAsia="en-GB"/>
        </w:rPr>
      </w:sdtEndPr>
      <w:sdtContent>
        <w:tbl>
          <w:tblPr>
            <w:tblW w:w="5000" w:type="pct"/>
            <w:jc w:val="center"/>
            <w:tblLook w:val="04A0"/>
          </w:tblPr>
          <w:tblGrid>
            <w:gridCol w:w="9242"/>
          </w:tblGrid>
          <w:tr w:rsidR="00687B05">
            <w:trPr>
              <w:trHeight w:val="2880"/>
              <w:jc w:val="center"/>
            </w:trPr>
            <w:sdt>
              <w:sdtPr>
                <w:rPr>
                  <w:rFonts w:asciiTheme="majorHAnsi" w:eastAsiaTheme="majorEastAsia" w:hAnsiTheme="majorHAnsi" w:cstheme="majorBidi"/>
                  <w:caps/>
                </w:rPr>
                <w:alias w:val="Company"/>
                <w:id w:val="15524243"/>
                <w:placeholder>
                  <w:docPart w:val="03E0BAF43CDD46B29BC48898DE815C65"/>
                </w:placeholder>
                <w:dataBinding w:prefixMappings="xmlns:ns0='http://schemas.openxmlformats.org/officeDocument/2006/extended-properties'" w:xpath="/ns0:Properties[1]/ns0:Company[1]" w:storeItemID="{6668398D-A668-4E3E-A5EB-62B293D839F1}"/>
                <w:text/>
              </w:sdtPr>
              <w:sdtEndPr>
                <w:rPr>
                  <w:rFonts w:ascii="Arial" w:hAnsi="Arial" w:cs="Arial"/>
                  <w:b/>
                  <w:i/>
                  <w:sz w:val="24"/>
                  <w:szCs w:val="24"/>
                  <w:u w:val="single"/>
                </w:rPr>
              </w:sdtEndPr>
              <w:sdtContent>
                <w:tc>
                  <w:tcPr>
                    <w:tcW w:w="5000" w:type="pct"/>
                  </w:tcPr>
                  <w:p w:rsidR="00687B05" w:rsidRDefault="00687B05" w:rsidP="00687B05">
                    <w:pPr>
                      <w:pStyle w:val="NoSpacing"/>
                      <w:jc w:val="center"/>
                      <w:rPr>
                        <w:rFonts w:asciiTheme="majorHAnsi" w:eastAsiaTheme="majorEastAsia" w:hAnsiTheme="majorHAnsi" w:cstheme="majorBidi"/>
                        <w:caps/>
                      </w:rPr>
                    </w:pPr>
                    <w:r w:rsidRPr="00687B05">
                      <w:rPr>
                        <w:rFonts w:ascii="Arial" w:eastAsiaTheme="majorEastAsia" w:hAnsi="Arial" w:cs="Arial"/>
                        <w:b/>
                        <w:i/>
                        <w:caps/>
                        <w:sz w:val="24"/>
                        <w:szCs w:val="24"/>
                        <w:u w:val="single"/>
                        <w:lang w:val="en-GB"/>
                      </w:rPr>
                      <w:t>UNIVERSITY OF WALES TRINITY SAINT DAVID</w:t>
                    </w:r>
                  </w:p>
                </w:tc>
              </w:sdtContent>
            </w:sdt>
          </w:tr>
          <w:tr w:rsidR="00687B05">
            <w:trPr>
              <w:trHeight w:val="1440"/>
              <w:jc w:val="center"/>
            </w:trPr>
            <w:sdt>
              <w:sdtPr>
                <w:rPr>
                  <w:rFonts w:ascii="Arial" w:eastAsiaTheme="majorEastAsia" w:hAnsi="Arial" w:cs="Arial"/>
                  <w:sz w:val="72"/>
                  <w:szCs w:val="72"/>
                </w:rPr>
                <w:alias w:val="Title"/>
                <w:id w:val="15524250"/>
                <w:placeholder>
                  <w:docPart w:val="21FCAD10AEA345688ED1B74FF791CB91"/>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687B05" w:rsidRPr="00687B05" w:rsidRDefault="00687B05" w:rsidP="00687B05">
                    <w:pPr>
                      <w:pStyle w:val="NoSpacing"/>
                      <w:jc w:val="center"/>
                      <w:rPr>
                        <w:rFonts w:ascii="Arial" w:eastAsiaTheme="majorEastAsia" w:hAnsi="Arial" w:cs="Arial"/>
                        <w:sz w:val="72"/>
                        <w:szCs w:val="72"/>
                      </w:rPr>
                    </w:pPr>
                    <w:r w:rsidRPr="00687B05">
                      <w:rPr>
                        <w:rFonts w:ascii="Arial" w:eastAsiaTheme="majorEastAsia" w:hAnsi="Arial" w:cs="Arial"/>
                        <w:sz w:val="72"/>
                        <w:szCs w:val="72"/>
                      </w:rPr>
                      <w:t>Models of Policing - Review and Discuss the Effectiveness of Intelligence-Led Policing</w:t>
                    </w:r>
                  </w:p>
                </w:tc>
              </w:sdtContent>
            </w:sdt>
          </w:tr>
          <w:tr w:rsidR="00687B05">
            <w:trPr>
              <w:trHeight w:val="720"/>
              <w:jc w:val="center"/>
            </w:trPr>
            <w:sdt>
              <w:sdtPr>
                <w:rPr>
                  <w:rFonts w:ascii="Arial" w:eastAsiaTheme="majorEastAsia" w:hAnsi="Arial" w:cs="Arial"/>
                  <w:sz w:val="44"/>
                  <w:szCs w:val="44"/>
                </w:rPr>
                <w:alias w:val="Subtitle"/>
                <w:id w:val="15524255"/>
                <w:placeholder>
                  <w:docPart w:val="C90D5D55C7204C9E91F86A3FE97EFBF2"/>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687B05" w:rsidRDefault="00687B05" w:rsidP="00687B05">
                    <w:pPr>
                      <w:pStyle w:val="NoSpacing"/>
                      <w:jc w:val="center"/>
                      <w:rPr>
                        <w:rFonts w:asciiTheme="majorHAnsi" w:eastAsiaTheme="majorEastAsia" w:hAnsiTheme="majorHAnsi" w:cstheme="majorBidi"/>
                        <w:sz w:val="44"/>
                        <w:szCs w:val="44"/>
                      </w:rPr>
                    </w:pPr>
                    <w:r w:rsidRPr="00687B05">
                      <w:rPr>
                        <w:rFonts w:ascii="Arial" w:eastAsiaTheme="majorEastAsia" w:hAnsi="Arial" w:cs="Arial"/>
                        <w:sz w:val="44"/>
                        <w:szCs w:val="44"/>
                      </w:rPr>
                      <w:t>Understanding Policing - Assignment 2</w:t>
                    </w:r>
                  </w:p>
                </w:tc>
              </w:sdtContent>
            </w:sdt>
          </w:tr>
          <w:tr w:rsidR="00687B05">
            <w:trPr>
              <w:trHeight w:val="360"/>
              <w:jc w:val="center"/>
            </w:trPr>
            <w:tc>
              <w:tcPr>
                <w:tcW w:w="5000" w:type="pct"/>
                <w:vAlign w:val="center"/>
              </w:tcPr>
              <w:p w:rsidR="00687B05" w:rsidRDefault="00687B05">
                <w:pPr>
                  <w:pStyle w:val="NoSpacing"/>
                  <w:jc w:val="center"/>
                </w:pPr>
              </w:p>
            </w:tc>
          </w:tr>
          <w:tr w:rsidR="00687B05">
            <w:trPr>
              <w:trHeight w:val="360"/>
              <w:jc w:val="center"/>
            </w:trPr>
            <w:sdt>
              <w:sdtPr>
                <w:rPr>
                  <w:rFonts w:ascii="Arial" w:hAnsi="Arial" w:cs="Arial"/>
                  <w:b/>
                  <w:bCs/>
                  <w:sz w:val="24"/>
                  <w:szCs w:val="24"/>
                </w:rPr>
                <w:alias w:val="Author"/>
                <w:id w:val="15524260"/>
                <w:placeholder>
                  <w:docPart w:val="8A0E554AB0FD441C8309C32307D04C9E"/>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687B05" w:rsidRDefault="00687B05" w:rsidP="00687B05">
                    <w:pPr>
                      <w:pStyle w:val="NoSpacing"/>
                      <w:jc w:val="center"/>
                      <w:rPr>
                        <w:b/>
                        <w:bCs/>
                      </w:rPr>
                    </w:pPr>
                    <w:r w:rsidRPr="00687B05">
                      <w:rPr>
                        <w:rFonts w:ascii="Arial" w:hAnsi="Arial" w:cs="Arial"/>
                        <w:b/>
                        <w:bCs/>
                        <w:sz w:val="24"/>
                        <w:szCs w:val="24"/>
                        <w:lang w:val="en-GB"/>
                      </w:rPr>
                      <w:t>Callum Samuel - ID : 1801402</w:t>
                    </w:r>
                  </w:p>
                </w:tc>
              </w:sdtContent>
            </w:sdt>
          </w:tr>
          <w:tr w:rsidR="00687B05">
            <w:trPr>
              <w:trHeight w:val="360"/>
              <w:jc w:val="center"/>
            </w:trPr>
            <w:tc>
              <w:tcPr>
                <w:tcW w:w="5000" w:type="pct"/>
                <w:vAlign w:val="center"/>
              </w:tcPr>
              <w:p w:rsidR="00687B05" w:rsidRPr="00687B05" w:rsidRDefault="00687B05">
                <w:pPr>
                  <w:pStyle w:val="NoSpacing"/>
                  <w:jc w:val="center"/>
                  <w:rPr>
                    <w:rFonts w:ascii="Arial" w:hAnsi="Arial" w:cs="Arial"/>
                    <w:b/>
                    <w:bCs/>
                    <w:sz w:val="24"/>
                    <w:szCs w:val="24"/>
                  </w:rPr>
                </w:pPr>
                <w:r w:rsidRPr="00687B05">
                  <w:rPr>
                    <w:rFonts w:ascii="Arial" w:hAnsi="Arial" w:cs="Arial"/>
                    <w:b/>
                    <w:bCs/>
                    <w:sz w:val="24"/>
                    <w:szCs w:val="24"/>
                  </w:rPr>
                  <w:t>Deadline - 10.01.20</w:t>
                </w:r>
              </w:p>
            </w:tc>
          </w:tr>
        </w:tbl>
        <w:p w:rsidR="00687B05" w:rsidRDefault="00687B05"/>
        <w:p w:rsidR="00687B05" w:rsidRDefault="00687B05"/>
        <w:tbl>
          <w:tblPr>
            <w:tblpPr w:leftFromText="187" w:rightFromText="187" w:horzAnchor="margin" w:tblpXSpec="center" w:tblpYSpec="bottom"/>
            <w:tblW w:w="5000" w:type="pct"/>
            <w:tblLook w:val="04A0"/>
          </w:tblPr>
          <w:tblGrid>
            <w:gridCol w:w="9242"/>
          </w:tblGrid>
          <w:tr w:rsidR="00687B05">
            <w:tc>
              <w:tcPr>
                <w:tcW w:w="5000" w:type="pct"/>
              </w:tcPr>
              <w:p w:rsidR="00687B05" w:rsidRDefault="00687B05">
                <w:pPr>
                  <w:pStyle w:val="NoSpacing"/>
                </w:pPr>
              </w:p>
            </w:tc>
          </w:tr>
        </w:tbl>
        <w:p w:rsidR="00687B05" w:rsidRDefault="00687B05"/>
        <w:p w:rsidR="00687B05" w:rsidRDefault="00687B05">
          <w:pPr>
            <w:rPr>
              <w:rFonts w:ascii="Arial" w:eastAsia="Times New Roman" w:hAnsi="Arial" w:cs="Arial"/>
              <w:color w:val="000000"/>
              <w:sz w:val="24"/>
              <w:szCs w:val="24"/>
            </w:rPr>
          </w:pPr>
          <w:r>
            <w:rPr>
              <w:rFonts w:ascii="Arial" w:eastAsia="Times New Roman" w:hAnsi="Arial" w:cs="Arial"/>
              <w:color w:val="000000"/>
              <w:sz w:val="24"/>
              <w:szCs w:val="24"/>
            </w:rPr>
            <w:br w:type="page"/>
          </w:r>
        </w:p>
      </w:sdtContent>
    </w:sdt>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lastRenderedPageBreak/>
        <w:t>Within the United Kingdom and throughout most of the western world there are different approaches to tackling crime as well as differences in the operation of policing in itself. One of the many approaches used in the United Kingdom is referred to as ‘Intelligence-Led Policing’ (ILP) and is used on a large scale throughout the country. When looking into the scale and importance of this specific policing strategy you simply have to look at how embedded intelligence and information is to the overall infrastructure of the police, with entire operations and departments themselves devoted to this type of strategy, the effectiveness of intelligence-led policing is found when looking at its strong links to issues such as local crime, organised crime, transnational crime and terrorism.</w:t>
      </w:r>
    </w:p>
    <w:p w:rsidR="005D4B82" w:rsidRPr="005D4B82" w:rsidRDefault="005D4B82" w:rsidP="00F60B6B">
      <w:pPr>
        <w:spacing w:after="0" w:line="480" w:lineRule="auto"/>
        <w:rPr>
          <w:rFonts w:ascii="Arial" w:eastAsia="Times New Roman" w:hAnsi="Arial" w:cs="Arial"/>
          <w:sz w:val="24"/>
          <w:szCs w:val="24"/>
        </w:rPr>
      </w:pPr>
    </w:p>
    <w:p w:rsidR="005D4B82" w:rsidRPr="00F60B6B"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The origin of intelligence-led policing can be traced back to the 1990s where Kent Constabulary - under the prospect of budget cuts - largely reformed the strategy and day to day operations of their police force with the specific aim of reducing both vehicular and property damage which was widespread within the area at the time (Keith, 2019). Keith (2019) continues by stating it was suspected that the large volume of incidents and criminal activities involving vehicles and property was mostly being carried out by the same handful of people, a point which is believed to be the case for most crimes and one supported by Tilley (2003) and </w:t>
      </w:r>
      <w:proofErr w:type="spellStart"/>
      <w:r w:rsidRPr="005D4B82">
        <w:rPr>
          <w:rFonts w:ascii="Arial" w:eastAsia="Times New Roman" w:hAnsi="Arial" w:cs="Arial"/>
          <w:color w:val="000000"/>
          <w:sz w:val="24"/>
          <w:szCs w:val="24"/>
        </w:rPr>
        <w:t>Duijf</w:t>
      </w:r>
      <w:proofErr w:type="spellEnd"/>
      <w:r w:rsidRPr="005D4B82">
        <w:rPr>
          <w:rFonts w:ascii="Arial" w:eastAsia="Times New Roman" w:hAnsi="Arial" w:cs="Arial"/>
          <w:color w:val="000000"/>
          <w:sz w:val="24"/>
          <w:szCs w:val="24"/>
        </w:rPr>
        <w:t xml:space="preserve"> (2015). Therefore, the constabulary decided to dedicate resources to information and intelligence gathering to more heavily analyse the issues surrounding property crimes with the ultimate goal of targeting and eventually arresting the offenders responsible. Despite the pull on resources from other issues, the force saw a twenty four percent reduction in property crime, an achievement that was large enough to be noticed by not only other forces but other countries as well (Keith, 2019).</w:t>
      </w:r>
    </w:p>
    <w:p w:rsidR="003B236F" w:rsidRPr="005D4B82" w:rsidRDefault="003B236F"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Following Kent </w:t>
      </w:r>
      <w:r w:rsidRPr="00F60B6B">
        <w:rPr>
          <w:rFonts w:ascii="Arial" w:eastAsia="Times New Roman" w:hAnsi="Arial" w:cs="Arial"/>
          <w:color w:val="000000"/>
          <w:sz w:val="24"/>
          <w:szCs w:val="24"/>
        </w:rPr>
        <w:t>Constabulary's</w:t>
      </w:r>
      <w:r w:rsidRPr="005D4B82">
        <w:rPr>
          <w:rFonts w:ascii="Arial" w:eastAsia="Times New Roman" w:hAnsi="Arial" w:cs="Arial"/>
          <w:color w:val="000000"/>
          <w:sz w:val="24"/>
          <w:szCs w:val="24"/>
        </w:rPr>
        <w:t xml:space="preserve"> success in the reduction of property crime, </w:t>
      </w:r>
      <w:proofErr w:type="spellStart"/>
      <w:r w:rsidRPr="005D4B82">
        <w:rPr>
          <w:rFonts w:ascii="Arial" w:eastAsia="Times New Roman" w:hAnsi="Arial" w:cs="Arial"/>
          <w:color w:val="000000"/>
          <w:sz w:val="24"/>
          <w:szCs w:val="24"/>
        </w:rPr>
        <w:t>Burcher</w:t>
      </w:r>
      <w:proofErr w:type="spellEnd"/>
      <w:r w:rsidRPr="005D4B82">
        <w:rPr>
          <w:rFonts w:ascii="Arial" w:eastAsia="Times New Roman" w:hAnsi="Arial" w:cs="Arial"/>
          <w:color w:val="000000"/>
          <w:sz w:val="24"/>
          <w:szCs w:val="24"/>
        </w:rPr>
        <w:t xml:space="preserve"> and Whelan (2018) comment that the U.K </w:t>
      </w:r>
      <w:proofErr w:type="spellStart"/>
      <w:r w:rsidRPr="005D4B82">
        <w:rPr>
          <w:rFonts w:ascii="Arial" w:eastAsia="Times New Roman" w:hAnsi="Arial" w:cs="Arial"/>
          <w:color w:val="000000"/>
          <w:sz w:val="24"/>
          <w:szCs w:val="24"/>
        </w:rPr>
        <w:t>encorporated</w:t>
      </w:r>
      <w:proofErr w:type="spellEnd"/>
      <w:r w:rsidRPr="005D4B82">
        <w:rPr>
          <w:rFonts w:ascii="Arial" w:eastAsia="Times New Roman" w:hAnsi="Arial" w:cs="Arial"/>
          <w:color w:val="000000"/>
          <w:sz w:val="24"/>
          <w:szCs w:val="24"/>
        </w:rPr>
        <w:t xml:space="preserve"> intelligence-led policing by introducing the National Intelligence Model (NIM) in 2000. The NIM was inserted into existing legislation which gave the model legal authority for codes of practice under the Police Act of 1996, this was further evolved by the Police Reform Act of 2002, therefore making the NIM law for all forces to follow (Home Office, 2005).</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The National Intelligence Model as explained by the Home Office (2015) is not just a model about crime or intelligence, it is also a decision making and business model that is transferable to large areas of policing as it enables continuity between police forces with regards to both gathering and analysing intelligence and information, allowing cooperation between forces and other partnership agencies to be much easier as all services would be operating under the same guidelines (Home Office, 2015). This concept is supported by </w:t>
      </w:r>
      <w:proofErr w:type="spellStart"/>
      <w:r w:rsidRPr="005D4B82">
        <w:rPr>
          <w:rFonts w:ascii="Arial" w:eastAsia="Times New Roman" w:hAnsi="Arial" w:cs="Arial"/>
          <w:color w:val="000000"/>
          <w:sz w:val="24"/>
          <w:szCs w:val="24"/>
        </w:rPr>
        <w:t>Ratcliffe</w:t>
      </w:r>
      <w:proofErr w:type="spellEnd"/>
      <w:r w:rsidRPr="005D4B82">
        <w:rPr>
          <w:rFonts w:ascii="Arial" w:eastAsia="Times New Roman" w:hAnsi="Arial" w:cs="Arial"/>
          <w:color w:val="000000"/>
          <w:sz w:val="24"/>
          <w:szCs w:val="24"/>
        </w:rPr>
        <w:t xml:space="preserve"> (2008) where they state the idea of both ILP and the NIM was not to reinvent policing but allow it to become more efficient and enable the police to carry out its primary goal which is to both prevent and deter crime, not just solve and respond to it. Essentially </w:t>
      </w:r>
      <w:proofErr w:type="spellStart"/>
      <w:r w:rsidRPr="005D4B82">
        <w:rPr>
          <w:rFonts w:ascii="Arial" w:eastAsia="Times New Roman" w:hAnsi="Arial" w:cs="Arial"/>
          <w:color w:val="000000"/>
          <w:sz w:val="24"/>
          <w:szCs w:val="24"/>
        </w:rPr>
        <w:t>Ratcliffe</w:t>
      </w:r>
      <w:proofErr w:type="spellEnd"/>
      <w:r w:rsidRPr="005D4B82">
        <w:rPr>
          <w:rFonts w:ascii="Arial" w:eastAsia="Times New Roman" w:hAnsi="Arial" w:cs="Arial"/>
          <w:color w:val="000000"/>
          <w:sz w:val="24"/>
          <w:szCs w:val="24"/>
        </w:rPr>
        <w:t xml:space="preserve"> (2008) states that the National Intelligence Model (NIM) was designed to help professionalise and overhaul existing practises of intelligence within the police and further embed those strategies and allow them to be a part of ‘the central framework of police business and decision-making.’ (</w:t>
      </w:r>
      <w:proofErr w:type="spellStart"/>
      <w:r w:rsidRPr="005D4B82">
        <w:rPr>
          <w:rFonts w:ascii="Arial" w:eastAsia="Times New Roman" w:hAnsi="Arial" w:cs="Arial"/>
          <w:color w:val="000000"/>
          <w:sz w:val="24"/>
          <w:szCs w:val="24"/>
        </w:rPr>
        <w:t>Ratcliffe</w:t>
      </w:r>
      <w:proofErr w:type="spellEnd"/>
      <w:r w:rsidRPr="005D4B82">
        <w:rPr>
          <w:rFonts w:ascii="Arial" w:eastAsia="Times New Roman" w:hAnsi="Arial" w:cs="Arial"/>
          <w:color w:val="000000"/>
          <w:sz w:val="24"/>
          <w:szCs w:val="24"/>
        </w:rPr>
        <w:t xml:space="preserve"> 2008).</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O’Neill (2010) supports this statement by arguing the idea behind intelligence-led policing is to look at the different patterns of key offenders to assemble as much </w:t>
      </w:r>
      <w:r w:rsidRPr="005D4B82">
        <w:rPr>
          <w:rFonts w:ascii="Arial" w:eastAsia="Times New Roman" w:hAnsi="Arial" w:cs="Arial"/>
          <w:color w:val="000000"/>
          <w:sz w:val="24"/>
          <w:szCs w:val="24"/>
        </w:rPr>
        <w:lastRenderedPageBreak/>
        <w:t>information and intelligence as possible to eventually take police action in a more efficient and effective way as it would enable the police to gather, prepare and swiftly deal with suspects at the same time, thus preventing the specific criminal activity from happening and stopping it once and for all (O’Neill, 2010).</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Whilst the United Kingdom was evolving to Intelligence-Led Policing (ILP) through the National Intelligence Model (NIM), the U.S was adopting ILP in its early stages following its success in Kent but also following the events of 9/11 where it was believed intelligence failures led to that attack’s success (</w:t>
      </w:r>
      <w:proofErr w:type="spellStart"/>
      <w:r w:rsidRPr="005D4B82">
        <w:rPr>
          <w:rFonts w:ascii="Arial" w:eastAsia="Times New Roman" w:hAnsi="Arial" w:cs="Arial"/>
          <w:color w:val="000000"/>
          <w:sz w:val="24"/>
          <w:szCs w:val="24"/>
        </w:rPr>
        <w:t>Burcher</w:t>
      </w:r>
      <w:proofErr w:type="spellEnd"/>
      <w:r w:rsidRPr="005D4B82">
        <w:rPr>
          <w:rFonts w:ascii="Arial" w:eastAsia="Times New Roman" w:hAnsi="Arial" w:cs="Arial"/>
          <w:color w:val="000000"/>
          <w:sz w:val="24"/>
          <w:szCs w:val="24"/>
        </w:rPr>
        <w:t xml:space="preserve"> and </w:t>
      </w:r>
      <w:proofErr w:type="spellStart"/>
      <w:r w:rsidRPr="005D4B82">
        <w:rPr>
          <w:rFonts w:ascii="Arial" w:eastAsia="Times New Roman" w:hAnsi="Arial" w:cs="Arial"/>
          <w:color w:val="000000"/>
          <w:sz w:val="24"/>
          <w:szCs w:val="24"/>
        </w:rPr>
        <w:t>Wheland</w:t>
      </w:r>
      <w:proofErr w:type="spellEnd"/>
      <w:r w:rsidRPr="005D4B82">
        <w:rPr>
          <w:rFonts w:ascii="Arial" w:eastAsia="Times New Roman" w:hAnsi="Arial" w:cs="Arial"/>
          <w:color w:val="000000"/>
          <w:sz w:val="24"/>
          <w:szCs w:val="24"/>
        </w:rPr>
        <w:t>, 2018). Carter (2018) notes that despite the U.K authorities having intelligence-led policing embedded into all aspects of policing with a more rounded focus especially towards reductions in crime and disorder, the U.S on the other hand initially used the intelligence-led policing model to focus primarily on terrorist threats due to fear of another 9/11 or similar scaled attack. This is supported by Clarke and Newman (2007) where they state the police collectively in the U.S needed to become more expert in both crime prevention and security matters as opposed to their normal more patrol based duties.</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Carter (2018) continues by stating the U.S later adopted a similar understanding of intelligence-led policing as the U.K following the U.S’s Intelligence Reform and Terrorism Prevention Act of 2004 where Congress outlined the importance of intelligence led policing for </w:t>
      </w:r>
      <w:r w:rsidR="00206B78" w:rsidRPr="00F60B6B">
        <w:rPr>
          <w:rFonts w:ascii="Arial" w:eastAsia="Times New Roman" w:hAnsi="Arial" w:cs="Arial"/>
          <w:color w:val="000000"/>
          <w:sz w:val="24"/>
          <w:szCs w:val="24"/>
        </w:rPr>
        <w:t xml:space="preserve">al </w:t>
      </w:r>
      <w:r w:rsidRPr="005D4B82">
        <w:rPr>
          <w:rFonts w:ascii="Arial" w:eastAsia="Times New Roman" w:hAnsi="Arial" w:cs="Arial"/>
          <w:color w:val="000000"/>
          <w:sz w:val="24"/>
          <w:szCs w:val="24"/>
        </w:rPr>
        <w:t>law enforcement to ‘impact all crimes, all threats and all hazards’ (Carter, 2018).</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lastRenderedPageBreak/>
        <w:t xml:space="preserve">As previously mentioned, intelligence-led policing as a strategy can be effectively used at a variety of levels, these levels as explained by Tilley (2003) range from: Level 1 - local area / local issues such as crimes committed in one area including: high to low value theft and murder. Level 2 - cross border / cross force issues such as small drug dealing enterprise between two force areas. Level 3 - national / serious and organised crime such as large drug enterprises, human trafficking, and can even involve aspects of international crime, level 3 is also where terrorism fits within this </w:t>
      </w:r>
      <w:r w:rsidR="00E204AD">
        <w:rPr>
          <w:rFonts w:ascii="Arial" w:eastAsia="Times New Roman" w:hAnsi="Arial" w:cs="Arial"/>
          <w:color w:val="000000"/>
          <w:sz w:val="24"/>
          <w:szCs w:val="24"/>
        </w:rPr>
        <w:t>leve</w:t>
      </w:r>
      <w:r w:rsidR="00E204AD" w:rsidRPr="00F60B6B">
        <w:rPr>
          <w:rFonts w:ascii="Arial" w:eastAsia="Times New Roman" w:hAnsi="Arial" w:cs="Arial"/>
          <w:color w:val="000000"/>
          <w:sz w:val="24"/>
          <w:szCs w:val="24"/>
        </w:rPr>
        <w:t>lling</w:t>
      </w:r>
      <w:r w:rsidRPr="005D4B82">
        <w:rPr>
          <w:rFonts w:ascii="Arial" w:eastAsia="Times New Roman" w:hAnsi="Arial" w:cs="Arial"/>
          <w:color w:val="000000"/>
          <w:sz w:val="24"/>
          <w:szCs w:val="24"/>
        </w:rPr>
        <w:t xml:space="preserve"> system (Tilley, 2003). O’Neill (2010) comments that this model encapsulates all types of crime and not just organised or volume crime, making it successfully transferable to most aspects of policing, an advantage when transforming to more continuity and intelligence-led policing for the country as a whole.</w:t>
      </w:r>
    </w:p>
    <w:p w:rsidR="005D4B82" w:rsidRPr="005D4B82" w:rsidRDefault="005D4B82" w:rsidP="00F60B6B">
      <w:pPr>
        <w:spacing w:after="0" w:line="480" w:lineRule="auto"/>
        <w:rPr>
          <w:rFonts w:ascii="Arial" w:eastAsia="Times New Roman" w:hAnsi="Arial" w:cs="Arial"/>
          <w:sz w:val="24"/>
          <w:szCs w:val="24"/>
        </w:rPr>
      </w:pPr>
    </w:p>
    <w:p w:rsidR="009044C0" w:rsidRPr="00F60B6B" w:rsidRDefault="005D4B82" w:rsidP="00F60B6B">
      <w:pPr>
        <w:spacing w:after="0" w:line="480" w:lineRule="auto"/>
        <w:rPr>
          <w:rFonts w:ascii="Arial" w:eastAsia="Times New Roman" w:hAnsi="Arial" w:cs="Arial"/>
          <w:color w:val="000000"/>
          <w:sz w:val="24"/>
          <w:szCs w:val="24"/>
        </w:rPr>
      </w:pPr>
      <w:r w:rsidRPr="005D4B82">
        <w:rPr>
          <w:rFonts w:ascii="Arial" w:eastAsia="Times New Roman" w:hAnsi="Arial" w:cs="Arial"/>
          <w:color w:val="000000"/>
          <w:sz w:val="24"/>
          <w:szCs w:val="24"/>
        </w:rPr>
        <w:t>Volume Crime as discussed by Keith (2019) is an example of a level 1 issue which was seen to have originally started intelligence-led policing as previously mentioned when the Kent Constabulary was facing high volume of vehicle and property damage.</w:t>
      </w:r>
    </w:p>
    <w:p w:rsidR="009044C0" w:rsidRPr="00F60B6B" w:rsidRDefault="009044C0" w:rsidP="00F60B6B">
      <w:pPr>
        <w:spacing w:after="0" w:line="480" w:lineRule="auto"/>
        <w:rPr>
          <w:rFonts w:ascii="Arial" w:eastAsia="Times New Roman" w:hAnsi="Arial" w:cs="Arial"/>
          <w:sz w:val="24"/>
          <w:szCs w:val="24"/>
        </w:rPr>
      </w:pPr>
    </w:p>
    <w:p w:rsidR="009044C0" w:rsidRPr="00F60B6B" w:rsidRDefault="005D4B82" w:rsidP="00F60B6B">
      <w:pPr>
        <w:spacing w:after="0" w:line="480" w:lineRule="auto"/>
        <w:rPr>
          <w:rFonts w:ascii="Arial" w:eastAsia="Times New Roman" w:hAnsi="Arial" w:cs="Arial"/>
          <w:color w:val="000000"/>
          <w:sz w:val="24"/>
          <w:szCs w:val="24"/>
        </w:rPr>
      </w:pPr>
      <w:r w:rsidRPr="005D4B82">
        <w:rPr>
          <w:rFonts w:ascii="Arial" w:eastAsia="Times New Roman" w:hAnsi="Arial" w:cs="Arial"/>
          <w:color w:val="000000"/>
          <w:sz w:val="24"/>
          <w:szCs w:val="24"/>
        </w:rPr>
        <w:t>The College of Policing (2018) defines volume crime as</w:t>
      </w:r>
      <w:r w:rsidR="009044C0" w:rsidRPr="00F60B6B">
        <w:rPr>
          <w:rFonts w:ascii="Arial" w:eastAsia="Times New Roman" w:hAnsi="Arial" w:cs="Arial"/>
          <w:color w:val="000000"/>
          <w:sz w:val="24"/>
          <w:szCs w:val="24"/>
        </w:rPr>
        <w:t>:</w:t>
      </w:r>
    </w:p>
    <w:p w:rsidR="009044C0" w:rsidRPr="00F60B6B" w:rsidRDefault="009044C0" w:rsidP="00F60B6B">
      <w:pPr>
        <w:spacing w:after="0" w:line="480" w:lineRule="auto"/>
        <w:rPr>
          <w:rFonts w:ascii="Arial" w:eastAsia="Times New Roman" w:hAnsi="Arial" w:cs="Arial"/>
          <w:color w:val="000000"/>
          <w:sz w:val="24"/>
          <w:szCs w:val="24"/>
        </w:rPr>
      </w:pPr>
    </w:p>
    <w:p w:rsidR="009044C0" w:rsidRPr="00F60B6B" w:rsidRDefault="009044C0" w:rsidP="00F60B6B">
      <w:pPr>
        <w:spacing w:after="0" w:line="480" w:lineRule="auto"/>
        <w:ind w:left="720"/>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 ‘A</w:t>
      </w:r>
      <w:r w:rsidR="005D4B82" w:rsidRPr="005D4B82">
        <w:rPr>
          <w:rFonts w:ascii="Arial" w:eastAsia="Times New Roman" w:hAnsi="Arial" w:cs="Arial"/>
          <w:color w:val="000000"/>
          <w:sz w:val="24"/>
          <w:szCs w:val="24"/>
        </w:rPr>
        <w:t xml:space="preserve">ny crime which, through its sheer volume, has a significant impact on the community and the ability of the local police to tackle it. Volume crime often includes priority crimes such as street robbery, burglary and vehicle-related criminality, but can also apply to criminal damage or assaults.’ </w:t>
      </w:r>
    </w:p>
    <w:p w:rsidR="009044C0" w:rsidRPr="00F60B6B" w:rsidRDefault="009044C0" w:rsidP="00F60B6B">
      <w:pPr>
        <w:spacing w:after="0" w:line="480" w:lineRule="auto"/>
        <w:ind w:left="720"/>
        <w:rPr>
          <w:rFonts w:ascii="Arial" w:eastAsia="Times New Roman" w:hAnsi="Arial" w:cs="Arial"/>
          <w:color w:val="000000"/>
          <w:sz w:val="24"/>
          <w:szCs w:val="24"/>
        </w:rPr>
      </w:pPr>
    </w:p>
    <w:p w:rsidR="005D4B82" w:rsidRPr="005D4B82" w:rsidRDefault="005D4B82" w:rsidP="00F60B6B">
      <w:pPr>
        <w:spacing w:after="0" w:line="480" w:lineRule="auto"/>
        <w:rPr>
          <w:rFonts w:ascii="Arial" w:eastAsia="Times New Roman" w:hAnsi="Arial" w:cs="Arial"/>
          <w:color w:val="000000"/>
          <w:sz w:val="24"/>
          <w:szCs w:val="24"/>
        </w:rPr>
      </w:pPr>
      <w:r w:rsidRPr="005D4B82">
        <w:rPr>
          <w:rFonts w:ascii="Arial" w:eastAsia="Times New Roman" w:hAnsi="Arial" w:cs="Arial"/>
          <w:color w:val="000000"/>
          <w:sz w:val="24"/>
          <w:szCs w:val="24"/>
        </w:rPr>
        <w:lastRenderedPageBreak/>
        <w:t>(College of Policing, 2018).</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proofErr w:type="spellStart"/>
      <w:r w:rsidRPr="005D4B82">
        <w:rPr>
          <w:rFonts w:ascii="Arial" w:eastAsia="Times New Roman" w:hAnsi="Arial" w:cs="Arial"/>
          <w:color w:val="000000"/>
          <w:sz w:val="24"/>
          <w:szCs w:val="24"/>
        </w:rPr>
        <w:t>Duijf</w:t>
      </w:r>
      <w:proofErr w:type="spellEnd"/>
      <w:r w:rsidRPr="005D4B82">
        <w:rPr>
          <w:rFonts w:ascii="Arial" w:eastAsia="Times New Roman" w:hAnsi="Arial" w:cs="Arial"/>
          <w:color w:val="000000"/>
          <w:sz w:val="24"/>
          <w:szCs w:val="24"/>
        </w:rPr>
        <w:t xml:space="preserve"> (2015) states that historically volume crimes have been difficult to counter as they take a lot of attention from the police as more officers need to respond to immediate issues, therefore take a lot of time and</w:t>
      </w:r>
      <w:r w:rsidR="00063202" w:rsidRPr="00F60B6B">
        <w:rPr>
          <w:rFonts w:ascii="Arial" w:eastAsia="Times New Roman" w:hAnsi="Arial" w:cs="Arial"/>
          <w:color w:val="000000"/>
          <w:sz w:val="24"/>
          <w:szCs w:val="24"/>
        </w:rPr>
        <w:t xml:space="preserve"> resources</w:t>
      </w:r>
      <w:r w:rsidRPr="005D4B82">
        <w:rPr>
          <w:rFonts w:ascii="Arial" w:eastAsia="Times New Roman" w:hAnsi="Arial" w:cs="Arial"/>
          <w:color w:val="000000"/>
          <w:sz w:val="24"/>
          <w:szCs w:val="24"/>
        </w:rPr>
        <w:t xml:space="preserve">. However, following a report by </w:t>
      </w:r>
      <w:r w:rsidR="00063202" w:rsidRPr="00F60B6B">
        <w:rPr>
          <w:rFonts w:ascii="Arial" w:eastAsia="Times New Roman" w:hAnsi="Arial" w:cs="Arial"/>
          <w:color w:val="000000"/>
          <w:sz w:val="24"/>
          <w:szCs w:val="24"/>
        </w:rPr>
        <w:t>Her Majesty's Inspectorate Constabulary (</w:t>
      </w:r>
      <w:r w:rsidRPr="005D4B82">
        <w:rPr>
          <w:rFonts w:ascii="Arial" w:eastAsia="Times New Roman" w:hAnsi="Arial" w:cs="Arial"/>
          <w:color w:val="000000"/>
          <w:sz w:val="24"/>
          <w:szCs w:val="24"/>
        </w:rPr>
        <w:t>HMIC</w:t>
      </w:r>
      <w:r w:rsidR="00063202" w:rsidRPr="00F60B6B">
        <w:rPr>
          <w:rFonts w:ascii="Arial" w:eastAsia="Times New Roman" w:hAnsi="Arial" w:cs="Arial"/>
          <w:color w:val="000000"/>
          <w:sz w:val="24"/>
          <w:szCs w:val="24"/>
        </w:rPr>
        <w:t>)</w:t>
      </w:r>
      <w:r w:rsidRPr="005D4B82">
        <w:rPr>
          <w:rFonts w:ascii="Arial" w:eastAsia="Times New Roman" w:hAnsi="Arial" w:cs="Arial"/>
          <w:color w:val="000000"/>
          <w:sz w:val="24"/>
          <w:szCs w:val="24"/>
        </w:rPr>
        <w:t xml:space="preserve"> in 1997, </w:t>
      </w:r>
      <w:proofErr w:type="spellStart"/>
      <w:r w:rsidRPr="005D4B82">
        <w:rPr>
          <w:rFonts w:ascii="Arial" w:eastAsia="Times New Roman" w:hAnsi="Arial" w:cs="Arial"/>
          <w:color w:val="000000"/>
          <w:sz w:val="24"/>
          <w:szCs w:val="24"/>
        </w:rPr>
        <w:t>Duijf</w:t>
      </w:r>
      <w:proofErr w:type="spellEnd"/>
      <w:r w:rsidRPr="005D4B82">
        <w:rPr>
          <w:rFonts w:ascii="Arial" w:eastAsia="Times New Roman" w:hAnsi="Arial" w:cs="Arial"/>
          <w:color w:val="000000"/>
          <w:sz w:val="24"/>
          <w:szCs w:val="24"/>
        </w:rPr>
        <w:t xml:space="preserve"> (2015) states the report recommended the police to take a more proactive approach when tackling volume crime. Following this report and the success of Kent Constabulary, more emphasis was placed on intelligence-led policing with the intention of arresting the main culprits of volume crime instead of solving each issue on a case by case basis, therefore by targeting the criminals behind the crime and not the crime itself, it would make better use of resources (</w:t>
      </w:r>
      <w:proofErr w:type="spellStart"/>
      <w:r w:rsidRPr="005D4B82">
        <w:rPr>
          <w:rFonts w:ascii="Arial" w:eastAsia="Times New Roman" w:hAnsi="Arial" w:cs="Arial"/>
          <w:color w:val="000000"/>
          <w:sz w:val="24"/>
          <w:szCs w:val="24"/>
        </w:rPr>
        <w:t>Duijf</w:t>
      </w:r>
      <w:proofErr w:type="spellEnd"/>
      <w:r w:rsidRPr="005D4B82">
        <w:rPr>
          <w:rFonts w:ascii="Arial" w:eastAsia="Times New Roman" w:hAnsi="Arial" w:cs="Arial"/>
          <w:color w:val="000000"/>
          <w:sz w:val="24"/>
          <w:szCs w:val="24"/>
        </w:rPr>
        <w:t>, 2015).</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proofErr w:type="spellStart"/>
      <w:r w:rsidRPr="005D4B82">
        <w:rPr>
          <w:rFonts w:ascii="Arial" w:eastAsia="Times New Roman" w:hAnsi="Arial" w:cs="Arial"/>
          <w:color w:val="000000"/>
          <w:sz w:val="24"/>
          <w:szCs w:val="24"/>
        </w:rPr>
        <w:t>Duijf</w:t>
      </w:r>
      <w:proofErr w:type="spellEnd"/>
      <w:r w:rsidRPr="005D4B82">
        <w:rPr>
          <w:rFonts w:ascii="Arial" w:eastAsia="Times New Roman" w:hAnsi="Arial" w:cs="Arial"/>
          <w:color w:val="000000"/>
          <w:sz w:val="24"/>
          <w:szCs w:val="24"/>
        </w:rPr>
        <w:t xml:space="preserve"> (2015) continues and states the success of ILP in not only developing but also maintaining continuous and detailed pictures of criminal patterns in order to ‘disrupt networks and remove prolific offenders.’ is why the NIM and ILP are able to be used for a wide range of offences, notably terrorism (</w:t>
      </w:r>
      <w:proofErr w:type="spellStart"/>
      <w:r w:rsidRPr="005D4B82">
        <w:rPr>
          <w:rFonts w:ascii="Arial" w:eastAsia="Times New Roman" w:hAnsi="Arial" w:cs="Arial"/>
          <w:color w:val="000000"/>
          <w:sz w:val="24"/>
          <w:szCs w:val="24"/>
        </w:rPr>
        <w:t>Duijf</w:t>
      </w:r>
      <w:proofErr w:type="spellEnd"/>
      <w:r w:rsidRPr="005D4B82">
        <w:rPr>
          <w:rFonts w:ascii="Arial" w:eastAsia="Times New Roman" w:hAnsi="Arial" w:cs="Arial"/>
          <w:color w:val="000000"/>
          <w:sz w:val="24"/>
          <w:szCs w:val="24"/>
        </w:rPr>
        <w:t>, 2015).</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The success of intelligence-led policing towards the reduction of volume crime as well as organised crime, Carter (2018) believes to be the reason as to why terrorism as a level 3 issue has been so heavily prioritised when it comes to this strategy of policing. Terrorism and national security is widely discussed by academics as the most prominent and relevant level of intelligence-led policing as now more than ever there are multi-agency partnerships and cooperation between organisations such as MI5, the NCA, Counter-terrorism police, Europol, Interpol and especially GCHQ </w:t>
      </w:r>
      <w:r w:rsidRPr="005D4B82">
        <w:rPr>
          <w:rFonts w:ascii="Arial" w:eastAsia="Times New Roman" w:hAnsi="Arial" w:cs="Arial"/>
          <w:color w:val="000000"/>
          <w:sz w:val="24"/>
          <w:szCs w:val="24"/>
        </w:rPr>
        <w:lastRenderedPageBreak/>
        <w:t xml:space="preserve">who’s entire </w:t>
      </w:r>
      <w:r w:rsidRPr="00F60B6B">
        <w:rPr>
          <w:rFonts w:ascii="Arial" w:eastAsia="Times New Roman" w:hAnsi="Arial" w:cs="Arial"/>
          <w:color w:val="000000"/>
          <w:sz w:val="24"/>
          <w:szCs w:val="24"/>
        </w:rPr>
        <w:t>existence</w:t>
      </w:r>
      <w:r w:rsidRPr="005D4B82">
        <w:rPr>
          <w:rFonts w:ascii="Arial" w:eastAsia="Times New Roman" w:hAnsi="Arial" w:cs="Arial"/>
          <w:color w:val="000000"/>
          <w:sz w:val="24"/>
          <w:szCs w:val="24"/>
        </w:rPr>
        <w:t xml:space="preserve"> is based on communication, information and intelligence against terrorism as well as cyber security (GCHQ, 2019).</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When analysing the impact and effectiveness of intelligence-led policing </w:t>
      </w:r>
      <w:proofErr w:type="spellStart"/>
      <w:r w:rsidRPr="005D4B82">
        <w:rPr>
          <w:rFonts w:ascii="Arial" w:eastAsia="Times New Roman" w:hAnsi="Arial" w:cs="Arial"/>
          <w:color w:val="000000"/>
          <w:sz w:val="24"/>
          <w:szCs w:val="24"/>
        </w:rPr>
        <w:t>Burcher</w:t>
      </w:r>
      <w:proofErr w:type="spellEnd"/>
      <w:r w:rsidRPr="005D4B82">
        <w:rPr>
          <w:rFonts w:ascii="Arial" w:eastAsia="Times New Roman" w:hAnsi="Arial" w:cs="Arial"/>
          <w:color w:val="000000"/>
          <w:sz w:val="24"/>
          <w:szCs w:val="24"/>
        </w:rPr>
        <w:t xml:space="preserve"> and Whelan (2018) argue that its importance can be found when looking at not only individual police force strategies, but by also looking at organisations that are entirely based on the concept of intelligence, and using information to combat aspects of crime. </w:t>
      </w:r>
      <w:proofErr w:type="spellStart"/>
      <w:r w:rsidRPr="005D4B82">
        <w:rPr>
          <w:rFonts w:ascii="Arial" w:eastAsia="Times New Roman" w:hAnsi="Arial" w:cs="Arial"/>
          <w:color w:val="000000"/>
          <w:sz w:val="24"/>
          <w:szCs w:val="24"/>
        </w:rPr>
        <w:t>Burcher</w:t>
      </w:r>
      <w:proofErr w:type="spellEnd"/>
      <w:r w:rsidRPr="005D4B82">
        <w:rPr>
          <w:rFonts w:ascii="Arial" w:eastAsia="Times New Roman" w:hAnsi="Arial" w:cs="Arial"/>
          <w:color w:val="000000"/>
          <w:sz w:val="24"/>
          <w:szCs w:val="24"/>
        </w:rPr>
        <w:t xml:space="preserve"> and Whelan (2018) continue and state that as well as GCHQ (2019), the NCA’s (2019) existence is based entirely on intelligence and how to use information against serious and organised crime groups, therefore, the successes of both organisations can be seen as prime and clear examples of just some of the benefits that intelligence-led policing has to offer as an effective strategy against crime at multiple levels.</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Earlier this year the Guardian (</w:t>
      </w:r>
      <w:proofErr w:type="spellStart"/>
      <w:r w:rsidRPr="005D4B82">
        <w:rPr>
          <w:rFonts w:ascii="Arial" w:eastAsia="Times New Roman" w:hAnsi="Arial" w:cs="Arial"/>
          <w:color w:val="000000"/>
          <w:sz w:val="24"/>
          <w:szCs w:val="24"/>
        </w:rPr>
        <w:t>Grierson</w:t>
      </w:r>
      <w:proofErr w:type="spellEnd"/>
      <w:r w:rsidRPr="005D4B82">
        <w:rPr>
          <w:rFonts w:ascii="Arial" w:eastAsia="Times New Roman" w:hAnsi="Arial" w:cs="Arial"/>
          <w:color w:val="000000"/>
          <w:sz w:val="24"/>
          <w:szCs w:val="24"/>
        </w:rPr>
        <w:t xml:space="preserve">, 2019) reported that counter terrorism police alongside other intelligence and security services have foiled 22 terror attacks since March 2017 through their Prevent strategy, a strategy with intelligence-led policing at its core. This statistic along with the recent lowering of the terror threat level to ‘substantial’ showcases the impact and effectiveness of ILP as the police no longer have to deal with the aftermath of potentially devastating incidents caused by either a terror attack or actions of serious and organised crime groups such as large importation of drugs, instead the police are actively preventing the crimes themselves which </w:t>
      </w:r>
      <w:proofErr w:type="spellStart"/>
      <w:r w:rsidRPr="005D4B82">
        <w:rPr>
          <w:rFonts w:ascii="Arial" w:eastAsia="Times New Roman" w:hAnsi="Arial" w:cs="Arial"/>
          <w:color w:val="000000"/>
          <w:sz w:val="24"/>
          <w:szCs w:val="24"/>
        </w:rPr>
        <w:t>LeCates</w:t>
      </w:r>
      <w:proofErr w:type="spellEnd"/>
      <w:r w:rsidRPr="005D4B82">
        <w:rPr>
          <w:rFonts w:ascii="Arial" w:eastAsia="Times New Roman" w:hAnsi="Arial" w:cs="Arial"/>
          <w:color w:val="000000"/>
          <w:sz w:val="24"/>
          <w:szCs w:val="24"/>
        </w:rPr>
        <w:t xml:space="preserve"> (2018) argues that it not only makes communities safer, but also in some ways deters criminal activity from expanding.</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lastRenderedPageBreak/>
        <w:t xml:space="preserve">The effectiveness of intelligence-led policing can be seen when analysing the strategies commonly used by the police for investigations. Through intelligence-led policing, </w:t>
      </w:r>
      <w:r w:rsidR="002B4EA3" w:rsidRPr="00F60B6B">
        <w:rPr>
          <w:rFonts w:ascii="Arial" w:eastAsia="Times New Roman" w:hAnsi="Arial" w:cs="Arial"/>
          <w:color w:val="000000"/>
          <w:sz w:val="24"/>
          <w:szCs w:val="24"/>
        </w:rPr>
        <w:t>the United Nations Office on Drugs and Crime (</w:t>
      </w:r>
      <w:r w:rsidRPr="005D4B82">
        <w:rPr>
          <w:rFonts w:ascii="Arial" w:eastAsia="Times New Roman" w:hAnsi="Arial" w:cs="Arial"/>
          <w:color w:val="000000"/>
          <w:sz w:val="24"/>
          <w:szCs w:val="24"/>
        </w:rPr>
        <w:t>UNODC</w:t>
      </w:r>
      <w:r w:rsidR="002B4EA3" w:rsidRPr="00F60B6B">
        <w:rPr>
          <w:rFonts w:ascii="Arial" w:eastAsia="Times New Roman" w:hAnsi="Arial" w:cs="Arial"/>
          <w:color w:val="000000"/>
          <w:sz w:val="24"/>
          <w:szCs w:val="24"/>
        </w:rPr>
        <w:t xml:space="preserve">, </w:t>
      </w:r>
      <w:r w:rsidRPr="005D4B82">
        <w:rPr>
          <w:rFonts w:ascii="Arial" w:eastAsia="Times New Roman" w:hAnsi="Arial" w:cs="Arial"/>
          <w:color w:val="000000"/>
          <w:sz w:val="24"/>
          <w:szCs w:val="24"/>
        </w:rPr>
        <w:t xml:space="preserve">2011) comments that the U.K police </w:t>
      </w:r>
      <w:r w:rsidR="00656EB4" w:rsidRPr="00F60B6B">
        <w:rPr>
          <w:rFonts w:ascii="Arial" w:eastAsia="Times New Roman" w:hAnsi="Arial" w:cs="Arial"/>
          <w:color w:val="000000"/>
          <w:sz w:val="24"/>
          <w:szCs w:val="24"/>
        </w:rPr>
        <w:t xml:space="preserve">and other agencies </w:t>
      </w:r>
      <w:r w:rsidRPr="005D4B82">
        <w:rPr>
          <w:rFonts w:ascii="Arial" w:eastAsia="Times New Roman" w:hAnsi="Arial" w:cs="Arial"/>
          <w:color w:val="000000"/>
          <w:sz w:val="24"/>
          <w:szCs w:val="24"/>
        </w:rPr>
        <w:t>have different intelligence ‘products’ that are used by intelligence officers. These products also known as strategies are: Strategic Assessment - Look at long term problems and establish either legislation or resources to tackle issue, Tactical Assessment - Look at current short term problem and establish a plan of action to directly prevent situations from either developing or deteriorating, Target Profile - Look at gaining details on potential suspects and provide a clear picture ready for action if needed, Problem Profile - Look at new and emerging crimes or crime patterns to try to figure out what the next criminal ‘thing’ might be, also uses crime hot spots to gain intelligence and information (UNODC, 2011). UNODC (2011) concludes by stating it is down to these as well as similar strategies that enables intelligence-led policing to be so effective and what also makes the U.K the leading authority for ILP. </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Despite the successes of many aspects of intelligence-led policing, one aspect of intelligence-led policing that has caused controversy is the police’s reliance on surveillance. Surveillance as a police </w:t>
      </w:r>
      <w:r w:rsidR="00117F0E" w:rsidRPr="00F60B6B">
        <w:rPr>
          <w:rFonts w:ascii="Arial" w:eastAsia="Times New Roman" w:hAnsi="Arial" w:cs="Arial"/>
          <w:color w:val="000000"/>
          <w:sz w:val="24"/>
          <w:szCs w:val="24"/>
        </w:rPr>
        <w:t xml:space="preserve">and intelligence </w:t>
      </w:r>
      <w:r w:rsidRPr="005D4B82">
        <w:rPr>
          <w:rFonts w:ascii="Arial" w:eastAsia="Times New Roman" w:hAnsi="Arial" w:cs="Arial"/>
          <w:color w:val="000000"/>
          <w:sz w:val="24"/>
          <w:szCs w:val="24"/>
        </w:rPr>
        <w:t>tool has been debated by both academics and courts as to how legal or moral the strategy can be (</w:t>
      </w:r>
      <w:proofErr w:type="spellStart"/>
      <w:r w:rsidRPr="005D4B82">
        <w:rPr>
          <w:rFonts w:ascii="Arial" w:eastAsia="Times New Roman" w:hAnsi="Arial" w:cs="Arial"/>
          <w:color w:val="000000"/>
          <w:sz w:val="24"/>
          <w:szCs w:val="24"/>
        </w:rPr>
        <w:t>Farrier</w:t>
      </w:r>
      <w:proofErr w:type="spellEnd"/>
      <w:r w:rsidRPr="005D4B82">
        <w:rPr>
          <w:rFonts w:ascii="Arial" w:eastAsia="Times New Roman" w:hAnsi="Arial" w:cs="Arial"/>
          <w:color w:val="000000"/>
          <w:sz w:val="24"/>
          <w:szCs w:val="24"/>
        </w:rPr>
        <w:t>, 2013). </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Surveillance is defined by Section 48 subsection 2 in the Regulation Investigatory Powers Act of 2000 as: </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ind w:left="720"/>
        <w:rPr>
          <w:rFonts w:ascii="Arial" w:eastAsia="Times New Roman" w:hAnsi="Arial" w:cs="Arial"/>
          <w:sz w:val="24"/>
          <w:szCs w:val="24"/>
        </w:rPr>
      </w:pPr>
      <w:r w:rsidRPr="005D4B82">
        <w:rPr>
          <w:rFonts w:ascii="Arial" w:eastAsia="Times New Roman" w:hAnsi="Arial" w:cs="Arial"/>
          <w:color w:val="000000"/>
          <w:sz w:val="24"/>
          <w:szCs w:val="24"/>
        </w:rPr>
        <w:lastRenderedPageBreak/>
        <w:t>‘(a)monitoring, observing or listening to persons, their movements, their conversations or their other activities or communications;</w:t>
      </w:r>
    </w:p>
    <w:p w:rsidR="005D4B82" w:rsidRPr="005D4B82" w:rsidRDefault="005D4B82" w:rsidP="00F60B6B">
      <w:pPr>
        <w:spacing w:after="0" w:line="480" w:lineRule="auto"/>
        <w:ind w:left="720"/>
        <w:rPr>
          <w:rFonts w:ascii="Arial" w:eastAsia="Times New Roman" w:hAnsi="Arial" w:cs="Arial"/>
          <w:sz w:val="24"/>
          <w:szCs w:val="24"/>
        </w:rPr>
      </w:pPr>
      <w:r w:rsidRPr="005D4B82">
        <w:rPr>
          <w:rFonts w:ascii="Arial" w:eastAsia="Times New Roman" w:hAnsi="Arial" w:cs="Arial"/>
          <w:color w:val="000000"/>
          <w:sz w:val="24"/>
          <w:szCs w:val="24"/>
        </w:rPr>
        <w:t>(b)recording anything monitored, observed or listened to in the course of surveillance; and</w:t>
      </w:r>
    </w:p>
    <w:p w:rsidR="005D4B82" w:rsidRPr="005D4B82" w:rsidRDefault="005D4B82" w:rsidP="00F60B6B">
      <w:pPr>
        <w:spacing w:after="0" w:line="480" w:lineRule="auto"/>
        <w:ind w:left="720"/>
        <w:rPr>
          <w:rFonts w:ascii="Arial" w:eastAsia="Times New Roman" w:hAnsi="Arial" w:cs="Arial"/>
          <w:sz w:val="24"/>
          <w:szCs w:val="24"/>
        </w:rPr>
      </w:pPr>
      <w:r w:rsidRPr="005D4B82">
        <w:rPr>
          <w:rFonts w:ascii="Arial" w:eastAsia="Times New Roman" w:hAnsi="Arial" w:cs="Arial"/>
          <w:color w:val="000000"/>
          <w:sz w:val="24"/>
          <w:szCs w:val="24"/>
        </w:rPr>
        <w:t>(c)surveillance by or with the assistance of a surveillance device.’</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(Regulation Investigatory Powers Act, 2000)</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There are different types of surveillance used for intelligence-led policing. The most common and most known about is mass / public surveillance which includes CCTV and other forms of cameras. This type of surveillance is the most commonly used and according to </w:t>
      </w:r>
      <w:proofErr w:type="spellStart"/>
      <w:r w:rsidRPr="005D4B82">
        <w:rPr>
          <w:rFonts w:ascii="Arial" w:eastAsia="Times New Roman" w:hAnsi="Arial" w:cs="Arial"/>
          <w:color w:val="000000"/>
          <w:sz w:val="24"/>
          <w:szCs w:val="24"/>
        </w:rPr>
        <w:t>Farrier</w:t>
      </w:r>
      <w:proofErr w:type="spellEnd"/>
      <w:r w:rsidRPr="005D4B82">
        <w:rPr>
          <w:rFonts w:ascii="Arial" w:eastAsia="Times New Roman" w:hAnsi="Arial" w:cs="Arial"/>
          <w:color w:val="000000"/>
          <w:sz w:val="24"/>
          <w:szCs w:val="24"/>
        </w:rPr>
        <w:t xml:space="preserve"> (2013) is the most </w:t>
      </w:r>
      <w:r w:rsidR="00324B12">
        <w:rPr>
          <w:rFonts w:ascii="Arial" w:eastAsia="Times New Roman" w:hAnsi="Arial" w:cs="Arial"/>
          <w:color w:val="000000"/>
          <w:sz w:val="24"/>
          <w:szCs w:val="24"/>
        </w:rPr>
        <w:t xml:space="preserve">widely </w:t>
      </w:r>
      <w:r w:rsidRPr="005D4B82">
        <w:rPr>
          <w:rFonts w:ascii="Arial" w:eastAsia="Times New Roman" w:hAnsi="Arial" w:cs="Arial"/>
          <w:color w:val="000000"/>
          <w:sz w:val="24"/>
          <w:szCs w:val="24"/>
        </w:rPr>
        <w:t>accepted or at least consented to and can be found in populated areas such as towns and cities</w:t>
      </w:r>
      <w:r w:rsidR="00324B12">
        <w:rPr>
          <w:rFonts w:ascii="Arial" w:eastAsia="Times New Roman" w:hAnsi="Arial" w:cs="Arial"/>
          <w:color w:val="000000"/>
          <w:sz w:val="24"/>
          <w:szCs w:val="24"/>
        </w:rPr>
        <w:t xml:space="preserve"> all throughout the country</w:t>
      </w:r>
      <w:r w:rsidRPr="005D4B82">
        <w:rPr>
          <w:rFonts w:ascii="Arial" w:eastAsia="Times New Roman" w:hAnsi="Arial" w:cs="Arial"/>
          <w:color w:val="000000"/>
          <w:sz w:val="24"/>
          <w:szCs w:val="24"/>
        </w:rPr>
        <w:t>. This type of surveillance can be used for both information as well as evidence should a crime be committed whilst on camera, they also act as intelligence for the police and can be used to find either missing or wanted people (Home Office, 2019).</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Another type of surveillance is Covert, covert is when the suspect is not aware of the surveillance and is split into two different types: Directed surveillance and Intrusive surveillance (Regulation Investigatory Powers Act, 2000). </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Directed surveillance is when surveillance is required for a specific investigation where private information is likely to be obtained for the purpose of an investigation (Regulation Investigatory Powers Act, 2000). Both types of surveillance are </w:t>
      </w:r>
      <w:r w:rsidRPr="005D4B82">
        <w:rPr>
          <w:rFonts w:ascii="Arial" w:eastAsia="Times New Roman" w:hAnsi="Arial" w:cs="Arial"/>
          <w:color w:val="000000"/>
          <w:sz w:val="24"/>
          <w:szCs w:val="24"/>
        </w:rPr>
        <w:lastRenderedPageBreak/>
        <w:t>defended by the police as necessary aspects of intelligence-led policing but are also heavily scrutinised. For example, directed surveillance requires the authorisation of a Superintendent - Inspector if urgent - and can only be legally approved if the surveillance is believed to be necessary in the interest of public safety, national security or prevention and or detection of crime and disorder (Regulation Investigatory Powers Act, 2000).</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Intrusive surveillance is the most controversial and requires the highest authorisation due to it being intrusive in nature. Intrusive surveillance according to MI5 (2019) and RIPA (2000) involves covert and specialist monitoring of a suspect whilst in a private resident or vehicle with the assistance of a device. Similar to directed, intrusive surveillance requires justified reasoning relating to national security or for the purpose of preventing a serious crime (RIPA, 2000). However, this level of surveillance requires authorisation from the Chief Constable as well as continued oversight and approval from the Office of Surveillance Commissioners due to the infringement of human rights, careful justificati</w:t>
      </w:r>
      <w:r w:rsidR="007A6D64" w:rsidRPr="00F60B6B">
        <w:rPr>
          <w:rFonts w:ascii="Arial" w:eastAsia="Times New Roman" w:hAnsi="Arial" w:cs="Arial"/>
          <w:color w:val="000000"/>
          <w:sz w:val="24"/>
          <w:szCs w:val="24"/>
        </w:rPr>
        <w:t>on and approval is required (RI</w:t>
      </w:r>
      <w:r w:rsidRPr="005D4B82">
        <w:rPr>
          <w:rFonts w:ascii="Arial" w:eastAsia="Times New Roman" w:hAnsi="Arial" w:cs="Arial"/>
          <w:color w:val="000000"/>
          <w:sz w:val="24"/>
          <w:szCs w:val="24"/>
        </w:rPr>
        <w:t>PA, 2000).</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Due to the fear of infringements upon human rights through intelligence-led policing, organisations such as Big Brother Watch (2019) were created by people who felt intelligence-led policing in the form of ‘state surveillance’ has become an ‘unfair intrusion’ on U.K citizens rights (Big Brother Watch, 2019). Following claims of unlawful surveillance, </w:t>
      </w:r>
      <w:proofErr w:type="spellStart"/>
      <w:r w:rsidRPr="005D4B82">
        <w:rPr>
          <w:rFonts w:ascii="Arial" w:eastAsia="Times New Roman" w:hAnsi="Arial" w:cs="Arial"/>
          <w:color w:val="000000"/>
          <w:sz w:val="24"/>
          <w:szCs w:val="24"/>
        </w:rPr>
        <w:t>Agerholm</w:t>
      </w:r>
      <w:proofErr w:type="spellEnd"/>
      <w:r w:rsidRPr="005D4B82">
        <w:rPr>
          <w:rFonts w:ascii="Arial" w:eastAsia="Times New Roman" w:hAnsi="Arial" w:cs="Arial"/>
          <w:color w:val="000000"/>
          <w:sz w:val="24"/>
          <w:szCs w:val="24"/>
        </w:rPr>
        <w:t xml:space="preserve"> (2018) reports on how the European Court of Human Rights </w:t>
      </w:r>
      <w:r w:rsidR="00324B12">
        <w:rPr>
          <w:rFonts w:ascii="Arial" w:eastAsia="Times New Roman" w:hAnsi="Arial" w:cs="Arial"/>
          <w:color w:val="000000"/>
          <w:sz w:val="24"/>
          <w:szCs w:val="24"/>
        </w:rPr>
        <w:t xml:space="preserve">(ECHR) </w:t>
      </w:r>
      <w:r w:rsidRPr="005D4B82">
        <w:rPr>
          <w:rFonts w:ascii="Arial" w:eastAsia="Times New Roman" w:hAnsi="Arial" w:cs="Arial"/>
          <w:color w:val="000000"/>
          <w:sz w:val="24"/>
          <w:szCs w:val="24"/>
        </w:rPr>
        <w:t xml:space="preserve">declared the U.K government’s surveillance programme a violation of human rights with regard to the system violating citizen's rights to a </w:t>
      </w:r>
      <w:r w:rsidRPr="005D4B82">
        <w:rPr>
          <w:rFonts w:ascii="Arial" w:eastAsia="Times New Roman" w:hAnsi="Arial" w:cs="Arial"/>
          <w:color w:val="000000"/>
          <w:sz w:val="24"/>
          <w:szCs w:val="24"/>
        </w:rPr>
        <w:lastRenderedPageBreak/>
        <w:t xml:space="preserve">private life. </w:t>
      </w:r>
      <w:proofErr w:type="spellStart"/>
      <w:r w:rsidRPr="005D4B82">
        <w:rPr>
          <w:rFonts w:ascii="Arial" w:eastAsia="Times New Roman" w:hAnsi="Arial" w:cs="Arial"/>
          <w:color w:val="000000"/>
          <w:sz w:val="24"/>
          <w:szCs w:val="24"/>
        </w:rPr>
        <w:t>Agerholm</w:t>
      </w:r>
      <w:proofErr w:type="spellEnd"/>
      <w:r w:rsidRPr="005D4B82">
        <w:rPr>
          <w:rFonts w:ascii="Arial" w:eastAsia="Times New Roman" w:hAnsi="Arial" w:cs="Arial"/>
          <w:color w:val="000000"/>
          <w:sz w:val="24"/>
          <w:szCs w:val="24"/>
        </w:rPr>
        <w:t xml:space="preserve"> (2018) continues and states that despite the U.K updating the Regulation Investigatory Powers Act of 2000 to the Investigatory Powers Act of 2016 which provided additional safeguards and the requirement of a judge’s approval for the most intrusive surveillance, as well as the already in place safeguards such justification and the authorisation process, the ECHR ruled against the Government (</w:t>
      </w:r>
      <w:proofErr w:type="spellStart"/>
      <w:r w:rsidRPr="005D4B82">
        <w:rPr>
          <w:rFonts w:ascii="Arial" w:eastAsia="Times New Roman" w:hAnsi="Arial" w:cs="Arial"/>
          <w:color w:val="000000"/>
          <w:sz w:val="24"/>
          <w:szCs w:val="24"/>
        </w:rPr>
        <w:t>Agerholm</w:t>
      </w:r>
      <w:proofErr w:type="spellEnd"/>
      <w:r w:rsidRPr="005D4B82">
        <w:rPr>
          <w:rFonts w:ascii="Arial" w:eastAsia="Times New Roman" w:hAnsi="Arial" w:cs="Arial"/>
          <w:color w:val="000000"/>
          <w:sz w:val="24"/>
          <w:szCs w:val="24"/>
        </w:rPr>
        <w:t>, 2018).</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Another controversial issue linked to surveillance and in some ways has impacted the reputation of intelligence-led policing McDonald (2019) claims are the recent comments made by the U.N with regards to how surveillance has been used by the police to hand over information to the Department for Work and Pensions (DWP). McDonald (2019) reported that the U.N investigator sent to look into global poverty made the comments that innocent people are being exploited by the U.K’s ‘mass surveillance system’ after a disabled activist group found that following a protest against austerity, information regarding the disabled protesters were passed from the police to the DWP to be used in investigations regarding benefit fraud (McDonald, 2019). The report (McDonald, 2019) continues by stating the information being used against some members has left an impact on ‘people's willingness to protest’ and through these strategies, surveillance has left some people powerless to oppose governmental change.</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 xml:space="preserve">Despite the response to this issue being reassurance that information was only being used to combat existing cases, McDonald (2019) comments that the U.N investigator called the strategy and following aftermath a tragedy stating surveillance ‘will soon </w:t>
      </w:r>
      <w:r w:rsidRPr="005D4B82">
        <w:rPr>
          <w:rFonts w:ascii="Arial" w:eastAsia="Times New Roman" w:hAnsi="Arial" w:cs="Arial"/>
          <w:color w:val="000000"/>
          <w:sz w:val="24"/>
          <w:szCs w:val="24"/>
        </w:rPr>
        <w:lastRenderedPageBreak/>
        <w:t>affect everyone and leave society much worse off. Everyone needs to pay attention and insist on decent limits.’ (McDonald, 2019).</w:t>
      </w:r>
    </w:p>
    <w:p w:rsidR="005D4B82" w:rsidRPr="005D4B82" w:rsidRDefault="005D4B82" w:rsidP="00F60B6B">
      <w:pPr>
        <w:spacing w:after="0" w:line="480" w:lineRule="auto"/>
        <w:rPr>
          <w:rFonts w:ascii="Arial" w:eastAsia="Times New Roman" w:hAnsi="Arial" w:cs="Arial"/>
          <w:sz w:val="24"/>
          <w:szCs w:val="24"/>
        </w:rPr>
      </w:pPr>
    </w:p>
    <w:p w:rsidR="005D4B82" w:rsidRPr="005D4B82" w:rsidRDefault="005D4B82" w:rsidP="00F60B6B">
      <w:pPr>
        <w:spacing w:after="0" w:line="480" w:lineRule="auto"/>
        <w:rPr>
          <w:rFonts w:ascii="Arial" w:eastAsia="Times New Roman" w:hAnsi="Arial" w:cs="Arial"/>
          <w:sz w:val="24"/>
          <w:szCs w:val="24"/>
        </w:rPr>
      </w:pPr>
      <w:r w:rsidRPr="005D4B82">
        <w:rPr>
          <w:rFonts w:ascii="Arial" w:eastAsia="Times New Roman" w:hAnsi="Arial" w:cs="Arial"/>
          <w:color w:val="000000"/>
          <w:sz w:val="24"/>
          <w:szCs w:val="24"/>
        </w:rPr>
        <w:t>The report concludes with McDonald (2019) stating that the controversy around surveillance powers and the use of this form of intelligence-led policing has been continuously raised by more organisations, a comment backed up by Big Brother Watch (2019) where they disagree with the recent use of surveillance by the police and used this incident as an example of the ever increasing ‘surveillance state’.</w:t>
      </w:r>
    </w:p>
    <w:p w:rsidR="005D4B82" w:rsidRPr="005D4B82" w:rsidRDefault="005D4B82" w:rsidP="00F60B6B">
      <w:pPr>
        <w:spacing w:after="0" w:line="480" w:lineRule="auto"/>
        <w:rPr>
          <w:rFonts w:ascii="Arial" w:eastAsia="Times New Roman" w:hAnsi="Arial" w:cs="Arial"/>
          <w:sz w:val="24"/>
          <w:szCs w:val="24"/>
        </w:rPr>
      </w:pPr>
    </w:p>
    <w:p w:rsidR="00B574B8" w:rsidRPr="00F60B6B" w:rsidRDefault="005D4B82" w:rsidP="00F60B6B">
      <w:pPr>
        <w:spacing w:after="0" w:line="480" w:lineRule="auto"/>
        <w:rPr>
          <w:rFonts w:ascii="Arial" w:eastAsia="Times New Roman" w:hAnsi="Arial" w:cs="Arial"/>
          <w:color w:val="000000"/>
          <w:sz w:val="24"/>
          <w:szCs w:val="24"/>
        </w:rPr>
      </w:pPr>
      <w:r w:rsidRPr="005D4B82">
        <w:rPr>
          <w:rFonts w:ascii="Arial" w:eastAsia="Times New Roman" w:hAnsi="Arial" w:cs="Arial"/>
          <w:color w:val="000000"/>
          <w:sz w:val="24"/>
          <w:szCs w:val="24"/>
        </w:rPr>
        <w:t>Despite some controversies around the application of intelligence-led policing</w:t>
      </w:r>
      <w:r w:rsidR="00324B12">
        <w:rPr>
          <w:rFonts w:ascii="Arial" w:eastAsia="Times New Roman" w:hAnsi="Arial" w:cs="Arial"/>
          <w:color w:val="000000"/>
          <w:sz w:val="24"/>
          <w:szCs w:val="24"/>
        </w:rPr>
        <w:t>,</w:t>
      </w:r>
      <w:r w:rsidRPr="005D4B82">
        <w:rPr>
          <w:rFonts w:ascii="Arial" w:eastAsia="Times New Roman" w:hAnsi="Arial" w:cs="Arial"/>
          <w:color w:val="000000"/>
          <w:sz w:val="24"/>
          <w:szCs w:val="24"/>
        </w:rPr>
        <w:t xml:space="preserve"> its effectiveness in all areas of crime, specifically terrorism is something that cannot be understated. Although what the future may hold is unknown, the ever developing nature of technology is surely a sign of the increased potential intelligence-led policing has to offer.</w:t>
      </w:r>
    </w:p>
    <w:p w:rsidR="00B574B8" w:rsidRPr="00F60B6B" w:rsidRDefault="00B574B8" w:rsidP="00F60B6B">
      <w:pPr>
        <w:spacing w:line="480" w:lineRule="auto"/>
        <w:rPr>
          <w:rFonts w:ascii="Arial" w:eastAsia="Times New Roman" w:hAnsi="Arial" w:cs="Arial"/>
          <w:color w:val="000000"/>
          <w:sz w:val="24"/>
          <w:szCs w:val="24"/>
        </w:rPr>
      </w:pPr>
      <w:r w:rsidRPr="00F60B6B">
        <w:rPr>
          <w:rFonts w:ascii="Arial" w:eastAsia="Times New Roman" w:hAnsi="Arial" w:cs="Arial"/>
          <w:color w:val="000000"/>
          <w:sz w:val="24"/>
          <w:szCs w:val="24"/>
        </w:rPr>
        <w:br w:type="page"/>
      </w:r>
    </w:p>
    <w:p w:rsidR="00B574B8" w:rsidRPr="00F60B6B" w:rsidRDefault="00B574B8" w:rsidP="00F60B6B">
      <w:pPr>
        <w:spacing w:after="0" w:line="480" w:lineRule="auto"/>
        <w:rPr>
          <w:rFonts w:ascii="Arial" w:eastAsia="Times New Roman" w:hAnsi="Arial" w:cs="Arial"/>
          <w:color w:val="000000"/>
          <w:sz w:val="24"/>
          <w:szCs w:val="24"/>
          <w:u w:val="single"/>
        </w:rPr>
      </w:pPr>
      <w:r w:rsidRPr="00F60B6B">
        <w:rPr>
          <w:rFonts w:ascii="Arial" w:eastAsia="Times New Roman" w:hAnsi="Arial" w:cs="Arial"/>
          <w:color w:val="000000"/>
          <w:sz w:val="24"/>
          <w:szCs w:val="24"/>
          <w:u w:val="single"/>
        </w:rPr>
        <w:lastRenderedPageBreak/>
        <w:t>Reference List</w:t>
      </w:r>
    </w:p>
    <w:p w:rsidR="00B574B8" w:rsidRPr="00F60B6B" w:rsidRDefault="00B574B8" w:rsidP="00F60B6B">
      <w:pPr>
        <w:spacing w:after="0" w:line="480" w:lineRule="auto"/>
        <w:rPr>
          <w:rFonts w:ascii="Arial" w:eastAsia="Times New Roman" w:hAnsi="Arial" w:cs="Arial"/>
          <w:color w:val="000000"/>
          <w:sz w:val="24"/>
          <w:szCs w:val="24"/>
          <w:u w:val="single"/>
        </w:rPr>
      </w:pPr>
    </w:p>
    <w:p w:rsidR="00F60B6B" w:rsidRPr="00F60B6B" w:rsidRDefault="00F60B6B" w:rsidP="0016257A">
      <w:pPr>
        <w:numPr>
          <w:ilvl w:val="0"/>
          <w:numId w:val="1"/>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Agerholm</w:t>
      </w:r>
      <w:proofErr w:type="spellEnd"/>
      <w:r w:rsidRPr="00F60B6B">
        <w:rPr>
          <w:rFonts w:ascii="Arial" w:eastAsia="Times New Roman" w:hAnsi="Arial" w:cs="Arial"/>
          <w:color w:val="000000"/>
          <w:sz w:val="24"/>
          <w:szCs w:val="24"/>
        </w:rPr>
        <w:t xml:space="preserve">, H. (2018). UK mass surveillance programme violates human rights, European court rules. [online] The Independent. Available at: </w:t>
      </w:r>
      <w:hyperlink r:id="rId5" w:history="1">
        <w:r w:rsidRPr="00F60B6B">
          <w:rPr>
            <w:rFonts w:ascii="Arial" w:eastAsia="Times New Roman" w:hAnsi="Arial" w:cs="Arial"/>
            <w:color w:val="1155CC"/>
            <w:sz w:val="24"/>
            <w:szCs w:val="24"/>
            <w:u w:val="single"/>
          </w:rPr>
          <w:t>https://www.independent.co.uk/news/uk/politics/uk-mass-surveillance-gchq-eu-human-rights-echr-edward-snowden-a8535571.html</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Big Brother Watch. (2019). Who we are – Big Brother Watch. [online] Available at: </w:t>
      </w:r>
      <w:hyperlink r:id="rId6" w:history="1">
        <w:r w:rsidRPr="00F60B6B">
          <w:rPr>
            <w:rFonts w:ascii="Arial" w:eastAsia="Times New Roman" w:hAnsi="Arial" w:cs="Arial"/>
            <w:color w:val="1155CC"/>
            <w:sz w:val="24"/>
            <w:szCs w:val="24"/>
            <w:u w:val="single"/>
          </w:rPr>
          <w:t>https://bigbrotherwatch.org.uk/about/who-we-are/</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Bowling, Reiner and </w:t>
      </w:r>
      <w:proofErr w:type="spellStart"/>
      <w:r w:rsidRPr="00F60B6B">
        <w:rPr>
          <w:rFonts w:ascii="Arial" w:eastAsia="Times New Roman" w:hAnsi="Arial" w:cs="Arial"/>
          <w:color w:val="000000"/>
          <w:sz w:val="24"/>
          <w:szCs w:val="24"/>
        </w:rPr>
        <w:t>Sheptycki</w:t>
      </w:r>
      <w:proofErr w:type="spellEnd"/>
      <w:r w:rsidRPr="00F60B6B">
        <w:rPr>
          <w:rFonts w:ascii="Arial" w:eastAsia="Times New Roman" w:hAnsi="Arial" w:cs="Arial"/>
          <w:color w:val="000000"/>
          <w:sz w:val="24"/>
          <w:szCs w:val="24"/>
        </w:rPr>
        <w:t xml:space="preserve"> (2019). The Politics of the Police.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Oxford: Oxford University Press. Available at: </w:t>
      </w:r>
      <w:hyperlink r:id="rId7" w:history="1">
        <w:r w:rsidRPr="00F60B6B">
          <w:rPr>
            <w:rFonts w:ascii="Arial" w:eastAsia="Times New Roman" w:hAnsi="Arial" w:cs="Arial"/>
            <w:color w:val="1155CC"/>
            <w:sz w:val="24"/>
            <w:szCs w:val="24"/>
            <w:u w:val="single"/>
          </w:rPr>
          <w:t>https://www.law.ox.ac.uk/sites/files/oxlaw/the_politics_of_global_policing_all_souls_version_003.pdf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4"/>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Burcher</w:t>
      </w:r>
      <w:proofErr w:type="spellEnd"/>
      <w:r w:rsidRPr="00F60B6B">
        <w:rPr>
          <w:rFonts w:ascii="Arial" w:eastAsia="Times New Roman" w:hAnsi="Arial" w:cs="Arial"/>
          <w:color w:val="000000"/>
          <w:sz w:val="24"/>
          <w:szCs w:val="24"/>
        </w:rPr>
        <w:t xml:space="preserve">, M. and Whelan, C. (2018). Intelligence-Led Policing in Practice: Reflections From Intelligence Analysts. Police Quarterly, [online] 22(2). Available at: </w:t>
      </w:r>
      <w:hyperlink r:id="rId8" w:history="1">
        <w:r w:rsidRPr="00F60B6B">
          <w:rPr>
            <w:rFonts w:ascii="Arial" w:eastAsia="Times New Roman" w:hAnsi="Arial" w:cs="Arial"/>
            <w:color w:val="1155CC"/>
            <w:sz w:val="24"/>
            <w:szCs w:val="24"/>
            <w:u w:val="single"/>
          </w:rPr>
          <w:t>https://journals.sagepub.com/doi/full/10.1177/1098611118796890</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5"/>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Carter, D. and Carter, J. (2009). Intelligence-Led Policing: Conceptual and Functional Considerations for Public Policy. Criminal Justice Policy Review, </w:t>
      </w:r>
      <w:r w:rsidRPr="00F60B6B">
        <w:rPr>
          <w:rFonts w:ascii="Arial" w:eastAsia="Times New Roman" w:hAnsi="Arial" w:cs="Arial"/>
          <w:color w:val="000000"/>
          <w:sz w:val="24"/>
          <w:szCs w:val="24"/>
        </w:rPr>
        <w:lastRenderedPageBreak/>
        <w:t xml:space="preserve">[online] 20(3), pp.310-325. Available at: </w:t>
      </w:r>
      <w:hyperlink r:id="rId9" w:history="1">
        <w:r w:rsidRPr="00F60B6B">
          <w:rPr>
            <w:rFonts w:ascii="Arial" w:eastAsia="Times New Roman" w:hAnsi="Arial" w:cs="Arial"/>
            <w:color w:val="1155CC"/>
            <w:sz w:val="24"/>
            <w:szCs w:val="24"/>
            <w:u w:val="single"/>
          </w:rPr>
          <w:t>https://core.ac.uk/download/pdf/46958201.pdf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6"/>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Carter, J. (2018). Intelligence-Led Policing. Oxford Bibliographies Online Datasets. [online] Available at: </w:t>
      </w:r>
      <w:hyperlink r:id="rId10" w:history="1">
        <w:r w:rsidRPr="00F60B6B">
          <w:rPr>
            <w:rFonts w:ascii="Arial" w:eastAsia="Times New Roman" w:hAnsi="Arial" w:cs="Arial"/>
            <w:color w:val="1155CC"/>
            <w:sz w:val="24"/>
            <w:szCs w:val="24"/>
            <w:u w:val="single"/>
          </w:rPr>
          <w:t>https://www.oxfordbibliographies.com/view/document/obo-9780195396607/obo-9780195396607-0250.xml</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7"/>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Clarke, R. and Newman, G. (2007). Police and the Prevention of Terrorism. Policing, [online] 1(1). Available at: </w:t>
      </w:r>
      <w:hyperlink r:id="rId11" w:history="1">
        <w:r w:rsidRPr="00F60B6B">
          <w:rPr>
            <w:rFonts w:ascii="Arial" w:eastAsia="Times New Roman" w:hAnsi="Arial" w:cs="Arial"/>
            <w:color w:val="1155CC"/>
            <w:sz w:val="24"/>
            <w:szCs w:val="24"/>
            <w:u w:val="single"/>
          </w:rPr>
          <w:t>https://academic.oup.com/policing/article-abstract/1/1/9/1533918</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8"/>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Cope, N. (2004). Intelligence Led Policing or Policing Led Intelligence?: Integrating Volume Crime Analysis into Policing. The British Journal of Criminology, [online] 44(2). Available at: </w:t>
      </w:r>
      <w:hyperlink r:id="rId12" w:history="1">
        <w:r w:rsidRPr="00F60B6B">
          <w:rPr>
            <w:rFonts w:ascii="Arial" w:eastAsia="Times New Roman" w:hAnsi="Arial" w:cs="Arial"/>
            <w:color w:val="1155CC"/>
            <w:sz w:val="24"/>
            <w:szCs w:val="24"/>
            <w:u w:val="single"/>
          </w:rPr>
          <w:t>https://www.jstor.org/stable/23638611?seq=1</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9"/>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College of Policing. (2018). Investigation - Definition of Volume Crime. [online] Available at: </w:t>
      </w:r>
      <w:hyperlink r:id="rId13" w:anchor="volume-crime" w:history="1">
        <w:r w:rsidRPr="00F60B6B">
          <w:rPr>
            <w:rFonts w:ascii="Arial" w:eastAsia="Times New Roman" w:hAnsi="Arial" w:cs="Arial"/>
            <w:color w:val="1155CC"/>
            <w:sz w:val="24"/>
            <w:szCs w:val="24"/>
            <w:u w:val="single"/>
          </w:rPr>
          <w:t>https://www.app.college.police.uk/app-content/investigations/introduction/#volume-crime</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0"/>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DCJS (2013). Review of the Intelligence-Led Policing Model.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Department of Criminal Justice Services. Available at: </w:t>
      </w:r>
      <w:hyperlink r:id="rId14" w:history="1">
        <w:r w:rsidRPr="00F60B6B">
          <w:rPr>
            <w:rFonts w:ascii="Arial" w:eastAsia="Times New Roman" w:hAnsi="Arial" w:cs="Arial"/>
            <w:color w:val="1155CC"/>
            <w:sz w:val="24"/>
            <w:szCs w:val="24"/>
            <w:u w:val="single"/>
          </w:rPr>
          <w:t>https://www.dcjs.virginia.gov/sites/dcjs.virginia.gov/files/publications/research/review-intelligence-led-policing-model.pdf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1"/>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Duijf</w:t>
      </w:r>
      <w:proofErr w:type="spellEnd"/>
      <w:r w:rsidRPr="00F60B6B">
        <w:rPr>
          <w:rFonts w:ascii="Arial" w:eastAsia="Times New Roman" w:hAnsi="Arial" w:cs="Arial"/>
          <w:color w:val="000000"/>
          <w:sz w:val="24"/>
          <w:szCs w:val="24"/>
        </w:rPr>
        <w:t>, S. (2015). Problem-oriented Policing &amp; Intelligence-led Policing: Can these policing models reinforce each other?.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Canterbury: Canterbury Christ Church University. Available at: </w:t>
      </w:r>
      <w:hyperlink r:id="rId15" w:history="1">
        <w:r w:rsidRPr="00F60B6B">
          <w:rPr>
            <w:rFonts w:ascii="Arial" w:eastAsia="Times New Roman" w:hAnsi="Arial" w:cs="Arial"/>
            <w:color w:val="1155CC"/>
            <w:sz w:val="24"/>
            <w:szCs w:val="24"/>
            <w:u w:val="single"/>
          </w:rPr>
          <w:t>https://www.politieacademie.nl/kennisenonderzoek/kennis/mediatheek/PDF/91270.PDF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2"/>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Farrier</w:t>
      </w:r>
      <w:proofErr w:type="spellEnd"/>
      <w:r w:rsidRPr="00F60B6B">
        <w:rPr>
          <w:rFonts w:ascii="Arial" w:eastAsia="Times New Roman" w:hAnsi="Arial" w:cs="Arial"/>
          <w:color w:val="000000"/>
          <w:sz w:val="24"/>
          <w:szCs w:val="24"/>
        </w:rPr>
        <w:t xml:space="preserve">, C. (2013). "Intelligence Led Surveillance" and Britain's Police State: The Manufacture of "Mass Surveillance by Consent". [online] Global Research. Available at: </w:t>
      </w:r>
      <w:hyperlink r:id="rId16" w:history="1">
        <w:r w:rsidRPr="00F60B6B">
          <w:rPr>
            <w:rFonts w:ascii="Arial" w:eastAsia="Times New Roman" w:hAnsi="Arial" w:cs="Arial"/>
            <w:color w:val="1155CC"/>
            <w:sz w:val="24"/>
            <w:szCs w:val="24"/>
            <w:u w:val="single"/>
          </w:rPr>
          <w:t>https://www.globalresearch.ca/intelligence-led-surveillance-and-britains-police-state-the-manufacture-of-mass-surveillance-by-consent/5354494</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3"/>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GCHQ. (2019). GCHQ's Mission. [online] Available at: </w:t>
      </w:r>
      <w:hyperlink r:id="rId17" w:history="1">
        <w:r w:rsidRPr="00F60B6B">
          <w:rPr>
            <w:rFonts w:ascii="Arial" w:eastAsia="Times New Roman" w:hAnsi="Arial" w:cs="Arial"/>
            <w:color w:val="1155CC"/>
            <w:sz w:val="24"/>
            <w:szCs w:val="24"/>
            <w:u w:val="single"/>
          </w:rPr>
          <w:t>https://www.gchq.gov.uk/section/mission/overview</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4"/>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Grierson</w:t>
      </w:r>
      <w:proofErr w:type="spellEnd"/>
      <w:r w:rsidRPr="00F60B6B">
        <w:rPr>
          <w:rFonts w:ascii="Arial" w:eastAsia="Times New Roman" w:hAnsi="Arial" w:cs="Arial"/>
          <w:color w:val="000000"/>
          <w:sz w:val="24"/>
          <w:szCs w:val="24"/>
        </w:rPr>
        <w:t xml:space="preserve">, J. (2019). Foiled terrorist attacks on UK soil have risen to 22, says top officer. [online] The Guardian. Available at: </w:t>
      </w:r>
      <w:hyperlink r:id="rId18" w:history="1">
        <w:r w:rsidRPr="00F60B6B">
          <w:rPr>
            <w:rFonts w:ascii="Arial" w:eastAsia="Times New Roman" w:hAnsi="Arial" w:cs="Arial"/>
            <w:color w:val="1155CC"/>
            <w:sz w:val="24"/>
            <w:szCs w:val="24"/>
            <w:u w:val="single"/>
          </w:rPr>
          <w:t>https://www.theguardian.com/uk-news/2019/sep/09/foiled-terrorist-attacks-on-uk-soil-have-risen-to-22-says-top-officer</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5"/>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HMIC.</w:t>
      </w:r>
      <w:r w:rsidRPr="00F60B6B">
        <w:rPr>
          <w:rFonts w:ascii="Arial" w:eastAsia="Times New Roman" w:hAnsi="Arial" w:cs="Arial"/>
          <w:color w:val="000000"/>
          <w:sz w:val="24"/>
          <w:szCs w:val="24"/>
        </w:rPr>
        <w:tab/>
        <w:t>(1997). Policing with Intelligence London: Her Majesty's Inspectorate of Constabulary.</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6"/>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lastRenderedPageBreak/>
        <w:t>Home Office. (2005). Code of Practice: National Intelligence Model.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National Centre for Policing Excellence - Home Office. Available at: </w:t>
      </w:r>
      <w:hyperlink r:id="rId19" w:history="1">
        <w:r w:rsidRPr="00F60B6B">
          <w:rPr>
            <w:rFonts w:ascii="Arial" w:eastAsia="Times New Roman" w:hAnsi="Arial" w:cs="Arial"/>
            <w:color w:val="1155CC"/>
            <w:sz w:val="24"/>
            <w:szCs w:val="24"/>
            <w:u w:val="single"/>
          </w:rPr>
          <w:t>http://library.college.police.uk/docs/npia/NIM-Code-of-Practice.pdf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7"/>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Home Office. (2018). Safeguards governing investigatory powers come into effect. [online] Available at: </w:t>
      </w:r>
      <w:hyperlink r:id="rId20" w:history="1">
        <w:r w:rsidRPr="00F60B6B">
          <w:rPr>
            <w:rFonts w:ascii="Arial" w:eastAsia="Times New Roman" w:hAnsi="Arial" w:cs="Arial"/>
            <w:color w:val="1155CC"/>
            <w:sz w:val="24"/>
            <w:szCs w:val="24"/>
            <w:u w:val="single"/>
          </w:rPr>
          <w:t>https://www.gov.uk/government/news/safeguards-governing-investigatory-powers-come-into-effect</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8"/>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Home Office. (2015). The National Intelligence Model.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London: Home Office. Available at: </w:t>
      </w:r>
      <w:hyperlink r:id="rId21" w:history="1">
        <w:r w:rsidRPr="00F60B6B">
          <w:rPr>
            <w:rFonts w:ascii="Arial" w:eastAsia="Times New Roman" w:hAnsi="Arial" w:cs="Arial"/>
            <w:color w:val="1155CC"/>
            <w:sz w:val="24"/>
            <w:szCs w:val="24"/>
            <w:u w:val="single"/>
          </w:rPr>
          <w:t>https://ict.police.uk/wp-content/uploads/2015/03/National-Intelligence-Model-Standard.doc</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19"/>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Investigatory Powers Act 2016. Available at: </w:t>
      </w:r>
      <w:hyperlink r:id="rId22" w:history="1">
        <w:r w:rsidRPr="00F60B6B">
          <w:rPr>
            <w:rFonts w:ascii="Arial" w:eastAsia="Times New Roman" w:hAnsi="Arial" w:cs="Arial"/>
            <w:color w:val="1155CC"/>
            <w:sz w:val="24"/>
            <w:szCs w:val="24"/>
            <w:u w:val="single"/>
          </w:rPr>
          <w:t>http://www.legislation.gov.uk/ukpga/2016/25/contents/enacted</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0"/>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Keith, E. (2019). Intelligence-Led Policing Defined - Lecture Transcript. Available at: </w:t>
      </w:r>
      <w:hyperlink r:id="rId23" w:anchor="transcriptHeader" w:history="1">
        <w:r w:rsidRPr="00F60B6B">
          <w:rPr>
            <w:rFonts w:ascii="Arial" w:eastAsia="Times New Roman" w:hAnsi="Arial" w:cs="Arial"/>
            <w:color w:val="1155CC"/>
            <w:sz w:val="24"/>
            <w:szCs w:val="24"/>
            <w:u w:val="single"/>
          </w:rPr>
          <w:t>https://study.com/academy/lesson/intelligence-led-policing-definition-lesson.html#transcriptHeader</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1"/>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Kirby, S. and McPherson, I. (2004). Intelligence and Problem Solving - Integrating the National Intelligence Model with a 'problem solving' approach. Community Safety Journal, [online] 3(2). Available at: </w:t>
      </w:r>
      <w:hyperlink r:id="rId24" w:history="1">
        <w:r w:rsidRPr="00F60B6B">
          <w:rPr>
            <w:rFonts w:ascii="Arial" w:eastAsia="Times New Roman" w:hAnsi="Arial" w:cs="Arial"/>
            <w:color w:val="1155CC"/>
            <w:sz w:val="24"/>
            <w:szCs w:val="24"/>
            <w:u w:val="single"/>
          </w:rPr>
          <w:t>https://eprints.lancs.ac.uk/id/eprint/31778/1/nim.pdf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2"/>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Law Teacher. (2018). Merits of Intelligence Policing. [online] Available at: </w:t>
      </w:r>
      <w:hyperlink r:id="rId25" w:history="1">
        <w:r w:rsidRPr="00F60B6B">
          <w:rPr>
            <w:rFonts w:ascii="Arial" w:eastAsia="Times New Roman" w:hAnsi="Arial" w:cs="Arial"/>
            <w:color w:val="1155CC"/>
            <w:sz w:val="24"/>
            <w:szCs w:val="24"/>
            <w:u w:val="single"/>
          </w:rPr>
          <w:t>https://www.lawteacher.net/free-law-essays/technology-law/merits-of-intelligence-policing.php</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3"/>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LeCates</w:t>
      </w:r>
      <w:proofErr w:type="spellEnd"/>
      <w:r w:rsidRPr="00F60B6B">
        <w:rPr>
          <w:rFonts w:ascii="Arial" w:eastAsia="Times New Roman" w:hAnsi="Arial" w:cs="Arial"/>
          <w:color w:val="000000"/>
          <w:sz w:val="24"/>
          <w:szCs w:val="24"/>
        </w:rPr>
        <w:t xml:space="preserve">, R. (2018). How Intelligence-Led Policing Makes Communities Safer. [online] Policemag.com. Available at: </w:t>
      </w:r>
      <w:hyperlink r:id="rId26" w:history="1">
        <w:r w:rsidRPr="00F60B6B">
          <w:rPr>
            <w:rFonts w:ascii="Arial" w:eastAsia="Times New Roman" w:hAnsi="Arial" w:cs="Arial"/>
            <w:color w:val="1155CC"/>
            <w:sz w:val="24"/>
            <w:szCs w:val="24"/>
            <w:u w:val="single"/>
          </w:rPr>
          <w:t>https://www.policemag.com/374577/how-intelligence-led-policing-makes-communities-safer</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4"/>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Maguire, M. and John, T. (2006). Intelligence Led Policing, </w:t>
      </w:r>
      <w:proofErr w:type="spellStart"/>
      <w:r w:rsidRPr="00F60B6B">
        <w:rPr>
          <w:rFonts w:ascii="Arial" w:eastAsia="Times New Roman" w:hAnsi="Arial" w:cs="Arial"/>
          <w:color w:val="000000"/>
          <w:sz w:val="24"/>
          <w:szCs w:val="24"/>
        </w:rPr>
        <w:t>Managerialism</w:t>
      </w:r>
      <w:proofErr w:type="spellEnd"/>
      <w:r w:rsidRPr="00F60B6B">
        <w:rPr>
          <w:rFonts w:ascii="Arial" w:eastAsia="Times New Roman" w:hAnsi="Arial" w:cs="Arial"/>
          <w:color w:val="000000"/>
          <w:sz w:val="24"/>
          <w:szCs w:val="24"/>
        </w:rPr>
        <w:t xml:space="preserve"> and Community Engagement: Competing Priorities and the Role of the National Intelligence Model in the UK. Policing and Society, [online] 16(1). Available at: </w:t>
      </w:r>
      <w:hyperlink r:id="rId27" w:history="1">
        <w:r w:rsidRPr="00F60B6B">
          <w:rPr>
            <w:rFonts w:ascii="Arial" w:eastAsia="Times New Roman" w:hAnsi="Arial" w:cs="Arial"/>
            <w:color w:val="1155CC"/>
            <w:sz w:val="24"/>
            <w:szCs w:val="24"/>
            <w:u w:val="single"/>
          </w:rPr>
          <w:t>https://www.tandfonline.com/doi/abs/10.1080/10439460500399791</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5"/>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Maguire, M. and John, T. (1995). Intelligence, Surveillance and Informants: Integrated Approaches.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London: Home Office. Available at: </w:t>
      </w:r>
      <w:hyperlink r:id="rId28" w:history="1">
        <w:r w:rsidRPr="00F60B6B">
          <w:rPr>
            <w:rFonts w:ascii="Arial" w:eastAsia="Times New Roman" w:hAnsi="Arial" w:cs="Arial"/>
            <w:color w:val="1155CC"/>
            <w:sz w:val="24"/>
            <w:szCs w:val="24"/>
            <w:u w:val="single"/>
          </w:rPr>
          <w:t>http://library.college.police.uk/docs/hopolicers/fcdps64.pdf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6"/>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McDonald, H. (2019). 'Innocent people caught up' in UK welfare state surveillance system. [online] the Guardian. Available at: </w:t>
      </w:r>
      <w:hyperlink r:id="rId29" w:history="1">
        <w:r w:rsidRPr="00F60B6B">
          <w:rPr>
            <w:rFonts w:ascii="Arial" w:eastAsia="Times New Roman" w:hAnsi="Arial" w:cs="Arial"/>
            <w:color w:val="1155CC"/>
            <w:sz w:val="24"/>
            <w:szCs w:val="24"/>
            <w:u w:val="single"/>
          </w:rPr>
          <w:t>https://www.theguardian.com/politics/2019/aug/07/innocent-people-caught-up-in-uk-welfare-state-surveillance-system</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7"/>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McGarrell</w:t>
      </w:r>
      <w:proofErr w:type="spellEnd"/>
      <w:r w:rsidRPr="00F60B6B">
        <w:rPr>
          <w:rFonts w:ascii="Arial" w:eastAsia="Times New Roman" w:hAnsi="Arial" w:cs="Arial"/>
          <w:color w:val="000000"/>
          <w:sz w:val="24"/>
          <w:szCs w:val="24"/>
        </w:rPr>
        <w:t xml:space="preserve">, E., </w:t>
      </w:r>
      <w:proofErr w:type="spellStart"/>
      <w:r w:rsidRPr="00F60B6B">
        <w:rPr>
          <w:rFonts w:ascii="Arial" w:eastAsia="Times New Roman" w:hAnsi="Arial" w:cs="Arial"/>
          <w:color w:val="000000"/>
          <w:sz w:val="24"/>
          <w:szCs w:val="24"/>
        </w:rPr>
        <w:t>Freilich</w:t>
      </w:r>
      <w:proofErr w:type="spellEnd"/>
      <w:r w:rsidRPr="00F60B6B">
        <w:rPr>
          <w:rFonts w:ascii="Arial" w:eastAsia="Times New Roman" w:hAnsi="Arial" w:cs="Arial"/>
          <w:color w:val="000000"/>
          <w:sz w:val="24"/>
          <w:szCs w:val="24"/>
        </w:rPr>
        <w:t xml:space="preserve">, J. and </w:t>
      </w:r>
      <w:proofErr w:type="spellStart"/>
      <w:r w:rsidRPr="00F60B6B">
        <w:rPr>
          <w:rFonts w:ascii="Arial" w:eastAsia="Times New Roman" w:hAnsi="Arial" w:cs="Arial"/>
          <w:color w:val="000000"/>
          <w:sz w:val="24"/>
          <w:szCs w:val="24"/>
        </w:rPr>
        <w:t>Chermak</w:t>
      </w:r>
      <w:proofErr w:type="spellEnd"/>
      <w:r w:rsidRPr="00F60B6B">
        <w:rPr>
          <w:rFonts w:ascii="Arial" w:eastAsia="Times New Roman" w:hAnsi="Arial" w:cs="Arial"/>
          <w:color w:val="000000"/>
          <w:sz w:val="24"/>
          <w:szCs w:val="24"/>
        </w:rPr>
        <w:t xml:space="preserve">, S. (2007). Intelligence-Led Policing As a Framework for Responding to Terrorism. Journal of Contemporary Criminal Justice, [online] 23(2). Available at: </w:t>
      </w:r>
      <w:hyperlink r:id="rId30" w:history="1">
        <w:r w:rsidRPr="00F60B6B">
          <w:rPr>
            <w:rFonts w:ascii="Arial" w:eastAsia="Times New Roman" w:hAnsi="Arial" w:cs="Arial"/>
            <w:color w:val="1155CC"/>
            <w:sz w:val="24"/>
            <w:szCs w:val="24"/>
            <w:u w:val="single"/>
          </w:rPr>
          <w:t>https://journals.sagepub.com/doi/abs/10.1177/1043986207301363</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8"/>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MI5. (2019). Covert Surveillance. [online] Available at: </w:t>
      </w:r>
      <w:hyperlink r:id="rId31" w:history="1">
        <w:r w:rsidRPr="00F60B6B">
          <w:rPr>
            <w:rFonts w:ascii="Arial" w:eastAsia="Times New Roman" w:hAnsi="Arial" w:cs="Arial"/>
            <w:color w:val="1155CC"/>
            <w:sz w:val="24"/>
            <w:szCs w:val="24"/>
            <w:u w:val="single"/>
          </w:rPr>
          <w:t>https://www.mi5.gov.uk/covert-surveillance</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29"/>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National Intelligence Model. (2000).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National Criminal Intelligence Service. Available at: </w:t>
      </w:r>
      <w:hyperlink r:id="rId32" w:history="1">
        <w:r w:rsidRPr="00F60B6B">
          <w:rPr>
            <w:rFonts w:ascii="Arial" w:eastAsia="Times New Roman" w:hAnsi="Arial" w:cs="Arial"/>
            <w:color w:val="1155CC"/>
            <w:sz w:val="24"/>
            <w:szCs w:val="24"/>
            <w:u w:val="single"/>
          </w:rPr>
          <w:t>http://www.intelligenceanalysis.net/National%20Intelligence%20Model.pdf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0"/>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NCA. (2019). Intelligence: enhancing the picture of serious organised crime affecting the UK. [online] Available at: </w:t>
      </w:r>
      <w:hyperlink r:id="rId33" w:history="1">
        <w:r w:rsidRPr="00F60B6B">
          <w:rPr>
            <w:rFonts w:ascii="Arial" w:eastAsia="Times New Roman" w:hAnsi="Arial" w:cs="Arial"/>
            <w:color w:val="1155CC"/>
            <w:sz w:val="24"/>
            <w:szCs w:val="24"/>
            <w:u w:val="single"/>
          </w:rPr>
          <w:t>https://www.nationalcrimeagency.gov.uk/what-we-do/how-we-work/intelligence-enhancing-the-picture-of-serious-organised-crime-affecting-the-uk</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1"/>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NCA. (2015). The NCA Commitment to Working in Partnership with UK Operational Partners.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London: National Crime Agency. Available at: </w:t>
      </w:r>
      <w:hyperlink r:id="rId34" w:history="1">
        <w:r w:rsidRPr="00F60B6B">
          <w:rPr>
            <w:rFonts w:ascii="Arial" w:eastAsia="Times New Roman" w:hAnsi="Arial" w:cs="Arial"/>
            <w:color w:val="1155CC"/>
            <w:sz w:val="24"/>
            <w:szCs w:val="24"/>
            <w:u w:val="single"/>
          </w:rPr>
          <w:t>https://www.nationalcrimeagency.gov.uk/who-we-are/publications/33-the-nca-commitment-to-working-in-partnership-with-operational-partners/file</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2"/>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O'Neill, M. (2010). The Police Response to Crime.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Manchester: University of Salford. Available at: </w:t>
      </w:r>
      <w:hyperlink r:id="rId35" w:history="1">
        <w:r w:rsidRPr="00F60B6B">
          <w:rPr>
            <w:rFonts w:ascii="Arial" w:eastAsia="Times New Roman" w:hAnsi="Arial" w:cs="Arial"/>
            <w:color w:val="1155CC"/>
            <w:sz w:val="24"/>
            <w:szCs w:val="24"/>
            <w:u w:val="single"/>
          </w:rPr>
          <w:t>https://usir.salford.ac.uk/16643/3/The_Police_Response_to_Crime.pdf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3"/>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OSE Guidebook - Intelligence-Led Policing. (2017).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Vienna: Organisation for Security and Co-operation in Europe. Available at: </w:t>
      </w:r>
      <w:hyperlink r:id="rId36" w:history="1">
        <w:r w:rsidRPr="00F60B6B">
          <w:rPr>
            <w:rFonts w:ascii="Arial" w:eastAsia="Times New Roman" w:hAnsi="Arial" w:cs="Arial"/>
            <w:color w:val="1155CC"/>
            <w:sz w:val="24"/>
            <w:szCs w:val="24"/>
            <w:u w:val="single"/>
          </w:rPr>
          <w:t>https://www.osce.org/chairmanship/327476?download=true</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4"/>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Police ICT. (2019). Police ICT | National Intelligence Model. [online] Available at: </w:t>
      </w:r>
      <w:hyperlink r:id="rId37" w:history="1">
        <w:r w:rsidRPr="00F60B6B">
          <w:rPr>
            <w:rFonts w:ascii="Arial" w:eastAsia="Times New Roman" w:hAnsi="Arial" w:cs="Arial"/>
            <w:color w:val="1155CC"/>
            <w:sz w:val="24"/>
            <w:szCs w:val="24"/>
            <w:u w:val="single"/>
          </w:rPr>
          <w:t>https://ict.police.uk/national-standards/intel/</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5"/>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Ratcliffe</w:t>
      </w:r>
      <w:proofErr w:type="spellEnd"/>
      <w:r w:rsidRPr="00F60B6B">
        <w:rPr>
          <w:rFonts w:ascii="Arial" w:eastAsia="Times New Roman" w:hAnsi="Arial" w:cs="Arial"/>
          <w:color w:val="000000"/>
          <w:sz w:val="24"/>
          <w:szCs w:val="24"/>
        </w:rPr>
        <w:t>, J. (2016). Intelligence-Led Policing. 2nd ed.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Abingdon: </w:t>
      </w:r>
      <w:proofErr w:type="spellStart"/>
      <w:r w:rsidRPr="00F60B6B">
        <w:rPr>
          <w:rFonts w:ascii="Arial" w:eastAsia="Times New Roman" w:hAnsi="Arial" w:cs="Arial"/>
          <w:color w:val="000000"/>
          <w:sz w:val="24"/>
          <w:szCs w:val="24"/>
        </w:rPr>
        <w:t>Routledge</w:t>
      </w:r>
      <w:proofErr w:type="spellEnd"/>
      <w:r w:rsidRPr="00F60B6B">
        <w:rPr>
          <w:rFonts w:ascii="Arial" w:eastAsia="Times New Roman" w:hAnsi="Arial" w:cs="Arial"/>
          <w:color w:val="000000"/>
          <w:sz w:val="24"/>
          <w:szCs w:val="24"/>
        </w:rPr>
        <w:t xml:space="preserve">. Available at: </w:t>
      </w:r>
      <w:hyperlink r:id="rId38" w:history="1">
        <w:r w:rsidRPr="00F60B6B">
          <w:rPr>
            <w:rFonts w:ascii="Arial" w:eastAsia="Times New Roman" w:hAnsi="Arial" w:cs="Arial"/>
            <w:color w:val="1155CC"/>
            <w:sz w:val="24"/>
            <w:szCs w:val="24"/>
            <w:u w:val="single"/>
          </w:rPr>
          <w:t>https://content.taylorfrancis.com/books/download?dac=C2014-0-36021-8&amp;isbn=9781317510406&amp;format=googlePreviewPdf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6"/>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Ratcliffe</w:t>
      </w:r>
      <w:proofErr w:type="spellEnd"/>
      <w:r w:rsidRPr="00F60B6B">
        <w:rPr>
          <w:rFonts w:ascii="Arial" w:eastAsia="Times New Roman" w:hAnsi="Arial" w:cs="Arial"/>
          <w:color w:val="000000"/>
          <w:sz w:val="24"/>
          <w:szCs w:val="24"/>
        </w:rPr>
        <w:t>, J. (2008). Intelligence-Led Policing - Environmental Criminology and Crime Analysis.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w:t>
      </w:r>
      <w:proofErr w:type="spellStart"/>
      <w:r w:rsidRPr="00F60B6B">
        <w:rPr>
          <w:rFonts w:ascii="Arial" w:eastAsia="Times New Roman" w:hAnsi="Arial" w:cs="Arial"/>
          <w:color w:val="000000"/>
          <w:sz w:val="24"/>
          <w:szCs w:val="24"/>
        </w:rPr>
        <w:t>Cullompton</w:t>
      </w:r>
      <w:proofErr w:type="spellEnd"/>
      <w:r w:rsidRPr="00F60B6B">
        <w:rPr>
          <w:rFonts w:ascii="Arial" w:eastAsia="Times New Roman" w:hAnsi="Arial" w:cs="Arial"/>
          <w:color w:val="000000"/>
          <w:sz w:val="24"/>
          <w:szCs w:val="24"/>
        </w:rPr>
        <w:t xml:space="preserve">: </w:t>
      </w:r>
      <w:proofErr w:type="spellStart"/>
      <w:r w:rsidRPr="00F60B6B">
        <w:rPr>
          <w:rFonts w:ascii="Arial" w:eastAsia="Times New Roman" w:hAnsi="Arial" w:cs="Arial"/>
          <w:color w:val="000000"/>
          <w:sz w:val="24"/>
          <w:szCs w:val="24"/>
        </w:rPr>
        <w:t>Willian</w:t>
      </w:r>
      <w:proofErr w:type="spellEnd"/>
      <w:r w:rsidRPr="00F60B6B">
        <w:rPr>
          <w:rFonts w:ascii="Arial" w:eastAsia="Times New Roman" w:hAnsi="Arial" w:cs="Arial"/>
          <w:color w:val="000000"/>
          <w:sz w:val="24"/>
          <w:szCs w:val="24"/>
        </w:rPr>
        <w:t xml:space="preserve"> Publishing. Available at: </w:t>
      </w:r>
      <w:hyperlink r:id="rId39" w:history="1">
        <w:r w:rsidRPr="00F60B6B">
          <w:rPr>
            <w:rFonts w:ascii="Arial" w:eastAsia="Times New Roman" w:hAnsi="Arial" w:cs="Arial"/>
            <w:color w:val="1155CC"/>
            <w:sz w:val="24"/>
            <w:szCs w:val="24"/>
            <w:u w:val="single"/>
          </w:rPr>
          <w:t>https://www.academia.edu/26606540/Ratcliffe_2008_Intelligence-led_policing_ECCA_chapter.pdf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7"/>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Regulation of Investigatory Powers Act 2000. Available at: </w:t>
      </w:r>
      <w:hyperlink r:id="rId40" w:history="1">
        <w:r w:rsidRPr="00F60B6B">
          <w:rPr>
            <w:rFonts w:ascii="Arial" w:eastAsia="Times New Roman" w:hAnsi="Arial" w:cs="Arial"/>
            <w:color w:val="1155CC"/>
            <w:sz w:val="24"/>
            <w:szCs w:val="24"/>
            <w:u w:val="single"/>
          </w:rPr>
          <w:t>http://www.legislation.gov.uk/ukpga/2000/23/contents</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8"/>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Rimington</w:t>
      </w:r>
      <w:proofErr w:type="spellEnd"/>
      <w:r w:rsidRPr="00F60B6B">
        <w:rPr>
          <w:rFonts w:ascii="Arial" w:eastAsia="Times New Roman" w:hAnsi="Arial" w:cs="Arial"/>
          <w:color w:val="000000"/>
          <w:sz w:val="24"/>
          <w:szCs w:val="24"/>
        </w:rPr>
        <w:t xml:space="preserve">, S. (2019). Intelligence, Security and the Law | MI5 - The Security Service. [online] MI5. Available at: </w:t>
      </w:r>
      <w:hyperlink r:id="rId41" w:history="1">
        <w:r w:rsidRPr="00F60B6B">
          <w:rPr>
            <w:rFonts w:ascii="Arial" w:eastAsia="Times New Roman" w:hAnsi="Arial" w:cs="Arial"/>
            <w:color w:val="1155CC"/>
            <w:sz w:val="24"/>
            <w:szCs w:val="24"/>
            <w:u w:val="single"/>
          </w:rPr>
          <w:t>https://www.mi5.gov.uk/news/intelligence-security-and-the-law</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39"/>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Select Committee on European Union. (2008). Twenty-Ninth Report on Intelligence-led Policing. London: House of Commons Select Committee on European Union. Available at: </w:t>
      </w:r>
      <w:hyperlink r:id="rId42" w:history="1">
        <w:r w:rsidRPr="00F60B6B">
          <w:rPr>
            <w:rFonts w:ascii="Arial" w:eastAsia="Times New Roman" w:hAnsi="Arial" w:cs="Arial"/>
            <w:color w:val="1155CC"/>
            <w:sz w:val="24"/>
            <w:szCs w:val="24"/>
            <w:u w:val="single"/>
          </w:rPr>
          <w:t>https://publications.parliament.uk/pa/ld200708/ldselect/ldeucom/183/18307.htm</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40"/>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 xml:space="preserve">Tilley, N. (2003) ‘Community policing, problem-orientated policing and intelligence-led policing’, in T. </w:t>
      </w:r>
      <w:proofErr w:type="spellStart"/>
      <w:r w:rsidRPr="00F60B6B">
        <w:rPr>
          <w:rFonts w:ascii="Arial" w:eastAsia="Times New Roman" w:hAnsi="Arial" w:cs="Arial"/>
          <w:color w:val="000000"/>
          <w:sz w:val="24"/>
          <w:szCs w:val="24"/>
        </w:rPr>
        <w:t>Newburn</w:t>
      </w:r>
      <w:proofErr w:type="spellEnd"/>
      <w:r w:rsidRPr="00F60B6B">
        <w:rPr>
          <w:rFonts w:ascii="Arial" w:eastAsia="Times New Roman" w:hAnsi="Arial" w:cs="Arial"/>
          <w:color w:val="000000"/>
          <w:sz w:val="24"/>
          <w:szCs w:val="24"/>
        </w:rPr>
        <w:t xml:space="preserve">,  Handbook of Policing. 2nd ed. Devon: </w:t>
      </w:r>
      <w:proofErr w:type="spellStart"/>
      <w:r w:rsidRPr="00F60B6B">
        <w:rPr>
          <w:rFonts w:ascii="Arial" w:eastAsia="Times New Roman" w:hAnsi="Arial" w:cs="Arial"/>
          <w:color w:val="000000"/>
          <w:sz w:val="24"/>
          <w:szCs w:val="24"/>
        </w:rPr>
        <w:t>Willan</w:t>
      </w:r>
      <w:proofErr w:type="spellEnd"/>
      <w:r w:rsidRPr="00F60B6B">
        <w:rPr>
          <w:rFonts w:ascii="Arial" w:eastAsia="Times New Roman" w:hAnsi="Arial" w:cs="Arial"/>
          <w:color w:val="000000"/>
          <w:sz w:val="24"/>
          <w:szCs w:val="24"/>
        </w:rPr>
        <w:t xml:space="preserve"> Publishing.</w:t>
      </w:r>
    </w:p>
    <w:p w:rsidR="00F60B6B" w:rsidRPr="00F60B6B" w:rsidRDefault="00F60B6B" w:rsidP="00F60B6B">
      <w:pPr>
        <w:spacing w:after="0" w:line="480" w:lineRule="auto"/>
        <w:rPr>
          <w:rFonts w:ascii="Arial" w:eastAsia="Times New Roman" w:hAnsi="Arial" w:cs="Arial"/>
          <w:sz w:val="24"/>
          <w:szCs w:val="24"/>
        </w:rPr>
      </w:pPr>
    </w:p>
    <w:p w:rsidR="00F60B6B" w:rsidRPr="00F60B6B" w:rsidRDefault="00F60B6B" w:rsidP="0016257A">
      <w:pPr>
        <w:numPr>
          <w:ilvl w:val="0"/>
          <w:numId w:val="41"/>
        </w:numPr>
        <w:spacing w:after="0" w:line="480" w:lineRule="auto"/>
        <w:textAlignment w:val="baseline"/>
        <w:rPr>
          <w:rFonts w:ascii="Arial" w:eastAsia="Times New Roman" w:hAnsi="Arial" w:cs="Arial"/>
          <w:color w:val="000000"/>
          <w:sz w:val="24"/>
          <w:szCs w:val="24"/>
        </w:rPr>
      </w:pPr>
      <w:proofErr w:type="spellStart"/>
      <w:r w:rsidRPr="00F60B6B">
        <w:rPr>
          <w:rFonts w:ascii="Arial" w:eastAsia="Times New Roman" w:hAnsi="Arial" w:cs="Arial"/>
          <w:color w:val="000000"/>
          <w:sz w:val="24"/>
          <w:szCs w:val="24"/>
        </w:rPr>
        <w:t>Treverton</w:t>
      </w:r>
      <w:proofErr w:type="spellEnd"/>
      <w:r w:rsidRPr="00F60B6B">
        <w:rPr>
          <w:rFonts w:ascii="Arial" w:eastAsia="Times New Roman" w:hAnsi="Arial" w:cs="Arial"/>
          <w:color w:val="000000"/>
          <w:sz w:val="24"/>
          <w:szCs w:val="24"/>
        </w:rPr>
        <w:t xml:space="preserve">, G., </w:t>
      </w:r>
      <w:proofErr w:type="spellStart"/>
      <w:r w:rsidRPr="00F60B6B">
        <w:rPr>
          <w:rFonts w:ascii="Arial" w:eastAsia="Times New Roman" w:hAnsi="Arial" w:cs="Arial"/>
          <w:color w:val="000000"/>
          <w:sz w:val="24"/>
          <w:szCs w:val="24"/>
        </w:rPr>
        <w:t>Wollman</w:t>
      </w:r>
      <w:proofErr w:type="spellEnd"/>
      <w:r w:rsidRPr="00F60B6B">
        <w:rPr>
          <w:rFonts w:ascii="Arial" w:eastAsia="Times New Roman" w:hAnsi="Arial" w:cs="Arial"/>
          <w:color w:val="000000"/>
          <w:sz w:val="24"/>
          <w:szCs w:val="24"/>
        </w:rPr>
        <w:t xml:space="preserve">, M., </w:t>
      </w:r>
      <w:proofErr w:type="spellStart"/>
      <w:r w:rsidRPr="00F60B6B">
        <w:rPr>
          <w:rFonts w:ascii="Arial" w:eastAsia="Times New Roman" w:hAnsi="Arial" w:cs="Arial"/>
          <w:color w:val="000000"/>
          <w:sz w:val="24"/>
          <w:szCs w:val="24"/>
        </w:rPr>
        <w:t>Wilke</w:t>
      </w:r>
      <w:proofErr w:type="spellEnd"/>
      <w:r w:rsidRPr="00F60B6B">
        <w:rPr>
          <w:rFonts w:ascii="Arial" w:eastAsia="Times New Roman" w:hAnsi="Arial" w:cs="Arial"/>
          <w:color w:val="000000"/>
          <w:sz w:val="24"/>
          <w:szCs w:val="24"/>
        </w:rPr>
        <w:t>, E. and Lai, D. (2011). Moving Toward the Future of Policing.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Santa Monica: RAND. Available at: </w:t>
      </w:r>
      <w:hyperlink r:id="rId43" w:history="1">
        <w:r w:rsidRPr="00F60B6B">
          <w:rPr>
            <w:rFonts w:ascii="Arial" w:eastAsia="Times New Roman" w:hAnsi="Arial" w:cs="Arial"/>
            <w:color w:val="1155CC"/>
            <w:sz w:val="24"/>
            <w:szCs w:val="24"/>
            <w:u w:val="single"/>
          </w:rPr>
          <w:t>https://www.rand.org/content/dam/rand/pubs/monographs/2011/RAND_MG1102.pdf</w:t>
        </w:r>
      </w:hyperlink>
      <w:r w:rsidRPr="00F60B6B">
        <w:rPr>
          <w:rFonts w:ascii="Arial" w:eastAsia="Times New Roman" w:hAnsi="Arial" w:cs="Arial"/>
          <w:color w:val="000000"/>
          <w:sz w:val="24"/>
          <w:szCs w:val="24"/>
        </w:rPr>
        <w:t xml:space="preserve"> [Accessed 14 Dec. 2019].</w:t>
      </w:r>
    </w:p>
    <w:p w:rsidR="00F60B6B" w:rsidRPr="00F60B6B" w:rsidRDefault="00F60B6B" w:rsidP="00F60B6B">
      <w:pPr>
        <w:spacing w:after="0" w:line="480" w:lineRule="auto"/>
        <w:rPr>
          <w:rFonts w:ascii="Arial" w:eastAsia="Times New Roman" w:hAnsi="Arial" w:cs="Arial"/>
          <w:sz w:val="24"/>
          <w:szCs w:val="24"/>
        </w:rPr>
      </w:pPr>
    </w:p>
    <w:p w:rsidR="00B574B8" w:rsidRPr="00F60B6B" w:rsidRDefault="00F60B6B" w:rsidP="0016257A">
      <w:pPr>
        <w:numPr>
          <w:ilvl w:val="0"/>
          <w:numId w:val="42"/>
        </w:numPr>
        <w:spacing w:after="0" w:line="480" w:lineRule="auto"/>
        <w:textAlignment w:val="baseline"/>
        <w:rPr>
          <w:rFonts w:ascii="Arial" w:eastAsia="Times New Roman" w:hAnsi="Arial" w:cs="Arial"/>
          <w:color w:val="000000"/>
          <w:sz w:val="24"/>
          <w:szCs w:val="24"/>
        </w:rPr>
      </w:pPr>
      <w:r w:rsidRPr="00F60B6B">
        <w:rPr>
          <w:rFonts w:ascii="Arial" w:eastAsia="Times New Roman" w:hAnsi="Arial" w:cs="Arial"/>
          <w:color w:val="000000"/>
          <w:sz w:val="24"/>
          <w:szCs w:val="24"/>
        </w:rPr>
        <w:t>UNODC. (2011) Criminal Intelligence - Manual for Analysts. [</w:t>
      </w:r>
      <w:proofErr w:type="spellStart"/>
      <w:r w:rsidRPr="00F60B6B">
        <w:rPr>
          <w:rFonts w:ascii="Arial" w:eastAsia="Times New Roman" w:hAnsi="Arial" w:cs="Arial"/>
          <w:color w:val="000000"/>
          <w:sz w:val="24"/>
          <w:szCs w:val="24"/>
        </w:rPr>
        <w:t>ebook</w:t>
      </w:r>
      <w:proofErr w:type="spellEnd"/>
      <w:r w:rsidRPr="00F60B6B">
        <w:rPr>
          <w:rFonts w:ascii="Arial" w:eastAsia="Times New Roman" w:hAnsi="Arial" w:cs="Arial"/>
          <w:color w:val="000000"/>
          <w:sz w:val="24"/>
          <w:szCs w:val="24"/>
        </w:rPr>
        <w:t xml:space="preserve">] Vienna: United Nations Office on Drugs and Crime. Available at: </w:t>
      </w:r>
      <w:hyperlink r:id="rId44" w:history="1">
        <w:r w:rsidRPr="00F60B6B">
          <w:rPr>
            <w:rFonts w:ascii="Arial" w:eastAsia="Times New Roman" w:hAnsi="Arial" w:cs="Arial"/>
            <w:color w:val="1155CC"/>
            <w:sz w:val="24"/>
            <w:szCs w:val="24"/>
            <w:u w:val="single"/>
          </w:rPr>
          <w:t>https://www.unodc.org/documents/organized-crime/Law-Enforcement/Criminal_Intelligence_for_Analysts.pdf</w:t>
        </w:r>
      </w:hyperlink>
      <w:r w:rsidRPr="00F60B6B">
        <w:rPr>
          <w:rFonts w:ascii="Arial" w:eastAsia="Times New Roman" w:hAnsi="Arial" w:cs="Arial"/>
          <w:color w:val="000000"/>
          <w:sz w:val="24"/>
          <w:szCs w:val="24"/>
        </w:rPr>
        <w:t xml:space="preserve"> [Accessed 14 Dec. 2019].</w:t>
      </w:r>
    </w:p>
    <w:sectPr w:rsidR="00B574B8" w:rsidRPr="00F60B6B" w:rsidSect="00687B05">
      <w:pgSz w:w="11906" w:h="16838"/>
      <w:pgMar w:top="1440" w:right="1440" w:bottom="1440" w:left="144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18C2"/>
    <w:multiLevelType w:val="multilevel"/>
    <w:tmpl w:val="E9121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F13E9"/>
    <w:multiLevelType w:val="multilevel"/>
    <w:tmpl w:val="02222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101BA2"/>
    <w:multiLevelType w:val="multilevel"/>
    <w:tmpl w:val="BDA0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386B8F"/>
    <w:multiLevelType w:val="multilevel"/>
    <w:tmpl w:val="24DC5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0B688D"/>
    <w:multiLevelType w:val="multilevel"/>
    <w:tmpl w:val="8E8A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4F0083"/>
    <w:multiLevelType w:val="multilevel"/>
    <w:tmpl w:val="827E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A875DC"/>
    <w:multiLevelType w:val="multilevel"/>
    <w:tmpl w:val="9FAC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393C9D"/>
    <w:multiLevelType w:val="multilevel"/>
    <w:tmpl w:val="38684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5C307D"/>
    <w:multiLevelType w:val="multilevel"/>
    <w:tmpl w:val="D448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954431"/>
    <w:multiLevelType w:val="multilevel"/>
    <w:tmpl w:val="76DE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AF18E1"/>
    <w:multiLevelType w:val="multilevel"/>
    <w:tmpl w:val="490A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7746C56"/>
    <w:multiLevelType w:val="multilevel"/>
    <w:tmpl w:val="CA2CA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82747A2"/>
    <w:multiLevelType w:val="multilevel"/>
    <w:tmpl w:val="B27E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9E52DB6"/>
    <w:multiLevelType w:val="multilevel"/>
    <w:tmpl w:val="AB54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A5A30F5"/>
    <w:multiLevelType w:val="multilevel"/>
    <w:tmpl w:val="CA8E4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236F4C"/>
    <w:multiLevelType w:val="multilevel"/>
    <w:tmpl w:val="28E2D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1835B1"/>
    <w:multiLevelType w:val="multilevel"/>
    <w:tmpl w:val="1792B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FA65E5D"/>
    <w:multiLevelType w:val="multilevel"/>
    <w:tmpl w:val="D6B2F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7D25462"/>
    <w:multiLevelType w:val="multilevel"/>
    <w:tmpl w:val="1202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A4B3F8E"/>
    <w:multiLevelType w:val="multilevel"/>
    <w:tmpl w:val="DE52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4766E1"/>
    <w:multiLevelType w:val="multilevel"/>
    <w:tmpl w:val="3B1A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3329F1"/>
    <w:multiLevelType w:val="multilevel"/>
    <w:tmpl w:val="7E423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4E543D"/>
    <w:multiLevelType w:val="multilevel"/>
    <w:tmpl w:val="D2E67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3A663F"/>
    <w:multiLevelType w:val="multilevel"/>
    <w:tmpl w:val="B19E7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0E7268"/>
    <w:multiLevelType w:val="multilevel"/>
    <w:tmpl w:val="8444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E566A1"/>
    <w:multiLevelType w:val="multilevel"/>
    <w:tmpl w:val="1474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6520825"/>
    <w:multiLevelType w:val="multilevel"/>
    <w:tmpl w:val="34AE5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613D1F"/>
    <w:multiLevelType w:val="multilevel"/>
    <w:tmpl w:val="37D8D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6D46B5"/>
    <w:multiLevelType w:val="multilevel"/>
    <w:tmpl w:val="B26EB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5CB1D86"/>
    <w:multiLevelType w:val="multilevel"/>
    <w:tmpl w:val="97DE9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234F44"/>
    <w:multiLevelType w:val="multilevel"/>
    <w:tmpl w:val="4E2A2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8F21577"/>
    <w:multiLevelType w:val="multilevel"/>
    <w:tmpl w:val="3F8E7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B336DDA"/>
    <w:multiLevelType w:val="multilevel"/>
    <w:tmpl w:val="0CE4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1AE295A"/>
    <w:multiLevelType w:val="multilevel"/>
    <w:tmpl w:val="370C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4B708D8"/>
    <w:multiLevelType w:val="multilevel"/>
    <w:tmpl w:val="F974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D31B42"/>
    <w:multiLevelType w:val="multilevel"/>
    <w:tmpl w:val="F11E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CD60B75"/>
    <w:multiLevelType w:val="multilevel"/>
    <w:tmpl w:val="8A5C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37D56A8"/>
    <w:multiLevelType w:val="multilevel"/>
    <w:tmpl w:val="65AE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A06B1E"/>
    <w:multiLevelType w:val="multilevel"/>
    <w:tmpl w:val="54E2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ABD090B"/>
    <w:multiLevelType w:val="multilevel"/>
    <w:tmpl w:val="53F6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C0F2211"/>
    <w:multiLevelType w:val="multilevel"/>
    <w:tmpl w:val="4828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EC35F47"/>
    <w:multiLevelType w:val="multilevel"/>
    <w:tmpl w:val="F61C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6"/>
  </w:num>
  <w:num w:numId="3">
    <w:abstractNumId w:val="4"/>
  </w:num>
  <w:num w:numId="4">
    <w:abstractNumId w:val="28"/>
  </w:num>
  <w:num w:numId="5">
    <w:abstractNumId w:val="34"/>
  </w:num>
  <w:num w:numId="6">
    <w:abstractNumId w:val="32"/>
  </w:num>
  <w:num w:numId="7">
    <w:abstractNumId w:val="9"/>
  </w:num>
  <w:num w:numId="8">
    <w:abstractNumId w:val="40"/>
  </w:num>
  <w:num w:numId="9">
    <w:abstractNumId w:val="13"/>
  </w:num>
  <w:num w:numId="10">
    <w:abstractNumId w:val="41"/>
  </w:num>
  <w:num w:numId="11">
    <w:abstractNumId w:val="7"/>
  </w:num>
  <w:num w:numId="12">
    <w:abstractNumId w:val="30"/>
  </w:num>
  <w:num w:numId="13">
    <w:abstractNumId w:val="16"/>
  </w:num>
  <w:num w:numId="14">
    <w:abstractNumId w:val="3"/>
  </w:num>
  <w:num w:numId="15">
    <w:abstractNumId w:val="39"/>
  </w:num>
  <w:num w:numId="16">
    <w:abstractNumId w:val="25"/>
  </w:num>
  <w:num w:numId="17">
    <w:abstractNumId w:val="6"/>
  </w:num>
  <w:num w:numId="18">
    <w:abstractNumId w:val="19"/>
  </w:num>
  <w:num w:numId="19">
    <w:abstractNumId w:val="15"/>
  </w:num>
  <w:num w:numId="20">
    <w:abstractNumId w:val="27"/>
  </w:num>
  <w:num w:numId="21">
    <w:abstractNumId w:val="35"/>
  </w:num>
  <w:num w:numId="22">
    <w:abstractNumId w:val="0"/>
  </w:num>
  <w:num w:numId="23">
    <w:abstractNumId w:val="21"/>
  </w:num>
  <w:num w:numId="24">
    <w:abstractNumId w:val="38"/>
  </w:num>
  <w:num w:numId="25">
    <w:abstractNumId w:val="20"/>
  </w:num>
  <w:num w:numId="26">
    <w:abstractNumId w:val="17"/>
  </w:num>
  <w:num w:numId="27">
    <w:abstractNumId w:val="5"/>
  </w:num>
  <w:num w:numId="28">
    <w:abstractNumId w:val="24"/>
  </w:num>
  <w:num w:numId="29">
    <w:abstractNumId w:val="1"/>
  </w:num>
  <w:num w:numId="30">
    <w:abstractNumId w:val="22"/>
  </w:num>
  <w:num w:numId="31">
    <w:abstractNumId w:val="12"/>
  </w:num>
  <w:num w:numId="32">
    <w:abstractNumId w:val="18"/>
  </w:num>
  <w:num w:numId="33">
    <w:abstractNumId w:val="2"/>
  </w:num>
  <w:num w:numId="34">
    <w:abstractNumId w:val="33"/>
  </w:num>
  <w:num w:numId="35">
    <w:abstractNumId w:val="23"/>
  </w:num>
  <w:num w:numId="36">
    <w:abstractNumId w:val="36"/>
  </w:num>
  <w:num w:numId="37">
    <w:abstractNumId w:val="29"/>
  </w:num>
  <w:num w:numId="38">
    <w:abstractNumId w:val="11"/>
  </w:num>
  <w:num w:numId="39">
    <w:abstractNumId w:val="31"/>
  </w:num>
  <w:num w:numId="40">
    <w:abstractNumId w:val="8"/>
  </w:num>
  <w:num w:numId="41">
    <w:abstractNumId w:val="37"/>
  </w:num>
  <w:num w:numId="42">
    <w:abstractNumId w:val="1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compat>
    <w:useFELayout/>
  </w:compat>
  <w:rsids>
    <w:rsidRoot w:val="005D4B82"/>
    <w:rsid w:val="00063202"/>
    <w:rsid w:val="00117F0E"/>
    <w:rsid w:val="0016257A"/>
    <w:rsid w:val="00206B78"/>
    <w:rsid w:val="002B4EA3"/>
    <w:rsid w:val="00324B12"/>
    <w:rsid w:val="003B236F"/>
    <w:rsid w:val="005D4B82"/>
    <w:rsid w:val="00656EB4"/>
    <w:rsid w:val="00687B05"/>
    <w:rsid w:val="007A6D64"/>
    <w:rsid w:val="00843717"/>
    <w:rsid w:val="009044C0"/>
    <w:rsid w:val="00B574B8"/>
    <w:rsid w:val="00E204AD"/>
    <w:rsid w:val="00F60B6B"/>
    <w:rsid w:val="00F67EF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4B8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574B8"/>
    <w:pPr>
      <w:ind w:left="720"/>
      <w:contextualSpacing/>
    </w:pPr>
  </w:style>
  <w:style w:type="character" w:customStyle="1" w:styleId="apple-tab-span">
    <w:name w:val="apple-tab-span"/>
    <w:basedOn w:val="DefaultParagraphFont"/>
    <w:rsid w:val="00F60B6B"/>
  </w:style>
  <w:style w:type="character" w:styleId="Hyperlink">
    <w:name w:val="Hyperlink"/>
    <w:basedOn w:val="DefaultParagraphFont"/>
    <w:uiPriority w:val="99"/>
    <w:semiHidden/>
    <w:unhideWhenUsed/>
    <w:rsid w:val="00F60B6B"/>
    <w:rPr>
      <w:color w:val="0000FF"/>
      <w:u w:val="single"/>
    </w:rPr>
  </w:style>
  <w:style w:type="paragraph" w:styleId="NoSpacing">
    <w:name w:val="No Spacing"/>
    <w:link w:val="NoSpacingChar"/>
    <w:uiPriority w:val="1"/>
    <w:qFormat/>
    <w:rsid w:val="00687B05"/>
    <w:pPr>
      <w:spacing w:after="0" w:line="240" w:lineRule="auto"/>
    </w:pPr>
    <w:rPr>
      <w:lang w:val="en-US" w:eastAsia="en-US"/>
    </w:rPr>
  </w:style>
  <w:style w:type="character" w:customStyle="1" w:styleId="NoSpacingChar">
    <w:name w:val="No Spacing Char"/>
    <w:basedOn w:val="DefaultParagraphFont"/>
    <w:link w:val="NoSpacing"/>
    <w:uiPriority w:val="1"/>
    <w:rsid w:val="00687B05"/>
    <w:rPr>
      <w:lang w:val="en-US" w:eastAsia="en-US"/>
    </w:rPr>
  </w:style>
  <w:style w:type="paragraph" w:styleId="BalloonText">
    <w:name w:val="Balloon Text"/>
    <w:basedOn w:val="Normal"/>
    <w:link w:val="BalloonTextChar"/>
    <w:uiPriority w:val="99"/>
    <w:semiHidden/>
    <w:unhideWhenUsed/>
    <w:rsid w:val="00687B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7B0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33538761">
      <w:bodyDiv w:val="1"/>
      <w:marLeft w:val="0"/>
      <w:marRight w:val="0"/>
      <w:marTop w:val="0"/>
      <w:marBottom w:val="0"/>
      <w:divBdr>
        <w:top w:val="none" w:sz="0" w:space="0" w:color="auto"/>
        <w:left w:val="none" w:sz="0" w:space="0" w:color="auto"/>
        <w:bottom w:val="none" w:sz="0" w:space="0" w:color="auto"/>
        <w:right w:val="none" w:sz="0" w:space="0" w:color="auto"/>
      </w:divBdr>
    </w:div>
    <w:div w:id="514348276">
      <w:bodyDiv w:val="1"/>
      <w:marLeft w:val="0"/>
      <w:marRight w:val="0"/>
      <w:marTop w:val="0"/>
      <w:marBottom w:val="0"/>
      <w:divBdr>
        <w:top w:val="none" w:sz="0" w:space="0" w:color="auto"/>
        <w:left w:val="none" w:sz="0" w:space="0" w:color="auto"/>
        <w:bottom w:val="none" w:sz="0" w:space="0" w:color="auto"/>
        <w:right w:val="none" w:sz="0" w:space="0" w:color="auto"/>
      </w:divBdr>
    </w:div>
    <w:div w:id="200227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1098611118796890" TargetMode="External"/><Relationship Id="rId13" Type="http://schemas.openxmlformats.org/officeDocument/2006/relationships/hyperlink" Target="https://www.app.college.police.uk/app-content/investigations/introduction/" TargetMode="External"/><Relationship Id="rId18" Type="http://schemas.openxmlformats.org/officeDocument/2006/relationships/hyperlink" Target="https://www.theguardian.com/uk-news/2019/sep/09/foiled-terrorist-attacks-on-uk-soil-have-risen-to-22-says-top-officer" TargetMode="External"/><Relationship Id="rId26" Type="http://schemas.openxmlformats.org/officeDocument/2006/relationships/hyperlink" Target="https://www.policemag.com/374577/how-intelligence-led-policing-makes-communities-safer" TargetMode="External"/><Relationship Id="rId39" Type="http://schemas.openxmlformats.org/officeDocument/2006/relationships/hyperlink" Target="https://www.academia.edu/26606540/Ratcliffe_2008_Intelligence-led_policing_ECCA_chapter.pdf" TargetMode="External"/><Relationship Id="rId3" Type="http://schemas.openxmlformats.org/officeDocument/2006/relationships/settings" Target="settings.xml"/><Relationship Id="rId21" Type="http://schemas.openxmlformats.org/officeDocument/2006/relationships/hyperlink" Target="https://ict.police.uk/wp-content/uploads/2015/03/National-Intelligence-Model-Standard.doc" TargetMode="External"/><Relationship Id="rId34" Type="http://schemas.openxmlformats.org/officeDocument/2006/relationships/hyperlink" Target="https://www.nationalcrimeagency.gov.uk/who-we-are/publications/33-the-nca-commitment-to-working-in-partnership-with-operational-partners/file" TargetMode="External"/><Relationship Id="rId42" Type="http://schemas.openxmlformats.org/officeDocument/2006/relationships/hyperlink" Target="https://publications.parliament.uk/pa/ld200708/ldselect/ldeucom/183/18307.htm" TargetMode="External"/><Relationship Id="rId47" Type="http://schemas.openxmlformats.org/officeDocument/2006/relationships/theme" Target="theme/theme1.xml"/><Relationship Id="rId7" Type="http://schemas.openxmlformats.org/officeDocument/2006/relationships/hyperlink" Target="https://www.law.ox.ac.uk/sites/files/oxlaw/the_politics_of_global_policing_all_souls_version_003.pdf" TargetMode="External"/><Relationship Id="rId12" Type="http://schemas.openxmlformats.org/officeDocument/2006/relationships/hyperlink" Target="https://www.jstor.org/stable/23638611?seq=1" TargetMode="External"/><Relationship Id="rId17" Type="http://schemas.openxmlformats.org/officeDocument/2006/relationships/hyperlink" Target="https://www.gchq.gov.uk/section/mission/overview" TargetMode="External"/><Relationship Id="rId25" Type="http://schemas.openxmlformats.org/officeDocument/2006/relationships/hyperlink" Target="https://www.lawteacher.net/free-law-essays/technology-law/merits-of-intelligence-policing.php" TargetMode="External"/><Relationship Id="rId33" Type="http://schemas.openxmlformats.org/officeDocument/2006/relationships/hyperlink" Target="https://www.nationalcrimeagency.gov.uk/what-we-do/how-we-work/intelligence-enhancing-the-picture-of-serious-organised-crime-affecting-the-uk" TargetMode="External"/><Relationship Id="rId38" Type="http://schemas.openxmlformats.org/officeDocument/2006/relationships/hyperlink" Target="https://content.taylorfrancis.com/books/download?dac=C2014-0-36021-8&amp;isbn=9781317510406&amp;format=googlePreviewPdf" TargetMode="External"/><Relationship Id="rId46"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www.globalresearch.ca/intelligence-led-surveillance-and-britains-police-state-the-manufacture-of-mass-surveillance-by-consent/5354494" TargetMode="External"/><Relationship Id="rId20" Type="http://schemas.openxmlformats.org/officeDocument/2006/relationships/hyperlink" Target="https://www.gov.uk/government/news/safeguards-governing-investigatory-powers-come-into-effect" TargetMode="External"/><Relationship Id="rId29" Type="http://schemas.openxmlformats.org/officeDocument/2006/relationships/hyperlink" Target="https://www.theguardian.com/politics/2019/aug/07/innocent-people-caught-up-in-uk-welfare-state-surveillance-system" TargetMode="External"/><Relationship Id="rId41" Type="http://schemas.openxmlformats.org/officeDocument/2006/relationships/hyperlink" Target="https://www.mi5.gov.uk/news/intelligence-security-and-the-law" TargetMode="External"/><Relationship Id="rId1" Type="http://schemas.openxmlformats.org/officeDocument/2006/relationships/numbering" Target="numbering.xml"/><Relationship Id="rId6" Type="http://schemas.openxmlformats.org/officeDocument/2006/relationships/hyperlink" Target="https://bigbrotherwatch.org.uk/about/who-we-are/" TargetMode="External"/><Relationship Id="rId11" Type="http://schemas.openxmlformats.org/officeDocument/2006/relationships/hyperlink" Target="https://academic.oup.com/policing/article-abstract/1/1/9/1533918" TargetMode="External"/><Relationship Id="rId24" Type="http://schemas.openxmlformats.org/officeDocument/2006/relationships/hyperlink" Target="https://eprints.lancs.ac.uk/id/eprint/31778/1/nim.pdf" TargetMode="External"/><Relationship Id="rId32" Type="http://schemas.openxmlformats.org/officeDocument/2006/relationships/hyperlink" Target="http://www.intelligenceanalysis.net/National%20Intelligence%20Model.pdf" TargetMode="External"/><Relationship Id="rId37" Type="http://schemas.openxmlformats.org/officeDocument/2006/relationships/hyperlink" Target="https://ict.police.uk/national-standards/intel/" TargetMode="External"/><Relationship Id="rId40" Type="http://schemas.openxmlformats.org/officeDocument/2006/relationships/hyperlink" Target="http://www.legislation.gov.uk/ukpga/2000/23/contents" TargetMode="External"/><Relationship Id="rId45" Type="http://schemas.openxmlformats.org/officeDocument/2006/relationships/fontTable" Target="fontTable.xml"/><Relationship Id="rId5" Type="http://schemas.openxmlformats.org/officeDocument/2006/relationships/hyperlink" Target="https://www.independent.co.uk/news/uk/politics/uk-mass-surveillance-gchq-eu-human-rights-echr-edward-snowden-a8535571.html" TargetMode="External"/><Relationship Id="rId15" Type="http://schemas.openxmlformats.org/officeDocument/2006/relationships/hyperlink" Target="https://www.politieacademie.nl/kennisenonderzoek/kennis/mediatheek/PDF/91270.PDF" TargetMode="External"/><Relationship Id="rId23" Type="http://schemas.openxmlformats.org/officeDocument/2006/relationships/hyperlink" Target="https://study.com/academy/lesson/intelligence-led-policing-definition-lesson.html" TargetMode="External"/><Relationship Id="rId28" Type="http://schemas.openxmlformats.org/officeDocument/2006/relationships/hyperlink" Target="http://library.college.police.uk/docs/hopolicers/fcdps64.pdf" TargetMode="External"/><Relationship Id="rId36" Type="http://schemas.openxmlformats.org/officeDocument/2006/relationships/hyperlink" Target="https://www.osce.org/chairmanship/327476?download=true" TargetMode="External"/><Relationship Id="rId10" Type="http://schemas.openxmlformats.org/officeDocument/2006/relationships/hyperlink" Target="https://www.oxfordbibliographies.com/view/document/obo-9780195396607/obo-9780195396607-0250.xml" TargetMode="External"/><Relationship Id="rId19" Type="http://schemas.openxmlformats.org/officeDocument/2006/relationships/hyperlink" Target="http://library.college.police.uk/docs/npia/NIM-Code-of-Practice.pdf" TargetMode="External"/><Relationship Id="rId31" Type="http://schemas.openxmlformats.org/officeDocument/2006/relationships/hyperlink" Target="https://www.mi5.gov.uk/covert-surveillance" TargetMode="External"/><Relationship Id="rId44" Type="http://schemas.openxmlformats.org/officeDocument/2006/relationships/hyperlink" Target="https://www.unodc.org/documents/organized-crime/Law-Enforcement/Criminal_Intelligence_for_Analysts.pdf" TargetMode="External"/><Relationship Id="rId4" Type="http://schemas.openxmlformats.org/officeDocument/2006/relationships/webSettings" Target="webSettings.xml"/><Relationship Id="rId9" Type="http://schemas.openxmlformats.org/officeDocument/2006/relationships/hyperlink" Target="https://core.ac.uk/download/pdf/46958201.pdf" TargetMode="External"/><Relationship Id="rId14" Type="http://schemas.openxmlformats.org/officeDocument/2006/relationships/hyperlink" Target="https://www.dcjs.virginia.gov/sites/dcjs.virginia.gov/files/publications/research/review-intelligence-led-policing-model.pdf" TargetMode="External"/><Relationship Id="rId22" Type="http://schemas.openxmlformats.org/officeDocument/2006/relationships/hyperlink" Target="http://www.legislation.gov.uk/ukpga/2016/25/contents/enacted" TargetMode="External"/><Relationship Id="rId27" Type="http://schemas.openxmlformats.org/officeDocument/2006/relationships/hyperlink" Target="https://www.tandfonline.com/doi/abs/10.1080/10439460500399791" TargetMode="External"/><Relationship Id="rId30" Type="http://schemas.openxmlformats.org/officeDocument/2006/relationships/hyperlink" Target="https://journals.sagepub.com/doi/abs/10.1177/1043986207301363" TargetMode="External"/><Relationship Id="rId35" Type="http://schemas.openxmlformats.org/officeDocument/2006/relationships/hyperlink" Target="https://usir.salford.ac.uk/16643/3/The_Police_Response_to_Crime.pdf" TargetMode="External"/><Relationship Id="rId43" Type="http://schemas.openxmlformats.org/officeDocument/2006/relationships/hyperlink" Target="https://www.rand.org/content/dam/rand/pubs/monographs/2011/RAND_MG1102.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3E0BAF43CDD46B29BC48898DE815C65"/>
        <w:category>
          <w:name w:val="General"/>
          <w:gallery w:val="placeholder"/>
        </w:category>
        <w:types>
          <w:type w:val="bbPlcHdr"/>
        </w:types>
        <w:behaviors>
          <w:behavior w:val="content"/>
        </w:behaviors>
        <w:guid w:val="{B886F853-332A-48A4-99D4-7D11B40D8A1F}"/>
      </w:docPartPr>
      <w:docPartBody>
        <w:p w:rsidR="00000000" w:rsidRDefault="006F21E9" w:rsidP="006F21E9">
          <w:pPr>
            <w:pStyle w:val="03E0BAF43CDD46B29BC48898DE815C65"/>
          </w:pPr>
          <w:r>
            <w:rPr>
              <w:rFonts w:asciiTheme="majorHAnsi" w:eastAsiaTheme="majorEastAsia" w:hAnsiTheme="majorHAnsi" w:cstheme="majorBidi"/>
              <w:caps/>
            </w:rPr>
            <w:t>[Type the company name]</w:t>
          </w:r>
        </w:p>
      </w:docPartBody>
    </w:docPart>
    <w:docPart>
      <w:docPartPr>
        <w:name w:val="21FCAD10AEA345688ED1B74FF791CB91"/>
        <w:category>
          <w:name w:val="General"/>
          <w:gallery w:val="placeholder"/>
        </w:category>
        <w:types>
          <w:type w:val="bbPlcHdr"/>
        </w:types>
        <w:behaviors>
          <w:behavior w:val="content"/>
        </w:behaviors>
        <w:guid w:val="{A5C64D91-3B6A-4178-9399-4E78A472ABA6}"/>
      </w:docPartPr>
      <w:docPartBody>
        <w:p w:rsidR="00000000" w:rsidRDefault="006F21E9" w:rsidP="006F21E9">
          <w:pPr>
            <w:pStyle w:val="21FCAD10AEA345688ED1B74FF791CB91"/>
          </w:pPr>
          <w:r>
            <w:rPr>
              <w:rFonts w:asciiTheme="majorHAnsi" w:eastAsiaTheme="majorEastAsia" w:hAnsiTheme="majorHAnsi" w:cstheme="majorBidi"/>
              <w:sz w:val="80"/>
              <w:szCs w:val="80"/>
            </w:rPr>
            <w:t>[Type the document title]</w:t>
          </w:r>
        </w:p>
      </w:docPartBody>
    </w:docPart>
    <w:docPart>
      <w:docPartPr>
        <w:name w:val="C90D5D55C7204C9E91F86A3FE97EFBF2"/>
        <w:category>
          <w:name w:val="General"/>
          <w:gallery w:val="placeholder"/>
        </w:category>
        <w:types>
          <w:type w:val="bbPlcHdr"/>
        </w:types>
        <w:behaviors>
          <w:behavior w:val="content"/>
        </w:behaviors>
        <w:guid w:val="{2231AD39-5EB5-479A-AA8F-2145E65EDB05}"/>
      </w:docPartPr>
      <w:docPartBody>
        <w:p w:rsidR="00000000" w:rsidRDefault="006F21E9" w:rsidP="006F21E9">
          <w:pPr>
            <w:pStyle w:val="C90D5D55C7204C9E91F86A3FE97EFBF2"/>
          </w:pPr>
          <w:r>
            <w:rPr>
              <w:rFonts w:asciiTheme="majorHAnsi" w:eastAsiaTheme="majorEastAsia" w:hAnsiTheme="majorHAnsi" w:cstheme="majorBidi"/>
              <w:sz w:val="44"/>
              <w:szCs w:val="44"/>
            </w:rPr>
            <w:t>[Type the document subtitle]</w:t>
          </w:r>
        </w:p>
      </w:docPartBody>
    </w:docPart>
    <w:docPart>
      <w:docPartPr>
        <w:name w:val="8A0E554AB0FD441C8309C32307D04C9E"/>
        <w:category>
          <w:name w:val="General"/>
          <w:gallery w:val="placeholder"/>
        </w:category>
        <w:types>
          <w:type w:val="bbPlcHdr"/>
        </w:types>
        <w:behaviors>
          <w:behavior w:val="content"/>
        </w:behaviors>
        <w:guid w:val="{33478D54-0E94-46E4-9794-793A0BD1421F}"/>
      </w:docPartPr>
      <w:docPartBody>
        <w:p w:rsidR="00000000" w:rsidRDefault="006F21E9" w:rsidP="006F21E9">
          <w:pPr>
            <w:pStyle w:val="8A0E554AB0FD441C8309C32307D04C9E"/>
          </w:pPr>
          <w:r>
            <w:rPr>
              <w:b/>
              <w:bCs/>
            </w:rPr>
            <w:t>[Type the author name]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F21E9"/>
    <w:rsid w:val="006F21E9"/>
    <w:rsid w:val="00B07D6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3E0BAF43CDD46B29BC48898DE815C65">
    <w:name w:val="03E0BAF43CDD46B29BC48898DE815C65"/>
    <w:rsid w:val="006F21E9"/>
  </w:style>
  <w:style w:type="paragraph" w:customStyle="1" w:styleId="21FCAD10AEA345688ED1B74FF791CB91">
    <w:name w:val="21FCAD10AEA345688ED1B74FF791CB91"/>
    <w:rsid w:val="006F21E9"/>
  </w:style>
  <w:style w:type="paragraph" w:customStyle="1" w:styleId="C90D5D55C7204C9E91F86A3FE97EFBF2">
    <w:name w:val="C90D5D55C7204C9E91F86A3FE97EFBF2"/>
    <w:rsid w:val="006F21E9"/>
  </w:style>
  <w:style w:type="paragraph" w:customStyle="1" w:styleId="8A0E554AB0FD441C8309C32307D04C9E">
    <w:name w:val="8A0E554AB0FD441C8309C32307D04C9E"/>
    <w:rsid w:val="006F21E9"/>
  </w:style>
  <w:style w:type="paragraph" w:customStyle="1" w:styleId="B17666848444424883735A65271112F7">
    <w:name w:val="B17666848444424883735A65271112F7"/>
    <w:rsid w:val="006F21E9"/>
  </w:style>
  <w:style w:type="paragraph" w:customStyle="1" w:styleId="ED3D30331FD145EA8605176F9EDAB178">
    <w:name w:val="ED3D30331FD145EA8605176F9EDAB178"/>
    <w:rsid w:val="006F21E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175</TotalTime>
  <Pages>21</Pages>
  <Words>4719</Words>
  <Characters>26899</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Models of Policing - Review and Discuss the Effectiveness of Intelligence-Led Policing</dc:title>
  <dc:subject>Understanding Policing - Assignment 2</dc:subject>
  <dc:creator>Callum Samuel - ID : 1801402</dc:creator>
  <cp:keywords/>
  <dc:description/>
  <cp:lastModifiedBy>ADMIN</cp:lastModifiedBy>
  <cp:revision>18</cp:revision>
  <dcterms:created xsi:type="dcterms:W3CDTF">2020-01-06T14:53:00Z</dcterms:created>
  <dcterms:modified xsi:type="dcterms:W3CDTF">2020-01-06T17:51:00Z</dcterms:modified>
</cp:coreProperties>
</file>