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CCCC1F" w14:textId="1D7422F4" w:rsidR="00FD387D" w:rsidRDefault="003D4F50" w:rsidP="00FD387D">
      <w:r>
        <w:t xml:space="preserve">According to King et al., 2010, </w:t>
      </w:r>
      <w:r w:rsidR="00B8386C">
        <w:t xml:space="preserve">a </w:t>
      </w:r>
      <w:r>
        <w:t xml:space="preserve">budget is a forward-looking set of numbers that projects the future financial performance of a business. It helps determine </w:t>
      </w:r>
      <w:r w:rsidR="00630C6D">
        <w:t xml:space="preserve">whether plan changes are needed or whether </w:t>
      </w:r>
      <w:r>
        <w:t>the business strategy is financially viable.</w:t>
      </w:r>
      <w:r w:rsidR="00F3014F" w:rsidRPr="00F3014F">
        <w:t xml:space="preserve"> Budgets assist </w:t>
      </w:r>
      <w:r>
        <w:t xml:space="preserve">in </w:t>
      </w:r>
      <w:r w:rsidR="00F3014F" w:rsidRPr="00F3014F">
        <w:t>contracting with partners</w:t>
      </w:r>
      <w:r>
        <w:t xml:space="preserve">, aid in </w:t>
      </w:r>
      <w:r w:rsidR="00333337">
        <w:t>formulating</w:t>
      </w:r>
      <w:r>
        <w:t xml:space="preserve"> clear goals,</w:t>
      </w:r>
      <w:r w:rsidRPr="00F3014F">
        <w:t xml:space="preserve"> and</w:t>
      </w:r>
      <w:r w:rsidR="00F3014F" w:rsidRPr="00F3014F">
        <w:t xml:space="preserve"> offer "the ability to weave together all the disparate threads of an </w:t>
      </w:r>
      <w:r w:rsidR="008F5F67">
        <w:t>organisation</w:t>
      </w:r>
      <w:r w:rsidR="00F3014F" w:rsidRPr="00F3014F">
        <w:t xml:space="preserve"> into a comprehensive plan that serves many purposes" </w:t>
      </w:r>
      <w:r w:rsidR="007F3077" w:rsidRPr="007F3077">
        <w:t>(Hansen &amp; Otley, 2003)</w:t>
      </w:r>
      <w:r w:rsidR="007F3077">
        <w:t xml:space="preserve">. </w:t>
      </w:r>
      <w:r>
        <w:t xml:space="preserve">As early as the 1920s, large </w:t>
      </w:r>
      <w:proofErr w:type="gramStart"/>
      <w:r>
        <w:t>corporations initiated</w:t>
      </w:r>
      <w:proofErr w:type="gramEnd"/>
      <w:r>
        <w:t xml:space="preserve"> </w:t>
      </w:r>
      <w:r w:rsidR="00876337">
        <w:t>B</w:t>
      </w:r>
      <w:r>
        <w:t>udgeting as a compass, providing a well-organized plan to reach financial objectives and ensure wise utilisation of resources.</w:t>
      </w:r>
      <w:r w:rsidR="007F3077" w:rsidRPr="007F3077">
        <w:t xml:space="preserve"> </w:t>
      </w:r>
      <w:r>
        <w:t>It promotes fiscal responsibility and self-control by providing a transparent picture of earnings, outlays, and possible investments</w:t>
      </w:r>
      <w:r w:rsidR="007F3077" w:rsidRPr="007F3077">
        <w:t xml:space="preserve">. This fundamental instrument becomes even more </w:t>
      </w:r>
      <w:r>
        <w:t>critical</w:t>
      </w:r>
      <w:r w:rsidR="007F3077" w:rsidRPr="007F3077">
        <w:t xml:space="preserve"> in a company environment that is evolving </w:t>
      </w:r>
      <w:r w:rsidR="00BD4CE3" w:rsidRPr="007F3077">
        <w:t>quickly</w:t>
      </w:r>
      <w:r>
        <w:t>"</w:t>
      </w:r>
      <w:r w:rsidR="00BD4CE3" w:rsidRPr="00BD4CE3">
        <w:t xml:space="preserve"> (King et al., 2010)</w:t>
      </w:r>
      <w:r w:rsidR="00BD4CE3">
        <w:t>.</w:t>
      </w:r>
      <w:r w:rsidR="008F5F67">
        <w:t xml:space="preserve"> However, t</w:t>
      </w:r>
      <w:r w:rsidR="008F5F67" w:rsidRPr="008F5F67">
        <w:t xml:space="preserve">he inflexibility of traditional </w:t>
      </w:r>
      <w:r w:rsidR="00876337">
        <w:t>B</w:t>
      </w:r>
      <w:r w:rsidR="008F5F67" w:rsidRPr="008F5F67">
        <w:t xml:space="preserve">udgeting is one of its fundamental shortcomings. </w:t>
      </w:r>
      <w:r w:rsidR="00E552DF">
        <w:t xml:space="preserve">A scenario whereby a </w:t>
      </w:r>
      <w:r w:rsidR="008F5F67" w:rsidRPr="008F5F67">
        <w:t xml:space="preserve">manufacturing business </w:t>
      </w:r>
      <w:r w:rsidR="00333337">
        <w:t>does not</w:t>
      </w:r>
      <w:r w:rsidR="008F5F67" w:rsidRPr="008F5F67">
        <w:t xml:space="preserve"> consider current market swings and instead strictly follows a yearly budget</w:t>
      </w:r>
      <w:r>
        <w:t>; in a situation</w:t>
      </w:r>
      <w:r w:rsidR="008F5F67" w:rsidRPr="008F5F67">
        <w:t xml:space="preserve"> like this, the </w:t>
      </w:r>
      <w:r>
        <w:t>company</w:t>
      </w:r>
      <w:r w:rsidR="008F5F67" w:rsidRPr="008F5F67">
        <w:t xml:space="preserve"> might pass up chances to cut expenses or be unable to adjust quickly to changes in customer demand.</w:t>
      </w:r>
      <w:r w:rsidR="00FD387D">
        <w:t xml:space="preserve"> For example, </w:t>
      </w:r>
      <w:r>
        <w:t>the quick speed at which technology is developing has shaken the corporate environment</w:t>
      </w:r>
      <w:r w:rsidR="00FD387D" w:rsidRPr="00FD387D">
        <w:t xml:space="preserve">, changes in the global market, and unanticipated occurrences like the current pandemic. Traditional </w:t>
      </w:r>
      <w:r w:rsidR="00876337">
        <w:t>B</w:t>
      </w:r>
      <w:r w:rsidR="00FD387D" w:rsidRPr="00FD387D">
        <w:t xml:space="preserve">udgeting, frequently typified by static annual plans, might become a barrier rather than a help at these times (Baines &amp; Langfield-Smith, 2003; Drury &amp; </w:t>
      </w:r>
      <w:proofErr w:type="spellStart"/>
      <w:r w:rsidR="00FD387D" w:rsidRPr="00FD387D">
        <w:t>Tayles</w:t>
      </w:r>
      <w:proofErr w:type="spellEnd"/>
      <w:r w:rsidR="00FD387D" w:rsidRPr="00FD387D">
        <w:t>, 2005).</w:t>
      </w:r>
    </w:p>
    <w:p w14:paraId="29BA0048" w14:textId="77777777" w:rsidR="007A4B03" w:rsidRDefault="007A4B03" w:rsidP="00FD387D"/>
    <w:p w14:paraId="262A92E3" w14:textId="2885325B" w:rsidR="00630C6D" w:rsidRDefault="00D521DA" w:rsidP="00630C6D">
      <w:r>
        <w:t>Emsley 2005</w:t>
      </w:r>
      <w:r w:rsidR="007A4B03">
        <w:t xml:space="preserve"> believes </w:t>
      </w:r>
      <w:r w:rsidR="007A4B03" w:rsidRPr="007A4B03">
        <w:t xml:space="preserve">that innovations help businesses adjust to changing business conditions. </w:t>
      </w:r>
      <w:r w:rsidR="003D4F50">
        <w:t>We can define innovations as existing from when an idea arises until companies fully implement it.</w:t>
      </w:r>
      <w:r w:rsidR="007A4B03" w:rsidRPr="007A4B03">
        <w:t xml:space="preserve"> Examples of innovations include new plans or programmes, new services or goods, new technology, new organisational structures or administrative systems, and new ideas.</w:t>
      </w:r>
      <w:r w:rsidR="003D6223" w:rsidRPr="003D6223">
        <w:t xml:space="preserve"> </w:t>
      </w:r>
      <w:r w:rsidR="003D4F50">
        <w:t>An IT business that spends money on research and development may discover that its limited resources discourage innovative ideas. Consequently, this lack of adaptability can hinder the company's ability to maintain a competitive edge.</w:t>
      </w:r>
      <w:r w:rsidR="003D6223">
        <w:t xml:space="preserve"> </w:t>
      </w:r>
      <w:r w:rsidR="003D4F50">
        <w:t>However, we should note that not every innovation is beneficial and ideal for everyone or a societal structure (Rogers, 2003).</w:t>
      </w:r>
      <w:r w:rsidR="004B1FE6">
        <w:t xml:space="preserve"> </w:t>
      </w:r>
      <w:r w:rsidR="00830504" w:rsidRPr="00830504">
        <w:t xml:space="preserve">Many academics </w:t>
      </w:r>
      <w:r w:rsidR="00830504">
        <w:t>like Haraldsen</w:t>
      </w:r>
      <w:r w:rsidR="00A04309">
        <w:t xml:space="preserve"> </w:t>
      </w:r>
      <w:r w:rsidR="00830504">
        <w:t xml:space="preserve">2009 </w:t>
      </w:r>
      <w:r w:rsidR="00830504" w:rsidRPr="00830504">
        <w:t xml:space="preserve">suggest shifting the emphasis of business management from traditional (detailed) accounting systems to new (more flexible) management control systems that can make every employee contribute to increasing company value, given the </w:t>
      </w:r>
      <w:r w:rsidR="00830504">
        <w:t>increasing</w:t>
      </w:r>
      <w:r w:rsidR="00830504" w:rsidRPr="00830504">
        <w:t xml:space="preserve"> demand and unpredictable nature of the business environment. </w:t>
      </w:r>
      <w:r w:rsidR="003D4F50">
        <w:t>Successful companies</w:t>
      </w:r>
      <w:r w:rsidR="00830504">
        <w:t xml:space="preserve"> </w:t>
      </w:r>
      <w:r w:rsidR="003D4F50">
        <w:t>create</w:t>
      </w:r>
      <w:r w:rsidR="00830504" w:rsidRPr="00830504">
        <w:t xml:space="preserve"> new ventures and </w:t>
      </w:r>
      <w:r w:rsidR="00333337">
        <w:t>do not</w:t>
      </w:r>
      <w:r w:rsidR="00830504" w:rsidRPr="00830504">
        <w:t xml:space="preserve"> just concentrate on short-term performance indicators. </w:t>
      </w:r>
      <w:r w:rsidR="00630C6D">
        <w:t xml:space="preserve">The interest in these advancements was so great that a research forum called the Beyond Budgeting Round Table (BBRT) was formed in 1998 by the Consortium for Advanced Manufacturing-International (CAMI) to study and report on these developments. The BBRT concluded that companies needed to restructure their organisations to </w:t>
      </w:r>
      <w:proofErr w:type="gramStart"/>
      <w:r w:rsidR="00630C6D">
        <w:t>more effectively transfer power</w:t>
      </w:r>
      <w:proofErr w:type="gramEnd"/>
      <w:r w:rsidR="00630C6D">
        <w:t xml:space="preserve"> to the front line and implement more effective strategic management following two years of study and several case visits. However, understanding that these two components of the beyond-budgeting paradigm require equal attention is essential to success (</w:t>
      </w:r>
      <w:r w:rsidR="00630C6D" w:rsidRPr="00630C6D">
        <w:t>Institute of Management Accountants</w:t>
      </w:r>
      <w:r w:rsidR="00630C6D">
        <w:t>, Mar</w:t>
      </w:r>
      <w:r w:rsidR="00630C6D" w:rsidRPr="00630C6D">
        <w:t xml:space="preserve"> 20</w:t>
      </w:r>
      <w:r w:rsidR="00630C6D">
        <w:t>10).</w:t>
      </w:r>
    </w:p>
    <w:p w14:paraId="3B0EE690" w14:textId="76BF74CE" w:rsidR="00712DEA" w:rsidRDefault="004B1FE6" w:rsidP="00712DEA">
      <w:r>
        <w:t xml:space="preserve">The inadequacies of annual budget cycles and top-down management mechanisms prompted the departure from traditional </w:t>
      </w:r>
      <w:r w:rsidR="00876337">
        <w:t>B</w:t>
      </w:r>
      <w:r>
        <w:t xml:space="preserve">udgeting. The basic idea behind the creation of the Beyond Budgeting Model was to promote a financial management strategy that is more adaptable, decentralised, and flexible. The realisation that business settings are unpredictable and prone to sudden changes is one of the main reasons for its creation. Annual budgets find it </w:t>
      </w:r>
      <w:r w:rsidR="00333337">
        <w:t>challenging</w:t>
      </w:r>
      <w:r>
        <w:t xml:space="preserve"> to keep up with the changing </w:t>
      </w:r>
      <w:r w:rsidR="00876337">
        <w:t>market dynamics</w:t>
      </w:r>
      <w:r>
        <w:t xml:space="preserve"> as they are based on </w:t>
      </w:r>
      <w:r w:rsidR="00333337">
        <w:t>swiftly proven false assumptions</w:t>
      </w:r>
      <w:r>
        <w:t>. Contrarily, the Beyond Budgeting Model is based on continuous planning and forecasting, which enables businesses to react quickly</w:t>
      </w:r>
      <w:r w:rsidR="00E551FA">
        <w:t xml:space="preserve"> (agile)</w:t>
      </w:r>
      <w:r>
        <w:t xml:space="preserve"> to changes in the business environment</w:t>
      </w:r>
      <w:r w:rsidR="00CB54AA">
        <w:t xml:space="preserve"> </w:t>
      </w:r>
      <w:r w:rsidR="00CB54AA" w:rsidRPr="00CB54AA">
        <w:t>(</w:t>
      </w:r>
      <w:proofErr w:type="spellStart"/>
      <w:r w:rsidR="00CB54AA" w:rsidRPr="00CB54AA">
        <w:t>Bourmistrov</w:t>
      </w:r>
      <w:proofErr w:type="spellEnd"/>
      <w:r w:rsidR="00CB54AA" w:rsidRPr="00CB54AA">
        <w:t xml:space="preserve"> </w:t>
      </w:r>
      <w:r w:rsidR="003D4F50">
        <w:t>&amp;</w:t>
      </w:r>
      <w:r w:rsidR="00CB54AA" w:rsidRPr="00CB54AA">
        <w:t xml:space="preserve"> </w:t>
      </w:r>
      <w:proofErr w:type="spellStart"/>
      <w:r w:rsidR="00CB54AA" w:rsidRPr="00CB54AA">
        <w:t>Kaarbøe</w:t>
      </w:r>
      <w:proofErr w:type="spellEnd"/>
      <w:r w:rsidR="00CB54AA" w:rsidRPr="00CB54AA">
        <w:t>, 2013, p. 208).</w:t>
      </w:r>
      <w:r w:rsidR="00712DEA">
        <w:t xml:space="preserve"> </w:t>
      </w:r>
      <w:r w:rsidR="00712DEA">
        <w:lastRenderedPageBreak/>
        <w:t xml:space="preserve">Furthermore, </w:t>
      </w:r>
      <w:r w:rsidR="00712DEA" w:rsidRPr="00712DEA">
        <w:t xml:space="preserve">the concept tackles the drawbacks of traditional </w:t>
      </w:r>
      <w:r w:rsidR="00876337">
        <w:t>B</w:t>
      </w:r>
      <w:r w:rsidR="00712DEA" w:rsidRPr="00712DEA">
        <w:t>udgeting, namely the focus on hitting predetermined goals that might incite dishonest behaviour to make quick money. Beyond Budgeting promotes a more comprehensive definition of success that considers financial and non-financial aspects, shifting the emphasis from attaining relative performance gains</w:t>
      </w:r>
      <w:r w:rsidR="00712DEA">
        <w:t xml:space="preserve"> (Hope </w:t>
      </w:r>
      <w:r w:rsidR="00333337">
        <w:t>&amp;</w:t>
      </w:r>
      <w:r w:rsidR="00712DEA">
        <w:t xml:space="preserve"> Fraser, 2003, p. 16; Kaplan </w:t>
      </w:r>
      <w:r w:rsidR="00333337">
        <w:t>&amp;</w:t>
      </w:r>
      <w:r w:rsidR="00712DEA">
        <w:t xml:space="preserve"> Norton, 1992).</w:t>
      </w:r>
    </w:p>
    <w:p w14:paraId="1126781F" w14:textId="77777777" w:rsidR="007B4626" w:rsidRDefault="007B4626" w:rsidP="00712DEA"/>
    <w:p w14:paraId="6B913A77" w14:textId="6F718688" w:rsidR="007B4626" w:rsidRDefault="007B4626" w:rsidP="00712DEA">
      <w:r>
        <w:t xml:space="preserve">The view held by the proponents of </w:t>
      </w:r>
      <w:r w:rsidR="00B8386C">
        <w:t xml:space="preserve">the </w:t>
      </w:r>
      <w:r>
        <w:t xml:space="preserve">beyond-budgeting model within the private sector shows that benefits may accrue </w:t>
      </w:r>
      <w:proofErr w:type="gramStart"/>
      <w:r>
        <w:t>as a result of</w:t>
      </w:r>
      <w:proofErr w:type="gramEnd"/>
      <w:r>
        <w:t xml:space="preserve"> its successful application by management:</w:t>
      </w:r>
    </w:p>
    <w:p w14:paraId="3A0D619F" w14:textId="29F0F3AE" w:rsidR="007B4626" w:rsidRDefault="007B4626" w:rsidP="007B4626">
      <w:pPr>
        <w:pStyle w:val="ListParagraph"/>
        <w:numPr>
          <w:ilvl w:val="0"/>
          <w:numId w:val="1"/>
        </w:numPr>
      </w:pPr>
      <w:r w:rsidRPr="007B4626">
        <w:t>It establishes and nurtures a competitive</w:t>
      </w:r>
      <w:r w:rsidR="00876337">
        <w:t>,</w:t>
      </w:r>
      <w:r w:rsidRPr="007B4626">
        <w:t xml:space="preserve"> success-based performance atmosphere. Objectives are decided upon by comparing them to outside standards rather than internally determined benchmarks. Beating the competitors becomes the new managerial objective, instead of outwitting other managers for a share of resources.</w:t>
      </w:r>
    </w:p>
    <w:p w14:paraId="7E01E7B9" w14:textId="1BC122F8" w:rsidR="007B4626" w:rsidRDefault="007B4626" w:rsidP="007B4626">
      <w:pPr>
        <w:pStyle w:val="ListParagraph"/>
        <w:numPr>
          <w:ilvl w:val="0"/>
          <w:numId w:val="1"/>
        </w:numPr>
      </w:pPr>
      <w:r>
        <w:t>People are motivated by defined ideals that serve as standards, challenges, and duties. In acknowledg</w:t>
      </w:r>
      <w:r w:rsidR="00876337">
        <w:t>e</w:t>
      </w:r>
      <w:r>
        <w:t>ment of the reality that no one individual can act alone to achieve goals, rewards are team-based.</w:t>
      </w:r>
    </w:p>
    <w:p w14:paraId="2ED76990" w14:textId="24418A4D" w:rsidR="007B4626" w:rsidRDefault="007B4626" w:rsidP="007B4626">
      <w:pPr>
        <w:pStyle w:val="ListParagraph"/>
        <w:numPr>
          <w:ilvl w:val="0"/>
          <w:numId w:val="1"/>
        </w:numPr>
      </w:pPr>
      <w:r>
        <w:t xml:space="preserve">Operational management, situated closer to the "action," is </w:t>
      </w:r>
      <w:r w:rsidR="00876337">
        <w:t>more responsible</w:t>
      </w:r>
      <w:r>
        <w:t xml:space="preserve"> for performance. This </w:t>
      </w:r>
      <w:r w:rsidR="00B8386C">
        <w:t>t</w:t>
      </w:r>
      <w:r>
        <w:t>akes advantage of the "know-how" of people and groups interacting with customers, allowing for a considerably quicker response to shifting market demands.</w:t>
      </w:r>
    </w:p>
    <w:p w14:paraId="10CE13CA" w14:textId="645CF99F" w:rsidR="007B4626" w:rsidRDefault="007B4626" w:rsidP="007B4626">
      <w:pPr>
        <w:pStyle w:val="ListParagraph"/>
        <w:numPr>
          <w:ilvl w:val="0"/>
          <w:numId w:val="1"/>
        </w:numPr>
      </w:pPr>
      <w:r w:rsidRPr="007B4626">
        <w:t xml:space="preserve">It establishes open, transparent information systems throughout the company, which ought to deliver quick, dispersed, and visible information to support control across the board. </w:t>
      </w:r>
      <w:r w:rsidR="00B8386C">
        <w:t>T</w:t>
      </w:r>
      <w:r w:rsidR="00876337">
        <w:t>he IT system is essential to adjust the key performance indicators as part of the rolling forecast process</w:t>
      </w:r>
      <w:r w:rsidRPr="007B4626">
        <w:t>.</w:t>
      </w:r>
    </w:p>
    <w:p w14:paraId="2D07FC72" w14:textId="40AAF2D4" w:rsidR="007B4626" w:rsidRDefault="007B4626" w:rsidP="007B4626">
      <w:r>
        <w:t xml:space="preserve">However, </w:t>
      </w:r>
      <w:r w:rsidRPr="007B4626">
        <w:t xml:space="preserve">the legal framework of public sector organisations would probably prevent such a system </w:t>
      </w:r>
      <w:r>
        <w:t xml:space="preserve">from </w:t>
      </w:r>
      <w:r w:rsidRPr="007B4626">
        <w:t xml:space="preserve">being introduced. The </w:t>
      </w:r>
      <w:r>
        <w:t>specific organisation's requirements</w:t>
      </w:r>
      <w:r w:rsidRPr="007B4626">
        <w:t xml:space="preserve"> determine whether a method is successful, just as with any other option. The Beyond Budgeting Model alternative </w:t>
      </w:r>
      <w:r>
        <w:t>focuses</w:t>
      </w:r>
      <w:r w:rsidRPr="007B4626">
        <w:t xml:space="preserve"> on how organisational, managerial, and cultural changes are necessary for organisations </w:t>
      </w:r>
      <w:r>
        <w:t xml:space="preserve">to implement </w:t>
      </w:r>
      <w:r w:rsidR="00B8386C">
        <w:t>them</w:t>
      </w:r>
      <w:r>
        <w:t xml:space="preserve"> properly</w:t>
      </w:r>
      <w:r w:rsidRPr="007B4626">
        <w:t>. This will create significant behavioural issues, and managers may find it too difficult to make decisions in such an uncontrolled setting due to the intricacy of the process</w:t>
      </w:r>
      <w:r w:rsidR="00070869">
        <w:t xml:space="preserve"> (</w:t>
      </w:r>
      <w:r w:rsidR="00070869" w:rsidRPr="00070869">
        <w:t>Libby and Lindsay 2010)</w:t>
      </w:r>
      <w:r w:rsidR="00070869">
        <w:t>.</w:t>
      </w:r>
    </w:p>
    <w:p w14:paraId="67E063F9" w14:textId="77777777" w:rsidR="00792488" w:rsidRPr="00712DEA" w:rsidRDefault="00792488" w:rsidP="00712DEA"/>
    <w:p w14:paraId="40278EDB" w14:textId="45AFE812" w:rsidR="004B1FE6" w:rsidRPr="00830504" w:rsidRDefault="004B1FE6" w:rsidP="004B1FE6"/>
    <w:p w14:paraId="3E63A141" w14:textId="77777777" w:rsidR="00830504" w:rsidRDefault="00830504" w:rsidP="007A4B03"/>
    <w:p w14:paraId="286E11FF" w14:textId="77777777" w:rsidR="00830504" w:rsidRPr="007A4B03" w:rsidRDefault="00830504" w:rsidP="007A4B03"/>
    <w:p w14:paraId="08E00C81" w14:textId="708E43C0" w:rsidR="007A4B03" w:rsidRDefault="007A4B03" w:rsidP="00FD387D"/>
    <w:p w14:paraId="18CB74AE" w14:textId="77777777" w:rsidR="00E552DF" w:rsidRDefault="00E552DF" w:rsidP="00FD387D"/>
    <w:p w14:paraId="7610E4EB" w14:textId="77777777" w:rsidR="00E552DF" w:rsidRPr="00FD387D" w:rsidRDefault="00E552DF" w:rsidP="00FD387D"/>
    <w:p w14:paraId="4D40E781" w14:textId="48BF75DC" w:rsidR="008F5F67" w:rsidRPr="008F5F67" w:rsidRDefault="008F5F67" w:rsidP="008F5F67"/>
    <w:p w14:paraId="622DF19E" w14:textId="4DFE1E29" w:rsidR="007F3077" w:rsidRPr="007F3077" w:rsidRDefault="007F3077" w:rsidP="007F3077"/>
    <w:p w14:paraId="18AA4DC5" w14:textId="179B30F0" w:rsidR="00F3014F" w:rsidRPr="00F3014F" w:rsidRDefault="00F3014F" w:rsidP="00F3014F"/>
    <w:p w14:paraId="3E82BC91" w14:textId="77777777" w:rsidR="00B8386C" w:rsidRDefault="00B8386C" w:rsidP="00B8386C">
      <w:pPr>
        <w:rPr>
          <w:b/>
          <w:bCs/>
          <w:u w:val="single"/>
        </w:rPr>
      </w:pPr>
      <w:r>
        <w:lastRenderedPageBreak/>
        <w:t xml:space="preserve">                                                                 </w:t>
      </w:r>
      <w:r w:rsidRPr="009967F6">
        <w:rPr>
          <w:b/>
          <w:bCs/>
          <w:u w:val="single"/>
        </w:rPr>
        <w:t>REFERENCE LIST</w:t>
      </w:r>
    </w:p>
    <w:p w14:paraId="3888DAF9" w14:textId="77777777" w:rsidR="00B8386C" w:rsidRDefault="00B8386C" w:rsidP="00B8386C">
      <w:pPr>
        <w:rPr>
          <w:b/>
          <w:bCs/>
          <w:u w:val="single"/>
        </w:rPr>
      </w:pPr>
    </w:p>
    <w:p w14:paraId="75454331" w14:textId="77777777" w:rsidR="00B8386C" w:rsidRDefault="00B8386C" w:rsidP="00B8386C">
      <w:r w:rsidRPr="009967F6">
        <w:t xml:space="preserve">1. </w:t>
      </w:r>
      <w:r>
        <w:t>King, R., Clarkson, P.M., &amp; Wallace, S. (2010). Budgeting practices and performance in</w:t>
      </w:r>
    </w:p>
    <w:p w14:paraId="7D2FAC9A" w14:textId="6C46C13B" w:rsidR="00B8386C" w:rsidRDefault="00876337" w:rsidP="00B8386C">
      <w:r>
        <w:t>S</w:t>
      </w:r>
      <w:r w:rsidR="00B8386C">
        <w:t>mall healthcare businesses. Management Accounting Research, 21(1), 40–55.</w:t>
      </w:r>
    </w:p>
    <w:p w14:paraId="28FD8F40" w14:textId="77777777" w:rsidR="00B8386C" w:rsidRDefault="00B8386C" w:rsidP="00B8386C">
      <w:r>
        <w:t xml:space="preserve">2. Hansen, S.C., Otley, D.T., &amp; Van der </w:t>
      </w:r>
      <w:proofErr w:type="spellStart"/>
      <w:r>
        <w:t>Stede</w:t>
      </w:r>
      <w:proofErr w:type="spellEnd"/>
      <w:r>
        <w:t>, W.A. (2003). Practice developments in</w:t>
      </w:r>
    </w:p>
    <w:p w14:paraId="226D551B" w14:textId="5F3FCEB2" w:rsidR="00B8386C" w:rsidRDefault="00876337" w:rsidP="00B8386C">
      <w:r>
        <w:t>B</w:t>
      </w:r>
      <w:r w:rsidR="00B8386C">
        <w:t>udgeting: An overview and research perspective. Journal of Management</w:t>
      </w:r>
    </w:p>
    <w:p w14:paraId="5766B1E4" w14:textId="77777777" w:rsidR="00B8386C" w:rsidRDefault="00B8386C" w:rsidP="00B8386C">
      <w:r>
        <w:t>Accounting Research, 15, 95–116.</w:t>
      </w:r>
    </w:p>
    <w:p w14:paraId="19C363CD" w14:textId="77777777" w:rsidR="00B8386C" w:rsidRDefault="00B8386C" w:rsidP="00B8386C">
      <w:r>
        <w:t>3. Baines, A., &amp; Langfield-Smith, K. (2003). Antecedents to management accounting change: a</w:t>
      </w:r>
    </w:p>
    <w:p w14:paraId="77D87F7E" w14:textId="6BF54665" w:rsidR="00B8386C" w:rsidRDefault="00876337" w:rsidP="00B8386C">
      <w:r>
        <w:t>S</w:t>
      </w:r>
      <w:r w:rsidR="00B8386C">
        <w:t>tructural equation approach. Accounting Organizations and Society, 28(7–8), 657–</w:t>
      </w:r>
    </w:p>
    <w:p w14:paraId="47A004AD" w14:textId="77777777" w:rsidR="00B8386C" w:rsidRDefault="00B8386C" w:rsidP="00B8386C">
      <w:r>
        <w:t>698.</w:t>
      </w:r>
    </w:p>
    <w:p w14:paraId="60E03D15" w14:textId="77777777" w:rsidR="00B8386C" w:rsidRDefault="00B8386C" w:rsidP="00B8386C">
      <w:r>
        <w:t xml:space="preserve">4. Drury, C., &amp; </w:t>
      </w:r>
      <w:proofErr w:type="spellStart"/>
      <w:r>
        <w:t>Tayles</w:t>
      </w:r>
      <w:proofErr w:type="spellEnd"/>
      <w:r>
        <w:t>, M. (2005). Explicating the design of overhead absorption procedures in</w:t>
      </w:r>
    </w:p>
    <w:p w14:paraId="15943F79" w14:textId="77777777" w:rsidR="00B8386C" w:rsidRDefault="00B8386C" w:rsidP="00B8386C">
      <w:r>
        <w:t>UK organizations. British Accounting Review, 37(1), 47–84.</w:t>
      </w:r>
      <w:r>
        <w:cr/>
      </w:r>
    </w:p>
    <w:p w14:paraId="7353CD8F" w14:textId="77777777" w:rsidR="00B8386C" w:rsidRDefault="00B8386C" w:rsidP="00B8386C">
      <w:r>
        <w:t>5. Rogers, E.M. (2003). Diffusion of innovations. (5th ed.). New York: Free Press.</w:t>
      </w:r>
    </w:p>
    <w:p w14:paraId="7101E786" w14:textId="77777777" w:rsidR="00B8386C" w:rsidRDefault="00B8386C" w:rsidP="00B8386C">
      <w:r>
        <w:t>6. Emsley, D. (2005). Restructuring the management accounting function: A note on the effect of role involvement on innovativeness. Management Accounting Research, 16, 157 –177.</w:t>
      </w:r>
    </w:p>
    <w:p w14:paraId="711BF431" w14:textId="77777777" w:rsidR="00B8386C" w:rsidRDefault="00B8386C" w:rsidP="00B8386C">
      <w:r>
        <w:t xml:space="preserve">7. Haraldsen, N.B. (2009). Performance measurement and incentives: A study on performance management in a changing environment. Master thesis in business analysis and performance management, </w:t>
      </w:r>
      <w:proofErr w:type="spellStart"/>
      <w:r>
        <w:t>Norges</w:t>
      </w:r>
      <w:proofErr w:type="spellEnd"/>
      <w:r>
        <w:t xml:space="preserve"> </w:t>
      </w:r>
      <w:proofErr w:type="spellStart"/>
      <w:r>
        <w:t>handelshøyskole</w:t>
      </w:r>
      <w:proofErr w:type="spellEnd"/>
      <w:r>
        <w:t>. Bergen: Institute for Research in Economics and Business Administration</w:t>
      </w:r>
    </w:p>
    <w:p w14:paraId="5873E706" w14:textId="37B0FD07" w:rsidR="00B8386C" w:rsidRDefault="00B8386C" w:rsidP="00B8386C">
      <w:r>
        <w:t xml:space="preserve">8. </w:t>
      </w:r>
      <w:proofErr w:type="spellStart"/>
      <w:r>
        <w:t>Bourmistrov</w:t>
      </w:r>
      <w:proofErr w:type="spellEnd"/>
      <w:r>
        <w:t xml:space="preserve">, A. and </w:t>
      </w:r>
      <w:proofErr w:type="spellStart"/>
      <w:r>
        <w:t>Kaarbøe</w:t>
      </w:r>
      <w:proofErr w:type="spellEnd"/>
      <w:r>
        <w:t xml:space="preserve">, K. (2013), </w:t>
      </w:r>
      <w:r w:rsidR="00876337">
        <w:t>"</w:t>
      </w:r>
      <w:r>
        <w:t xml:space="preserve">From comfort to stretch zones: A field study of two multinational companies applying </w:t>
      </w:r>
      <w:r w:rsidR="00876337">
        <w:t>"</w:t>
      </w:r>
      <w:r>
        <w:t>beyond budgeting</w:t>
      </w:r>
      <w:r w:rsidR="00876337">
        <w:t>"</w:t>
      </w:r>
      <w:r>
        <w:t xml:space="preserve"> ideas</w:t>
      </w:r>
      <w:r w:rsidR="00876337">
        <w:t>"</w:t>
      </w:r>
      <w:r>
        <w:t>, Management accounting research, Vol. 24 No. 3, pp. 196–211.</w:t>
      </w:r>
    </w:p>
    <w:p w14:paraId="7172A852" w14:textId="77777777" w:rsidR="00B8386C" w:rsidRDefault="00B8386C" w:rsidP="00B8386C">
      <w:r>
        <w:t xml:space="preserve">9. S. Johnson 2019, Prof H Coombs, 2019 </w:t>
      </w:r>
      <w:hyperlink r:id="rId5" w:history="1">
        <w:r w:rsidRPr="00440412">
          <w:rPr>
            <w:rStyle w:val="Hyperlink"/>
          </w:rPr>
          <w:t>https://www.accaglobal.com/gb/en/student/exam-support-resources/professional-exams-study-resources/p5/technical-articles/beyond-budgeting.html</w:t>
        </w:r>
      </w:hyperlink>
    </w:p>
    <w:p w14:paraId="56B03525" w14:textId="77777777" w:rsidR="00B8386C" w:rsidRDefault="00B8386C" w:rsidP="00B8386C">
      <w:r>
        <w:t xml:space="preserve">10. </w:t>
      </w:r>
      <w:r w:rsidRPr="00FC7462">
        <w:t xml:space="preserve">Libby, Theresa; Lindsay, R Murray.  Management Accounting Research; Kidlington Vol. 21, </w:t>
      </w:r>
      <w:proofErr w:type="spellStart"/>
      <w:r w:rsidRPr="00FC7462">
        <w:t>Iss</w:t>
      </w:r>
      <w:proofErr w:type="spellEnd"/>
      <w:r w:rsidRPr="00FC7462">
        <w:t xml:space="preserve">. </w:t>
      </w:r>
      <w:proofErr w:type="gramStart"/>
      <w:r w:rsidRPr="00FC7462">
        <w:t>1,  (</w:t>
      </w:r>
      <w:proofErr w:type="gramEnd"/>
      <w:r w:rsidRPr="00FC7462">
        <w:t>Mar 2010): 56.</w:t>
      </w:r>
    </w:p>
    <w:p w14:paraId="40F3A0E3" w14:textId="77777777" w:rsidR="00B8386C" w:rsidRDefault="00B8386C" w:rsidP="00B8386C"/>
    <w:p w14:paraId="5D6FF323" w14:textId="77777777" w:rsidR="00B8386C" w:rsidRPr="009967F6" w:rsidRDefault="00B8386C" w:rsidP="00B8386C"/>
    <w:p w14:paraId="63274204" w14:textId="587634E3" w:rsidR="00393888" w:rsidRDefault="00393888"/>
    <w:sectPr w:rsidR="003938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7745B1"/>
    <w:multiLevelType w:val="hybridMultilevel"/>
    <w:tmpl w:val="B2C0E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6005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E0MTWytDCzMDA2MjZT0lEKTi0uzszPAykwrAUABYqluCwAAAA="/>
  </w:docVars>
  <w:rsids>
    <w:rsidRoot w:val="00F3014F"/>
    <w:rsid w:val="00070869"/>
    <w:rsid w:val="000B3A51"/>
    <w:rsid w:val="00151645"/>
    <w:rsid w:val="00333337"/>
    <w:rsid w:val="0038098F"/>
    <w:rsid w:val="00393888"/>
    <w:rsid w:val="003D4F50"/>
    <w:rsid w:val="003D6223"/>
    <w:rsid w:val="00421DD2"/>
    <w:rsid w:val="004B1FE6"/>
    <w:rsid w:val="005263A4"/>
    <w:rsid w:val="00536154"/>
    <w:rsid w:val="00630C6D"/>
    <w:rsid w:val="00712DEA"/>
    <w:rsid w:val="00792488"/>
    <w:rsid w:val="007A4B03"/>
    <w:rsid w:val="007B4626"/>
    <w:rsid w:val="007F3077"/>
    <w:rsid w:val="00830504"/>
    <w:rsid w:val="00876337"/>
    <w:rsid w:val="008F5F67"/>
    <w:rsid w:val="00A04309"/>
    <w:rsid w:val="00A41E94"/>
    <w:rsid w:val="00B8386C"/>
    <w:rsid w:val="00BD4CE3"/>
    <w:rsid w:val="00CA5DE3"/>
    <w:rsid w:val="00CB54AA"/>
    <w:rsid w:val="00D521DA"/>
    <w:rsid w:val="00E551FA"/>
    <w:rsid w:val="00E552DF"/>
    <w:rsid w:val="00F3014F"/>
    <w:rsid w:val="00FD3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1A5F87"/>
  <w15:chartTrackingRefBased/>
  <w15:docId w15:val="{9D9914C1-FDF9-432A-A1D5-D4C98B0EE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4626"/>
    <w:pPr>
      <w:ind w:left="720"/>
      <w:contextualSpacing/>
    </w:pPr>
  </w:style>
  <w:style w:type="paragraph" w:styleId="Revision">
    <w:name w:val="Revision"/>
    <w:hidden/>
    <w:uiPriority w:val="99"/>
    <w:semiHidden/>
    <w:rsid w:val="005263A4"/>
    <w:pPr>
      <w:spacing w:after="0" w:line="240" w:lineRule="auto"/>
    </w:pPr>
  </w:style>
  <w:style w:type="character" w:styleId="Hyperlink">
    <w:name w:val="Hyperlink"/>
    <w:basedOn w:val="DefaultParagraphFont"/>
    <w:uiPriority w:val="99"/>
    <w:unhideWhenUsed/>
    <w:rsid w:val="00B8386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accaglobal.com/gb/en/student/exam-support-resources/professional-exams-study-resources/p5/technical-articles/beyond-budgeting.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2196</TotalTime>
  <Pages>3</Pages>
  <Words>1212</Words>
  <Characters>7298</Characters>
  <Application>Microsoft Office Word</Application>
  <DocSecurity>0</DocSecurity>
  <Lines>119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Alaba (2014791)</dc:creator>
  <cp:keywords/>
  <dc:description/>
  <cp:lastModifiedBy>Judith Alaba (2014791)</cp:lastModifiedBy>
  <cp:revision>17</cp:revision>
  <dcterms:created xsi:type="dcterms:W3CDTF">2023-11-16T11:45:00Z</dcterms:created>
  <dcterms:modified xsi:type="dcterms:W3CDTF">2023-11-20T10:12:00Z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f2f80ad1-0ae3-49c9-a429-ebb547eb7cff</vt:lpwstr>
  </property>
</Properties>
</file>