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1ED9" w:rsidRPr="00DE39B1" w:rsidRDefault="00CD1ED9" w:rsidP="00CD1ED9">
      <w:pPr>
        <w:ind w:left="0" w:hanging="2"/>
        <w:jc w:val="both"/>
        <w:rPr>
          <w:rFonts w:ascii="Arial" w:hAnsi="Arial" w:cs="Arial"/>
          <w:color w:val="58595B"/>
        </w:rPr>
      </w:pPr>
    </w:p>
    <w:p w:rsidR="00CD1ED9" w:rsidRPr="00DE39B1" w:rsidRDefault="00CD1ED9" w:rsidP="00CD1ED9">
      <w:pPr>
        <w:ind w:left="2" w:hanging="4"/>
        <w:jc w:val="both"/>
        <w:rPr>
          <w:rFonts w:ascii="Arial" w:hAnsi="Arial" w:cs="Arial"/>
          <w:color w:val="58595B"/>
          <w:sz w:val="36"/>
          <w:szCs w:val="36"/>
        </w:rPr>
      </w:pPr>
      <w:r w:rsidRPr="00DE39B1">
        <w:rPr>
          <w:rFonts w:ascii="Arial" w:hAnsi="Arial" w:cs="Arial"/>
          <w:color w:val="58595B"/>
          <w:sz w:val="36"/>
          <w:szCs w:val="36"/>
        </w:rPr>
        <w:t>Qualification: CIPD Diploma in Applied Human Resources</w:t>
      </w:r>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r>
        <w:rPr>
          <w:rFonts w:ascii="Arial" w:hAnsi="Arial" w:cs="Arial"/>
          <w:color w:val="58595B"/>
          <w:sz w:val="36"/>
          <w:szCs w:val="36"/>
        </w:rPr>
        <w:t>Module Name: Understanding the Link Between Individual and Organisational Performance (On the Job Training)</w:t>
      </w:r>
    </w:p>
    <w:p w:rsidR="00CD1ED9" w:rsidRPr="00DE39B1" w:rsidRDefault="00CD1ED9" w:rsidP="00CD1ED9">
      <w:pPr>
        <w:ind w:leftChars="0" w:left="0" w:firstLineChars="0" w:firstLine="0"/>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r w:rsidRPr="00DE39B1">
        <w:rPr>
          <w:rFonts w:ascii="Arial" w:hAnsi="Arial" w:cs="Arial"/>
          <w:color w:val="58595B"/>
          <w:sz w:val="36"/>
          <w:szCs w:val="36"/>
        </w:rPr>
        <w:t xml:space="preserve">Word Count: </w:t>
      </w:r>
      <w:r>
        <w:rPr>
          <w:rFonts w:ascii="Arial" w:hAnsi="Arial" w:cs="Arial"/>
          <w:color w:val="58595B"/>
          <w:sz w:val="36"/>
          <w:szCs w:val="36"/>
        </w:rPr>
        <w:t>752</w:t>
      </w:r>
      <w:bookmarkStart w:id="0" w:name="_GoBack"/>
      <w:bookmarkEnd w:id="0"/>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Chars="0" w:left="0" w:firstLineChars="0" w:firstLine="0"/>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Chars="0" w:left="0" w:firstLineChars="0" w:firstLine="0"/>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r w:rsidRPr="00DE39B1">
        <w:rPr>
          <w:rFonts w:ascii="Arial" w:hAnsi="Arial" w:cs="Arial"/>
          <w:color w:val="58595B"/>
          <w:sz w:val="36"/>
          <w:szCs w:val="36"/>
        </w:rPr>
        <w:t xml:space="preserve">Student Name: Lowri Ann Davies </w:t>
      </w:r>
    </w:p>
    <w:p w:rsidR="00CD1ED9" w:rsidRPr="00DE39B1" w:rsidRDefault="00CD1ED9" w:rsidP="00CD1ED9">
      <w:pPr>
        <w:ind w:left="2" w:hanging="4"/>
        <w:jc w:val="both"/>
        <w:rPr>
          <w:rFonts w:ascii="Arial" w:hAnsi="Arial" w:cs="Arial"/>
          <w:color w:val="58595B"/>
          <w:sz w:val="36"/>
          <w:szCs w:val="36"/>
        </w:rPr>
      </w:pPr>
      <w:r w:rsidRPr="00DE39B1">
        <w:rPr>
          <w:rFonts w:ascii="Arial" w:hAnsi="Arial" w:cs="Arial"/>
          <w:color w:val="58595B"/>
          <w:sz w:val="36"/>
          <w:szCs w:val="36"/>
        </w:rPr>
        <w:t>Student Number: 1104209</w:t>
      </w:r>
    </w:p>
    <w:p w:rsidR="00CD1ED9" w:rsidRPr="00DE39B1" w:rsidRDefault="00CD1ED9" w:rsidP="00CD1ED9">
      <w:pPr>
        <w:ind w:left="2" w:hanging="4"/>
        <w:jc w:val="both"/>
        <w:rPr>
          <w:rFonts w:ascii="Arial" w:hAnsi="Arial" w:cs="Arial"/>
          <w:color w:val="58595B"/>
          <w:sz w:val="36"/>
          <w:szCs w:val="36"/>
        </w:rPr>
      </w:pPr>
      <w:r w:rsidRPr="00DE39B1">
        <w:rPr>
          <w:rFonts w:ascii="Arial" w:hAnsi="Arial" w:cs="Arial"/>
          <w:color w:val="58595B"/>
          <w:sz w:val="36"/>
          <w:szCs w:val="36"/>
        </w:rPr>
        <w:t>CIPD Membership Number: 49370121</w:t>
      </w:r>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r w:rsidRPr="00DE39B1">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rsidR="00CD1ED9" w:rsidRPr="00DE39B1" w:rsidRDefault="00CD1ED9" w:rsidP="00CD1ED9">
      <w:pPr>
        <w:ind w:left="2" w:hanging="4"/>
        <w:jc w:val="both"/>
        <w:rPr>
          <w:rFonts w:ascii="Arial" w:hAnsi="Arial" w:cs="Arial"/>
          <w:color w:val="58595B"/>
          <w:sz w:val="36"/>
          <w:szCs w:val="36"/>
        </w:rPr>
      </w:pPr>
    </w:p>
    <w:p w:rsidR="00CD1ED9" w:rsidRPr="00DE39B1" w:rsidRDefault="00CD1ED9" w:rsidP="00CD1ED9">
      <w:pPr>
        <w:ind w:left="2" w:hanging="4"/>
        <w:jc w:val="both"/>
        <w:rPr>
          <w:rFonts w:ascii="Arial" w:hAnsi="Arial" w:cs="Arial"/>
          <w:color w:val="58595B"/>
          <w:sz w:val="36"/>
          <w:szCs w:val="36"/>
        </w:rPr>
      </w:pPr>
      <w:r w:rsidRPr="00DE39B1">
        <w:rPr>
          <w:rFonts w:ascii="Arial" w:hAnsi="Arial" w:cs="Arial"/>
          <w:color w:val="58595B"/>
          <w:sz w:val="36"/>
          <w:szCs w:val="36"/>
        </w:rPr>
        <w:t>Signed: L Davies</w:t>
      </w:r>
    </w:p>
    <w:p w:rsidR="00CD1ED9" w:rsidRPr="00DE39B1" w:rsidRDefault="00CD1ED9" w:rsidP="00CD1ED9">
      <w:pPr>
        <w:ind w:left="2" w:hanging="4"/>
        <w:jc w:val="both"/>
        <w:rPr>
          <w:rFonts w:ascii="Arial" w:hAnsi="Arial" w:cs="Arial"/>
          <w:color w:val="58595B"/>
          <w:sz w:val="36"/>
          <w:szCs w:val="36"/>
        </w:rPr>
      </w:pPr>
      <w:r w:rsidRPr="00DE39B1">
        <w:rPr>
          <w:rFonts w:ascii="Arial" w:hAnsi="Arial" w:cs="Arial"/>
          <w:color w:val="58595B"/>
          <w:sz w:val="36"/>
          <w:szCs w:val="36"/>
        </w:rPr>
        <w:t>Date:</w:t>
      </w:r>
      <w:r>
        <w:rPr>
          <w:rFonts w:ascii="Arial" w:hAnsi="Arial" w:cs="Arial"/>
          <w:color w:val="58595B"/>
          <w:sz w:val="36"/>
          <w:szCs w:val="36"/>
        </w:rPr>
        <w:t xml:space="preserve"> 10/06/2019</w:t>
      </w:r>
    </w:p>
    <w:p w:rsidR="00CD1ED9" w:rsidRDefault="00CD1ED9" w:rsidP="00CD1ED9">
      <w:pPr>
        <w:ind w:leftChars="0" w:left="-2" w:firstLineChars="0" w:firstLine="0"/>
        <w:jc w:val="both"/>
        <w:rPr>
          <w:rFonts w:ascii="Calibri" w:eastAsia="Arial" w:hAnsi="Calibri" w:cs="Arial"/>
          <w:b/>
          <w:sz w:val="22"/>
          <w:szCs w:val="22"/>
          <w:u w:val="single"/>
        </w:rPr>
      </w:pPr>
    </w:p>
    <w:p w:rsidR="00CD1ED9" w:rsidRDefault="00CD1ED9" w:rsidP="00CD1ED9">
      <w:pPr>
        <w:ind w:leftChars="0" w:left="-2" w:firstLineChars="0" w:firstLine="0"/>
        <w:jc w:val="both"/>
        <w:rPr>
          <w:rFonts w:ascii="Calibri" w:eastAsia="Arial" w:hAnsi="Calibri" w:cs="Arial"/>
          <w:b/>
          <w:sz w:val="22"/>
          <w:szCs w:val="22"/>
          <w:u w:val="single"/>
        </w:rPr>
      </w:pPr>
    </w:p>
    <w:p w:rsidR="00CD1ED9" w:rsidRDefault="00CD1ED9" w:rsidP="00CD1ED9">
      <w:pPr>
        <w:ind w:leftChars="0" w:left="-2" w:firstLineChars="0" w:firstLine="0"/>
        <w:jc w:val="both"/>
        <w:rPr>
          <w:rFonts w:ascii="Calibri" w:eastAsia="Arial" w:hAnsi="Calibri" w:cs="Arial"/>
          <w:b/>
          <w:sz w:val="22"/>
          <w:szCs w:val="22"/>
          <w:u w:val="single"/>
        </w:rPr>
      </w:pPr>
    </w:p>
    <w:p w:rsidR="00CD1ED9" w:rsidRDefault="00CD1ED9" w:rsidP="00CD1ED9">
      <w:pPr>
        <w:ind w:leftChars="0" w:left="-2" w:firstLineChars="0" w:firstLine="0"/>
        <w:jc w:val="both"/>
        <w:rPr>
          <w:rFonts w:ascii="Calibri" w:eastAsia="Arial" w:hAnsi="Calibri" w:cs="Arial"/>
          <w:b/>
          <w:sz w:val="22"/>
          <w:szCs w:val="22"/>
          <w:u w:val="single"/>
        </w:rPr>
      </w:pPr>
    </w:p>
    <w:p w:rsidR="00CD1ED9" w:rsidRDefault="00CD1ED9" w:rsidP="00CD1ED9">
      <w:pPr>
        <w:ind w:leftChars="0" w:left="-2" w:firstLineChars="0" w:firstLine="0"/>
        <w:jc w:val="both"/>
        <w:rPr>
          <w:rFonts w:ascii="Calibri" w:eastAsia="Arial" w:hAnsi="Calibri" w:cs="Arial"/>
          <w:b/>
          <w:sz w:val="22"/>
          <w:szCs w:val="22"/>
          <w:u w:val="single"/>
        </w:rPr>
      </w:pPr>
    </w:p>
    <w:p w:rsidR="00CD1ED9" w:rsidRDefault="00CD1ED9" w:rsidP="00CD1ED9">
      <w:pPr>
        <w:ind w:leftChars="0" w:left="-2" w:firstLineChars="0" w:firstLine="0"/>
        <w:jc w:val="both"/>
        <w:rPr>
          <w:rFonts w:ascii="Calibri" w:eastAsia="Arial" w:hAnsi="Calibri" w:cs="Arial"/>
          <w:b/>
          <w:sz w:val="22"/>
          <w:szCs w:val="22"/>
          <w:u w:val="single"/>
        </w:rPr>
      </w:pPr>
    </w:p>
    <w:p w:rsidR="00CD1ED9" w:rsidRDefault="00CD1ED9" w:rsidP="00CD1ED9">
      <w:pPr>
        <w:ind w:leftChars="0" w:left="-2" w:firstLineChars="0" w:firstLine="0"/>
        <w:jc w:val="both"/>
        <w:rPr>
          <w:rFonts w:ascii="Calibri" w:eastAsia="Arial" w:hAnsi="Calibri" w:cs="Arial"/>
          <w:b/>
          <w:sz w:val="22"/>
          <w:szCs w:val="22"/>
          <w:u w:val="single"/>
        </w:rPr>
      </w:pPr>
    </w:p>
    <w:p w:rsidR="00CD1ED9" w:rsidRDefault="00CD1ED9" w:rsidP="00CD1ED9">
      <w:pPr>
        <w:ind w:leftChars="0" w:left="-2" w:firstLineChars="0" w:firstLine="0"/>
        <w:jc w:val="both"/>
        <w:rPr>
          <w:rFonts w:ascii="Calibri" w:eastAsia="Arial" w:hAnsi="Calibri" w:cs="Arial"/>
          <w:b/>
          <w:sz w:val="22"/>
          <w:szCs w:val="22"/>
          <w:u w:val="single"/>
        </w:rPr>
      </w:pPr>
    </w:p>
    <w:p w:rsidR="00F46AC0" w:rsidRPr="00CD1ED9" w:rsidRDefault="00F46AC0" w:rsidP="00CD1ED9">
      <w:pPr>
        <w:ind w:leftChars="0" w:left="-2" w:firstLineChars="0" w:firstLine="0"/>
        <w:jc w:val="both"/>
        <w:rPr>
          <w:rFonts w:ascii="Calibri" w:eastAsia="Arial" w:hAnsi="Calibri" w:cs="Arial"/>
          <w:sz w:val="22"/>
          <w:szCs w:val="22"/>
          <w:u w:val="single"/>
        </w:rPr>
      </w:pPr>
      <w:r w:rsidRPr="00CD1ED9">
        <w:rPr>
          <w:rFonts w:ascii="Calibri" w:eastAsia="Arial" w:hAnsi="Calibri" w:cs="Arial"/>
          <w:b/>
          <w:sz w:val="22"/>
          <w:szCs w:val="22"/>
          <w:u w:val="single"/>
        </w:rPr>
        <w:t>ON THE JOB TRAINING – OPTION B:</w:t>
      </w:r>
      <w:r w:rsidRPr="00CD1ED9">
        <w:rPr>
          <w:rFonts w:ascii="Calibri" w:eastAsia="Arial" w:hAnsi="Calibri" w:cs="Arial"/>
          <w:sz w:val="22"/>
          <w:szCs w:val="22"/>
          <w:u w:val="single"/>
        </w:rPr>
        <w:t xml:space="preserve"> </w:t>
      </w:r>
      <w:r w:rsidRPr="00CD1ED9">
        <w:rPr>
          <w:rFonts w:ascii="Calibri" w:eastAsia="Arial" w:hAnsi="Calibri" w:cs="Arial"/>
          <w:b/>
          <w:sz w:val="22"/>
          <w:szCs w:val="22"/>
          <w:u w:val="single"/>
        </w:rPr>
        <w:t>‘</w:t>
      </w:r>
      <w:r w:rsidRPr="00CD1ED9">
        <w:rPr>
          <w:rFonts w:ascii="Calibri" w:eastAsia="Arial" w:hAnsi="Calibri" w:cs="Arial"/>
          <w:sz w:val="22"/>
          <w:szCs w:val="22"/>
          <w:u w:val="single"/>
        </w:rPr>
        <w:t xml:space="preserve">If you are already familiar with its approach, evaluate whether or not your organisation’s approach needs a review, based on your reading of current trends.’ </w:t>
      </w:r>
    </w:p>
    <w:p w:rsidR="002F38E6" w:rsidRPr="00CD1ED9" w:rsidRDefault="002F38E6" w:rsidP="00CD1ED9">
      <w:pPr>
        <w:ind w:leftChars="0" w:left="0" w:firstLineChars="0" w:firstLine="0"/>
        <w:jc w:val="both"/>
        <w:rPr>
          <w:rFonts w:ascii="Calibri" w:hAnsi="Calibri"/>
          <w:sz w:val="22"/>
          <w:szCs w:val="22"/>
        </w:rPr>
      </w:pPr>
    </w:p>
    <w:p w:rsidR="003D23B9" w:rsidRPr="00CD1ED9" w:rsidRDefault="002F38E6" w:rsidP="00CD1ED9">
      <w:pPr>
        <w:ind w:left="0" w:hanging="2"/>
        <w:jc w:val="both"/>
        <w:rPr>
          <w:rFonts w:ascii="Calibri" w:hAnsi="Calibri"/>
          <w:sz w:val="22"/>
          <w:szCs w:val="22"/>
        </w:rPr>
      </w:pPr>
      <w:r w:rsidRPr="00CD1ED9">
        <w:rPr>
          <w:rFonts w:ascii="Calibri" w:hAnsi="Calibri"/>
          <w:sz w:val="22"/>
          <w:szCs w:val="22"/>
        </w:rPr>
        <w:t>According to Taylor, performance management is a continuous process between the organisation, line managers and employees on a daily basis (2016). When viewing our policies and procedures, written supervision meetings are held on a 8 weekly basis or 6 a year, with one being replaced by the performance appraisal. The performance appraisal follows the traditional content by evaluating what the employee has achieved well over the year, future aims and an analysis from the line manag</w:t>
      </w:r>
      <w:r w:rsidR="003D23B9" w:rsidRPr="00CD1ED9">
        <w:rPr>
          <w:rFonts w:ascii="Calibri" w:hAnsi="Calibri"/>
          <w:sz w:val="22"/>
          <w:szCs w:val="22"/>
        </w:rPr>
        <w:t>er. The employee section is completed</w:t>
      </w:r>
      <w:r w:rsidRPr="00CD1ED9">
        <w:rPr>
          <w:rFonts w:ascii="Calibri" w:hAnsi="Calibri"/>
          <w:sz w:val="22"/>
          <w:szCs w:val="22"/>
        </w:rPr>
        <w:t xml:space="preserve"> prior to a formal meeting with both employees in an undisturbed location. </w:t>
      </w:r>
    </w:p>
    <w:p w:rsidR="003D23B9" w:rsidRPr="00CD1ED9" w:rsidRDefault="003D23B9" w:rsidP="00CD1ED9">
      <w:pPr>
        <w:ind w:left="0" w:hanging="2"/>
        <w:jc w:val="both"/>
        <w:rPr>
          <w:rFonts w:ascii="Calibri" w:hAnsi="Calibri"/>
          <w:sz w:val="22"/>
          <w:szCs w:val="22"/>
        </w:rPr>
      </w:pPr>
    </w:p>
    <w:p w:rsidR="003D23B9" w:rsidRPr="00CD1ED9" w:rsidRDefault="002F38E6" w:rsidP="00CD1ED9">
      <w:pPr>
        <w:ind w:left="0" w:hanging="2"/>
        <w:jc w:val="both"/>
        <w:rPr>
          <w:rFonts w:ascii="Calibri" w:hAnsi="Calibri"/>
          <w:sz w:val="22"/>
          <w:szCs w:val="22"/>
        </w:rPr>
      </w:pPr>
      <w:r w:rsidRPr="00CD1ED9">
        <w:rPr>
          <w:rFonts w:ascii="Calibri" w:hAnsi="Calibri"/>
          <w:sz w:val="22"/>
          <w:szCs w:val="22"/>
        </w:rPr>
        <w:t xml:space="preserve">For supervision meetings, it is suggested that at least 5 be held but can be more under the discretion of the line manager. </w:t>
      </w:r>
      <w:r w:rsidR="003D23B9" w:rsidRPr="00CD1ED9">
        <w:rPr>
          <w:rFonts w:ascii="Calibri" w:hAnsi="Calibri"/>
          <w:sz w:val="22"/>
          <w:szCs w:val="22"/>
        </w:rPr>
        <w:t xml:space="preserve">As they occur more frequently, they concentrate on more current day to day activities and concerns but can refer to the progression of their appraisal aims and objectives. The headlines within the supervision form include Role and Performance Issues, Absence Entitlement, Potential Risks, Health and Safety Concerns etc. All of these meetings are recorded and kept on file (Taylor 2016). It is the line managers responsibility to ensure that these meetings are conducted every 8 weeks and that written paperwork is signed and filed within 2 weeks but any concerns raised during the meeting must be expressed instantly if they require HR advise and/or guidance. </w:t>
      </w:r>
    </w:p>
    <w:p w:rsidR="003D23B9" w:rsidRPr="00CD1ED9" w:rsidRDefault="003D23B9" w:rsidP="00CD1ED9">
      <w:pPr>
        <w:ind w:left="0" w:hanging="2"/>
        <w:jc w:val="both"/>
        <w:rPr>
          <w:rFonts w:ascii="Calibri" w:hAnsi="Calibri"/>
          <w:sz w:val="22"/>
          <w:szCs w:val="22"/>
        </w:rPr>
      </w:pPr>
    </w:p>
    <w:p w:rsidR="003D23B9" w:rsidRPr="00CD1ED9" w:rsidRDefault="003D23B9" w:rsidP="00CD1ED9">
      <w:pPr>
        <w:ind w:left="0" w:hanging="2"/>
        <w:jc w:val="both"/>
        <w:rPr>
          <w:rFonts w:ascii="Calibri" w:hAnsi="Calibri"/>
          <w:sz w:val="22"/>
          <w:szCs w:val="22"/>
        </w:rPr>
      </w:pPr>
      <w:r w:rsidRPr="00CD1ED9">
        <w:rPr>
          <w:rFonts w:ascii="Calibri" w:hAnsi="Calibri"/>
          <w:sz w:val="22"/>
          <w:szCs w:val="22"/>
        </w:rPr>
        <w:t xml:space="preserve">When reviewing the structure of the performance management process, it is clear that there is a continuous review of performance within the organisation. By comparing the supervision meetings to </w:t>
      </w:r>
      <w:r w:rsidR="002C5406" w:rsidRPr="00CD1ED9">
        <w:rPr>
          <w:rFonts w:ascii="Calibri" w:hAnsi="Calibri"/>
          <w:sz w:val="22"/>
          <w:szCs w:val="22"/>
        </w:rPr>
        <w:t xml:space="preserve">Buckingham and </w:t>
      </w:r>
      <w:proofErr w:type="spellStart"/>
      <w:r w:rsidR="002C5406" w:rsidRPr="00CD1ED9">
        <w:rPr>
          <w:rFonts w:ascii="Calibri" w:hAnsi="Calibri"/>
          <w:sz w:val="22"/>
          <w:szCs w:val="22"/>
        </w:rPr>
        <w:t>Goodall’s</w:t>
      </w:r>
      <w:proofErr w:type="spellEnd"/>
      <w:r w:rsidR="002C5406" w:rsidRPr="00CD1ED9">
        <w:rPr>
          <w:rFonts w:ascii="Calibri" w:hAnsi="Calibri"/>
          <w:sz w:val="22"/>
          <w:szCs w:val="22"/>
        </w:rPr>
        <w:t xml:space="preserve"> take on performance management, </w:t>
      </w:r>
      <w:r w:rsidR="00C72232" w:rsidRPr="00CD1ED9">
        <w:rPr>
          <w:rFonts w:ascii="Calibri" w:hAnsi="Calibri"/>
          <w:sz w:val="22"/>
          <w:szCs w:val="22"/>
        </w:rPr>
        <w:t xml:space="preserve"> it is clear that there are similarities betw</w:t>
      </w:r>
      <w:r w:rsidR="00696028" w:rsidRPr="00CD1ED9">
        <w:rPr>
          <w:rFonts w:ascii="Calibri" w:hAnsi="Calibri"/>
          <w:sz w:val="22"/>
          <w:szCs w:val="22"/>
        </w:rPr>
        <w:t>een the frequency of meetings and a</w:t>
      </w:r>
      <w:r w:rsidR="00C72232" w:rsidRPr="00CD1ED9">
        <w:rPr>
          <w:rFonts w:ascii="Calibri" w:hAnsi="Calibri"/>
          <w:sz w:val="22"/>
          <w:szCs w:val="22"/>
        </w:rPr>
        <w:t xml:space="preserve">chieving work </w:t>
      </w:r>
      <w:r w:rsidR="00696028" w:rsidRPr="00CD1ED9">
        <w:rPr>
          <w:rFonts w:ascii="Calibri" w:hAnsi="Calibri"/>
          <w:sz w:val="22"/>
          <w:szCs w:val="22"/>
        </w:rPr>
        <w:t xml:space="preserve">tasks </w:t>
      </w:r>
      <w:r w:rsidR="00C72232" w:rsidRPr="00CD1ED9">
        <w:rPr>
          <w:rFonts w:ascii="Calibri" w:hAnsi="Calibri"/>
          <w:sz w:val="22"/>
          <w:szCs w:val="22"/>
        </w:rPr>
        <w:t>(Taylor 2016). Taking into consideration that the Association only employees 35 members of staff, with them being responsible for more than one ar</w:t>
      </w:r>
      <w:r w:rsidR="002C5406" w:rsidRPr="00CD1ED9">
        <w:rPr>
          <w:rFonts w:ascii="Calibri" w:hAnsi="Calibri"/>
          <w:sz w:val="22"/>
          <w:szCs w:val="22"/>
        </w:rPr>
        <w:t xml:space="preserve">ea of work across departments, it is difficult to determine when a project has been achieved. There would need to be a clear guidance on if this would be examined on their contribution to the project or feedback would need to be taken from line managers of others within the group. Following on from this, it would seem that the current supervision meetings are more applicable to the structure of the organisation. </w:t>
      </w:r>
    </w:p>
    <w:p w:rsidR="002C5406" w:rsidRPr="00CD1ED9" w:rsidRDefault="002C5406" w:rsidP="00CD1ED9">
      <w:pPr>
        <w:ind w:left="0" w:hanging="2"/>
        <w:jc w:val="both"/>
        <w:rPr>
          <w:rFonts w:ascii="Calibri" w:hAnsi="Calibri"/>
          <w:sz w:val="22"/>
          <w:szCs w:val="22"/>
        </w:rPr>
      </w:pPr>
    </w:p>
    <w:p w:rsidR="00F46AC0" w:rsidRPr="00CD1ED9" w:rsidRDefault="002C5406" w:rsidP="00CD1ED9">
      <w:pPr>
        <w:ind w:left="0" w:hanging="2"/>
        <w:jc w:val="both"/>
        <w:rPr>
          <w:rFonts w:ascii="Calibri" w:hAnsi="Calibri"/>
          <w:sz w:val="22"/>
          <w:szCs w:val="22"/>
        </w:rPr>
      </w:pPr>
      <w:r w:rsidRPr="00CD1ED9">
        <w:rPr>
          <w:rFonts w:ascii="Calibri" w:hAnsi="Calibri"/>
          <w:sz w:val="22"/>
          <w:szCs w:val="22"/>
        </w:rPr>
        <w:t xml:space="preserve">Although, I believe that the rating system from the Buckingham and </w:t>
      </w:r>
      <w:proofErr w:type="spellStart"/>
      <w:r w:rsidRPr="00CD1ED9">
        <w:rPr>
          <w:rFonts w:ascii="Calibri" w:hAnsi="Calibri"/>
          <w:sz w:val="22"/>
          <w:szCs w:val="22"/>
        </w:rPr>
        <w:t>Goodall</w:t>
      </w:r>
      <w:proofErr w:type="spellEnd"/>
      <w:r w:rsidRPr="00CD1ED9">
        <w:rPr>
          <w:rFonts w:ascii="Calibri" w:hAnsi="Calibri"/>
          <w:sz w:val="22"/>
          <w:szCs w:val="22"/>
        </w:rPr>
        <w:t xml:space="preserve"> contribution should be taken into consideration within our Performance Appraisal meeting (Taylor 2016). Currently, there is no rating system and guidance for line managers to ensure consistency in the completion of the performance appraisal form. Historically, pay reviews have been highlighted by line managers and agreed following the completion of performance appraisals but there aren’t any formal proceedings to prove that an employee is more eligible than another. </w:t>
      </w:r>
    </w:p>
    <w:p w:rsidR="00F46AC0" w:rsidRPr="00CD1ED9" w:rsidRDefault="00F46AC0" w:rsidP="00CD1ED9">
      <w:pPr>
        <w:ind w:left="0" w:hanging="2"/>
        <w:jc w:val="both"/>
        <w:rPr>
          <w:rFonts w:ascii="Calibri" w:hAnsi="Calibri"/>
          <w:sz w:val="22"/>
          <w:szCs w:val="22"/>
        </w:rPr>
      </w:pPr>
    </w:p>
    <w:p w:rsidR="00F46AC0" w:rsidRPr="00CD1ED9" w:rsidRDefault="002C5406" w:rsidP="00CD1ED9">
      <w:pPr>
        <w:ind w:left="0" w:hanging="2"/>
        <w:jc w:val="both"/>
        <w:rPr>
          <w:rFonts w:ascii="Calibri" w:hAnsi="Calibri"/>
          <w:sz w:val="22"/>
          <w:szCs w:val="22"/>
        </w:rPr>
      </w:pPr>
      <w:r w:rsidRPr="00CD1ED9">
        <w:rPr>
          <w:rFonts w:ascii="Calibri" w:hAnsi="Calibri"/>
          <w:sz w:val="22"/>
          <w:szCs w:val="22"/>
        </w:rPr>
        <w:t xml:space="preserve">Going forward, if the association continue to increase salaries following a performance appraisal meeting, there should be a </w:t>
      </w:r>
      <w:r w:rsidR="00F46AC0" w:rsidRPr="00CD1ED9">
        <w:rPr>
          <w:rFonts w:ascii="Calibri" w:hAnsi="Calibri"/>
          <w:sz w:val="22"/>
          <w:szCs w:val="22"/>
        </w:rPr>
        <w:t>rating system in place to clearly identify that they have met the performance standard leading to a benefit. Rowe identified many negatives of implementing a rating process which included, providing a good rating to avoid destroying employee relationship, providing a rating on one area of their work and giving a generic ‘average’ rating than using the highest ends (1986). To avoid this, I would ensure that consultation meetings would be held with line managers to create a guidance on rating systems a</w:t>
      </w:r>
      <w:r w:rsidR="00696028" w:rsidRPr="00CD1ED9">
        <w:rPr>
          <w:rFonts w:ascii="Calibri" w:hAnsi="Calibri"/>
          <w:sz w:val="22"/>
          <w:szCs w:val="22"/>
        </w:rPr>
        <w:t>n</w:t>
      </w:r>
      <w:r w:rsidR="00F46AC0" w:rsidRPr="00CD1ED9">
        <w:rPr>
          <w:rFonts w:ascii="Calibri" w:hAnsi="Calibri"/>
          <w:sz w:val="22"/>
          <w:szCs w:val="22"/>
        </w:rPr>
        <w:t>d completing appraisal forms. Also, conduct training sessions with real life scenarios to gather feedback from a</w:t>
      </w:r>
      <w:r w:rsidR="00696028" w:rsidRPr="00CD1ED9">
        <w:rPr>
          <w:rFonts w:ascii="Calibri" w:hAnsi="Calibri"/>
          <w:sz w:val="22"/>
          <w:szCs w:val="22"/>
        </w:rPr>
        <w:t xml:space="preserve">ttendees on how to handle well (Taylor 2016). </w:t>
      </w:r>
    </w:p>
    <w:p w:rsidR="00696028" w:rsidRPr="00CD1ED9" w:rsidRDefault="00696028" w:rsidP="00CD1ED9">
      <w:pPr>
        <w:ind w:left="0" w:hanging="2"/>
        <w:jc w:val="both"/>
        <w:rPr>
          <w:rFonts w:ascii="Calibri" w:hAnsi="Calibri"/>
          <w:sz w:val="22"/>
          <w:szCs w:val="22"/>
        </w:rPr>
      </w:pPr>
    </w:p>
    <w:p w:rsidR="00CD1ED9" w:rsidRPr="00CD1ED9" w:rsidRDefault="00696028" w:rsidP="00CD1ED9">
      <w:pPr>
        <w:ind w:left="0" w:hanging="2"/>
        <w:jc w:val="both"/>
        <w:rPr>
          <w:rFonts w:ascii="Calibri" w:hAnsi="Calibri"/>
          <w:sz w:val="22"/>
          <w:szCs w:val="22"/>
        </w:rPr>
      </w:pPr>
      <w:r w:rsidRPr="00CD1ED9">
        <w:rPr>
          <w:rFonts w:ascii="Calibri" w:hAnsi="Calibri"/>
          <w:sz w:val="22"/>
          <w:szCs w:val="22"/>
        </w:rPr>
        <w:t xml:space="preserve">To take into consideration high performance working HR bundles and their contribution to achieving performance management, Baker’s Five Conversations Framework discusses these areas in more frequent and informal meetings. It includes all aspects of a performance appraisal but is split during the year with more focus on each topic (Taylor 2016). As an organisation which bases their employee budgets on content of appraisal forms and meetings with line managers, it is important that all appraisals are completed between December and January to ensure feedback is received before the beginning of the financial year in April. This includes planning training and development requirements, team structures, more resources and salary increases. </w:t>
      </w:r>
      <w:r w:rsidR="00CD1ED9" w:rsidRPr="00CD1ED9">
        <w:rPr>
          <w:rFonts w:ascii="Calibri" w:hAnsi="Calibri"/>
          <w:sz w:val="22"/>
          <w:szCs w:val="22"/>
        </w:rPr>
        <w:t>By having the Five Conversation Framework meetings held throughout the year, ensuring that the same topic is discussed by 13 line managers every month, it is an extensive task for HR professionals to monitor.</w:t>
      </w:r>
    </w:p>
    <w:p w:rsidR="00CD1ED9" w:rsidRPr="00CD1ED9" w:rsidRDefault="00CD1ED9" w:rsidP="00CD1ED9">
      <w:pPr>
        <w:ind w:left="0" w:hanging="2"/>
        <w:jc w:val="both"/>
        <w:rPr>
          <w:rFonts w:ascii="Calibri" w:hAnsi="Calibri"/>
          <w:sz w:val="22"/>
          <w:szCs w:val="22"/>
        </w:rPr>
      </w:pPr>
    </w:p>
    <w:p w:rsidR="00CD1ED9" w:rsidRPr="00CD1ED9" w:rsidRDefault="00CD1ED9" w:rsidP="00CD1ED9">
      <w:pPr>
        <w:ind w:left="0" w:hanging="2"/>
        <w:jc w:val="both"/>
        <w:rPr>
          <w:rFonts w:ascii="Calibri" w:hAnsi="Calibri"/>
          <w:sz w:val="22"/>
          <w:szCs w:val="22"/>
        </w:rPr>
      </w:pPr>
      <w:r w:rsidRPr="00CD1ED9">
        <w:rPr>
          <w:rFonts w:ascii="Calibri" w:hAnsi="Calibri"/>
          <w:sz w:val="22"/>
          <w:szCs w:val="22"/>
        </w:rPr>
        <w:t xml:space="preserve">Therefore, I believe that the current systems that the Association have in place are adequate. Although, there are suggestions to be made on incorporating a rating system and performance appraisal guidance to ensure consistency from line managers for employees. </w:t>
      </w:r>
    </w:p>
    <w:p w:rsidR="00CD1ED9" w:rsidRPr="00CD1ED9" w:rsidRDefault="00CD1ED9" w:rsidP="00CD1ED9">
      <w:pPr>
        <w:ind w:left="0" w:hanging="2"/>
        <w:jc w:val="both"/>
        <w:rPr>
          <w:rFonts w:ascii="Calibri" w:hAnsi="Calibri"/>
          <w:sz w:val="22"/>
          <w:szCs w:val="22"/>
        </w:rPr>
      </w:pPr>
    </w:p>
    <w:p w:rsidR="00696028" w:rsidRPr="00CD1ED9" w:rsidRDefault="00CD1ED9" w:rsidP="00CD1ED9">
      <w:pPr>
        <w:ind w:left="0" w:hanging="2"/>
        <w:jc w:val="both"/>
        <w:rPr>
          <w:rFonts w:ascii="Calibri" w:hAnsi="Calibri"/>
          <w:b/>
          <w:sz w:val="22"/>
          <w:szCs w:val="22"/>
          <w:u w:val="single"/>
        </w:rPr>
      </w:pPr>
      <w:r w:rsidRPr="00CD1ED9">
        <w:rPr>
          <w:rFonts w:ascii="Calibri" w:hAnsi="Calibri"/>
          <w:sz w:val="22"/>
          <w:szCs w:val="22"/>
        </w:rPr>
        <w:br/>
      </w:r>
      <w:r w:rsidRPr="00CD1ED9">
        <w:rPr>
          <w:rFonts w:ascii="Calibri" w:hAnsi="Calibri"/>
          <w:b/>
          <w:sz w:val="22"/>
          <w:szCs w:val="22"/>
          <w:u w:val="single"/>
        </w:rPr>
        <w:t xml:space="preserve">Bibliography / Referencing </w:t>
      </w:r>
    </w:p>
    <w:p w:rsidR="00696028" w:rsidRPr="00CD1ED9" w:rsidRDefault="00696028" w:rsidP="00CD1ED9">
      <w:pPr>
        <w:ind w:left="0" w:hanging="2"/>
        <w:jc w:val="both"/>
        <w:rPr>
          <w:rFonts w:ascii="Calibri" w:hAnsi="Calibri"/>
          <w:sz w:val="22"/>
          <w:szCs w:val="22"/>
        </w:rPr>
      </w:pPr>
    </w:p>
    <w:p w:rsidR="003D23B9" w:rsidRPr="00CD1ED9" w:rsidRDefault="00CD1ED9" w:rsidP="00CD1ED9">
      <w:pPr>
        <w:ind w:left="0" w:hanging="2"/>
        <w:jc w:val="both"/>
        <w:rPr>
          <w:rFonts w:ascii="Calibri" w:hAnsi="Calibri"/>
          <w:sz w:val="22"/>
          <w:szCs w:val="22"/>
        </w:rPr>
      </w:pPr>
      <w:r w:rsidRPr="00CD1ED9">
        <w:rPr>
          <w:rFonts w:ascii="Calibri" w:hAnsi="Calibri"/>
          <w:sz w:val="22"/>
          <w:szCs w:val="22"/>
        </w:rPr>
        <w:t xml:space="preserve">Rowe, T. (1986) Eight Ways to ruin a performance review. </w:t>
      </w:r>
      <w:r w:rsidRPr="00CD1ED9">
        <w:rPr>
          <w:rFonts w:ascii="Calibri" w:hAnsi="Calibri"/>
          <w:i/>
          <w:sz w:val="22"/>
          <w:szCs w:val="22"/>
        </w:rPr>
        <w:t xml:space="preserve">Personnel Journal </w:t>
      </w:r>
      <w:r w:rsidRPr="00CD1ED9">
        <w:rPr>
          <w:rFonts w:ascii="Calibri" w:hAnsi="Calibri"/>
          <w:sz w:val="22"/>
          <w:szCs w:val="22"/>
        </w:rPr>
        <w:t xml:space="preserve">(January). </w:t>
      </w:r>
    </w:p>
    <w:p w:rsidR="00CD1ED9" w:rsidRPr="00CD1ED9" w:rsidRDefault="00CD1ED9" w:rsidP="00CD1ED9">
      <w:pPr>
        <w:ind w:left="0" w:hanging="2"/>
        <w:jc w:val="both"/>
        <w:rPr>
          <w:rFonts w:ascii="Calibri" w:hAnsi="Calibri"/>
          <w:sz w:val="22"/>
          <w:szCs w:val="22"/>
        </w:rPr>
      </w:pPr>
    </w:p>
    <w:p w:rsidR="00CD1ED9" w:rsidRPr="00CD1ED9" w:rsidRDefault="00CD1ED9" w:rsidP="00CD1ED9">
      <w:pPr>
        <w:ind w:left="0" w:hanging="2"/>
        <w:jc w:val="both"/>
        <w:rPr>
          <w:rFonts w:ascii="Calibri" w:hAnsi="Calibri"/>
          <w:sz w:val="22"/>
          <w:szCs w:val="22"/>
        </w:rPr>
      </w:pPr>
      <w:r w:rsidRPr="00CD1ED9">
        <w:rPr>
          <w:rFonts w:ascii="Calibri" w:hAnsi="Calibri"/>
          <w:sz w:val="22"/>
          <w:szCs w:val="22"/>
        </w:rPr>
        <w:t xml:space="preserve">Taylor, S. (2016) ‘Improving Organisational Performance’ in Taylor, S. and </w:t>
      </w:r>
      <w:proofErr w:type="spellStart"/>
      <w:r w:rsidRPr="00CD1ED9">
        <w:rPr>
          <w:rFonts w:ascii="Calibri" w:hAnsi="Calibri"/>
          <w:sz w:val="22"/>
          <w:szCs w:val="22"/>
        </w:rPr>
        <w:t>Woodhams</w:t>
      </w:r>
      <w:proofErr w:type="spellEnd"/>
      <w:r w:rsidRPr="00CD1ED9">
        <w:rPr>
          <w:rFonts w:ascii="Calibri" w:hAnsi="Calibri"/>
          <w:sz w:val="22"/>
          <w:szCs w:val="22"/>
        </w:rPr>
        <w:t>, C. (2</w:t>
      </w:r>
      <w:r w:rsidRPr="00CD1ED9">
        <w:rPr>
          <w:rFonts w:ascii="Calibri" w:hAnsi="Calibri"/>
          <w:sz w:val="22"/>
          <w:szCs w:val="22"/>
          <w:vertAlign w:val="superscript"/>
        </w:rPr>
        <w:t>nd</w:t>
      </w:r>
      <w:r w:rsidRPr="00CD1ED9">
        <w:rPr>
          <w:rFonts w:ascii="Calibri" w:hAnsi="Calibri"/>
          <w:sz w:val="22"/>
          <w:szCs w:val="22"/>
        </w:rPr>
        <w:t xml:space="preserve"> ed.) </w:t>
      </w:r>
      <w:r w:rsidRPr="00CD1ED9">
        <w:rPr>
          <w:rFonts w:ascii="Calibri" w:hAnsi="Calibri"/>
          <w:i/>
          <w:sz w:val="22"/>
          <w:szCs w:val="22"/>
        </w:rPr>
        <w:t xml:space="preserve">Human Resource Management: People and Organisations. </w:t>
      </w:r>
      <w:r w:rsidRPr="00CD1ED9">
        <w:rPr>
          <w:rFonts w:ascii="Calibri" w:hAnsi="Calibri"/>
          <w:sz w:val="22"/>
          <w:szCs w:val="22"/>
        </w:rPr>
        <w:t>London: CIPD.</w:t>
      </w:r>
    </w:p>
    <w:p w:rsidR="003D23B9" w:rsidRPr="00CD1ED9" w:rsidRDefault="003D23B9" w:rsidP="00CD1ED9">
      <w:pPr>
        <w:ind w:left="0" w:hanging="2"/>
        <w:jc w:val="both"/>
        <w:rPr>
          <w:rFonts w:ascii="Calibri" w:hAnsi="Calibri"/>
          <w:sz w:val="22"/>
          <w:szCs w:val="22"/>
        </w:rPr>
      </w:pPr>
    </w:p>
    <w:p w:rsidR="00CD1ED9" w:rsidRPr="00F46AC0" w:rsidRDefault="00CD1ED9" w:rsidP="003D23B9">
      <w:pPr>
        <w:ind w:left="0" w:hanging="2"/>
        <w:rPr>
          <w:rFonts w:ascii="Calibri" w:hAnsi="Calibri"/>
          <w:sz w:val="22"/>
          <w:szCs w:val="22"/>
        </w:rPr>
      </w:pPr>
    </w:p>
    <w:p w:rsidR="003D23B9" w:rsidRPr="00F46AC0" w:rsidRDefault="003D23B9" w:rsidP="003D23B9">
      <w:pPr>
        <w:ind w:left="0" w:hanging="2"/>
        <w:rPr>
          <w:rFonts w:ascii="Calibri" w:hAnsi="Calibri"/>
          <w:sz w:val="22"/>
          <w:szCs w:val="22"/>
        </w:rPr>
      </w:pPr>
    </w:p>
    <w:p w:rsidR="003D23B9" w:rsidRDefault="003D23B9" w:rsidP="003D23B9">
      <w:pPr>
        <w:ind w:left="0" w:hanging="2"/>
      </w:pPr>
    </w:p>
    <w:p w:rsidR="003D23B9" w:rsidRDefault="003D23B9" w:rsidP="003D23B9">
      <w:pPr>
        <w:ind w:left="0" w:hanging="2"/>
      </w:pPr>
    </w:p>
    <w:sectPr w:rsidR="003D23B9" w:rsidSect="00294DB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nsid w:val="324C5251"/>
    <w:multiLevelType w:val="multilevel"/>
    <w:tmpl w:val="BFC0D2CE"/>
    <w:lvl w:ilvl="0">
      <w:start w:val="1"/>
      <w:numFmt w:val="lowerLetter"/>
      <w:lvlText w:val="%1)"/>
      <w:lvlJc w:val="left"/>
      <w:pPr>
        <w:ind w:left="358" w:hanging="360"/>
      </w:pPr>
      <w:rPr>
        <w:rFonts w:hint="default"/>
      </w:rPr>
    </w:lvl>
    <w:lvl w:ilvl="1">
      <w:start w:val="1"/>
      <w:numFmt w:val="lowerLetter"/>
      <w:lvlText w:val="%2."/>
      <w:lvlJc w:val="left"/>
      <w:pPr>
        <w:ind w:left="1078" w:hanging="360"/>
      </w:pPr>
    </w:lvl>
    <w:lvl w:ilvl="2">
      <w:start w:val="1"/>
      <w:numFmt w:val="lowerRoman"/>
      <w:lvlText w:val="%3."/>
      <w:lvlJc w:val="right"/>
      <w:pPr>
        <w:ind w:left="1798" w:hanging="180"/>
      </w:pPr>
    </w:lvl>
    <w:lvl w:ilvl="3">
      <w:start w:val="1"/>
      <w:numFmt w:val="decimal"/>
      <w:lvlText w:val="%4."/>
      <w:lvlJc w:val="left"/>
      <w:pPr>
        <w:ind w:left="2518" w:hanging="360"/>
      </w:pPr>
    </w:lvl>
    <w:lvl w:ilvl="4">
      <w:start w:val="1"/>
      <w:numFmt w:val="lowerLetter"/>
      <w:lvlText w:val="%5."/>
      <w:lvlJc w:val="left"/>
      <w:pPr>
        <w:ind w:left="3238" w:hanging="360"/>
      </w:pPr>
    </w:lvl>
    <w:lvl w:ilvl="5">
      <w:start w:val="1"/>
      <w:numFmt w:val="lowerRoman"/>
      <w:lvlText w:val="%6."/>
      <w:lvlJc w:val="right"/>
      <w:pPr>
        <w:ind w:left="3958" w:hanging="180"/>
      </w:pPr>
    </w:lvl>
    <w:lvl w:ilvl="6">
      <w:start w:val="1"/>
      <w:numFmt w:val="decimal"/>
      <w:lvlText w:val="%7."/>
      <w:lvlJc w:val="left"/>
      <w:pPr>
        <w:ind w:left="4678" w:hanging="360"/>
      </w:pPr>
    </w:lvl>
    <w:lvl w:ilvl="7">
      <w:start w:val="1"/>
      <w:numFmt w:val="lowerLetter"/>
      <w:lvlText w:val="%8."/>
      <w:lvlJc w:val="left"/>
      <w:pPr>
        <w:ind w:left="5398" w:hanging="360"/>
      </w:pPr>
    </w:lvl>
    <w:lvl w:ilvl="8">
      <w:start w:val="1"/>
      <w:numFmt w:val="lowerRoman"/>
      <w:lvlText w:val="%9."/>
      <w:lvlJc w:val="right"/>
      <w:pPr>
        <w:ind w:left="6118" w:hanging="180"/>
      </w:pPr>
    </w:lvl>
  </w:abstractNum>
  <w:abstractNum w:abstractNumId="3">
    <w:nsid w:val="76B01FE8"/>
    <w:multiLevelType w:val="hybridMultilevel"/>
    <w:tmpl w:val="BFC0D2CE"/>
    <w:lvl w:ilvl="0" w:tplc="2F42415C">
      <w:start w:val="1"/>
      <w:numFmt w:val="lowerLetter"/>
      <w:lvlText w:val="%1)"/>
      <w:lvlJc w:val="left"/>
      <w:pPr>
        <w:ind w:left="358" w:hanging="360"/>
      </w:pPr>
      <w:rPr>
        <w:rFonts w:hint="default"/>
      </w:rPr>
    </w:lvl>
    <w:lvl w:ilvl="1" w:tplc="04090019" w:tentative="1">
      <w:start w:val="1"/>
      <w:numFmt w:val="lowerLetter"/>
      <w:lvlText w:val="%2."/>
      <w:lvlJc w:val="left"/>
      <w:pPr>
        <w:ind w:left="1078" w:hanging="360"/>
      </w:pPr>
    </w:lvl>
    <w:lvl w:ilvl="2" w:tplc="0409001B" w:tentative="1">
      <w:start w:val="1"/>
      <w:numFmt w:val="lowerRoman"/>
      <w:lvlText w:val="%3."/>
      <w:lvlJc w:val="right"/>
      <w:pPr>
        <w:ind w:left="1798" w:hanging="180"/>
      </w:pPr>
    </w:lvl>
    <w:lvl w:ilvl="3" w:tplc="0409000F" w:tentative="1">
      <w:start w:val="1"/>
      <w:numFmt w:val="decimal"/>
      <w:lvlText w:val="%4."/>
      <w:lvlJc w:val="left"/>
      <w:pPr>
        <w:ind w:left="2518" w:hanging="360"/>
      </w:pPr>
    </w:lvl>
    <w:lvl w:ilvl="4" w:tplc="04090019" w:tentative="1">
      <w:start w:val="1"/>
      <w:numFmt w:val="lowerLetter"/>
      <w:lvlText w:val="%5."/>
      <w:lvlJc w:val="left"/>
      <w:pPr>
        <w:ind w:left="3238" w:hanging="360"/>
      </w:pPr>
    </w:lvl>
    <w:lvl w:ilvl="5" w:tplc="0409001B" w:tentative="1">
      <w:start w:val="1"/>
      <w:numFmt w:val="lowerRoman"/>
      <w:lvlText w:val="%6."/>
      <w:lvlJc w:val="right"/>
      <w:pPr>
        <w:ind w:left="3958" w:hanging="180"/>
      </w:pPr>
    </w:lvl>
    <w:lvl w:ilvl="6" w:tplc="0409000F" w:tentative="1">
      <w:start w:val="1"/>
      <w:numFmt w:val="decimal"/>
      <w:lvlText w:val="%7."/>
      <w:lvlJc w:val="left"/>
      <w:pPr>
        <w:ind w:left="4678" w:hanging="360"/>
      </w:pPr>
    </w:lvl>
    <w:lvl w:ilvl="7" w:tplc="04090019" w:tentative="1">
      <w:start w:val="1"/>
      <w:numFmt w:val="lowerLetter"/>
      <w:lvlText w:val="%8."/>
      <w:lvlJc w:val="left"/>
      <w:pPr>
        <w:ind w:left="5398" w:hanging="360"/>
      </w:pPr>
    </w:lvl>
    <w:lvl w:ilvl="8" w:tplc="0409001B" w:tentative="1">
      <w:start w:val="1"/>
      <w:numFmt w:val="lowerRoman"/>
      <w:lvlText w:val="%9."/>
      <w:lvlJc w:val="right"/>
      <w:pPr>
        <w:ind w:left="6118"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38E6"/>
    <w:rsid w:val="00294DBF"/>
    <w:rsid w:val="002C5406"/>
    <w:rsid w:val="002F38E6"/>
    <w:rsid w:val="003D23B9"/>
    <w:rsid w:val="00696028"/>
    <w:rsid w:val="00C72232"/>
    <w:rsid w:val="00CD1ED9"/>
    <w:rsid w:val="00F46AC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C0253C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38E6"/>
    <w:pPr>
      <w:suppressAutoHyphens/>
      <w:spacing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8E6"/>
    <w:pPr>
      <w:ind w:left="720"/>
      <w:contextualSpacing/>
    </w:pPr>
    <w:rPr>
      <w:rFonts w:ascii="Arial" w:eastAsia="Calibri" w:hAnsi="Arial"/>
      <w:sz w:val="22"/>
      <w:szCs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38E6"/>
    <w:pPr>
      <w:suppressAutoHyphens/>
      <w:spacing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8E6"/>
    <w:pPr>
      <w:ind w:left="720"/>
      <w:contextualSpacing/>
    </w:pPr>
    <w:rPr>
      <w:rFonts w:ascii="Arial" w:eastAsia="Calibri"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72</TotalTime>
  <Pages>3</Pages>
  <Words>874</Words>
  <Characters>4985</Characters>
  <Application>Microsoft Macintosh Word</Application>
  <DocSecurity>0</DocSecurity>
  <Lines>41</Lines>
  <Paragraphs>11</Paragraphs>
  <ScaleCrop>false</ScaleCrop>
  <Company/>
  <LinksUpToDate>false</LinksUpToDate>
  <CharactersWithSpaces>5848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1</cp:revision>
  <dcterms:created xsi:type="dcterms:W3CDTF">2019-06-14T19:56:00Z</dcterms:created>
  <dcterms:modified xsi:type="dcterms:W3CDTF">2019-06-14T21:11:00Z</dcterms:modified>
</cp:coreProperties>
</file>