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68CF9" w14:textId="27FF7420" w:rsidR="00613EAE" w:rsidRDefault="00613EAE" w:rsidP="00613EAE">
      <w:r w:rsidRPr="00A406E5">
        <w:rPr>
          <w:rFonts w:cs="Arial"/>
          <w:noProof/>
        </w:rPr>
        <w:drawing>
          <wp:anchor distT="0" distB="0" distL="114300" distR="114300" simplePos="0" relativeHeight="251659264" behindDoc="0" locked="0" layoutInCell="1" allowOverlap="1" wp14:anchorId="0E16A50D" wp14:editId="15C6AAC2">
            <wp:simplePos x="0" y="0"/>
            <wp:positionH relativeFrom="column">
              <wp:posOffset>0</wp:posOffset>
            </wp:positionH>
            <wp:positionV relativeFrom="paragraph">
              <wp:posOffset>313690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4BF11C0" w14:textId="77777777" w:rsidR="00613EAE" w:rsidRDefault="00613EAE" w:rsidP="00613EAE"/>
    <w:p w14:paraId="637193C2" w14:textId="77777777" w:rsidR="00613EAE" w:rsidRDefault="00613EAE" w:rsidP="00613EAE"/>
    <w:p w14:paraId="4FC3DCEE" w14:textId="77777777" w:rsidR="00613EAE" w:rsidRDefault="00613EAE" w:rsidP="00613EAE"/>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3EAE" w:rsidRPr="00A406E5" w14:paraId="7E5ADF94" w14:textId="77777777" w:rsidTr="00613EAE">
        <w:trPr>
          <w:jc w:val="center"/>
        </w:trPr>
        <w:tc>
          <w:tcPr>
            <w:tcW w:w="2093" w:type="dxa"/>
            <w:shd w:val="clear" w:color="auto" w:fill="D9D9D9" w:themeFill="background1" w:themeFillShade="D9"/>
          </w:tcPr>
          <w:p w14:paraId="5A399FA2" w14:textId="77777777" w:rsidR="00613EAE" w:rsidRPr="00A406E5" w:rsidRDefault="00613EAE" w:rsidP="00202C81">
            <w:pPr>
              <w:spacing w:before="120" w:after="120"/>
              <w:jc w:val="both"/>
              <w:rPr>
                <w:rFonts w:cs="Arial"/>
                <w:b/>
              </w:rPr>
            </w:pPr>
            <w:r w:rsidRPr="00A406E5">
              <w:rPr>
                <w:rFonts w:cs="Arial"/>
                <w:b/>
              </w:rPr>
              <w:t>Programme:</w:t>
            </w:r>
          </w:p>
        </w:tc>
        <w:tc>
          <w:tcPr>
            <w:tcW w:w="7829" w:type="dxa"/>
            <w:gridSpan w:val="3"/>
          </w:tcPr>
          <w:p w14:paraId="6FADEC9B" w14:textId="77777777" w:rsidR="00613EAE" w:rsidRPr="00A406E5" w:rsidRDefault="00613EAE" w:rsidP="00202C81">
            <w:pPr>
              <w:spacing w:before="120" w:after="120"/>
              <w:jc w:val="both"/>
              <w:rPr>
                <w:rFonts w:cs="Arial"/>
                <w:b/>
              </w:rPr>
            </w:pPr>
            <w:r>
              <w:rPr>
                <w:rFonts w:cs="Arial"/>
                <w:b/>
              </w:rPr>
              <w:t>BSc Health and Social Care</w:t>
            </w:r>
          </w:p>
        </w:tc>
      </w:tr>
      <w:tr w:rsidR="00613EAE" w:rsidRPr="00A406E5" w14:paraId="2D94CFF3" w14:textId="77777777" w:rsidTr="00613EAE">
        <w:trPr>
          <w:jc w:val="center"/>
        </w:trPr>
        <w:tc>
          <w:tcPr>
            <w:tcW w:w="2093" w:type="dxa"/>
            <w:shd w:val="clear" w:color="auto" w:fill="D9D9D9" w:themeFill="background1" w:themeFillShade="D9"/>
          </w:tcPr>
          <w:p w14:paraId="7F4038E8" w14:textId="77777777" w:rsidR="00613EAE" w:rsidRPr="00A406E5" w:rsidRDefault="00613EAE" w:rsidP="00202C81">
            <w:pPr>
              <w:spacing w:before="120" w:after="120"/>
              <w:jc w:val="both"/>
              <w:rPr>
                <w:rFonts w:cs="Arial"/>
                <w:b/>
              </w:rPr>
            </w:pPr>
            <w:r w:rsidRPr="00A406E5">
              <w:rPr>
                <w:rFonts w:cs="Arial"/>
                <w:b/>
              </w:rPr>
              <w:t>Module:</w:t>
            </w:r>
          </w:p>
        </w:tc>
        <w:tc>
          <w:tcPr>
            <w:tcW w:w="7829" w:type="dxa"/>
            <w:gridSpan w:val="3"/>
          </w:tcPr>
          <w:p w14:paraId="5DD41E21" w14:textId="77777777" w:rsidR="00613EAE" w:rsidRPr="00A406E5" w:rsidRDefault="00613EAE" w:rsidP="00202C81">
            <w:pPr>
              <w:spacing w:before="120" w:after="120"/>
              <w:jc w:val="both"/>
              <w:rPr>
                <w:rFonts w:cs="Arial"/>
                <w:b/>
              </w:rPr>
            </w:pPr>
            <w:r w:rsidRPr="003F0515">
              <w:rPr>
                <w:rFonts w:cs="Arial"/>
                <w:b/>
              </w:rPr>
              <w:t xml:space="preserve">Changemakers: Building your Personal Brand for Sustainable Employment   </w:t>
            </w:r>
          </w:p>
        </w:tc>
      </w:tr>
      <w:tr w:rsidR="001F6C62" w:rsidRPr="00A406E5" w14:paraId="254956A9" w14:textId="77777777" w:rsidTr="00BF7D43">
        <w:trPr>
          <w:jc w:val="center"/>
        </w:trPr>
        <w:tc>
          <w:tcPr>
            <w:tcW w:w="2093" w:type="dxa"/>
            <w:shd w:val="clear" w:color="auto" w:fill="D9D9D9" w:themeFill="background1" w:themeFillShade="D9"/>
          </w:tcPr>
          <w:p w14:paraId="40FA6FB3" w14:textId="77777777" w:rsidR="001F6C62" w:rsidRPr="00A406E5" w:rsidRDefault="001F6C62" w:rsidP="00202C81">
            <w:pPr>
              <w:spacing w:before="120" w:after="120"/>
              <w:jc w:val="both"/>
              <w:rPr>
                <w:rFonts w:cs="Arial"/>
                <w:b/>
              </w:rPr>
            </w:pPr>
            <w:r w:rsidRPr="00A406E5">
              <w:rPr>
                <w:rFonts w:cs="Arial"/>
                <w:b/>
              </w:rPr>
              <w:t>Module code:</w:t>
            </w:r>
          </w:p>
        </w:tc>
        <w:tc>
          <w:tcPr>
            <w:tcW w:w="7829" w:type="dxa"/>
            <w:gridSpan w:val="3"/>
          </w:tcPr>
          <w:p w14:paraId="1757FB1D" w14:textId="338A1B55" w:rsidR="001F6C62" w:rsidRPr="00A406E5" w:rsidRDefault="001F6C62" w:rsidP="001F6C62">
            <w:pPr>
              <w:spacing w:before="120" w:after="120"/>
              <w:jc w:val="both"/>
              <w:rPr>
                <w:rFonts w:cs="Arial"/>
                <w:b/>
              </w:rPr>
            </w:pPr>
            <w:r w:rsidRPr="00F667E8">
              <w:rPr>
                <w:rFonts w:cs="Arial"/>
                <w:b/>
              </w:rPr>
              <w:t>BMHP50</w:t>
            </w:r>
            <w:r>
              <w:rPr>
                <w:rFonts w:cs="Arial"/>
                <w:b/>
              </w:rPr>
              <w:t>15</w:t>
            </w:r>
          </w:p>
        </w:tc>
      </w:tr>
      <w:tr w:rsidR="00613EAE" w:rsidRPr="00A406E5" w14:paraId="63EE3B42" w14:textId="77777777" w:rsidTr="00613EAE">
        <w:trPr>
          <w:jc w:val="center"/>
        </w:trPr>
        <w:tc>
          <w:tcPr>
            <w:tcW w:w="2093" w:type="dxa"/>
            <w:shd w:val="clear" w:color="auto" w:fill="D9D9D9" w:themeFill="background1" w:themeFillShade="D9"/>
          </w:tcPr>
          <w:p w14:paraId="415FDF98" w14:textId="77777777" w:rsidR="00613EAE" w:rsidRDefault="00613EAE" w:rsidP="00202C81">
            <w:pPr>
              <w:spacing w:before="120" w:after="120"/>
              <w:jc w:val="both"/>
              <w:rPr>
                <w:rFonts w:cs="Arial"/>
                <w:b/>
              </w:rPr>
            </w:pPr>
            <w:r w:rsidRPr="00A406E5">
              <w:rPr>
                <w:rFonts w:cs="Arial"/>
                <w:b/>
              </w:rPr>
              <w:t>Lecturer:</w:t>
            </w:r>
          </w:p>
          <w:p w14:paraId="1C66CA0A" w14:textId="77777777" w:rsidR="001A1C92" w:rsidRDefault="001A1C92" w:rsidP="00202C81">
            <w:pPr>
              <w:spacing w:before="120" w:after="120"/>
              <w:jc w:val="both"/>
              <w:rPr>
                <w:rFonts w:cs="Arial"/>
                <w:b/>
              </w:rPr>
            </w:pPr>
            <w:r>
              <w:rPr>
                <w:rFonts w:cs="Arial"/>
                <w:b/>
              </w:rPr>
              <w:t xml:space="preserve">Name: </w:t>
            </w:r>
          </w:p>
          <w:p w14:paraId="098E640B" w14:textId="3BA37B39" w:rsidR="001A1C92" w:rsidRPr="00A406E5" w:rsidRDefault="001A1C92" w:rsidP="00202C81">
            <w:pPr>
              <w:spacing w:before="120" w:after="120"/>
              <w:jc w:val="both"/>
              <w:rPr>
                <w:rFonts w:cs="Arial"/>
                <w:b/>
              </w:rPr>
            </w:pPr>
            <w:r>
              <w:rPr>
                <w:rFonts w:cs="Arial"/>
                <w:b/>
              </w:rPr>
              <w:t>Student Number:</w:t>
            </w:r>
          </w:p>
        </w:tc>
        <w:tc>
          <w:tcPr>
            <w:tcW w:w="3293" w:type="dxa"/>
          </w:tcPr>
          <w:p w14:paraId="2ED1AD9F" w14:textId="77777777" w:rsidR="00613EAE" w:rsidRDefault="00613EAE" w:rsidP="00202C81">
            <w:pPr>
              <w:spacing w:before="120" w:after="120"/>
              <w:jc w:val="both"/>
              <w:rPr>
                <w:rFonts w:cs="Arial"/>
                <w:b/>
              </w:rPr>
            </w:pPr>
          </w:p>
          <w:p w14:paraId="2C45A7B2" w14:textId="77777777" w:rsidR="001A1C92" w:rsidRDefault="001A1C92" w:rsidP="00202C81">
            <w:pPr>
              <w:spacing w:before="120" w:after="120"/>
              <w:jc w:val="both"/>
              <w:rPr>
                <w:rFonts w:cs="Arial"/>
                <w:b/>
              </w:rPr>
            </w:pPr>
            <w:r>
              <w:rPr>
                <w:rFonts w:cs="Arial"/>
                <w:b/>
              </w:rPr>
              <w:t xml:space="preserve">Marie Andrews </w:t>
            </w:r>
          </w:p>
          <w:p w14:paraId="36A0BAE3" w14:textId="55A90AB9" w:rsidR="001A1C92" w:rsidRPr="00A406E5" w:rsidRDefault="001A1C92" w:rsidP="00202C81">
            <w:pPr>
              <w:spacing w:before="120" w:after="120"/>
              <w:jc w:val="both"/>
              <w:rPr>
                <w:rFonts w:cs="Arial"/>
                <w:b/>
              </w:rPr>
            </w:pPr>
            <w:r>
              <w:rPr>
                <w:rFonts w:cs="Arial"/>
                <w:b/>
              </w:rPr>
              <w:t>2411716</w:t>
            </w:r>
          </w:p>
        </w:tc>
        <w:tc>
          <w:tcPr>
            <w:tcW w:w="2268" w:type="dxa"/>
            <w:shd w:val="clear" w:color="auto" w:fill="D9D9D9" w:themeFill="background1" w:themeFillShade="D9"/>
          </w:tcPr>
          <w:p w14:paraId="4F2E557B" w14:textId="77777777" w:rsidR="00613EAE" w:rsidRPr="00A406E5" w:rsidRDefault="00613EAE" w:rsidP="00202C81">
            <w:pPr>
              <w:spacing w:before="120" w:after="120"/>
              <w:jc w:val="both"/>
              <w:rPr>
                <w:rFonts w:cs="Arial"/>
                <w:b/>
              </w:rPr>
            </w:pPr>
            <w:r w:rsidRPr="00A406E5">
              <w:rPr>
                <w:rFonts w:cs="Arial"/>
                <w:b/>
              </w:rPr>
              <w:t>Internal Verifier:</w:t>
            </w:r>
          </w:p>
        </w:tc>
        <w:tc>
          <w:tcPr>
            <w:tcW w:w="2268" w:type="dxa"/>
          </w:tcPr>
          <w:p w14:paraId="3F92204F" w14:textId="77777777" w:rsidR="00613EAE" w:rsidRPr="00A406E5" w:rsidRDefault="00613EAE" w:rsidP="00202C81">
            <w:pPr>
              <w:spacing w:before="120" w:after="120" w:line="360" w:lineRule="auto"/>
              <w:rPr>
                <w:rFonts w:cs="Arial"/>
                <w:b/>
              </w:rPr>
            </w:pPr>
            <w:r w:rsidRPr="00953B01">
              <w:rPr>
                <w:rFonts w:cs="Arial"/>
                <w:b/>
              </w:rPr>
              <w:t>Dr Eleni Koutsogeorgou-Andreou</w:t>
            </w:r>
          </w:p>
        </w:tc>
      </w:tr>
      <w:tr w:rsidR="00613EAE" w:rsidRPr="00A406E5" w14:paraId="5A7BA355" w14:textId="77777777" w:rsidTr="00613EAE">
        <w:trPr>
          <w:jc w:val="center"/>
        </w:trPr>
        <w:tc>
          <w:tcPr>
            <w:tcW w:w="2093" w:type="dxa"/>
            <w:shd w:val="clear" w:color="auto" w:fill="D9D9D9" w:themeFill="background1" w:themeFillShade="D9"/>
          </w:tcPr>
          <w:p w14:paraId="45643488" w14:textId="77777777" w:rsidR="00613EAE" w:rsidRPr="00A406E5" w:rsidRDefault="00613EAE" w:rsidP="00202C81">
            <w:pPr>
              <w:spacing w:before="120" w:after="120"/>
              <w:jc w:val="both"/>
              <w:rPr>
                <w:rFonts w:cs="Arial"/>
                <w:b/>
              </w:rPr>
            </w:pPr>
            <w:r w:rsidRPr="00A406E5">
              <w:rPr>
                <w:rFonts w:cs="Arial"/>
                <w:b/>
              </w:rPr>
              <w:t>Assignment Title:</w:t>
            </w:r>
          </w:p>
        </w:tc>
        <w:tc>
          <w:tcPr>
            <w:tcW w:w="3293" w:type="dxa"/>
          </w:tcPr>
          <w:p w14:paraId="30403247" w14:textId="77777777" w:rsidR="00613EAE" w:rsidRPr="00A406E5" w:rsidRDefault="00613EAE" w:rsidP="00202C81">
            <w:pPr>
              <w:spacing w:before="120" w:after="120" w:line="360" w:lineRule="auto"/>
              <w:rPr>
                <w:rFonts w:cs="Arial"/>
                <w:b/>
              </w:rPr>
            </w:pPr>
            <w:r w:rsidRPr="003A0370">
              <w:rPr>
                <w:rFonts w:cs="Arial"/>
                <w:b/>
              </w:rPr>
              <w:t>Component 2:  Assignment (Report)</w:t>
            </w:r>
          </w:p>
        </w:tc>
        <w:tc>
          <w:tcPr>
            <w:tcW w:w="2268" w:type="dxa"/>
            <w:shd w:val="clear" w:color="auto" w:fill="D9D9D9" w:themeFill="background1" w:themeFillShade="D9"/>
          </w:tcPr>
          <w:p w14:paraId="29D5A4B6" w14:textId="77777777" w:rsidR="00613EAE" w:rsidRPr="00A406E5" w:rsidRDefault="00613EAE" w:rsidP="00202C81">
            <w:pPr>
              <w:spacing w:before="120" w:after="120"/>
              <w:jc w:val="both"/>
              <w:rPr>
                <w:rFonts w:cs="Arial"/>
                <w:b/>
              </w:rPr>
            </w:pPr>
            <w:r>
              <w:rPr>
                <w:rFonts w:cs="Arial"/>
                <w:b/>
              </w:rPr>
              <w:t>Word count (or equivalent):</w:t>
            </w:r>
          </w:p>
        </w:tc>
        <w:tc>
          <w:tcPr>
            <w:tcW w:w="2268" w:type="dxa"/>
          </w:tcPr>
          <w:p w14:paraId="041CA892" w14:textId="25B2BEF7" w:rsidR="00613EAE" w:rsidRPr="00A406E5" w:rsidRDefault="00613EAE" w:rsidP="00202C81">
            <w:pPr>
              <w:spacing w:before="120" w:after="120" w:line="360" w:lineRule="auto"/>
              <w:jc w:val="both"/>
              <w:rPr>
                <w:rFonts w:cs="Arial"/>
                <w:b/>
              </w:rPr>
            </w:pPr>
          </w:p>
        </w:tc>
      </w:tr>
      <w:tr w:rsidR="00613EAE" w:rsidRPr="00A406E5" w14:paraId="3204DF31" w14:textId="77777777" w:rsidTr="00613EAE">
        <w:trPr>
          <w:jc w:val="center"/>
        </w:trPr>
        <w:tc>
          <w:tcPr>
            <w:tcW w:w="2093" w:type="dxa"/>
            <w:shd w:val="clear" w:color="auto" w:fill="D9D9D9" w:themeFill="background1" w:themeFillShade="D9"/>
          </w:tcPr>
          <w:p w14:paraId="5435D9DB" w14:textId="77777777" w:rsidR="00613EAE" w:rsidRPr="00A406E5" w:rsidRDefault="00613EAE" w:rsidP="00202C81">
            <w:pPr>
              <w:spacing w:before="120" w:after="120"/>
              <w:jc w:val="both"/>
              <w:rPr>
                <w:rFonts w:cs="Arial"/>
                <w:b/>
              </w:rPr>
            </w:pPr>
            <w:r w:rsidRPr="00A406E5">
              <w:rPr>
                <w:rFonts w:cs="Arial"/>
                <w:b/>
              </w:rPr>
              <w:t>Submission deadline:</w:t>
            </w:r>
          </w:p>
        </w:tc>
        <w:tc>
          <w:tcPr>
            <w:tcW w:w="3293" w:type="dxa"/>
          </w:tcPr>
          <w:p w14:paraId="30F38891" w14:textId="77777777" w:rsidR="00613EAE" w:rsidRPr="00F667E8" w:rsidRDefault="00613EAE" w:rsidP="00202C81">
            <w:pPr>
              <w:spacing w:before="120" w:after="120"/>
              <w:jc w:val="both"/>
              <w:rPr>
                <w:rFonts w:cs="Arial"/>
                <w:b/>
                <w:bCs/>
              </w:rPr>
            </w:pPr>
            <w:r w:rsidRPr="63C9E8DB">
              <w:rPr>
                <w:rFonts w:cs="Arial"/>
                <w:b/>
                <w:bCs/>
              </w:rPr>
              <w:t>Sunday 19</w:t>
            </w:r>
            <w:r w:rsidRPr="63C9E8DB">
              <w:rPr>
                <w:rFonts w:cs="Arial"/>
                <w:b/>
                <w:bCs/>
                <w:vertAlign w:val="superscript"/>
              </w:rPr>
              <w:t>th</w:t>
            </w:r>
            <w:r w:rsidRPr="63C9E8DB">
              <w:rPr>
                <w:rFonts w:cs="Arial"/>
                <w:b/>
                <w:bCs/>
              </w:rPr>
              <w:t xml:space="preserve"> July 2026</w:t>
            </w:r>
          </w:p>
          <w:p w14:paraId="09CAECA2" w14:textId="77777777" w:rsidR="00613EAE" w:rsidRPr="00A406E5" w:rsidRDefault="00613EAE" w:rsidP="00202C81">
            <w:pPr>
              <w:spacing w:before="120" w:after="120"/>
              <w:jc w:val="both"/>
              <w:rPr>
                <w:rFonts w:cs="Arial"/>
                <w:b/>
                <w:bCs/>
              </w:rPr>
            </w:pPr>
            <w:r w:rsidRPr="63C9E8DB">
              <w:rPr>
                <w:rFonts w:cs="Arial"/>
                <w:b/>
                <w:bCs/>
              </w:rPr>
              <w:t xml:space="preserve">14:00 (2PM) - (Week 10) </w:t>
            </w:r>
          </w:p>
        </w:tc>
        <w:tc>
          <w:tcPr>
            <w:tcW w:w="2268" w:type="dxa"/>
            <w:shd w:val="clear" w:color="auto" w:fill="D9D9D9" w:themeFill="background1" w:themeFillShade="D9"/>
          </w:tcPr>
          <w:p w14:paraId="48E4C10B" w14:textId="77777777" w:rsidR="00613EAE" w:rsidRPr="00A406E5" w:rsidRDefault="00613EAE" w:rsidP="00202C81">
            <w:pPr>
              <w:spacing w:before="120" w:after="120"/>
              <w:jc w:val="both"/>
              <w:rPr>
                <w:rFonts w:cs="Arial"/>
                <w:b/>
              </w:rPr>
            </w:pPr>
            <w:r w:rsidRPr="00A406E5">
              <w:rPr>
                <w:rFonts w:cs="Arial"/>
                <w:b/>
              </w:rPr>
              <w:t>Return date of provisional marks &amp; written feedback:</w:t>
            </w:r>
          </w:p>
        </w:tc>
        <w:tc>
          <w:tcPr>
            <w:tcW w:w="2268" w:type="dxa"/>
          </w:tcPr>
          <w:p w14:paraId="0ACE93B3" w14:textId="77777777" w:rsidR="00613EAE" w:rsidRPr="00A406E5" w:rsidRDefault="00613EAE" w:rsidP="00202C81">
            <w:pPr>
              <w:spacing w:before="120" w:after="120"/>
              <w:jc w:val="both"/>
              <w:rPr>
                <w:rFonts w:cs="Arial"/>
                <w:b/>
                <w:bCs/>
              </w:rPr>
            </w:pPr>
            <w:r w:rsidRPr="63C9E8DB">
              <w:rPr>
                <w:rFonts w:cs="Arial"/>
                <w:b/>
                <w:bCs/>
              </w:rPr>
              <w:t>Sunday 16</w:t>
            </w:r>
            <w:r w:rsidRPr="63C9E8DB">
              <w:rPr>
                <w:rFonts w:cs="Arial"/>
                <w:b/>
                <w:bCs/>
                <w:vertAlign w:val="superscript"/>
              </w:rPr>
              <w:t>th</w:t>
            </w:r>
            <w:r w:rsidRPr="63C9E8DB">
              <w:rPr>
                <w:rFonts w:cs="Arial"/>
                <w:b/>
                <w:bCs/>
              </w:rPr>
              <w:t xml:space="preserve"> August 2026</w:t>
            </w:r>
          </w:p>
        </w:tc>
      </w:tr>
    </w:tbl>
    <w:p w14:paraId="165F1F1F" w14:textId="77777777" w:rsidR="00613EAE" w:rsidRDefault="00613EAE" w:rsidP="00613EAE"/>
    <w:p w14:paraId="5A46F987" w14:textId="77777777" w:rsidR="00613EAE" w:rsidRDefault="00613EAE" w:rsidP="00613EAE"/>
    <w:p w14:paraId="3246E542" w14:textId="77777777" w:rsidR="00613EAE" w:rsidRDefault="00613EAE">
      <w:pPr>
        <w:rPr>
          <w:rFonts w:cstheme="majorBidi"/>
          <w:b/>
          <w:bCs/>
          <w:color w:val="1F4E79"/>
          <w:sz w:val="26"/>
          <w:szCs w:val="28"/>
        </w:rPr>
      </w:pPr>
      <w:r>
        <w:br w:type="page"/>
      </w:r>
    </w:p>
    <w:p w14:paraId="07DB368F" w14:textId="5554D39C" w:rsidR="00EA47F7" w:rsidRPr="00613EAE" w:rsidRDefault="00FE02D2" w:rsidP="00613EAE">
      <w:pPr>
        <w:pStyle w:val="Heading1"/>
      </w:pPr>
      <w:r w:rsidRPr="00613EAE">
        <w:lastRenderedPageBreak/>
        <w:t>1. Introduction and selected opportunity</w:t>
      </w:r>
    </w:p>
    <w:p w14:paraId="535ECA87" w14:textId="4312B241" w:rsidR="00EA47F7" w:rsidRPr="00613EAE" w:rsidRDefault="00A0710D" w:rsidP="00613EAE">
      <w:pPr>
        <w:spacing w:after="120" w:line="360" w:lineRule="auto"/>
        <w:jc w:val="both"/>
        <w:rPr>
          <w:rFonts w:asciiTheme="minorBidi" w:hAnsiTheme="minorBidi"/>
        </w:rPr>
      </w:pPr>
      <w:r w:rsidRPr="00A0710D">
        <w:rPr>
          <w:rFonts w:asciiTheme="minorBidi" w:hAnsiTheme="minorBidi"/>
        </w:rPr>
        <w:t>This report is an assessment of my readiness for an opportunity in the current health sector in the UK, which is a Healthcare Assistant - Urgent &amp; Emergency Care, Band 2, position at Tameside and Glossop Integrated Care NHS Foundation Trust. According to the NHS Jobs advert, the role is a permanent position in the Acute Medical Unit with various hours (NHS Jobs, 2026), closing on 17 June 2026 and the role holder will work with qualified nursing and medical staff in direct nursing care under supervision. I chose this position as it is a realistic job that can lead me to working with patients and also a stepping stone to the role of Senior Healthcare Assistant, Nursing Assistant or assistant practitioner/registered nurse.</w:t>
      </w:r>
    </w:p>
    <w:p w14:paraId="768C7EAC" w14:textId="25A156EE" w:rsidR="00EA47F7" w:rsidRPr="00613EAE" w:rsidRDefault="00613EAE" w:rsidP="00613EAE">
      <w:pPr>
        <w:spacing w:line="360" w:lineRule="auto"/>
        <w:jc w:val="center"/>
        <w:rPr>
          <w:rFonts w:asciiTheme="minorBidi" w:hAnsiTheme="minorBidi"/>
        </w:rPr>
      </w:pPr>
      <w:r w:rsidRPr="00613EAE">
        <w:rPr>
          <w:rFonts w:asciiTheme="minorBidi" w:hAnsiTheme="minorBidi"/>
          <w:noProof/>
        </w:rPr>
        <w:drawing>
          <wp:inline distT="0" distB="0" distL="0" distR="0" wp14:anchorId="3990BE68" wp14:editId="1C203691">
            <wp:extent cx="4936338" cy="2941631"/>
            <wp:effectExtent l="0" t="0" r="0" b="0"/>
            <wp:docPr id="332919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19174" name=""/>
                    <pic:cNvPicPr/>
                  </pic:nvPicPr>
                  <pic:blipFill>
                    <a:blip r:embed="rId10"/>
                    <a:stretch>
                      <a:fillRect/>
                    </a:stretch>
                  </pic:blipFill>
                  <pic:spPr>
                    <a:xfrm>
                      <a:off x="0" y="0"/>
                      <a:ext cx="4960274" cy="2955895"/>
                    </a:xfrm>
                    <a:prstGeom prst="rect">
                      <a:avLst/>
                    </a:prstGeom>
                  </pic:spPr>
                </pic:pic>
              </a:graphicData>
            </a:graphic>
          </wp:inline>
        </w:drawing>
      </w:r>
    </w:p>
    <w:p w14:paraId="1AEBF6F8" w14:textId="77777777" w:rsidR="00613EAE" w:rsidRDefault="00613EAE" w:rsidP="00613EAE">
      <w:pPr>
        <w:keepNext/>
        <w:spacing w:line="360" w:lineRule="auto"/>
        <w:jc w:val="center"/>
      </w:pPr>
      <w:r w:rsidRPr="00613EAE">
        <w:rPr>
          <w:rFonts w:asciiTheme="minorBidi" w:hAnsiTheme="minorBidi"/>
          <w:noProof/>
        </w:rPr>
        <w:drawing>
          <wp:inline distT="0" distB="0" distL="0" distR="0" wp14:anchorId="05E4BA25" wp14:editId="5D552A66">
            <wp:extent cx="4832589" cy="2876888"/>
            <wp:effectExtent l="0" t="0" r="6350" b="0"/>
            <wp:docPr id="1993652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52608" name=""/>
                    <pic:cNvPicPr/>
                  </pic:nvPicPr>
                  <pic:blipFill>
                    <a:blip r:embed="rId11"/>
                    <a:stretch>
                      <a:fillRect/>
                    </a:stretch>
                  </pic:blipFill>
                  <pic:spPr>
                    <a:xfrm>
                      <a:off x="0" y="0"/>
                      <a:ext cx="4842051" cy="2882521"/>
                    </a:xfrm>
                    <a:prstGeom prst="rect">
                      <a:avLst/>
                    </a:prstGeom>
                  </pic:spPr>
                </pic:pic>
              </a:graphicData>
            </a:graphic>
          </wp:inline>
        </w:drawing>
      </w:r>
    </w:p>
    <w:p w14:paraId="6D7B5F71" w14:textId="27487980" w:rsidR="00613EAE" w:rsidRPr="00613EAE" w:rsidRDefault="00613EAE" w:rsidP="00613EAE">
      <w:pPr>
        <w:pStyle w:val="Caption"/>
        <w:jc w:val="center"/>
        <w:rPr>
          <w:rFonts w:asciiTheme="minorBidi" w:hAnsiTheme="minorBidi"/>
          <w:sz w:val="22"/>
          <w:szCs w:val="22"/>
        </w:rPr>
      </w:pPr>
      <w:r>
        <w:t xml:space="preserve">Figure </w:t>
      </w:r>
      <w:r>
        <w:fldChar w:fldCharType="begin"/>
      </w:r>
      <w:r>
        <w:instrText xml:space="preserve"> SEQ Figure \* ARABIC </w:instrText>
      </w:r>
      <w:r>
        <w:fldChar w:fldCharType="separate"/>
      </w:r>
      <w:r>
        <w:rPr>
          <w:noProof/>
        </w:rPr>
        <w:t>1</w:t>
      </w:r>
      <w:r>
        <w:rPr>
          <w:noProof/>
        </w:rPr>
        <w:fldChar w:fldCharType="end"/>
      </w:r>
      <w:r>
        <w:rPr>
          <w:lang w:val="en-GB"/>
        </w:rPr>
        <w:t xml:space="preserve">: </w:t>
      </w:r>
      <w:r w:rsidRPr="002D26EA">
        <w:rPr>
          <w:lang w:val="en-GB"/>
        </w:rPr>
        <w:t>Current vacancy evidence from NHS Jobs for the selected Healthcare Assistant role</w:t>
      </w:r>
    </w:p>
    <w:p w14:paraId="4F1872D8" w14:textId="06145070" w:rsidR="00EA47F7" w:rsidRPr="00613EAE" w:rsidRDefault="00A0710D" w:rsidP="00613EAE">
      <w:pPr>
        <w:spacing w:after="120" w:line="360" w:lineRule="auto"/>
        <w:jc w:val="both"/>
        <w:rPr>
          <w:rFonts w:asciiTheme="minorBidi" w:hAnsiTheme="minorBidi"/>
        </w:rPr>
      </w:pPr>
      <w:r w:rsidRPr="00A0710D">
        <w:rPr>
          <w:rFonts w:asciiTheme="minorBidi" w:hAnsiTheme="minorBidi"/>
        </w:rPr>
        <w:lastRenderedPageBreak/>
        <w:t>The report uses module learning to break down the requirements for roles, review my employability skills and plan for developing a personal brand and professional identity for sustainable employment. I see the vacancy as more than just a support position as it involves having compassion, safe practice, confidentiality, resilience, equality awareness and professional judgement within role parameters.</w:t>
      </w:r>
    </w:p>
    <w:p w14:paraId="77FA9D5C" w14:textId="77777777" w:rsidR="00EA47F7" w:rsidRPr="00613EAE" w:rsidRDefault="00FE02D2" w:rsidP="00613EAE">
      <w:pPr>
        <w:pStyle w:val="Heading1"/>
      </w:pPr>
      <w:r w:rsidRPr="00613EAE">
        <w:t>2. Job role and employability skills required</w:t>
      </w:r>
    </w:p>
    <w:p w14:paraId="6473CAE8" w14:textId="77777777" w:rsidR="00EA47F7" w:rsidRPr="00613EAE" w:rsidRDefault="00FE02D2" w:rsidP="00613EAE">
      <w:pPr>
        <w:pStyle w:val="Heading2"/>
      </w:pPr>
      <w:r w:rsidRPr="00613EAE">
        <w:t>2.1 Sector context</w:t>
      </w:r>
    </w:p>
    <w:p w14:paraId="493C031E" w14:textId="25D3FF94" w:rsidR="00EA47F7" w:rsidRPr="00613EAE" w:rsidRDefault="00A0710D" w:rsidP="00613EAE">
      <w:pPr>
        <w:spacing w:after="120" w:line="360" w:lineRule="auto"/>
        <w:jc w:val="both"/>
        <w:rPr>
          <w:rFonts w:asciiTheme="minorBidi" w:hAnsiTheme="minorBidi"/>
        </w:rPr>
      </w:pPr>
      <w:r w:rsidRPr="00A0710D">
        <w:rPr>
          <w:rFonts w:asciiTheme="minorBidi" w:hAnsiTheme="minorBidi"/>
        </w:rPr>
        <w:t>This opportunity is strategically relevant due to the wider sector context. Healthcare support workers play a key role in patient care as they work alongside registered professionals in all types of healthcare services, including acute, community, mental health and other services (NHS England, 2023a). Training, retention and reform using wider teams and alternative career paths is emphasised in the NHS Long Term Workforce Plan (NHS England, 2023b). Quality evidence also correlates safe care with workforce capacity, culture and improvement (Care Quality Commission, 2025) and adult social care data reveals ongoing recruitment and retention and skills issues (Skills for Care, 2025). So, the values and ability to adapt and demonstrate safe learning are key to employment in this role.</w:t>
      </w:r>
    </w:p>
    <w:p w14:paraId="1E5071C3" w14:textId="77777777" w:rsidR="00EA47F7" w:rsidRPr="00613EAE" w:rsidRDefault="00FE02D2" w:rsidP="00613EAE">
      <w:pPr>
        <w:pStyle w:val="Heading2"/>
      </w:pPr>
      <w:r w:rsidRPr="00613EAE">
        <w:t>2.2 Person specification skill clusters</w:t>
      </w:r>
    </w:p>
    <w:p w14:paraId="47BEEE90" w14:textId="77777777" w:rsidR="00A0710D" w:rsidRDefault="00A0710D" w:rsidP="00613EAE">
      <w:pPr>
        <w:spacing w:after="120" w:line="360" w:lineRule="auto"/>
        <w:jc w:val="both"/>
        <w:rPr>
          <w:rFonts w:asciiTheme="minorBidi" w:hAnsiTheme="minorBidi"/>
        </w:rPr>
      </w:pPr>
      <w:r w:rsidRPr="00A0710D">
        <w:rPr>
          <w:rFonts w:asciiTheme="minorBidi" w:hAnsiTheme="minorBidi"/>
        </w:rPr>
        <w:t xml:space="preserve">This vacancy is for 7 employability clusters. </w:t>
      </w:r>
    </w:p>
    <w:p w14:paraId="70FA4D27" w14:textId="77777777" w:rsidR="00A0710D"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 xml:space="preserve">Firstly, there is a need for compassionate communication as patients and relatives might be anxious, embarrassed or upset. </w:t>
      </w:r>
    </w:p>
    <w:p w14:paraId="3023A999" w14:textId="77777777" w:rsidR="00A0710D"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 xml:space="preserve">Secondly, teamwork is important as HCAs make observations, link in with the flow of units and follow registered staff direction. </w:t>
      </w:r>
    </w:p>
    <w:p w14:paraId="7BE6EE5D" w14:textId="77777777" w:rsidR="00A0710D"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 xml:space="preserve">Third, there is accurate documentation and confidentiality provided through literacy, numeracy and digital documentation. </w:t>
      </w:r>
    </w:p>
    <w:p w14:paraId="22306A59" w14:textId="77777777" w:rsidR="00A0710D"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 xml:space="preserve">Fourth, resilience is a must as intimate care, conflict, death and rapid-changing priorities are all part of urgent care. </w:t>
      </w:r>
    </w:p>
    <w:p w14:paraId="00EB2B75" w14:textId="58EED18A" w:rsidR="00A0710D"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 xml:space="preserve">Fifth, equality and cultural humility are required to provide inclusive care. Safe technical practice includes manual handling, infection prevention, nutrition, hydration and basic observations. </w:t>
      </w:r>
    </w:p>
    <w:p w14:paraId="0F2913D8" w14:textId="366CA463" w:rsidR="00EA47F7" w:rsidRPr="00A0710D" w:rsidRDefault="00A0710D" w:rsidP="00A0710D">
      <w:pPr>
        <w:pStyle w:val="ListParagraph"/>
        <w:numPr>
          <w:ilvl w:val="0"/>
          <w:numId w:val="10"/>
        </w:numPr>
        <w:spacing w:after="120" w:line="360" w:lineRule="auto"/>
        <w:jc w:val="both"/>
        <w:rPr>
          <w:rFonts w:asciiTheme="minorBidi" w:hAnsiTheme="minorBidi"/>
        </w:rPr>
      </w:pPr>
      <w:r w:rsidRPr="00A0710D">
        <w:rPr>
          <w:rFonts w:asciiTheme="minorBidi" w:hAnsiTheme="minorBidi"/>
        </w:rPr>
        <w:t>Seventh, professional learning is needed since competence needs to be evaluated and recorded.</w:t>
      </w:r>
    </w:p>
    <w:p w14:paraId="35EAFC51" w14:textId="77777777" w:rsidR="00EA47F7" w:rsidRPr="00613EAE" w:rsidRDefault="00FE02D2" w:rsidP="00613EAE">
      <w:pPr>
        <w:pStyle w:val="Heading2"/>
      </w:pPr>
      <w:r w:rsidRPr="00613EAE">
        <w:t>2.3 Values and boundaries</w:t>
      </w:r>
    </w:p>
    <w:p w14:paraId="12DE87C5" w14:textId="26411CBB" w:rsidR="00EA47F7" w:rsidRPr="00613EAE" w:rsidRDefault="00A0710D" w:rsidP="00613EAE">
      <w:pPr>
        <w:spacing w:after="120" w:line="360" w:lineRule="auto"/>
        <w:jc w:val="both"/>
        <w:rPr>
          <w:rFonts w:asciiTheme="minorBidi" w:hAnsiTheme="minorBidi"/>
        </w:rPr>
      </w:pPr>
      <w:r w:rsidRPr="00A0710D">
        <w:rPr>
          <w:rFonts w:asciiTheme="minorBidi" w:hAnsiTheme="minorBidi"/>
        </w:rPr>
        <w:t>Another is that they must act in a value-laden way. Successful applicants will be given access to sensitive individuals, personal information and team decisions. I therefore view the vacancy in three ways: what I can already demonstrate, what I must build up before I get the job, and what I need to keep enhancing once I am in the job. This is to prevent the 'one-off' application exercise of employability.</w:t>
      </w:r>
    </w:p>
    <w:p w14:paraId="7E0B49F5" w14:textId="77777777" w:rsidR="00EA47F7" w:rsidRPr="00613EAE" w:rsidRDefault="00FE02D2" w:rsidP="00613EAE">
      <w:pPr>
        <w:pStyle w:val="Heading1"/>
      </w:pPr>
      <w:r w:rsidRPr="00613EAE">
        <w:lastRenderedPageBreak/>
        <w:t>3. Self-evaluation against the vacancy</w:t>
      </w:r>
    </w:p>
    <w:p w14:paraId="62818099" w14:textId="43AC4D17" w:rsidR="00A0710D" w:rsidRPr="00A0710D" w:rsidRDefault="00FE02D2" w:rsidP="00A0710D">
      <w:pPr>
        <w:pStyle w:val="Heading2"/>
      </w:pPr>
      <w:r w:rsidRPr="00613EAE">
        <w:t>3.1 Current strengths</w:t>
      </w:r>
    </w:p>
    <w:p w14:paraId="20D8C5F3" w14:textId="22AEE044" w:rsidR="00EA47F7" w:rsidRPr="00613EAE" w:rsidRDefault="00A0710D" w:rsidP="00613EAE">
      <w:pPr>
        <w:spacing w:after="120" w:line="360" w:lineRule="auto"/>
        <w:jc w:val="both"/>
        <w:rPr>
          <w:rFonts w:asciiTheme="minorBidi" w:hAnsiTheme="minorBidi"/>
        </w:rPr>
      </w:pPr>
      <w:r w:rsidRPr="00A0710D">
        <w:t>I am good at communicating, motivating and reflecting on learning.</w:t>
      </w:r>
      <w:r w:rsidRPr="00613EAE">
        <w:rPr>
          <w:rFonts w:asciiTheme="minorBidi" w:hAnsiTheme="minorBidi"/>
        </w:rPr>
        <w:t xml:space="preserve"> Through module activities on personal brand, employability and professional identity, I have learned that employability is a developing capital portfolio including human, social, cultural, identity and psychological resources (Donald, Baruch and Ashleigh, 2024). I can currently evidence academic commitment, respectful communication, willingness to learn, digital competence and an emerging understanding of person-centred care. </w:t>
      </w:r>
      <w:r w:rsidRPr="00A0710D">
        <w:t>The employer is looking for the qualities of compassion, accountability, respect, excellence and team contribution in their vacancy, which is where these strengths come into play.</w:t>
      </w:r>
    </w:p>
    <w:p w14:paraId="372EC7B4" w14:textId="77777777" w:rsidR="00EA47F7" w:rsidRPr="00613EAE" w:rsidRDefault="00FE02D2" w:rsidP="00613EAE">
      <w:pPr>
        <w:pStyle w:val="Heading2"/>
      </w:pPr>
      <w:r w:rsidRPr="00613EAE">
        <w:t>3.2 Areas for development</w:t>
      </w:r>
    </w:p>
    <w:p w14:paraId="18B028B9" w14:textId="7010E5E8" w:rsidR="00EA47F7" w:rsidRPr="00613EAE" w:rsidRDefault="00A0710D" w:rsidP="00613EAE">
      <w:pPr>
        <w:spacing w:after="120" w:line="360" w:lineRule="auto"/>
        <w:jc w:val="both"/>
        <w:rPr>
          <w:rFonts w:asciiTheme="minorBidi" w:hAnsiTheme="minorBidi"/>
        </w:rPr>
      </w:pPr>
      <w:r w:rsidRPr="00A0710D">
        <w:rPr>
          <w:rFonts w:asciiTheme="minorBidi" w:hAnsiTheme="minorBidi"/>
        </w:rPr>
        <w:t>My weaknesses are in regards to direct experience in the UK urgent care, evidence of the Care Certificate and some interview examples. The SWOT for a vacancy is empathy, study discipline and professionalism as strengths, limited clinical evidence and NHS terminology as weaknesses, volunteering, apprenticeships, shadowing and LinkedIn networking as opportunities, and competition, shift pressure and unrealistic self-confidence as threats. To be employable in a sustainable way, health professionals need to communicate, work collaboratively, learn independently, reflect, be resilient, and aware of their limitations (Leadbeatter et al., 2023). My action plan needs to be developed in two ways: capability and proof.</w:t>
      </w:r>
    </w:p>
    <w:p w14:paraId="3916FD00" w14:textId="77777777" w:rsidR="00EA47F7" w:rsidRPr="00613EAE" w:rsidRDefault="00FE02D2" w:rsidP="00613EAE">
      <w:pPr>
        <w:pStyle w:val="Heading2"/>
      </w:pPr>
      <w:r w:rsidRPr="00613EAE">
        <w:t>3.3 Vacancy-based self-assessment</w:t>
      </w:r>
    </w:p>
    <w:tbl>
      <w:tblPr>
        <w:tblStyle w:val="TableGrid"/>
        <w:tblW w:w="0" w:type="auto"/>
        <w:tblLook w:val="04A0" w:firstRow="1" w:lastRow="0" w:firstColumn="1" w:lastColumn="0" w:noHBand="0" w:noVBand="1"/>
      </w:tblPr>
      <w:tblGrid>
        <w:gridCol w:w="2658"/>
        <w:gridCol w:w="3540"/>
        <w:gridCol w:w="3728"/>
      </w:tblGrid>
      <w:tr w:rsidR="00EA47F7" w:rsidRPr="00613EAE" w14:paraId="2DA1DC87" w14:textId="77777777" w:rsidTr="00613EAE">
        <w:tc>
          <w:tcPr>
            <w:tcW w:w="2660" w:type="dxa"/>
          </w:tcPr>
          <w:p w14:paraId="41F4C0E4" w14:textId="77777777" w:rsidR="00EA47F7" w:rsidRPr="00613EAE" w:rsidRDefault="00FE02D2" w:rsidP="00613EAE">
            <w:pPr>
              <w:spacing w:after="40" w:line="360" w:lineRule="auto"/>
              <w:jc w:val="center"/>
              <w:rPr>
                <w:rFonts w:asciiTheme="minorBidi" w:hAnsiTheme="minorBidi"/>
              </w:rPr>
            </w:pPr>
            <w:r w:rsidRPr="00613EAE">
              <w:rPr>
                <w:rFonts w:asciiTheme="minorBidi" w:hAnsiTheme="minorBidi"/>
                <w:b/>
              </w:rPr>
              <w:t>Skill area</w:t>
            </w:r>
          </w:p>
        </w:tc>
        <w:tc>
          <w:tcPr>
            <w:tcW w:w="3544" w:type="dxa"/>
          </w:tcPr>
          <w:p w14:paraId="6598C723" w14:textId="77777777" w:rsidR="00EA47F7" w:rsidRPr="00613EAE" w:rsidRDefault="00FE02D2" w:rsidP="00613EAE">
            <w:pPr>
              <w:spacing w:after="40" w:line="360" w:lineRule="auto"/>
              <w:jc w:val="center"/>
              <w:rPr>
                <w:rFonts w:asciiTheme="minorBidi" w:hAnsiTheme="minorBidi"/>
              </w:rPr>
            </w:pPr>
            <w:r w:rsidRPr="00613EAE">
              <w:rPr>
                <w:rFonts w:asciiTheme="minorBidi" w:hAnsiTheme="minorBidi"/>
                <w:b/>
              </w:rPr>
              <w:t>Current position</w:t>
            </w:r>
          </w:p>
        </w:tc>
        <w:tc>
          <w:tcPr>
            <w:tcW w:w="3732" w:type="dxa"/>
          </w:tcPr>
          <w:p w14:paraId="311C8187" w14:textId="77777777" w:rsidR="00EA47F7" w:rsidRPr="00613EAE" w:rsidRDefault="00FE02D2" w:rsidP="00613EAE">
            <w:pPr>
              <w:spacing w:after="40" w:line="360" w:lineRule="auto"/>
              <w:jc w:val="center"/>
              <w:rPr>
                <w:rFonts w:asciiTheme="minorBidi" w:hAnsiTheme="minorBidi"/>
              </w:rPr>
            </w:pPr>
            <w:r w:rsidRPr="00613EAE">
              <w:rPr>
                <w:rFonts w:asciiTheme="minorBidi" w:hAnsiTheme="minorBidi"/>
                <w:b/>
              </w:rPr>
              <w:t>Gap and development response</w:t>
            </w:r>
          </w:p>
        </w:tc>
      </w:tr>
      <w:tr w:rsidR="00EA47F7" w:rsidRPr="00613EAE" w14:paraId="060CF20C" w14:textId="77777777" w:rsidTr="00613EAE">
        <w:tc>
          <w:tcPr>
            <w:tcW w:w="2660" w:type="dxa"/>
          </w:tcPr>
          <w:p w14:paraId="359601A2"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Communication and empathy</w:t>
            </w:r>
          </w:p>
        </w:tc>
        <w:tc>
          <w:tcPr>
            <w:tcW w:w="3544" w:type="dxa"/>
          </w:tcPr>
          <w:p w14:paraId="56C96E7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Strong academic and interpersonal confidence</w:t>
            </w:r>
          </w:p>
        </w:tc>
        <w:tc>
          <w:tcPr>
            <w:tcW w:w="3732" w:type="dxa"/>
          </w:tcPr>
          <w:p w14:paraId="08A03B3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Collect patient-facing examples through volunteering and reflective logs.</w:t>
            </w:r>
          </w:p>
        </w:tc>
      </w:tr>
      <w:tr w:rsidR="00EA47F7" w:rsidRPr="00613EAE" w14:paraId="1B20BF41" w14:textId="77777777" w:rsidTr="00613EAE">
        <w:tc>
          <w:tcPr>
            <w:tcW w:w="2660" w:type="dxa"/>
          </w:tcPr>
          <w:p w14:paraId="39AE5EE5"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Safety and documentation</w:t>
            </w:r>
          </w:p>
        </w:tc>
        <w:tc>
          <w:tcPr>
            <w:tcW w:w="3544" w:type="dxa"/>
          </w:tcPr>
          <w:p w14:paraId="717B5B4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Basic literacy, numeracy and IT</w:t>
            </w:r>
          </w:p>
        </w:tc>
        <w:tc>
          <w:tcPr>
            <w:tcW w:w="3732" w:type="dxa"/>
          </w:tcPr>
          <w:p w14:paraId="246A3FDD"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Complete Care Certificate, learn NHS record-keeping standards.</w:t>
            </w:r>
          </w:p>
        </w:tc>
      </w:tr>
      <w:tr w:rsidR="00EA47F7" w:rsidRPr="00613EAE" w14:paraId="50981E8E" w14:textId="77777777" w:rsidTr="00613EAE">
        <w:tc>
          <w:tcPr>
            <w:tcW w:w="2660" w:type="dxa"/>
          </w:tcPr>
          <w:p w14:paraId="5255DC68"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Teamwork and resilience</w:t>
            </w:r>
          </w:p>
        </w:tc>
        <w:tc>
          <w:tcPr>
            <w:tcW w:w="3544" w:type="dxa"/>
          </w:tcPr>
          <w:p w14:paraId="42F559AC"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Positive attitude and willingness</w:t>
            </w:r>
          </w:p>
        </w:tc>
        <w:tc>
          <w:tcPr>
            <w:tcW w:w="3732" w:type="dxa"/>
          </w:tcPr>
          <w:p w14:paraId="597DF7C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Seek supervised care experience and feedback from mentors.</w:t>
            </w:r>
          </w:p>
        </w:tc>
      </w:tr>
      <w:tr w:rsidR="00EA47F7" w:rsidRPr="00613EAE" w14:paraId="5DBC86A1" w14:textId="77777777" w:rsidTr="00613EAE">
        <w:tc>
          <w:tcPr>
            <w:tcW w:w="2660" w:type="dxa"/>
          </w:tcPr>
          <w:p w14:paraId="76D9186E"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Professional identity</w:t>
            </w:r>
          </w:p>
        </w:tc>
        <w:tc>
          <w:tcPr>
            <w:tcW w:w="3544" w:type="dxa"/>
          </w:tcPr>
          <w:p w14:paraId="018B34E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Emerging HSC identity</w:t>
            </w:r>
          </w:p>
        </w:tc>
        <w:tc>
          <w:tcPr>
            <w:tcW w:w="3732" w:type="dxa"/>
          </w:tcPr>
          <w:p w14:paraId="5479BFB6"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Build LinkedIn, CV evidence and sector network.</w:t>
            </w:r>
          </w:p>
        </w:tc>
      </w:tr>
    </w:tbl>
    <w:p w14:paraId="2485A7CE" w14:textId="77777777" w:rsidR="00EA47F7" w:rsidRPr="00613EAE" w:rsidRDefault="00EA47F7" w:rsidP="00613EAE">
      <w:pPr>
        <w:spacing w:line="360" w:lineRule="auto"/>
        <w:rPr>
          <w:rFonts w:asciiTheme="minorBidi" w:hAnsiTheme="minorBidi"/>
        </w:rPr>
      </w:pPr>
    </w:p>
    <w:p w14:paraId="36835118" w14:textId="77777777" w:rsidR="00EA47F7" w:rsidRPr="00613EAE" w:rsidRDefault="00FE02D2" w:rsidP="00613EAE">
      <w:pPr>
        <w:pStyle w:val="Heading2"/>
      </w:pPr>
      <w:r w:rsidRPr="00613EAE">
        <w:t>3.4 Critical reflection</w:t>
      </w:r>
    </w:p>
    <w:p w14:paraId="66CAD597" w14:textId="18970715" w:rsidR="00EA47F7" w:rsidRPr="00613EAE" w:rsidRDefault="00A0710D" w:rsidP="00613EAE">
      <w:pPr>
        <w:spacing w:after="120" w:line="360" w:lineRule="auto"/>
        <w:jc w:val="both"/>
        <w:rPr>
          <w:rFonts w:asciiTheme="minorBidi" w:hAnsiTheme="minorBidi"/>
        </w:rPr>
      </w:pPr>
      <w:r w:rsidRPr="00A0710D">
        <w:rPr>
          <w:rFonts w:asciiTheme="minorBidi" w:hAnsiTheme="minorBidi"/>
        </w:rPr>
        <w:t xml:space="preserve">One of the key risks is that personal branding can be superficial if it's based on how they look instead of their capabilities. The ethical test in health and social care is if the brand helps to build trust and safety. If I can't recall a situation where I was compassionate and held myself to a high standard, listened </w:t>
      </w:r>
      <w:r w:rsidRPr="00A0710D">
        <w:rPr>
          <w:rFonts w:asciiTheme="minorBidi" w:hAnsiTheme="minorBidi"/>
        </w:rPr>
        <w:lastRenderedPageBreak/>
        <w:t>or escalated a concern appropriately, saying that I am compassionate is weak. Balance of confidence and humility is also needed as an HCA must operate within his/her role and seek guidance. My reflection is a checklist for evidence, rather than a career aspiration, for the vacancy.</w:t>
      </w:r>
    </w:p>
    <w:p w14:paraId="0E70F3D3" w14:textId="77777777" w:rsidR="00EA47F7" w:rsidRPr="00613EAE" w:rsidRDefault="00FE02D2" w:rsidP="00613EAE">
      <w:pPr>
        <w:pStyle w:val="Heading1"/>
      </w:pPr>
      <w:r w:rsidRPr="00613EAE">
        <w:t>4. Personal brand, professional identity and networking</w:t>
      </w:r>
    </w:p>
    <w:p w14:paraId="1E46A3B2" w14:textId="77777777" w:rsidR="00EA47F7" w:rsidRPr="00613EAE" w:rsidRDefault="00FE02D2" w:rsidP="00613EAE">
      <w:pPr>
        <w:pStyle w:val="Heading2"/>
      </w:pPr>
      <w:r w:rsidRPr="00613EAE">
        <w:t>4.1 Authentic brand statement</w:t>
      </w:r>
    </w:p>
    <w:p w14:paraId="1702A66E" w14:textId="5540573A" w:rsidR="00EA47F7" w:rsidRPr="00613EAE" w:rsidRDefault="00A0710D" w:rsidP="00613EAE">
      <w:pPr>
        <w:spacing w:after="120" w:line="360" w:lineRule="auto"/>
        <w:jc w:val="both"/>
        <w:rPr>
          <w:rFonts w:asciiTheme="minorBidi" w:hAnsiTheme="minorBidi"/>
        </w:rPr>
      </w:pPr>
      <w:r w:rsidRPr="00A0710D">
        <w:rPr>
          <w:rFonts w:asciiTheme="minorBidi" w:hAnsiTheme="minorBidi"/>
        </w:rPr>
        <w:t>The learning I have got from the module is that a personal brand should be genuine and should be based on facts and values of professional life, not on self-promotion. Reliability, caring, safe boundaries and ongoing learning are the key elements of a healthcare brand's message. Pre-professional identity theory is helpful because it connects employability to familiarity, proximity and confidence in a desired profession, and students develop their identity by gaining an understanding of the norms of the profession, reflecting on their experiences critically, and then actively contributing (Clanchy et al., 2021). My brand statement for this role is: A caring, thoughtful and trustworthy health and social care pupil becoming a safe and secure Healthcare Assistant to promote dignity, communication and working collaboratively.</w:t>
      </w:r>
    </w:p>
    <w:p w14:paraId="5BB7775E" w14:textId="77777777" w:rsidR="00EA47F7" w:rsidRPr="00613EAE" w:rsidRDefault="00FE02D2" w:rsidP="00613EAE">
      <w:pPr>
        <w:pStyle w:val="Heading2"/>
      </w:pPr>
      <w:r w:rsidRPr="00613EAE">
        <w:t>4.2 Brand resources and online presence</w:t>
      </w:r>
    </w:p>
    <w:p w14:paraId="286B2DD6" w14:textId="360981EF" w:rsidR="00EA47F7" w:rsidRPr="00613EAE" w:rsidRDefault="00A0710D" w:rsidP="00613EAE">
      <w:pPr>
        <w:spacing w:after="120" w:line="360" w:lineRule="auto"/>
        <w:jc w:val="both"/>
        <w:rPr>
          <w:rFonts w:asciiTheme="minorBidi" w:hAnsiTheme="minorBidi"/>
        </w:rPr>
      </w:pPr>
      <w:r w:rsidRPr="00A0710D">
        <w:rPr>
          <w:rFonts w:asciiTheme="minorBidi" w:hAnsiTheme="minorBidi"/>
        </w:rPr>
        <w:t>I would like to have the following practical brand resources: a tailored CV, one page skills profile, LinkedIn profile, reflective evidence of module tasks, certificates, volunteering records and examples, mapped to the person. While not intended to be a substitute for formal NHS applications, student research has demonstrated that LinkedIn can be used responsibly to enhance the capability of students to be connected, explore careers and connect with future career networks (Lexis et al., 2023). My Internet profile should be confidential, positive and professional – no patient information, no grievances from my employer, and no inaccurate statements. The brand message will be consistent across CV, LinkedIn and interview answers – the strongest message will be.</w:t>
      </w:r>
    </w:p>
    <w:p w14:paraId="32CA38AB" w14:textId="77777777" w:rsidR="00EA47F7" w:rsidRPr="00613EAE" w:rsidRDefault="00FE02D2" w:rsidP="00613EAE">
      <w:pPr>
        <w:pStyle w:val="Heading2"/>
      </w:pPr>
      <w:r w:rsidRPr="00613EAE">
        <w:t>4.3 Network-building strategy</w:t>
      </w:r>
    </w:p>
    <w:p w14:paraId="12ECCE5E" w14:textId="25A429FE" w:rsidR="00EA47F7" w:rsidRPr="00613EAE" w:rsidRDefault="00A0710D" w:rsidP="00613EAE">
      <w:pPr>
        <w:spacing w:after="120" w:line="360" w:lineRule="auto"/>
        <w:jc w:val="both"/>
        <w:rPr>
          <w:rFonts w:asciiTheme="minorBidi" w:hAnsiTheme="minorBidi"/>
        </w:rPr>
      </w:pPr>
      <w:r w:rsidRPr="00A0710D">
        <w:rPr>
          <w:rFonts w:asciiTheme="minorBidi" w:hAnsiTheme="minorBidi"/>
        </w:rPr>
        <w:t>The module activities have also affected my understanding of networking. I previously thought of networking as seeking opportunities and now I see it as professional learning, shared. My strategy for building my network is to attend university careers appointments, request CV feedback from lecturers, participate in webinars that are relevant to me, follow NHS trust recruitment pages, and informational conversations with HCAs/nursing associates. This will assist me to learn the language of the workplace, to know what is expected of me before I apply, and to increase my confidence, but not pretend to be more experienced than I am. Networking is a way of supporting social capital as contacts can offer advice, signpost training, check applications and offer references. It can, however, be reproduced when some students have more contacts; I shall therefore make use of transparent routes like volunteering services, events in the public NHS, university careers support etc.</w:t>
      </w:r>
    </w:p>
    <w:p w14:paraId="21B5A240" w14:textId="77777777" w:rsidR="00EA47F7" w:rsidRPr="00613EAE" w:rsidRDefault="00FE02D2" w:rsidP="00613EAE">
      <w:pPr>
        <w:pStyle w:val="Heading1"/>
      </w:pPr>
      <w:r w:rsidRPr="00613EAE">
        <w:lastRenderedPageBreak/>
        <w:t>5. Value proposition and resources</w:t>
      </w:r>
    </w:p>
    <w:p w14:paraId="501E2A45" w14:textId="77777777" w:rsidR="00EA47F7" w:rsidRPr="00613EAE" w:rsidRDefault="00FE02D2" w:rsidP="00613EAE">
      <w:pPr>
        <w:pStyle w:val="Heading2"/>
      </w:pPr>
      <w:r w:rsidRPr="00613EAE">
        <w:t>5.1 Unique selling point</w:t>
      </w:r>
    </w:p>
    <w:p w14:paraId="30487BAC" w14:textId="19573A4B" w:rsidR="00EA47F7" w:rsidRPr="00613EAE" w:rsidRDefault="00A0710D" w:rsidP="00613EAE">
      <w:pPr>
        <w:spacing w:after="120" w:line="360" w:lineRule="auto"/>
        <w:jc w:val="both"/>
        <w:rPr>
          <w:rFonts w:asciiTheme="minorBidi" w:hAnsiTheme="minorBidi"/>
        </w:rPr>
      </w:pPr>
      <w:r w:rsidRPr="00A0710D">
        <w:rPr>
          <w:rFonts w:asciiTheme="minorBidi" w:hAnsiTheme="minorBidi"/>
        </w:rPr>
        <w:t xml:space="preserve">The reflective academic learning and a service mindset is my </w:t>
      </w:r>
      <w:r>
        <w:rPr>
          <w:rFonts w:asciiTheme="minorBidi" w:hAnsiTheme="minorBidi"/>
        </w:rPr>
        <w:t>unique selling point</w:t>
      </w:r>
      <w:r w:rsidRPr="00A0710D">
        <w:rPr>
          <w:rFonts w:asciiTheme="minorBidi" w:hAnsiTheme="minorBidi"/>
        </w:rPr>
        <w:t>. I can add value by being aware of the impact of small caring actions on dignity: introducing myself, explaining tasks, listening before acting, escalating concerns, accurately documenting, respecting privacy. There is NICE guidance on shared decision making, which also emphasizes the need to support individuals to understand their options, preferences and involvement in decisions about their care (NICE, 2021). As an HCA under supervision, I can participate in this culture by giving respectful explanations, listening and giving correct feedback to the registered staff.</w:t>
      </w:r>
    </w:p>
    <w:p w14:paraId="67BD50D2" w14:textId="77777777" w:rsidR="00EA47F7" w:rsidRPr="00613EAE" w:rsidRDefault="00FE02D2" w:rsidP="00613EAE">
      <w:pPr>
        <w:pStyle w:val="Heading2"/>
      </w:pPr>
      <w:r w:rsidRPr="00613EAE">
        <w:t>5.2 Development resources</w:t>
      </w:r>
    </w:p>
    <w:p w14:paraId="64D2723C" w14:textId="44E8E5A0" w:rsidR="00EA47F7" w:rsidRPr="00613EAE" w:rsidRDefault="00A0710D" w:rsidP="00613EAE">
      <w:pPr>
        <w:spacing w:after="120" w:line="360" w:lineRule="auto"/>
        <w:jc w:val="both"/>
        <w:rPr>
          <w:rFonts w:asciiTheme="minorBidi" w:hAnsiTheme="minorBidi"/>
        </w:rPr>
      </w:pPr>
      <w:r w:rsidRPr="00A0710D">
        <w:rPr>
          <w:rFonts w:asciiTheme="minorBidi" w:hAnsiTheme="minorBidi"/>
        </w:rPr>
        <w:t>I need resources to structure my plan to make it realistic. The Care Certificate is at the heart of the matter as it establishes a set of recognised induction standards for health and social care support workers, and covers safe, compassionate care (NHS Employers, 2025). Skills for Health overview list 16 standards which include duty of care, person centred working, communication, privacy and dignity, safeguarding, health and safety, handling information and infection prevention (Skills for Health, 2025). The care workforce pathway also aligns with the need for care workers to have clear knowledge, skills, values and behaviours for personalised support, which is becoming more prevalent in the care workforce (Department of Health and Social Care, 2025). These resources will help to put brand claims into practice.</w:t>
      </w:r>
    </w:p>
    <w:p w14:paraId="787561DA" w14:textId="77777777" w:rsidR="00EA47F7" w:rsidRPr="00613EAE" w:rsidRDefault="00FE02D2" w:rsidP="00613EAE">
      <w:pPr>
        <w:pStyle w:val="Heading1"/>
      </w:pPr>
      <w:r w:rsidRPr="00613EAE">
        <w:t>6. Five-year action plan and timeline</w:t>
      </w:r>
    </w:p>
    <w:p w14:paraId="4A37E447" w14:textId="77777777" w:rsidR="00EA47F7" w:rsidRPr="00613EAE" w:rsidRDefault="00FE02D2" w:rsidP="00613EAE">
      <w:pPr>
        <w:pStyle w:val="Heading2"/>
      </w:pPr>
      <w:r w:rsidRPr="00613EAE">
        <w:t>6.1 Development timeline</w:t>
      </w:r>
    </w:p>
    <w:tbl>
      <w:tblPr>
        <w:tblStyle w:val="TableGrid"/>
        <w:tblW w:w="0" w:type="auto"/>
        <w:tblLook w:val="04A0" w:firstRow="1" w:lastRow="0" w:firstColumn="1" w:lastColumn="0" w:noHBand="0" w:noVBand="1"/>
      </w:tblPr>
      <w:tblGrid>
        <w:gridCol w:w="1525"/>
        <w:gridCol w:w="5093"/>
        <w:gridCol w:w="3308"/>
      </w:tblGrid>
      <w:tr w:rsidR="00EA47F7" w:rsidRPr="00613EAE" w14:paraId="19ABCEAE" w14:textId="77777777" w:rsidTr="00613EAE">
        <w:tc>
          <w:tcPr>
            <w:tcW w:w="1526" w:type="dxa"/>
          </w:tcPr>
          <w:p w14:paraId="5D3D49D7" w14:textId="77777777" w:rsidR="00EA47F7" w:rsidRPr="00613EAE" w:rsidRDefault="00FE02D2" w:rsidP="00613EAE">
            <w:pPr>
              <w:spacing w:after="40" w:line="360" w:lineRule="auto"/>
              <w:rPr>
                <w:rFonts w:asciiTheme="minorBidi" w:hAnsiTheme="minorBidi"/>
              </w:rPr>
            </w:pPr>
            <w:r w:rsidRPr="00613EAE">
              <w:rPr>
                <w:rFonts w:asciiTheme="minorBidi" w:hAnsiTheme="minorBidi"/>
                <w:b/>
              </w:rPr>
              <w:t>Timescale</w:t>
            </w:r>
          </w:p>
        </w:tc>
        <w:tc>
          <w:tcPr>
            <w:tcW w:w="5098" w:type="dxa"/>
          </w:tcPr>
          <w:p w14:paraId="134692FA" w14:textId="77777777" w:rsidR="00EA47F7" w:rsidRPr="00613EAE" w:rsidRDefault="00FE02D2" w:rsidP="00613EAE">
            <w:pPr>
              <w:spacing w:after="40" w:line="360" w:lineRule="auto"/>
              <w:rPr>
                <w:rFonts w:asciiTheme="minorBidi" w:hAnsiTheme="minorBidi"/>
              </w:rPr>
            </w:pPr>
            <w:r w:rsidRPr="00613EAE">
              <w:rPr>
                <w:rFonts w:asciiTheme="minorBidi" w:hAnsiTheme="minorBidi"/>
                <w:b/>
              </w:rPr>
              <w:t>Actions</w:t>
            </w:r>
          </w:p>
        </w:tc>
        <w:tc>
          <w:tcPr>
            <w:tcW w:w="3312" w:type="dxa"/>
          </w:tcPr>
          <w:p w14:paraId="15813A71" w14:textId="77777777" w:rsidR="00EA47F7" w:rsidRPr="00613EAE" w:rsidRDefault="00FE02D2" w:rsidP="00613EAE">
            <w:pPr>
              <w:spacing w:after="40" w:line="360" w:lineRule="auto"/>
              <w:rPr>
                <w:rFonts w:asciiTheme="minorBidi" w:hAnsiTheme="minorBidi"/>
              </w:rPr>
            </w:pPr>
            <w:r w:rsidRPr="00613EAE">
              <w:rPr>
                <w:rFonts w:asciiTheme="minorBidi" w:hAnsiTheme="minorBidi"/>
                <w:b/>
              </w:rPr>
              <w:t>Evidence of success</w:t>
            </w:r>
          </w:p>
        </w:tc>
      </w:tr>
      <w:tr w:rsidR="00EA47F7" w:rsidRPr="00613EAE" w14:paraId="30D05D82" w14:textId="77777777" w:rsidTr="00613EAE">
        <w:tc>
          <w:tcPr>
            <w:tcW w:w="1526" w:type="dxa"/>
          </w:tcPr>
          <w:p w14:paraId="6F24A394"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0-6 months</w:t>
            </w:r>
          </w:p>
        </w:tc>
        <w:tc>
          <w:tcPr>
            <w:tcW w:w="5098" w:type="dxa"/>
          </w:tcPr>
          <w:p w14:paraId="6BA451B6"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Update CV and LinkedIn; complete safeguarding, confidentiality, infection prevention and basic life support training; start reflective log.</w:t>
            </w:r>
          </w:p>
        </w:tc>
        <w:tc>
          <w:tcPr>
            <w:tcW w:w="3312" w:type="dxa"/>
          </w:tcPr>
          <w:p w14:paraId="19DF9128"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Certificates, reflective log, improved CV and two STAR examples.</w:t>
            </w:r>
          </w:p>
        </w:tc>
      </w:tr>
      <w:tr w:rsidR="00EA47F7" w:rsidRPr="00613EAE" w14:paraId="5D5AD9F3" w14:textId="77777777" w:rsidTr="00613EAE">
        <w:tc>
          <w:tcPr>
            <w:tcW w:w="1526" w:type="dxa"/>
          </w:tcPr>
          <w:p w14:paraId="44A023FC"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6-12 months</w:t>
            </w:r>
          </w:p>
        </w:tc>
        <w:tc>
          <w:tcPr>
            <w:tcW w:w="5098" w:type="dxa"/>
          </w:tcPr>
          <w:p w14:paraId="4E9159A1"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Secure care exposure; practise interviews; complete or begin Care Certificate; request feedback from tutors and mentors.</w:t>
            </w:r>
          </w:p>
        </w:tc>
        <w:tc>
          <w:tcPr>
            <w:tcW w:w="3312" w:type="dxa"/>
          </w:tcPr>
          <w:p w14:paraId="39286296"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Supervisor feedback, Care Certificate record and stronger application evidence.</w:t>
            </w:r>
          </w:p>
        </w:tc>
      </w:tr>
      <w:tr w:rsidR="00EA47F7" w:rsidRPr="00613EAE" w14:paraId="4FB04C3A" w14:textId="77777777" w:rsidTr="00613EAE">
        <w:tc>
          <w:tcPr>
            <w:tcW w:w="1526" w:type="dxa"/>
          </w:tcPr>
          <w:p w14:paraId="016827B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Year 1-2</w:t>
            </w:r>
          </w:p>
        </w:tc>
        <w:tc>
          <w:tcPr>
            <w:tcW w:w="5098" w:type="dxa"/>
          </w:tcPr>
          <w:p w14:paraId="13C8EC5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Apply for HCA posts; consolidate manual handling, observations, nutrition, hydration and documentation under supervision.</w:t>
            </w:r>
          </w:p>
        </w:tc>
        <w:tc>
          <w:tcPr>
            <w:tcW w:w="3312" w:type="dxa"/>
          </w:tcPr>
          <w:p w14:paraId="1E20141D"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Successful appointment or shortlisted applications; competency sign-offs.</w:t>
            </w:r>
          </w:p>
        </w:tc>
      </w:tr>
      <w:tr w:rsidR="00EA47F7" w:rsidRPr="00613EAE" w14:paraId="63792511" w14:textId="77777777" w:rsidTr="00613EAE">
        <w:tc>
          <w:tcPr>
            <w:tcW w:w="1526" w:type="dxa"/>
          </w:tcPr>
          <w:p w14:paraId="39692B4B"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Year 2-3</w:t>
            </w:r>
          </w:p>
        </w:tc>
        <w:tc>
          <w:tcPr>
            <w:tcW w:w="5098" w:type="dxa"/>
          </w:tcPr>
          <w:p w14:paraId="12AEB2B7"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Progress to Senior HCA or Level 3 healthcare qualification/apprenticeship; develop mentoring confidence.</w:t>
            </w:r>
          </w:p>
        </w:tc>
        <w:tc>
          <w:tcPr>
            <w:tcW w:w="3312" w:type="dxa"/>
          </w:tcPr>
          <w:p w14:paraId="530AE17C"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Level 3 progress, appraisal evidence and leadership examples.</w:t>
            </w:r>
          </w:p>
        </w:tc>
      </w:tr>
      <w:tr w:rsidR="00EA47F7" w:rsidRPr="00613EAE" w14:paraId="719CE971" w14:textId="77777777" w:rsidTr="00613EAE">
        <w:tc>
          <w:tcPr>
            <w:tcW w:w="1526" w:type="dxa"/>
          </w:tcPr>
          <w:p w14:paraId="398FE0E8"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lastRenderedPageBreak/>
              <w:t>Year 3-5</w:t>
            </w:r>
          </w:p>
        </w:tc>
        <w:tc>
          <w:tcPr>
            <w:tcW w:w="5098" w:type="dxa"/>
          </w:tcPr>
          <w:p w14:paraId="5FB3F50D"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Explore Nursing Associate or assistant practitioner route; maintain CPD and broaden acute/community experience.</w:t>
            </w:r>
          </w:p>
        </w:tc>
        <w:tc>
          <w:tcPr>
            <w:tcW w:w="3312" w:type="dxa"/>
          </w:tcPr>
          <w:p w14:paraId="15CCEC96" w14:textId="77777777" w:rsidR="00EA47F7" w:rsidRPr="00613EAE" w:rsidRDefault="00FE02D2" w:rsidP="00613EAE">
            <w:pPr>
              <w:spacing w:after="40" w:line="360" w:lineRule="auto"/>
              <w:rPr>
                <w:rFonts w:asciiTheme="minorBidi" w:hAnsiTheme="minorBidi"/>
              </w:rPr>
            </w:pPr>
            <w:r w:rsidRPr="00613EAE">
              <w:rPr>
                <w:rFonts w:asciiTheme="minorBidi" w:hAnsiTheme="minorBidi"/>
              </w:rPr>
              <w:t>Progression application, CPD portfolio and updated professional brand.</w:t>
            </w:r>
          </w:p>
        </w:tc>
      </w:tr>
    </w:tbl>
    <w:p w14:paraId="2BB481AC" w14:textId="77777777" w:rsidR="00EA47F7" w:rsidRPr="00613EAE" w:rsidRDefault="00EA47F7" w:rsidP="00613EAE">
      <w:pPr>
        <w:spacing w:line="360" w:lineRule="auto"/>
        <w:rPr>
          <w:rFonts w:asciiTheme="minorBidi" w:hAnsiTheme="minorBidi"/>
        </w:rPr>
      </w:pPr>
    </w:p>
    <w:p w14:paraId="46DF736F" w14:textId="77777777" w:rsidR="00EA47F7" w:rsidRPr="00613EAE" w:rsidRDefault="00FE02D2" w:rsidP="00613EAE">
      <w:pPr>
        <w:pStyle w:val="Heading2"/>
      </w:pPr>
      <w:r w:rsidRPr="00613EAE">
        <w:t>6.2 Monitoring and risk control</w:t>
      </w:r>
    </w:p>
    <w:p w14:paraId="055C3BE6" w14:textId="53793D37" w:rsidR="00EA47F7" w:rsidRPr="00613EAE" w:rsidRDefault="00A0710D" w:rsidP="00613EAE">
      <w:pPr>
        <w:spacing w:after="120" w:line="360" w:lineRule="auto"/>
        <w:jc w:val="both"/>
        <w:rPr>
          <w:rFonts w:asciiTheme="minorBidi" w:hAnsiTheme="minorBidi"/>
        </w:rPr>
      </w:pPr>
      <w:r w:rsidRPr="00A0710D">
        <w:rPr>
          <w:rFonts w:asciiTheme="minorBidi" w:hAnsiTheme="minorBidi"/>
        </w:rPr>
        <w:t>This plan is bold but achievable as it is a sequence of identity, evidence, employment and progression. It also acknowledges constraints – I cannot demonstrate clinical competence without supervised assessment; I must safeguard wellbeing – health and care workers must work in safe, supportive and dignified conditions (World Health Organization, 2022). Progress will be monitored every 3 months through feedback, reflective writing and against a skills matrix against the person specification.</w:t>
      </w:r>
    </w:p>
    <w:p w14:paraId="3E72A07A" w14:textId="77777777" w:rsidR="00EA47F7" w:rsidRPr="00613EAE" w:rsidRDefault="00FE02D2" w:rsidP="00613EAE">
      <w:pPr>
        <w:pStyle w:val="Heading1"/>
      </w:pPr>
      <w:r w:rsidRPr="00613EAE">
        <w:t>7. Communicating skills to employers</w:t>
      </w:r>
    </w:p>
    <w:p w14:paraId="1926F7C1" w14:textId="7ED37DC4" w:rsidR="00EA47F7" w:rsidRPr="00613EAE" w:rsidRDefault="00A0710D" w:rsidP="00613EAE">
      <w:pPr>
        <w:spacing w:after="120" w:line="360" w:lineRule="auto"/>
        <w:jc w:val="both"/>
        <w:rPr>
          <w:rFonts w:asciiTheme="minorBidi" w:hAnsiTheme="minorBidi"/>
        </w:rPr>
      </w:pPr>
      <w:r w:rsidRPr="00A0710D">
        <w:rPr>
          <w:rFonts w:asciiTheme="minorBidi" w:hAnsiTheme="minorBidi"/>
        </w:rPr>
        <w:t>My approach to applying will be focused instead of being broad. In the NHS supporting information section, I will replicate the vacancy criteria and provide succinct STAR examples (situation, task, action and result). My CV will start with a brief profile relating to the position; the skills section will focus on communication skills, confidentiality, team working, flexibility and commitment to learning; and the experience section will include skills relating to care, volunteering activities and certificates. My LinkedIn headline will be in line with the brand statement, and my network will consist of lecturers, careers staff, volunteering coordinators, NHS recruitment pages and peers in the HSC. My message needs to demonstrate commitment to immediate care and sustainable development (Skills for Care, 2024) because the Skills for Care workforce strategy emphasizes building a valued, skilled workforce for the future.</w:t>
      </w:r>
    </w:p>
    <w:p w14:paraId="06FB6F33" w14:textId="77777777" w:rsidR="00EA47F7" w:rsidRPr="00613EAE" w:rsidRDefault="00FE02D2" w:rsidP="00613EAE">
      <w:pPr>
        <w:pStyle w:val="Heading1"/>
      </w:pPr>
      <w:r w:rsidRPr="00613EAE">
        <w:t>8. Conclusion</w:t>
      </w:r>
    </w:p>
    <w:p w14:paraId="625CE85D" w14:textId="3FDA0F41" w:rsidR="00EA47F7" w:rsidRPr="00613EAE" w:rsidRDefault="00A0710D" w:rsidP="00613EAE">
      <w:pPr>
        <w:spacing w:after="120" w:line="360" w:lineRule="auto"/>
        <w:jc w:val="both"/>
        <w:rPr>
          <w:rFonts w:asciiTheme="minorBidi" w:hAnsiTheme="minorBidi"/>
        </w:rPr>
      </w:pPr>
      <w:r w:rsidRPr="00A0710D">
        <w:rPr>
          <w:rFonts w:asciiTheme="minorBidi" w:hAnsiTheme="minorBidi"/>
        </w:rPr>
        <w:t>Overall, the vacancy for a Healthcare Assistant is credible as it is developing my health and social care identity and has progression. Compassion, communication, teamwork, safe practice, resilience, confidentiality and learning agility and accurate documentation are the strongest requirements. My current profile is good, but not good enough, to be able to be considered for distinction-level employability—it needs evidence. I can become a credible applicant by taking recognised training, gaining supervised experience, developing an authentic professional brand and communicate targeted examples in one year and creating sustainable career in care in 5 years. In this way, personal responsibility, realistic decision-making and a commitment to lifelong professional learning are demonstrated. It spans the gap between university education, Employer expectations, reflective evidence and ethics in real patient facing situations.</w:t>
      </w:r>
    </w:p>
    <w:p w14:paraId="214B2050" w14:textId="77777777" w:rsidR="00EA47F7" w:rsidRPr="00613EAE" w:rsidRDefault="00FE02D2" w:rsidP="00613EAE">
      <w:pPr>
        <w:spacing w:line="360" w:lineRule="auto"/>
        <w:rPr>
          <w:rFonts w:asciiTheme="minorBidi" w:hAnsiTheme="minorBidi"/>
        </w:rPr>
      </w:pPr>
      <w:r w:rsidRPr="00613EAE">
        <w:rPr>
          <w:rFonts w:asciiTheme="minorBidi" w:hAnsiTheme="minorBidi"/>
        </w:rPr>
        <w:br w:type="page"/>
      </w:r>
    </w:p>
    <w:p w14:paraId="5A235F73" w14:textId="77777777" w:rsidR="00EA47F7" w:rsidRPr="00613EAE" w:rsidRDefault="00FE02D2" w:rsidP="00613EAE">
      <w:pPr>
        <w:pStyle w:val="Heading1"/>
      </w:pPr>
      <w:r w:rsidRPr="00613EAE">
        <w:lastRenderedPageBreak/>
        <w:t>References</w:t>
      </w:r>
    </w:p>
    <w:p w14:paraId="1A119612" w14:textId="015A60FA"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Care Quality Commission (2025) State of Care: The state of health care and adult social care in England 2024/25. Available at: </w:t>
      </w:r>
      <w:hyperlink r:id="rId12" w:history="1">
        <w:r w:rsidR="00A0710D" w:rsidRPr="002E597C">
          <w:rPr>
            <w:rStyle w:val="Hyperlink"/>
            <w:rFonts w:asciiTheme="minorBidi" w:hAnsiTheme="minorBidi"/>
          </w:rPr>
          <w:t>https://www.cqc.org.uk/publications/major-report/state-care</w:t>
        </w:r>
      </w:hyperlink>
      <w:r w:rsidR="00A0710D">
        <w:rPr>
          <w:rFonts w:asciiTheme="minorBidi" w:hAnsiTheme="minorBidi"/>
        </w:rPr>
        <w:t xml:space="preserve"> </w:t>
      </w:r>
    </w:p>
    <w:p w14:paraId="2FB6FB78" w14:textId="73FC6EA2"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lang w:val="da-DK"/>
        </w:rPr>
        <w:t xml:space="preserve">Clanchy, K.M. et al. </w:t>
      </w:r>
      <w:r w:rsidRPr="00613EAE">
        <w:rPr>
          <w:rFonts w:asciiTheme="minorBidi" w:hAnsiTheme="minorBidi"/>
        </w:rPr>
        <w:t xml:space="preserve">(2021) 'Describing pre-professional identity in higher education: A case study of exercise science students', Journal of University Teaching &amp; Learning Practice, 18(6). Available at: </w:t>
      </w:r>
      <w:hyperlink r:id="rId13" w:history="1">
        <w:r w:rsidR="00A0710D" w:rsidRPr="002E597C">
          <w:rPr>
            <w:rStyle w:val="Hyperlink"/>
            <w:rFonts w:asciiTheme="minorBidi" w:hAnsiTheme="minorBidi"/>
          </w:rPr>
          <w:t>https://files.eric.ed.gov/fulltext/EJ1325887.pdf</w:t>
        </w:r>
      </w:hyperlink>
      <w:r w:rsidR="00A0710D">
        <w:rPr>
          <w:rFonts w:asciiTheme="minorBidi" w:hAnsiTheme="minorBidi"/>
        </w:rPr>
        <w:t xml:space="preserve"> </w:t>
      </w:r>
      <w:r w:rsidRPr="00613EAE">
        <w:rPr>
          <w:rFonts w:asciiTheme="minorBidi" w:hAnsiTheme="minorBidi"/>
        </w:rPr>
        <w:t xml:space="preserve"> </w:t>
      </w:r>
      <w:r w:rsidR="00A0710D">
        <w:rPr>
          <w:rFonts w:asciiTheme="minorBidi" w:hAnsiTheme="minorBidi"/>
        </w:rPr>
        <w:t xml:space="preserve"> </w:t>
      </w:r>
    </w:p>
    <w:p w14:paraId="19D9F6A6" w14:textId="6A7C41BB"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Department of Health and Social Care (2025) Care workforce pathway for adult social care: overview. Available at: </w:t>
      </w:r>
      <w:hyperlink r:id="rId14" w:history="1">
        <w:r w:rsidR="00A0710D" w:rsidRPr="002E597C">
          <w:rPr>
            <w:rStyle w:val="Hyperlink"/>
            <w:rFonts w:asciiTheme="minorBidi" w:hAnsiTheme="minorBidi"/>
          </w:rPr>
          <w:t>https://www.gov.uk/government/publications/care-workforce-pathway-for-adult-social-care/care-workforce-pathway-for-adult-social-care-overview</w:t>
        </w:r>
      </w:hyperlink>
      <w:r w:rsidR="00A0710D">
        <w:rPr>
          <w:rFonts w:asciiTheme="minorBidi" w:hAnsiTheme="minorBidi"/>
        </w:rPr>
        <w:t xml:space="preserve"> </w:t>
      </w:r>
    </w:p>
    <w:p w14:paraId="59D7FFCA" w14:textId="1209EE58" w:rsidR="00EA47F7" w:rsidRPr="00613EAE" w:rsidRDefault="00A0710D" w:rsidP="00A0710D">
      <w:pPr>
        <w:spacing w:after="80" w:line="360" w:lineRule="auto"/>
        <w:ind w:left="720" w:hanging="720"/>
        <w:jc w:val="both"/>
        <w:rPr>
          <w:rFonts w:asciiTheme="minorBidi" w:hAnsiTheme="minorBidi"/>
        </w:rPr>
      </w:pPr>
      <w:r w:rsidRPr="00A0710D">
        <w:rPr>
          <w:rFonts w:asciiTheme="minorBidi" w:hAnsiTheme="minorBidi"/>
        </w:rPr>
        <w:t>Donald, W. E., Baruch, Y., &amp; Ashleigh, M. J. (2024). Construction and operationalisation of an Employability Capital Growth Model (ECGM) via a systematic literature review (2016–2022). </w:t>
      </w:r>
      <w:r w:rsidRPr="00A0710D">
        <w:rPr>
          <w:rFonts w:asciiTheme="minorBidi" w:hAnsiTheme="minorBidi"/>
          <w:i/>
          <w:iCs/>
        </w:rPr>
        <w:t>Studies in Higher Education</w:t>
      </w:r>
      <w:r w:rsidRPr="00A0710D">
        <w:rPr>
          <w:rFonts w:asciiTheme="minorBidi" w:hAnsiTheme="minorBidi"/>
        </w:rPr>
        <w:t>, </w:t>
      </w:r>
      <w:r w:rsidRPr="00A0710D">
        <w:rPr>
          <w:rFonts w:asciiTheme="minorBidi" w:hAnsiTheme="minorBidi"/>
          <w:i/>
          <w:iCs/>
        </w:rPr>
        <w:t>49</w:t>
      </w:r>
      <w:r w:rsidRPr="00A0710D">
        <w:rPr>
          <w:rFonts w:asciiTheme="minorBidi" w:hAnsiTheme="minorBidi"/>
        </w:rPr>
        <w:t>(1), 1-15.</w:t>
      </w:r>
    </w:p>
    <w:p w14:paraId="4E7CDF25" w14:textId="32D88D3D" w:rsidR="00EA47F7" w:rsidRPr="00613EAE" w:rsidRDefault="00A0710D" w:rsidP="00A0710D">
      <w:pPr>
        <w:spacing w:after="80" w:line="360" w:lineRule="auto"/>
        <w:ind w:left="720" w:hanging="720"/>
        <w:jc w:val="both"/>
        <w:rPr>
          <w:rFonts w:asciiTheme="minorBidi" w:hAnsiTheme="minorBidi"/>
        </w:rPr>
      </w:pPr>
      <w:r w:rsidRPr="00A0710D">
        <w:rPr>
          <w:rFonts w:asciiTheme="minorBidi" w:hAnsiTheme="minorBidi"/>
        </w:rPr>
        <w:t>Leadbeatter, D., Nanayakkara, S., Zhou, X., &amp; Gao, J. (2023). Employability in health professional education: a scoping review. </w:t>
      </w:r>
      <w:r w:rsidRPr="00A0710D">
        <w:rPr>
          <w:rFonts w:asciiTheme="minorBidi" w:hAnsiTheme="minorBidi"/>
          <w:i/>
          <w:iCs/>
        </w:rPr>
        <w:t>BMC medical education</w:t>
      </w:r>
      <w:r w:rsidRPr="00A0710D">
        <w:rPr>
          <w:rFonts w:asciiTheme="minorBidi" w:hAnsiTheme="minorBidi"/>
        </w:rPr>
        <w:t>, </w:t>
      </w:r>
      <w:r w:rsidRPr="00A0710D">
        <w:rPr>
          <w:rFonts w:asciiTheme="minorBidi" w:hAnsiTheme="minorBidi"/>
          <w:i/>
          <w:iCs/>
        </w:rPr>
        <w:t>23</w:t>
      </w:r>
      <w:r w:rsidRPr="00A0710D">
        <w:rPr>
          <w:rFonts w:asciiTheme="minorBidi" w:hAnsiTheme="minorBidi"/>
        </w:rPr>
        <w:t>(1), 33.</w:t>
      </w:r>
    </w:p>
    <w:p w14:paraId="27896476" w14:textId="7A1B0CB8"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Lexis, L., Weaver, D. and Julien, B.L. (2023) 'STEM students see the value of LinkedIn as a career development tool and continue to use it in the long-term post-assignment', Journal of Teaching and Learning for Graduate Employability, 14(1), pp. 53-70. Available at: </w:t>
      </w:r>
      <w:hyperlink r:id="rId15" w:history="1">
        <w:r w:rsidR="00A0710D" w:rsidRPr="002E597C">
          <w:rPr>
            <w:rStyle w:val="Hyperlink"/>
            <w:rFonts w:asciiTheme="minorBidi" w:hAnsiTheme="minorBidi"/>
          </w:rPr>
          <w:t>https://files.eric.ed.gov/fulltext/EJ1390557.pdf</w:t>
        </w:r>
      </w:hyperlink>
      <w:r w:rsidR="00A0710D">
        <w:rPr>
          <w:rFonts w:asciiTheme="minorBidi" w:hAnsiTheme="minorBidi"/>
        </w:rPr>
        <w:t xml:space="preserve"> </w:t>
      </w:r>
    </w:p>
    <w:p w14:paraId="5CDFCA6C" w14:textId="2A5A64CF"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National Institute for Health and Care Excellence (2021) Shared decision making: NICE guideline NG197. Available at: </w:t>
      </w:r>
      <w:hyperlink r:id="rId16" w:history="1">
        <w:r w:rsidR="00A0710D" w:rsidRPr="002E597C">
          <w:rPr>
            <w:rStyle w:val="Hyperlink"/>
            <w:rFonts w:asciiTheme="minorBidi" w:hAnsiTheme="minorBidi"/>
          </w:rPr>
          <w:t>https://www.nice.org.uk/guidance/ng197</w:t>
        </w:r>
      </w:hyperlink>
      <w:r w:rsidR="00A0710D">
        <w:rPr>
          <w:rFonts w:asciiTheme="minorBidi" w:hAnsiTheme="minorBidi"/>
        </w:rPr>
        <w:t xml:space="preserve"> </w:t>
      </w:r>
    </w:p>
    <w:p w14:paraId="10657CFC" w14:textId="69B589B9"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NHS England (2023a) Your questions answered: a guide to becoming a healthcare support worker. Available at: </w:t>
      </w:r>
      <w:hyperlink r:id="rId17" w:history="1">
        <w:r w:rsidR="00A0710D" w:rsidRPr="002E597C">
          <w:rPr>
            <w:rStyle w:val="Hyperlink"/>
            <w:rFonts w:asciiTheme="minorBidi" w:hAnsiTheme="minorBidi"/>
          </w:rPr>
          <w:t>https://www.england.nhs.uk/long-read/your-questions-answered-a-guide-to-becoming-a-healthcare-support-worker/</w:t>
        </w:r>
      </w:hyperlink>
      <w:r w:rsidR="00A0710D">
        <w:rPr>
          <w:rFonts w:asciiTheme="minorBidi" w:hAnsiTheme="minorBidi"/>
        </w:rPr>
        <w:t xml:space="preserve"> </w:t>
      </w:r>
    </w:p>
    <w:p w14:paraId="20788AAB" w14:textId="046C7081"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NHS England (2023b) NHS Long Term Workforce Plan. Available at: </w:t>
      </w:r>
      <w:hyperlink r:id="rId18" w:history="1">
        <w:r w:rsidR="00A0710D" w:rsidRPr="002E597C">
          <w:rPr>
            <w:rStyle w:val="Hyperlink"/>
            <w:rFonts w:asciiTheme="minorBidi" w:hAnsiTheme="minorBidi"/>
          </w:rPr>
          <w:t>https://www.england.nhs.uk/long-read/nhs-long-term-workforce-plan-2/</w:t>
        </w:r>
      </w:hyperlink>
      <w:r w:rsidR="00A0710D">
        <w:rPr>
          <w:rFonts w:asciiTheme="minorBidi" w:hAnsiTheme="minorBidi"/>
        </w:rPr>
        <w:t xml:space="preserve"> </w:t>
      </w:r>
    </w:p>
    <w:p w14:paraId="4B6C81A9" w14:textId="4D5D2A82"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NHS Employers (2025) Care Certificate. Available at: </w:t>
      </w:r>
      <w:hyperlink r:id="rId19" w:history="1">
        <w:r w:rsidR="00A0710D" w:rsidRPr="002E597C">
          <w:rPr>
            <w:rStyle w:val="Hyperlink"/>
            <w:rFonts w:asciiTheme="minorBidi" w:hAnsiTheme="minorBidi"/>
          </w:rPr>
          <w:t>https://www.nhsemployers.org/articles/care-certificate</w:t>
        </w:r>
      </w:hyperlink>
      <w:r w:rsidR="00A0710D">
        <w:rPr>
          <w:rFonts w:asciiTheme="minorBidi" w:hAnsiTheme="minorBidi"/>
        </w:rPr>
        <w:t xml:space="preserve"> </w:t>
      </w:r>
    </w:p>
    <w:p w14:paraId="1CB70B6F" w14:textId="13FDC3F6" w:rsidR="00EA47F7" w:rsidRPr="00613EAE" w:rsidRDefault="00C73D1A" w:rsidP="00C73D1A">
      <w:pPr>
        <w:spacing w:after="80" w:line="360" w:lineRule="auto"/>
        <w:ind w:left="720" w:hanging="720"/>
        <w:jc w:val="both"/>
        <w:rPr>
          <w:rFonts w:asciiTheme="minorBidi" w:hAnsiTheme="minorBidi"/>
        </w:rPr>
      </w:pPr>
      <w:r w:rsidRPr="00C73D1A">
        <w:rPr>
          <w:rFonts w:asciiTheme="minorBidi" w:hAnsiTheme="minorBidi"/>
        </w:rPr>
        <w:t xml:space="preserve">NHS Jobs (2026) </w:t>
      </w:r>
      <w:r w:rsidRPr="00C73D1A">
        <w:rPr>
          <w:rFonts w:asciiTheme="minorBidi" w:hAnsiTheme="minorBidi"/>
          <w:i/>
          <w:iCs/>
        </w:rPr>
        <w:t>Healthcare Assistant Birmingham: HealthHarmonie</w:t>
      </w:r>
      <w:r w:rsidRPr="00C73D1A">
        <w:rPr>
          <w:rFonts w:asciiTheme="minorBidi" w:hAnsiTheme="minorBidi"/>
        </w:rPr>
        <w:t xml:space="preserve">. Available at: </w:t>
      </w:r>
      <w:hyperlink r:id="rId20" w:tgtFrame="_new" w:history="1">
        <w:r w:rsidRPr="00C73D1A">
          <w:rPr>
            <w:rStyle w:val="Hyperlink"/>
            <w:rFonts w:asciiTheme="minorBidi" w:hAnsiTheme="minorBidi"/>
          </w:rPr>
          <w:t>https://beta.jobs.nhs.uk/candidate/jobadvert/U0024-26-0041</w:t>
        </w:r>
      </w:hyperlink>
    </w:p>
    <w:p w14:paraId="353E6F67" w14:textId="34EECD58"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Skills for Care (2024) A Workforce Strategy for Adult Social Care in England. Available at: </w:t>
      </w:r>
      <w:hyperlink r:id="rId21" w:history="1">
        <w:r w:rsidR="00A0710D" w:rsidRPr="002E597C">
          <w:rPr>
            <w:rStyle w:val="Hyperlink"/>
            <w:rFonts w:asciiTheme="minorBidi" w:hAnsiTheme="minorBidi"/>
          </w:rPr>
          <w:t>https://www.skillsforcare.org.uk/Workforce-Strategy/resources/Supporting-resources/A-Workforce-Strategy-for-Adult-Social-Care-in-England.pdf</w:t>
        </w:r>
      </w:hyperlink>
      <w:r w:rsidR="00A0710D">
        <w:rPr>
          <w:rFonts w:asciiTheme="minorBidi" w:hAnsiTheme="minorBidi"/>
        </w:rPr>
        <w:t xml:space="preserve"> </w:t>
      </w:r>
    </w:p>
    <w:p w14:paraId="3744803C" w14:textId="520A61A1"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Skills for Care (2025) The state of the adult social care sector and workforce in England. Available at: </w:t>
      </w:r>
      <w:hyperlink r:id="rId22" w:history="1">
        <w:r w:rsidR="00A0710D" w:rsidRPr="002E597C">
          <w:rPr>
            <w:rStyle w:val="Hyperlink"/>
            <w:rFonts w:asciiTheme="minorBidi" w:hAnsiTheme="minorBidi"/>
          </w:rPr>
          <w:t>https://www.skillsforcare.org.uk/Adult-Social-Care-Workforce-</w:t>
        </w:r>
        <w:r w:rsidR="00A0710D" w:rsidRPr="002E597C">
          <w:rPr>
            <w:rStyle w:val="Hyperlink"/>
            <w:rFonts w:asciiTheme="minorBidi" w:hAnsiTheme="minorBidi"/>
          </w:rPr>
          <w:lastRenderedPageBreak/>
          <w:t>Data/workforceintelligence/Reports-and-visualisations/National-information/The-State-of-report.aspx</w:t>
        </w:r>
      </w:hyperlink>
      <w:r w:rsidR="00A0710D">
        <w:rPr>
          <w:rFonts w:asciiTheme="minorBidi" w:hAnsiTheme="minorBidi"/>
        </w:rPr>
        <w:t xml:space="preserve"> </w:t>
      </w:r>
    </w:p>
    <w:p w14:paraId="59F85204" w14:textId="13A1154D"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Skills for Health (2025) The Care Certificate Overview. Available at: </w:t>
      </w:r>
      <w:hyperlink r:id="rId23" w:history="1">
        <w:r w:rsidR="00A0710D" w:rsidRPr="002E597C">
          <w:rPr>
            <w:rStyle w:val="Hyperlink"/>
            <w:rFonts w:asciiTheme="minorBidi" w:hAnsiTheme="minorBidi"/>
          </w:rPr>
          <w:t>https://www.skillsforhealth.org.uk/resources/the-care-certificate/</w:t>
        </w:r>
      </w:hyperlink>
      <w:r w:rsidR="00A0710D">
        <w:rPr>
          <w:rFonts w:asciiTheme="minorBidi" w:hAnsiTheme="minorBidi"/>
        </w:rPr>
        <w:t xml:space="preserve"> </w:t>
      </w:r>
    </w:p>
    <w:p w14:paraId="266F4397" w14:textId="2E4578CE" w:rsidR="00EA47F7" w:rsidRPr="00613EAE" w:rsidRDefault="00FE02D2" w:rsidP="00A0710D">
      <w:pPr>
        <w:spacing w:after="80" w:line="360" w:lineRule="auto"/>
        <w:ind w:left="720" w:hanging="720"/>
        <w:jc w:val="both"/>
        <w:rPr>
          <w:rFonts w:asciiTheme="minorBidi" w:hAnsiTheme="minorBidi"/>
        </w:rPr>
      </w:pPr>
      <w:r w:rsidRPr="00613EAE">
        <w:rPr>
          <w:rFonts w:asciiTheme="minorBidi" w:hAnsiTheme="minorBidi"/>
        </w:rPr>
        <w:t xml:space="preserve">World Health Organization (2022) Global Health and Care Worker Compact. Available at: </w:t>
      </w:r>
      <w:hyperlink r:id="rId24" w:history="1">
        <w:r w:rsidR="00A0710D" w:rsidRPr="002E597C">
          <w:rPr>
            <w:rStyle w:val="Hyperlink"/>
            <w:rFonts w:asciiTheme="minorBidi" w:hAnsiTheme="minorBidi"/>
          </w:rPr>
          <w:t>https://www.who.int/publications/i/item/9789240073852</w:t>
        </w:r>
      </w:hyperlink>
      <w:r w:rsidR="00A0710D">
        <w:rPr>
          <w:rFonts w:asciiTheme="minorBidi" w:hAnsiTheme="minorBidi"/>
        </w:rPr>
        <w:t xml:space="preserve"> </w:t>
      </w:r>
    </w:p>
    <w:sectPr w:rsidR="00EA47F7" w:rsidRPr="00613EAE" w:rsidSect="00034616">
      <w:headerReference w:type="default" r:id="rId25"/>
      <w:footerReference w:type="default" r:id="rId26"/>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D9FB0" w14:textId="77777777" w:rsidR="00CD07D6" w:rsidRDefault="00CD07D6">
      <w:pPr>
        <w:spacing w:after="0" w:line="240" w:lineRule="auto"/>
      </w:pPr>
      <w:r>
        <w:separator/>
      </w:r>
    </w:p>
  </w:endnote>
  <w:endnote w:type="continuationSeparator" w:id="0">
    <w:p w14:paraId="0CF90A7F" w14:textId="77777777" w:rsidR="00CD07D6" w:rsidRDefault="00CD0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8B289" w14:textId="77777777" w:rsidR="00EA47F7" w:rsidRDefault="00FE02D2">
    <w:pPr>
      <w:pStyle w:val="Footer"/>
      <w:jc w:val="center"/>
    </w:pPr>
    <w:r>
      <w:rPr>
        <w:sz w:val="18"/>
      </w:rPr>
      <w:t xml:space="preserve">Page </w:t>
    </w:r>
    <w:r>
      <w:rPr>
        <w:sz w:val="18"/>
      </w:rPr>
      <w:fldChar w:fldCharType="begin"/>
    </w:r>
    <w:r>
      <w:rPr>
        <w:sz w:val="18"/>
      </w:rPr>
      <w:instrText>PAGE</w:instrText>
    </w:r>
    <w:r>
      <w:rPr>
        <w:sz w:val="18"/>
      </w:rPr>
      <w:fldChar w:fldCharType="separate"/>
    </w:r>
    <w:r w:rsidR="00613EAE">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C14B7" w14:textId="77777777" w:rsidR="00CD07D6" w:rsidRDefault="00CD07D6">
      <w:pPr>
        <w:spacing w:after="0" w:line="240" w:lineRule="auto"/>
      </w:pPr>
      <w:r>
        <w:separator/>
      </w:r>
    </w:p>
  </w:footnote>
  <w:footnote w:type="continuationSeparator" w:id="0">
    <w:p w14:paraId="6DD3FD33" w14:textId="77777777" w:rsidR="00CD07D6" w:rsidRDefault="00CD07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7A3EE" w14:textId="77777777" w:rsidR="00EA47F7" w:rsidRDefault="00FE02D2">
    <w:pPr>
      <w:pStyle w:val="Header"/>
      <w:jc w:val="right"/>
    </w:pPr>
    <w:r>
      <w:rPr>
        <w:color w:val="595959"/>
        <w:sz w:val="18"/>
      </w:rPr>
      <w:t>BMHP5015 Component 2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2C2C4C"/>
    <w:multiLevelType w:val="hybridMultilevel"/>
    <w:tmpl w:val="2CD428B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82745826">
    <w:abstractNumId w:val="8"/>
  </w:num>
  <w:num w:numId="2" w16cid:durableId="1139494841">
    <w:abstractNumId w:val="6"/>
  </w:num>
  <w:num w:numId="3" w16cid:durableId="1900940547">
    <w:abstractNumId w:val="5"/>
  </w:num>
  <w:num w:numId="4" w16cid:durableId="2123374208">
    <w:abstractNumId w:val="4"/>
  </w:num>
  <w:num w:numId="5" w16cid:durableId="628752733">
    <w:abstractNumId w:val="7"/>
  </w:num>
  <w:num w:numId="6" w16cid:durableId="1888947767">
    <w:abstractNumId w:val="3"/>
  </w:num>
  <w:num w:numId="7" w16cid:durableId="956104809">
    <w:abstractNumId w:val="2"/>
  </w:num>
  <w:num w:numId="8" w16cid:durableId="208762220">
    <w:abstractNumId w:val="1"/>
  </w:num>
  <w:num w:numId="9" w16cid:durableId="1642542299">
    <w:abstractNumId w:val="0"/>
  </w:num>
  <w:num w:numId="10" w16cid:durableId="12829558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1C92"/>
    <w:rsid w:val="001F6C62"/>
    <w:rsid w:val="00247BF5"/>
    <w:rsid w:val="0029639D"/>
    <w:rsid w:val="00326F90"/>
    <w:rsid w:val="003E5396"/>
    <w:rsid w:val="00613EAE"/>
    <w:rsid w:val="00740FD3"/>
    <w:rsid w:val="00A0710D"/>
    <w:rsid w:val="00A92EDF"/>
    <w:rsid w:val="00AA1D8D"/>
    <w:rsid w:val="00B47730"/>
    <w:rsid w:val="00C73D1A"/>
    <w:rsid w:val="00CB0664"/>
    <w:rsid w:val="00CD07D6"/>
    <w:rsid w:val="00E20508"/>
    <w:rsid w:val="00E318FE"/>
    <w:rsid w:val="00E8341F"/>
    <w:rsid w:val="00EA0990"/>
    <w:rsid w:val="00EA47F7"/>
    <w:rsid w:val="00FC693F"/>
    <w:rsid w:val="00FE02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161A1C"/>
  <w14:defaultImageDpi w14:val="300"/>
  <w15:docId w15:val="{5BBA6E48-77B0-48BE-B68F-1B0476AC9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613EAE"/>
    <w:pPr>
      <w:keepNext/>
      <w:keepLines/>
      <w:spacing w:before="200" w:after="80" w:line="360" w:lineRule="auto"/>
      <w:outlineLvl w:val="0"/>
    </w:pPr>
    <w:rPr>
      <w:rFonts w:asciiTheme="minorBidi" w:hAnsiTheme="minorBidi"/>
      <w:b/>
      <w:bCs/>
    </w:rPr>
  </w:style>
  <w:style w:type="paragraph" w:styleId="Heading2">
    <w:name w:val="heading 2"/>
    <w:basedOn w:val="Normal"/>
    <w:next w:val="Normal"/>
    <w:link w:val="Heading2Char"/>
    <w:uiPriority w:val="9"/>
    <w:unhideWhenUsed/>
    <w:qFormat/>
    <w:rsid w:val="00613EAE"/>
    <w:pPr>
      <w:keepNext/>
      <w:keepLines/>
      <w:spacing w:before="80" w:after="40" w:line="360" w:lineRule="auto"/>
      <w:outlineLvl w:val="1"/>
    </w:pPr>
    <w:rPr>
      <w:rFonts w:asciiTheme="minorBidi" w:hAnsiTheme="minorBidi"/>
      <w:b/>
      <w:bCs/>
      <w:i/>
      <w:iCs/>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13EAE"/>
    <w:rPr>
      <w:rFonts w:asciiTheme="minorBidi" w:eastAsia="Arial" w:hAnsiTheme="minorBidi"/>
      <w:b/>
      <w:bCs/>
    </w:rPr>
  </w:style>
  <w:style w:type="character" w:customStyle="1" w:styleId="Heading2Char">
    <w:name w:val="Heading 2 Char"/>
    <w:basedOn w:val="DefaultParagraphFont"/>
    <w:link w:val="Heading2"/>
    <w:uiPriority w:val="9"/>
    <w:rsid w:val="00613EAE"/>
    <w:rPr>
      <w:rFonts w:asciiTheme="minorBidi" w:eastAsia="Arial" w:hAnsiTheme="minorBidi"/>
      <w:b/>
      <w:bCs/>
      <w:i/>
      <w:iCs/>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0710D"/>
    <w:rPr>
      <w:color w:val="0000FF" w:themeColor="hyperlink"/>
      <w:u w:val="single"/>
    </w:rPr>
  </w:style>
  <w:style w:type="character" w:styleId="UnresolvedMention">
    <w:name w:val="Unresolved Mention"/>
    <w:basedOn w:val="DefaultParagraphFont"/>
    <w:uiPriority w:val="99"/>
    <w:semiHidden/>
    <w:unhideWhenUsed/>
    <w:rsid w:val="00A07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files.eric.ed.gov/fulltext/EJ1325887.pdf" TargetMode="External" /><Relationship Id="rId18" Type="http://schemas.openxmlformats.org/officeDocument/2006/relationships/hyperlink" Target="https://www.england.nhs.uk/long-read/nhs-long-term-workforce-plan-2/"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www.skillsforcare.org.uk/Workforce-Strategy/resources/Supporting-resources/A-Workforce-Strategy-for-Adult-Social-Care-in-England.pdf" TargetMode="External" /><Relationship Id="rId7" Type="http://schemas.openxmlformats.org/officeDocument/2006/relationships/endnotes" Target="endnotes.xml" /><Relationship Id="rId12" Type="http://schemas.openxmlformats.org/officeDocument/2006/relationships/hyperlink" Target="https://www.cqc.org.uk/publications/major-report/state-care" TargetMode="External" /><Relationship Id="rId17" Type="http://schemas.openxmlformats.org/officeDocument/2006/relationships/hyperlink" Target="https://www.england.nhs.uk/long-read/your-questions-answered-a-guide-to-becoming-a-healthcare-support-worker/" TargetMode="External" /><Relationship Id="rId25"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www.nice.org.uk/guidance/ng197" TargetMode="External" /><Relationship Id="rId20" Type="http://schemas.openxmlformats.org/officeDocument/2006/relationships/hyperlink" Target="https://beta.jobs.nhs.uk/candidate/jobadvert/U0024-26-0041?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www.who.int/publications/i/item/9789240073852" TargetMode="External" /><Relationship Id="rId5" Type="http://schemas.openxmlformats.org/officeDocument/2006/relationships/webSettings" Target="webSettings.xml" /><Relationship Id="rId15" Type="http://schemas.openxmlformats.org/officeDocument/2006/relationships/hyperlink" Target="https://files.eric.ed.gov/fulltext/EJ1390557.pdf" TargetMode="External" /><Relationship Id="rId23" Type="http://schemas.openxmlformats.org/officeDocument/2006/relationships/hyperlink" Target="https://www.skillsforhealth.org.uk/resources/the-care-certificate/" TargetMode="External" /><Relationship Id="rId28" Type="http://schemas.openxmlformats.org/officeDocument/2006/relationships/theme" Target="theme/theme1.xml" /><Relationship Id="rId10" Type="http://schemas.openxmlformats.org/officeDocument/2006/relationships/image" Target="media/image2.png" /><Relationship Id="rId19" Type="http://schemas.openxmlformats.org/officeDocument/2006/relationships/hyperlink" Target="https://www.nhsemployers.org/articles/care-certificate"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www.gov.uk/government/publications/care-workforce-pathway-for-adult-social-care/care-workforce-pathway-for-adult-social-care-overview" TargetMode="External" /><Relationship Id="rId22" Type="http://schemas.openxmlformats.org/officeDocument/2006/relationships/hyperlink" Target="https://www.skillsforcare.org.uk/Adult-Social-Care-Workforce-Data/workforceintelligence/Reports-and-visualisations/National-information/The-State-of-report.aspx"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2796</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marie andrews</cp:lastModifiedBy>
  <cp:revision>2</cp:revision>
  <dcterms:created xsi:type="dcterms:W3CDTF">2026-07-19T11:34:00Z</dcterms:created>
  <dcterms:modified xsi:type="dcterms:W3CDTF">2026-07-19T11:34:00Z</dcterms:modified>
  <cp:category/>
</cp:coreProperties>
</file>