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A84EA1" w14:textId="77777777" w:rsidR="00033EC1" w:rsidRDefault="00033EC1" w:rsidP="00B95B0E">
      <w:pPr>
        <w:rPr>
          <w:b/>
          <w:bCs/>
        </w:rPr>
      </w:pPr>
      <w:bookmarkStart w:id="0" w:name="_Toc5808545"/>
    </w:p>
    <w:p w14:paraId="1C79AE0C" w14:textId="77777777" w:rsidR="00033EC1" w:rsidRDefault="00033EC1" w:rsidP="00B95B0E">
      <w:pPr>
        <w:rPr>
          <w:b/>
          <w:bCs/>
        </w:rPr>
      </w:pPr>
    </w:p>
    <w:p w14:paraId="1A1C7AFA" w14:textId="77777777" w:rsidR="00033EC1" w:rsidRDefault="00033EC1" w:rsidP="00B95B0E">
      <w:pPr>
        <w:rPr>
          <w:b/>
          <w:bCs/>
        </w:rPr>
      </w:pPr>
    </w:p>
    <w:p w14:paraId="7BD2EE95" w14:textId="77777777" w:rsidR="00033EC1" w:rsidRDefault="00033EC1" w:rsidP="00B95B0E">
      <w:pPr>
        <w:rPr>
          <w:b/>
          <w:bCs/>
        </w:rPr>
      </w:pPr>
    </w:p>
    <w:p w14:paraId="37F984CD" w14:textId="77777777" w:rsidR="00033EC1" w:rsidRDefault="00033EC1" w:rsidP="00B95B0E">
      <w:pPr>
        <w:rPr>
          <w:b/>
          <w:bCs/>
        </w:rPr>
      </w:pPr>
    </w:p>
    <w:p w14:paraId="168B2186" w14:textId="517C4D8C" w:rsidR="00033EC1" w:rsidRDefault="00033EC1" w:rsidP="00B95B0E">
      <w:pPr>
        <w:rPr>
          <w:rFonts w:ascii="Times New Roman" w:hAnsi="Times New Roman" w:cs="Times New Roman"/>
          <w:b/>
          <w:bCs/>
          <w:sz w:val="44"/>
          <w:szCs w:val="44"/>
        </w:rPr>
      </w:pPr>
      <w:r>
        <w:rPr>
          <w:rFonts w:ascii="Times New Roman" w:hAnsi="Times New Roman" w:cs="Times New Roman"/>
          <w:b/>
          <w:bCs/>
          <w:sz w:val="44"/>
          <w:szCs w:val="44"/>
        </w:rPr>
        <w:t>Community Engagement</w:t>
      </w:r>
    </w:p>
    <w:p w14:paraId="28B7DCFC" w14:textId="76ABDF53" w:rsidR="00033EC1" w:rsidRDefault="00033EC1" w:rsidP="00B95B0E">
      <w:pPr>
        <w:rPr>
          <w:rFonts w:ascii="Times New Roman" w:hAnsi="Times New Roman" w:cs="Times New Roman"/>
          <w:b/>
          <w:bCs/>
          <w:sz w:val="44"/>
          <w:szCs w:val="44"/>
        </w:rPr>
      </w:pPr>
      <w:r>
        <w:rPr>
          <w:rFonts w:ascii="Times New Roman" w:hAnsi="Times New Roman" w:cs="Times New Roman"/>
          <w:b/>
          <w:bCs/>
          <w:sz w:val="44"/>
          <w:szCs w:val="44"/>
        </w:rPr>
        <w:t>LCBB4002</w:t>
      </w:r>
    </w:p>
    <w:p w14:paraId="3AA36532" w14:textId="5FFD0210" w:rsidR="00033EC1" w:rsidRDefault="00033EC1" w:rsidP="00B95B0E">
      <w:pPr>
        <w:rPr>
          <w:rFonts w:ascii="Times New Roman" w:hAnsi="Times New Roman" w:cs="Times New Roman"/>
          <w:b/>
          <w:bCs/>
          <w:sz w:val="44"/>
          <w:szCs w:val="44"/>
        </w:rPr>
      </w:pPr>
      <w:r>
        <w:rPr>
          <w:rFonts w:ascii="Times New Roman" w:hAnsi="Times New Roman" w:cs="Times New Roman"/>
          <w:b/>
          <w:bCs/>
          <w:sz w:val="44"/>
          <w:szCs w:val="44"/>
        </w:rPr>
        <w:t xml:space="preserve">Kalina Koycheva </w:t>
      </w:r>
    </w:p>
    <w:p w14:paraId="0845018F" w14:textId="36D33014" w:rsidR="008C0E88" w:rsidRDefault="008C0E88" w:rsidP="00B95B0E">
      <w:pPr>
        <w:rPr>
          <w:rFonts w:ascii="Times New Roman" w:hAnsi="Times New Roman" w:cs="Times New Roman"/>
          <w:b/>
          <w:bCs/>
          <w:sz w:val="44"/>
          <w:szCs w:val="44"/>
        </w:rPr>
      </w:pPr>
      <w:r>
        <w:rPr>
          <w:rFonts w:ascii="Times New Roman" w:hAnsi="Times New Roman" w:cs="Times New Roman"/>
          <w:b/>
          <w:bCs/>
          <w:sz w:val="44"/>
          <w:szCs w:val="44"/>
        </w:rPr>
        <w:t>1813735</w:t>
      </w:r>
    </w:p>
    <w:p w14:paraId="3A8B058B" w14:textId="77777777" w:rsidR="00033EC1" w:rsidRPr="00033EC1" w:rsidRDefault="00033EC1" w:rsidP="00B95B0E">
      <w:pPr>
        <w:rPr>
          <w:rFonts w:ascii="Times New Roman" w:hAnsi="Times New Roman" w:cs="Times New Roman"/>
          <w:b/>
          <w:bCs/>
          <w:sz w:val="44"/>
          <w:szCs w:val="44"/>
        </w:rPr>
      </w:pPr>
    </w:p>
    <w:p w14:paraId="5D11A388" w14:textId="77777777" w:rsidR="00033EC1" w:rsidRDefault="00033EC1" w:rsidP="00B95B0E">
      <w:pPr>
        <w:rPr>
          <w:b/>
          <w:bCs/>
        </w:rPr>
      </w:pPr>
    </w:p>
    <w:p w14:paraId="19A7B1BC" w14:textId="77777777" w:rsidR="00033EC1" w:rsidRDefault="00033EC1" w:rsidP="00B95B0E">
      <w:pPr>
        <w:rPr>
          <w:b/>
          <w:bCs/>
        </w:rPr>
      </w:pPr>
    </w:p>
    <w:p w14:paraId="0D1826B9" w14:textId="77777777" w:rsidR="00033EC1" w:rsidRDefault="00033EC1" w:rsidP="00B95B0E">
      <w:pPr>
        <w:rPr>
          <w:b/>
          <w:bCs/>
        </w:rPr>
      </w:pPr>
    </w:p>
    <w:p w14:paraId="70A28912" w14:textId="77777777" w:rsidR="00033EC1" w:rsidRDefault="00033EC1" w:rsidP="00B95B0E">
      <w:pPr>
        <w:rPr>
          <w:b/>
          <w:bCs/>
        </w:rPr>
      </w:pPr>
    </w:p>
    <w:p w14:paraId="65A4B877" w14:textId="77777777" w:rsidR="00033EC1" w:rsidRDefault="00033EC1" w:rsidP="00B95B0E">
      <w:pPr>
        <w:rPr>
          <w:b/>
          <w:bCs/>
        </w:rPr>
      </w:pPr>
    </w:p>
    <w:p w14:paraId="36F69CB8" w14:textId="77777777" w:rsidR="00033EC1" w:rsidRDefault="00033EC1" w:rsidP="00B95B0E">
      <w:pPr>
        <w:rPr>
          <w:b/>
          <w:bCs/>
        </w:rPr>
      </w:pPr>
    </w:p>
    <w:p w14:paraId="13889BD2" w14:textId="77777777" w:rsidR="00033EC1" w:rsidRDefault="00033EC1" w:rsidP="00B95B0E">
      <w:pPr>
        <w:rPr>
          <w:b/>
          <w:bCs/>
        </w:rPr>
      </w:pPr>
    </w:p>
    <w:p w14:paraId="6092E87E" w14:textId="77777777" w:rsidR="00033EC1" w:rsidRDefault="00033EC1" w:rsidP="00B95B0E">
      <w:pPr>
        <w:rPr>
          <w:b/>
          <w:bCs/>
        </w:rPr>
      </w:pPr>
    </w:p>
    <w:p w14:paraId="0C806A8A" w14:textId="77777777" w:rsidR="00033EC1" w:rsidRDefault="00033EC1" w:rsidP="00B95B0E">
      <w:pPr>
        <w:rPr>
          <w:b/>
          <w:bCs/>
        </w:rPr>
      </w:pPr>
    </w:p>
    <w:p w14:paraId="1DFF3D85" w14:textId="77777777" w:rsidR="00033EC1" w:rsidRDefault="00033EC1" w:rsidP="00B95B0E">
      <w:pPr>
        <w:rPr>
          <w:b/>
          <w:bCs/>
        </w:rPr>
      </w:pPr>
    </w:p>
    <w:p w14:paraId="52A5AE04" w14:textId="77777777" w:rsidR="00033EC1" w:rsidRDefault="00033EC1" w:rsidP="00B95B0E">
      <w:pPr>
        <w:rPr>
          <w:b/>
          <w:bCs/>
        </w:rPr>
      </w:pPr>
    </w:p>
    <w:p w14:paraId="75537705" w14:textId="77777777" w:rsidR="00033EC1" w:rsidRDefault="00033EC1" w:rsidP="00B95B0E">
      <w:pPr>
        <w:rPr>
          <w:b/>
          <w:bCs/>
        </w:rPr>
      </w:pPr>
    </w:p>
    <w:p w14:paraId="7D719D45" w14:textId="77777777" w:rsidR="00033EC1" w:rsidRDefault="00033EC1" w:rsidP="00B95B0E">
      <w:pPr>
        <w:rPr>
          <w:b/>
          <w:bCs/>
        </w:rPr>
      </w:pPr>
    </w:p>
    <w:p w14:paraId="6BB2E792" w14:textId="77777777" w:rsidR="00033EC1" w:rsidRDefault="00033EC1" w:rsidP="00B95B0E">
      <w:pPr>
        <w:rPr>
          <w:b/>
          <w:bCs/>
        </w:rPr>
      </w:pPr>
    </w:p>
    <w:p w14:paraId="2149D6ED" w14:textId="77777777" w:rsidR="00033EC1" w:rsidRDefault="00033EC1" w:rsidP="00B95B0E">
      <w:pPr>
        <w:rPr>
          <w:b/>
          <w:bCs/>
        </w:rPr>
      </w:pPr>
    </w:p>
    <w:p w14:paraId="74C1EED2" w14:textId="77777777" w:rsidR="00033EC1" w:rsidRDefault="00033EC1" w:rsidP="00B95B0E">
      <w:pPr>
        <w:rPr>
          <w:b/>
          <w:bCs/>
        </w:rPr>
      </w:pPr>
    </w:p>
    <w:p w14:paraId="7D03211C" w14:textId="77777777" w:rsidR="00033EC1" w:rsidRDefault="00033EC1" w:rsidP="00B95B0E">
      <w:pPr>
        <w:rPr>
          <w:b/>
          <w:bCs/>
        </w:rPr>
      </w:pPr>
    </w:p>
    <w:p w14:paraId="118FFF1C" w14:textId="77777777" w:rsidR="00033EC1" w:rsidRDefault="00033EC1" w:rsidP="00B95B0E">
      <w:pPr>
        <w:rPr>
          <w:b/>
          <w:bCs/>
        </w:rPr>
      </w:pPr>
    </w:p>
    <w:p w14:paraId="4B6E276D" w14:textId="77777777" w:rsidR="00033EC1" w:rsidRDefault="00033EC1" w:rsidP="00B95B0E">
      <w:pPr>
        <w:rPr>
          <w:b/>
          <w:bCs/>
        </w:rPr>
      </w:pPr>
    </w:p>
    <w:p w14:paraId="6FE501C1" w14:textId="77777777" w:rsidR="00033EC1" w:rsidRDefault="00033EC1" w:rsidP="00B95B0E">
      <w:pPr>
        <w:rPr>
          <w:b/>
          <w:bCs/>
        </w:rPr>
      </w:pPr>
    </w:p>
    <w:p w14:paraId="592F307D" w14:textId="77777777" w:rsidR="00033EC1" w:rsidRDefault="00033EC1" w:rsidP="00B95B0E">
      <w:pPr>
        <w:rPr>
          <w:b/>
          <w:bCs/>
        </w:rPr>
      </w:pPr>
    </w:p>
    <w:p w14:paraId="53D0C6E9" w14:textId="77777777" w:rsidR="00033EC1" w:rsidRDefault="00033EC1" w:rsidP="00B95B0E">
      <w:pPr>
        <w:rPr>
          <w:b/>
          <w:bCs/>
        </w:rPr>
      </w:pPr>
    </w:p>
    <w:p w14:paraId="3ECD7AA9" w14:textId="77777777" w:rsidR="00033EC1" w:rsidRDefault="00033EC1" w:rsidP="00B95B0E">
      <w:pPr>
        <w:rPr>
          <w:b/>
          <w:bCs/>
        </w:rPr>
      </w:pPr>
    </w:p>
    <w:p w14:paraId="2A7938F0" w14:textId="77777777" w:rsidR="00033EC1" w:rsidRDefault="00033EC1" w:rsidP="00B95B0E">
      <w:pPr>
        <w:rPr>
          <w:b/>
          <w:bCs/>
        </w:rPr>
      </w:pPr>
    </w:p>
    <w:p w14:paraId="56A5EDA2" w14:textId="77777777" w:rsidR="00033EC1" w:rsidRDefault="00033EC1" w:rsidP="00B95B0E">
      <w:pPr>
        <w:rPr>
          <w:b/>
          <w:bCs/>
        </w:rPr>
      </w:pPr>
    </w:p>
    <w:p w14:paraId="7614F41D" w14:textId="078A1074" w:rsidR="00B95B0E" w:rsidRPr="00B95B0E" w:rsidRDefault="00B95B0E" w:rsidP="00B95B0E">
      <w:pPr>
        <w:rPr>
          <w:b/>
          <w:bCs/>
        </w:rPr>
      </w:pPr>
      <w:r w:rsidRPr="00B95B0E">
        <w:rPr>
          <w:b/>
          <w:bCs/>
        </w:rPr>
        <w:t>Introduction</w:t>
      </w:r>
      <w:bookmarkEnd w:id="0"/>
      <w:r w:rsidRPr="00B95B0E">
        <w:rPr>
          <w:b/>
          <w:bCs/>
        </w:rPr>
        <w:t xml:space="preserve"> </w:t>
      </w:r>
    </w:p>
    <w:p w14:paraId="1CE5F2ED" w14:textId="77777777" w:rsidR="00B95B0E" w:rsidRPr="00B95B0E" w:rsidRDefault="00B95B0E" w:rsidP="00B95B0E">
      <w:r w:rsidRPr="00B95B0E">
        <w:t>The term of community engagement plays a key role in the prospect of alleviating the business processes and is a significant contribution to imparting sustainable development. The report is going to conduct a research on the customer expectation and the prevalence of the marketing and human resource operations within the company of John Lewis Partners.</w:t>
      </w:r>
    </w:p>
    <w:p w14:paraId="3CA52146" w14:textId="77777777" w:rsidR="00B95B0E" w:rsidRPr="00B95B0E" w:rsidRDefault="00B95B0E" w:rsidP="00B95B0E">
      <w:r w:rsidRPr="00B95B0E">
        <w:br w:type="page"/>
      </w:r>
    </w:p>
    <w:p w14:paraId="25FA5698" w14:textId="77777777" w:rsidR="00B95B0E" w:rsidRPr="00B95B0E" w:rsidRDefault="00B95B0E" w:rsidP="00B95B0E">
      <w:pPr>
        <w:rPr>
          <w:b/>
          <w:bCs/>
        </w:rPr>
      </w:pPr>
      <w:bookmarkStart w:id="1" w:name="_Toc5808546"/>
      <w:r w:rsidRPr="00B95B0E">
        <w:rPr>
          <w:b/>
          <w:bCs/>
        </w:rPr>
        <w:lastRenderedPageBreak/>
        <w:t>The sector in which it operates, the size, structure and explain its goals, mission and values</w:t>
      </w:r>
      <w:bookmarkEnd w:id="1"/>
      <w:r w:rsidRPr="00B95B0E">
        <w:rPr>
          <w:b/>
          <w:bCs/>
        </w:rPr>
        <w:t xml:space="preserve"> </w:t>
      </w:r>
    </w:p>
    <w:p w14:paraId="0FD8C8BB" w14:textId="77777777" w:rsidR="00B95B0E" w:rsidRPr="00B95B0E" w:rsidRDefault="00B95B0E" w:rsidP="00B95B0E"/>
    <w:p w14:paraId="0A997AAA" w14:textId="77777777" w:rsidR="00B95B0E" w:rsidRPr="00B95B0E" w:rsidRDefault="00B95B0E" w:rsidP="00B95B0E">
      <w:r w:rsidRPr="00B95B0E">
        <w:t xml:space="preserve">John Lewis and Partner is one of the exemplary institutes vying their trade in the sector of premium end departmental store in the UK demography. It has specialised in the sales of furniture, home accessories, electronic </w:t>
      </w:r>
      <w:proofErr w:type="spellStart"/>
      <w:r w:rsidRPr="00B95B0E">
        <w:t>equipments</w:t>
      </w:r>
      <w:proofErr w:type="spellEnd"/>
      <w:r w:rsidRPr="00B95B0E">
        <w:t xml:space="preserve"> and men and women fashion wear (</w:t>
      </w:r>
      <w:r w:rsidRPr="00B95B0E">
        <w:rPr>
          <w:bCs/>
        </w:rPr>
        <w:t>John Lewis &amp; Partners, 2019)</w:t>
      </w:r>
      <w:r w:rsidRPr="00B95B0E">
        <w:t xml:space="preserve">.  It is the fourth largest chain of departmental stores. It has been employee base of 38, 000 workers. The operating annual income of the company is 243 million pounds in the fiscal year of 2017.  It has more than 50 stores, spread across the UK landscape. The organisational aims of John Lewis and Partner are to serve the customer with the provisions of services and products that accord to the highest of standards. John Lewis and Partner have set its value to improve on the employee engagement. </w:t>
      </w:r>
    </w:p>
    <w:p w14:paraId="3D037F3C" w14:textId="77777777" w:rsidR="00B95B0E" w:rsidRPr="00B95B0E" w:rsidRDefault="00B95B0E" w:rsidP="00B95B0E">
      <w:pPr>
        <w:rPr>
          <w:b/>
          <w:bCs/>
        </w:rPr>
      </w:pPr>
      <w:bookmarkStart w:id="2" w:name="_Toc5808547"/>
      <w:r w:rsidRPr="00B95B0E">
        <w:rPr>
          <w:b/>
          <w:bCs/>
        </w:rPr>
        <w:t>Identify its customers and what they expect from the organisation in terms of goods and/ or services</w:t>
      </w:r>
      <w:bookmarkEnd w:id="2"/>
      <w:r w:rsidRPr="00B95B0E">
        <w:rPr>
          <w:b/>
          <w:bCs/>
        </w:rPr>
        <w:t xml:space="preserve"> </w:t>
      </w:r>
    </w:p>
    <w:p w14:paraId="4A34F278" w14:textId="77777777" w:rsidR="00B95B0E" w:rsidRPr="00B95B0E" w:rsidRDefault="00B95B0E" w:rsidP="00B95B0E"/>
    <w:p w14:paraId="6C46BEFB" w14:textId="2F741D6F" w:rsidR="00B95B0E" w:rsidRPr="00B95B0E" w:rsidRDefault="00B95B0E" w:rsidP="00B95B0E">
      <w:r w:rsidRPr="00B95B0E">
        <w:t xml:space="preserve">The consumer base that serves as the target audience for their premium end goods is the </w:t>
      </w:r>
      <w:proofErr w:type="gramStart"/>
      <w:r w:rsidRPr="00B95B0E">
        <w:t>middle income</w:t>
      </w:r>
      <w:proofErr w:type="gramEnd"/>
      <w:r w:rsidRPr="00B95B0E">
        <w:t xml:space="preserve"> socio-economic faction. As the precedence of the economic recession and the reduced disposal income has been on the prominence, the customer base expects the company to take up the policy of price skimming strategies so that the consumers are able to purchase products from John and Lewis. The prevalent consumer faction of John Lewis and Partner is more inclined to the purchases from the ecommerce site. The current website of John and Lewis is implemented with fewer online services. The consumers expect that the company would be living up to the expectations of providing a visually enhanced experience by developing an </w:t>
      </w:r>
      <w:proofErr w:type="gramStart"/>
      <w:r w:rsidRPr="00B95B0E">
        <w:t>interactive websites</w:t>
      </w:r>
      <w:proofErr w:type="gramEnd"/>
      <w:r w:rsidRPr="00B95B0E">
        <w:t xml:space="preserve"> and instantiate on profound data security measures (Lin, 2016). The consumers that pledge their customer loyalty to John Lewis and Partner has been observed with the feelings that asserts the customer needs to improve on the CSR activities and make extensive contribution to the welfare of the society. The organisation also possesses </w:t>
      </w:r>
      <w:proofErr w:type="gramStart"/>
      <w:r w:rsidRPr="00B95B0E">
        <w:t>an</w:t>
      </w:r>
      <w:proofErr w:type="gramEnd"/>
      <w:r w:rsidRPr="00B95B0E">
        <w:t xml:space="preserve"> substantial customer base that sheds on the exemplary numbers of outbound tourist.  They expect the company to instantiate an alternative electronic payme</w:t>
      </w:r>
      <w:bookmarkStart w:id="3" w:name="_GoBack"/>
      <w:bookmarkEnd w:id="3"/>
      <w:r w:rsidRPr="00B95B0E">
        <w:t>nt system so that they do not have to pay as international tourist while purchasing through their credit cards</w:t>
      </w:r>
    </w:p>
    <w:p w14:paraId="711997C5" w14:textId="7AF1A818" w:rsidR="00B95B0E" w:rsidRPr="00B95B0E" w:rsidRDefault="00B95B0E" w:rsidP="00B95B0E">
      <w:pPr>
        <w:rPr>
          <w:b/>
          <w:bCs/>
        </w:rPr>
      </w:pPr>
      <w:bookmarkStart w:id="4" w:name="_Toc5808548"/>
      <w:r w:rsidRPr="00B95B0E">
        <w:rPr>
          <w:b/>
          <w:bCs/>
        </w:rPr>
        <w:t xml:space="preserve"> SWOT or PESTLE analysis </w:t>
      </w:r>
      <w:bookmarkEnd w:id="4"/>
    </w:p>
    <w:p w14:paraId="7DE052AE" w14:textId="77777777" w:rsidR="00B95B0E" w:rsidRPr="00B95B0E" w:rsidRDefault="00B95B0E" w:rsidP="00B95B0E">
      <w:pPr>
        <w:rPr>
          <w:b/>
        </w:rPr>
      </w:pPr>
      <w:r w:rsidRPr="00B95B0E">
        <w:rPr>
          <w:b/>
        </w:rPr>
        <w:t>Political</w:t>
      </w:r>
    </w:p>
    <w:p w14:paraId="21D0CFA1" w14:textId="77777777" w:rsidR="00B95B0E" w:rsidRPr="00B95B0E" w:rsidRDefault="00B95B0E" w:rsidP="00B95B0E">
      <w:r w:rsidRPr="00B95B0E">
        <w:t>The prevalent situation of the no vote situation that looms large over the formation of Brexit has imparted negativity within the minds of the prevalent outbound tourist and to the prospects of John Lewis and partners. It is because of the fact that the decision of Theresa May could result in the cancellation of the registered international passport and credit cards (Frost, 2018</w:t>
      </w:r>
      <w:proofErr w:type="gramStart"/>
      <w:r w:rsidRPr="00B95B0E">
        <w:t>).It</w:t>
      </w:r>
      <w:proofErr w:type="gramEnd"/>
      <w:r w:rsidRPr="00B95B0E">
        <w:t xml:space="preserve"> would lead them to a situation where the customers are stranded and is liability to the payments, made through the cards. </w:t>
      </w:r>
      <w:proofErr w:type="gramStart"/>
      <w:r w:rsidRPr="00B95B0E">
        <w:t>Thus</w:t>
      </w:r>
      <w:proofErr w:type="gramEnd"/>
      <w:r w:rsidRPr="00B95B0E">
        <w:t xml:space="preserve"> the outbound tourist are apprehensive of using the credit cards and expects the company to come up with innovations in the payment getaway systems so that they could even make necessary purchases if the EU sanctions are imposed within the European community. The company of John and Lewis Partners would be adversely affected with the EU sanctions as it would be difficult for the company to e-payment systems that accords to the standards of international transactions.  The expectation of the customers to evolve a new payment mechanism would be a </w:t>
      </w:r>
      <w:r w:rsidRPr="00B95B0E">
        <w:lastRenderedPageBreak/>
        <w:t>positive influence on their operations as it would alleviate their R&amp;D team to develop new payment platforms in terms of loyalty programs.</w:t>
      </w:r>
    </w:p>
    <w:p w14:paraId="62BA150C" w14:textId="77777777" w:rsidR="00B95B0E" w:rsidRPr="00B95B0E" w:rsidRDefault="00B95B0E" w:rsidP="00B95B0E">
      <w:pPr>
        <w:rPr>
          <w:b/>
        </w:rPr>
      </w:pPr>
      <w:r w:rsidRPr="00B95B0E">
        <w:rPr>
          <w:b/>
        </w:rPr>
        <w:t>Economical</w:t>
      </w:r>
    </w:p>
    <w:p w14:paraId="17C66B18" w14:textId="77777777" w:rsidR="00B95B0E" w:rsidRPr="00B95B0E" w:rsidRDefault="00B95B0E" w:rsidP="00B95B0E">
      <w:r w:rsidRPr="00B95B0E">
        <w:t>The Institute of Fiscal Studies (IFS) has come up with the numbers that states the wage of average public sector has fallen to £15.80 per hour to £ 16.60 per hour and the private sector has fallen to £13.60 to £15.10 per hour, with the prevalence of economic recession.  It has been found that the pay has shrunk by more than 10% across several regions (</w:t>
      </w:r>
      <w:r w:rsidRPr="00B95B0E">
        <w:rPr>
          <w:bCs/>
        </w:rPr>
        <w:t>BBC News, 2019)</w:t>
      </w:r>
      <w:r w:rsidRPr="00B95B0E">
        <w:t>. Both of these factors are added up to the existence of the apprehensive purchases made by the customers on high end products and exemplifies their need for affordable pricing so that they could accommodate them, with their practices of deducted financial allocation to the cause of disposable income. John and Lewis Partner has been adversely affected by the decrease of the hourly wages as the employees of the company has been de-motivated and has been resulting in suboptimal productivity</w:t>
      </w:r>
    </w:p>
    <w:p w14:paraId="32072341" w14:textId="77777777" w:rsidR="00B95B0E" w:rsidRPr="00B95B0E" w:rsidRDefault="00B95B0E" w:rsidP="00B95B0E">
      <w:pPr>
        <w:rPr>
          <w:b/>
        </w:rPr>
      </w:pPr>
      <w:r w:rsidRPr="00B95B0E">
        <w:rPr>
          <w:b/>
        </w:rPr>
        <w:t xml:space="preserve">Social </w:t>
      </w:r>
    </w:p>
    <w:p w14:paraId="56E03C8B" w14:textId="77777777" w:rsidR="00B95B0E" w:rsidRPr="00B95B0E" w:rsidRDefault="00B95B0E" w:rsidP="00B95B0E">
      <w:r w:rsidRPr="00B95B0E">
        <w:t>The population of the UK demography is ranked as the fifth most educated country in the international scene (</w:t>
      </w:r>
      <w:r w:rsidRPr="00B95B0E">
        <w:rPr>
          <w:bCs/>
        </w:rPr>
        <w:t>University World News, 2019)</w:t>
      </w:r>
      <w:r w:rsidRPr="00B95B0E">
        <w:t xml:space="preserve">. </w:t>
      </w:r>
      <w:proofErr w:type="gramStart"/>
      <w:r w:rsidRPr="00B95B0E">
        <w:t>Thus</w:t>
      </w:r>
      <w:proofErr w:type="gramEnd"/>
      <w:r w:rsidRPr="00B95B0E">
        <w:t xml:space="preserve"> has been the driving factor behind the assertions of the customer’s expectation of improving the website in the technologically advanced businesses of departmental store. The company has been observed to the lack of significant visual enhancement and the consumer expectation has been on the rise to develop on an appealing online portfolio. It would have a positive impact on the company operations of evolving the skills of the software developers in the discipline of Graphic User Interface designing. The educated population would also serve to the organisational cause of recruitment opportunities, with the incorporations in the research and development team that would help the company to meet the consumer demands of an interactive website.</w:t>
      </w:r>
    </w:p>
    <w:p w14:paraId="737F88B8" w14:textId="77777777" w:rsidR="00B95B0E" w:rsidRPr="00B95B0E" w:rsidRDefault="00B95B0E" w:rsidP="00B95B0E">
      <w:pPr>
        <w:rPr>
          <w:b/>
        </w:rPr>
      </w:pPr>
      <w:r w:rsidRPr="00B95B0E">
        <w:rPr>
          <w:b/>
        </w:rPr>
        <w:t xml:space="preserve">Legal </w:t>
      </w:r>
    </w:p>
    <w:p w14:paraId="7EACEE14" w14:textId="77777777" w:rsidR="00B95B0E" w:rsidRPr="00B95B0E" w:rsidRDefault="00B95B0E" w:rsidP="00B95B0E">
      <w:r w:rsidRPr="00B95B0E">
        <w:t xml:space="preserve">The recent incorporations of Data Portability within the facets of General Data Protection Regulations has been a predicament to the </w:t>
      </w:r>
      <w:proofErr w:type="gramStart"/>
      <w:r w:rsidRPr="00B95B0E">
        <w:t>purpose  of</w:t>
      </w:r>
      <w:proofErr w:type="gramEnd"/>
      <w:r w:rsidRPr="00B95B0E">
        <w:t xml:space="preserve"> several enterprises as it involves the prospect of converting the database format, where the employees credentials are saved to newer storage formats (Voigt </w:t>
      </w:r>
      <w:r w:rsidRPr="00B95B0E">
        <w:rPr>
          <w:i/>
        </w:rPr>
        <w:t>et al</w:t>
      </w:r>
      <w:r w:rsidRPr="00B95B0E">
        <w:t xml:space="preserve">., 2014). It has been adversely impacting the operations of John Lewis and Partners as the company has found it difficult to adhere to the regulations of data portability with its understaffed technical team and has been circumspect to the events of </w:t>
      </w:r>
      <w:proofErr w:type="spellStart"/>
      <w:r w:rsidRPr="00B95B0E">
        <w:t>phising</w:t>
      </w:r>
      <w:proofErr w:type="spellEnd"/>
      <w:r w:rsidRPr="00B95B0E">
        <w:t xml:space="preserve">. </w:t>
      </w:r>
    </w:p>
    <w:p w14:paraId="4B36838E" w14:textId="77777777" w:rsidR="00B95B0E" w:rsidRPr="00B95B0E" w:rsidRDefault="00B95B0E" w:rsidP="00B95B0E">
      <w:pPr>
        <w:rPr>
          <w:b/>
        </w:rPr>
      </w:pPr>
      <w:r w:rsidRPr="00B95B0E">
        <w:rPr>
          <w:b/>
        </w:rPr>
        <w:t>Technological</w:t>
      </w:r>
    </w:p>
    <w:p w14:paraId="0561B608" w14:textId="77777777" w:rsidR="00B95B0E" w:rsidRPr="00B95B0E" w:rsidRDefault="00B95B0E" w:rsidP="00B95B0E">
      <w:r w:rsidRPr="00B95B0E">
        <w:t xml:space="preserve">The technological sector of UK has attracted the highest amount of international investment in the disciplines of the Artificial Technology (AI) and data </w:t>
      </w:r>
      <w:proofErr w:type="spellStart"/>
      <w:r w:rsidRPr="00B95B0E">
        <w:t>analaytics</w:t>
      </w:r>
      <w:proofErr w:type="spellEnd"/>
      <w:r w:rsidRPr="00B95B0E">
        <w:t>, which amounts to 28 billion Euros (Jones and Wren, 2016). The company has been observant to the positive impact of such extensive investment as the marketing department of the company has been progressing through the activities of the consumer profiling with the incorporations of data analytics to assess the intangible parameters of consumer behaviour with credible precision. The competitions, with the likes of Tesco and M&amp;S has been enhancing the website with interactive AI technology in the form of AI chat boxes and thus exemplifies the consumer expectation of visually enriched websites.</w:t>
      </w:r>
    </w:p>
    <w:p w14:paraId="10910369" w14:textId="77777777" w:rsidR="00B95B0E" w:rsidRPr="00B95B0E" w:rsidRDefault="00B95B0E" w:rsidP="00B95B0E">
      <w:pPr>
        <w:rPr>
          <w:b/>
        </w:rPr>
      </w:pPr>
      <w:r w:rsidRPr="00B95B0E">
        <w:rPr>
          <w:b/>
        </w:rPr>
        <w:t>Environmental</w:t>
      </w:r>
    </w:p>
    <w:p w14:paraId="263C96F5" w14:textId="77777777" w:rsidR="00B95B0E" w:rsidRPr="00B95B0E" w:rsidRDefault="00B95B0E" w:rsidP="00B95B0E">
      <w:r w:rsidRPr="00B95B0E">
        <w:t xml:space="preserve">The Pollution Act has been transcending on the reduction of the carbon footprint on a larger scale with the use of the renewable energy resources (Smith, 2018).it has positively impacted the </w:t>
      </w:r>
      <w:r w:rsidRPr="00B95B0E">
        <w:lastRenderedPageBreak/>
        <w:t>operations of John Partners Lewis as the departmental store has installed the solar cells to run the processes of the company. The recent undertakings of major departmental stores in the activities of conserving the natural park are to alleviate the native communities and have been the basis of the consumer expectations to contribute more to the society.</w:t>
      </w:r>
    </w:p>
    <w:p w14:paraId="7D77F73D" w14:textId="77777777" w:rsidR="00B95B0E" w:rsidRPr="00B95B0E" w:rsidRDefault="00B95B0E" w:rsidP="00B95B0E"/>
    <w:p w14:paraId="7E54CEE0" w14:textId="77777777" w:rsidR="00B95B0E" w:rsidRPr="00B95B0E" w:rsidRDefault="00B95B0E" w:rsidP="00B95B0E"/>
    <w:p w14:paraId="169160FD" w14:textId="771E100D" w:rsidR="00B95B0E" w:rsidRPr="00B95B0E" w:rsidRDefault="00B95B0E" w:rsidP="00B95B0E">
      <w:pPr>
        <w:rPr>
          <w:b/>
          <w:bCs/>
        </w:rPr>
      </w:pPr>
      <w:bookmarkStart w:id="5" w:name="_Toc5808549"/>
      <w:r w:rsidRPr="00B95B0E">
        <w:rPr>
          <w:b/>
          <w:bCs/>
        </w:rPr>
        <w:t xml:space="preserve"> </w:t>
      </w:r>
      <w:r w:rsidR="00E17A87">
        <w:rPr>
          <w:b/>
          <w:bCs/>
        </w:rPr>
        <w:t>T</w:t>
      </w:r>
      <w:r w:rsidRPr="00B95B0E">
        <w:rPr>
          <w:b/>
          <w:bCs/>
        </w:rPr>
        <w:t>he role of the employees within the organisation and how they support the organisation achieve its goals</w:t>
      </w:r>
      <w:bookmarkEnd w:id="5"/>
      <w:r w:rsidRPr="00B95B0E">
        <w:rPr>
          <w:b/>
          <w:bCs/>
        </w:rPr>
        <w:t xml:space="preserve"> </w:t>
      </w:r>
    </w:p>
    <w:p w14:paraId="624275E4" w14:textId="77777777" w:rsidR="00B95B0E" w:rsidRPr="00B95B0E" w:rsidRDefault="00B95B0E" w:rsidP="00B95B0E">
      <w:r w:rsidRPr="00B95B0E">
        <w:t xml:space="preserve">The organisation has a highly compartmentalised structure where the activities are differentiated within the domains of functional departments. The marketing department plays a vital role in the successful operation of the company as they are endowed with the responsibilities of developing creative promotional campaign and identifying the current trends within the market faction as well as the prevalence in the consumer purchase trends. The employees of the marketing department </w:t>
      </w:r>
      <w:proofErr w:type="gramStart"/>
      <w:r w:rsidRPr="00B95B0E">
        <w:t>takes</w:t>
      </w:r>
      <w:proofErr w:type="gramEnd"/>
      <w:r w:rsidRPr="00B95B0E">
        <w:t xml:space="preserve"> up the role of consumer </w:t>
      </w:r>
      <w:proofErr w:type="spellStart"/>
      <w:r w:rsidRPr="00B95B0E">
        <w:t>ptofiling</w:t>
      </w:r>
      <w:proofErr w:type="spellEnd"/>
      <w:r w:rsidRPr="00B95B0E">
        <w:t xml:space="preserve"> with the help of the assertive data analytics model to accomplish the organisational objectives of recognising the new target audience to build on the consumer base. The role of the employees in this department has been also known to identify the competitions within the market </w:t>
      </w:r>
      <w:proofErr w:type="spellStart"/>
      <w:r w:rsidRPr="00B95B0E">
        <w:t>inforgraphics</w:t>
      </w:r>
      <w:proofErr w:type="spellEnd"/>
      <w:r w:rsidRPr="00B95B0E">
        <w:t xml:space="preserve"> by performing the competitor analysis and achieve the company’s aim of instantiating on the market share.</w:t>
      </w:r>
    </w:p>
    <w:p w14:paraId="21674A63" w14:textId="77777777" w:rsidR="00E17A87" w:rsidRDefault="00B95B0E" w:rsidP="00B95B0E">
      <w:r w:rsidRPr="00B95B0E">
        <w:t xml:space="preserve">The human resource department is a very essential part in the company. The responsibilities of the employees are to align the human resource with the objectives of the company and to expand on its human capital with the process of recruitment (Cooke, 2016). The employees </w:t>
      </w:r>
      <w:proofErr w:type="gramStart"/>
      <w:r w:rsidRPr="00B95B0E">
        <w:t>undertakes</w:t>
      </w:r>
      <w:proofErr w:type="gramEnd"/>
      <w:r w:rsidRPr="00B95B0E">
        <w:t xml:space="preserve"> the activities of workforce planning in order to plan the recruitment process with the forecasted analysis and achieve the organisational objective if developing on the skill set of human capital.</w:t>
      </w:r>
      <w:bookmarkStart w:id="6" w:name="_Toc5808550"/>
    </w:p>
    <w:p w14:paraId="7AF6B989" w14:textId="4031D18E" w:rsidR="00B95B0E" w:rsidRPr="00E17A87" w:rsidRDefault="00B95B0E" w:rsidP="00B95B0E">
      <w:r w:rsidRPr="00B95B0E">
        <w:rPr>
          <w:b/>
          <w:bCs/>
        </w:rPr>
        <w:t xml:space="preserve"> </w:t>
      </w:r>
      <w:r w:rsidR="00E17A87">
        <w:rPr>
          <w:b/>
          <w:bCs/>
        </w:rPr>
        <w:t>T</w:t>
      </w:r>
      <w:r w:rsidRPr="00B95B0E">
        <w:rPr>
          <w:b/>
          <w:bCs/>
        </w:rPr>
        <w:t xml:space="preserve">raining and development and why this </w:t>
      </w:r>
      <w:proofErr w:type="gramStart"/>
      <w:r w:rsidRPr="00B95B0E">
        <w:rPr>
          <w:b/>
          <w:bCs/>
        </w:rPr>
        <w:t>is</w:t>
      </w:r>
      <w:proofErr w:type="gramEnd"/>
      <w:r w:rsidRPr="00B95B0E">
        <w:rPr>
          <w:b/>
          <w:bCs/>
        </w:rPr>
        <w:t xml:space="preserve"> important to organisations</w:t>
      </w:r>
      <w:bookmarkEnd w:id="6"/>
      <w:r w:rsidRPr="00B95B0E">
        <w:rPr>
          <w:b/>
          <w:bCs/>
        </w:rPr>
        <w:t xml:space="preserve">  </w:t>
      </w:r>
    </w:p>
    <w:p w14:paraId="6638B241" w14:textId="77777777" w:rsidR="00B95B0E" w:rsidRPr="00B95B0E" w:rsidRDefault="00B95B0E" w:rsidP="00B95B0E">
      <w:r w:rsidRPr="00B95B0E">
        <w:t xml:space="preserve">The training and development are the facets where the employees are immersed in the experiences of gaining on knowledge and skills that are required to evolve in a particular designation.  The customer purchase trends </w:t>
      </w:r>
      <w:proofErr w:type="gramStart"/>
      <w:r w:rsidRPr="00B95B0E">
        <w:t>has</w:t>
      </w:r>
      <w:proofErr w:type="gramEnd"/>
      <w:r w:rsidRPr="00B95B0E">
        <w:t xml:space="preserve"> been fluctuating on a constant basis, hence in order to accommodate their demands the employees have to stay updated with the changes. It could only be achieved through the prospect of regular training.  John Lewis Partners has been observed to induct continuous on-job training of the marketing employees in the disciplines of consumer profiling and thus it demonstrates the importance of training in organisation.</w:t>
      </w:r>
    </w:p>
    <w:p w14:paraId="281B60A0" w14:textId="77777777" w:rsidR="00B95B0E" w:rsidRPr="00B95B0E" w:rsidRDefault="00B95B0E" w:rsidP="00B95B0E">
      <w:r w:rsidRPr="00B95B0E">
        <w:rPr>
          <w:b/>
          <w:bCs/>
        </w:rPr>
        <w:t xml:space="preserve"> </w:t>
      </w:r>
      <w:bookmarkStart w:id="7" w:name="_Toc5808551"/>
      <w:r w:rsidRPr="00B95B0E">
        <w:rPr>
          <w:b/>
          <w:bCs/>
        </w:rPr>
        <w:t>Select a role from your chosen organisation and explain the importance of this role to the organisation</w:t>
      </w:r>
      <w:bookmarkEnd w:id="7"/>
      <w:r w:rsidRPr="00B95B0E">
        <w:t xml:space="preserve">  </w:t>
      </w:r>
    </w:p>
    <w:p w14:paraId="3D569B03" w14:textId="77777777" w:rsidR="00B95B0E" w:rsidRPr="00B95B0E" w:rsidRDefault="00B95B0E" w:rsidP="00B95B0E">
      <w:r w:rsidRPr="00B95B0E">
        <w:t xml:space="preserve">The Human Resource Manager at John Lewis Partner plays a vital role in the business process of departmental store. The consumer purchases in the home accessories and fashion wear from the departmental store has been influenced with the incursion of in-store experiences and the main fact that serves as a driving factor is the conduct of the staffs. The HR Manager has been taking up the roles of Workforce Planning to identify how the intangible parameters of in-store customer experiences would contribute to the recruitment criteria while selecting the candidates in the department of in store staffing. It will in turn would alleviate the communications between the staff and the customers and will help in gaining on </w:t>
      </w:r>
      <w:proofErr w:type="gramStart"/>
      <w:r w:rsidRPr="00B95B0E">
        <w:t>an</w:t>
      </w:r>
      <w:proofErr w:type="gramEnd"/>
      <w:r w:rsidRPr="00B95B0E">
        <w:t xml:space="preserve"> competitive edge. </w:t>
      </w:r>
    </w:p>
    <w:p w14:paraId="3E85A778" w14:textId="77777777" w:rsidR="00B95B0E" w:rsidRPr="00B95B0E" w:rsidRDefault="00B95B0E" w:rsidP="00B95B0E">
      <w:pPr>
        <w:rPr>
          <w:b/>
          <w:bCs/>
        </w:rPr>
      </w:pPr>
      <w:bookmarkStart w:id="8" w:name="_Toc5808552"/>
      <w:r w:rsidRPr="00B95B0E">
        <w:rPr>
          <w:b/>
          <w:bCs/>
        </w:rPr>
        <w:t>Explain the skills and knowledge needed to carry out the role</w:t>
      </w:r>
      <w:bookmarkEnd w:id="8"/>
      <w:r w:rsidRPr="00B95B0E">
        <w:rPr>
          <w:b/>
          <w:bCs/>
        </w:rPr>
        <w:t xml:space="preserve"> </w:t>
      </w:r>
    </w:p>
    <w:p w14:paraId="28767738" w14:textId="77777777" w:rsidR="00B95B0E" w:rsidRPr="00B95B0E" w:rsidRDefault="00B95B0E" w:rsidP="00B95B0E">
      <w:r w:rsidRPr="00B95B0E">
        <w:lastRenderedPageBreak/>
        <w:t xml:space="preserve">The ascendancy on the roles of a prospective HR manager could be achieved if the knowledge in the Workforce planning and the skills of interpersonal communication is prevalent (Cooke, 2016). The basic roles of HR is to recruit employees that assert the company to reach the objectives of sustainable development  .It could only be accomplished if the knowledge within the domains of Workforce planning is present as it revolves the analysis of the forecasted possibilities of the economic policies and  labour skill set, which are synonymous to the sustainability operations.  One of the primary responsibilities of </w:t>
      </w:r>
      <w:proofErr w:type="spellStart"/>
      <w:r w:rsidRPr="00B95B0E">
        <w:t>theHR</w:t>
      </w:r>
      <w:proofErr w:type="spellEnd"/>
      <w:r w:rsidRPr="00B95B0E">
        <w:t xml:space="preserve"> manager to align the </w:t>
      </w:r>
      <w:proofErr w:type="gramStart"/>
      <w:r w:rsidRPr="00B95B0E">
        <w:t>employees</w:t>
      </w:r>
      <w:proofErr w:type="gramEnd"/>
      <w:r w:rsidRPr="00B95B0E">
        <w:t xml:space="preserve"> virtues to the organisational values, it could only be reflected on, if the manager is blessed with efficient communication skills and thus sheds light on its importance.</w:t>
      </w:r>
    </w:p>
    <w:p w14:paraId="63C863E7" w14:textId="038A566B" w:rsidR="00B95B0E" w:rsidRPr="00B95B0E" w:rsidRDefault="00B95B0E" w:rsidP="00B95B0E">
      <w:pPr>
        <w:rPr>
          <w:b/>
          <w:bCs/>
        </w:rPr>
      </w:pPr>
      <w:bookmarkStart w:id="9" w:name="_Toc5808553"/>
      <w:r w:rsidRPr="00B95B0E">
        <w:rPr>
          <w:b/>
          <w:bCs/>
        </w:rPr>
        <w:t xml:space="preserve"> </w:t>
      </w:r>
      <w:r w:rsidR="00E17A87">
        <w:rPr>
          <w:b/>
          <w:bCs/>
        </w:rPr>
        <w:t>T</w:t>
      </w:r>
      <w:r w:rsidRPr="00B95B0E">
        <w:rPr>
          <w:b/>
          <w:bCs/>
        </w:rPr>
        <w:t>raining and development requirements need to be considered</w:t>
      </w:r>
      <w:bookmarkEnd w:id="9"/>
      <w:r w:rsidRPr="00B95B0E">
        <w:rPr>
          <w:b/>
          <w:bCs/>
        </w:rPr>
        <w:t xml:space="preserve">  </w:t>
      </w:r>
    </w:p>
    <w:p w14:paraId="19AD767A" w14:textId="77777777" w:rsidR="00B95B0E" w:rsidRPr="00B95B0E" w:rsidRDefault="00B95B0E" w:rsidP="00B95B0E">
      <w:r w:rsidRPr="00B95B0E">
        <w:t>The HR manager has to be delving deep into the training practise of Myers Briggs Type Indicator test (MBTI) and in the Plan Do Check Act (PDCA) cycle development.  The MBTI assessment is developed to identify the potential managers that would be selected for the promotion in the crucial designation (</w:t>
      </w:r>
      <w:proofErr w:type="spellStart"/>
      <w:r w:rsidRPr="00B95B0E">
        <w:t>Pietrzak</w:t>
      </w:r>
      <w:proofErr w:type="spellEnd"/>
      <w:r w:rsidRPr="00B95B0E">
        <w:t xml:space="preserve">, 2016).  It is essential for the development of the HR manager as the individual bears the responsibility of electing the people in the crucial position and the learning received through MBTI assessment would help the individual to make informed decision. The development on the prospect of PDCA is a continuous improvement that will help the HR manager to assert on improvising the communicational approaches and transcend of motivating the employee engagement. </w:t>
      </w:r>
      <w:r w:rsidRPr="00B95B0E">
        <w:br w:type="page"/>
      </w:r>
    </w:p>
    <w:p w14:paraId="2EA6ECD4" w14:textId="77777777" w:rsidR="00B95B0E" w:rsidRPr="00B95B0E" w:rsidRDefault="00B95B0E" w:rsidP="00B95B0E">
      <w:pPr>
        <w:rPr>
          <w:b/>
          <w:bCs/>
        </w:rPr>
      </w:pPr>
      <w:bookmarkStart w:id="10" w:name="_Toc5808554"/>
      <w:r w:rsidRPr="00B95B0E">
        <w:rPr>
          <w:b/>
          <w:bCs/>
        </w:rPr>
        <w:lastRenderedPageBreak/>
        <w:t>Conclusion</w:t>
      </w:r>
      <w:bookmarkEnd w:id="10"/>
    </w:p>
    <w:p w14:paraId="54D857EE" w14:textId="77777777" w:rsidR="00B95B0E" w:rsidRPr="00B95B0E" w:rsidRDefault="00B95B0E" w:rsidP="00B95B0E">
      <w:r w:rsidRPr="00B95B0E">
        <w:t>The report has been assessed to analyse the customer demands of visually enhanced websites and the prominence of in-store experiences that needs to be addressed. The report has shed light on the proactive measures of John Lewis partner to improvise the consumer profiling method in order to understand the customer expectations. The report has also reflected on the facets of evaluating the human resource and marketing performances.</w:t>
      </w:r>
    </w:p>
    <w:p w14:paraId="0AB23A47" w14:textId="77777777" w:rsidR="00B95B0E" w:rsidRPr="00B95B0E" w:rsidRDefault="00B95B0E" w:rsidP="00B95B0E">
      <w:r w:rsidRPr="00B95B0E">
        <w:br w:type="page"/>
      </w:r>
    </w:p>
    <w:p w14:paraId="72727016" w14:textId="77777777" w:rsidR="00B95B0E" w:rsidRPr="00B95B0E" w:rsidRDefault="00B95B0E" w:rsidP="00B95B0E">
      <w:pPr>
        <w:rPr>
          <w:b/>
          <w:bCs/>
        </w:rPr>
      </w:pPr>
      <w:bookmarkStart w:id="11" w:name="_Toc5808555"/>
      <w:r w:rsidRPr="00B95B0E">
        <w:rPr>
          <w:b/>
          <w:bCs/>
        </w:rPr>
        <w:lastRenderedPageBreak/>
        <w:t>Reference List</w:t>
      </w:r>
      <w:bookmarkEnd w:id="11"/>
    </w:p>
    <w:p w14:paraId="2B42E1F9" w14:textId="77777777" w:rsidR="00B95B0E" w:rsidRPr="00B95B0E" w:rsidRDefault="00B95B0E" w:rsidP="00B95B0E">
      <w:pPr>
        <w:rPr>
          <w:i/>
          <w:iCs/>
        </w:rPr>
      </w:pPr>
      <w:r w:rsidRPr="00B95B0E">
        <w:rPr>
          <w:iCs/>
        </w:rPr>
        <w:t>BBC News. 2019.</w:t>
      </w:r>
      <w:r w:rsidRPr="00B95B0E">
        <w:rPr>
          <w:i/>
          <w:iCs/>
        </w:rPr>
        <w:t> </w:t>
      </w:r>
      <w:r w:rsidRPr="00B95B0E">
        <w:rPr>
          <w:i/>
        </w:rPr>
        <w:t>Fall in UK wages 'unprecedented'</w:t>
      </w:r>
      <w:r w:rsidRPr="00B95B0E">
        <w:rPr>
          <w:i/>
          <w:iCs/>
        </w:rPr>
        <w:t xml:space="preserve">. </w:t>
      </w:r>
      <w:r w:rsidRPr="00B95B0E">
        <w:rPr>
          <w:iCs/>
        </w:rPr>
        <w:t>[online] Available at:</w:t>
      </w:r>
      <w:r w:rsidRPr="00B95B0E">
        <w:rPr>
          <w:i/>
          <w:iCs/>
        </w:rPr>
        <w:t xml:space="preserve"> </w:t>
      </w:r>
      <w:r w:rsidRPr="00B95B0E">
        <w:rPr>
          <w:iCs/>
        </w:rPr>
        <w:t>https://www.bbc.com/news/business-22860320 [Accessed 10 Apr. 2019].</w:t>
      </w:r>
    </w:p>
    <w:p w14:paraId="3FE3C92D" w14:textId="77777777" w:rsidR="00B95B0E" w:rsidRPr="00B95B0E" w:rsidRDefault="00B95B0E" w:rsidP="00B95B0E">
      <w:r w:rsidRPr="00B95B0E">
        <w:t>Berman, E.M., Bowman, J.S., West, J.P. and Van Wart, M.R., 2019. </w:t>
      </w:r>
      <w:r w:rsidRPr="00B95B0E">
        <w:rPr>
          <w:i/>
          <w:iCs/>
        </w:rPr>
        <w:t>Human resource management in public service: Paradoxes, processes, and problems</w:t>
      </w:r>
      <w:r w:rsidRPr="00B95B0E">
        <w:t>. CQ Press.</w:t>
      </w:r>
    </w:p>
    <w:p w14:paraId="20A99446" w14:textId="77777777" w:rsidR="00B95B0E" w:rsidRPr="00B95B0E" w:rsidRDefault="00B95B0E" w:rsidP="00B95B0E">
      <w:r w:rsidRPr="00B95B0E">
        <w:t>Bharadwaj, S., Sridhar, S., Choudhary, R. and Srinath, R., 2018, September. Persona Traits Identification based on Myers-Briggs Type Indicator (MBTI)-A Text Classification Approach. In </w:t>
      </w:r>
      <w:r w:rsidRPr="00B95B0E">
        <w:rPr>
          <w:i/>
          <w:iCs/>
        </w:rPr>
        <w:t>2018 International Conference on Advances in Computing, Communications and Informatics (ICACCI)</w:t>
      </w:r>
      <w:r w:rsidRPr="00B95B0E">
        <w:t> (pp. 1076-1082). IEEE.</w:t>
      </w:r>
    </w:p>
    <w:p w14:paraId="24A9FB80" w14:textId="77777777" w:rsidR="00B95B0E" w:rsidRPr="00B95B0E" w:rsidRDefault="00B95B0E" w:rsidP="00B95B0E">
      <w:proofErr w:type="spellStart"/>
      <w:r w:rsidRPr="00B95B0E">
        <w:t>Cacciolatti</w:t>
      </w:r>
      <w:proofErr w:type="spellEnd"/>
      <w:r w:rsidRPr="00B95B0E">
        <w:t>, L. and Lee, S.H., 2016. Revisiting the relationship between marketing capabilities and firm performance: The moderating role of market orientation, marketing strategy and organisational power. </w:t>
      </w:r>
      <w:r w:rsidRPr="00B95B0E">
        <w:rPr>
          <w:i/>
          <w:iCs/>
        </w:rPr>
        <w:t>Journal of Business Research</w:t>
      </w:r>
      <w:r w:rsidRPr="00B95B0E">
        <w:t>, </w:t>
      </w:r>
      <w:r w:rsidRPr="00B95B0E">
        <w:rPr>
          <w:i/>
          <w:iCs/>
        </w:rPr>
        <w:t>69</w:t>
      </w:r>
      <w:r w:rsidRPr="00B95B0E">
        <w:t>(12), pp.5597-5610.</w:t>
      </w:r>
    </w:p>
    <w:p w14:paraId="28222E93" w14:textId="77777777" w:rsidR="00B95B0E" w:rsidRPr="00B95B0E" w:rsidRDefault="00B95B0E" w:rsidP="00B95B0E">
      <w:r w:rsidRPr="00B95B0E">
        <w:t>Cooke, F.L., 2016. Human resource department. In </w:t>
      </w:r>
      <w:proofErr w:type="spellStart"/>
      <w:r w:rsidRPr="00B95B0E">
        <w:rPr>
          <w:i/>
          <w:iCs/>
        </w:rPr>
        <w:t>Encyclopedia</w:t>
      </w:r>
      <w:proofErr w:type="spellEnd"/>
      <w:r w:rsidRPr="00B95B0E">
        <w:rPr>
          <w:i/>
          <w:iCs/>
        </w:rPr>
        <w:t xml:space="preserve"> of Human Resource Management</w:t>
      </w:r>
      <w:r w:rsidRPr="00B95B0E">
        <w:t>. Edward Elgar Publishing Limited.</w:t>
      </w:r>
    </w:p>
    <w:p w14:paraId="42618569" w14:textId="77777777" w:rsidR="00B95B0E" w:rsidRPr="00B95B0E" w:rsidRDefault="00B95B0E" w:rsidP="00B95B0E">
      <w:r w:rsidRPr="00B95B0E">
        <w:t xml:space="preserve">Feng, H., Morgan, N.A. and </w:t>
      </w:r>
      <w:proofErr w:type="spellStart"/>
      <w:r w:rsidRPr="00B95B0E">
        <w:t>Rego</w:t>
      </w:r>
      <w:proofErr w:type="spellEnd"/>
      <w:r w:rsidRPr="00B95B0E">
        <w:t>, L.L., 2015. Marketing department power and firm performance. </w:t>
      </w:r>
      <w:r w:rsidRPr="00B95B0E">
        <w:rPr>
          <w:i/>
          <w:iCs/>
        </w:rPr>
        <w:t>Journal of Marketing</w:t>
      </w:r>
      <w:r w:rsidRPr="00B95B0E">
        <w:t>, </w:t>
      </w:r>
      <w:r w:rsidRPr="00B95B0E">
        <w:rPr>
          <w:i/>
          <w:iCs/>
        </w:rPr>
        <w:t>79</w:t>
      </w:r>
      <w:r w:rsidRPr="00B95B0E">
        <w:t>(5), pp.1-20.</w:t>
      </w:r>
    </w:p>
    <w:p w14:paraId="3247D5FA" w14:textId="77777777" w:rsidR="00B95B0E" w:rsidRPr="00B95B0E" w:rsidRDefault="00B95B0E" w:rsidP="00B95B0E">
      <w:r w:rsidRPr="00B95B0E">
        <w:t>Frost, T., 2019. Brexit update: the meaning behind the second meaningful vote. University of Sussex European Law and Policy Research Group [weblog article, 13 March 2018].</w:t>
      </w:r>
    </w:p>
    <w:p w14:paraId="08E8A094" w14:textId="77777777" w:rsidR="00B95B0E" w:rsidRPr="00B95B0E" w:rsidRDefault="00B95B0E" w:rsidP="00B95B0E">
      <w:pPr>
        <w:rPr>
          <w:iCs/>
        </w:rPr>
      </w:pPr>
      <w:r w:rsidRPr="00B95B0E">
        <w:rPr>
          <w:iCs/>
        </w:rPr>
        <w:t>John Lewis &amp; Partners. 2019</w:t>
      </w:r>
      <w:r w:rsidRPr="00B95B0E">
        <w:rPr>
          <w:i/>
          <w:iCs/>
        </w:rPr>
        <w:t>. </w:t>
      </w:r>
      <w:r w:rsidRPr="00B95B0E">
        <w:rPr>
          <w:i/>
        </w:rPr>
        <w:t>John Lewis &amp; Partners | Homeware, Fashion, Electricals &amp; More</w:t>
      </w:r>
      <w:r w:rsidRPr="00B95B0E">
        <w:rPr>
          <w:i/>
          <w:iCs/>
        </w:rPr>
        <w:t xml:space="preserve">. </w:t>
      </w:r>
      <w:r w:rsidRPr="00B95B0E">
        <w:rPr>
          <w:iCs/>
        </w:rPr>
        <w:t>[online] Available at: https://www.johnlewis.com/ [Accessed 10 Apr. 2019].</w:t>
      </w:r>
    </w:p>
    <w:p w14:paraId="5F650F8D" w14:textId="77777777" w:rsidR="00B95B0E" w:rsidRPr="00B95B0E" w:rsidRDefault="00B95B0E" w:rsidP="00B95B0E">
      <w:r w:rsidRPr="00B95B0E">
        <w:t>Jones, J. and Wren, C., 2016. </w:t>
      </w:r>
      <w:r w:rsidRPr="00B95B0E">
        <w:rPr>
          <w:i/>
          <w:iCs/>
        </w:rPr>
        <w:t>Foreign direct investment and the regional economy</w:t>
      </w:r>
      <w:r w:rsidRPr="00B95B0E">
        <w:t>. Routledge.</w:t>
      </w:r>
    </w:p>
    <w:p w14:paraId="4312807F" w14:textId="77777777" w:rsidR="00B95B0E" w:rsidRPr="00B95B0E" w:rsidRDefault="00B95B0E" w:rsidP="00B95B0E">
      <w:r w:rsidRPr="00B95B0E">
        <w:t xml:space="preserve">Lin, I.Y., 2016. Effects of visual </w:t>
      </w:r>
      <w:proofErr w:type="spellStart"/>
      <w:r w:rsidRPr="00B95B0E">
        <w:t>servicescape</w:t>
      </w:r>
      <w:proofErr w:type="spellEnd"/>
      <w:r w:rsidRPr="00B95B0E">
        <w:t xml:space="preserve"> aesthetics comprehension and appreciation on consumer experience. </w:t>
      </w:r>
      <w:r w:rsidRPr="00B95B0E">
        <w:rPr>
          <w:i/>
          <w:iCs/>
        </w:rPr>
        <w:t>Journal of Services Marketing</w:t>
      </w:r>
      <w:r w:rsidRPr="00B95B0E">
        <w:t>, </w:t>
      </w:r>
      <w:r w:rsidRPr="00B95B0E">
        <w:rPr>
          <w:i/>
          <w:iCs/>
        </w:rPr>
        <w:t>30</w:t>
      </w:r>
      <w:r w:rsidRPr="00B95B0E">
        <w:t>(7), pp.692-712.</w:t>
      </w:r>
    </w:p>
    <w:p w14:paraId="37D84DAC" w14:textId="77777777" w:rsidR="00B95B0E" w:rsidRPr="00B95B0E" w:rsidRDefault="00B95B0E" w:rsidP="00B95B0E">
      <w:proofErr w:type="spellStart"/>
      <w:r w:rsidRPr="00B95B0E">
        <w:t>Pietrzak</w:t>
      </w:r>
      <w:proofErr w:type="spellEnd"/>
      <w:r w:rsidRPr="00B95B0E">
        <w:t xml:space="preserve"> M, </w:t>
      </w:r>
      <w:proofErr w:type="spellStart"/>
      <w:r w:rsidRPr="00B95B0E">
        <w:t>Paliszkiewicz</w:t>
      </w:r>
      <w:proofErr w:type="spellEnd"/>
      <w:r w:rsidRPr="00B95B0E">
        <w:t xml:space="preserve"> J. Framework of Strategic Learning: The PDCA Cycle. Management (18544223). 2015 Jun 1;10(2).</w:t>
      </w:r>
    </w:p>
    <w:p w14:paraId="0028888B" w14:textId="77777777" w:rsidR="00B95B0E" w:rsidRPr="00B95B0E" w:rsidRDefault="00B95B0E" w:rsidP="00B95B0E">
      <w:r w:rsidRPr="00B95B0E">
        <w:t>Smith, A., 2018. </w:t>
      </w:r>
      <w:r w:rsidRPr="00B95B0E">
        <w:rPr>
          <w:i/>
          <w:iCs/>
        </w:rPr>
        <w:t>Integrated Pollution Control: change and continuity in the UK industrial pollution policy network</w:t>
      </w:r>
      <w:r w:rsidRPr="00B95B0E">
        <w:t>. Routledge.</w:t>
      </w:r>
    </w:p>
    <w:p w14:paraId="2E0AF3CB" w14:textId="77777777" w:rsidR="00B95B0E" w:rsidRPr="00B95B0E" w:rsidRDefault="00B95B0E" w:rsidP="00B95B0E">
      <w:pPr>
        <w:rPr>
          <w:iCs/>
        </w:rPr>
      </w:pPr>
      <w:r w:rsidRPr="00B95B0E">
        <w:rPr>
          <w:iCs/>
        </w:rPr>
        <w:t>University World News. 2019.</w:t>
      </w:r>
      <w:r w:rsidRPr="00B95B0E">
        <w:rPr>
          <w:i/>
          <w:iCs/>
        </w:rPr>
        <w:t> </w:t>
      </w:r>
      <w:r w:rsidRPr="00B95B0E">
        <w:rPr>
          <w:i/>
        </w:rPr>
        <w:t>Five nations lead latest higher education rankings</w:t>
      </w:r>
      <w:r w:rsidRPr="00B95B0E">
        <w:rPr>
          <w:i/>
          <w:iCs/>
        </w:rPr>
        <w:t xml:space="preserve">. </w:t>
      </w:r>
      <w:r w:rsidRPr="00B95B0E">
        <w:rPr>
          <w:iCs/>
        </w:rPr>
        <w:t>[online] Available at: https://www.universityworldnews.com/post.php?story=20190403133322569 [Accessed 10 Apr. 2019].</w:t>
      </w:r>
    </w:p>
    <w:p w14:paraId="75378E88" w14:textId="77777777" w:rsidR="00B95B0E" w:rsidRPr="00B95B0E" w:rsidRDefault="00B95B0E" w:rsidP="00B95B0E">
      <w:r w:rsidRPr="00B95B0E">
        <w:t xml:space="preserve">Voigt, P. and Von </w:t>
      </w:r>
      <w:proofErr w:type="spellStart"/>
      <w:r w:rsidRPr="00B95B0E">
        <w:t>dem</w:t>
      </w:r>
      <w:proofErr w:type="spellEnd"/>
      <w:r w:rsidRPr="00B95B0E">
        <w:t xml:space="preserve"> </w:t>
      </w:r>
      <w:proofErr w:type="spellStart"/>
      <w:r w:rsidRPr="00B95B0E">
        <w:t>Bussche</w:t>
      </w:r>
      <w:proofErr w:type="spellEnd"/>
      <w:r w:rsidRPr="00B95B0E">
        <w:t>, A., 2017. The EU General Data Protection Regulation (GDPR). </w:t>
      </w:r>
      <w:r w:rsidRPr="00B95B0E">
        <w:rPr>
          <w:i/>
          <w:iCs/>
        </w:rPr>
        <w:t>A Practical Guide, 1st Ed., Cham: Springer International Publishing</w:t>
      </w:r>
      <w:r w:rsidRPr="00B95B0E">
        <w:t>.</w:t>
      </w:r>
    </w:p>
    <w:p w14:paraId="6F63F32F" w14:textId="77777777" w:rsidR="00B95B0E" w:rsidRPr="00B95B0E" w:rsidRDefault="00B95B0E" w:rsidP="00B95B0E">
      <w:r w:rsidRPr="00B95B0E">
        <w:br w:type="page"/>
      </w:r>
    </w:p>
    <w:p w14:paraId="79AF500A" w14:textId="77777777" w:rsidR="001F1568" w:rsidRDefault="001F1568">
      <w:pPr>
        <w:sectPr w:rsidR="001F1568">
          <w:pgSz w:w="11906" w:h="16838"/>
          <w:pgMar w:top="1440" w:right="1440" w:bottom="1440" w:left="1440" w:header="708" w:footer="708" w:gutter="0"/>
          <w:cols w:space="708"/>
          <w:docGrid w:linePitch="360"/>
        </w:sectPr>
      </w:pPr>
    </w:p>
    <w:p w14:paraId="683E29CD" w14:textId="77777777" w:rsidR="001F1568" w:rsidRDefault="001F1568" w:rsidP="001F1568">
      <w:pPr>
        <w:pStyle w:val="Heading2"/>
        <w:numPr>
          <w:ilvl w:val="0"/>
          <w:numId w:val="0"/>
        </w:numPr>
        <w:spacing w:before="0"/>
        <w:ind w:left="576" w:hanging="576"/>
      </w:pPr>
    </w:p>
    <w:p w14:paraId="33D68613" w14:textId="77777777" w:rsidR="001F1568" w:rsidRPr="0088454A" w:rsidRDefault="001F1568" w:rsidP="001F1568">
      <w:pPr>
        <w:pStyle w:val="Heading2"/>
        <w:numPr>
          <w:ilvl w:val="0"/>
          <w:numId w:val="0"/>
        </w:numPr>
        <w:spacing w:before="0"/>
        <w:ind w:left="576" w:hanging="576"/>
        <w:rPr>
          <w:rFonts w:ascii="Tahoma" w:hAnsi="Tahoma" w:cs="Tahoma"/>
          <w:color w:val="000000"/>
          <w:sz w:val="24"/>
          <w:szCs w:val="24"/>
        </w:rPr>
      </w:pPr>
      <w:r>
        <w:t xml:space="preserve">CPD Plan </w:t>
      </w:r>
    </w:p>
    <w:p w14:paraId="47E25042" w14:textId="77777777" w:rsidR="001F1568" w:rsidRDefault="001F1568" w:rsidP="001F1568">
      <w:pPr>
        <w:pStyle w:val="Heading2"/>
        <w:numPr>
          <w:ilvl w:val="0"/>
          <w:numId w:val="0"/>
        </w:numPr>
        <w:spacing w:before="0"/>
        <w:ind w:left="576" w:hanging="576"/>
      </w:pPr>
    </w:p>
    <w:tbl>
      <w:tblPr>
        <w:tblW w:w="1403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016"/>
        <w:gridCol w:w="4486"/>
        <w:gridCol w:w="4532"/>
      </w:tblGrid>
      <w:tr w:rsidR="001F1568" w:rsidRPr="00EE0E49" w14:paraId="703D8D7C" w14:textId="77777777" w:rsidTr="009D3F36">
        <w:trPr>
          <w:trHeight w:val="819"/>
        </w:trPr>
        <w:tc>
          <w:tcPr>
            <w:tcW w:w="5016" w:type="dxa"/>
          </w:tcPr>
          <w:p w14:paraId="502DC725" w14:textId="77777777" w:rsidR="001F1568" w:rsidRPr="00EE0E49" w:rsidRDefault="001F1568" w:rsidP="009D3F36">
            <w:pPr>
              <w:rPr>
                <w:b/>
              </w:rPr>
            </w:pPr>
            <w:r w:rsidRPr="00EE0E49">
              <w:rPr>
                <w:b/>
              </w:rPr>
              <w:t>Name:</w:t>
            </w:r>
            <w:r>
              <w:rPr>
                <w:b/>
              </w:rPr>
              <w:t xml:space="preserve"> Kalina Koycheva</w:t>
            </w:r>
          </w:p>
        </w:tc>
        <w:tc>
          <w:tcPr>
            <w:tcW w:w="4486" w:type="dxa"/>
          </w:tcPr>
          <w:p w14:paraId="073DC81D" w14:textId="77777777" w:rsidR="001F1568" w:rsidRPr="00553C72" w:rsidRDefault="001F1568" w:rsidP="009D3F36">
            <w:pPr>
              <w:rPr>
                <w:rFonts w:ascii="Constantia" w:hAnsi="Constantia"/>
                <w:i/>
              </w:rPr>
            </w:pPr>
          </w:p>
        </w:tc>
        <w:tc>
          <w:tcPr>
            <w:tcW w:w="4532" w:type="dxa"/>
          </w:tcPr>
          <w:p w14:paraId="6832A2B3" w14:textId="77777777" w:rsidR="001F1568" w:rsidRPr="00EE0E49" w:rsidRDefault="001F1568" w:rsidP="009D3F36">
            <w:pPr>
              <w:rPr>
                <w:b/>
              </w:rPr>
            </w:pPr>
            <w:r w:rsidRPr="00EE0E49">
              <w:rPr>
                <w:b/>
              </w:rPr>
              <w:t>Covering the period from:</w:t>
            </w:r>
          </w:p>
          <w:p w14:paraId="7998A6A2" w14:textId="77777777" w:rsidR="001F1568" w:rsidRPr="00EE0E49" w:rsidRDefault="001F1568" w:rsidP="009D3F36">
            <w:r w:rsidRPr="00EE0E49">
              <w:rPr>
                <w:b/>
              </w:rPr>
              <w:t>To:</w:t>
            </w:r>
            <w:r>
              <w:rPr>
                <w:b/>
              </w:rPr>
              <w:t xml:space="preserve"> </w:t>
            </w:r>
          </w:p>
        </w:tc>
      </w:tr>
    </w:tbl>
    <w:p w14:paraId="0469B8F9" w14:textId="77777777" w:rsidR="001F1568" w:rsidRPr="004B79FA" w:rsidRDefault="001F1568" w:rsidP="001F1568">
      <w:pPr>
        <w:rPr>
          <w:rFonts w:ascii="Verdana" w:hAnsi="Verdana"/>
          <w:sz w:val="20"/>
        </w:rPr>
      </w:pPr>
    </w:p>
    <w:p w14:paraId="66E9E3B9" w14:textId="77777777" w:rsidR="001F1568" w:rsidRPr="004B79FA" w:rsidRDefault="001F1568" w:rsidP="001F1568">
      <w:pPr>
        <w:rPr>
          <w:rFonts w:ascii="Verdana" w:hAnsi="Verdana"/>
        </w:rPr>
      </w:pPr>
      <w:r w:rsidRPr="004B79FA">
        <w:rPr>
          <w:rFonts w:ascii="Verdana" w:hAnsi="Verdana"/>
          <w:sz w:val="20"/>
        </w:rPr>
        <w:t>Where do I want to be by the end of this period? What do I want to be doing? (This may be evolutionary or “more of the same”.)</w:t>
      </w:r>
    </w:p>
    <w:p w14:paraId="35D2240C" w14:textId="77777777" w:rsidR="001F1568" w:rsidRPr="004B79FA" w:rsidRDefault="001F1568" w:rsidP="001F1568">
      <w:pPr>
        <w:rPr>
          <w:rFonts w:ascii="Verdana" w:hAnsi="Verdana"/>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969"/>
        <w:gridCol w:w="2551"/>
        <w:gridCol w:w="3261"/>
        <w:gridCol w:w="2126"/>
      </w:tblGrid>
      <w:tr w:rsidR="001F1568" w:rsidRPr="004B79FA" w14:paraId="32DC3917" w14:textId="77777777" w:rsidTr="009D3F36">
        <w:tc>
          <w:tcPr>
            <w:tcW w:w="2093" w:type="dxa"/>
            <w:tcBorders>
              <w:bottom w:val="single" w:sz="4" w:space="0" w:color="auto"/>
            </w:tcBorders>
          </w:tcPr>
          <w:p w14:paraId="59BDB327" w14:textId="77777777" w:rsidR="001F1568" w:rsidRPr="004B79FA" w:rsidRDefault="001F1568" w:rsidP="009D3F36">
            <w:pPr>
              <w:jc w:val="center"/>
              <w:rPr>
                <w:rFonts w:ascii="Verdana" w:hAnsi="Verdana"/>
                <w:b/>
                <w:sz w:val="20"/>
              </w:rPr>
            </w:pPr>
            <w:r w:rsidRPr="004B79FA">
              <w:rPr>
                <w:rFonts w:ascii="Verdana" w:hAnsi="Verdana"/>
                <w:b/>
                <w:sz w:val="20"/>
              </w:rPr>
              <w:t>What do I want/need to learn?</w:t>
            </w:r>
          </w:p>
        </w:tc>
        <w:tc>
          <w:tcPr>
            <w:tcW w:w="3969" w:type="dxa"/>
            <w:tcBorders>
              <w:bottom w:val="single" w:sz="4" w:space="0" w:color="auto"/>
            </w:tcBorders>
          </w:tcPr>
          <w:p w14:paraId="5D8ED45B" w14:textId="77777777" w:rsidR="001F1568" w:rsidRPr="004B79FA" w:rsidRDefault="001F1568" w:rsidP="009D3F36">
            <w:pPr>
              <w:jc w:val="center"/>
              <w:rPr>
                <w:rFonts w:ascii="Verdana" w:hAnsi="Verdana"/>
                <w:b/>
                <w:sz w:val="20"/>
              </w:rPr>
            </w:pPr>
            <w:r w:rsidRPr="004B79FA">
              <w:rPr>
                <w:rFonts w:ascii="Verdana" w:hAnsi="Verdana"/>
                <w:b/>
                <w:sz w:val="20"/>
              </w:rPr>
              <w:t>What will I do to achieve this?</w:t>
            </w:r>
          </w:p>
        </w:tc>
        <w:tc>
          <w:tcPr>
            <w:tcW w:w="2551" w:type="dxa"/>
            <w:tcBorders>
              <w:bottom w:val="single" w:sz="4" w:space="0" w:color="auto"/>
            </w:tcBorders>
          </w:tcPr>
          <w:p w14:paraId="4B758432" w14:textId="77777777" w:rsidR="001F1568" w:rsidRPr="004B79FA" w:rsidRDefault="001F1568" w:rsidP="009D3F36">
            <w:pPr>
              <w:jc w:val="center"/>
              <w:rPr>
                <w:rFonts w:ascii="Verdana" w:hAnsi="Verdana"/>
                <w:b/>
                <w:sz w:val="20"/>
              </w:rPr>
            </w:pPr>
            <w:r w:rsidRPr="004B79FA">
              <w:rPr>
                <w:rFonts w:ascii="Verdana" w:hAnsi="Verdana"/>
                <w:b/>
                <w:sz w:val="20"/>
              </w:rPr>
              <w:t>What resources or support will I need?</w:t>
            </w:r>
          </w:p>
        </w:tc>
        <w:tc>
          <w:tcPr>
            <w:tcW w:w="3261" w:type="dxa"/>
            <w:tcBorders>
              <w:bottom w:val="single" w:sz="4" w:space="0" w:color="auto"/>
            </w:tcBorders>
          </w:tcPr>
          <w:p w14:paraId="765D4388" w14:textId="77777777" w:rsidR="001F1568" w:rsidRPr="004B79FA" w:rsidRDefault="001F1568" w:rsidP="009D3F36">
            <w:pPr>
              <w:jc w:val="center"/>
              <w:rPr>
                <w:rFonts w:ascii="Verdana" w:hAnsi="Verdana"/>
                <w:b/>
                <w:sz w:val="20"/>
              </w:rPr>
            </w:pPr>
            <w:r w:rsidRPr="004B79FA">
              <w:rPr>
                <w:rFonts w:ascii="Verdana" w:hAnsi="Verdana"/>
                <w:b/>
                <w:sz w:val="20"/>
              </w:rPr>
              <w:t>What will my success criteria be?</w:t>
            </w:r>
          </w:p>
        </w:tc>
        <w:tc>
          <w:tcPr>
            <w:tcW w:w="2126" w:type="dxa"/>
            <w:tcBorders>
              <w:bottom w:val="single" w:sz="4" w:space="0" w:color="auto"/>
            </w:tcBorders>
          </w:tcPr>
          <w:p w14:paraId="72F4C2A5" w14:textId="77777777" w:rsidR="001F1568" w:rsidRPr="004B79FA" w:rsidRDefault="001F1568" w:rsidP="009D3F36">
            <w:pPr>
              <w:jc w:val="center"/>
              <w:rPr>
                <w:rFonts w:ascii="Verdana" w:hAnsi="Verdana"/>
                <w:b/>
                <w:sz w:val="20"/>
              </w:rPr>
            </w:pPr>
            <w:r w:rsidRPr="004B79FA">
              <w:rPr>
                <w:rFonts w:ascii="Verdana" w:hAnsi="Verdana"/>
                <w:b/>
                <w:sz w:val="20"/>
              </w:rPr>
              <w:t>Target dates for review and completion</w:t>
            </w:r>
          </w:p>
        </w:tc>
      </w:tr>
      <w:tr w:rsidR="001F1568" w:rsidRPr="009B3F09" w14:paraId="4EB73485" w14:textId="77777777" w:rsidTr="009D3F36">
        <w:tc>
          <w:tcPr>
            <w:tcW w:w="2093" w:type="dxa"/>
            <w:shd w:val="clear" w:color="auto" w:fill="D9D9D9"/>
          </w:tcPr>
          <w:p w14:paraId="4586F8A7" w14:textId="77777777" w:rsidR="001F1568" w:rsidRPr="009B3F09" w:rsidRDefault="001F1568" w:rsidP="009D3F36">
            <w:pPr>
              <w:rPr>
                <w:rFonts w:ascii="Constantia" w:hAnsi="Constantia"/>
                <w:i/>
                <w:sz w:val="20"/>
                <w:szCs w:val="20"/>
              </w:rPr>
            </w:pPr>
            <w:r>
              <w:rPr>
                <w:rFonts w:ascii="Constantia" w:hAnsi="Constantia"/>
                <w:i/>
                <w:sz w:val="20"/>
                <w:szCs w:val="20"/>
              </w:rPr>
              <w:t xml:space="preserve">I would like to be strict and more concentrated in my working </w:t>
            </w:r>
            <w:proofErr w:type="spellStart"/>
            <w:proofErr w:type="gramStart"/>
            <w:r>
              <w:rPr>
                <w:rFonts w:ascii="Constantia" w:hAnsi="Constantia"/>
                <w:i/>
                <w:sz w:val="20"/>
                <w:szCs w:val="20"/>
              </w:rPr>
              <w:t>place.Also</w:t>
            </w:r>
            <w:proofErr w:type="spellEnd"/>
            <w:proofErr w:type="gramEnd"/>
            <w:r>
              <w:rPr>
                <w:rFonts w:ascii="Constantia" w:hAnsi="Constantia"/>
                <w:i/>
                <w:sz w:val="20"/>
                <w:szCs w:val="20"/>
              </w:rPr>
              <w:t xml:space="preserve"> improvement of my English</w:t>
            </w:r>
          </w:p>
          <w:p w14:paraId="65FDFB94" w14:textId="77777777" w:rsidR="001F1568" w:rsidRPr="009B3F09" w:rsidRDefault="001F1568" w:rsidP="009D3F36">
            <w:pPr>
              <w:rPr>
                <w:rFonts w:ascii="Constantia" w:hAnsi="Constantia"/>
                <w:i/>
                <w:sz w:val="20"/>
                <w:szCs w:val="20"/>
              </w:rPr>
            </w:pPr>
          </w:p>
        </w:tc>
        <w:tc>
          <w:tcPr>
            <w:tcW w:w="3969" w:type="dxa"/>
            <w:shd w:val="clear" w:color="auto" w:fill="D9D9D9"/>
          </w:tcPr>
          <w:p w14:paraId="5BA93F98" w14:textId="77777777" w:rsidR="001F1568" w:rsidRPr="009B3F09" w:rsidRDefault="001F1568" w:rsidP="009D3F36">
            <w:pPr>
              <w:rPr>
                <w:rFonts w:ascii="Constantia" w:hAnsi="Constantia"/>
                <w:i/>
                <w:sz w:val="20"/>
                <w:szCs w:val="20"/>
              </w:rPr>
            </w:pPr>
            <w:r>
              <w:rPr>
                <w:rFonts w:ascii="Constantia" w:hAnsi="Constantia"/>
                <w:i/>
                <w:sz w:val="20"/>
                <w:szCs w:val="20"/>
              </w:rPr>
              <w:t xml:space="preserve">I will try to learn myself to be more focused and concentrated about my </w:t>
            </w:r>
            <w:proofErr w:type="spellStart"/>
            <w:proofErr w:type="gramStart"/>
            <w:r>
              <w:rPr>
                <w:rFonts w:ascii="Constantia" w:hAnsi="Constantia"/>
                <w:i/>
                <w:sz w:val="20"/>
                <w:szCs w:val="20"/>
              </w:rPr>
              <w:t>obligations.I</w:t>
            </w:r>
            <w:proofErr w:type="spellEnd"/>
            <w:proofErr w:type="gramEnd"/>
            <w:r>
              <w:rPr>
                <w:rFonts w:ascii="Constantia" w:hAnsi="Constantia"/>
                <w:i/>
                <w:sz w:val="20"/>
                <w:szCs w:val="20"/>
              </w:rPr>
              <w:t xml:space="preserve"> have high goals and need to work hard for their performance</w:t>
            </w:r>
          </w:p>
        </w:tc>
        <w:tc>
          <w:tcPr>
            <w:tcW w:w="2551" w:type="dxa"/>
            <w:shd w:val="clear" w:color="auto" w:fill="D9D9D9"/>
          </w:tcPr>
          <w:p w14:paraId="06F99A77" w14:textId="77777777" w:rsidR="001F1568" w:rsidRPr="009B3F09" w:rsidRDefault="001F1568" w:rsidP="009D3F36">
            <w:pPr>
              <w:rPr>
                <w:rFonts w:ascii="Constantia" w:hAnsi="Constantia"/>
                <w:i/>
                <w:sz w:val="20"/>
                <w:szCs w:val="20"/>
              </w:rPr>
            </w:pPr>
            <w:r>
              <w:rPr>
                <w:rFonts w:ascii="Constantia" w:hAnsi="Constantia"/>
                <w:i/>
                <w:sz w:val="20"/>
                <w:szCs w:val="20"/>
              </w:rPr>
              <w:t>Support from my family and my manager.</w:t>
            </w:r>
          </w:p>
        </w:tc>
        <w:tc>
          <w:tcPr>
            <w:tcW w:w="3261" w:type="dxa"/>
            <w:shd w:val="clear" w:color="auto" w:fill="D9D9D9"/>
          </w:tcPr>
          <w:p w14:paraId="30A77E74" w14:textId="77777777" w:rsidR="001F1568" w:rsidRPr="009B3F09" w:rsidRDefault="001F1568" w:rsidP="009D3F36">
            <w:pPr>
              <w:rPr>
                <w:rFonts w:ascii="Constantia" w:hAnsi="Constantia"/>
                <w:i/>
                <w:sz w:val="20"/>
                <w:szCs w:val="20"/>
              </w:rPr>
            </w:pPr>
            <w:r>
              <w:rPr>
                <w:rFonts w:ascii="Constantia" w:hAnsi="Constantia"/>
                <w:i/>
                <w:sz w:val="20"/>
                <w:szCs w:val="20"/>
              </w:rPr>
              <w:t xml:space="preserve">I want to be perfect in my </w:t>
            </w:r>
            <w:proofErr w:type="spellStart"/>
            <w:proofErr w:type="gramStart"/>
            <w:r>
              <w:rPr>
                <w:rFonts w:ascii="Constantia" w:hAnsi="Constantia"/>
                <w:i/>
                <w:sz w:val="20"/>
                <w:szCs w:val="20"/>
              </w:rPr>
              <w:t>education,job</w:t>
            </w:r>
            <w:proofErr w:type="spellEnd"/>
            <w:proofErr w:type="gramEnd"/>
            <w:r>
              <w:rPr>
                <w:rFonts w:ascii="Constantia" w:hAnsi="Constantia"/>
                <w:i/>
                <w:sz w:val="20"/>
                <w:szCs w:val="20"/>
              </w:rPr>
              <w:t xml:space="preserve"> and family</w:t>
            </w:r>
          </w:p>
        </w:tc>
        <w:tc>
          <w:tcPr>
            <w:tcW w:w="2126" w:type="dxa"/>
            <w:shd w:val="clear" w:color="auto" w:fill="D9D9D9"/>
          </w:tcPr>
          <w:p w14:paraId="24AAFCF6" w14:textId="77777777" w:rsidR="001F1568" w:rsidRPr="009B3F09" w:rsidRDefault="001F1568" w:rsidP="009D3F36">
            <w:pPr>
              <w:rPr>
                <w:rFonts w:ascii="Constantia" w:hAnsi="Constantia"/>
                <w:i/>
                <w:sz w:val="20"/>
                <w:szCs w:val="20"/>
              </w:rPr>
            </w:pPr>
            <w:r>
              <w:rPr>
                <w:rFonts w:ascii="Constantia" w:hAnsi="Constantia"/>
                <w:i/>
                <w:sz w:val="20"/>
                <w:szCs w:val="20"/>
              </w:rPr>
              <w:t>End of 2021</w:t>
            </w:r>
          </w:p>
        </w:tc>
      </w:tr>
    </w:tbl>
    <w:p w14:paraId="38472068" w14:textId="26327B42" w:rsidR="00C826FE" w:rsidRDefault="00C826FE"/>
    <w:sectPr w:rsidR="00C826FE" w:rsidSect="001F1568">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AD2551"/>
    <w:multiLevelType w:val="multilevel"/>
    <w:tmpl w:val="848C94D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D76"/>
    <w:rsid w:val="00033EC1"/>
    <w:rsid w:val="001F1568"/>
    <w:rsid w:val="008C0E88"/>
    <w:rsid w:val="00B23D76"/>
    <w:rsid w:val="00B95B0E"/>
    <w:rsid w:val="00C826FE"/>
    <w:rsid w:val="00E17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AA64C"/>
  <w15:chartTrackingRefBased/>
  <w15:docId w15:val="{D619943C-47FF-409B-9276-C70E40FAE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1F1568"/>
    <w:pPr>
      <w:keepNext/>
      <w:keepLines/>
      <w:numPr>
        <w:numId w:val="1"/>
      </w:numPr>
      <w:spacing w:before="240" w:after="120" w:line="240" w:lineRule="auto"/>
      <w:contextualSpacing/>
      <w:outlineLvl w:val="0"/>
    </w:pPr>
    <w:rPr>
      <w:rFonts w:ascii="Verdana" w:eastAsia="Times New Roman" w:hAnsi="Verdana" w:cs="Times New Roman"/>
      <w:b/>
      <w:bCs/>
      <w:color w:val="000099"/>
      <w:sz w:val="40"/>
      <w:szCs w:val="28"/>
    </w:rPr>
  </w:style>
  <w:style w:type="paragraph" w:styleId="Heading2">
    <w:name w:val="heading 2"/>
    <w:basedOn w:val="Normal"/>
    <w:next w:val="BodyText"/>
    <w:link w:val="Heading2Char"/>
    <w:autoRedefine/>
    <w:qFormat/>
    <w:rsid w:val="001F1568"/>
    <w:pPr>
      <w:keepNext/>
      <w:numPr>
        <w:ilvl w:val="1"/>
        <w:numId w:val="1"/>
      </w:numPr>
      <w:tabs>
        <w:tab w:val="center" w:pos="1134"/>
      </w:tabs>
      <w:spacing w:before="240" w:after="60" w:line="240" w:lineRule="auto"/>
      <w:outlineLvl w:val="1"/>
    </w:pPr>
    <w:rPr>
      <w:rFonts w:ascii="Verdana" w:eastAsia="Times New Roman" w:hAnsi="Verdana" w:cs="Times New Roman"/>
      <w:b/>
      <w:i/>
      <w:color w:val="006600"/>
      <w:sz w:val="32"/>
      <w:szCs w:val="20"/>
    </w:rPr>
  </w:style>
  <w:style w:type="paragraph" w:styleId="Heading3">
    <w:name w:val="heading 3"/>
    <w:basedOn w:val="Normal"/>
    <w:next w:val="Normal"/>
    <w:link w:val="Heading3Char"/>
    <w:qFormat/>
    <w:rsid w:val="001F1568"/>
    <w:pPr>
      <w:keepNext/>
      <w:keepLines/>
      <w:numPr>
        <w:ilvl w:val="2"/>
        <w:numId w:val="1"/>
      </w:numPr>
      <w:spacing w:before="120" w:after="60" w:line="240" w:lineRule="auto"/>
      <w:contextualSpacing/>
      <w:outlineLvl w:val="2"/>
    </w:pPr>
    <w:rPr>
      <w:rFonts w:ascii="Verdana" w:eastAsia="Times New Roman" w:hAnsi="Verdana" w:cs="Times New Roman"/>
      <w:b/>
      <w:bCs/>
      <w:color w:val="003366"/>
      <w:sz w:val="28"/>
    </w:rPr>
  </w:style>
  <w:style w:type="paragraph" w:styleId="Heading4">
    <w:name w:val="heading 4"/>
    <w:basedOn w:val="Normal"/>
    <w:next w:val="Normal"/>
    <w:link w:val="Heading4Char"/>
    <w:qFormat/>
    <w:rsid w:val="001F1568"/>
    <w:pPr>
      <w:keepNext/>
      <w:numPr>
        <w:ilvl w:val="3"/>
        <w:numId w:val="1"/>
      </w:numPr>
      <w:spacing w:before="240" w:after="60" w:line="240" w:lineRule="auto"/>
      <w:outlineLvl w:val="3"/>
    </w:pPr>
    <w:rPr>
      <w:rFonts w:ascii="Calibri" w:eastAsia="Times New Roman" w:hAnsi="Calibri" w:cs="Times New Roman"/>
      <w:b/>
      <w:bCs/>
      <w:sz w:val="28"/>
      <w:szCs w:val="28"/>
    </w:rPr>
  </w:style>
  <w:style w:type="paragraph" w:styleId="Heading5">
    <w:name w:val="heading 5"/>
    <w:basedOn w:val="Normal"/>
    <w:next w:val="Normal"/>
    <w:link w:val="Heading5Char"/>
    <w:qFormat/>
    <w:rsid w:val="001F1568"/>
    <w:pPr>
      <w:numPr>
        <w:ilvl w:val="4"/>
        <w:numId w:val="1"/>
      </w:numPr>
      <w:spacing w:before="240" w:after="60" w:line="240" w:lineRule="auto"/>
      <w:outlineLvl w:val="4"/>
    </w:pPr>
    <w:rPr>
      <w:rFonts w:ascii="Calibri" w:eastAsia="Times New Roman" w:hAnsi="Calibri" w:cs="Times New Roman"/>
      <w:b/>
      <w:bCs/>
      <w:i/>
      <w:iCs/>
      <w:sz w:val="26"/>
      <w:szCs w:val="26"/>
    </w:rPr>
  </w:style>
  <w:style w:type="paragraph" w:styleId="Heading6">
    <w:name w:val="heading 6"/>
    <w:basedOn w:val="Normal"/>
    <w:next w:val="Normal"/>
    <w:link w:val="Heading6Char"/>
    <w:qFormat/>
    <w:rsid w:val="001F1568"/>
    <w:pPr>
      <w:numPr>
        <w:ilvl w:val="5"/>
        <w:numId w:val="1"/>
      </w:numPr>
      <w:spacing w:before="240" w:after="60" w:line="240" w:lineRule="auto"/>
      <w:outlineLvl w:val="5"/>
    </w:pPr>
    <w:rPr>
      <w:rFonts w:ascii="Calibri" w:eastAsia="Times New Roman" w:hAnsi="Calibri" w:cs="Times New Roman"/>
      <w:b/>
      <w:bCs/>
    </w:rPr>
  </w:style>
  <w:style w:type="paragraph" w:styleId="Heading7">
    <w:name w:val="heading 7"/>
    <w:basedOn w:val="Normal"/>
    <w:next w:val="Normal"/>
    <w:link w:val="Heading7Char"/>
    <w:qFormat/>
    <w:rsid w:val="001F1568"/>
    <w:pPr>
      <w:numPr>
        <w:ilvl w:val="6"/>
        <w:numId w:val="1"/>
      </w:numPr>
      <w:spacing w:before="240" w:after="60" w:line="240" w:lineRule="auto"/>
      <w:outlineLvl w:val="6"/>
    </w:pPr>
    <w:rPr>
      <w:rFonts w:ascii="Calibri" w:eastAsia="Times New Roman" w:hAnsi="Calibri" w:cs="Times New Roman"/>
      <w:sz w:val="24"/>
      <w:szCs w:val="24"/>
    </w:rPr>
  </w:style>
  <w:style w:type="paragraph" w:styleId="Heading8">
    <w:name w:val="heading 8"/>
    <w:basedOn w:val="Normal"/>
    <w:next w:val="Normal"/>
    <w:link w:val="Heading8Char"/>
    <w:qFormat/>
    <w:rsid w:val="001F1568"/>
    <w:pPr>
      <w:numPr>
        <w:ilvl w:val="7"/>
        <w:numId w:val="1"/>
      </w:numPr>
      <w:spacing w:before="240" w:after="60" w:line="240" w:lineRule="auto"/>
      <w:outlineLvl w:val="7"/>
    </w:pPr>
    <w:rPr>
      <w:rFonts w:ascii="Calibri" w:eastAsia="Times New Roman" w:hAnsi="Calibri" w:cs="Times New Roman"/>
      <w:i/>
      <w:iCs/>
      <w:sz w:val="24"/>
      <w:szCs w:val="24"/>
    </w:rPr>
  </w:style>
  <w:style w:type="paragraph" w:styleId="Heading9">
    <w:name w:val="heading 9"/>
    <w:basedOn w:val="Normal"/>
    <w:next w:val="Normal"/>
    <w:link w:val="Heading9Char"/>
    <w:qFormat/>
    <w:rsid w:val="001F1568"/>
    <w:pPr>
      <w:numPr>
        <w:ilvl w:val="8"/>
        <w:numId w:val="1"/>
      </w:numPr>
      <w:spacing w:before="240" w:after="60" w:line="240" w:lineRule="auto"/>
      <w:outlineLvl w:val="8"/>
    </w:pPr>
    <w:rPr>
      <w:rFonts w:ascii="Cambria" w:eastAsia="Times New Roman" w:hAnsi="Cambria"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F1568"/>
    <w:rPr>
      <w:rFonts w:ascii="Verdana" w:eastAsia="Times New Roman" w:hAnsi="Verdana" w:cs="Times New Roman"/>
      <w:b/>
      <w:bCs/>
      <w:color w:val="000099"/>
      <w:sz w:val="40"/>
      <w:szCs w:val="28"/>
    </w:rPr>
  </w:style>
  <w:style w:type="character" w:customStyle="1" w:styleId="Heading2Char">
    <w:name w:val="Heading 2 Char"/>
    <w:basedOn w:val="DefaultParagraphFont"/>
    <w:link w:val="Heading2"/>
    <w:rsid w:val="001F1568"/>
    <w:rPr>
      <w:rFonts w:ascii="Verdana" w:eastAsia="Times New Roman" w:hAnsi="Verdana" w:cs="Times New Roman"/>
      <w:b/>
      <w:i/>
      <w:color w:val="006600"/>
      <w:sz w:val="32"/>
      <w:szCs w:val="20"/>
    </w:rPr>
  </w:style>
  <w:style w:type="character" w:customStyle="1" w:styleId="Heading3Char">
    <w:name w:val="Heading 3 Char"/>
    <w:basedOn w:val="DefaultParagraphFont"/>
    <w:link w:val="Heading3"/>
    <w:rsid w:val="001F1568"/>
    <w:rPr>
      <w:rFonts w:ascii="Verdana" w:eastAsia="Times New Roman" w:hAnsi="Verdana" w:cs="Times New Roman"/>
      <w:b/>
      <w:bCs/>
      <w:color w:val="003366"/>
      <w:sz w:val="28"/>
    </w:rPr>
  </w:style>
  <w:style w:type="character" w:customStyle="1" w:styleId="Heading4Char">
    <w:name w:val="Heading 4 Char"/>
    <w:basedOn w:val="DefaultParagraphFont"/>
    <w:link w:val="Heading4"/>
    <w:rsid w:val="001F1568"/>
    <w:rPr>
      <w:rFonts w:ascii="Calibri" w:eastAsia="Times New Roman" w:hAnsi="Calibri" w:cs="Times New Roman"/>
      <w:b/>
      <w:bCs/>
      <w:sz w:val="28"/>
      <w:szCs w:val="28"/>
    </w:rPr>
  </w:style>
  <w:style w:type="character" w:customStyle="1" w:styleId="Heading5Char">
    <w:name w:val="Heading 5 Char"/>
    <w:basedOn w:val="DefaultParagraphFont"/>
    <w:link w:val="Heading5"/>
    <w:rsid w:val="001F1568"/>
    <w:rPr>
      <w:rFonts w:ascii="Calibri" w:eastAsia="Times New Roman" w:hAnsi="Calibri" w:cs="Times New Roman"/>
      <w:b/>
      <w:bCs/>
      <w:i/>
      <w:iCs/>
      <w:sz w:val="26"/>
      <w:szCs w:val="26"/>
    </w:rPr>
  </w:style>
  <w:style w:type="character" w:customStyle="1" w:styleId="Heading6Char">
    <w:name w:val="Heading 6 Char"/>
    <w:basedOn w:val="DefaultParagraphFont"/>
    <w:link w:val="Heading6"/>
    <w:rsid w:val="001F1568"/>
    <w:rPr>
      <w:rFonts w:ascii="Calibri" w:eastAsia="Times New Roman" w:hAnsi="Calibri" w:cs="Times New Roman"/>
      <w:b/>
      <w:bCs/>
    </w:rPr>
  </w:style>
  <w:style w:type="character" w:customStyle="1" w:styleId="Heading7Char">
    <w:name w:val="Heading 7 Char"/>
    <w:basedOn w:val="DefaultParagraphFont"/>
    <w:link w:val="Heading7"/>
    <w:rsid w:val="001F1568"/>
    <w:rPr>
      <w:rFonts w:ascii="Calibri" w:eastAsia="Times New Roman" w:hAnsi="Calibri" w:cs="Times New Roman"/>
      <w:sz w:val="24"/>
      <w:szCs w:val="24"/>
    </w:rPr>
  </w:style>
  <w:style w:type="character" w:customStyle="1" w:styleId="Heading8Char">
    <w:name w:val="Heading 8 Char"/>
    <w:basedOn w:val="DefaultParagraphFont"/>
    <w:link w:val="Heading8"/>
    <w:rsid w:val="001F1568"/>
    <w:rPr>
      <w:rFonts w:ascii="Calibri" w:eastAsia="Times New Roman" w:hAnsi="Calibri" w:cs="Times New Roman"/>
      <w:i/>
      <w:iCs/>
      <w:sz w:val="24"/>
      <w:szCs w:val="24"/>
    </w:rPr>
  </w:style>
  <w:style w:type="character" w:customStyle="1" w:styleId="Heading9Char">
    <w:name w:val="Heading 9 Char"/>
    <w:basedOn w:val="DefaultParagraphFont"/>
    <w:link w:val="Heading9"/>
    <w:rsid w:val="001F1568"/>
    <w:rPr>
      <w:rFonts w:ascii="Cambria" w:eastAsia="Times New Roman" w:hAnsi="Cambria" w:cs="Times New Roman"/>
    </w:rPr>
  </w:style>
  <w:style w:type="paragraph" w:styleId="BodyText">
    <w:name w:val="Body Text"/>
    <w:basedOn w:val="Normal"/>
    <w:link w:val="BodyTextChar"/>
    <w:uiPriority w:val="99"/>
    <w:semiHidden/>
    <w:unhideWhenUsed/>
    <w:rsid w:val="001F1568"/>
    <w:pPr>
      <w:spacing w:after="120"/>
    </w:pPr>
  </w:style>
  <w:style w:type="character" w:customStyle="1" w:styleId="BodyTextChar">
    <w:name w:val="Body Text Char"/>
    <w:basedOn w:val="DefaultParagraphFont"/>
    <w:link w:val="BodyText"/>
    <w:uiPriority w:val="99"/>
    <w:semiHidden/>
    <w:rsid w:val="001F15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9</Pages>
  <Words>2392</Words>
  <Characters>13635</Characters>
  <Application>Microsoft Office Word</Application>
  <DocSecurity>0</DocSecurity>
  <Lines>113</Lines>
  <Paragraphs>31</Paragraphs>
  <ScaleCrop>false</ScaleCrop>
  <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Kalina Koycheva</dc:creator>
  <cp:keywords/>
  <dc:description/>
  <cp:lastModifiedBy>Kalina Koycheva</cp:lastModifiedBy>
  <cp:revision>6</cp:revision>
  <dcterms:created xsi:type="dcterms:W3CDTF">2019-04-12T19:37:00Z</dcterms:created>
  <dcterms:modified xsi:type="dcterms:W3CDTF">2019-04-30T19:19:00Z</dcterms:modified>
</cp:coreProperties>
</file>