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E2838" w:rsidRPr="001C0D66" w:rsidRDefault="00F90560" w:rsidP="00BC40F0">
      <w:pPr>
        <w:tabs>
          <w:tab w:val="left" w:pos="3261"/>
        </w:tabs>
        <w:autoSpaceDE w:val="0"/>
        <w:autoSpaceDN w:val="0"/>
        <w:adjustRightInd w:val="0"/>
        <w:spacing w:after="0" w:line="480" w:lineRule="auto"/>
        <w:ind w:left="720"/>
        <w:rPr>
          <w:rFonts w:ascii="Times New Roman" w:hAnsi="Times New Roman"/>
          <w:i/>
          <w:sz w:val="24"/>
          <w:szCs w:val="24"/>
          <w:highlight w:val="yellow"/>
        </w:rPr>
      </w:pPr>
      <w:r w:rsidRPr="001C0D66">
        <w:rPr>
          <w:rFonts w:ascii="Times New Roman" w:hAnsi="Times New Roman"/>
          <w:sz w:val="26"/>
          <w:szCs w:val="26"/>
        </w:rPr>
        <w:t>Re</w:t>
      </w:r>
      <w:r w:rsidR="005974BA">
        <w:rPr>
          <w:rFonts w:ascii="Times New Roman" w:hAnsi="Times New Roman"/>
          <w:sz w:val="26"/>
          <w:szCs w:val="26"/>
        </w:rPr>
        <w:t>action to</w:t>
      </w:r>
      <w:r w:rsidRPr="001C0D66">
        <w:rPr>
          <w:rFonts w:ascii="Times New Roman" w:hAnsi="Times New Roman"/>
          <w:sz w:val="26"/>
          <w:szCs w:val="26"/>
        </w:rPr>
        <w:t xml:space="preserve"> </w:t>
      </w:r>
      <w:r w:rsidR="00790FC8" w:rsidRPr="001C0D66">
        <w:rPr>
          <w:rFonts w:ascii="Times New Roman" w:hAnsi="Times New Roman"/>
          <w:sz w:val="26"/>
          <w:szCs w:val="26"/>
        </w:rPr>
        <w:t>"</w:t>
      </w:r>
      <w:r w:rsidR="002370A2" w:rsidRPr="001C0D66">
        <w:rPr>
          <w:rFonts w:ascii="Times New Roman" w:hAnsi="Times New Roman"/>
          <w:sz w:val="26"/>
          <w:szCs w:val="26"/>
        </w:rPr>
        <w:t>The bezel of the wisdom of exaltation exists in the essence of Moses</w:t>
      </w:r>
      <w:r w:rsidR="00790FC8" w:rsidRPr="001C0D66">
        <w:rPr>
          <w:rFonts w:ascii="Times New Roman" w:hAnsi="Times New Roman"/>
          <w:sz w:val="26"/>
          <w:szCs w:val="26"/>
        </w:rPr>
        <w:t>"</w:t>
      </w:r>
      <w:r w:rsidR="002370A2" w:rsidRPr="001C0D66">
        <w:rPr>
          <w:rFonts w:ascii="Times New Roman" w:hAnsi="Times New Roman"/>
          <w:sz w:val="26"/>
          <w:szCs w:val="26"/>
        </w:rPr>
        <w:t xml:space="preserve">, Abrahamov, B. (2015). </w:t>
      </w:r>
      <w:r w:rsidR="002370A2" w:rsidRPr="001C0D66">
        <w:rPr>
          <w:rFonts w:ascii="Times New Roman" w:hAnsi="Times New Roman"/>
          <w:i/>
          <w:sz w:val="26"/>
          <w:szCs w:val="26"/>
        </w:rPr>
        <w:t>Ibn Al-Arabi's Fusus Al-Hikam: An Annotated Translation of "The Bezels of Wisdom"</w:t>
      </w:r>
      <w:r w:rsidR="002370A2" w:rsidRPr="001C0D66">
        <w:rPr>
          <w:rFonts w:ascii="Times New Roman" w:hAnsi="Times New Roman"/>
          <w:sz w:val="26"/>
          <w:szCs w:val="26"/>
        </w:rPr>
        <w:t>. Routledge</w:t>
      </w:r>
    </w:p>
    <w:p w:rsidR="007549DD" w:rsidRPr="001C0D66" w:rsidRDefault="007549DD" w:rsidP="005974BA">
      <w:pPr>
        <w:spacing w:line="480" w:lineRule="auto"/>
        <w:rPr>
          <w:rFonts w:ascii="Times New Roman" w:hAnsi="Times New Roman"/>
          <w:sz w:val="24"/>
          <w:szCs w:val="24"/>
          <w:highlight w:val="yellow"/>
        </w:rPr>
      </w:pPr>
    </w:p>
    <w:p w:rsidR="00141F98" w:rsidRDefault="00B828A0" w:rsidP="005974BA">
      <w:pPr>
        <w:pStyle w:val="NormalWeb"/>
        <w:spacing w:line="480" w:lineRule="auto"/>
      </w:pPr>
      <w:r w:rsidRPr="00B828A0">
        <w:t>Ibn Al-</w:t>
      </w:r>
      <w:r w:rsidRPr="00056B0B">
        <w:t>'Arabi</w:t>
      </w:r>
      <w:r w:rsidR="00056B0B" w:rsidRPr="00056B0B">
        <w:t xml:space="preserve"> (d1165) </w:t>
      </w:r>
      <w:r w:rsidRPr="00056B0B">
        <w:t xml:space="preserve"> is considered </w:t>
      </w:r>
      <w:r w:rsidRPr="00B828A0">
        <w:t>the greatest among the sheikhs, with a comprehensive understanding of the revelatory nature of his works evidently only achievable by someone who has attained a level commensurate with Ibn Al-'Arabi’s own</w:t>
      </w:r>
      <w:r w:rsidR="0098128F">
        <w:t xml:space="preserve">. His chapter on Moses recounts the story of the prophet most frequently mentioned in the Quran, alongside a parallel narrative of the nature of prophetic messages and the peculiarities of their understanding. </w:t>
      </w:r>
      <w:r>
        <w:t>The aim of this paper is to humbly share these few aspects reachable for me with contemporary readers who may not necessarily be well-versed in the mystical tradition. In undertaking this endeavor, I reflect upon the inspiration gained from the linguistic philosopher Ludwig Wittgenstein (d. 1951) through his engagement with Ibn Al-'Arabi.</w:t>
      </w:r>
    </w:p>
    <w:p w:rsidR="00B828A0" w:rsidRDefault="00B828A0" w:rsidP="005974BA">
      <w:pPr>
        <w:pStyle w:val="NormalWeb"/>
        <w:numPr>
          <w:ilvl w:val="0"/>
          <w:numId w:val="15"/>
        </w:numPr>
        <w:spacing w:line="480" w:lineRule="auto"/>
      </w:pPr>
    </w:p>
    <w:p w:rsidR="00E17F35" w:rsidRDefault="00E17F35" w:rsidP="005974BA">
      <w:pPr>
        <w:pStyle w:val="NormalWeb"/>
        <w:spacing w:line="480" w:lineRule="auto"/>
      </w:pPr>
      <w:r>
        <w:t>In his chapter on Moses, Ibn Al-Arabi emphasizes several potential levels of understanding the message, conveying a formally unified revelatory element (Abrahamov, ibid: 162). Different individuals are capable of finding recognition or reflection in themselves only of what is destined for them. At times, the hidden content reaches the recipient through the centuries.</w:t>
      </w:r>
    </w:p>
    <w:p w:rsidR="00D41AA2" w:rsidRDefault="00141F98" w:rsidP="005974BA">
      <w:pPr>
        <w:pStyle w:val="NormalWeb"/>
        <w:spacing w:line="480" w:lineRule="auto"/>
      </w:pPr>
      <w:r>
        <w:t xml:space="preserve">The mystical knowledge of Ibn al-Arabi can be approached from various angles. For instance, it may </w:t>
      </w:r>
      <w:r w:rsidR="00B828A0">
        <w:t xml:space="preserve">sometimes </w:t>
      </w:r>
      <w:r>
        <w:t xml:space="preserve">be characterized by the later formulation of </w:t>
      </w:r>
      <w:r w:rsidR="00B828A0">
        <w:t xml:space="preserve">scientific </w:t>
      </w:r>
      <w:r>
        <w:t>principles that align with his prior mystical u</w:t>
      </w:r>
      <w:r w:rsidR="00D41AA2">
        <w:t xml:space="preserve">nderstanding of the world order. Like Ibn-Al’Arabi’s view of </w:t>
      </w:r>
      <w:r w:rsidR="00D41AA2" w:rsidRPr="00970197">
        <w:t>perplexity as anxiety and motion, (ibid:158)</w:t>
      </w:r>
      <w:r w:rsidR="00D41AA2">
        <w:t xml:space="preserve"> allows for the parallels</w:t>
      </w:r>
      <w:r w:rsidR="00D41AA2" w:rsidRPr="001C0D66">
        <w:t xml:space="preserve"> </w:t>
      </w:r>
      <w:r w:rsidR="00D41AA2">
        <w:t xml:space="preserve">with the </w:t>
      </w:r>
      <w:r w:rsidR="00D41AA2" w:rsidRPr="001C0D66">
        <w:t>contemporary concept of entropy</w:t>
      </w:r>
      <w:r w:rsidR="00D41AA2">
        <w:t xml:space="preserve">. </w:t>
      </w:r>
    </w:p>
    <w:p w:rsidR="00410311" w:rsidRDefault="00E01CCA" w:rsidP="005974BA">
      <w:pPr>
        <w:pStyle w:val="NormalWeb"/>
        <w:spacing w:line="480" w:lineRule="auto"/>
      </w:pPr>
      <w:r>
        <w:t>His mystical knowledge</w:t>
      </w:r>
      <w:r w:rsidR="00673C7F">
        <w:t xml:space="preserve"> </w:t>
      </w:r>
      <w:r w:rsidR="00844873" w:rsidRPr="00D41AA2">
        <w:t>also</w:t>
      </w:r>
      <w:r w:rsidR="00844873" w:rsidRPr="00844873">
        <w:rPr>
          <w:color w:val="FF0000"/>
        </w:rPr>
        <w:t xml:space="preserve"> </w:t>
      </w:r>
      <w:r w:rsidR="00673C7F">
        <w:t>includes concepts such as collective consciousness and subconsciousness, which are clearly manifested in his description of the birth of Moses:</w:t>
      </w:r>
      <w:r w:rsidR="00141F98">
        <w:t xml:space="preserve"> </w:t>
      </w:r>
      <w:r w:rsidR="00776DD9" w:rsidRPr="00E71DBF">
        <w:t xml:space="preserve">"When </w:t>
      </w:r>
      <w:r w:rsidR="00776DD9" w:rsidRPr="00E71DBF">
        <w:lastRenderedPageBreak/>
        <w:t xml:space="preserve">Moses was born, he was the sum of many spirits and active powers, because the small part (of the human </w:t>
      </w:r>
      <w:r w:rsidR="00776DD9" w:rsidRPr="00864FB9">
        <w:t>being) acts on the large part</w:t>
      </w:r>
      <w:r w:rsidR="00864FB9">
        <w:t>.</w:t>
      </w:r>
      <w:r w:rsidR="00776DD9" w:rsidRPr="00864FB9">
        <w:t>"</w:t>
      </w:r>
      <w:r w:rsidR="00864FB9">
        <w:t xml:space="preserve"> </w:t>
      </w:r>
      <w:r w:rsidR="00864FB9" w:rsidRPr="00864FB9">
        <w:t>(Ibn</w:t>
      </w:r>
      <w:r w:rsidR="00864FB9" w:rsidRPr="00E71DBF">
        <w:t xml:space="preserve"> Al-’Arabi, translated by Abrahamov 2015:</w:t>
      </w:r>
      <w:r w:rsidR="00864FB9" w:rsidRPr="00B4092E">
        <w:t>156).</w:t>
      </w:r>
      <w:r w:rsidR="00776DD9" w:rsidRPr="00864FB9">
        <w:t xml:space="preserve"> </w:t>
      </w:r>
      <w:r w:rsidR="00864FB9" w:rsidRPr="00864FB9">
        <w:t xml:space="preserve">The former </w:t>
      </w:r>
      <w:r w:rsidR="00864FB9">
        <w:t xml:space="preserve">is underlined </w:t>
      </w:r>
      <w:r w:rsidR="00864FB9" w:rsidRPr="00864FB9">
        <w:t>through the comparison of Moses as a composite whole, formed through the presumed spiritual predispositios of every boy killed in Egypt</w:t>
      </w:r>
      <w:r w:rsidR="005477F9">
        <w:t xml:space="preserve"> (ibid)</w:t>
      </w:r>
      <w:r w:rsidR="00864FB9">
        <w:t>.</w:t>
      </w:r>
      <w:r w:rsidR="00864FB9" w:rsidRPr="00864FB9">
        <w:t xml:space="preserve"> </w:t>
      </w:r>
    </w:p>
    <w:p w:rsidR="00A44415" w:rsidRDefault="00F73708" w:rsidP="005974BA">
      <w:pPr>
        <w:spacing w:before="100" w:beforeAutospacing="1" w:after="100" w:afterAutospacing="1" w:line="480" w:lineRule="auto"/>
      </w:pPr>
      <w:r w:rsidRPr="00F73708">
        <w:rPr>
          <w:rFonts w:ascii="Times New Roman" w:hAnsi="Times New Roman"/>
          <w:sz w:val="24"/>
          <w:szCs w:val="24"/>
        </w:rPr>
        <w:t>Describing Moses' spiritual development through the deaths of all the boys killed in Egypt, Ibn al-Arabi</w:t>
      </w:r>
      <w:r w:rsidR="00DA524D">
        <w:rPr>
          <w:rFonts w:ascii="Times New Roman" w:hAnsi="Times New Roman"/>
          <w:sz w:val="24"/>
          <w:szCs w:val="24"/>
        </w:rPr>
        <w:t xml:space="preserve"> allows</w:t>
      </w:r>
      <w:r w:rsidRPr="00F73708">
        <w:rPr>
          <w:rFonts w:ascii="Times New Roman" w:hAnsi="Times New Roman"/>
          <w:sz w:val="24"/>
          <w:szCs w:val="24"/>
        </w:rPr>
        <w:t xml:space="preserve"> </w:t>
      </w:r>
      <w:r w:rsidR="00DA524D">
        <w:rPr>
          <w:rFonts w:ascii="Times New Roman" w:hAnsi="Times New Roman"/>
          <w:sz w:val="24"/>
          <w:szCs w:val="24"/>
        </w:rPr>
        <w:t>to draw</w:t>
      </w:r>
      <w:r w:rsidRPr="00F73708">
        <w:rPr>
          <w:rFonts w:ascii="Times New Roman" w:hAnsi="Times New Roman"/>
          <w:sz w:val="24"/>
          <w:szCs w:val="24"/>
        </w:rPr>
        <w:t xml:space="preserve"> a </w:t>
      </w:r>
      <w:r w:rsidR="00DA524D">
        <w:rPr>
          <w:rFonts w:ascii="Times New Roman" w:hAnsi="Times New Roman"/>
          <w:sz w:val="24"/>
          <w:szCs w:val="24"/>
        </w:rPr>
        <w:t>parallel with Wittgenstein's</w:t>
      </w:r>
      <w:r w:rsidRPr="00F73708">
        <w:rPr>
          <w:rFonts w:ascii="Times New Roman" w:hAnsi="Times New Roman"/>
          <w:sz w:val="24"/>
          <w:szCs w:val="24"/>
        </w:rPr>
        <w:t xml:space="preserve"> tragically laden background – beginning with his brothers' suicides, his philanthropic episode ending with the suicide of the protege, from his youthful infatuation's death to Wit</w:t>
      </w:r>
      <w:r w:rsidR="00EE23ED">
        <w:rPr>
          <w:rFonts w:ascii="Times New Roman" w:hAnsi="Times New Roman"/>
          <w:sz w:val="24"/>
          <w:szCs w:val="24"/>
        </w:rPr>
        <w:t>tgenstein's own planned suicide</w:t>
      </w:r>
      <w:r w:rsidR="005477F9">
        <w:rPr>
          <w:rFonts w:ascii="Times New Roman" w:hAnsi="Times New Roman"/>
          <w:sz w:val="24"/>
          <w:szCs w:val="24"/>
        </w:rPr>
        <w:t>-</w:t>
      </w:r>
      <w:r w:rsidR="00EE23ED">
        <w:rPr>
          <w:rFonts w:ascii="Times New Roman" w:hAnsi="Times New Roman"/>
          <w:sz w:val="24"/>
          <w:szCs w:val="24"/>
        </w:rPr>
        <w:t xml:space="preserve"> u</w:t>
      </w:r>
      <w:r w:rsidRPr="00F73708">
        <w:rPr>
          <w:rFonts w:ascii="Times New Roman" w:hAnsi="Times New Roman"/>
          <w:sz w:val="24"/>
          <w:szCs w:val="24"/>
        </w:rPr>
        <w:t>nrealized solely by chance. Wittgenstein himself describes the root of mysticism as stemming from</w:t>
      </w:r>
      <w:r>
        <w:t xml:space="preserve"> </w:t>
      </w:r>
      <w:r w:rsidRPr="00F73708">
        <w:rPr>
          <w:rFonts w:ascii="Times New Roman" w:hAnsi="Times New Roman"/>
          <w:sz w:val="24"/>
          <w:szCs w:val="24"/>
        </w:rPr>
        <w:t xml:space="preserve">the failure of rational science to answer the questions that plague us (Wright &amp; Anscombe 2008:51), a sentiment obviously amplified by the addition of the element of tragedy. </w:t>
      </w:r>
    </w:p>
    <w:p w:rsidR="00DA524D" w:rsidRPr="00F73708" w:rsidRDefault="00DA524D" w:rsidP="005974BA">
      <w:pPr>
        <w:pStyle w:val="NormalWeb"/>
        <w:spacing w:line="480" w:lineRule="auto"/>
      </w:pPr>
      <w:r>
        <w:t xml:space="preserve">According to Ibn Al-Arabi, spiritual elitism lies in the ability to see more than ordinary people understand (ibid:163). Wittgenstein, with his genius and evident inclination towards mysticism, can be considered elitist in Ibn Al-Arabi's sense. His mentor Bertrand Russell (d1970) described Wittgenstein's first major work, the </w:t>
      </w:r>
      <w:r w:rsidRPr="00673C7F">
        <w:rPr>
          <w:i/>
        </w:rPr>
        <w:t>Tractatus Logico-Philosophicus</w:t>
      </w:r>
      <w:r>
        <w:t xml:space="preserve">, in the introduction of its English version as a </w:t>
      </w:r>
      <w:r w:rsidRPr="001C0D66">
        <w:rPr>
          <w:sz w:val="26"/>
          <w:szCs w:val="26"/>
        </w:rPr>
        <w:t>"</w:t>
      </w:r>
      <w:r>
        <w:t>significant event in the philosophical world</w:t>
      </w:r>
      <w:r w:rsidRPr="001C0D66">
        <w:rPr>
          <w:sz w:val="26"/>
          <w:szCs w:val="26"/>
        </w:rPr>
        <w:t>"</w:t>
      </w:r>
      <w:r>
        <w:t xml:space="preserve"> (Russell 1922:7). However, Russell had already written three years earlier in a letter to Lady Ottoline Morrell about meeting Wittgenstein, who, in his manuscript previously sent to Russell, exhibited a recognizable tone of mysticism. </w:t>
      </w:r>
      <w:r w:rsidR="00B828A0">
        <w:t xml:space="preserve">But </w:t>
      </w:r>
      <w:r>
        <w:t xml:space="preserve">Russell </w:t>
      </w:r>
      <w:r w:rsidR="00B828A0">
        <w:t xml:space="preserve">also </w:t>
      </w:r>
      <w:r>
        <w:t>remarked that Wittgenstein had "become a complete mystic"</w:t>
      </w:r>
      <w:r w:rsidR="00B23A94">
        <w:t xml:space="preserve"> (Russell, edited by McGuinness 2008:112)</w:t>
      </w:r>
      <w:r>
        <w:t xml:space="preserve"> by the time of the letter to Lady Ottoline. </w:t>
      </w:r>
    </w:p>
    <w:p w:rsidR="001A4959" w:rsidRDefault="00F73708" w:rsidP="005974BA">
      <w:pPr>
        <w:autoSpaceDE w:val="0"/>
        <w:autoSpaceDN w:val="0"/>
        <w:adjustRightInd w:val="0"/>
        <w:spacing w:after="0" w:line="480" w:lineRule="auto"/>
        <w:rPr>
          <w:rFonts w:ascii="Times New Roman" w:hAnsi="Times New Roman"/>
          <w:color w:val="008000"/>
          <w:sz w:val="24"/>
          <w:szCs w:val="24"/>
        </w:rPr>
      </w:pPr>
      <w:r w:rsidRPr="0032458A">
        <w:rPr>
          <w:rFonts w:ascii="Times New Roman" w:hAnsi="Times New Roman"/>
          <w:sz w:val="24"/>
          <w:szCs w:val="24"/>
        </w:rPr>
        <w:t xml:space="preserve">Wittgenstein's later philosophical reflections on religion have been </w:t>
      </w:r>
      <w:r w:rsidR="001A4959">
        <w:rPr>
          <w:rFonts w:ascii="Times New Roman" w:hAnsi="Times New Roman"/>
          <w:sz w:val="24"/>
          <w:szCs w:val="24"/>
        </w:rPr>
        <w:t xml:space="preserve">more often </w:t>
      </w:r>
      <w:r w:rsidRPr="0032458A">
        <w:rPr>
          <w:rFonts w:ascii="Times New Roman" w:hAnsi="Times New Roman"/>
          <w:sz w:val="24"/>
          <w:szCs w:val="24"/>
        </w:rPr>
        <w:t>noted for their resemblance to the Islamic mystical tra</w:t>
      </w:r>
      <w:r w:rsidR="001A4959">
        <w:rPr>
          <w:rFonts w:ascii="Times New Roman" w:hAnsi="Times New Roman"/>
          <w:sz w:val="24"/>
          <w:szCs w:val="24"/>
        </w:rPr>
        <w:t xml:space="preserve">dition (Taebnia 2021). Taebnia </w:t>
      </w:r>
      <w:r w:rsidRPr="0032458A">
        <w:rPr>
          <w:rFonts w:ascii="Times New Roman" w:hAnsi="Times New Roman"/>
          <w:sz w:val="24"/>
          <w:szCs w:val="24"/>
        </w:rPr>
        <w:t>mentions</w:t>
      </w:r>
      <w:r w:rsidR="001A4959">
        <w:rPr>
          <w:rFonts w:ascii="Times New Roman" w:hAnsi="Times New Roman"/>
          <w:sz w:val="24"/>
          <w:szCs w:val="24"/>
        </w:rPr>
        <w:t xml:space="preserve"> also</w:t>
      </w:r>
      <w:r w:rsidRPr="0032458A">
        <w:rPr>
          <w:rFonts w:ascii="Times New Roman" w:hAnsi="Times New Roman"/>
          <w:sz w:val="24"/>
          <w:szCs w:val="24"/>
        </w:rPr>
        <w:t xml:space="preserve"> the </w:t>
      </w:r>
      <w:r w:rsidRPr="0032458A">
        <w:rPr>
          <w:rFonts w:ascii="Times New Roman" w:hAnsi="Times New Roman"/>
          <w:i/>
          <w:sz w:val="24"/>
          <w:szCs w:val="24"/>
        </w:rPr>
        <w:t>reasoning intellect</w:t>
      </w:r>
      <w:r w:rsidRPr="0032458A">
        <w:rPr>
          <w:rFonts w:ascii="Times New Roman" w:hAnsi="Times New Roman"/>
          <w:sz w:val="24"/>
          <w:szCs w:val="24"/>
        </w:rPr>
        <w:t xml:space="preserve"> (</w:t>
      </w:r>
      <w:r w:rsidRPr="0032458A">
        <w:rPr>
          <w:rFonts w:ascii="Times New Roman" w:hAnsi="Times New Roman"/>
          <w:i/>
          <w:sz w:val="24"/>
          <w:szCs w:val="24"/>
        </w:rPr>
        <w:t>al-aql al-mufakkir</w:t>
      </w:r>
      <w:r w:rsidRPr="0032458A">
        <w:rPr>
          <w:rFonts w:ascii="Times New Roman" w:hAnsi="Times New Roman"/>
          <w:sz w:val="24"/>
          <w:szCs w:val="24"/>
        </w:rPr>
        <w:t xml:space="preserve">) and the </w:t>
      </w:r>
      <w:r w:rsidRPr="0032458A">
        <w:rPr>
          <w:rFonts w:ascii="Times New Roman" w:hAnsi="Times New Roman"/>
          <w:i/>
          <w:sz w:val="24"/>
          <w:szCs w:val="24"/>
        </w:rPr>
        <w:t>receiving intellect</w:t>
      </w:r>
      <w:r w:rsidRPr="0032458A">
        <w:rPr>
          <w:rFonts w:ascii="Times New Roman" w:hAnsi="Times New Roman"/>
          <w:sz w:val="24"/>
          <w:szCs w:val="24"/>
        </w:rPr>
        <w:t xml:space="preserve"> (</w:t>
      </w:r>
      <w:r w:rsidRPr="0032458A">
        <w:rPr>
          <w:rFonts w:ascii="Times New Roman" w:hAnsi="Times New Roman"/>
          <w:i/>
          <w:sz w:val="24"/>
          <w:szCs w:val="24"/>
        </w:rPr>
        <w:t>al aql al-qābil</w:t>
      </w:r>
      <w:r w:rsidRPr="0032458A">
        <w:rPr>
          <w:rFonts w:ascii="Times New Roman" w:hAnsi="Times New Roman"/>
          <w:sz w:val="24"/>
          <w:szCs w:val="24"/>
        </w:rPr>
        <w:t xml:space="preserve">) described by Ibn Al-’Arabi, which perhaps most vividly illustrate the shift that occurred in Wittgenstein's approach during this period. The </w:t>
      </w:r>
      <w:r w:rsidRPr="0032458A">
        <w:rPr>
          <w:rFonts w:ascii="Times New Roman" w:hAnsi="Times New Roman"/>
          <w:i/>
          <w:sz w:val="24"/>
          <w:szCs w:val="24"/>
        </w:rPr>
        <w:t>receiving intellect</w:t>
      </w:r>
      <w:r w:rsidRPr="0032458A">
        <w:rPr>
          <w:rFonts w:ascii="Times New Roman" w:hAnsi="Times New Roman"/>
          <w:sz w:val="24"/>
          <w:szCs w:val="24"/>
        </w:rPr>
        <w:t xml:space="preserve"> is described as passive but unlimited in capacity (which can be </w:t>
      </w:r>
      <w:r w:rsidRPr="0032458A">
        <w:rPr>
          <w:rFonts w:ascii="Times New Roman" w:hAnsi="Times New Roman"/>
          <w:sz w:val="24"/>
          <w:szCs w:val="24"/>
        </w:rPr>
        <w:lastRenderedPageBreak/>
        <w:t xml:space="preserve">associated with the semiotic level and the subconscious). </w:t>
      </w:r>
      <w:r w:rsidR="005C1965" w:rsidRPr="0032458A">
        <w:rPr>
          <w:rFonts w:ascii="Times New Roman" w:hAnsi="Times New Roman"/>
          <w:sz w:val="24"/>
          <w:szCs w:val="24"/>
        </w:rPr>
        <w:t xml:space="preserve">The </w:t>
      </w:r>
      <w:r w:rsidR="005C1965" w:rsidRPr="00D21715">
        <w:rPr>
          <w:rFonts w:ascii="Times New Roman" w:hAnsi="Times New Roman"/>
          <w:sz w:val="24"/>
          <w:szCs w:val="24"/>
        </w:rPr>
        <w:t>reasoning intellect</w:t>
      </w:r>
      <w:r w:rsidR="005477F9" w:rsidRPr="0032458A">
        <w:rPr>
          <w:rFonts w:ascii="Times New Roman" w:hAnsi="Times New Roman"/>
          <w:sz w:val="24"/>
          <w:szCs w:val="24"/>
        </w:rPr>
        <w:t xml:space="preserve">, on the other hand, is </w:t>
      </w:r>
      <w:r w:rsidR="005C1965" w:rsidRPr="0032458A">
        <w:rPr>
          <w:rFonts w:ascii="Times New Roman" w:hAnsi="Times New Roman"/>
          <w:sz w:val="24"/>
          <w:szCs w:val="24"/>
        </w:rPr>
        <w:t xml:space="preserve">more </w:t>
      </w:r>
      <w:r w:rsidR="005477F9" w:rsidRPr="0032458A">
        <w:rPr>
          <w:rFonts w:ascii="Times New Roman" w:hAnsi="Times New Roman"/>
          <w:sz w:val="24"/>
          <w:szCs w:val="24"/>
        </w:rPr>
        <w:t xml:space="preserve">effortful </w:t>
      </w:r>
      <w:r w:rsidR="005C1965" w:rsidRPr="0032458A">
        <w:rPr>
          <w:rFonts w:ascii="Times New Roman" w:hAnsi="Times New Roman"/>
          <w:sz w:val="24"/>
          <w:szCs w:val="24"/>
        </w:rPr>
        <w:t xml:space="preserve">due to its limitations. </w:t>
      </w:r>
      <w:r w:rsidR="00327339" w:rsidRPr="00D21715">
        <w:rPr>
          <w:rFonts w:ascii="Times New Roman" w:hAnsi="Times New Roman"/>
          <w:sz w:val="24"/>
          <w:szCs w:val="24"/>
        </w:rPr>
        <w:t xml:space="preserve">Russell </w:t>
      </w:r>
      <w:r w:rsidR="001A4959" w:rsidRPr="00D21715">
        <w:rPr>
          <w:rFonts w:ascii="Times New Roman" w:hAnsi="Times New Roman"/>
          <w:sz w:val="24"/>
          <w:szCs w:val="24"/>
        </w:rPr>
        <w:t>confirms</w:t>
      </w:r>
      <w:r w:rsidR="00B23A94">
        <w:rPr>
          <w:rFonts w:ascii="Times New Roman" w:hAnsi="Times New Roman"/>
          <w:sz w:val="24"/>
          <w:szCs w:val="24"/>
        </w:rPr>
        <w:t xml:space="preserve"> that the earlier Wittgenstein </w:t>
      </w:r>
      <w:r w:rsidR="00B23A94" w:rsidRPr="00B23A94">
        <w:rPr>
          <w:rFonts w:ascii="Times New Roman" w:hAnsi="Times New Roman"/>
          <w:sz w:val="24"/>
          <w:szCs w:val="24"/>
        </w:rPr>
        <w:t xml:space="preserve">" was a man addicted to passionately intense thinking" (Russell 1959:216-217), but the later one "seems to have......invented a doctrine which would make such an activity unnecessary" (ibid). </w:t>
      </w:r>
      <w:r w:rsidR="00D21715" w:rsidRPr="00D21715">
        <w:rPr>
          <w:rFonts w:ascii="Times New Roman" w:hAnsi="Times New Roman"/>
          <w:sz w:val="24"/>
          <w:szCs w:val="24"/>
        </w:rPr>
        <w:t>Wittgenstein himself drew attention to the '</w:t>
      </w:r>
      <w:r w:rsidR="00B23A94">
        <w:rPr>
          <w:rFonts w:ascii="Times New Roman" w:hAnsi="Times New Roman"/>
          <w:sz w:val="24"/>
          <w:szCs w:val="24"/>
        </w:rPr>
        <w:t>mystifying use of our language,</w:t>
      </w:r>
      <w:r w:rsidR="00D21715" w:rsidRPr="00D21715">
        <w:rPr>
          <w:rFonts w:ascii="Times New Roman" w:hAnsi="Times New Roman"/>
          <w:sz w:val="24"/>
          <w:szCs w:val="24"/>
        </w:rPr>
        <w:t xml:space="preserve"> highlighting the semantic barriers imposed by the divinization of human languages, which </w:t>
      </w:r>
      <w:r w:rsidR="00B23A94">
        <w:rPr>
          <w:rFonts w:ascii="Times New Roman" w:hAnsi="Times New Roman"/>
          <w:sz w:val="24"/>
          <w:szCs w:val="24"/>
        </w:rPr>
        <w:t xml:space="preserve">indeed </w:t>
      </w:r>
      <w:r w:rsidR="00D21715" w:rsidRPr="00D21715">
        <w:rPr>
          <w:rFonts w:ascii="Times New Roman" w:hAnsi="Times New Roman"/>
          <w:sz w:val="24"/>
          <w:szCs w:val="24"/>
        </w:rPr>
        <w:t>consist of fragmentary and disparate elements. These linguistic barriers act as restraints or limits to reasoning (Wittgenstein, 1958:27).</w:t>
      </w:r>
    </w:p>
    <w:p w:rsidR="00C73D69" w:rsidRDefault="00F73708" w:rsidP="005974BA">
      <w:pPr>
        <w:pStyle w:val="NormalWeb"/>
        <w:spacing w:line="480" w:lineRule="auto"/>
        <w:rPr>
          <w:rFonts w:ascii="Consolas" w:hAnsi="Consolas" w:cs="Consolas"/>
          <w:sz w:val="20"/>
          <w:szCs w:val="20"/>
        </w:rPr>
      </w:pPr>
      <w:r w:rsidRPr="001A4959">
        <w:t>In the autumn of 1930, Wittgenstein already planned to write a work discussing his later philosophy (Monk 2023)</w:t>
      </w:r>
      <w:r w:rsidR="0035008E" w:rsidRPr="001A4959">
        <w:t>.</w:t>
      </w:r>
      <w:r w:rsidR="0035008E" w:rsidRPr="00FE14A5">
        <w:rPr>
          <w:color w:val="FF0000"/>
        </w:rPr>
        <w:t xml:space="preserve"> </w:t>
      </w:r>
      <w:r>
        <w:t>Since Wittgenstein wri</w:t>
      </w:r>
      <w:r w:rsidR="0035008E">
        <w:t xml:space="preserve">tes in the introduction to his </w:t>
      </w:r>
      <w:r w:rsidRPr="0035008E">
        <w:rPr>
          <w:i/>
        </w:rPr>
        <w:t>Investigations</w:t>
      </w:r>
      <w:r w:rsidR="0035008E" w:rsidRPr="0035008E">
        <w:rPr>
          <w:i/>
        </w:rPr>
        <w:t>...</w:t>
      </w:r>
      <w:r>
        <w:t xml:space="preserve"> that "the latter could be seen in the right light only by contrast with and against the backg</w:t>
      </w:r>
      <w:r w:rsidR="0035008E">
        <w:t>round of my old way of thinking</w:t>
      </w:r>
      <w:r>
        <w:t>"</w:t>
      </w:r>
      <w:r w:rsidR="0035008E">
        <w:t xml:space="preserve">, </w:t>
      </w:r>
      <w:r w:rsidR="0035008E">
        <w:rPr>
          <w:rStyle w:val="rynqvb"/>
          <w:lang w:val="en"/>
        </w:rPr>
        <w:t>we need to briefly review the first</w:t>
      </w:r>
      <w:r w:rsidR="00EA2D82">
        <w:t>. This will lead us to the inspirational element in Ibn Al-’Arabi’s work.</w:t>
      </w:r>
    </w:p>
    <w:p w:rsidR="00B85477" w:rsidRDefault="00361CA4" w:rsidP="005974BA">
      <w:pPr>
        <w:spacing w:before="100" w:beforeAutospacing="1" w:after="100" w:afterAutospacing="1" w:line="480" w:lineRule="auto"/>
        <w:rPr>
          <w:rFonts w:ascii="Times New Roman" w:hAnsi="Times New Roman"/>
          <w:sz w:val="24"/>
          <w:szCs w:val="24"/>
        </w:rPr>
      </w:pPr>
      <w:r w:rsidRPr="001C0D66">
        <w:rPr>
          <w:rFonts w:ascii="Times New Roman" w:hAnsi="Times New Roman"/>
          <w:sz w:val="24"/>
          <w:szCs w:val="24"/>
        </w:rPr>
        <w:t xml:space="preserve">The application of the concept of </w:t>
      </w:r>
      <w:r w:rsidRPr="001C0D66">
        <w:rPr>
          <w:rFonts w:ascii="Times New Roman" w:hAnsi="Times New Roman"/>
          <w:i/>
          <w:sz w:val="24"/>
          <w:szCs w:val="24"/>
        </w:rPr>
        <w:t>atomic reality</w:t>
      </w:r>
      <w:r w:rsidRPr="001C0D66">
        <w:rPr>
          <w:rFonts w:ascii="Times New Roman" w:hAnsi="Times New Roman"/>
          <w:sz w:val="24"/>
          <w:szCs w:val="24"/>
        </w:rPr>
        <w:t xml:space="preserve"> in</w:t>
      </w:r>
      <w:r w:rsidR="00925A1C">
        <w:rPr>
          <w:rFonts w:ascii="Times New Roman" w:hAnsi="Times New Roman"/>
          <w:sz w:val="24"/>
          <w:szCs w:val="24"/>
        </w:rPr>
        <w:t xml:space="preserve"> Wittgenstein’s</w:t>
      </w:r>
      <w:r w:rsidRPr="001C0D66">
        <w:rPr>
          <w:rFonts w:ascii="Times New Roman" w:hAnsi="Times New Roman"/>
          <w:sz w:val="24"/>
          <w:szCs w:val="24"/>
        </w:rPr>
        <w:t xml:space="preserve"> linguistic philosophy forms nothing less than the backbone of </w:t>
      </w:r>
      <w:r w:rsidRPr="001C0D66">
        <w:rPr>
          <w:rFonts w:ascii="Times New Roman" w:hAnsi="Times New Roman"/>
          <w:i/>
          <w:sz w:val="24"/>
          <w:szCs w:val="24"/>
        </w:rPr>
        <w:t>Tractatus</w:t>
      </w:r>
      <w:r w:rsidR="00FD12C8" w:rsidRPr="001C0D66">
        <w:rPr>
          <w:rFonts w:ascii="Times New Roman" w:hAnsi="Times New Roman"/>
          <w:i/>
          <w:sz w:val="24"/>
          <w:szCs w:val="24"/>
        </w:rPr>
        <w:t>..</w:t>
      </w:r>
      <w:r w:rsidRPr="001C0D66">
        <w:rPr>
          <w:rFonts w:ascii="Times New Roman" w:hAnsi="Times New Roman"/>
          <w:sz w:val="24"/>
          <w:szCs w:val="24"/>
        </w:rPr>
        <w:t>. A short but dense book, with the main</w:t>
      </w:r>
      <w:r w:rsidR="001310E1" w:rsidRPr="001C0D66">
        <w:rPr>
          <w:rFonts w:ascii="Times New Roman" w:hAnsi="Times New Roman"/>
          <w:sz w:val="24"/>
          <w:szCs w:val="24"/>
        </w:rPr>
        <w:t xml:space="preserve"> text</w:t>
      </w:r>
      <w:r w:rsidRPr="001C0D66">
        <w:rPr>
          <w:rFonts w:ascii="Times New Roman" w:hAnsi="Times New Roman"/>
          <w:sz w:val="24"/>
          <w:szCs w:val="24"/>
        </w:rPr>
        <w:t xml:space="preserve"> </w:t>
      </w:r>
      <w:r w:rsidR="00870655" w:rsidRPr="001C0D66">
        <w:rPr>
          <w:rFonts w:ascii="Times New Roman" w:hAnsi="Times New Roman"/>
          <w:sz w:val="24"/>
          <w:szCs w:val="24"/>
        </w:rPr>
        <w:t>in it’s standa</w:t>
      </w:r>
      <w:r w:rsidR="00925A1C">
        <w:rPr>
          <w:rFonts w:ascii="Times New Roman" w:hAnsi="Times New Roman"/>
          <w:sz w:val="24"/>
          <w:szCs w:val="24"/>
        </w:rPr>
        <w:t>r</w:t>
      </w:r>
      <w:r w:rsidR="00870655" w:rsidRPr="001C0D66">
        <w:rPr>
          <w:rFonts w:ascii="Times New Roman" w:hAnsi="Times New Roman"/>
          <w:sz w:val="24"/>
          <w:szCs w:val="24"/>
        </w:rPr>
        <w:t xml:space="preserve">d edition, occupying just </w:t>
      </w:r>
      <w:r w:rsidR="001310E1" w:rsidRPr="001C0D66">
        <w:rPr>
          <w:rFonts w:ascii="Times New Roman" w:hAnsi="Times New Roman"/>
          <w:sz w:val="24"/>
          <w:szCs w:val="24"/>
        </w:rPr>
        <w:t xml:space="preserve">about </w:t>
      </w:r>
      <w:r w:rsidR="00870655" w:rsidRPr="001C0D66">
        <w:rPr>
          <w:rFonts w:ascii="Times New Roman" w:hAnsi="Times New Roman"/>
          <w:sz w:val="24"/>
          <w:szCs w:val="24"/>
        </w:rPr>
        <w:t>80</w:t>
      </w:r>
      <w:r w:rsidRPr="001C0D66">
        <w:rPr>
          <w:rFonts w:ascii="Times New Roman" w:hAnsi="Times New Roman"/>
          <w:sz w:val="24"/>
          <w:szCs w:val="24"/>
        </w:rPr>
        <w:t xml:space="preserve"> pages, mentions </w:t>
      </w:r>
      <w:r w:rsidR="00375D49" w:rsidRPr="001C0D66">
        <w:rPr>
          <w:rFonts w:ascii="Times New Roman" w:hAnsi="Times New Roman"/>
          <w:sz w:val="24"/>
          <w:szCs w:val="24"/>
        </w:rPr>
        <w:t>it</w:t>
      </w:r>
      <w:r w:rsidRPr="001C0D66">
        <w:rPr>
          <w:rFonts w:ascii="Times New Roman" w:hAnsi="Times New Roman"/>
          <w:sz w:val="24"/>
          <w:szCs w:val="24"/>
        </w:rPr>
        <w:t xml:space="preserve"> over 60 times.</w:t>
      </w:r>
      <w:r w:rsidR="00F37C27">
        <w:rPr>
          <w:rFonts w:ascii="Times New Roman" w:hAnsi="Times New Roman"/>
          <w:sz w:val="24"/>
          <w:szCs w:val="24"/>
        </w:rPr>
        <w:t xml:space="preserve"> </w:t>
      </w:r>
    </w:p>
    <w:p w:rsidR="00EA18A0" w:rsidRPr="001C0D66" w:rsidRDefault="006A4FD5" w:rsidP="005974BA">
      <w:pPr>
        <w:spacing w:before="100" w:beforeAutospacing="1" w:after="100" w:afterAutospacing="1" w:line="480" w:lineRule="auto"/>
        <w:rPr>
          <w:rFonts w:ascii="Times New Roman" w:hAnsi="Times New Roman"/>
          <w:sz w:val="24"/>
          <w:szCs w:val="24"/>
        </w:rPr>
      </w:pPr>
      <w:r>
        <w:rPr>
          <w:rFonts w:ascii="Times New Roman" w:hAnsi="Times New Roman"/>
          <w:sz w:val="24"/>
          <w:szCs w:val="24"/>
        </w:rPr>
        <w:t>Albeit</w:t>
      </w:r>
      <w:r w:rsidR="00361CA4" w:rsidRPr="001C0D66">
        <w:rPr>
          <w:rFonts w:ascii="Times New Roman" w:hAnsi="Times New Roman"/>
          <w:sz w:val="24"/>
          <w:szCs w:val="24"/>
        </w:rPr>
        <w:t xml:space="preserve"> the concept of </w:t>
      </w:r>
      <w:r w:rsidR="00361CA4" w:rsidRPr="001C0D66">
        <w:rPr>
          <w:rFonts w:ascii="Times New Roman" w:hAnsi="Times New Roman"/>
          <w:i/>
          <w:sz w:val="24"/>
          <w:szCs w:val="24"/>
        </w:rPr>
        <w:t>atomic f</w:t>
      </w:r>
      <w:r w:rsidR="00580337" w:rsidRPr="001C0D66">
        <w:rPr>
          <w:rFonts w:ascii="Times New Roman" w:hAnsi="Times New Roman"/>
          <w:i/>
          <w:sz w:val="24"/>
          <w:szCs w:val="24"/>
        </w:rPr>
        <w:t>acts</w:t>
      </w:r>
      <w:r w:rsidR="00580337" w:rsidRPr="001C0D66">
        <w:rPr>
          <w:rFonts w:ascii="Times New Roman" w:hAnsi="Times New Roman"/>
          <w:sz w:val="24"/>
          <w:szCs w:val="24"/>
        </w:rPr>
        <w:t xml:space="preserve"> was central in </w:t>
      </w:r>
      <w:r w:rsidR="00580337" w:rsidRPr="001C0D66">
        <w:rPr>
          <w:rFonts w:ascii="Times New Roman" w:hAnsi="Times New Roman"/>
          <w:i/>
          <w:sz w:val="24"/>
          <w:szCs w:val="24"/>
        </w:rPr>
        <w:t>Tractatus</w:t>
      </w:r>
      <w:r w:rsidR="00804321" w:rsidRPr="001C0D66">
        <w:rPr>
          <w:rFonts w:ascii="Times New Roman" w:hAnsi="Times New Roman"/>
          <w:i/>
          <w:sz w:val="24"/>
          <w:szCs w:val="24"/>
        </w:rPr>
        <w:t>...</w:t>
      </w:r>
      <w:r>
        <w:rPr>
          <w:rFonts w:ascii="Times New Roman" w:hAnsi="Times New Roman"/>
          <w:sz w:val="24"/>
          <w:szCs w:val="24"/>
        </w:rPr>
        <w:t>,</w:t>
      </w:r>
      <w:r w:rsidR="00361CA4" w:rsidRPr="001C0D66">
        <w:rPr>
          <w:rFonts w:ascii="Times New Roman" w:hAnsi="Times New Roman"/>
          <w:sz w:val="24"/>
          <w:szCs w:val="24"/>
        </w:rPr>
        <w:t xml:space="preserve"> in</w:t>
      </w:r>
      <w:r w:rsidR="00EA18A0" w:rsidRPr="001C0D66">
        <w:rPr>
          <w:rFonts w:ascii="Times New Roman" w:hAnsi="Times New Roman"/>
          <w:sz w:val="24"/>
          <w:szCs w:val="24"/>
        </w:rPr>
        <w:t xml:space="preserve"> his</w:t>
      </w:r>
      <w:r w:rsidR="00580337" w:rsidRPr="001C0D66">
        <w:rPr>
          <w:rFonts w:ascii="Times New Roman" w:hAnsi="Times New Roman"/>
          <w:sz w:val="24"/>
          <w:szCs w:val="24"/>
        </w:rPr>
        <w:t xml:space="preserve"> </w:t>
      </w:r>
      <w:r>
        <w:rPr>
          <w:rFonts w:ascii="Times New Roman" w:hAnsi="Times New Roman"/>
          <w:sz w:val="24"/>
          <w:szCs w:val="24"/>
        </w:rPr>
        <w:t>subsequent</w:t>
      </w:r>
      <w:r w:rsidR="00361CA4" w:rsidRPr="001C0D66">
        <w:rPr>
          <w:rFonts w:ascii="Times New Roman" w:hAnsi="Times New Roman"/>
          <w:sz w:val="24"/>
          <w:szCs w:val="24"/>
        </w:rPr>
        <w:t xml:space="preserve"> </w:t>
      </w:r>
      <w:r w:rsidR="007E2704" w:rsidRPr="001C0D66">
        <w:rPr>
          <w:rFonts w:ascii="Times New Roman" w:hAnsi="Times New Roman"/>
          <w:i/>
          <w:sz w:val="24"/>
          <w:szCs w:val="24"/>
        </w:rPr>
        <w:t>Philosophical</w:t>
      </w:r>
      <w:r w:rsidR="007E2704" w:rsidRPr="001C0D66">
        <w:rPr>
          <w:rFonts w:ascii="Times New Roman" w:hAnsi="Times New Roman"/>
          <w:sz w:val="24"/>
          <w:szCs w:val="24"/>
        </w:rPr>
        <w:t xml:space="preserve"> </w:t>
      </w:r>
      <w:r w:rsidR="00361CA4" w:rsidRPr="001C0D66">
        <w:rPr>
          <w:rFonts w:ascii="Times New Roman" w:hAnsi="Times New Roman"/>
          <w:i/>
          <w:sz w:val="24"/>
          <w:szCs w:val="24"/>
        </w:rPr>
        <w:t>Investigations</w:t>
      </w:r>
      <w:r w:rsidR="00361CA4" w:rsidRPr="001C0D66">
        <w:rPr>
          <w:rFonts w:ascii="Times New Roman" w:hAnsi="Times New Roman"/>
          <w:sz w:val="24"/>
          <w:szCs w:val="24"/>
        </w:rPr>
        <w:t>,</w:t>
      </w:r>
      <w:r>
        <w:rPr>
          <w:rFonts w:ascii="Times New Roman" w:hAnsi="Times New Roman"/>
          <w:sz w:val="24"/>
          <w:szCs w:val="24"/>
        </w:rPr>
        <w:t xml:space="preserve"> he mentions the possibility of</w:t>
      </w:r>
      <w:r w:rsidR="00F30BBF" w:rsidRPr="001C0D66">
        <w:rPr>
          <w:rFonts w:ascii="Times New Roman" w:hAnsi="Times New Roman"/>
          <w:sz w:val="24"/>
          <w:szCs w:val="24"/>
        </w:rPr>
        <w:t xml:space="preserve"> </w:t>
      </w:r>
      <w:r w:rsidR="00361CA4" w:rsidRPr="001C0D66">
        <w:rPr>
          <w:rFonts w:ascii="Times New Roman" w:hAnsi="Times New Roman"/>
          <w:i/>
          <w:sz w:val="24"/>
          <w:szCs w:val="24"/>
        </w:rPr>
        <w:t>atomic reality</w:t>
      </w:r>
      <w:r w:rsidR="00361CA4" w:rsidRPr="001C0D66">
        <w:rPr>
          <w:rFonts w:ascii="Times New Roman" w:hAnsi="Times New Roman"/>
          <w:sz w:val="24"/>
          <w:szCs w:val="24"/>
        </w:rPr>
        <w:t xml:space="preserve"> only once</w:t>
      </w:r>
      <w:r w:rsidR="00F30BBF" w:rsidRPr="001C0D66">
        <w:rPr>
          <w:rStyle w:val="FootnoteReference"/>
          <w:rFonts w:ascii="Times New Roman" w:hAnsi="Times New Roman"/>
          <w:sz w:val="24"/>
          <w:szCs w:val="24"/>
        </w:rPr>
        <w:footnoteReference w:id="1"/>
      </w:r>
      <w:r w:rsidR="00B85477">
        <w:rPr>
          <w:rFonts w:ascii="Times New Roman" w:hAnsi="Times New Roman"/>
          <w:sz w:val="24"/>
          <w:szCs w:val="24"/>
        </w:rPr>
        <w:t>. The</w:t>
      </w:r>
      <w:r w:rsidR="00D97417">
        <w:rPr>
          <w:rFonts w:ascii="Times New Roman" w:hAnsi="Times New Roman"/>
          <w:sz w:val="24"/>
          <w:szCs w:val="24"/>
        </w:rPr>
        <w:t xml:space="preserve"> one and</w:t>
      </w:r>
      <w:r w:rsidR="00B85477">
        <w:rPr>
          <w:rFonts w:ascii="Times New Roman" w:hAnsi="Times New Roman"/>
          <w:sz w:val="24"/>
          <w:szCs w:val="24"/>
        </w:rPr>
        <w:t xml:space="preserve"> only mention comes as </w:t>
      </w:r>
      <w:r w:rsidR="00DD2422">
        <w:rPr>
          <w:rFonts w:ascii="Times New Roman" w:hAnsi="Times New Roman"/>
          <w:sz w:val="24"/>
          <w:szCs w:val="24"/>
        </w:rPr>
        <w:t xml:space="preserve">the very </w:t>
      </w:r>
      <w:r w:rsidR="00B85477">
        <w:rPr>
          <w:rFonts w:ascii="Times New Roman" w:hAnsi="Times New Roman"/>
          <w:sz w:val="24"/>
          <w:szCs w:val="24"/>
        </w:rPr>
        <w:t>cancellation of an earlier approach -</w:t>
      </w:r>
      <w:r w:rsidR="00FD12C8" w:rsidRPr="001C0D66">
        <w:rPr>
          <w:rFonts w:ascii="Times New Roman" w:hAnsi="Times New Roman"/>
          <w:sz w:val="24"/>
          <w:szCs w:val="24"/>
        </w:rPr>
        <w:t xml:space="preserve"> </w:t>
      </w:r>
      <w:r w:rsidR="00580337" w:rsidRPr="001C0D66">
        <w:rPr>
          <w:rFonts w:ascii="Times New Roman" w:hAnsi="Times New Roman"/>
          <w:sz w:val="24"/>
          <w:szCs w:val="24"/>
        </w:rPr>
        <w:t xml:space="preserve">in the context of: </w:t>
      </w:r>
      <w:r w:rsidR="00804321" w:rsidRPr="001C0D66">
        <w:rPr>
          <w:rFonts w:ascii="Times New Roman" w:hAnsi="Times New Roman"/>
          <w:sz w:val="24"/>
          <w:szCs w:val="24"/>
        </w:rPr>
        <w:t>"</w:t>
      </w:r>
      <w:r w:rsidR="00361CA4" w:rsidRPr="001C0D66">
        <w:rPr>
          <w:rFonts w:ascii="Times New Roman" w:hAnsi="Times New Roman"/>
          <w:sz w:val="24"/>
          <w:szCs w:val="24"/>
        </w:rPr>
        <w:t>It makes no sense</w:t>
      </w:r>
      <w:r w:rsidR="0007674D" w:rsidRPr="001C0D66">
        <w:rPr>
          <w:rFonts w:ascii="Times New Roman" w:hAnsi="Times New Roman"/>
          <w:sz w:val="24"/>
          <w:szCs w:val="24"/>
        </w:rPr>
        <w:t xml:space="preserve"> at all</w:t>
      </w:r>
      <w:r w:rsidR="00361CA4" w:rsidRPr="001C0D66">
        <w:rPr>
          <w:rFonts w:ascii="Times New Roman" w:hAnsi="Times New Roman"/>
          <w:sz w:val="24"/>
          <w:szCs w:val="24"/>
        </w:rPr>
        <w:t>...</w:t>
      </w:r>
      <w:r w:rsidR="00804321" w:rsidRPr="001C0D66">
        <w:rPr>
          <w:rFonts w:ascii="Times New Roman" w:hAnsi="Times New Roman"/>
          <w:sz w:val="24"/>
          <w:szCs w:val="24"/>
        </w:rPr>
        <w:t>"</w:t>
      </w:r>
      <w:r w:rsidR="00D82937">
        <w:rPr>
          <w:rFonts w:ascii="Times New Roman" w:hAnsi="Times New Roman"/>
          <w:sz w:val="24"/>
          <w:szCs w:val="24"/>
        </w:rPr>
        <w:t xml:space="preserve"> </w:t>
      </w:r>
      <w:r w:rsidR="000E5761" w:rsidRPr="001C0D66">
        <w:rPr>
          <w:rFonts w:ascii="Times New Roman" w:hAnsi="Times New Roman"/>
          <w:sz w:val="24"/>
          <w:szCs w:val="24"/>
        </w:rPr>
        <w:t>(Wittgenstein 1958 p21)</w:t>
      </w:r>
      <w:r w:rsidR="00B85477">
        <w:rPr>
          <w:rFonts w:ascii="Times New Roman" w:hAnsi="Times New Roman"/>
          <w:sz w:val="24"/>
          <w:szCs w:val="24"/>
        </w:rPr>
        <w:t xml:space="preserve">: </w:t>
      </w:r>
      <w:bookmarkStart w:id="0" w:name="_GoBack"/>
      <w:bookmarkEnd w:id="0"/>
    </w:p>
    <w:p w:rsidR="00580337" w:rsidRPr="001C0D66" w:rsidRDefault="00361CA4" w:rsidP="005974BA">
      <w:pPr>
        <w:pStyle w:val="NoSpacing"/>
        <w:spacing w:line="480" w:lineRule="auto"/>
        <w:ind w:left="720"/>
        <w:rPr>
          <w:rFonts w:ascii="Times New Roman" w:hAnsi="Times New Roman"/>
        </w:rPr>
      </w:pPr>
      <w:r w:rsidRPr="001C0D66">
        <w:rPr>
          <w:rFonts w:ascii="Times New Roman" w:hAnsi="Times New Roman"/>
        </w:rPr>
        <w:t>But what are the simple constituent part</w:t>
      </w:r>
      <w:r w:rsidR="00580337" w:rsidRPr="001C0D66">
        <w:rPr>
          <w:rFonts w:ascii="Times New Roman" w:hAnsi="Times New Roman"/>
        </w:rPr>
        <w:t>s of which reality is composed?</w:t>
      </w:r>
    </w:p>
    <w:p w:rsidR="00580337" w:rsidRPr="001C0D66" w:rsidRDefault="00361CA4" w:rsidP="005974BA">
      <w:pPr>
        <w:pStyle w:val="NoSpacing"/>
        <w:spacing w:line="480" w:lineRule="auto"/>
        <w:ind w:left="720"/>
        <w:rPr>
          <w:rFonts w:ascii="Times New Roman" w:hAnsi="Times New Roman"/>
        </w:rPr>
      </w:pPr>
      <w:r w:rsidRPr="001C0D66">
        <w:rPr>
          <w:rFonts w:ascii="Times New Roman" w:hAnsi="Times New Roman"/>
        </w:rPr>
        <w:t>—What are the simpl</w:t>
      </w:r>
      <w:r w:rsidR="00357091" w:rsidRPr="001C0D66">
        <w:rPr>
          <w:rFonts w:ascii="Times New Roman" w:hAnsi="Times New Roman"/>
        </w:rPr>
        <w:t xml:space="preserve">e constituent parts of a chair? </w:t>
      </w:r>
    </w:p>
    <w:p w:rsidR="00361CA4" w:rsidRDefault="00361CA4" w:rsidP="005974BA">
      <w:pPr>
        <w:pStyle w:val="NoSpacing"/>
        <w:spacing w:line="480" w:lineRule="auto"/>
        <w:ind w:left="720"/>
        <w:rPr>
          <w:rFonts w:ascii="Times New Roman" w:hAnsi="Times New Roman"/>
        </w:rPr>
      </w:pPr>
      <w:r w:rsidRPr="001C0D66">
        <w:rPr>
          <w:rFonts w:ascii="Times New Roman" w:hAnsi="Times New Roman"/>
        </w:rPr>
        <w:t>—The bits of wood of which it is made? Or</w:t>
      </w:r>
      <w:r w:rsidR="000E5761">
        <w:rPr>
          <w:rFonts w:ascii="Times New Roman" w:hAnsi="Times New Roman"/>
        </w:rPr>
        <w:t xml:space="preserve"> the molecules, or the atoms?</w:t>
      </w:r>
      <w:r w:rsidRPr="001C0D66">
        <w:rPr>
          <w:rFonts w:ascii="Times New Roman" w:hAnsi="Times New Roman"/>
        </w:rPr>
        <w:t xml:space="preserve"> </w:t>
      </w:r>
      <w:r w:rsidR="000E5761">
        <w:rPr>
          <w:rFonts w:ascii="Times New Roman" w:hAnsi="Times New Roman"/>
        </w:rPr>
        <w:t>(ibid)</w:t>
      </w:r>
    </w:p>
    <w:p w:rsidR="00B85477" w:rsidRDefault="00B85477" w:rsidP="005974BA">
      <w:pPr>
        <w:pStyle w:val="NoSpacing"/>
        <w:spacing w:line="480" w:lineRule="auto"/>
        <w:rPr>
          <w:rFonts w:ascii="Times New Roman" w:hAnsi="Times New Roman"/>
        </w:rPr>
      </w:pPr>
    </w:p>
    <w:p w:rsidR="00B85477" w:rsidRPr="001C0D66" w:rsidRDefault="00B85477" w:rsidP="005974BA">
      <w:pPr>
        <w:pStyle w:val="NoSpacing"/>
        <w:spacing w:line="480" w:lineRule="auto"/>
        <w:rPr>
          <w:rFonts w:ascii="Times New Roman" w:hAnsi="Times New Roman"/>
        </w:rPr>
      </w:pPr>
      <w:r>
        <w:rPr>
          <w:rFonts w:ascii="Times New Roman" w:hAnsi="Times New Roman"/>
          <w:sz w:val="24"/>
          <w:szCs w:val="24"/>
        </w:rPr>
        <w:lastRenderedPageBreak/>
        <w:t>This was</w:t>
      </w:r>
      <w:r w:rsidRPr="001C0D66">
        <w:rPr>
          <w:rFonts w:ascii="Times New Roman" w:hAnsi="Times New Roman"/>
          <w:sz w:val="24"/>
          <w:szCs w:val="24"/>
        </w:rPr>
        <w:t xml:space="preserve"> a direct and clear indication of a conceptual change leading to other secondary changes</w:t>
      </w:r>
      <w:r>
        <w:rPr>
          <w:rFonts w:ascii="Times New Roman" w:hAnsi="Times New Roman"/>
          <w:sz w:val="24"/>
          <w:szCs w:val="24"/>
        </w:rPr>
        <w:t>.</w:t>
      </w:r>
    </w:p>
    <w:p w:rsidR="0080471E" w:rsidRPr="001C0D66" w:rsidRDefault="0080471E" w:rsidP="005974BA">
      <w:pPr>
        <w:pStyle w:val="NoSpacing"/>
        <w:spacing w:line="480" w:lineRule="auto"/>
        <w:ind w:left="720"/>
        <w:rPr>
          <w:rFonts w:ascii="Times New Roman" w:hAnsi="Times New Roman"/>
        </w:rPr>
      </w:pPr>
    </w:p>
    <w:p w:rsidR="00CB3F0C" w:rsidRPr="001C0D66" w:rsidRDefault="00B56BDB" w:rsidP="005974BA">
      <w:pPr>
        <w:autoSpaceDE w:val="0"/>
        <w:autoSpaceDN w:val="0"/>
        <w:adjustRightInd w:val="0"/>
        <w:spacing w:after="0" w:line="480" w:lineRule="auto"/>
        <w:rPr>
          <w:rFonts w:ascii="Times New Roman" w:hAnsi="Times New Roman"/>
          <w:sz w:val="24"/>
          <w:szCs w:val="24"/>
        </w:rPr>
      </w:pPr>
      <w:r w:rsidRPr="001C0D66">
        <w:rPr>
          <w:rFonts w:ascii="Times New Roman" w:hAnsi="Times New Roman"/>
          <w:sz w:val="24"/>
          <w:szCs w:val="24"/>
        </w:rPr>
        <w:t xml:space="preserve">In 1919, Ibn </w:t>
      </w:r>
      <w:r w:rsidR="00B53C84" w:rsidRPr="001C0D66">
        <w:rPr>
          <w:rFonts w:ascii="Times New Roman" w:hAnsi="Times New Roman"/>
          <w:sz w:val="24"/>
          <w:szCs w:val="24"/>
        </w:rPr>
        <w:t>Al-’</w:t>
      </w:r>
      <w:r w:rsidRPr="001C0D66">
        <w:rPr>
          <w:rFonts w:ascii="Times New Roman" w:hAnsi="Times New Roman"/>
          <w:sz w:val="24"/>
          <w:szCs w:val="24"/>
        </w:rPr>
        <w:t xml:space="preserve">Arabi's book </w:t>
      </w:r>
      <w:r w:rsidRPr="001C0D66">
        <w:rPr>
          <w:rFonts w:ascii="Times New Roman" w:hAnsi="Times New Roman"/>
          <w:i/>
          <w:sz w:val="24"/>
          <w:szCs w:val="24"/>
        </w:rPr>
        <w:t xml:space="preserve">Kitab insha' al-Dawa'ir </w:t>
      </w:r>
      <w:r w:rsidRPr="001C0D66">
        <w:rPr>
          <w:rFonts w:ascii="Times New Roman" w:hAnsi="Times New Roman"/>
          <w:sz w:val="24"/>
          <w:szCs w:val="24"/>
        </w:rPr>
        <w:t>was published in German language.</w:t>
      </w:r>
      <w:r w:rsidR="00E9151D" w:rsidRPr="00E9151D">
        <w:t xml:space="preserve"> </w:t>
      </w:r>
      <w:r w:rsidR="00E9151D" w:rsidRPr="00E9151D">
        <w:rPr>
          <w:rFonts w:ascii="Times New Roman" w:hAnsi="Times New Roman"/>
          <w:sz w:val="24"/>
          <w:szCs w:val="24"/>
        </w:rPr>
        <w:t xml:space="preserve">Given Wittgenstein's increasing tendency toward mysticism, it's not surprising </w:t>
      </w:r>
      <w:r w:rsidR="006A4FD5">
        <w:rPr>
          <w:rFonts w:ascii="Times New Roman" w:hAnsi="Times New Roman"/>
          <w:sz w:val="24"/>
          <w:szCs w:val="24"/>
        </w:rPr>
        <w:t>that</w:t>
      </w:r>
      <w:r w:rsidR="00E9151D" w:rsidRPr="00E9151D">
        <w:rPr>
          <w:rFonts w:ascii="Times New Roman" w:hAnsi="Times New Roman"/>
          <w:sz w:val="24"/>
          <w:szCs w:val="24"/>
        </w:rPr>
        <w:t xml:space="preserve"> we find</w:t>
      </w:r>
      <w:r w:rsidR="00E9151D">
        <w:rPr>
          <w:rFonts w:ascii="Times New Roman" w:hAnsi="Times New Roman"/>
          <w:sz w:val="24"/>
          <w:szCs w:val="24"/>
        </w:rPr>
        <w:t xml:space="preserve"> exaxtly there</w:t>
      </w:r>
      <w:r w:rsidR="00E9151D" w:rsidRPr="00E9151D">
        <w:rPr>
          <w:rFonts w:ascii="Times New Roman" w:hAnsi="Times New Roman"/>
          <w:sz w:val="24"/>
          <w:szCs w:val="24"/>
        </w:rPr>
        <w:t>:</w:t>
      </w:r>
    </w:p>
    <w:p w:rsidR="00B56BDB" w:rsidRPr="00E9151D" w:rsidRDefault="00D248D1" w:rsidP="005974BA">
      <w:pPr>
        <w:spacing w:before="100" w:beforeAutospacing="1" w:after="100" w:afterAutospacing="1" w:line="480" w:lineRule="auto"/>
        <w:ind w:left="720" w:right="1134"/>
        <w:rPr>
          <w:rFonts w:ascii="Times New Roman" w:hAnsi="Times New Roman"/>
        </w:rPr>
      </w:pPr>
      <w:r w:rsidRPr="001C0D66">
        <w:rPr>
          <w:rFonts w:ascii="Times New Roman" w:hAnsi="Times New Roman"/>
        </w:rPr>
        <w:t>We shall explai</w:t>
      </w:r>
      <w:r w:rsidR="007E2704" w:rsidRPr="001C0D66">
        <w:rPr>
          <w:rFonts w:ascii="Times New Roman" w:hAnsi="Times New Roman"/>
        </w:rPr>
        <w:t>n</w:t>
      </w:r>
      <w:r w:rsidRPr="001C0D66">
        <w:rPr>
          <w:rFonts w:ascii="Times New Roman" w:hAnsi="Times New Roman"/>
        </w:rPr>
        <w:t xml:space="preserve"> that in relation to the world, this Entity, undefinable or unqualifiable by existance or non-existance, or by temporality or eternity, is like the </w:t>
      </w:r>
      <w:r w:rsidR="007E2704" w:rsidRPr="001C0D66">
        <w:rPr>
          <w:rFonts w:ascii="Times New Roman" w:hAnsi="Times New Roman"/>
        </w:rPr>
        <w:t>relation of</w:t>
      </w:r>
      <w:r w:rsidR="0026502F" w:rsidRPr="001C0D66">
        <w:rPr>
          <w:rFonts w:ascii="Times New Roman" w:hAnsi="Times New Roman"/>
        </w:rPr>
        <w:t xml:space="preserve"> wood to the chair...</w:t>
      </w:r>
      <w:r w:rsidRPr="001C0D66">
        <w:rPr>
          <w:rFonts w:ascii="Times New Roman" w:hAnsi="Times New Roman"/>
        </w:rPr>
        <w:t xml:space="preserve"> </w:t>
      </w:r>
      <w:r w:rsidR="00837544" w:rsidRPr="001C0D66">
        <w:rPr>
          <w:rFonts w:ascii="Times New Roman" w:hAnsi="Times New Roman"/>
        </w:rPr>
        <w:t>...</w:t>
      </w:r>
      <w:r w:rsidRPr="001C0D66">
        <w:rPr>
          <w:rFonts w:ascii="Times New Roman" w:hAnsi="Times New Roman"/>
        </w:rPr>
        <w:t>By these examples, the reality (of this third thing) is clear</w:t>
      </w:r>
      <w:r w:rsidR="00040936">
        <w:rPr>
          <w:rFonts w:ascii="Times New Roman" w:hAnsi="Times New Roman"/>
        </w:rPr>
        <w:t>.</w:t>
      </w:r>
      <w:r w:rsidR="009203C5" w:rsidRPr="001C0D66">
        <w:rPr>
          <w:rFonts w:ascii="Times New Roman" w:hAnsi="Times New Roman"/>
        </w:rPr>
        <w:t xml:space="preserve"> (</w:t>
      </w:r>
      <w:r w:rsidR="00375D49" w:rsidRPr="001C0D66">
        <w:rPr>
          <w:rFonts w:ascii="Times New Roman" w:hAnsi="Times New Roman"/>
        </w:rPr>
        <w:t xml:space="preserve">Ibn Al-’Arabi, translated by </w:t>
      </w:r>
      <w:r w:rsidR="006D61E8" w:rsidRPr="00E9151D">
        <w:rPr>
          <w:rFonts w:ascii="Times New Roman" w:hAnsi="Times New Roman"/>
        </w:rPr>
        <w:t>Fenton &amp; Gloton</w:t>
      </w:r>
      <w:r w:rsidR="006D61E8" w:rsidRPr="001C0D66">
        <w:rPr>
          <w:rFonts w:ascii="Times New Roman" w:hAnsi="Times New Roman"/>
        </w:rPr>
        <w:t xml:space="preserve"> </w:t>
      </w:r>
      <w:r w:rsidR="009203C5" w:rsidRPr="00E9151D">
        <w:rPr>
          <w:rFonts w:ascii="Times New Roman" w:hAnsi="Times New Roman"/>
        </w:rPr>
        <w:t>1993, p</w:t>
      </w:r>
      <w:r w:rsidR="0026502F" w:rsidRPr="00E9151D">
        <w:rPr>
          <w:rFonts w:ascii="Times New Roman" w:hAnsi="Times New Roman"/>
        </w:rPr>
        <w:t>27</w:t>
      </w:r>
      <w:r w:rsidR="00040936">
        <w:rPr>
          <w:rFonts w:ascii="Times New Roman" w:hAnsi="Times New Roman"/>
        </w:rPr>
        <w:t>)</w:t>
      </w:r>
    </w:p>
    <w:p w:rsidR="00056B0B" w:rsidRDefault="00E9151D" w:rsidP="005974BA">
      <w:pPr>
        <w:autoSpaceDE w:val="0"/>
        <w:autoSpaceDN w:val="0"/>
        <w:adjustRightInd w:val="0"/>
        <w:spacing w:after="0" w:line="480" w:lineRule="auto"/>
        <w:rPr>
          <w:rFonts w:ascii="Times New Roman" w:hAnsi="Times New Roman"/>
          <w:sz w:val="24"/>
          <w:szCs w:val="24"/>
        </w:rPr>
      </w:pPr>
      <w:r w:rsidRPr="00E9151D">
        <w:rPr>
          <w:rFonts w:ascii="Times New Roman" w:hAnsi="Times New Roman"/>
          <w:sz w:val="24"/>
          <w:szCs w:val="24"/>
        </w:rPr>
        <w:t xml:space="preserve">The provided example illustrates Ibn al-Arabi's </w:t>
      </w:r>
      <w:r w:rsidR="00756EBA">
        <w:rPr>
          <w:rFonts w:ascii="Times New Roman" w:hAnsi="Times New Roman"/>
          <w:sz w:val="24"/>
          <w:szCs w:val="24"/>
        </w:rPr>
        <w:t>inspirational message</w:t>
      </w:r>
      <w:r w:rsidRPr="00E9151D">
        <w:rPr>
          <w:rFonts w:ascii="Times New Roman" w:hAnsi="Times New Roman"/>
          <w:sz w:val="24"/>
          <w:szCs w:val="24"/>
        </w:rPr>
        <w:t xml:space="preserve"> </w:t>
      </w:r>
      <w:r w:rsidR="00756EBA">
        <w:rPr>
          <w:rFonts w:ascii="Times New Roman" w:hAnsi="Times New Roman"/>
          <w:sz w:val="24"/>
          <w:szCs w:val="24"/>
        </w:rPr>
        <w:t>serving</w:t>
      </w:r>
      <w:r w:rsidRPr="00E9151D">
        <w:rPr>
          <w:rFonts w:ascii="Times New Roman" w:hAnsi="Times New Roman"/>
          <w:sz w:val="24"/>
          <w:szCs w:val="24"/>
        </w:rPr>
        <w:t xml:space="preserve"> as the final turning point for Wittgenstein's </w:t>
      </w:r>
      <w:r w:rsidR="006A4FD5">
        <w:rPr>
          <w:rFonts w:ascii="Times New Roman" w:hAnsi="Times New Roman"/>
          <w:sz w:val="24"/>
          <w:szCs w:val="24"/>
        </w:rPr>
        <w:t>semi-</w:t>
      </w:r>
      <w:r w:rsidRPr="00E9151D">
        <w:rPr>
          <w:rFonts w:ascii="Times New Roman" w:hAnsi="Times New Roman"/>
          <w:sz w:val="24"/>
          <w:szCs w:val="24"/>
        </w:rPr>
        <w:t>rationalist canons and introduc</w:t>
      </w:r>
      <w:r w:rsidR="00756EBA">
        <w:rPr>
          <w:rFonts w:ascii="Times New Roman" w:hAnsi="Times New Roman"/>
          <w:sz w:val="24"/>
          <w:szCs w:val="24"/>
        </w:rPr>
        <w:t>ing</w:t>
      </w:r>
      <w:r w:rsidRPr="00E9151D">
        <w:rPr>
          <w:rFonts w:ascii="Times New Roman" w:hAnsi="Times New Roman"/>
          <w:sz w:val="24"/>
          <w:szCs w:val="24"/>
        </w:rPr>
        <w:t xml:space="preserve"> new perspectives within contemporary linguistic philosophy. </w:t>
      </w:r>
      <w:r w:rsidR="00492F97" w:rsidRPr="00492F97">
        <w:rPr>
          <w:rFonts w:ascii="Times New Roman" w:hAnsi="Times New Roman"/>
          <w:sz w:val="24"/>
          <w:szCs w:val="24"/>
        </w:rPr>
        <w:t>Despite the resistance of the rationalist camp, Wittgenstein's Philosophical Investigations stands as one of the most influential philosophical works of the 20th century. Among its critics in his later phase was his former teacher and subsequent collaborator Russell, who, in the second edition of</w:t>
      </w:r>
      <w:r w:rsidR="00492F97">
        <w:rPr>
          <w:rFonts w:ascii="Times New Roman" w:hAnsi="Times New Roman"/>
          <w:sz w:val="24"/>
          <w:szCs w:val="24"/>
        </w:rPr>
        <w:t xml:space="preserve"> his</w:t>
      </w:r>
      <w:r w:rsidR="00492F97" w:rsidRPr="00492F97">
        <w:rPr>
          <w:rFonts w:ascii="Times New Roman" w:hAnsi="Times New Roman"/>
          <w:sz w:val="24"/>
          <w:szCs w:val="24"/>
        </w:rPr>
        <w:t xml:space="preserve"> </w:t>
      </w:r>
      <w:r w:rsidR="00492F97" w:rsidRPr="00492F97">
        <w:rPr>
          <w:rFonts w:ascii="Times New Roman" w:hAnsi="Times New Roman"/>
          <w:i/>
          <w:sz w:val="24"/>
          <w:szCs w:val="24"/>
        </w:rPr>
        <w:t>Principia Mathematica</w:t>
      </w:r>
      <w:r w:rsidR="00492F97" w:rsidRPr="00492F97">
        <w:rPr>
          <w:rFonts w:ascii="Times New Roman" w:hAnsi="Times New Roman"/>
          <w:sz w:val="24"/>
          <w:szCs w:val="24"/>
        </w:rPr>
        <w:t xml:space="preserve">, departed from the first by adorning it with a language reflecting </w:t>
      </w:r>
      <w:r w:rsidR="00492F97" w:rsidRPr="00492F97">
        <w:rPr>
          <w:rFonts w:ascii="Times New Roman" w:hAnsi="Times New Roman"/>
          <w:i/>
          <w:sz w:val="24"/>
          <w:szCs w:val="24"/>
        </w:rPr>
        <w:t>atomic reality</w:t>
      </w:r>
      <w:r w:rsidR="00492F97" w:rsidRPr="00492F97">
        <w:rPr>
          <w:rFonts w:ascii="Times New Roman" w:hAnsi="Times New Roman"/>
          <w:sz w:val="24"/>
          <w:szCs w:val="24"/>
        </w:rPr>
        <w:t xml:space="preserve">. While admitting to being influenced by Wittgenstein even before the </w:t>
      </w:r>
      <w:r w:rsidR="00492F97" w:rsidRPr="00492F97">
        <w:rPr>
          <w:rFonts w:ascii="Times New Roman" w:hAnsi="Times New Roman"/>
          <w:i/>
          <w:sz w:val="24"/>
          <w:szCs w:val="24"/>
        </w:rPr>
        <w:t>Tractatus</w:t>
      </w:r>
      <w:r w:rsidR="00492F97">
        <w:rPr>
          <w:rFonts w:ascii="Times New Roman" w:hAnsi="Times New Roman"/>
          <w:sz w:val="24"/>
          <w:szCs w:val="24"/>
        </w:rPr>
        <w:t>...</w:t>
      </w:r>
      <w:r w:rsidR="00492F97" w:rsidRPr="00492F97">
        <w:rPr>
          <w:rFonts w:ascii="Times New Roman" w:hAnsi="Times New Roman"/>
          <w:sz w:val="24"/>
          <w:szCs w:val="24"/>
        </w:rPr>
        <w:t xml:space="preserve">, Russell remarked that the </w:t>
      </w:r>
      <w:r w:rsidR="00492F97" w:rsidRPr="00492F97">
        <w:rPr>
          <w:rFonts w:ascii="Times New Roman" w:hAnsi="Times New Roman"/>
          <w:i/>
          <w:sz w:val="24"/>
          <w:szCs w:val="24"/>
        </w:rPr>
        <w:t>Philosophical Investigations</w:t>
      </w:r>
      <w:r w:rsidR="00492F97" w:rsidRPr="00492F97">
        <w:rPr>
          <w:rFonts w:ascii="Times New Roman" w:hAnsi="Times New Roman"/>
          <w:sz w:val="24"/>
          <w:szCs w:val="24"/>
        </w:rPr>
        <w:t xml:space="preserve"> could have been equally nonexistent for him (Russell, 1959:112).</w:t>
      </w:r>
    </w:p>
    <w:p w:rsidR="00E01CCA" w:rsidRDefault="00E01CCA" w:rsidP="005974BA">
      <w:pPr>
        <w:autoSpaceDE w:val="0"/>
        <w:autoSpaceDN w:val="0"/>
        <w:adjustRightInd w:val="0"/>
        <w:spacing w:after="0" w:line="480" w:lineRule="auto"/>
        <w:rPr>
          <w:rFonts w:ascii="Times New Roman" w:hAnsi="Times New Roman"/>
          <w:sz w:val="24"/>
          <w:szCs w:val="24"/>
        </w:rPr>
      </w:pPr>
    </w:p>
    <w:p w:rsidR="00E01CCA" w:rsidRPr="00E01CCA" w:rsidRDefault="00E01CCA" w:rsidP="005974BA">
      <w:pPr>
        <w:pStyle w:val="ListParagraph"/>
        <w:numPr>
          <w:ilvl w:val="0"/>
          <w:numId w:val="15"/>
        </w:numPr>
        <w:autoSpaceDE w:val="0"/>
        <w:autoSpaceDN w:val="0"/>
        <w:adjustRightInd w:val="0"/>
        <w:spacing w:after="0" w:line="480" w:lineRule="auto"/>
        <w:rPr>
          <w:rFonts w:ascii="Times New Roman" w:hAnsi="Times New Roman"/>
          <w:b/>
          <w:bCs/>
          <w:sz w:val="24"/>
          <w:szCs w:val="24"/>
        </w:rPr>
      </w:pPr>
    </w:p>
    <w:p w:rsidR="00E71DBF" w:rsidRPr="001A4959" w:rsidRDefault="0048508F" w:rsidP="005974BA">
      <w:pPr>
        <w:spacing w:before="100" w:beforeAutospacing="1" w:after="100" w:afterAutospacing="1" w:line="480" w:lineRule="auto"/>
        <w:rPr>
          <w:rFonts w:ascii="Times New Roman" w:hAnsi="Times New Roman"/>
          <w:b/>
          <w:bCs/>
          <w:sz w:val="24"/>
          <w:szCs w:val="24"/>
        </w:rPr>
      </w:pPr>
      <w:r w:rsidRPr="0048508F">
        <w:rPr>
          <w:rFonts w:ascii="Times New Roman" w:hAnsi="Times New Roman"/>
          <w:sz w:val="24"/>
          <w:szCs w:val="24"/>
        </w:rPr>
        <w:t xml:space="preserve">The assessment of Wittgenstein's brilliance underscores the notion of elitism described by Ibn al-Arabi (Abrahamov, 2015:163), empowering the elite to perceive content that the average person typically does not see, even over centuries. </w:t>
      </w:r>
      <w:r w:rsidR="00E71DBF" w:rsidRPr="00E71DBF">
        <w:rPr>
          <w:rFonts w:ascii="Times New Roman" w:hAnsi="Times New Roman"/>
          <w:sz w:val="24"/>
          <w:szCs w:val="24"/>
        </w:rPr>
        <w:t xml:space="preserve">As Ibn Al-'Arabi emphasizes, </w:t>
      </w:r>
      <w:r w:rsidR="00756EBA">
        <w:rPr>
          <w:rFonts w:ascii="Times New Roman" w:hAnsi="Times New Roman"/>
          <w:sz w:val="24"/>
          <w:szCs w:val="24"/>
        </w:rPr>
        <w:t xml:space="preserve">recipients of the revalatory message or inspiration </w:t>
      </w:r>
      <w:r w:rsidR="00E71DBF" w:rsidRPr="00E71DBF">
        <w:rPr>
          <w:rFonts w:ascii="Times New Roman" w:hAnsi="Times New Roman"/>
          <w:sz w:val="24"/>
          <w:szCs w:val="24"/>
        </w:rPr>
        <w:t>may vary widely</w:t>
      </w:r>
      <w:r w:rsidR="00602A1E" w:rsidRPr="00E71DBF">
        <w:rPr>
          <w:rFonts w:ascii="Times New Roman" w:hAnsi="Times New Roman"/>
          <w:sz w:val="24"/>
          <w:szCs w:val="24"/>
        </w:rPr>
        <w:t xml:space="preserve"> (ibid:162)</w:t>
      </w:r>
      <w:r w:rsidR="00E71DBF" w:rsidRPr="00E71DBF">
        <w:rPr>
          <w:rFonts w:ascii="Times New Roman" w:hAnsi="Times New Roman"/>
          <w:sz w:val="24"/>
          <w:szCs w:val="24"/>
        </w:rPr>
        <w:t xml:space="preserve">. </w:t>
      </w:r>
      <w:r>
        <w:rPr>
          <w:rFonts w:ascii="Times New Roman" w:hAnsi="Times New Roman"/>
          <w:sz w:val="24"/>
          <w:szCs w:val="24"/>
        </w:rPr>
        <w:t>C</w:t>
      </w:r>
      <w:r w:rsidR="00E71DBF" w:rsidRPr="00E71DBF">
        <w:rPr>
          <w:rFonts w:ascii="Times New Roman" w:hAnsi="Times New Roman"/>
          <w:sz w:val="24"/>
          <w:szCs w:val="24"/>
        </w:rPr>
        <w:t>riticism towards the insignificance of mystical knowledge may</w:t>
      </w:r>
      <w:r w:rsidR="000E5761">
        <w:rPr>
          <w:rFonts w:ascii="Times New Roman" w:hAnsi="Times New Roman"/>
          <w:sz w:val="24"/>
          <w:szCs w:val="24"/>
        </w:rPr>
        <w:t xml:space="preserve"> </w:t>
      </w:r>
      <w:r w:rsidR="00E71DBF" w:rsidRPr="00E71DBF">
        <w:rPr>
          <w:rFonts w:ascii="Times New Roman" w:hAnsi="Times New Roman"/>
          <w:sz w:val="24"/>
          <w:szCs w:val="24"/>
        </w:rPr>
        <w:t>stem from either subjective desire or incapacity.</w:t>
      </w:r>
    </w:p>
    <w:p w:rsidR="00056B0B" w:rsidRDefault="00056B0B" w:rsidP="005974BA">
      <w:pPr>
        <w:autoSpaceDE w:val="0"/>
        <w:autoSpaceDN w:val="0"/>
        <w:adjustRightInd w:val="0"/>
        <w:spacing w:after="0" w:line="480" w:lineRule="auto"/>
        <w:rPr>
          <w:rFonts w:ascii="Times New Roman" w:hAnsi="Times New Roman"/>
          <w:sz w:val="24"/>
          <w:szCs w:val="24"/>
        </w:rPr>
      </w:pPr>
      <w:r w:rsidRPr="00E71DBF">
        <w:rPr>
          <w:rFonts w:ascii="Times New Roman" w:hAnsi="Times New Roman"/>
          <w:sz w:val="24"/>
          <w:szCs w:val="24"/>
        </w:rPr>
        <w:lastRenderedPageBreak/>
        <w:t>The message and contribution of Islamic mysticism, particularly Ibn Al-'Arabi's, to the development of world cultural history and contemporary philosophy are remarkable and undoubtedly warrant further investigation.</w:t>
      </w:r>
    </w:p>
    <w:p w:rsidR="00215D58" w:rsidRDefault="00215D58" w:rsidP="005974BA">
      <w:pPr>
        <w:autoSpaceDE w:val="0"/>
        <w:autoSpaceDN w:val="0"/>
        <w:adjustRightInd w:val="0"/>
        <w:spacing w:after="0" w:line="480" w:lineRule="auto"/>
        <w:rPr>
          <w:rFonts w:ascii="Times New Roman" w:hAnsi="Times New Roman"/>
          <w:sz w:val="24"/>
          <w:szCs w:val="24"/>
        </w:rPr>
      </w:pPr>
    </w:p>
    <w:p w:rsidR="00215D58" w:rsidRDefault="00215D58" w:rsidP="005974BA">
      <w:pPr>
        <w:autoSpaceDE w:val="0"/>
        <w:autoSpaceDN w:val="0"/>
        <w:adjustRightInd w:val="0"/>
        <w:spacing w:after="0" w:line="480" w:lineRule="auto"/>
        <w:rPr>
          <w:rFonts w:ascii="Times New Roman" w:hAnsi="Times New Roman"/>
          <w:sz w:val="24"/>
          <w:szCs w:val="24"/>
        </w:rPr>
      </w:pPr>
    </w:p>
    <w:p w:rsidR="00215D58" w:rsidRDefault="00215D58" w:rsidP="005974BA">
      <w:pPr>
        <w:autoSpaceDE w:val="0"/>
        <w:autoSpaceDN w:val="0"/>
        <w:adjustRightInd w:val="0"/>
        <w:spacing w:after="0" w:line="480" w:lineRule="auto"/>
        <w:rPr>
          <w:rFonts w:ascii="Times New Roman" w:hAnsi="Times New Roman"/>
          <w:sz w:val="24"/>
          <w:szCs w:val="24"/>
        </w:rPr>
      </w:pPr>
    </w:p>
    <w:p w:rsidR="00215D58" w:rsidRDefault="00215D58" w:rsidP="005974BA">
      <w:pPr>
        <w:autoSpaceDE w:val="0"/>
        <w:autoSpaceDN w:val="0"/>
        <w:adjustRightInd w:val="0"/>
        <w:spacing w:after="0" w:line="480" w:lineRule="auto"/>
        <w:rPr>
          <w:rFonts w:ascii="Times New Roman" w:hAnsi="Times New Roman"/>
          <w:sz w:val="24"/>
          <w:szCs w:val="24"/>
        </w:rPr>
      </w:pPr>
    </w:p>
    <w:p w:rsidR="00215D58" w:rsidRDefault="00215D58" w:rsidP="005974BA">
      <w:pPr>
        <w:autoSpaceDE w:val="0"/>
        <w:autoSpaceDN w:val="0"/>
        <w:adjustRightInd w:val="0"/>
        <w:spacing w:after="0" w:line="480" w:lineRule="auto"/>
        <w:rPr>
          <w:rFonts w:ascii="Times New Roman" w:hAnsi="Times New Roman"/>
          <w:sz w:val="24"/>
          <w:szCs w:val="24"/>
        </w:rPr>
      </w:pPr>
    </w:p>
    <w:p w:rsidR="00215D58" w:rsidRDefault="00215D58" w:rsidP="005974BA">
      <w:pPr>
        <w:autoSpaceDE w:val="0"/>
        <w:autoSpaceDN w:val="0"/>
        <w:adjustRightInd w:val="0"/>
        <w:spacing w:after="0" w:line="480" w:lineRule="auto"/>
        <w:rPr>
          <w:rFonts w:ascii="Times New Roman" w:hAnsi="Times New Roman"/>
          <w:sz w:val="24"/>
          <w:szCs w:val="24"/>
        </w:rPr>
      </w:pPr>
    </w:p>
    <w:p w:rsidR="00215D58" w:rsidRDefault="00215D58" w:rsidP="005974BA">
      <w:pPr>
        <w:autoSpaceDE w:val="0"/>
        <w:autoSpaceDN w:val="0"/>
        <w:adjustRightInd w:val="0"/>
        <w:spacing w:after="0" w:line="480" w:lineRule="auto"/>
        <w:rPr>
          <w:rFonts w:ascii="Times New Roman" w:hAnsi="Times New Roman"/>
          <w:sz w:val="24"/>
          <w:szCs w:val="24"/>
        </w:rPr>
      </w:pPr>
    </w:p>
    <w:p w:rsidR="00215D58" w:rsidRDefault="00215D58" w:rsidP="005974BA">
      <w:pPr>
        <w:autoSpaceDE w:val="0"/>
        <w:autoSpaceDN w:val="0"/>
        <w:adjustRightInd w:val="0"/>
        <w:spacing w:after="0" w:line="480" w:lineRule="auto"/>
        <w:rPr>
          <w:rFonts w:ascii="Times New Roman" w:hAnsi="Times New Roman"/>
          <w:sz w:val="24"/>
          <w:szCs w:val="24"/>
        </w:rPr>
      </w:pPr>
    </w:p>
    <w:p w:rsidR="00215D58" w:rsidRDefault="00215D58" w:rsidP="005974BA">
      <w:pPr>
        <w:autoSpaceDE w:val="0"/>
        <w:autoSpaceDN w:val="0"/>
        <w:adjustRightInd w:val="0"/>
        <w:spacing w:after="0" w:line="480" w:lineRule="auto"/>
        <w:rPr>
          <w:rFonts w:ascii="Times New Roman" w:hAnsi="Times New Roman"/>
          <w:sz w:val="24"/>
          <w:szCs w:val="24"/>
        </w:rPr>
      </w:pPr>
    </w:p>
    <w:p w:rsidR="00215D58" w:rsidRDefault="00215D58" w:rsidP="005974BA">
      <w:pPr>
        <w:autoSpaceDE w:val="0"/>
        <w:autoSpaceDN w:val="0"/>
        <w:adjustRightInd w:val="0"/>
        <w:spacing w:after="0" w:line="480" w:lineRule="auto"/>
        <w:rPr>
          <w:rFonts w:ascii="Times New Roman" w:hAnsi="Times New Roman"/>
          <w:sz w:val="24"/>
          <w:szCs w:val="24"/>
        </w:rPr>
      </w:pPr>
    </w:p>
    <w:p w:rsidR="00215D58" w:rsidRPr="005352B7" w:rsidRDefault="00215D58" w:rsidP="005974BA">
      <w:pPr>
        <w:autoSpaceDE w:val="0"/>
        <w:autoSpaceDN w:val="0"/>
        <w:adjustRightInd w:val="0"/>
        <w:spacing w:after="0" w:line="480" w:lineRule="auto"/>
        <w:rPr>
          <w:rFonts w:ascii="Times New Roman" w:hAnsi="Times New Roman"/>
          <w:sz w:val="24"/>
          <w:szCs w:val="24"/>
        </w:rPr>
      </w:pPr>
    </w:p>
    <w:p w:rsidR="00215D58" w:rsidRPr="001C0D66" w:rsidRDefault="00215D58" w:rsidP="005974BA">
      <w:pPr>
        <w:spacing w:line="480" w:lineRule="auto"/>
        <w:rPr>
          <w:rFonts w:ascii="Times New Roman" w:hAnsi="Times New Roman"/>
          <w:b/>
          <w:sz w:val="24"/>
          <w:szCs w:val="24"/>
        </w:rPr>
      </w:pPr>
      <w:r>
        <w:rPr>
          <w:rFonts w:ascii="Times New Roman" w:hAnsi="Times New Roman"/>
          <w:b/>
          <w:sz w:val="24"/>
          <w:szCs w:val="24"/>
        </w:rPr>
        <w:t>References</w:t>
      </w:r>
      <w:r w:rsidRPr="001C0D66">
        <w:rPr>
          <w:rFonts w:ascii="Times New Roman" w:hAnsi="Times New Roman"/>
          <w:b/>
          <w:sz w:val="24"/>
          <w:szCs w:val="24"/>
        </w:rPr>
        <w:t>:</w:t>
      </w:r>
    </w:p>
    <w:p w:rsidR="00215D58" w:rsidRDefault="00215D58" w:rsidP="005974BA">
      <w:pPr>
        <w:spacing w:line="480" w:lineRule="auto"/>
        <w:rPr>
          <w:rFonts w:ascii="Times New Roman" w:hAnsi="Times New Roman"/>
          <w:sz w:val="24"/>
          <w:szCs w:val="24"/>
        </w:rPr>
      </w:pPr>
      <w:r w:rsidRPr="001C0D66">
        <w:t>Abrahamov, B</w:t>
      </w:r>
      <w:r w:rsidR="009844E8">
        <w:t>.</w:t>
      </w:r>
      <w:r w:rsidRPr="001C0D66">
        <w:t xml:space="preserve"> tr</w:t>
      </w:r>
      <w:r w:rsidRPr="001C0D66">
        <w:rPr>
          <w:rFonts w:ascii="Times New Roman" w:hAnsi="Times New Roman"/>
          <w:sz w:val="24"/>
          <w:szCs w:val="24"/>
        </w:rPr>
        <w:t xml:space="preserve">ansl. "The bezel of the wisdom of exaltation exists in the essence of Moses" (2015). </w:t>
      </w:r>
      <w:r w:rsidRPr="001C0D66">
        <w:rPr>
          <w:rFonts w:ascii="Times New Roman" w:hAnsi="Times New Roman"/>
          <w:i/>
          <w:sz w:val="24"/>
          <w:szCs w:val="24"/>
        </w:rPr>
        <w:t>Ibn Al-Arabi's Fusus Al-Hikam: An Annotated Translation of "The Bezels of Wisdom"</w:t>
      </w:r>
      <w:r w:rsidRPr="001C0D66">
        <w:rPr>
          <w:rFonts w:ascii="Times New Roman" w:hAnsi="Times New Roman"/>
          <w:sz w:val="24"/>
          <w:szCs w:val="24"/>
        </w:rPr>
        <w:t xml:space="preserve"> (1st ed.). Routledge. </w:t>
      </w:r>
      <w:hyperlink r:id="rId9" w:history="1">
        <w:r w:rsidRPr="001C0D66">
          <w:rPr>
            <w:rFonts w:ascii="Times New Roman" w:hAnsi="Times New Roman"/>
            <w:sz w:val="24"/>
            <w:szCs w:val="24"/>
          </w:rPr>
          <w:t>https://doi.org/10.4324/9781315736655</w:t>
        </w:r>
      </w:hyperlink>
    </w:p>
    <w:p w:rsidR="005974BA" w:rsidRPr="001C0D66" w:rsidRDefault="00215D58" w:rsidP="005974BA">
      <w:pPr>
        <w:spacing w:line="480" w:lineRule="auto"/>
        <w:rPr>
          <w:rFonts w:ascii="Times New Roman" w:hAnsi="Times New Roman"/>
          <w:sz w:val="24"/>
          <w:szCs w:val="24"/>
        </w:rPr>
      </w:pPr>
      <w:r>
        <w:rPr>
          <w:rFonts w:ascii="Times New Roman" w:hAnsi="Times New Roman"/>
          <w:sz w:val="24"/>
          <w:szCs w:val="24"/>
        </w:rPr>
        <w:t xml:space="preserve">Coates, P. </w:t>
      </w:r>
      <w:r w:rsidRPr="001C0D66">
        <w:rPr>
          <w:rFonts w:ascii="Times New Roman" w:hAnsi="Times New Roman"/>
          <w:sz w:val="24"/>
          <w:szCs w:val="24"/>
        </w:rPr>
        <w:t>"</w:t>
      </w:r>
      <w:r>
        <w:rPr>
          <w:rFonts w:ascii="Times New Roman" w:hAnsi="Times New Roman"/>
          <w:sz w:val="24"/>
          <w:szCs w:val="24"/>
        </w:rPr>
        <w:t xml:space="preserve">Ibn ’Arabi and </w:t>
      </w:r>
      <w:r w:rsidRPr="00DD51F2">
        <w:rPr>
          <w:rFonts w:ascii="Times New Roman" w:hAnsi="Times New Roman"/>
          <w:sz w:val="24"/>
          <w:szCs w:val="24"/>
        </w:rPr>
        <w:t>Modern Thought</w:t>
      </w:r>
      <w:r>
        <w:rPr>
          <w:rFonts w:ascii="Times New Roman" w:hAnsi="Times New Roman"/>
          <w:sz w:val="24"/>
          <w:szCs w:val="24"/>
        </w:rPr>
        <w:t xml:space="preserve">. The history of taking </w:t>
      </w:r>
      <w:r w:rsidRPr="00DD51F2">
        <w:rPr>
          <w:rFonts w:ascii="Times New Roman" w:hAnsi="Times New Roman"/>
          <w:sz w:val="24"/>
          <w:szCs w:val="24"/>
        </w:rPr>
        <w:t>metaphysics seriously</w:t>
      </w:r>
      <w:r w:rsidRPr="001C0D66">
        <w:rPr>
          <w:rFonts w:ascii="Times New Roman" w:hAnsi="Times New Roman"/>
          <w:sz w:val="24"/>
          <w:szCs w:val="24"/>
        </w:rPr>
        <w:t>"</w:t>
      </w:r>
      <w:r>
        <w:rPr>
          <w:rFonts w:ascii="Times New Roman" w:hAnsi="Times New Roman"/>
          <w:sz w:val="24"/>
          <w:szCs w:val="24"/>
        </w:rPr>
        <w:t xml:space="preserve">, </w:t>
      </w:r>
      <w:r w:rsidRPr="0021075F">
        <w:rPr>
          <w:rFonts w:ascii="Times New Roman" w:hAnsi="Times New Roman"/>
          <w:sz w:val="24"/>
          <w:szCs w:val="24"/>
        </w:rPr>
        <w:t>ANQA P</w:t>
      </w:r>
      <w:r w:rsidR="00B968C2">
        <w:rPr>
          <w:rFonts w:ascii="Times New Roman" w:hAnsi="Times New Roman"/>
          <w:sz w:val="24"/>
          <w:szCs w:val="24"/>
        </w:rPr>
        <w:t>ublishing</w:t>
      </w:r>
      <w:r w:rsidRPr="0021075F">
        <w:rPr>
          <w:rFonts w:ascii="Times New Roman" w:hAnsi="Times New Roman"/>
          <w:sz w:val="24"/>
          <w:szCs w:val="24"/>
        </w:rPr>
        <w:t xml:space="preserve"> • O</w:t>
      </w:r>
      <w:r w:rsidR="00B968C2">
        <w:rPr>
          <w:rFonts w:ascii="Times New Roman" w:hAnsi="Times New Roman"/>
          <w:sz w:val="24"/>
          <w:szCs w:val="24"/>
        </w:rPr>
        <w:t>xford</w:t>
      </w:r>
      <w:r w:rsidRPr="0021075F">
        <w:rPr>
          <w:rFonts w:ascii="Times New Roman" w:hAnsi="Times New Roman"/>
          <w:sz w:val="24"/>
          <w:szCs w:val="24"/>
        </w:rPr>
        <w:t>, 2002, ISBN 978 0953451371</w:t>
      </w:r>
    </w:p>
    <w:p w:rsidR="00215D58" w:rsidRDefault="00215D58" w:rsidP="005974BA">
      <w:pPr>
        <w:spacing w:line="480" w:lineRule="auto"/>
        <w:rPr>
          <w:rFonts w:ascii="Times New Roman" w:hAnsi="Times New Roman"/>
          <w:sz w:val="24"/>
          <w:szCs w:val="24"/>
        </w:rPr>
      </w:pPr>
      <w:r w:rsidRPr="001C0D66">
        <w:rPr>
          <w:rFonts w:ascii="Times New Roman" w:hAnsi="Times New Roman"/>
          <w:sz w:val="24"/>
          <w:szCs w:val="24"/>
        </w:rPr>
        <w:t xml:space="preserve">Fenton, P.B. &amp; Gloton, M. "The Book of the Description of the Encompassing Circles (Kitab insha' al-Dawa'ir)" from Hirtenstein,S. and Tiernan, M., eds., </w:t>
      </w:r>
      <w:r w:rsidRPr="001C0D66">
        <w:rPr>
          <w:rFonts w:ascii="Times New Roman" w:hAnsi="Times New Roman"/>
          <w:i/>
          <w:sz w:val="24"/>
          <w:szCs w:val="24"/>
        </w:rPr>
        <w:t>Muhyiddin Ibn Arabi A.D. 1165-1240: A Commemorative Volume</w:t>
      </w:r>
      <w:r w:rsidRPr="001C0D66">
        <w:rPr>
          <w:rFonts w:ascii="Times New Roman" w:hAnsi="Times New Roman"/>
          <w:sz w:val="24"/>
          <w:szCs w:val="24"/>
        </w:rPr>
        <w:t xml:space="preserve">, 1993, Element Books Ltd. ISBN-13 978-1852303952 </w:t>
      </w:r>
    </w:p>
    <w:p w:rsidR="00215D58" w:rsidRPr="00263981" w:rsidRDefault="00215D58" w:rsidP="005974BA">
      <w:pPr>
        <w:autoSpaceDE w:val="0"/>
        <w:autoSpaceDN w:val="0"/>
        <w:adjustRightInd w:val="0"/>
        <w:spacing w:after="0" w:line="480" w:lineRule="auto"/>
        <w:rPr>
          <w:rFonts w:ascii="Times New Roman" w:hAnsi="Times New Roman"/>
          <w:sz w:val="24"/>
          <w:szCs w:val="24"/>
        </w:rPr>
      </w:pPr>
      <w:r w:rsidRPr="00263981">
        <w:rPr>
          <w:rFonts w:ascii="Times New Roman" w:hAnsi="Times New Roman"/>
          <w:sz w:val="24"/>
          <w:szCs w:val="24"/>
        </w:rPr>
        <w:t xml:space="preserve">McGuinness, B. ed. </w:t>
      </w:r>
      <w:r w:rsidRPr="001C0D66">
        <w:rPr>
          <w:rFonts w:ascii="Times New Roman" w:hAnsi="Times New Roman"/>
          <w:sz w:val="24"/>
          <w:szCs w:val="24"/>
        </w:rPr>
        <w:t>"</w:t>
      </w:r>
      <w:r w:rsidRPr="00263981">
        <w:rPr>
          <w:rFonts w:ascii="Times New Roman" w:hAnsi="Times New Roman"/>
          <w:sz w:val="24"/>
          <w:szCs w:val="24"/>
        </w:rPr>
        <w:t>Wittgenstein in Cambridge: Letters and Documents 1911-1951</w:t>
      </w:r>
      <w:r w:rsidRPr="001C0D66">
        <w:rPr>
          <w:rFonts w:ascii="Times New Roman" w:hAnsi="Times New Roman"/>
          <w:sz w:val="24"/>
          <w:szCs w:val="24"/>
        </w:rPr>
        <w:t>"</w:t>
      </w:r>
      <w:r w:rsidRPr="00263981">
        <w:rPr>
          <w:rFonts w:ascii="Times New Roman" w:hAnsi="Times New Roman"/>
          <w:sz w:val="24"/>
          <w:szCs w:val="24"/>
        </w:rPr>
        <w:t>, 2008 Blackwell Publishing Ltd. 2008, ISBN: 978-1-405-14701-9</w:t>
      </w:r>
    </w:p>
    <w:p w:rsidR="00215D58" w:rsidRDefault="00215D58" w:rsidP="005974BA">
      <w:pPr>
        <w:autoSpaceDE w:val="0"/>
        <w:autoSpaceDN w:val="0"/>
        <w:adjustRightInd w:val="0"/>
        <w:spacing w:after="0" w:line="480" w:lineRule="auto"/>
        <w:rPr>
          <w:rFonts w:ascii="Courier" w:hAnsi="Courier" w:cs="Courier"/>
          <w:sz w:val="24"/>
          <w:szCs w:val="24"/>
        </w:rPr>
      </w:pPr>
    </w:p>
    <w:p w:rsidR="00215D58" w:rsidRPr="005974BA" w:rsidRDefault="00215D58" w:rsidP="005974BA">
      <w:pPr>
        <w:spacing w:line="480" w:lineRule="auto"/>
        <w:rPr>
          <w:rFonts w:ascii="Times New Roman" w:hAnsi="Times New Roman"/>
          <w:sz w:val="24"/>
          <w:szCs w:val="24"/>
        </w:rPr>
      </w:pPr>
      <w:r w:rsidRPr="00B968C2">
        <w:rPr>
          <w:rFonts w:ascii="Times New Roman" w:hAnsi="Times New Roman"/>
          <w:sz w:val="24"/>
          <w:szCs w:val="24"/>
        </w:rPr>
        <w:t>Monk, R. "Introduction", 2023, from</w:t>
      </w:r>
      <w:r w:rsidRPr="00B968C2">
        <w:rPr>
          <w:rFonts w:ascii="Times New Roman" w:hAnsi="Times New Roman"/>
          <w:i/>
          <w:sz w:val="24"/>
          <w:szCs w:val="24"/>
        </w:rPr>
        <w:t xml:space="preserve"> Movements of Thought. Ludwig Wittgenstein’s Diary, 1930–</w:t>
      </w:r>
      <w:r w:rsidRPr="005974BA">
        <w:rPr>
          <w:rFonts w:ascii="Times New Roman" w:hAnsi="Times New Roman"/>
          <w:i/>
          <w:sz w:val="24"/>
          <w:szCs w:val="24"/>
        </w:rPr>
        <w:t>1932 and 1936–1937</w:t>
      </w:r>
      <w:r w:rsidRPr="005974BA">
        <w:rPr>
          <w:rFonts w:ascii="Times New Roman" w:hAnsi="Times New Roman"/>
          <w:sz w:val="24"/>
          <w:szCs w:val="24"/>
        </w:rPr>
        <w:t xml:space="preserve">, </w:t>
      </w:r>
      <w:r w:rsidRPr="00B968C2">
        <w:rPr>
          <w:rFonts w:ascii="Times New Roman" w:hAnsi="Times New Roman"/>
          <w:sz w:val="24"/>
          <w:szCs w:val="24"/>
        </w:rPr>
        <w:t xml:space="preserve"> Klagge, J.C.</w:t>
      </w:r>
      <w:r>
        <w:rPr>
          <w:rFonts w:ascii="Times New Roman" w:hAnsi="Times New Roman"/>
          <w:sz w:val="24"/>
          <w:szCs w:val="24"/>
        </w:rPr>
        <w:t xml:space="preserve"> and Nordmann, A. Eds. </w:t>
      </w:r>
      <w:r w:rsidRPr="0021075F">
        <w:rPr>
          <w:rFonts w:ascii="Times New Roman" w:hAnsi="Times New Roman"/>
          <w:sz w:val="24"/>
          <w:szCs w:val="24"/>
        </w:rPr>
        <w:t>ISBN 9781538163689</w:t>
      </w:r>
    </w:p>
    <w:p w:rsidR="00215D58" w:rsidRDefault="00215D58" w:rsidP="005974BA">
      <w:pPr>
        <w:spacing w:line="480" w:lineRule="auto"/>
        <w:rPr>
          <w:rFonts w:ascii="Times New Roman" w:hAnsi="Times New Roman"/>
          <w:sz w:val="24"/>
          <w:szCs w:val="24"/>
        </w:rPr>
      </w:pPr>
      <w:r w:rsidRPr="001C0D66">
        <w:rPr>
          <w:rFonts w:ascii="Times New Roman" w:hAnsi="Times New Roman"/>
          <w:sz w:val="24"/>
          <w:szCs w:val="24"/>
        </w:rPr>
        <w:t xml:space="preserve">Russell, B. "Introduction" from L. Wittgenstein </w:t>
      </w:r>
      <w:r w:rsidRPr="001C0D66">
        <w:rPr>
          <w:rFonts w:ascii="Times New Roman" w:hAnsi="Times New Roman"/>
          <w:i/>
          <w:sz w:val="24"/>
          <w:szCs w:val="24"/>
        </w:rPr>
        <w:t xml:space="preserve">Tractatus Logico-Philosophicus. With an </w:t>
      </w:r>
      <w:r w:rsidRPr="001C0D66">
        <w:rPr>
          <w:rFonts w:ascii="Times New Roman" w:hAnsi="Times New Roman"/>
          <w:sz w:val="24"/>
          <w:szCs w:val="24"/>
        </w:rPr>
        <w:t>Introduction by Bertrand Russell, F.R.S. 1922, Routledge &amp; Kegan Paul Ltd, London.</w:t>
      </w:r>
    </w:p>
    <w:p w:rsidR="00215D58" w:rsidRPr="001C0D66" w:rsidRDefault="00215D58" w:rsidP="005974BA">
      <w:pPr>
        <w:spacing w:line="480" w:lineRule="auto"/>
        <w:rPr>
          <w:rFonts w:ascii="Times New Roman" w:hAnsi="Times New Roman"/>
          <w:sz w:val="24"/>
          <w:szCs w:val="24"/>
        </w:rPr>
      </w:pPr>
      <w:r w:rsidRPr="0021075F">
        <w:rPr>
          <w:rFonts w:ascii="Times New Roman" w:hAnsi="Times New Roman"/>
          <w:sz w:val="24"/>
          <w:szCs w:val="24"/>
        </w:rPr>
        <w:t xml:space="preserve">Russell, B. </w:t>
      </w:r>
      <w:r w:rsidRPr="001C0D66">
        <w:rPr>
          <w:rFonts w:ascii="Times New Roman" w:hAnsi="Times New Roman"/>
          <w:sz w:val="24"/>
          <w:szCs w:val="24"/>
        </w:rPr>
        <w:t>"</w:t>
      </w:r>
      <w:r w:rsidRPr="0021075F">
        <w:rPr>
          <w:rFonts w:ascii="Times New Roman" w:hAnsi="Times New Roman"/>
          <w:sz w:val="24"/>
          <w:szCs w:val="24"/>
        </w:rPr>
        <w:t>My Philosophical Development</w:t>
      </w:r>
      <w:r w:rsidRPr="001C0D66">
        <w:rPr>
          <w:rFonts w:ascii="Times New Roman" w:hAnsi="Times New Roman"/>
          <w:sz w:val="24"/>
          <w:szCs w:val="24"/>
        </w:rPr>
        <w:t>"</w:t>
      </w:r>
      <w:r>
        <w:rPr>
          <w:rFonts w:ascii="Times New Roman" w:hAnsi="Times New Roman"/>
          <w:sz w:val="24"/>
          <w:szCs w:val="24"/>
        </w:rPr>
        <w:t>,</w:t>
      </w:r>
      <w:r w:rsidRPr="0021075F">
        <w:rPr>
          <w:rFonts w:ascii="Times New Roman" w:hAnsi="Times New Roman"/>
          <w:sz w:val="24"/>
          <w:szCs w:val="24"/>
        </w:rPr>
        <w:t xml:space="preserve"> Affiliated East-West Press PVT., New Delhi,1959</w:t>
      </w:r>
    </w:p>
    <w:p w:rsidR="00215D58" w:rsidRDefault="00215D58" w:rsidP="005974BA">
      <w:pPr>
        <w:spacing w:line="480" w:lineRule="auto"/>
        <w:rPr>
          <w:rFonts w:ascii="Times New Roman" w:hAnsi="Times New Roman"/>
          <w:sz w:val="24"/>
          <w:szCs w:val="24"/>
        </w:rPr>
      </w:pPr>
      <w:r w:rsidRPr="001C0D66">
        <w:rPr>
          <w:rFonts w:ascii="Times New Roman" w:hAnsi="Times New Roman"/>
          <w:sz w:val="24"/>
          <w:szCs w:val="24"/>
        </w:rPr>
        <w:t xml:space="preserve">Taebnia, V. (2021) "Differences and similarities between the later-Wittgenstein’s philosophy of religion and the Islamic mystical tradition", </w:t>
      </w:r>
      <w:r w:rsidRPr="001C0D66">
        <w:rPr>
          <w:rFonts w:ascii="Times New Roman" w:hAnsi="Times New Roman"/>
          <w:i/>
          <w:sz w:val="24"/>
          <w:szCs w:val="24"/>
        </w:rPr>
        <w:t>Asian Philosophy</w:t>
      </w:r>
      <w:r w:rsidRPr="001C0D66">
        <w:rPr>
          <w:rFonts w:ascii="Times New Roman" w:hAnsi="Times New Roman"/>
          <w:sz w:val="24"/>
          <w:szCs w:val="24"/>
        </w:rPr>
        <w:t xml:space="preserve">, 31:3, 271-287, DOI: 10.1080/09552367.2021.1917157 </w:t>
      </w:r>
    </w:p>
    <w:p w:rsidR="00215D58" w:rsidRPr="001C0D66" w:rsidRDefault="00215D58" w:rsidP="005974BA">
      <w:pPr>
        <w:spacing w:line="480" w:lineRule="auto"/>
        <w:rPr>
          <w:rFonts w:ascii="Times New Roman" w:hAnsi="Times New Roman"/>
          <w:sz w:val="24"/>
          <w:szCs w:val="24"/>
        </w:rPr>
      </w:pPr>
      <w:r w:rsidRPr="001C0D66">
        <w:rPr>
          <w:rFonts w:ascii="Times New Roman" w:hAnsi="Times New Roman"/>
          <w:sz w:val="24"/>
          <w:szCs w:val="24"/>
        </w:rPr>
        <w:t xml:space="preserve">Wittgenstein, L. "Philosophical Investigations",  2-nd edition 1958, Basil Blackwell Ltd, Oxford. </w:t>
      </w:r>
    </w:p>
    <w:p w:rsidR="00215D58" w:rsidRDefault="00215D58" w:rsidP="005974BA">
      <w:pPr>
        <w:spacing w:line="480" w:lineRule="auto"/>
        <w:rPr>
          <w:rFonts w:ascii="Times New Roman" w:hAnsi="Times New Roman"/>
          <w:sz w:val="24"/>
          <w:szCs w:val="24"/>
        </w:rPr>
      </w:pPr>
      <w:r>
        <w:rPr>
          <w:rFonts w:ascii="Times New Roman" w:hAnsi="Times New Roman"/>
          <w:sz w:val="24"/>
          <w:szCs w:val="24"/>
        </w:rPr>
        <w:t xml:space="preserve">Wittgenstein, L. </w:t>
      </w:r>
      <w:r w:rsidRPr="001C0D66">
        <w:rPr>
          <w:rFonts w:ascii="Times New Roman" w:hAnsi="Times New Roman"/>
          <w:sz w:val="24"/>
          <w:szCs w:val="24"/>
        </w:rPr>
        <w:t>"</w:t>
      </w:r>
      <w:r>
        <w:rPr>
          <w:rFonts w:ascii="Times New Roman" w:hAnsi="Times New Roman"/>
          <w:sz w:val="24"/>
          <w:szCs w:val="24"/>
        </w:rPr>
        <w:t xml:space="preserve">Preliminary Studies for the </w:t>
      </w:r>
      <w:r w:rsidRPr="00574D42">
        <w:rPr>
          <w:rFonts w:ascii="Times New Roman" w:hAnsi="Times New Roman"/>
          <w:i/>
          <w:sz w:val="24"/>
          <w:szCs w:val="24"/>
        </w:rPr>
        <w:t>Philosophical Investigations</w:t>
      </w:r>
      <w:r w:rsidRPr="001C0D66">
        <w:rPr>
          <w:rFonts w:ascii="Times New Roman" w:hAnsi="Times New Roman"/>
          <w:sz w:val="24"/>
          <w:szCs w:val="24"/>
        </w:rPr>
        <w:t>"</w:t>
      </w:r>
      <w:r>
        <w:rPr>
          <w:rFonts w:ascii="Times New Roman" w:hAnsi="Times New Roman"/>
          <w:sz w:val="24"/>
          <w:szCs w:val="24"/>
        </w:rPr>
        <w:t xml:space="preserve">. Generally known as </w:t>
      </w:r>
      <w:r w:rsidRPr="001C0D66">
        <w:rPr>
          <w:rFonts w:ascii="Times New Roman" w:hAnsi="Times New Roman"/>
          <w:sz w:val="24"/>
          <w:szCs w:val="24"/>
        </w:rPr>
        <w:t>"</w:t>
      </w:r>
      <w:r>
        <w:rPr>
          <w:rFonts w:ascii="Times New Roman" w:hAnsi="Times New Roman"/>
          <w:sz w:val="24"/>
          <w:szCs w:val="24"/>
        </w:rPr>
        <w:t>The Blue and Brown Books</w:t>
      </w:r>
      <w:r w:rsidRPr="001C0D66">
        <w:rPr>
          <w:rFonts w:ascii="Times New Roman" w:hAnsi="Times New Roman"/>
          <w:sz w:val="24"/>
          <w:szCs w:val="24"/>
        </w:rPr>
        <w:t>"</w:t>
      </w:r>
      <w:r>
        <w:rPr>
          <w:rFonts w:ascii="Times New Roman" w:hAnsi="Times New Roman"/>
          <w:sz w:val="24"/>
          <w:szCs w:val="24"/>
        </w:rPr>
        <w:t xml:space="preserve">, 1958, Blackwell, Oxford UK &amp; Cambridge USA, </w:t>
      </w:r>
      <w:r w:rsidRPr="00574D42">
        <w:rPr>
          <w:rFonts w:ascii="Times New Roman" w:hAnsi="Times New Roman"/>
          <w:sz w:val="24"/>
          <w:szCs w:val="24"/>
        </w:rPr>
        <w:t>ISBN 0-631-14660-1</w:t>
      </w:r>
    </w:p>
    <w:p w:rsidR="00215D58" w:rsidRPr="00585BAE" w:rsidRDefault="00215D58" w:rsidP="005974BA">
      <w:pPr>
        <w:spacing w:line="480" w:lineRule="auto"/>
        <w:rPr>
          <w:rFonts w:ascii="Times New Roman" w:hAnsi="Times New Roman"/>
          <w:sz w:val="24"/>
          <w:szCs w:val="24"/>
        </w:rPr>
      </w:pPr>
      <w:r w:rsidRPr="001C0D66">
        <w:rPr>
          <w:rFonts w:ascii="Times New Roman" w:hAnsi="Times New Roman"/>
          <w:sz w:val="24"/>
          <w:szCs w:val="24"/>
        </w:rPr>
        <w:t>Wittgenstein, L. "Tractatus Logico-Philosophicus. With an Introduction by Bertrand Russell, F.R.S." 1922, Ro</w:t>
      </w:r>
      <w:r>
        <w:rPr>
          <w:rFonts w:ascii="Times New Roman" w:hAnsi="Times New Roman"/>
          <w:sz w:val="24"/>
          <w:szCs w:val="24"/>
        </w:rPr>
        <w:t>utledge &amp; Kegan Paul Ltd, London</w:t>
      </w:r>
    </w:p>
    <w:p w:rsidR="00215D58" w:rsidRPr="00263981" w:rsidRDefault="00215D58" w:rsidP="005974BA">
      <w:pPr>
        <w:autoSpaceDE w:val="0"/>
        <w:autoSpaceDN w:val="0"/>
        <w:adjustRightInd w:val="0"/>
        <w:spacing w:after="0" w:line="480" w:lineRule="auto"/>
        <w:rPr>
          <w:rFonts w:ascii="Times New Roman" w:hAnsi="Times New Roman"/>
          <w:sz w:val="24"/>
          <w:szCs w:val="24"/>
        </w:rPr>
      </w:pPr>
      <w:r>
        <w:rPr>
          <w:rFonts w:ascii="Times New Roman" w:hAnsi="Times New Roman"/>
          <w:sz w:val="24"/>
          <w:szCs w:val="24"/>
        </w:rPr>
        <w:t>V</w:t>
      </w:r>
      <w:r w:rsidRPr="00263981">
        <w:rPr>
          <w:rFonts w:ascii="Times New Roman" w:hAnsi="Times New Roman"/>
          <w:sz w:val="24"/>
          <w:szCs w:val="24"/>
        </w:rPr>
        <w:t xml:space="preserve">on Wright, G., Anscombe, G.E.M., eds </w:t>
      </w:r>
      <w:r w:rsidRPr="001C0D66">
        <w:rPr>
          <w:rFonts w:ascii="Times New Roman" w:hAnsi="Times New Roman"/>
          <w:sz w:val="24"/>
          <w:szCs w:val="24"/>
        </w:rPr>
        <w:t>"</w:t>
      </w:r>
      <w:r w:rsidRPr="00263981">
        <w:rPr>
          <w:rFonts w:ascii="Times New Roman" w:hAnsi="Times New Roman"/>
          <w:sz w:val="24"/>
          <w:szCs w:val="24"/>
        </w:rPr>
        <w:t>Notebooks 1914-1916. Ludwig Wittgenstein</w:t>
      </w:r>
      <w:r w:rsidRPr="001C0D66">
        <w:rPr>
          <w:rFonts w:ascii="Times New Roman" w:hAnsi="Times New Roman"/>
          <w:sz w:val="24"/>
          <w:szCs w:val="24"/>
        </w:rPr>
        <w:t>"</w:t>
      </w:r>
    </w:p>
    <w:p w:rsidR="00215D58" w:rsidRDefault="00215D58" w:rsidP="005974BA">
      <w:pPr>
        <w:autoSpaceDE w:val="0"/>
        <w:autoSpaceDN w:val="0"/>
        <w:adjustRightInd w:val="0"/>
        <w:spacing w:after="0" w:line="480" w:lineRule="auto"/>
        <w:rPr>
          <w:rFonts w:ascii="Times New Roman" w:hAnsi="Times New Roman"/>
          <w:sz w:val="24"/>
          <w:szCs w:val="24"/>
        </w:rPr>
      </w:pPr>
      <w:r>
        <w:rPr>
          <w:rFonts w:ascii="Times New Roman" w:hAnsi="Times New Roman"/>
          <w:sz w:val="24"/>
          <w:szCs w:val="24"/>
        </w:rPr>
        <w:t>Blackwell Publishers, 1998, ISBN 0-631-12499-3</w:t>
      </w:r>
    </w:p>
    <w:p w:rsidR="00215D58" w:rsidRDefault="00215D58" w:rsidP="005974BA">
      <w:pPr>
        <w:autoSpaceDE w:val="0"/>
        <w:autoSpaceDN w:val="0"/>
        <w:adjustRightInd w:val="0"/>
        <w:spacing w:after="0" w:line="480" w:lineRule="auto"/>
        <w:rPr>
          <w:rFonts w:ascii="Times New Roman" w:hAnsi="Times New Roman"/>
          <w:sz w:val="24"/>
          <w:szCs w:val="24"/>
        </w:rPr>
      </w:pPr>
    </w:p>
    <w:p w:rsidR="00215D58" w:rsidRDefault="00215D58" w:rsidP="005974BA">
      <w:pPr>
        <w:autoSpaceDE w:val="0"/>
        <w:autoSpaceDN w:val="0"/>
        <w:adjustRightInd w:val="0"/>
        <w:spacing w:after="0" w:line="480" w:lineRule="auto"/>
        <w:rPr>
          <w:rFonts w:ascii="Times New Roman" w:hAnsi="Times New Roman"/>
          <w:sz w:val="24"/>
          <w:szCs w:val="24"/>
        </w:rPr>
      </w:pPr>
    </w:p>
    <w:p w:rsidR="00215D58" w:rsidRDefault="00215D58" w:rsidP="005974BA">
      <w:pPr>
        <w:autoSpaceDE w:val="0"/>
        <w:autoSpaceDN w:val="0"/>
        <w:adjustRightInd w:val="0"/>
        <w:spacing w:after="0" w:line="480" w:lineRule="auto"/>
        <w:rPr>
          <w:rFonts w:ascii="Times New Roman" w:hAnsi="Times New Roman"/>
          <w:sz w:val="24"/>
          <w:szCs w:val="24"/>
        </w:rPr>
      </w:pPr>
    </w:p>
    <w:p w:rsidR="00215D58" w:rsidRPr="005974BA" w:rsidRDefault="00215D58" w:rsidP="005974BA">
      <w:pPr>
        <w:autoSpaceDE w:val="0"/>
        <w:autoSpaceDN w:val="0"/>
        <w:adjustRightInd w:val="0"/>
        <w:spacing w:after="0" w:line="480" w:lineRule="auto"/>
        <w:rPr>
          <w:rFonts w:ascii="Times New Roman" w:hAnsi="Times New Roman"/>
          <w:b/>
          <w:sz w:val="24"/>
          <w:szCs w:val="24"/>
        </w:rPr>
      </w:pPr>
      <w:r w:rsidRPr="000E5761">
        <w:rPr>
          <w:rFonts w:ascii="Times New Roman" w:hAnsi="Times New Roman"/>
          <w:b/>
          <w:sz w:val="24"/>
          <w:szCs w:val="24"/>
        </w:rPr>
        <w:t>Bibliography:</w:t>
      </w:r>
    </w:p>
    <w:p w:rsidR="00215D58" w:rsidRPr="001C0D66" w:rsidRDefault="00215D58" w:rsidP="005974BA">
      <w:pPr>
        <w:spacing w:line="480" w:lineRule="auto"/>
        <w:rPr>
          <w:rFonts w:ascii="Times New Roman" w:hAnsi="Times New Roman"/>
          <w:sz w:val="24"/>
          <w:szCs w:val="24"/>
        </w:rPr>
      </w:pPr>
      <w:r w:rsidRPr="001C0D66">
        <w:rPr>
          <w:rFonts w:ascii="Times New Roman" w:hAnsi="Times New Roman"/>
          <w:sz w:val="24"/>
          <w:szCs w:val="24"/>
        </w:rPr>
        <w:t>Nyberg, H.S.,  "Kleinere Schriften des Ibn Al-’Arabi", E.J.Brill, Leiden 1919</w:t>
      </w:r>
    </w:p>
    <w:sectPr w:rsidR="00215D58" w:rsidRPr="001C0D66" w:rsidSect="007D2E13">
      <w:pgSz w:w="11907" w:h="16839" w:code="9"/>
      <w:pgMar w:top="1134" w:right="1134" w:bottom="1134" w:left="1134" w:header="0" w:footer="0" w:gutter="0"/>
      <w:cols w:space="708"/>
      <w:formProt w:val="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9641D" w:rsidRDefault="0049641D">
      <w:pPr>
        <w:spacing w:after="0" w:line="240" w:lineRule="auto"/>
      </w:pPr>
      <w:r>
        <w:separator/>
      </w:r>
    </w:p>
  </w:endnote>
  <w:endnote w:type="continuationSeparator" w:id="0">
    <w:p w:rsidR="0049641D" w:rsidRDefault="004964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BA"/>
    <w:family w:val="modern"/>
    <w:pitch w:val="fixed"/>
    <w:sig w:usb0="E0002AFF" w:usb1="C0007843" w:usb2="00000009" w:usb3="00000000" w:csb0="000001FF" w:csb1="00000000"/>
  </w:font>
  <w:font w:name="Times New Roman">
    <w:altName w:val="Times New Roman PSMT"/>
    <w:panose1 w:val="02020603050405020304"/>
    <w:charset w:val="BA"/>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Symbol">
    <w:altName w:val="Arial Unicode MS"/>
    <w:charset w:val="00"/>
    <w:family w:val="roman"/>
    <w:pitch w:val="variable"/>
  </w:font>
  <w:font w:name="Cambria">
    <w:panose1 w:val="02040503050406030204"/>
    <w:charset w:val="BA"/>
    <w:family w:val="roman"/>
    <w:pitch w:val="variable"/>
    <w:sig w:usb0="E00002FF" w:usb1="400004FF" w:usb2="00000000" w:usb3="00000000" w:csb0="0000019F" w:csb1="00000000"/>
  </w:font>
  <w:font w:name="Liberation Serif">
    <w:altName w:val="Times New Roman"/>
    <w:charset w:val="00"/>
    <w:family w:val="roman"/>
    <w:pitch w:val="variable"/>
  </w:font>
  <w:font w:name="Mangal">
    <w:panose1 w:val="02040503050203030202"/>
    <w:charset w:val="00"/>
    <w:family w:val="roman"/>
    <w:pitch w:val="variable"/>
    <w:sig w:usb0="00008003" w:usb1="00000000" w:usb2="00000000" w:usb3="00000000" w:csb0="00000001" w:csb1="00000000"/>
  </w:font>
  <w:font w:name="Tahoma">
    <w:panose1 w:val="020B0604030504040204"/>
    <w:charset w:val="BA"/>
    <w:family w:val="swiss"/>
    <w:pitch w:val="variable"/>
    <w:sig w:usb0="E1002EFF" w:usb1="C000605B" w:usb2="00000029" w:usb3="00000000" w:csb0="000101FF" w:csb1="00000000"/>
  </w:font>
  <w:font w:name="Calibri">
    <w:panose1 w:val="020F0502020204030204"/>
    <w:charset w:val="BA"/>
    <w:family w:val="swiss"/>
    <w:pitch w:val="variable"/>
    <w:sig w:usb0="E00002FF" w:usb1="4000ACFF" w:usb2="00000001" w:usb3="00000000" w:csb0="0000019F" w:csb1="00000000"/>
  </w:font>
  <w:font w:name="Liberation Sans">
    <w:altName w:val="Arial"/>
    <w:charset w:val="00"/>
    <w:family w:val="roman"/>
    <w:pitch w:val="variable"/>
  </w:font>
  <w:font w:name="Times">
    <w:altName w:val="Times"/>
    <w:panose1 w:val="02020603050405020304"/>
    <w:charset w:val="BA"/>
    <w:family w:val="roman"/>
    <w:pitch w:val="variable"/>
    <w:sig w:usb0="E0002AFF" w:usb1="C0007841" w:usb2="00000009" w:usb3="00000000" w:csb0="000001FF" w:csb1="00000000"/>
  </w:font>
  <w:font w:name="Consolas">
    <w:panose1 w:val="020B0609020204030204"/>
    <w:charset w:val="BA"/>
    <w:family w:val="modern"/>
    <w:pitch w:val="fixed"/>
    <w:sig w:usb0="E10002FF" w:usb1="4000FCFF" w:usb2="00000009" w:usb3="00000000" w:csb0="0000019F" w:csb1="00000000"/>
  </w:font>
  <w:font w:name="Courier">
    <w:panose1 w:val="02070409020205020404"/>
    <w:charset w:val="00"/>
    <w:family w:val="modern"/>
    <w:notTrueType/>
    <w:pitch w:val="fixed"/>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9641D" w:rsidRDefault="0049641D">
      <w:r>
        <w:separator/>
      </w:r>
    </w:p>
  </w:footnote>
  <w:footnote w:type="continuationSeparator" w:id="0">
    <w:p w:rsidR="0049641D" w:rsidRDefault="0049641D">
      <w:r>
        <w:continuationSeparator/>
      </w:r>
    </w:p>
  </w:footnote>
  <w:footnote w:id="1">
    <w:p w:rsidR="00F95544" w:rsidRDefault="00F95544">
      <w:pPr>
        <w:pStyle w:val="FootnoteText"/>
      </w:pPr>
      <w:r>
        <w:rPr>
          <w:rStyle w:val="FootnoteReference"/>
        </w:rPr>
        <w:footnoteRef/>
      </w:r>
      <w:r>
        <w:t xml:space="preserve"> </w:t>
      </w:r>
      <w:r w:rsidRPr="00A5309D">
        <w:rPr>
          <w:rFonts w:ascii="Times New Roman" w:hAnsi="Times New Roman"/>
        </w:rPr>
        <w:t xml:space="preserve">The second mention addressed a specific scenario </w:t>
      </w:r>
      <w:r>
        <w:rPr>
          <w:rFonts w:ascii="Times New Roman" w:hAnsi="Times New Roman"/>
        </w:rPr>
        <w:t xml:space="preserve">of </w:t>
      </w:r>
      <w:r w:rsidRPr="00A5309D">
        <w:rPr>
          <w:rFonts w:ascii="Times New Roman" w:hAnsi="Times New Roman"/>
        </w:rPr>
        <w:t>carbon atom in the benzene molecule.</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0562CC"/>
    <w:multiLevelType w:val="hybridMultilevel"/>
    <w:tmpl w:val="A9AE174E"/>
    <w:lvl w:ilvl="0" w:tplc="79623F46">
      <w:start w:val="1"/>
      <w:numFmt w:val="bullet"/>
      <w:lvlText w:val="▫"/>
      <w:lvlJc w:val="left"/>
      <w:pPr>
        <w:ind w:left="720" w:hanging="360"/>
      </w:pPr>
      <w:rPr>
        <w:rFonts w:ascii="Courier New" w:hAnsi="Courier New" w:hint="default"/>
      </w:rPr>
    </w:lvl>
    <w:lvl w:ilvl="1" w:tplc="04250003" w:tentative="1">
      <w:start w:val="1"/>
      <w:numFmt w:val="bullet"/>
      <w:lvlText w:val="o"/>
      <w:lvlJc w:val="left"/>
      <w:pPr>
        <w:ind w:left="1440" w:hanging="360"/>
      </w:pPr>
      <w:rPr>
        <w:rFonts w:ascii="Courier New" w:hAnsi="Courier New" w:cs="Courier New" w:hint="default"/>
      </w:rPr>
    </w:lvl>
    <w:lvl w:ilvl="2" w:tplc="04250005" w:tentative="1">
      <w:start w:val="1"/>
      <w:numFmt w:val="bullet"/>
      <w:lvlText w:val=""/>
      <w:lvlJc w:val="left"/>
      <w:pPr>
        <w:ind w:left="2160" w:hanging="360"/>
      </w:pPr>
      <w:rPr>
        <w:rFonts w:ascii="Wingdings" w:hAnsi="Wingdings" w:hint="default"/>
      </w:rPr>
    </w:lvl>
    <w:lvl w:ilvl="3" w:tplc="04250001" w:tentative="1">
      <w:start w:val="1"/>
      <w:numFmt w:val="bullet"/>
      <w:lvlText w:val=""/>
      <w:lvlJc w:val="left"/>
      <w:pPr>
        <w:ind w:left="2880" w:hanging="360"/>
      </w:pPr>
      <w:rPr>
        <w:rFonts w:ascii="Symbol" w:hAnsi="Symbol" w:hint="default"/>
      </w:rPr>
    </w:lvl>
    <w:lvl w:ilvl="4" w:tplc="04250003" w:tentative="1">
      <w:start w:val="1"/>
      <w:numFmt w:val="bullet"/>
      <w:lvlText w:val="o"/>
      <w:lvlJc w:val="left"/>
      <w:pPr>
        <w:ind w:left="3600" w:hanging="360"/>
      </w:pPr>
      <w:rPr>
        <w:rFonts w:ascii="Courier New" w:hAnsi="Courier New" w:cs="Courier New" w:hint="default"/>
      </w:rPr>
    </w:lvl>
    <w:lvl w:ilvl="5" w:tplc="04250005" w:tentative="1">
      <w:start w:val="1"/>
      <w:numFmt w:val="bullet"/>
      <w:lvlText w:val=""/>
      <w:lvlJc w:val="left"/>
      <w:pPr>
        <w:ind w:left="4320" w:hanging="360"/>
      </w:pPr>
      <w:rPr>
        <w:rFonts w:ascii="Wingdings" w:hAnsi="Wingdings" w:hint="default"/>
      </w:rPr>
    </w:lvl>
    <w:lvl w:ilvl="6" w:tplc="04250001" w:tentative="1">
      <w:start w:val="1"/>
      <w:numFmt w:val="bullet"/>
      <w:lvlText w:val=""/>
      <w:lvlJc w:val="left"/>
      <w:pPr>
        <w:ind w:left="5040" w:hanging="360"/>
      </w:pPr>
      <w:rPr>
        <w:rFonts w:ascii="Symbol" w:hAnsi="Symbol" w:hint="default"/>
      </w:rPr>
    </w:lvl>
    <w:lvl w:ilvl="7" w:tplc="04250003" w:tentative="1">
      <w:start w:val="1"/>
      <w:numFmt w:val="bullet"/>
      <w:lvlText w:val="o"/>
      <w:lvlJc w:val="left"/>
      <w:pPr>
        <w:ind w:left="5760" w:hanging="360"/>
      </w:pPr>
      <w:rPr>
        <w:rFonts w:ascii="Courier New" w:hAnsi="Courier New" w:cs="Courier New" w:hint="default"/>
      </w:rPr>
    </w:lvl>
    <w:lvl w:ilvl="8" w:tplc="04250005" w:tentative="1">
      <w:start w:val="1"/>
      <w:numFmt w:val="bullet"/>
      <w:lvlText w:val=""/>
      <w:lvlJc w:val="left"/>
      <w:pPr>
        <w:ind w:left="6480" w:hanging="360"/>
      </w:pPr>
      <w:rPr>
        <w:rFonts w:ascii="Wingdings" w:hAnsi="Wingdings" w:hint="default"/>
      </w:rPr>
    </w:lvl>
  </w:abstractNum>
  <w:abstractNum w:abstractNumId="1">
    <w:nsid w:val="10B22040"/>
    <w:multiLevelType w:val="multilevel"/>
    <w:tmpl w:val="B87C1584"/>
    <w:lvl w:ilvl="0">
      <w:start w:val="1"/>
      <w:numFmt w:val="bullet"/>
      <w:lvlText w:val=""/>
      <w:lvlJc w:val="left"/>
      <w:pPr>
        <w:tabs>
          <w:tab w:val="num" w:pos="720"/>
        </w:tabs>
        <w:ind w:left="720" w:hanging="360"/>
      </w:pPr>
      <w:rPr>
        <w:rFonts w:ascii="Wingdings" w:hAnsi="Wingdings" w:cs="OpenSymbol" w:hint="default"/>
      </w:rPr>
    </w:lvl>
    <w:lvl w:ilvl="1">
      <w:start w:val="1"/>
      <w:numFmt w:val="bullet"/>
      <w:lvlText w:val=""/>
      <w:lvlJc w:val="left"/>
      <w:pPr>
        <w:tabs>
          <w:tab w:val="num" w:pos="1080"/>
        </w:tabs>
        <w:ind w:left="1080" w:hanging="360"/>
      </w:pPr>
      <w:rPr>
        <w:rFonts w:ascii="Wingdings" w:hAnsi="Wingdings" w:cs="OpenSymbol" w:hint="default"/>
      </w:rPr>
    </w:lvl>
    <w:lvl w:ilvl="2">
      <w:start w:val="1"/>
      <w:numFmt w:val="bullet"/>
      <w:lvlText w:val=""/>
      <w:lvlJc w:val="left"/>
      <w:pPr>
        <w:tabs>
          <w:tab w:val="num" w:pos="1440"/>
        </w:tabs>
        <w:ind w:left="1440" w:hanging="360"/>
      </w:pPr>
      <w:rPr>
        <w:rFonts w:ascii="Wingdings" w:hAnsi="Wingdings" w:cs="OpenSymbol" w:hint="default"/>
      </w:rPr>
    </w:lvl>
    <w:lvl w:ilvl="3">
      <w:start w:val="1"/>
      <w:numFmt w:val="bullet"/>
      <w:lvlText w:val=""/>
      <w:lvlJc w:val="left"/>
      <w:pPr>
        <w:tabs>
          <w:tab w:val="num" w:pos="1800"/>
        </w:tabs>
        <w:ind w:left="1800" w:hanging="360"/>
      </w:pPr>
      <w:rPr>
        <w:rFonts w:ascii="Wingdings" w:hAnsi="Wingdings" w:cs="OpenSymbol" w:hint="default"/>
      </w:rPr>
    </w:lvl>
    <w:lvl w:ilvl="4">
      <w:start w:val="1"/>
      <w:numFmt w:val="bullet"/>
      <w:lvlText w:val=""/>
      <w:lvlJc w:val="left"/>
      <w:pPr>
        <w:tabs>
          <w:tab w:val="num" w:pos="2160"/>
        </w:tabs>
        <w:ind w:left="2160" w:hanging="360"/>
      </w:pPr>
      <w:rPr>
        <w:rFonts w:ascii="Wingdings" w:hAnsi="Wingdings" w:cs="OpenSymbol" w:hint="default"/>
      </w:rPr>
    </w:lvl>
    <w:lvl w:ilvl="5">
      <w:start w:val="1"/>
      <w:numFmt w:val="bullet"/>
      <w:lvlText w:val=""/>
      <w:lvlJc w:val="left"/>
      <w:pPr>
        <w:tabs>
          <w:tab w:val="num" w:pos="2520"/>
        </w:tabs>
        <w:ind w:left="2520" w:hanging="360"/>
      </w:pPr>
      <w:rPr>
        <w:rFonts w:ascii="Wingdings" w:hAnsi="Wingdings" w:cs="OpenSymbol" w:hint="default"/>
      </w:rPr>
    </w:lvl>
    <w:lvl w:ilvl="6">
      <w:start w:val="1"/>
      <w:numFmt w:val="bullet"/>
      <w:lvlText w:val=""/>
      <w:lvlJc w:val="left"/>
      <w:pPr>
        <w:tabs>
          <w:tab w:val="num" w:pos="2880"/>
        </w:tabs>
        <w:ind w:left="2880" w:hanging="360"/>
      </w:pPr>
      <w:rPr>
        <w:rFonts w:ascii="Wingdings" w:hAnsi="Wingdings" w:cs="OpenSymbol" w:hint="default"/>
      </w:rPr>
    </w:lvl>
    <w:lvl w:ilvl="7">
      <w:start w:val="1"/>
      <w:numFmt w:val="bullet"/>
      <w:lvlText w:val=""/>
      <w:lvlJc w:val="left"/>
      <w:pPr>
        <w:tabs>
          <w:tab w:val="num" w:pos="3240"/>
        </w:tabs>
        <w:ind w:left="3240" w:hanging="360"/>
      </w:pPr>
      <w:rPr>
        <w:rFonts w:ascii="Wingdings" w:hAnsi="Wingdings" w:cs="OpenSymbol" w:hint="default"/>
      </w:rPr>
    </w:lvl>
    <w:lvl w:ilvl="8">
      <w:start w:val="1"/>
      <w:numFmt w:val="bullet"/>
      <w:lvlText w:val=""/>
      <w:lvlJc w:val="left"/>
      <w:pPr>
        <w:tabs>
          <w:tab w:val="num" w:pos="3600"/>
        </w:tabs>
        <w:ind w:left="3600" w:hanging="360"/>
      </w:pPr>
      <w:rPr>
        <w:rFonts w:ascii="Wingdings" w:hAnsi="Wingdings" w:cs="OpenSymbol" w:hint="default"/>
      </w:rPr>
    </w:lvl>
  </w:abstractNum>
  <w:abstractNum w:abstractNumId="2">
    <w:nsid w:val="151E50CD"/>
    <w:multiLevelType w:val="hybridMultilevel"/>
    <w:tmpl w:val="BA447D12"/>
    <w:lvl w:ilvl="0" w:tplc="04250001">
      <w:start w:val="1"/>
      <w:numFmt w:val="bullet"/>
      <w:lvlText w:val=""/>
      <w:lvlJc w:val="left"/>
      <w:pPr>
        <w:ind w:left="720" w:hanging="360"/>
      </w:pPr>
      <w:rPr>
        <w:rFonts w:ascii="Symbol" w:hAnsi="Symbol" w:hint="default"/>
      </w:rPr>
    </w:lvl>
    <w:lvl w:ilvl="1" w:tplc="04250003" w:tentative="1">
      <w:start w:val="1"/>
      <w:numFmt w:val="bullet"/>
      <w:lvlText w:val="o"/>
      <w:lvlJc w:val="left"/>
      <w:pPr>
        <w:ind w:left="1440" w:hanging="360"/>
      </w:pPr>
      <w:rPr>
        <w:rFonts w:ascii="Courier New" w:hAnsi="Courier New" w:cs="Courier New" w:hint="default"/>
      </w:rPr>
    </w:lvl>
    <w:lvl w:ilvl="2" w:tplc="04250005" w:tentative="1">
      <w:start w:val="1"/>
      <w:numFmt w:val="bullet"/>
      <w:lvlText w:val=""/>
      <w:lvlJc w:val="left"/>
      <w:pPr>
        <w:ind w:left="2160" w:hanging="360"/>
      </w:pPr>
      <w:rPr>
        <w:rFonts w:ascii="Wingdings" w:hAnsi="Wingdings" w:hint="default"/>
      </w:rPr>
    </w:lvl>
    <w:lvl w:ilvl="3" w:tplc="04250001" w:tentative="1">
      <w:start w:val="1"/>
      <w:numFmt w:val="bullet"/>
      <w:lvlText w:val=""/>
      <w:lvlJc w:val="left"/>
      <w:pPr>
        <w:ind w:left="2880" w:hanging="360"/>
      </w:pPr>
      <w:rPr>
        <w:rFonts w:ascii="Symbol" w:hAnsi="Symbol" w:hint="default"/>
      </w:rPr>
    </w:lvl>
    <w:lvl w:ilvl="4" w:tplc="04250003" w:tentative="1">
      <w:start w:val="1"/>
      <w:numFmt w:val="bullet"/>
      <w:lvlText w:val="o"/>
      <w:lvlJc w:val="left"/>
      <w:pPr>
        <w:ind w:left="3600" w:hanging="360"/>
      </w:pPr>
      <w:rPr>
        <w:rFonts w:ascii="Courier New" w:hAnsi="Courier New" w:cs="Courier New" w:hint="default"/>
      </w:rPr>
    </w:lvl>
    <w:lvl w:ilvl="5" w:tplc="04250005" w:tentative="1">
      <w:start w:val="1"/>
      <w:numFmt w:val="bullet"/>
      <w:lvlText w:val=""/>
      <w:lvlJc w:val="left"/>
      <w:pPr>
        <w:ind w:left="4320" w:hanging="360"/>
      </w:pPr>
      <w:rPr>
        <w:rFonts w:ascii="Wingdings" w:hAnsi="Wingdings" w:hint="default"/>
      </w:rPr>
    </w:lvl>
    <w:lvl w:ilvl="6" w:tplc="04250001" w:tentative="1">
      <w:start w:val="1"/>
      <w:numFmt w:val="bullet"/>
      <w:lvlText w:val=""/>
      <w:lvlJc w:val="left"/>
      <w:pPr>
        <w:ind w:left="5040" w:hanging="360"/>
      </w:pPr>
      <w:rPr>
        <w:rFonts w:ascii="Symbol" w:hAnsi="Symbol" w:hint="default"/>
      </w:rPr>
    </w:lvl>
    <w:lvl w:ilvl="7" w:tplc="04250003" w:tentative="1">
      <w:start w:val="1"/>
      <w:numFmt w:val="bullet"/>
      <w:lvlText w:val="o"/>
      <w:lvlJc w:val="left"/>
      <w:pPr>
        <w:ind w:left="5760" w:hanging="360"/>
      </w:pPr>
      <w:rPr>
        <w:rFonts w:ascii="Courier New" w:hAnsi="Courier New" w:cs="Courier New" w:hint="default"/>
      </w:rPr>
    </w:lvl>
    <w:lvl w:ilvl="8" w:tplc="04250005" w:tentative="1">
      <w:start w:val="1"/>
      <w:numFmt w:val="bullet"/>
      <w:lvlText w:val=""/>
      <w:lvlJc w:val="left"/>
      <w:pPr>
        <w:ind w:left="6480" w:hanging="360"/>
      </w:pPr>
      <w:rPr>
        <w:rFonts w:ascii="Wingdings" w:hAnsi="Wingdings" w:hint="default"/>
      </w:rPr>
    </w:lvl>
  </w:abstractNum>
  <w:abstractNum w:abstractNumId="3">
    <w:nsid w:val="155D5704"/>
    <w:multiLevelType w:val="hybridMultilevel"/>
    <w:tmpl w:val="1D2EAD32"/>
    <w:lvl w:ilvl="0" w:tplc="79623F46">
      <w:start w:val="1"/>
      <w:numFmt w:val="bullet"/>
      <w:lvlText w:val="▫"/>
      <w:lvlJc w:val="left"/>
      <w:pPr>
        <w:ind w:left="720" w:hanging="360"/>
      </w:pPr>
      <w:rPr>
        <w:rFonts w:ascii="Courier New" w:hAnsi="Courier New" w:hint="default"/>
      </w:rPr>
    </w:lvl>
    <w:lvl w:ilvl="1" w:tplc="04250003" w:tentative="1">
      <w:start w:val="1"/>
      <w:numFmt w:val="bullet"/>
      <w:lvlText w:val="o"/>
      <w:lvlJc w:val="left"/>
      <w:pPr>
        <w:ind w:left="1440" w:hanging="360"/>
      </w:pPr>
      <w:rPr>
        <w:rFonts w:ascii="Courier New" w:hAnsi="Courier New" w:cs="Courier New" w:hint="default"/>
      </w:rPr>
    </w:lvl>
    <w:lvl w:ilvl="2" w:tplc="04250005" w:tentative="1">
      <w:start w:val="1"/>
      <w:numFmt w:val="bullet"/>
      <w:lvlText w:val=""/>
      <w:lvlJc w:val="left"/>
      <w:pPr>
        <w:ind w:left="2160" w:hanging="360"/>
      </w:pPr>
      <w:rPr>
        <w:rFonts w:ascii="Wingdings" w:hAnsi="Wingdings" w:hint="default"/>
      </w:rPr>
    </w:lvl>
    <w:lvl w:ilvl="3" w:tplc="04250001" w:tentative="1">
      <w:start w:val="1"/>
      <w:numFmt w:val="bullet"/>
      <w:lvlText w:val=""/>
      <w:lvlJc w:val="left"/>
      <w:pPr>
        <w:ind w:left="2880" w:hanging="360"/>
      </w:pPr>
      <w:rPr>
        <w:rFonts w:ascii="Symbol" w:hAnsi="Symbol" w:hint="default"/>
      </w:rPr>
    </w:lvl>
    <w:lvl w:ilvl="4" w:tplc="04250003" w:tentative="1">
      <w:start w:val="1"/>
      <w:numFmt w:val="bullet"/>
      <w:lvlText w:val="o"/>
      <w:lvlJc w:val="left"/>
      <w:pPr>
        <w:ind w:left="3600" w:hanging="360"/>
      </w:pPr>
      <w:rPr>
        <w:rFonts w:ascii="Courier New" w:hAnsi="Courier New" w:cs="Courier New" w:hint="default"/>
      </w:rPr>
    </w:lvl>
    <w:lvl w:ilvl="5" w:tplc="04250005" w:tentative="1">
      <w:start w:val="1"/>
      <w:numFmt w:val="bullet"/>
      <w:lvlText w:val=""/>
      <w:lvlJc w:val="left"/>
      <w:pPr>
        <w:ind w:left="4320" w:hanging="360"/>
      </w:pPr>
      <w:rPr>
        <w:rFonts w:ascii="Wingdings" w:hAnsi="Wingdings" w:hint="default"/>
      </w:rPr>
    </w:lvl>
    <w:lvl w:ilvl="6" w:tplc="04250001" w:tentative="1">
      <w:start w:val="1"/>
      <w:numFmt w:val="bullet"/>
      <w:lvlText w:val=""/>
      <w:lvlJc w:val="left"/>
      <w:pPr>
        <w:ind w:left="5040" w:hanging="360"/>
      </w:pPr>
      <w:rPr>
        <w:rFonts w:ascii="Symbol" w:hAnsi="Symbol" w:hint="default"/>
      </w:rPr>
    </w:lvl>
    <w:lvl w:ilvl="7" w:tplc="04250003" w:tentative="1">
      <w:start w:val="1"/>
      <w:numFmt w:val="bullet"/>
      <w:lvlText w:val="o"/>
      <w:lvlJc w:val="left"/>
      <w:pPr>
        <w:ind w:left="5760" w:hanging="360"/>
      </w:pPr>
      <w:rPr>
        <w:rFonts w:ascii="Courier New" w:hAnsi="Courier New" w:cs="Courier New" w:hint="default"/>
      </w:rPr>
    </w:lvl>
    <w:lvl w:ilvl="8" w:tplc="04250005" w:tentative="1">
      <w:start w:val="1"/>
      <w:numFmt w:val="bullet"/>
      <w:lvlText w:val=""/>
      <w:lvlJc w:val="left"/>
      <w:pPr>
        <w:ind w:left="6480" w:hanging="360"/>
      </w:pPr>
      <w:rPr>
        <w:rFonts w:ascii="Wingdings" w:hAnsi="Wingdings" w:hint="default"/>
      </w:rPr>
    </w:lvl>
  </w:abstractNum>
  <w:abstractNum w:abstractNumId="4">
    <w:nsid w:val="1E34776E"/>
    <w:multiLevelType w:val="multilevel"/>
    <w:tmpl w:val="FBBACB9C"/>
    <w:lvl w:ilvl="0">
      <w:start w:val="1"/>
      <w:numFmt w:val="bullet"/>
      <w:lvlText w:val=""/>
      <w:lvlJc w:val="left"/>
      <w:pPr>
        <w:tabs>
          <w:tab w:val="num" w:pos="720"/>
        </w:tabs>
        <w:ind w:left="720" w:hanging="360"/>
      </w:pPr>
      <w:rPr>
        <w:rFonts w:ascii="Wingdings" w:hAnsi="Wingdings" w:cs="OpenSymbol" w:hint="default"/>
      </w:rPr>
    </w:lvl>
    <w:lvl w:ilvl="1">
      <w:start w:val="1"/>
      <w:numFmt w:val="bullet"/>
      <w:lvlText w:val=""/>
      <w:lvlJc w:val="left"/>
      <w:pPr>
        <w:tabs>
          <w:tab w:val="num" w:pos="1080"/>
        </w:tabs>
        <w:ind w:left="1080" w:hanging="360"/>
      </w:pPr>
      <w:rPr>
        <w:rFonts w:ascii="Wingdings" w:hAnsi="Wingdings" w:cs="OpenSymbol" w:hint="default"/>
      </w:rPr>
    </w:lvl>
    <w:lvl w:ilvl="2">
      <w:start w:val="1"/>
      <w:numFmt w:val="bullet"/>
      <w:lvlText w:val=""/>
      <w:lvlJc w:val="left"/>
      <w:pPr>
        <w:tabs>
          <w:tab w:val="num" w:pos="1440"/>
        </w:tabs>
        <w:ind w:left="1440" w:hanging="360"/>
      </w:pPr>
      <w:rPr>
        <w:rFonts w:ascii="Wingdings" w:hAnsi="Wingdings" w:cs="OpenSymbol" w:hint="default"/>
      </w:rPr>
    </w:lvl>
    <w:lvl w:ilvl="3">
      <w:start w:val="1"/>
      <w:numFmt w:val="bullet"/>
      <w:lvlText w:val=""/>
      <w:lvlJc w:val="left"/>
      <w:pPr>
        <w:tabs>
          <w:tab w:val="num" w:pos="1800"/>
        </w:tabs>
        <w:ind w:left="1800" w:hanging="360"/>
      </w:pPr>
      <w:rPr>
        <w:rFonts w:ascii="Wingdings" w:hAnsi="Wingdings" w:cs="OpenSymbol" w:hint="default"/>
      </w:rPr>
    </w:lvl>
    <w:lvl w:ilvl="4">
      <w:start w:val="1"/>
      <w:numFmt w:val="bullet"/>
      <w:lvlText w:val=""/>
      <w:lvlJc w:val="left"/>
      <w:pPr>
        <w:tabs>
          <w:tab w:val="num" w:pos="2160"/>
        </w:tabs>
        <w:ind w:left="2160" w:hanging="360"/>
      </w:pPr>
      <w:rPr>
        <w:rFonts w:ascii="Wingdings" w:hAnsi="Wingdings" w:cs="OpenSymbol" w:hint="default"/>
      </w:rPr>
    </w:lvl>
    <w:lvl w:ilvl="5">
      <w:start w:val="1"/>
      <w:numFmt w:val="bullet"/>
      <w:lvlText w:val=""/>
      <w:lvlJc w:val="left"/>
      <w:pPr>
        <w:tabs>
          <w:tab w:val="num" w:pos="2520"/>
        </w:tabs>
        <w:ind w:left="2520" w:hanging="360"/>
      </w:pPr>
      <w:rPr>
        <w:rFonts w:ascii="Wingdings" w:hAnsi="Wingdings" w:cs="OpenSymbol" w:hint="default"/>
      </w:rPr>
    </w:lvl>
    <w:lvl w:ilvl="6">
      <w:start w:val="1"/>
      <w:numFmt w:val="bullet"/>
      <w:lvlText w:val=""/>
      <w:lvlJc w:val="left"/>
      <w:pPr>
        <w:tabs>
          <w:tab w:val="num" w:pos="2880"/>
        </w:tabs>
        <w:ind w:left="2880" w:hanging="360"/>
      </w:pPr>
      <w:rPr>
        <w:rFonts w:ascii="Wingdings" w:hAnsi="Wingdings" w:cs="OpenSymbol" w:hint="default"/>
      </w:rPr>
    </w:lvl>
    <w:lvl w:ilvl="7">
      <w:start w:val="1"/>
      <w:numFmt w:val="bullet"/>
      <w:lvlText w:val=""/>
      <w:lvlJc w:val="left"/>
      <w:pPr>
        <w:tabs>
          <w:tab w:val="num" w:pos="3240"/>
        </w:tabs>
        <w:ind w:left="3240" w:hanging="360"/>
      </w:pPr>
      <w:rPr>
        <w:rFonts w:ascii="Wingdings" w:hAnsi="Wingdings" w:cs="OpenSymbol" w:hint="default"/>
      </w:rPr>
    </w:lvl>
    <w:lvl w:ilvl="8">
      <w:start w:val="1"/>
      <w:numFmt w:val="bullet"/>
      <w:lvlText w:val=""/>
      <w:lvlJc w:val="left"/>
      <w:pPr>
        <w:tabs>
          <w:tab w:val="num" w:pos="3600"/>
        </w:tabs>
        <w:ind w:left="3600" w:hanging="360"/>
      </w:pPr>
      <w:rPr>
        <w:rFonts w:ascii="Wingdings" w:hAnsi="Wingdings" w:cs="OpenSymbol" w:hint="default"/>
      </w:rPr>
    </w:lvl>
  </w:abstractNum>
  <w:abstractNum w:abstractNumId="5">
    <w:nsid w:val="2165527D"/>
    <w:multiLevelType w:val="hybridMultilevel"/>
    <w:tmpl w:val="AFEC76A4"/>
    <w:lvl w:ilvl="0" w:tplc="04250001">
      <w:start w:val="1"/>
      <w:numFmt w:val="bullet"/>
      <w:lvlText w:val=""/>
      <w:lvlJc w:val="left"/>
      <w:pPr>
        <w:ind w:left="720" w:hanging="360"/>
      </w:pPr>
      <w:rPr>
        <w:rFonts w:ascii="Symbol" w:hAnsi="Symbol" w:hint="default"/>
      </w:rPr>
    </w:lvl>
    <w:lvl w:ilvl="1" w:tplc="04250003" w:tentative="1">
      <w:start w:val="1"/>
      <w:numFmt w:val="bullet"/>
      <w:lvlText w:val="o"/>
      <w:lvlJc w:val="left"/>
      <w:pPr>
        <w:ind w:left="1440" w:hanging="360"/>
      </w:pPr>
      <w:rPr>
        <w:rFonts w:ascii="Courier New" w:hAnsi="Courier New" w:cs="Courier New" w:hint="default"/>
      </w:rPr>
    </w:lvl>
    <w:lvl w:ilvl="2" w:tplc="04250005" w:tentative="1">
      <w:start w:val="1"/>
      <w:numFmt w:val="bullet"/>
      <w:lvlText w:val=""/>
      <w:lvlJc w:val="left"/>
      <w:pPr>
        <w:ind w:left="2160" w:hanging="360"/>
      </w:pPr>
      <w:rPr>
        <w:rFonts w:ascii="Wingdings" w:hAnsi="Wingdings" w:hint="default"/>
      </w:rPr>
    </w:lvl>
    <w:lvl w:ilvl="3" w:tplc="04250001" w:tentative="1">
      <w:start w:val="1"/>
      <w:numFmt w:val="bullet"/>
      <w:lvlText w:val=""/>
      <w:lvlJc w:val="left"/>
      <w:pPr>
        <w:ind w:left="2880" w:hanging="360"/>
      </w:pPr>
      <w:rPr>
        <w:rFonts w:ascii="Symbol" w:hAnsi="Symbol" w:hint="default"/>
      </w:rPr>
    </w:lvl>
    <w:lvl w:ilvl="4" w:tplc="04250003" w:tentative="1">
      <w:start w:val="1"/>
      <w:numFmt w:val="bullet"/>
      <w:lvlText w:val="o"/>
      <w:lvlJc w:val="left"/>
      <w:pPr>
        <w:ind w:left="3600" w:hanging="360"/>
      </w:pPr>
      <w:rPr>
        <w:rFonts w:ascii="Courier New" w:hAnsi="Courier New" w:cs="Courier New" w:hint="default"/>
      </w:rPr>
    </w:lvl>
    <w:lvl w:ilvl="5" w:tplc="04250005" w:tentative="1">
      <w:start w:val="1"/>
      <w:numFmt w:val="bullet"/>
      <w:lvlText w:val=""/>
      <w:lvlJc w:val="left"/>
      <w:pPr>
        <w:ind w:left="4320" w:hanging="360"/>
      </w:pPr>
      <w:rPr>
        <w:rFonts w:ascii="Wingdings" w:hAnsi="Wingdings" w:hint="default"/>
      </w:rPr>
    </w:lvl>
    <w:lvl w:ilvl="6" w:tplc="04250001" w:tentative="1">
      <w:start w:val="1"/>
      <w:numFmt w:val="bullet"/>
      <w:lvlText w:val=""/>
      <w:lvlJc w:val="left"/>
      <w:pPr>
        <w:ind w:left="5040" w:hanging="360"/>
      </w:pPr>
      <w:rPr>
        <w:rFonts w:ascii="Symbol" w:hAnsi="Symbol" w:hint="default"/>
      </w:rPr>
    </w:lvl>
    <w:lvl w:ilvl="7" w:tplc="04250003" w:tentative="1">
      <w:start w:val="1"/>
      <w:numFmt w:val="bullet"/>
      <w:lvlText w:val="o"/>
      <w:lvlJc w:val="left"/>
      <w:pPr>
        <w:ind w:left="5760" w:hanging="360"/>
      </w:pPr>
      <w:rPr>
        <w:rFonts w:ascii="Courier New" w:hAnsi="Courier New" w:cs="Courier New" w:hint="default"/>
      </w:rPr>
    </w:lvl>
    <w:lvl w:ilvl="8" w:tplc="04250005" w:tentative="1">
      <w:start w:val="1"/>
      <w:numFmt w:val="bullet"/>
      <w:lvlText w:val=""/>
      <w:lvlJc w:val="left"/>
      <w:pPr>
        <w:ind w:left="6480" w:hanging="360"/>
      </w:pPr>
      <w:rPr>
        <w:rFonts w:ascii="Wingdings" w:hAnsi="Wingdings" w:hint="default"/>
      </w:rPr>
    </w:lvl>
  </w:abstractNum>
  <w:abstractNum w:abstractNumId="6">
    <w:nsid w:val="32C7380E"/>
    <w:multiLevelType w:val="hybridMultilevel"/>
    <w:tmpl w:val="66BEE28C"/>
    <w:lvl w:ilvl="0" w:tplc="04250003">
      <w:start w:val="1"/>
      <w:numFmt w:val="bullet"/>
      <w:lvlText w:val="o"/>
      <w:lvlJc w:val="left"/>
      <w:pPr>
        <w:ind w:left="720" w:hanging="360"/>
      </w:pPr>
      <w:rPr>
        <w:rFonts w:ascii="Courier New" w:hAnsi="Courier New" w:cs="Courier New" w:hint="default"/>
      </w:rPr>
    </w:lvl>
    <w:lvl w:ilvl="1" w:tplc="04250003" w:tentative="1">
      <w:start w:val="1"/>
      <w:numFmt w:val="bullet"/>
      <w:lvlText w:val="o"/>
      <w:lvlJc w:val="left"/>
      <w:pPr>
        <w:ind w:left="1440" w:hanging="360"/>
      </w:pPr>
      <w:rPr>
        <w:rFonts w:ascii="Courier New" w:hAnsi="Courier New" w:cs="Courier New" w:hint="default"/>
      </w:rPr>
    </w:lvl>
    <w:lvl w:ilvl="2" w:tplc="04250005" w:tentative="1">
      <w:start w:val="1"/>
      <w:numFmt w:val="bullet"/>
      <w:lvlText w:val=""/>
      <w:lvlJc w:val="left"/>
      <w:pPr>
        <w:ind w:left="2160" w:hanging="360"/>
      </w:pPr>
      <w:rPr>
        <w:rFonts w:ascii="Wingdings" w:hAnsi="Wingdings" w:hint="default"/>
      </w:rPr>
    </w:lvl>
    <w:lvl w:ilvl="3" w:tplc="04250001" w:tentative="1">
      <w:start w:val="1"/>
      <w:numFmt w:val="bullet"/>
      <w:lvlText w:val=""/>
      <w:lvlJc w:val="left"/>
      <w:pPr>
        <w:ind w:left="2880" w:hanging="360"/>
      </w:pPr>
      <w:rPr>
        <w:rFonts w:ascii="Symbol" w:hAnsi="Symbol" w:hint="default"/>
      </w:rPr>
    </w:lvl>
    <w:lvl w:ilvl="4" w:tplc="04250003" w:tentative="1">
      <w:start w:val="1"/>
      <w:numFmt w:val="bullet"/>
      <w:lvlText w:val="o"/>
      <w:lvlJc w:val="left"/>
      <w:pPr>
        <w:ind w:left="3600" w:hanging="360"/>
      </w:pPr>
      <w:rPr>
        <w:rFonts w:ascii="Courier New" w:hAnsi="Courier New" w:cs="Courier New" w:hint="default"/>
      </w:rPr>
    </w:lvl>
    <w:lvl w:ilvl="5" w:tplc="04250005" w:tentative="1">
      <w:start w:val="1"/>
      <w:numFmt w:val="bullet"/>
      <w:lvlText w:val=""/>
      <w:lvlJc w:val="left"/>
      <w:pPr>
        <w:ind w:left="4320" w:hanging="360"/>
      </w:pPr>
      <w:rPr>
        <w:rFonts w:ascii="Wingdings" w:hAnsi="Wingdings" w:hint="default"/>
      </w:rPr>
    </w:lvl>
    <w:lvl w:ilvl="6" w:tplc="04250001" w:tentative="1">
      <w:start w:val="1"/>
      <w:numFmt w:val="bullet"/>
      <w:lvlText w:val=""/>
      <w:lvlJc w:val="left"/>
      <w:pPr>
        <w:ind w:left="5040" w:hanging="360"/>
      </w:pPr>
      <w:rPr>
        <w:rFonts w:ascii="Symbol" w:hAnsi="Symbol" w:hint="default"/>
      </w:rPr>
    </w:lvl>
    <w:lvl w:ilvl="7" w:tplc="04250003" w:tentative="1">
      <w:start w:val="1"/>
      <w:numFmt w:val="bullet"/>
      <w:lvlText w:val="o"/>
      <w:lvlJc w:val="left"/>
      <w:pPr>
        <w:ind w:left="5760" w:hanging="360"/>
      </w:pPr>
      <w:rPr>
        <w:rFonts w:ascii="Courier New" w:hAnsi="Courier New" w:cs="Courier New" w:hint="default"/>
      </w:rPr>
    </w:lvl>
    <w:lvl w:ilvl="8" w:tplc="04250005" w:tentative="1">
      <w:start w:val="1"/>
      <w:numFmt w:val="bullet"/>
      <w:lvlText w:val=""/>
      <w:lvlJc w:val="left"/>
      <w:pPr>
        <w:ind w:left="6480" w:hanging="360"/>
      </w:pPr>
      <w:rPr>
        <w:rFonts w:ascii="Wingdings" w:hAnsi="Wingdings" w:hint="default"/>
      </w:rPr>
    </w:lvl>
  </w:abstractNum>
  <w:abstractNum w:abstractNumId="7">
    <w:nsid w:val="415A6AAA"/>
    <w:multiLevelType w:val="hybridMultilevel"/>
    <w:tmpl w:val="3C701F18"/>
    <w:lvl w:ilvl="0" w:tplc="04250003">
      <w:start w:val="1"/>
      <w:numFmt w:val="bullet"/>
      <w:lvlText w:val="o"/>
      <w:lvlJc w:val="left"/>
      <w:pPr>
        <w:ind w:left="720" w:hanging="360"/>
      </w:pPr>
      <w:rPr>
        <w:rFonts w:ascii="Courier New" w:hAnsi="Courier New" w:cs="Courier New" w:hint="default"/>
      </w:rPr>
    </w:lvl>
    <w:lvl w:ilvl="1" w:tplc="04250003" w:tentative="1">
      <w:start w:val="1"/>
      <w:numFmt w:val="bullet"/>
      <w:lvlText w:val="o"/>
      <w:lvlJc w:val="left"/>
      <w:pPr>
        <w:ind w:left="1440" w:hanging="360"/>
      </w:pPr>
      <w:rPr>
        <w:rFonts w:ascii="Courier New" w:hAnsi="Courier New" w:cs="Courier New" w:hint="default"/>
      </w:rPr>
    </w:lvl>
    <w:lvl w:ilvl="2" w:tplc="04250005" w:tentative="1">
      <w:start w:val="1"/>
      <w:numFmt w:val="bullet"/>
      <w:lvlText w:val=""/>
      <w:lvlJc w:val="left"/>
      <w:pPr>
        <w:ind w:left="2160" w:hanging="360"/>
      </w:pPr>
      <w:rPr>
        <w:rFonts w:ascii="Wingdings" w:hAnsi="Wingdings" w:hint="default"/>
      </w:rPr>
    </w:lvl>
    <w:lvl w:ilvl="3" w:tplc="04250001" w:tentative="1">
      <w:start w:val="1"/>
      <w:numFmt w:val="bullet"/>
      <w:lvlText w:val=""/>
      <w:lvlJc w:val="left"/>
      <w:pPr>
        <w:ind w:left="2880" w:hanging="360"/>
      </w:pPr>
      <w:rPr>
        <w:rFonts w:ascii="Symbol" w:hAnsi="Symbol" w:hint="default"/>
      </w:rPr>
    </w:lvl>
    <w:lvl w:ilvl="4" w:tplc="04250003" w:tentative="1">
      <w:start w:val="1"/>
      <w:numFmt w:val="bullet"/>
      <w:lvlText w:val="o"/>
      <w:lvlJc w:val="left"/>
      <w:pPr>
        <w:ind w:left="3600" w:hanging="360"/>
      </w:pPr>
      <w:rPr>
        <w:rFonts w:ascii="Courier New" w:hAnsi="Courier New" w:cs="Courier New" w:hint="default"/>
      </w:rPr>
    </w:lvl>
    <w:lvl w:ilvl="5" w:tplc="04250005" w:tentative="1">
      <w:start w:val="1"/>
      <w:numFmt w:val="bullet"/>
      <w:lvlText w:val=""/>
      <w:lvlJc w:val="left"/>
      <w:pPr>
        <w:ind w:left="4320" w:hanging="360"/>
      </w:pPr>
      <w:rPr>
        <w:rFonts w:ascii="Wingdings" w:hAnsi="Wingdings" w:hint="default"/>
      </w:rPr>
    </w:lvl>
    <w:lvl w:ilvl="6" w:tplc="04250001" w:tentative="1">
      <w:start w:val="1"/>
      <w:numFmt w:val="bullet"/>
      <w:lvlText w:val=""/>
      <w:lvlJc w:val="left"/>
      <w:pPr>
        <w:ind w:left="5040" w:hanging="360"/>
      </w:pPr>
      <w:rPr>
        <w:rFonts w:ascii="Symbol" w:hAnsi="Symbol" w:hint="default"/>
      </w:rPr>
    </w:lvl>
    <w:lvl w:ilvl="7" w:tplc="04250003" w:tentative="1">
      <w:start w:val="1"/>
      <w:numFmt w:val="bullet"/>
      <w:lvlText w:val="o"/>
      <w:lvlJc w:val="left"/>
      <w:pPr>
        <w:ind w:left="5760" w:hanging="360"/>
      </w:pPr>
      <w:rPr>
        <w:rFonts w:ascii="Courier New" w:hAnsi="Courier New" w:cs="Courier New" w:hint="default"/>
      </w:rPr>
    </w:lvl>
    <w:lvl w:ilvl="8" w:tplc="04250005" w:tentative="1">
      <w:start w:val="1"/>
      <w:numFmt w:val="bullet"/>
      <w:lvlText w:val=""/>
      <w:lvlJc w:val="left"/>
      <w:pPr>
        <w:ind w:left="6480" w:hanging="360"/>
      </w:pPr>
      <w:rPr>
        <w:rFonts w:ascii="Wingdings" w:hAnsi="Wingdings" w:hint="default"/>
      </w:rPr>
    </w:lvl>
  </w:abstractNum>
  <w:abstractNum w:abstractNumId="8">
    <w:nsid w:val="549762FC"/>
    <w:multiLevelType w:val="multilevel"/>
    <w:tmpl w:val="6F5EC2A8"/>
    <w:lvl w:ilvl="0">
      <w:start w:val="1"/>
      <w:numFmt w:val="bullet"/>
      <w:lvlText w:val=""/>
      <w:lvlJc w:val="left"/>
      <w:pPr>
        <w:tabs>
          <w:tab w:val="num" w:pos="720"/>
        </w:tabs>
        <w:ind w:left="720" w:hanging="360"/>
      </w:pPr>
      <w:rPr>
        <w:rFonts w:ascii="Wingdings" w:hAnsi="Wingdings" w:cs="OpenSymbol" w:hint="default"/>
      </w:rPr>
    </w:lvl>
    <w:lvl w:ilvl="1">
      <w:start w:val="1"/>
      <w:numFmt w:val="bullet"/>
      <w:lvlText w:val=""/>
      <w:lvlJc w:val="left"/>
      <w:pPr>
        <w:tabs>
          <w:tab w:val="num" w:pos="1080"/>
        </w:tabs>
        <w:ind w:left="1080" w:hanging="360"/>
      </w:pPr>
      <w:rPr>
        <w:rFonts w:ascii="Wingdings" w:hAnsi="Wingdings" w:cs="OpenSymbol" w:hint="default"/>
      </w:rPr>
    </w:lvl>
    <w:lvl w:ilvl="2">
      <w:start w:val="1"/>
      <w:numFmt w:val="bullet"/>
      <w:lvlText w:val=""/>
      <w:lvlJc w:val="left"/>
      <w:pPr>
        <w:tabs>
          <w:tab w:val="num" w:pos="1440"/>
        </w:tabs>
        <w:ind w:left="1440" w:hanging="360"/>
      </w:pPr>
      <w:rPr>
        <w:rFonts w:ascii="Wingdings" w:hAnsi="Wingdings" w:cs="OpenSymbol" w:hint="default"/>
      </w:rPr>
    </w:lvl>
    <w:lvl w:ilvl="3">
      <w:start w:val="1"/>
      <w:numFmt w:val="bullet"/>
      <w:lvlText w:val=""/>
      <w:lvlJc w:val="left"/>
      <w:pPr>
        <w:tabs>
          <w:tab w:val="num" w:pos="1800"/>
        </w:tabs>
        <w:ind w:left="1800" w:hanging="360"/>
      </w:pPr>
      <w:rPr>
        <w:rFonts w:ascii="Wingdings" w:hAnsi="Wingdings" w:cs="OpenSymbol" w:hint="default"/>
      </w:rPr>
    </w:lvl>
    <w:lvl w:ilvl="4">
      <w:start w:val="1"/>
      <w:numFmt w:val="bullet"/>
      <w:lvlText w:val=""/>
      <w:lvlJc w:val="left"/>
      <w:pPr>
        <w:tabs>
          <w:tab w:val="num" w:pos="2160"/>
        </w:tabs>
        <w:ind w:left="2160" w:hanging="360"/>
      </w:pPr>
      <w:rPr>
        <w:rFonts w:ascii="Wingdings" w:hAnsi="Wingdings" w:cs="OpenSymbol" w:hint="default"/>
      </w:rPr>
    </w:lvl>
    <w:lvl w:ilvl="5">
      <w:start w:val="1"/>
      <w:numFmt w:val="bullet"/>
      <w:lvlText w:val=""/>
      <w:lvlJc w:val="left"/>
      <w:pPr>
        <w:tabs>
          <w:tab w:val="num" w:pos="2520"/>
        </w:tabs>
        <w:ind w:left="2520" w:hanging="360"/>
      </w:pPr>
      <w:rPr>
        <w:rFonts w:ascii="Wingdings" w:hAnsi="Wingdings" w:cs="OpenSymbol" w:hint="default"/>
      </w:rPr>
    </w:lvl>
    <w:lvl w:ilvl="6">
      <w:start w:val="1"/>
      <w:numFmt w:val="bullet"/>
      <w:lvlText w:val=""/>
      <w:lvlJc w:val="left"/>
      <w:pPr>
        <w:tabs>
          <w:tab w:val="num" w:pos="2880"/>
        </w:tabs>
        <w:ind w:left="2880" w:hanging="360"/>
      </w:pPr>
      <w:rPr>
        <w:rFonts w:ascii="Wingdings" w:hAnsi="Wingdings" w:cs="OpenSymbol" w:hint="default"/>
      </w:rPr>
    </w:lvl>
    <w:lvl w:ilvl="7">
      <w:start w:val="1"/>
      <w:numFmt w:val="bullet"/>
      <w:lvlText w:val=""/>
      <w:lvlJc w:val="left"/>
      <w:pPr>
        <w:tabs>
          <w:tab w:val="num" w:pos="3240"/>
        </w:tabs>
        <w:ind w:left="3240" w:hanging="360"/>
      </w:pPr>
      <w:rPr>
        <w:rFonts w:ascii="Wingdings" w:hAnsi="Wingdings" w:cs="OpenSymbol" w:hint="default"/>
      </w:rPr>
    </w:lvl>
    <w:lvl w:ilvl="8">
      <w:start w:val="1"/>
      <w:numFmt w:val="bullet"/>
      <w:lvlText w:val=""/>
      <w:lvlJc w:val="left"/>
      <w:pPr>
        <w:tabs>
          <w:tab w:val="num" w:pos="3600"/>
        </w:tabs>
        <w:ind w:left="3600" w:hanging="360"/>
      </w:pPr>
      <w:rPr>
        <w:rFonts w:ascii="Wingdings" w:hAnsi="Wingdings" w:cs="OpenSymbol" w:hint="default"/>
      </w:rPr>
    </w:lvl>
  </w:abstractNum>
  <w:abstractNum w:abstractNumId="9">
    <w:nsid w:val="5CE9208B"/>
    <w:multiLevelType w:val="multilevel"/>
    <w:tmpl w:val="78027132"/>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0">
    <w:nsid w:val="5E181AB4"/>
    <w:multiLevelType w:val="hybridMultilevel"/>
    <w:tmpl w:val="80465B02"/>
    <w:lvl w:ilvl="0" w:tplc="79623F46">
      <w:start w:val="1"/>
      <w:numFmt w:val="bullet"/>
      <w:lvlText w:val="▫"/>
      <w:lvlJc w:val="left"/>
      <w:pPr>
        <w:ind w:left="720" w:hanging="360"/>
      </w:pPr>
      <w:rPr>
        <w:rFonts w:ascii="Courier New" w:hAnsi="Courier New" w:hint="default"/>
      </w:rPr>
    </w:lvl>
    <w:lvl w:ilvl="1" w:tplc="04250003" w:tentative="1">
      <w:start w:val="1"/>
      <w:numFmt w:val="bullet"/>
      <w:lvlText w:val="o"/>
      <w:lvlJc w:val="left"/>
      <w:pPr>
        <w:ind w:left="1440" w:hanging="360"/>
      </w:pPr>
      <w:rPr>
        <w:rFonts w:ascii="Courier New" w:hAnsi="Courier New" w:cs="Courier New" w:hint="default"/>
      </w:rPr>
    </w:lvl>
    <w:lvl w:ilvl="2" w:tplc="04250005" w:tentative="1">
      <w:start w:val="1"/>
      <w:numFmt w:val="bullet"/>
      <w:lvlText w:val=""/>
      <w:lvlJc w:val="left"/>
      <w:pPr>
        <w:ind w:left="2160" w:hanging="360"/>
      </w:pPr>
      <w:rPr>
        <w:rFonts w:ascii="Wingdings" w:hAnsi="Wingdings" w:hint="default"/>
      </w:rPr>
    </w:lvl>
    <w:lvl w:ilvl="3" w:tplc="04250001" w:tentative="1">
      <w:start w:val="1"/>
      <w:numFmt w:val="bullet"/>
      <w:lvlText w:val=""/>
      <w:lvlJc w:val="left"/>
      <w:pPr>
        <w:ind w:left="2880" w:hanging="360"/>
      </w:pPr>
      <w:rPr>
        <w:rFonts w:ascii="Symbol" w:hAnsi="Symbol" w:hint="default"/>
      </w:rPr>
    </w:lvl>
    <w:lvl w:ilvl="4" w:tplc="04250003" w:tentative="1">
      <w:start w:val="1"/>
      <w:numFmt w:val="bullet"/>
      <w:lvlText w:val="o"/>
      <w:lvlJc w:val="left"/>
      <w:pPr>
        <w:ind w:left="3600" w:hanging="360"/>
      </w:pPr>
      <w:rPr>
        <w:rFonts w:ascii="Courier New" w:hAnsi="Courier New" w:cs="Courier New" w:hint="default"/>
      </w:rPr>
    </w:lvl>
    <w:lvl w:ilvl="5" w:tplc="04250005" w:tentative="1">
      <w:start w:val="1"/>
      <w:numFmt w:val="bullet"/>
      <w:lvlText w:val=""/>
      <w:lvlJc w:val="left"/>
      <w:pPr>
        <w:ind w:left="4320" w:hanging="360"/>
      </w:pPr>
      <w:rPr>
        <w:rFonts w:ascii="Wingdings" w:hAnsi="Wingdings" w:hint="default"/>
      </w:rPr>
    </w:lvl>
    <w:lvl w:ilvl="6" w:tplc="04250001" w:tentative="1">
      <w:start w:val="1"/>
      <w:numFmt w:val="bullet"/>
      <w:lvlText w:val=""/>
      <w:lvlJc w:val="left"/>
      <w:pPr>
        <w:ind w:left="5040" w:hanging="360"/>
      </w:pPr>
      <w:rPr>
        <w:rFonts w:ascii="Symbol" w:hAnsi="Symbol" w:hint="default"/>
      </w:rPr>
    </w:lvl>
    <w:lvl w:ilvl="7" w:tplc="04250003" w:tentative="1">
      <w:start w:val="1"/>
      <w:numFmt w:val="bullet"/>
      <w:lvlText w:val="o"/>
      <w:lvlJc w:val="left"/>
      <w:pPr>
        <w:ind w:left="5760" w:hanging="360"/>
      </w:pPr>
      <w:rPr>
        <w:rFonts w:ascii="Courier New" w:hAnsi="Courier New" w:cs="Courier New" w:hint="default"/>
      </w:rPr>
    </w:lvl>
    <w:lvl w:ilvl="8" w:tplc="04250005" w:tentative="1">
      <w:start w:val="1"/>
      <w:numFmt w:val="bullet"/>
      <w:lvlText w:val=""/>
      <w:lvlJc w:val="left"/>
      <w:pPr>
        <w:ind w:left="6480" w:hanging="360"/>
      </w:pPr>
      <w:rPr>
        <w:rFonts w:ascii="Wingdings" w:hAnsi="Wingdings" w:hint="default"/>
      </w:rPr>
    </w:lvl>
  </w:abstractNum>
  <w:abstractNum w:abstractNumId="11">
    <w:nsid w:val="671E3F99"/>
    <w:multiLevelType w:val="hybridMultilevel"/>
    <w:tmpl w:val="2B68AE1C"/>
    <w:lvl w:ilvl="0" w:tplc="79623F46">
      <w:start w:val="1"/>
      <w:numFmt w:val="bullet"/>
      <w:lvlText w:val="▫"/>
      <w:lvlJc w:val="left"/>
      <w:pPr>
        <w:ind w:left="720" w:hanging="360"/>
      </w:pPr>
      <w:rPr>
        <w:rFonts w:ascii="Courier New" w:hAnsi="Courier New" w:hint="default"/>
      </w:rPr>
    </w:lvl>
    <w:lvl w:ilvl="1" w:tplc="04250003" w:tentative="1">
      <w:start w:val="1"/>
      <w:numFmt w:val="bullet"/>
      <w:lvlText w:val="o"/>
      <w:lvlJc w:val="left"/>
      <w:pPr>
        <w:ind w:left="1440" w:hanging="360"/>
      </w:pPr>
      <w:rPr>
        <w:rFonts w:ascii="Courier New" w:hAnsi="Courier New" w:cs="Courier New" w:hint="default"/>
      </w:rPr>
    </w:lvl>
    <w:lvl w:ilvl="2" w:tplc="04250005" w:tentative="1">
      <w:start w:val="1"/>
      <w:numFmt w:val="bullet"/>
      <w:lvlText w:val=""/>
      <w:lvlJc w:val="left"/>
      <w:pPr>
        <w:ind w:left="2160" w:hanging="360"/>
      </w:pPr>
      <w:rPr>
        <w:rFonts w:ascii="Wingdings" w:hAnsi="Wingdings" w:hint="default"/>
      </w:rPr>
    </w:lvl>
    <w:lvl w:ilvl="3" w:tplc="04250001" w:tentative="1">
      <w:start w:val="1"/>
      <w:numFmt w:val="bullet"/>
      <w:lvlText w:val=""/>
      <w:lvlJc w:val="left"/>
      <w:pPr>
        <w:ind w:left="2880" w:hanging="360"/>
      </w:pPr>
      <w:rPr>
        <w:rFonts w:ascii="Symbol" w:hAnsi="Symbol" w:hint="default"/>
      </w:rPr>
    </w:lvl>
    <w:lvl w:ilvl="4" w:tplc="04250003" w:tentative="1">
      <w:start w:val="1"/>
      <w:numFmt w:val="bullet"/>
      <w:lvlText w:val="o"/>
      <w:lvlJc w:val="left"/>
      <w:pPr>
        <w:ind w:left="3600" w:hanging="360"/>
      </w:pPr>
      <w:rPr>
        <w:rFonts w:ascii="Courier New" w:hAnsi="Courier New" w:cs="Courier New" w:hint="default"/>
      </w:rPr>
    </w:lvl>
    <w:lvl w:ilvl="5" w:tplc="04250005" w:tentative="1">
      <w:start w:val="1"/>
      <w:numFmt w:val="bullet"/>
      <w:lvlText w:val=""/>
      <w:lvlJc w:val="left"/>
      <w:pPr>
        <w:ind w:left="4320" w:hanging="360"/>
      </w:pPr>
      <w:rPr>
        <w:rFonts w:ascii="Wingdings" w:hAnsi="Wingdings" w:hint="default"/>
      </w:rPr>
    </w:lvl>
    <w:lvl w:ilvl="6" w:tplc="04250001" w:tentative="1">
      <w:start w:val="1"/>
      <w:numFmt w:val="bullet"/>
      <w:lvlText w:val=""/>
      <w:lvlJc w:val="left"/>
      <w:pPr>
        <w:ind w:left="5040" w:hanging="360"/>
      </w:pPr>
      <w:rPr>
        <w:rFonts w:ascii="Symbol" w:hAnsi="Symbol" w:hint="default"/>
      </w:rPr>
    </w:lvl>
    <w:lvl w:ilvl="7" w:tplc="04250003" w:tentative="1">
      <w:start w:val="1"/>
      <w:numFmt w:val="bullet"/>
      <w:lvlText w:val="o"/>
      <w:lvlJc w:val="left"/>
      <w:pPr>
        <w:ind w:left="5760" w:hanging="360"/>
      </w:pPr>
      <w:rPr>
        <w:rFonts w:ascii="Courier New" w:hAnsi="Courier New" w:cs="Courier New" w:hint="default"/>
      </w:rPr>
    </w:lvl>
    <w:lvl w:ilvl="8" w:tplc="04250005" w:tentative="1">
      <w:start w:val="1"/>
      <w:numFmt w:val="bullet"/>
      <w:lvlText w:val=""/>
      <w:lvlJc w:val="left"/>
      <w:pPr>
        <w:ind w:left="6480" w:hanging="360"/>
      </w:pPr>
      <w:rPr>
        <w:rFonts w:ascii="Wingdings" w:hAnsi="Wingdings" w:hint="default"/>
      </w:rPr>
    </w:lvl>
  </w:abstractNum>
  <w:abstractNum w:abstractNumId="12">
    <w:nsid w:val="6DE071B1"/>
    <w:multiLevelType w:val="hybridMultilevel"/>
    <w:tmpl w:val="EB4EBC76"/>
    <w:lvl w:ilvl="0" w:tplc="04250003">
      <w:start w:val="1"/>
      <w:numFmt w:val="bullet"/>
      <w:lvlText w:val="o"/>
      <w:lvlJc w:val="left"/>
      <w:pPr>
        <w:ind w:left="720" w:hanging="360"/>
      </w:pPr>
      <w:rPr>
        <w:rFonts w:ascii="Courier New" w:hAnsi="Courier New" w:cs="Courier New" w:hint="default"/>
      </w:rPr>
    </w:lvl>
    <w:lvl w:ilvl="1" w:tplc="04250003" w:tentative="1">
      <w:start w:val="1"/>
      <w:numFmt w:val="bullet"/>
      <w:lvlText w:val="o"/>
      <w:lvlJc w:val="left"/>
      <w:pPr>
        <w:ind w:left="1440" w:hanging="360"/>
      </w:pPr>
      <w:rPr>
        <w:rFonts w:ascii="Courier New" w:hAnsi="Courier New" w:cs="Courier New" w:hint="default"/>
      </w:rPr>
    </w:lvl>
    <w:lvl w:ilvl="2" w:tplc="04250005" w:tentative="1">
      <w:start w:val="1"/>
      <w:numFmt w:val="bullet"/>
      <w:lvlText w:val=""/>
      <w:lvlJc w:val="left"/>
      <w:pPr>
        <w:ind w:left="2160" w:hanging="360"/>
      </w:pPr>
      <w:rPr>
        <w:rFonts w:ascii="Wingdings" w:hAnsi="Wingdings" w:hint="default"/>
      </w:rPr>
    </w:lvl>
    <w:lvl w:ilvl="3" w:tplc="04250001" w:tentative="1">
      <w:start w:val="1"/>
      <w:numFmt w:val="bullet"/>
      <w:lvlText w:val=""/>
      <w:lvlJc w:val="left"/>
      <w:pPr>
        <w:ind w:left="2880" w:hanging="360"/>
      </w:pPr>
      <w:rPr>
        <w:rFonts w:ascii="Symbol" w:hAnsi="Symbol" w:hint="default"/>
      </w:rPr>
    </w:lvl>
    <w:lvl w:ilvl="4" w:tplc="04250003" w:tentative="1">
      <w:start w:val="1"/>
      <w:numFmt w:val="bullet"/>
      <w:lvlText w:val="o"/>
      <w:lvlJc w:val="left"/>
      <w:pPr>
        <w:ind w:left="3600" w:hanging="360"/>
      </w:pPr>
      <w:rPr>
        <w:rFonts w:ascii="Courier New" w:hAnsi="Courier New" w:cs="Courier New" w:hint="default"/>
      </w:rPr>
    </w:lvl>
    <w:lvl w:ilvl="5" w:tplc="04250005" w:tentative="1">
      <w:start w:val="1"/>
      <w:numFmt w:val="bullet"/>
      <w:lvlText w:val=""/>
      <w:lvlJc w:val="left"/>
      <w:pPr>
        <w:ind w:left="4320" w:hanging="360"/>
      </w:pPr>
      <w:rPr>
        <w:rFonts w:ascii="Wingdings" w:hAnsi="Wingdings" w:hint="default"/>
      </w:rPr>
    </w:lvl>
    <w:lvl w:ilvl="6" w:tplc="04250001" w:tentative="1">
      <w:start w:val="1"/>
      <w:numFmt w:val="bullet"/>
      <w:lvlText w:val=""/>
      <w:lvlJc w:val="left"/>
      <w:pPr>
        <w:ind w:left="5040" w:hanging="360"/>
      </w:pPr>
      <w:rPr>
        <w:rFonts w:ascii="Symbol" w:hAnsi="Symbol" w:hint="default"/>
      </w:rPr>
    </w:lvl>
    <w:lvl w:ilvl="7" w:tplc="04250003" w:tentative="1">
      <w:start w:val="1"/>
      <w:numFmt w:val="bullet"/>
      <w:lvlText w:val="o"/>
      <w:lvlJc w:val="left"/>
      <w:pPr>
        <w:ind w:left="5760" w:hanging="360"/>
      </w:pPr>
      <w:rPr>
        <w:rFonts w:ascii="Courier New" w:hAnsi="Courier New" w:cs="Courier New" w:hint="default"/>
      </w:rPr>
    </w:lvl>
    <w:lvl w:ilvl="8" w:tplc="04250005" w:tentative="1">
      <w:start w:val="1"/>
      <w:numFmt w:val="bullet"/>
      <w:lvlText w:val=""/>
      <w:lvlJc w:val="left"/>
      <w:pPr>
        <w:ind w:left="6480" w:hanging="360"/>
      </w:pPr>
      <w:rPr>
        <w:rFonts w:ascii="Wingdings" w:hAnsi="Wingdings" w:hint="default"/>
      </w:rPr>
    </w:lvl>
  </w:abstractNum>
  <w:abstractNum w:abstractNumId="13">
    <w:nsid w:val="6F2815C0"/>
    <w:multiLevelType w:val="hybridMultilevel"/>
    <w:tmpl w:val="2F8A0940"/>
    <w:lvl w:ilvl="0" w:tplc="79623F46">
      <w:start w:val="1"/>
      <w:numFmt w:val="bullet"/>
      <w:lvlText w:val="▫"/>
      <w:lvlJc w:val="left"/>
      <w:pPr>
        <w:ind w:left="720" w:hanging="360"/>
      </w:pPr>
      <w:rPr>
        <w:rFonts w:ascii="Courier New" w:hAnsi="Courier New" w:hint="default"/>
      </w:rPr>
    </w:lvl>
    <w:lvl w:ilvl="1" w:tplc="04250003" w:tentative="1">
      <w:start w:val="1"/>
      <w:numFmt w:val="bullet"/>
      <w:lvlText w:val="o"/>
      <w:lvlJc w:val="left"/>
      <w:pPr>
        <w:ind w:left="1440" w:hanging="360"/>
      </w:pPr>
      <w:rPr>
        <w:rFonts w:ascii="Courier New" w:hAnsi="Courier New" w:cs="Courier New" w:hint="default"/>
      </w:rPr>
    </w:lvl>
    <w:lvl w:ilvl="2" w:tplc="04250005" w:tentative="1">
      <w:start w:val="1"/>
      <w:numFmt w:val="bullet"/>
      <w:lvlText w:val=""/>
      <w:lvlJc w:val="left"/>
      <w:pPr>
        <w:ind w:left="2160" w:hanging="360"/>
      </w:pPr>
      <w:rPr>
        <w:rFonts w:ascii="Wingdings" w:hAnsi="Wingdings" w:hint="default"/>
      </w:rPr>
    </w:lvl>
    <w:lvl w:ilvl="3" w:tplc="04250001" w:tentative="1">
      <w:start w:val="1"/>
      <w:numFmt w:val="bullet"/>
      <w:lvlText w:val=""/>
      <w:lvlJc w:val="left"/>
      <w:pPr>
        <w:ind w:left="2880" w:hanging="360"/>
      </w:pPr>
      <w:rPr>
        <w:rFonts w:ascii="Symbol" w:hAnsi="Symbol" w:hint="default"/>
      </w:rPr>
    </w:lvl>
    <w:lvl w:ilvl="4" w:tplc="04250003" w:tentative="1">
      <w:start w:val="1"/>
      <w:numFmt w:val="bullet"/>
      <w:lvlText w:val="o"/>
      <w:lvlJc w:val="left"/>
      <w:pPr>
        <w:ind w:left="3600" w:hanging="360"/>
      </w:pPr>
      <w:rPr>
        <w:rFonts w:ascii="Courier New" w:hAnsi="Courier New" w:cs="Courier New" w:hint="default"/>
      </w:rPr>
    </w:lvl>
    <w:lvl w:ilvl="5" w:tplc="04250005" w:tentative="1">
      <w:start w:val="1"/>
      <w:numFmt w:val="bullet"/>
      <w:lvlText w:val=""/>
      <w:lvlJc w:val="left"/>
      <w:pPr>
        <w:ind w:left="4320" w:hanging="360"/>
      </w:pPr>
      <w:rPr>
        <w:rFonts w:ascii="Wingdings" w:hAnsi="Wingdings" w:hint="default"/>
      </w:rPr>
    </w:lvl>
    <w:lvl w:ilvl="6" w:tplc="04250001" w:tentative="1">
      <w:start w:val="1"/>
      <w:numFmt w:val="bullet"/>
      <w:lvlText w:val=""/>
      <w:lvlJc w:val="left"/>
      <w:pPr>
        <w:ind w:left="5040" w:hanging="360"/>
      </w:pPr>
      <w:rPr>
        <w:rFonts w:ascii="Symbol" w:hAnsi="Symbol" w:hint="default"/>
      </w:rPr>
    </w:lvl>
    <w:lvl w:ilvl="7" w:tplc="04250003" w:tentative="1">
      <w:start w:val="1"/>
      <w:numFmt w:val="bullet"/>
      <w:lvlText w:val="o"/>
      <w:lvlJc w:val="left"/>
      <w:pPr>
        <w:ind w:left="5760" w:hanging="360"/>
      </w:pPr>
      <w:rPr>
        <w:rFonts w:ascii="Courier New" w:hAnsi="Courier New" w:cs="Courier New" w:hint="default"/>
      </w:rPr>
    </w:lvl>
    <w:lvl w:ilvl="8" w:tplc="04250005" w:tentative="1">
      <w:start w:val="1"/>
      <w:numFmt w:val="bullet"/>
      <w:lvlText w:val=""/>
      <w:lvlJc w:val="left"/>
      <w:pPr>
        <w:ind w:left="6480" w:hanging="360"/>
      </w:pPr>
      <w:rPr>
        <w:rFonts w:ascii="Wingdings" w:hAnsi="Wingdings" w:hint="default"/>
      </w:rPr>
    </w:lvl>
  </w:abstractNum>
  <w:abstractNum w:abstractNumId="14">
    <w:nsid w:val="70220E62"/>
    <w:multiLevelType w:val="hybridMultilevel"/>
    <w:tmpl w:val="34FC1E04"/>
    <w:lvl w:ilvl="0" w:tplc="788C2EA0">
      <w:start w:val="1"/>
      <w:numFmt w:val="bullet"/>
      <w:lvlText w:val="-"/>
      <w:lvlJc w:val="left"/>
      <w:pPr>
        <w:ind w:left="720" w:hanging="360"/>
      </w:pPr>
      <w:rPr>
        <w:rFonts w:ascii="Times New Roman" w:eastAsia="Times New Roman" w:hAnsi="Times New Roman" w:cs="Times New Roman" w:hint="default"/>
      </w:rPr>
    </w:lvl>
    <w:lvl w:ilvl="1" w:tplc="04250003" w:tentative="1">
      <w:start w:val="1"/>
      <w:numFmt w:val="bullet"/>
      <w:lvlText w:val="o"/>
      <w:lvlJc w:val="left"/>
      <w:pPr>
        <w:ind w:left="1440" w:hanging="360"/>
      </w:pPr>
      <w:rPr>
        <w:rFonts w:ascii="Courier New" w:hAnsi="Courier New" w:cs="Courier New" w:hint="default"/>
      </w:rPr>
    </w:lvl>
    <w:lvl w:ilvl="2" w:tplc="04250005" w:tentative="1">
      <w:start w:val="1"/>
      <w:numFmt w:val="bullet"/>
      <w:lvlText w:val=""/>
      <w:lvlJc w:val="left"/>
      <w:pPr>
        <w:ind w:left="2160" w:hanging="360"/>
      </w:pPr>
      <w:rPr>
        <w:rFonts w:ascii="Wingdings" w:hAnsi="Wingdings" w:hint="default"/>
      </w:rPr>
    </w:lvl>
    <w:lvl w:ilvl="3" w:tplc="04250001" w:tentative="1">
      <w:start w:val="1"/>
      <w:numFmt w:val="bullet"/>
      <w:lvlText w:val=""/>
      <w:lvlJc w:val="left"/>
      <w:pPr>
        <w:ind w:left="2880" w:hanging="360"/>
      </w:pPr>
      <w:rPr>
        <w:rFonts w:ascii="Symbol" w:hAnsi="Symbol" w:hint="default"/>
      </w:rPr>
    </w:lvl>
    <w:lvl w:ilvl="4" w:tplc="04250003" w:tentative="1">
      <w:start w:val="1"/>
      <w:numFmt w:val="bullet"/>
      <w:lvlText w:val="o"/>
      <w:lvlJc w:val="left"/>
      <w:pPr>
        <w:ind w:left="3600" w:hanging="360"/>
      </w:pPr>
      <w:rPr>
        <w:rFonts w:ascii="Courier New" w:hAnsi="Courier New" w:cs="Courier New" w:hint="default"/>
      </w:rPr>
    </w:lvl>
    <w:lvl w:ilvl="5" w:tplc="04250005" w:tentative="1">
      <w:start w:val="1"/>
      <w:numFmt w:val="bullet"/>
      <w:lvlText w:val=""/>
      <w:lvlJc w:val="left"/>
      <w:pPr>
        <w:ind w:left="4320" w:hanging="360"/>
      </w:pPr>
      <w:rPr>
        <w:rFonts w:ascii="Wingdings" w:hAnsi="Wingdings" w:hint="default"/>
      </w:rPr>
    </w:lvl>
    <w:lvl w:ilvl="6" w:tplc="04250001" w:tentative="1">
      <w:start w:val="1"/>
      <w:numFmt w:val="bullet"/>
      <w:lvlText w:val=""/>
      <w:lvlJc w:val="left"/>
      <w:pPr>
        <w:ind w:left="5040" w:hanging="360"/>
      </w:pPr>
      <w:rPr>
        <w:rFonts w:ascii="Symbol" w:hAnsi="Symbol" w:hint="default"/>
      </w:rPr>
    </w:lvl>
    <w:lvl w:ilvl="7" w:tplc="04250003" w:tentative="1">
      <w:start w:val="1"/>
      <w:numFmt w:val="bullet"/>
      <w:lvlText w:val="o"/>
      <w:lvlJc w:val="left"/>
      <w:pPr>
        <w:ind w:left="5760" w:hanging="360"/>
      </w:pPr>
      <w:rPr>
        <w:rFonts w:ascii="Courier New" w:hAnsi="Courier New" w:cs="Courier New" w:hint="default"/>
      </w:rPr>
    </w:lvl>
    <w:lvl w:ilvl="8" w:tplc="0425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4"/>
  </w:num>
  <w:num w:numId="4">
    <w:abstractNumId w:val="9"/>
  </w:num>
  <w:num w:numId="5">
    <w:abstractNumId w:val="12"/>
  </w:num>
  <w:num w:numId="6">
    <w:abstractNumId w:val="7"/>
  </w:num>
  <w:num w:numId="7">
    <w:abstractNumId w:val="14"/>
  </w:num>
  <w:num w:numId="8">
    <w:abstractNumId w:val="6"/>
  </w:num>
  <w:num w:numId="9">
    <w:abstractNumId w:val="2"/>
  </w:num>
  <w:num w:numId="10">
    <w:abstractNumId w:val="5"/>
  </w:num>
  <w:num w:numId="11">
    <w:abstractNumId w:val="13"/>
  </w:num>
  <w:num w:numId="12">
    <w:abstractNumId w:val="11"/>
  </w:num>
  <w:num w:numId="13">
    <w:abstractNumId w:val="3"/>
  </w:num>
  <w:num w:numId="14">
    <w:abstractNumId w:val="0"/>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isplayBackgroundShape/>
  <w:embedSystemFont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2838"/>
    <w:rsid w:val="00004428"/>
    <w:rsid w:val="00016CF5"/>
    <w:rsid w:val="0002071B"/>
    <w:rsid w:val="00024980"/>
    <w:rsid w:val="00027307"/>
    <w:rsid w:val="00032393"/>
    <w:rsid w:val="000355F1"/>
    <w:rsid w:val="00037C0E"/>
    <w:rsid w:val="00040936"/>
    <w:rsid w:val="000448BE"/>
    <w:rsid w:val="00051D96"/>
    <w:rsid w:val="00056B0B"/>
    <w:rsid w:val="00057759"/>
    <w:rsid w:val="00063AAB"/>
    <w:rsid w:val="0007674D"/>
    <w:rsid w:val="00091CAD"/>
    <w:rsid w:val="000A1B28"/>
    <w:rsid w:val="000A75BF"/>
    <w:rsid w:val="000C39B8"/>
    <w:rsid w:val="000D26F9"/>
    <w:rsid w:val="000E0699"/>
    <w:rsid w:val="000E5761"/>
    <w:rsid w:val="000F788B"/>
    <w:rsid w:val="000F7BA6"/>
    <w:rsid w:val="00102B15"/>
    <w:rsid w:val="001053BB"/>
    <w:rsid w:val="001115BF"/>
    <w:rsid w:val="00111D20"/>
    <w:rsid w:val="00114574"/>
    <w:rsid w:val="001310E1"/>
    <w:rsid w:val="00137EC8"/>
    <w:rsid w:val="00141F98"/>
    <w:rsid w:val="001619FE"/>
    <w:rsid w:val="001673CC"/>
    <w:rsid w:val="001728C3"/>
    <w:rsid w:val="00176834"/>
    <w:rsid w:val="00180DC9"/>
    <w:rsid w:val="001828AD"/>
    <w:rsid w:val="00182F48"/>
    <w:rsid w:val="001832A3"/>
    <w:rsid w:val="00190541"/>
    <w:rsid w:val="00195577"/>
    <w:rsid w:val="001A0370"/>
    <w:rsid w:val="001A4959"/>
    <w:rsid w:val="001B46FF"/>
    <w:rsid w:val="001C0432"/>
    <w:rsid w:val="001C0D66"/>
    <w:rsid w:val="001C125D"/>
    <w:rsid w:val="001C1C9B"/>
    <w:rsid w:val="001D0822"/>
    <w:rsid w:val="001D08B8"/>
    <w:rsid w:val="001D35ED"/>
    <w:rsid w:val="001F0E3E"/>
    <w:rsid w:val="001F5510"/>
    <w:rsid w:val="001F691A"/>
    <w:rsid w:val="0021075F"/>
    <w:rsid w:val="00215D58"/>
    <w:rsid w:val="00221599"/>
    <w:rsid w:val="0022556C"/>
    <w:rsid w:val="0023376E"/>
    <w:rsid w:val="002370A2"/>
    <w:rsid w:val="002559B7"/>
    <w:rsid w:val="00261106"/>
    <w:rsid w:val="0026360A"/>
    <w:rsid w:val="00263981"/>
    <w:rsid w:val="0026502F"/>
    <w:rsid w:val="00283C2E"/>
    <w:rsid w:val="002A1587"/>
    <w:rsid w:val="002A5CCA"/>
    <w:rsid w:val="002B1332"/>
    <w:rsid w:val="002C1BF3"/>
    <w:rsid w:val="002C25DE"/>
    <w:rsid w:val="002C7852"/>
    <w:rsid w:val="002C7E1B"/>
    <w:rsid w:val="002D0068"/>
    <w:rsid w:val="002D6DAE"/>
    <w:rsid w:val="00300B8B"/>
    <w:rsid w:val="00302474"/>
    <w:rsid w:val="00311F82"/>
    <w:rsid w:val="003221EC"/>
    <w:rsid w:val="00322820"/>
    <w:rsid w:val="00324554"/>
    <w:rsid w:val="0032458A"/>
    <w:rsid w:val="00327339"/>
    <w:rsid w:val="00332651"/>
    <w:rsid w:val="0033485F"/>
    <w:rsid w:val="00335EC9"/>
    <w:rsid w:val="003449BF"/>
    <w:rsid w:val="0035008E"/>
    <w:rsid w:val="00357091"/>
    <w:rsid w:val="003608C5"/>
    <w:rsid w:val="003616A6"/>
    <w:rsid w:val="00361CA4"/>
    <w:rsid w:val="003627A8"/>
    <w:rsid w:val="003636AC"/>
    <w:rsid w:val="00364173"/>
    <w:rsid w:val="00366136"/>
    <w:rsid w:val="00375D49"/>
    <w:rsid w:val="00394D29"/>
    <w:rsid w:val="0039541D"/>
    <w:rsid w:val="003B1F22"/>
    <w:rsid w:val="003B69DE"/>
    <w:rsid w:val="003E5FEE"/>
    <w:rsid w:val="003F0677"/>
    <w:rsid w:val="003F6386"/>
    <w:rsid w:val="00410311"/>
    <w:rsid w:val="00410C48"/>
    <w:rsid w:val="004416BC"/>
    <w:rsid w:val="0044497D"/>
    <w:rsid w:val="00467C7A"/>
    <w:rsid w:val="00482323"/>
    <w:rsid w:val="004846DF"/>
    <w:rsid w:val="0048508F"/>
    <w:rsid w:val="00492F97"/>
    <w:rsid w:val="0049641D"/>
    <w:rsid w:val="00497F63"/>
    <w:rsid w:val="004B2349"/>
    <w:rsid w:val="004B780B"/>
    <w:rsid w:val="004B799A"/>
    <w:rsid w:val="004C1B80"/>
    <w:rsid w:val="004C2428"/>
    <w:rsid w:val="004D2617"/>
    <w:rsid w:val="004E2838"/>
    <w:rsid w:val="004E6156"/>
    <w:rsid w:val="004F5EBE"/>
    <w:rsid w:val="00513E35"/>
    <w:rsid w:val="00527BA0"/>
    <w:rsid w:val="005352B7"/>
    <w:rsid w:val="00542AE6"/>
    <w:rsid w:val="00545131"/>
    <w:rsid w:val="005477F9"/>
    <w:rsid w:val="00571FF1"/>
    <w:rsid w:val="00574D42"/>
    <w:rsid w:val="005761AF"/>
    <w:rsid w:val="00580337"/>
    <w:rsid w:val="00584466"/>
    <w:rsid w:val="00585BAE"/>
    <w:rsid w:val="005865C3"/>
    <w:rsid w:val="005974BA"/>
    <w:rsid w:val="005A1898"/>
    <w:rsid w:val="005A39D2"/>
    <w:rsid w:val="005A6021"/>
    <w:rsid w:val="005B0242"/>
    <w:rsid w:val="005B7CD3"/>
    <w:rsid w:val="005C138E"/>
    <w:rsid w:val="005C1965"/>
    <w:rsid w:val="005D2FDB"/>
    <w:rsid w:val="005F7A15"/>
    <w:rsid w:val="0060108D"/>
    <w:rsid w:val="00602A1E"/>
    <w:rsid w:val="00605E81"/>
    <w:rsid w:val="00636EC2"/>
    <w:rsid w:val="00640AB2"/>
    <w:rsid w:val="00650E26"/>
    <w:rsid w:val="00653123"/>
    <w:rsid w:val="00654D7D"/>
    <w:rsid w:val="00673C7F"/>
    <w:rsid w:val="00677968"/>
    <w:rsid w:val="006834F2"/>
    <w:rsid w:val="00696F5B"/>
    <w:rsid w:val="006A3055"/>
    <w:rsid w:val="006A4FD5"/>
    <w:rsid w:val="006B310C"/>
    <w:rsid w:val="006D45A7"/>
    <w:rsid w:val="006D61E8"/>
    <w:rsid w:val="006E6998"/>
    <w:rsid w:val="006F38E3"/>
    <w:rsid w:val="006F6C32"/>
    <w:rsid w:val="006F760A"/>
    <w:rsid w:val="00700744"/>
    <w:rsid w:val="007145B5"/>
    <w:rsid w:val="007146A0"/>
    <w:rsid w:val="00714C14"/>
    <w:rsid w:val="00745DBF"/>
    <w:rsid w:val="00750D1B"/>
    <w:rsid w:val="00752DA9"/>
    <w:rsid w:val="007544FC"/>
    <w:rsid w:val="007549DD"/>
    <w:rsid w:val="00755626"/>
    <w:rsid w:val="00756EBA"/>
    <w:rsid w:val="00761632"/>
    <w:rsid w:val="0076334A"/>
    <w:rsid w:val="00776DD9"/>
    <w:rsid w:val="00782871"/>
    <w:rsid w:val="00790FC8"/>
    <w:rsid w:val="007A3063"/>
    <w:rsid w:val="007A426B"/>
    <w:rsid w:val="007A42C4"/>
    <w:rsid w:val="007B467F"/>
    <w:rsid w:val="007C38BD"/>
    <w:rsid w:val="007D2E13"/>
    <w:rsid w:val="007E11F0"/>
    <w:rsid w:val="007E2704"/>
    <w:rsid w:val="007F0321"/>
    <w:rsid w:val="007F690F"/>
    <w:rsid w:val="00804321"/>
    <w:rsid w:val="0080471E"/>
    <w:rsid w:val="008062C9"/>
    <w:rsid w:val="0081083F"/>
    <w:rsid w:val="008350AD"/>
    <w:rsid w:val="00837544"/>
    <w:rsid w:val="008438BC"/>
    <w:rsid w:val="00844873"/>
    <w:rsid w:val="008543E3"/>
    <w:rsid w:val="00854736"/>
    <w:rsid w:val="00854C46"/>
    <w:rsid w:val="00854F3F"/>
    <w:rsid w:val="00862F46"/>
    <w:rsid w:val="00863C75"/>
    <w:rsid w:val="00864A52"/>
    <w:rsid w:val="00864FB9"/>
    <w:rsid w:val="00867EE0"/>
    <w:rsid w:val="00870655"/>
    <w:rsid w:val="008719B8"/>
    <w:rsid w:val="00883080"/>
    <w:rsid w:val="00885CC8"/>
    <w:rsid w:val="00895DE0"/>
    <w:rsid w:val="008A27EA"/>
    <w:rsid w:val="008B1D11"/>
    <w:rsid w:val="008D1689"/>
    <w:rsid w:val="008E6453"/>
    <w:rsid w:val="008E7787"/>
    <w:rsid w:val="008F7B5F"/>
    <w:rsid w:val="00911189"/>
    <w:rsid w:val="00915D73"/>
    <w:rsid w:val="00920161"/>
    <w:rsid w:val="009203C5"/>
    <w:rsid w:val="0092091E"/>
    <w:rsid w:val="00925A1C"/>
    <w:rsid w:val="00933969"/>
    <w:rsid w:val="00967B77"/>
    <w:rsid w:val="00970197"/>
    <w:rsid w:val="0098128F"/>
    <w:rsid w:val="009844E8"/>
    <w:rsid w:val="009930FE"/>
    <w:rsid w:val="009A1D0B"/>
    <w:rsid w:val="009B3359"/>
    <w:rsid w:val="009C4067"/>
    <w:rsid w:val="009C53BA"/>
    <w:rsid w:val="009D2E5A"/>
    <w:rsid w:val="009F1D21"/>
    <w:rsid w:val="009F4DEB"/>
    <w:rsid w:val="00A164C4"/>
    <w:rsid w:val="00A2180A"/>
    <w:rsid w:val="00A420E4"/>
    <w:rsid w:val="00A44415"/>
    <w:rsid w:val="00A52425"/>
    <w:rsid w:val="00A5309D"/>
    <w:rsid w:val="00A54F71"/>
    <w:rsid w:val="00A640CE"/>
    <w:rsid w:val="00A71435"/>
    <w:rsid w:val="00A90BE2"/>
    <w:rsid w:val="00A93BA1"/>
    <w:rsid w:val="00AB1540"/>
    <w:rsid w:val="00AB36C5"/>
    <w:rsid w:val="00AB75C7"/>
    <w:rsid w:val="00AC16E8"/>
    <w:rsid w:val="00AD2C0B"/>
    <w:rsid w:val="00AF74CA"/>
    <w:rsid w:val="00B0216A"/>
    <w:rsid w:val="00B17338"/>
    <w:rsid w:val="00B23A94"/>
    <w:rsid w:val="00B27800"/>
    <w:rsid w:val="00B3010B"/>
    <w:rsid w:val="00B3658E"/>
    <w:rsid w:val="00B4092E"/>
    <w:rsid w:val="00B53C84"/>
    <w:rsid w:val="00B56A53"/>
    <w:rsid w:val="00B56BDB"/>
    <w:rsid w:val="00B6244B"/>
    <w:rsid w:val="00B648F4"/>
    <w:rsid w:val="00B80D32"/>
    <w:rsid w:val="00B828A0"/>
    <w:rsid w:val="00B85477"/>
    <w:rsid w:val="00B87DE1"/>
    <w:rsid w:val="00B9463E"/>
    <w:rsid w:val="00B968C2"/>
    <w:rsid w:val="00BB6C4B"/>
    <w:rsid w:val="00BC40F0"/>
    <w:rsid w:val="00BC7C36"/>
    <w:rsid w:val="00BD2936"/>
    <w:rsid w:val="00BD3950"/>
    <w:rsid w:val="00C01945"/>
    <w:rsid w:val="00C132B0"/>
    <w:rsid w:val="00C14B87"/>
    <w:rsid w:val="00C50A0F"/>
    <w:rsid w:val="00C66AE7"/>
    <w:rsid w:val="00C73D69"/>
    <w:rsid w:val="00C73FD5"/>
    <w:rsid w:val="00C8286C"/>
    <w:rsid w:val="00C857FF"/>
    <w:rsid w:val="00C94417"/>
    <w:rsid w:val="00CB3F0C"/>
    <w:rsid w:val="00CD4998"/>
    <w:rsid w:val="00CE7F28"/>
    <w:rsid w:val="00CF7328"/>
    <w:rsid w:val="00D00D57"/>
    <w:rsid w:val="00D013B9"/>
    <w:rsid w:val="00D016A3"/>
    <w:rsid w:val="00D20753"/>
    <w:rsid w:val="00D21715"/>
    <w:rsid w:val="00D248D1"/>
    <w:rsid w:val="00D41500"/>
    <w:rsid w:val="00D41AA2"/>
    <w:rsid w:val="00D6767A"/>
    <w:rsid w:val="00D6785F"/>
    <w:rsid w:val="00D715FE"/>
    <w:rsid w:val="00D82937"/>
    <w:rsid w:val="00D97417"/>
    <w:rsid w:val="00DA524D"/>
    <w:rsid w:val="00DB0580"/>
    <w:rsid w:val="00DB0E9D"/>
    <w:rsid w:val="00DD2422"/>
    <w:rsid w:val="00DD51F2"/>
    <w:rsid w:val="00DD6309"/>
    <w:rsid w:val="00DE067D"/>
    <w:rsid w:val="00DF1CD4"/>
    <w:rsid w:val="00DF660A"/>
    <w:rsid w:val="00DF689C"/>
    <w:rsid w:val="00E01CCA"/>
    <w:rsid w:val="00E1055B"/>
    <w:rsid w:val="00E14001"/>
    <w:rsid w:val="00E17EFF"/>
    <w:rsid w:val="00E17F35"/>
    <w:rsid w:val="00E207C0"/>
    <w:rsid w:val="00E34A4E"/>
    <w:rsid w:val="00E37C36"/>
    <w:rsid w:val="00E64DD8"/>
    <w:rsid w:val="00E64F61"/>
    <w:rsid w:val="00E6538B"/>
    <w:rsid w:val="00E65B11"/>
    <w:rsid w:val="00E65C3C"/>
    <w:rsid w:val="00E677DB"/>
    <w:rsid w:val="00E71DBF"/>
    <w:rsid w:val="00E75C3A"/>
    <w:rsid w:val="00E86A9A"/>
    <w:rsid w:val="00E9151D"/>
    <w:rsid w:val="00E93F86"/>
    <w:rsid w:val="00E96520"/>
    <w:rsid w:val="00EA0FA1"/>
    <w:rsid w:val="00EA18A0"/>
    <w:rsid w:val="00EA2D82"/>
    <w:rsid w:val="00EB66E1"/>
    <w:rsid w:val="00EE23ED"/>
    <w:rsid w:val="00F07499"/>
    <w:rsid w:val="00F255AB"/>
    <w:rsid w:val="00F27645"/>
    <w:rsid w:val="00F30BBF"/>
    <w:rsid w:val="00F37C27"/>
    <w:rsid w:val="00F50972"/>
    <w:rsid w:val="00F5417E"/>
    <w:rsid w:val="00F70649"/>
    <w:rsid w:val="00F73708"/>
    <w:rsid w:val="00F90560"/>
    <w:rsid w:val="00F932C7"/>
    <w:rsid w:val="00F95544"/>
    <w:rsid w:val="00F968F2"/>
    <w:rsid w:val="00FB1AEB"/>
    <w:rsid w:val="00FB2A38"/>
    <w:rsid w:val="00FD12C8"/>
    <w:rsid w:val="00FD66D5"/>
    <w:rsid w:val="00FE14A5"/>
    <w:rsid w:val="00FE4D19"/>
    <w:rsid w:val="00FF653C"/>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mbria" w:eastAsia="Times New Roman" w:hAnsi="Cambria" w:cs="Times New Roman"/>
        <w:lang w:val="et-EE" w:eastAsia="et-EE"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D92C39"/>
    <w:pPr>
      <w:spacing w:after="200" w:line="252" w:lineRule="auto"/>
    </w:pPr>
    <w:rPr>
      <w:sz w:val="22"/>
      <w:szCs w:val="22"/>
    </w:rPr>
  </w:style>
  <w:style w:type="paragraph" w:styleId="Heading1">
    <w:name w:val="heading 1"/>
    <w:basedOn w:val="Normal"/>
    <w:next w:val="Normal"/>
    <w:link w:val="Heading1Char"/>
    <w:uiPriority w:val="9"/>
    <w:qFormat/>
    <w:rsid w:val="00D92C39"/>
    <w:pPr>
      <w:pBdr>
        <w:bottom w:val="thinThickSmallGap" w:sz="12" w:space="1" w:color="943634"/>
      </w:pBdr>
      <w:spacing w:before="400"/>
      <w:jc w:val="center"/>
      <w:outlineLvl w:val="0"/>
    </w:pPr>
    <w:rPr>
      <w:caps/>
      <w:color w:val="632423"/>
      <w:spacing w:val="20"/>
      <w:sz w:val="28"/>
      <w:szCs w:val="28"/>
    </w:rPr>
  </w:style>
  <w:style w:type="paragraph" w:styleId="Heading2">
    <w:name w:val="heading 2"/>
    <w:basedOn w:val="Normal"/>
    <w:next w:val="Normal"/>
    <w:link w:val="Heading2Char"/>
    <w:uiPriority w:val="9"/>
    <w:unhideWhenUsed/>
    <w:qFormat/>
    <w:rsid w:val="00D92C39"/>
    <w:pPr>
      <w:pBdr>
        <w:bottom w:val="single" w:sz="4" w:space="1" w:color="622423"/>
      </w:pBdr>
      <w:spacing w:before="400"/>
      <w:jc w:val="center"/>
      <w:outlineLvl w:val="1"/>
    </w:pPr>
    <w:rPr>
      <w:caps/>
      <w:color w:val="632423"/>
      <w:spacing w:val="15"/>
      <w:sz w:val="24"/>
      <w:szCs w:val="24"/>
    </w:rPr>
  </w:style>
  <w:style w:type="paragraph" w:styleId="Heading3">
    <w:name w:val="heading 3"/>
    <w:basedOn w:val="Normal"/>
    <w:next w:val="Normal"/>
    <w:link w:val="Heading3Char"/>
    <w:uiPriority w:val="9"/>
    <w:unhideWhenUsed/>
    <w:qFormat/>
    <w:rsid w:val="00D92C39"/>
    <w:pPr>
      <w:pBdr>
        <w:top w:val="dotted" w:sz="4" w:space="1" w:color="622423"/>
        <w:bottom w:val="dotted" w:sz="4" w:space="1" w:color="622423"/>
      </w:pBdr>
      <w:spacing w:before="300"/>
      <w:jc w:val="center"/>
      <w:outlineLvl w:val="2"/>
    </w:pPr>
    <w:rPr>
      <w:caps/>
      <w:color w:val="622423"/>
      <w:sz w:val="24"/>
      <w:szCs w:val="24"/>
    </w:rPr>
  </w:style>
  <w:style w:type="paragraph" w:styleId="Heading4">
    <w:name w:val="heading 4"/>
    <w:basedOn w:val="Normal"/>
    <w:next w:val="Normal"/>
    <w:link w:val="Heading4Char"/>
    <w:uiPriority w:val="9"/>
    <w:unhideWhenUsed/>
    <w:qFormat/>
    <w:rsid w:val="00D92C39"/>
    <w:pPr>
      <w:pBdr>
        <w:bottom w:val="dotted" w:sz="4" w:space="1" w:color="943634"/>
      </w:pBdr>
      <w:spacing w:after="120"/>
      <w:jc w:val="center"/>
      <w:outlineLvl w:val="3"/>
    </w:pPr>
    <w:rPr>
      <w:caps/>
      <w:color w:val="622423"/>
      <w:spacing w:val="10"/>
    </w:rPr>
  </w:style>
  <w:style w:type="paragraph" w:styleId="Heading5">
    <w:name w:val="heading 5"/>
    <w:basedOn w:val="Normal"/>
    <w:next w:val="Normal"/>
    <w:link w:val="Heading5Char"/>
    <w:uiPriority w:val="9"/>
    <w:unhideWhenUsed/>
    <w:qFormat/>
    <w:rsid w:val="00D92C39"/>
    <w:pPr>
      <w:spacing w:before="320" w:after="120"/>
      <w:jc w:val="center"/>
      <w:outlineLvl w:val="4"/>
    </w:pPr>
    <w:rPr>
      <w:caps/>
      <w:color w:val="622423"/>
      <w:spacing w:val="10"/>
    </w:rPr>
  </w:style>
  <w:style w:type="paragraph" w:styleId="Heading6">
    <w:name w:val="heading 6"/>
    <w:basedOn w:val="Normal"/>
    <w:next w:val="Normal"/>
    <w:link w:val="Heading6Char"/>
    <w:uiPriority w:val="9"/>
    <w:unhideWhenUsed/>
    <w:qFormat/>
    <w:rsid w:val="00D92C39"/>
    <w:pPr>
      <w:spacing w:after="120"/>
      <w:jc w:val="center"/>
      <w:outlineLvl w:val="5"/>
    </w:pPr>
    <w:rPr>
      <w:caps/>
      <w:color w:val="943634"/>
      <w:spacing w:val="10"/>
    </w:rPr>
  </w:style>
  <w:style w:type="paragraph" w:styleId="Heading7">
    <w:name w:val="heading 7"/>
    <w:basedOn w:val="Normal"/>
    <w:next w:val="Normal"/>
    <w:link w:val="Heading7Char"/>
    <w:uiPriority w:val="9"/>
    <w:unhideWhenUsed/>
    <w:qFormat/>
    <w:rsid w:val="00D92C39"/>
    <w:pPr>
      <w:spacing w:after="120"/>
      <w:jc w:val="center"/>
      <w:outlineLvl w:val="6"/>
    </w:pPr>
    <w:rPr>
      <w:i/>
      <w:iCs/>
      <w:caps/>
      <w:color w:val="943634"/>
      <w:spacing w:val="10"/>
    </w:rPr>
  </w:style>
  <w:style w:type="paragraph" w:styleId="Heading8">
    <w:name w:val="heading 8"/>
    <w:basedOn w:val="Normal"/>
    <w:next w:val="Normal"/>
    <w:link w:val="Heading8Char"/>
    <w:uiPriority w:val="9"/>
    <w:unhideWhenUsed/>
    <w:qFormat/>
    <w:rsid w:val="00D92C39"/>
    <w:pPr>
      <w:spacing w:after="120"/>
      <w:jc w:val="center"/>
      <w:outlineLvl w:val="7"/>
    </w:pPr>
    <w:rPr>
      <w:caps/>
      <w:spacing w:val="10"/>
      <w:sz w:val="20"/>
      <w:szCs w:val="20"/>
    </w:rPr>
  </w:style>
  <w:style w:type="paragraph" w:styleId="Heading9">
    <w:name w:val="heading 9"/>
    <w:basedOn w:val="Normal"/>
    <w:next w:val="Normal"/>
    <w:link w:val="Heading9Char"/>
    <w:uiPriority w:val="9"/>
    <w:unhideWhenUsed/>
    <w:qFormat/>
    <w:rsid w:val="00D92C39"/>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qFormat/>
  </w:style>
  <w:style w:type="character" w:customStyle="1" w:styleId="WW8Num1z1">
    <w:name w:val="WW8Num1z1"/>
    <w:qFormat/>
  </w:style>
  <w:style w:type="character" w:customStyle="1" w:styleId="WW8Num1z2">
    <w:name w:val="WW8Num1z2"/>
    <w:qFormat/>
  </w:style>
  <w:style w:type="character" w:customStyle="1" w:styleId="WW8Num1z3">
    <w:name w:val="WW8Num1z3"/>
    <w:qFormat/>
  </w:style>
  <w:style w:type="character" w:customStyle="1" w:styleId="WW8Num1z4">
    <w:name w:val="WW8Num1z4"/>
    <w:qFormat/>
  </w:style>
  <w:style w:type="character" w:customStyle="1" w:styleId="WW8Num1z5">
    <w:name w:val="WW8Num1z5"/>
    <w:qFormat/>
  </w:style>
  <w:style w:type="character" w:customStyle="1" w:styleId="WW8Num1z6">
    <w:name w:val="WW8Num1z6"/>
    <w:qFormat/>
  </w:style>
  <w:style w:type="character" w:customStyle="1" w:styleId="WW8Num1z7">
    <w:name w:val="WW8Num1z7"/>
    <w:qFormat/>
  </w:style>
  <w:style w:type="character" w:customStyle="1" w:styleId="WW8Num1z8">
    <w:name w:val="WW8Num1z8"/>
    <w:qFormat/>
  </w:style>
  <w:style w:type="character" w:customStyle="1" w:styleId="DefaultParagraphFont1">
    <w:name w:val="Default Paragraph Font1"/>
    <w:qFormat/>
  </w:style>
  <w:style w:type="character" w:customStyle="1" w:styleId="WW-DefaultParagraphFont">
    <w:name w:val="WW-Default Paragraph Font"/>
    <w:qFormat/>
  </w:style>
  <w:style w:type="character" w:customStyle="1" w:styleId="WW-DefaultParagraphFont1">
    <w:name w:val="WW-Default Paragraph Font1"/>
    <w:qFormat/>
  </w:style>
  <w:style w:type="character" w:customStyle="1" w:styleId="WW-DefaultParagraphFont11">
    <w:name w:val="WW-Default Paragraph Font11"/>
    <w:qFormat/>
  </w:style>
  <w:style w:type="character" w:customStyle="1" w:styleId="Heading1Char">
    <w:name w:val="Heading 1 Char"/>
    <w:link w:val="Heading1"/>
    <w:uiPriority w:val="9"/>
    <w:qFormat/>
    <w:rsid w:val="00D92C39"/>
    <w:rPr>
      <w:rFonts w:eastAsia="Times New Roman" w:cs="Times New Roman"/>
      <w:caps/>
      <w:color w:val="632423"/>
      <w:spacing w:val="20"/>
      <w:sz w:val="28"/>
      <w:szCs w:val="28"/>
    </w:rPr>
  </w:style>
  <w:style w:type="character" w:customStyle="1" w:styleId="Heading2Char">
    <w:name w:val="Heading 2 Char"/>
    <w:link w:val="Heading2"/>
    <w:uiPriority w:val="9"/>
    <w:qFormat/>
    <w:rsid w:val="00D92C39"/>
    <w:rPr>
      <w:caps/>
      <w:color w:val="632423"/>
      <w:spacing w:val="15"/>
      <w:sz w:val="24"/>
      <w:szCs w:val="24"/>
    </w:rPr>
  </w:style>
  <w:style w:type="character" w:customStyle="1" w:styleId="Heading3Char">
    <w:name w:val="Heading 3 Char"/>
    <w:link w:val="Heading3"/>
    <w:uiPriority w:val="9"/>
    <w:qFormat/>
    <w:rsid w:val="00D92C39"/>
    <w:rPr>
      <w:rFonts w:eastAsia="Times New Roman" w:cs="Times New Roman"/>
      <w:caps/>
      <w:color w:val="622423"/>
      <w:sz w:val="24"/>
      <w:szCs w:val="24"/>
    </w:rPr>
  </w:style>
  <w:style w:type="character" w:customStyle="1" w:styleId="Hyperlink1">
    <w:name w:val="Hyperlink1"/>
    <w:qFormat/>
    <w:rPr>
      <w:rFonts w:eastAsia="Times New Roman"/>
      <w:color w:val="000080"/>
      <w:u w:val="single"/>
    </w:rPr>
  </w:style>
  <w:style w:type="character" w:customStyle="1" w:styleId="FootnoteTextChar">
    <w:name w:val="Footnote Text Char"/>
    <w:qFormat/>
    <w:rPr>
      <w:rFonts w:eastAsia="Times New Roman"/>
      <w:sz w:val="18"/>
      <w:szCs w:val="18"/>
    </w:rPr>
  </w:style>
  <w:style w:type="character" w:customStyle="1" w:styleId="FootnoteCharacters">
    <w:name w:val="Footnote Characters"/>
    <w:qFormat/>
    <w:rPr>
      <w:vertAlign w:val="superscript"/>
    </w:rPr>
  </w:style>
  <w:style w:type="character" w:customStyle="1" w:styleId="FootnoteReference1">
    <w:name w:val="Footnote Reference1"/>
    <w:qFormat/>
    <w:rPr>
      <w:rFonts w:eastAsia="Times New Roman"/>
      <w:sz w:val="13"/>
      <w:vertAlign w:val="superscript"/>
    </w:rPr>
  </w:style>
  <w:style w:type="character" w:customStyle="1" w:styleId="by">
    <w:name w:val="by"/>
    <w:qFormat/>
  </w:style>
  <w:style w:type="character" w:customStyle="1" w:styleId="accordion-tabbedtab-mobile">
    <w:name w:val="accordion-tabbed__tab-mobile"/>
    <w:qFormat/>
  </w:style>
  <w:style w:type="character" w:customStyle="1" w:styleId="comma-separator">
    <w:name w:val="comma-separator"/>
    <w:qFormat/>
  </w:style>
  <w:style w:type="character" w:customStyle="1" w:styleId="markedcontent">
    <w:name w:val="markedcontent"/>
    <w:qFormat/>
  </w:style>
  <w:style w:type="character" w:customStyle="1" w:styleId="EndnoteCharacters">
    <w:name w:val="Endnote Characters"/>
    <w:qFormat/>
    <w:rPr>
      <w:vertAlign w:val="superscript"/>
    </w:rPr>
  </w:style>
  <w:style w:type="character" w:customStyle="1" w:styleId="WW-EndnoteCharacters">
    <w:name w:val="WW-Endnote Characters"/>
    <w:qFormat/>
    <w:rPr>
      <w:sz w:val="13"/>
      <w:vertAlign w:val="superscript"/>
    </w:rPr>
  </w:style>
  <w:style w:type="character" w:customStyle="1" w:styleId="HeaderChar">
    <w:name w:val="Header Char"/>
    <w:qFormat/>
    <w:rPr>
      <w:rFonts w:ascii="Liberation Serif" w:hAnsi="Liberation Serif" w:cs="Mangal"/>
      <w:kern w:val="2"/>
      <w:sz w:val="24"/>
      <w:szCs w:val="21"/>
      <w:lang w:val="en-US" w:bidi="hi-IN"/>
    </w:rPr>
  </w:style>
  <w:style w:type="character" w:customStyle="1" w:styleId="FooterChar">
    <w:name w:val="Footer Char"/>
    <w:qFormat/>
    <w:rPr>
      <w:rFonts w:ascii="Liberation Serif" w:hAnsi="Liberation Serif" w:cs="Mangal"/>
      <w:kern w:val="2"/>
      <w:sz w:val="24"/>
      <w:szCs w:val="21"/>
      <w:lang w:val="en-US" w:bidi="hi-IN"/>
    </w:rPr>
  </w:style>
  <w:style w:type="character" w:customStyle="1" w:styleId="FootnoteTextChar1">
    <w:name w:val="Footnote Text Char1"/>
    <w:qFormat/>
    <w:rPr>
      <w:rFonts w:ascii="Liberation Serif" w:hAnsi="Liberation Serif" w:cs="Mangal"/>
      <w:kern w:val="2"/>
      <w:szCs w:val="18"/>
      <w:lang w:val="en-US" w:bidi="hi-IN"/>
    </w:rPr>
  </w:style>
  <w:style w:type="character" w:styleId="Emphasis">
    <w:name w:val="Emphasis"/>
    <w:uiPriority w:val="20"/>
    <w:qFormat/>
    <w:rsid w:val="00D92C39"/>
    <w:rPr>
      <w:caps/>
      <w:spacing w:val="5"/>
      <w:sz w:val="20"/>
      <w:szCs w:val="20"/>
    </w:rPr>
  </w:style>
  <w:style w:type="character" w:customStyle="1" w:styleId="BalloonTextChar">
    <w:name w:val="Balloon Text Char"/>
    <w:qFormat/>
    <w:rPr>
      <w:rFonts w:ascii="Tahoma" w:eastAsia="Times New Roman" w:hAnsi="Tahoma" w:cs="Tahoma"/>
      <w:sz w:val="14"/>
      <w:szCs w:val="14"/>
    </w:rPr>
  </w:style>
  <w:style w:type="character" w:customStyle="1" w:styleId="BalloonTextChar1">
    <w:name w:val="Balloon Text Char1"/>
    <w:qFormat/>
    <w:rPr>
      <w:rFonts w:ascii="Tahoma" w:eastAsia="Times New Roman" w:hAnsi="Tahoma" w:cs="Tahoma"/>
      <w:sz w:val="14"/>
      <w:szCs w:val="14"/>
    </w:rPr>
  </w:style>
  <w:style w:type="character" w:customStyle="1" w:styleId="BalloonTextChar2">
    <w:name w:val="Balloon Text Char2"/>
    <w:qFormat/>
    <w:rPr>
      <w:rFonts w:ascii="Tahoma" w:hAnsi="Tahoma" w:cs="Tahoma"/>
      <w:kern w:val="2"/>
      <w:sz w:val="16"/>
      <w:szCs w:val="16"/>
      <w:lang w:val="en-US" w:bidi="hi-IN"/>
    </w:rPr>
  </w:style>
  <w:style w:type="character" w:styleId="Strong">
    <w:name w:val="Strong"/>
    <w:uiPriority w:val="22"/>
    <w:qFormat/>
    <w:rsid w:val="00D92C39"/>
    <w:rPr>
      <w:b/>
      <w:bCs/>
      <w:color w:val="943634"/>
      <w:spacing w:val="5"/>
    </w:rPr>
  </w:style>
  <w:style w:type="character" w:customStyle="1" w:styleId="IndexLink">
    <w:name w:val="Index Link"/>
    <w:qFormat/>
  </w:style>
  <w:style w:type="character" w:styleId="Hyperlink">
    <w:name w:val="Hyperlink"/>
    <w:rPr>
      <w:color w:val="000080"/>
      <w:u w:val="single"/>
    </w:rPr>
  </w:style>
  <w:style w:type="character" w:customStyle="1" w:styleId="WW-FootnoteReference">
    <w:name w:val="WW-Footnote Reference"/>
    <w:qFormat/>
    <w:rPr>
      <w:vertAlign w:val="superscript"/>
    </w:rPr>
  </w:style>
  <w:style w:type="character" w:customStyle="1" w:styleId="EndnoteReference1">
    <w:name w:val="Endnote Reference1"/>
    <w:qFormat/>
    <w:rPr>
      <w:vertAlign w:val="superscript"/>
    </w:rPr>
  </w:style>
  <w:style w:type="character" w:customStyle="1" w:styleId="WW-EndnoteReference">
    <w:name w:val="WW-Endnote Reference"/>
    <w:qFormat/>
    <w:rPr>
      <w:vertAlign w:val="superscript"/>
    </w:rPr>
  </w:style>
  <w:style w:type="character" w:customStyle="1" w:styleId="WW-FootnoteReference1">
    <w:name w:val="WW-Footnote Reference1"/>
    <w:qFormat/>
    <w:rPr>
      <w:vertAlign w:val="superscript"/>
    </w:rPr>
  </w:style>
  <w:style w:type="character" w:customStyle="1" w:styleId="rynqvb">
    <w:name w:val="rynqvb"/>
    <w:qFormat/>
  </w:style>
  <w:style w:type="character" w:customStyle="1" w:styleId="hwtze">
    <w:name w:val="hwtze"/>
    <w:qFormat/>
  </w:style>
  <w:style w:type="character" w:customStyle="1" w:styleId="WW-FootnoteReference2">
    <w:name w:val="WW-Footnote Reference2"/>
    <w:qFormat/>
    <w:rPr>
      <w:vertAlign w:val="superscript"/>
    </w:rPr>
  </w:style>
  <w:style w:type="character" w:customStyle="1" w:styleId="WW-EndnoteReference1">
    <w:name w:val="WW-Endnote Reference1"/>
    <w:qFormat/>
    <w:rPr>
      <w:vertAlign w:val="superscript"/>
    </w:rPr>
  </w:style>
  <w:style w:type="character" w:customStyle="1" w:styleId="Heading4Char">
    <w:name w:val="Heading 4 Char"/>
    <w:link w:val="Heading4"/>
    <w:uiPriority w:val="9"/>
    <w:qFormat/>
    <w:rsid w:val="00D92C39"/>
    <w:rPr>
      <w:rFonts w:eastAsia="Times New Roman" w:cs="Times New Roman"/>
      <w:caps/>
      <w:color w:val="622423"/>
      <w:spacing w:val="10"/>
    </w:rPr>
  </w:style>
  <w:style w:type="character" w:customStyle="1" w:styleId="Heading5Char">
    <w:name w:val="Heading 5 Char"/>
    <w:link w:val="Heading5"/>
    <w:uiPriority w:val="9"/>
    <w:qFormat/>
    <w:rsid w:val="00D92C39"/>
    <w:rPr>
      <w:rFonts w:eastAsia="Times New Roman" w:cs="Times New Roman"/>
      <w:caps/>
      <w:color w:val="622423"/>
      <w:spacing w:val="10"/>
    </w:rPr>
  </w:style>
  <w:style w:type="character" w:customStyle="1" w:styleId="Heading6Char">
    <w:name w:val="Heading 6 Char"/>
    <w:link w:val="Heading6"/>
    <w:uiPriority w:val="9"/>
    <w:qFormat/>
    <w:rsid w:val="00D92C39"/>
    <w:rPr>
      <w:rFonts w:eastAsia="Times New Roman" w:cs="Times New Roman"/>
      <w:caps/>
      <w:color w:val="943634"/>
      <w:spacing w:val="10"/>
    </w:rPr>
  </w:style>
  <w:style w:type="character" w:customStyle="1" w:styleId="Heading7Char">
    <w:name w:val="Heading 7 Char"/>
    <w:link w:val="Heading7"/>
    <w:uiPriority w:val="9"/>
    <w:qFormat/>
    <w:rsid w:val="00D92C39"/>
    <w:rPr>
      <w:rFonts w:eastAsia="Times New Roman" w:cs="Times New Roman"/>
      <w:i/>
      <w:iCs/>
      <w:caps/>
      <w:color w:val="943634"/>
      <w:spacing w:val="10"/>
    </w:rPr>
  </w:style>
  <w:style w:type="character" w:customStyle="1" w:styleId="Heading8Char">
    <w:name w:val="Heading 8 Char"/>
    <w:link w:val="Heading8"/>
    <w:uiPriority w:val="9"/>
    <w:qFormat/>
    <w:rsid w:val="00D92C39"/>
    <w:rPr>
      <w:rFonts w:eastAsia="Times New Roman" w:cs="Times New Roman"/>
      <w:caps/>
      <w:spacing w:val="10"/>
      <w:sz w:val="20"/>
      <w:szCs w:val="20"/>
    </w:rPr>
  </w:style>
  <w:style w:type="character" w:customStyle="1" w:styleId="Heading9Char">
    <w:name w:val="Heading 9 Char"/>
    <w:link w:val="Heading9"/>
    <w:uiPriority w:val="9"/>
    <w:qFormat/>
    <w:rsid w:val="00D92C39"/>
    <w:rPr>
      <w:rFonts w:eastAsia="Times New Roman" w:cs="Times New Roman"/>
      <w:i/>
      <w:iCs/>
      <w:caps/>
      <w:spacing w:val="10"/>
      <w:sz w:val="20"/>
      <w:szCs w:val="20"/>
    </w:rPr>
  </w:style>
  <w:style w:type="character" w:customStyle="1" w:styleId="TitleChar">
    <w:name w:val="Title Char"/>
    <w:link w:val="Title"/>
    <w:uiPriority w:val="10"/>
    <w:qFormat/>
    <w:rsid w:val="00D92C39"/>
    <w:rPr>
      <w:rFonts w:eastAsia="Times New Roman" w:cs="Times New Roman"/>
      <w:caps/>
      <w:color w:val="632423"/>
      <w:spacing w:val="50"/>
      <w:sz w:val="44"/>
      <w:szCs w:val="44"/>
    </w:rPr>
  </w:style>
  <w:style w:type="character" w:customStyle="1" w:styleId="SubtitleChar">
    <w:name w:val="Subtitle Char"/>
    <w:link w:val="Subtitle"/>
    <w:uiPriority w:val="11"/>
    <w:qFormat/>
    <w:rsid w:val="00D92C39"/>
    <w:rPr>
      <w:rFonts w:eastAsia="Times New Roman" w:cs="Times New Roman"/>
      <w:caps/>
      <w:spacing w:val="20"/>
      <w:sz w:val="18"/>
      <w:szCs w:val="18"/>
    </w:rPr>
  </w:style>
  <w:style w:type="character" w:customStyle="1" w:styleId="NoSpacingChar">
    <w:name w:val="No Spacing Char"/>
    <w:link w:val="NoSpacing"/>
    <w:uiPriority w:val="1"/>
    <w:qFormat/>
    <w:rsid w:val="00D92C39"/>
  </w:style>
  <w:style w:type="character" w:customStyle="1" w:styleId="QuoteChar">
    <w:name w:val="Quote Char"/>
    <w:link w:val="Quote"/>
    <w:uiPriority w:val="29"/>
    <w:qFormat/>
    <w:rsid w:val="00D92C39"/>
    <w:rPr>
      <w:rFonts w:eastAsia="Times New Roman" w:cs="Times New Roman"/>
      <w:i/>
      <w:iCs/>
    </w:rPr>
  </w:style>
  <w:style w:type="character" w:customStyle="1" w:styleId="IntenseQuoteChar">
    <w:name w:val="Intense Quote Char"/>
    <w:link w:val="IntenseQuote"/>
    <w:uiPriority w:val="30"/>
    <w:qFormat/>
    <w:rsid w:val="00D92C39"/>
    <w:rPr>
      <w:rFonts w:eastAsia="Times New Roman" w:cs="Times New Roman"/>
      <w:caps/>
      <w:color w:val="622423"/>
      <w:spacing w:val="5"/>
      <w:sz w:val="20"/>
      <w:szCs w:val="20"/>
    </w:rPr>
  </w:style>
  <w:style w:type="character" w:styleId="SubtleEmphasis">
    <w:name w:val="Subtle Emphasis"/>
    <w:uiPriority w:val="19"/>
    <w:qFormat/>
    <w:rsid w:val="00D92C39"/>
    <w:rPr>
      <w:i/>
      <w:iCs/>
    </w:rPr>
  </w:style>
  <w:style w:type="character" w:styleId="IntenseEmphasis">
    <w:name w:val="Intense Emphasis"/>
    <w:uiPriority w:val="21"/>
    <w:qFormat/>
    <w:rsid w:val="00D92C39"/>
    <w:rPr>
      <w:i/>
      <w:iCs/>
      <w:caps/>
      <w:spacing w:val="10"/>
      <w:sz w:val="20"/>
      <w:szCs w:val="20"/>
    </w:rPr>
  </w:style>
  <w:style w:type="character" w:styleId="SubtleReference">
    <w:name w:val="Subtle Reference"/>
    <w:uiPriority w:val="31"/>
    <w:qFormat/>
    <w:rsid w:val="00D92C39"/>
    <w:rPr>
      <w:rFonts w:ascii="Calibri" w:eastAsia="Times New Roman" w:hAnsi="Calibri" w:cs="Times New Roman"/>
      <w:i/>
      <w:iCs/>
      <w:color w:val="622423"/>
    </w:rPr>
  </w:style>
  <w:style w:type="character" w:styleId="IntenseReference">
    <w:name w:val="Intense Reference"/>
    <w:uiPriority w:val="32"/>
    <w:qFormat/>
    <w:rsid w:val="00D92C39"/>
    <w:rPr>
      <w:rFonts w:ascii="Calibri" w:eastAsia="Times New Roman" w:hAnsi="Calibri" w:cs="Times New Roman"/>
      <w:b/>
      <w:bCs/>
      <w:i/>
      <w:iCs/>
      <w:color w:val="622423"/>
    </w:rPr>
  </w:style>
  <w:style w:type="character" w:styleId="BookTitle">
    <w:name w:val="Book Title"/>
    <w:uiPriority w:val="33"/>
    <w:qFormat/>
    <w:rsid w:val="00D92C39"/>
    <w:rPr>
      <w:caps/>
      <w:color w:val="622423"/>
      <w:spacing w:val="5"/>
      <w:u w:val="none" w:color="622423"/>
    </w:rPr>
  </w:style>
  <w:style w:type="character" w:customStyle="1" w:styleId="viideChar">
    <w:name w:val="viide Char"/>
    <w:qFormat/>
    <w:rPr>
      <w:sz w:val="16"/>
      <w:szCs w:val="16"/>
    </w:rPr>
  </w:style>
  <w:style w:type="character" w:customStyle="1" w:styleId="HTMLPreformattedChar">
    <w:name w:val="HTML Preformatted Char"/>
    <w:qFormat/>
    <w:rPr>
      <w:rFonts w:ascii="Courier New" w:hAnsi="Courier New" w:cs="Courier New"/>
    </w:rPr>
  </w:style>
  <w:style w:type="character" w:customStyle="1" w:styleId="y2iqfc">
    <w:name w:val="y2iqfc"/>
    <w:qFormat/>
  </w:style>
  <w:style w:type="character" w:customStyle="1" w:styleId="addmd">
    <w:name w:val="addmd"/>
    <w:qFormat/>
  </w:style>
  <w:style w:type="character" w:customStyle="1" w:styleId="WW-StrongEmphasis">
    <w:name w:val="WW-Strong Emphasis"/>
    <w:qFormat/>
    <w:rPr>
      <w:b/>
      <w:bCs/>
    </w:rPr>
  </w:style>
  <w:style w:type="character" w:customStyle="1" w:styleId="FootnoteAnchor">
    <w:name w:val="Footnote Anchor"/>
    <w:rPr>
      <w:vertAlign w:val="superscript"/>
    </w:rPr>
  </w:style>
  <w:style w:type="character" w:customStyle="1" w:styleId="EndnoteAnchor">
    <w:name w:val="Endnote Anchor"/>
    <w:rPr>
      <w:vertAlign w:val="superscript"/>
    </w:rPr>
  </w:style>
  <w:style w:type="character" w:customStyle="1" w:styleId="Bullets">
    <w:name w:val="Bullets"/>
    <w:qFormat/>
    <w:rPr>
      <w:rFonts w:ascii="OpenSymbol" w:eastAsia="OpenSymbol" w:hAnsi="OpenSymbol" w:cs="OpenSymbol"/>
    </w:rPr>
  </w:style>
  <w:style w:type="paragraph" w:customStyle="1" w:styleId="Heading">
    <w:name w:val="Heading"/>
    <w:basedOn w:val="LO-Normal"/>
    <w:next w:val="BodyText1"/>
    <w:qFormat/>
    <w:pPr>
      <w:keepNext/>
      <w:spacing w:before="240" w:after="120"/>
    </w:pPr>
    <w:rPr>
      <w:rFonts w:ascii="Liberation Sans" w:hAnsi="Liberation Sans" w:cs="Liberation Sans"/>
      <w:sz w:val="28"/>
      <w:szCs w:val="28"/>
    </w:rPr>
  </w:style>
  <w:style w:type="paragraph" w:styleId="BodyText">
    <w:name w:val="Body Text"/>
    <w:basedOn w:val="Normal"/>
    <w:pPr>
      <w:suppressAutoHyphens/>
      <w:spacing w:after="283" w:line="276" w:lineRule="auto"/>
    </w:pPr>
  </w:style>
  <w:style w:type="paragraph" w:styleId="List">
    <w:name w:val="List"/>
    <w:basedOn w:val="BodyText1"/>
  </w:style>
  <w:style w:type="paragraph" w:styleId="Caption">
    <w:name w:val="caption"/>
    <w:basedOn w:val="Normal"/>
    <w:next w:val="Normal"/>
    <w:uiPriority w:val="35"/>
    <w:unhideWhenUsed/>
    <w:qFormat/>
    <w:rsid w:val="00D92C39"/>
    <w:rPr>
      <w:caps/>
      <w:spacing w:val="10"/>
      <w:sz w:val="18"/>
      <w:szCs w:val="18"/>
    </w:rPr>
  </w:style>
  <w:style w:type="paragraph" w:customStyle="1" w:styleId="Index">
    <w:name w:val="Index"/>
    <w:basedOn w:val="LO-Normal"/>
    <w:qFormat/>
  </w:style>
  <w:style w:type="paragraph" w:customStyle="1" w:styleId="LO-Normal">
    <w:name w:val="LO-Normal"/>
    <w:qFormat/>
    <w:pPr>
      <w:widowControl w:val="0"/>
      <w:suppressAutoHyphens/>
      <w:spacing w:after="200" w:line="100" w:lineRule="atLeast"/>
      <w:jc w:val="both"/>
    </w:pPr>
    <w:rPr>
      <w:rFonts w:ascii="Liberation Serif" w:hAnsi="Liberation Serif" w:cs="Liberation Serif"/>
      <w:kern w:val="2"/>
      <w:sz w:val="24"/>
      <w:szCs w:val="24"/>
      <w:lang w:val="en-US" w:eastAsia="zh-CN" w:bidi="hi-IN"/>
    </w:rPr>
  </w:style>
  <w:style w:type="paragraph" w:customStyle="1" w:styleId="BodyText1">
    <w:name w:val="Body Text1"/>
    <w:basedOn w:val="LO-Normal"/>
    <w:qFormat/>
    <w:pPr>
      <w:spacing w:after="140" w:line="276" w:lineRule="auto"/>
    </w:pPr>
  </w:style>
  <w:style w:type="paragraph" w:customStyle="1" w:styleId="FootnoteText1">
    <w:name w:val="Footnote Text1"/>
    <w:basedOn w:val="LO-Normal"/>
    <w:qFormat/>
    <w:rPr>
      <w:sz w:val="20"/>
      <w:szCs w:val="20"/>
    </w:rPr>
  </w:style>
  <w:style w:type="paragraph" w:styleId="NoSpacing">
    <w:name w:val="No Spacing"/>
    <w:basedOn w:val="Normal"/>
    <w:link w:val="NoSpacingChar"/>
    <w:uiPriority w:val="1"/>
    <w:qFormat/>
    <w:rsid w:val="00D92C39"/>
    <w:pPr>
      <w:spacing w:after="0" w:line="240" w:lineRule="auto"/>
    </w:pPr>
  </w:style>
  <w:style w:type="paragraph" w:customStyle="1" w:styleId="HeaderandFooter">
    <w:name w:val="Header and Footer"/>
    <w:basedOn w:val="LO-Normal"/>
    <w:qFormat/>
  </w:style>
  <w:style w:type="paragraph" w:styleId="Header">
    <w:name w:val="header"/>
    <w:basedOn w:val="LO-Normal"/>
    <w:pPr>
      <w:tabs>
        <w:tab w:val="center" w:pos="4536"/>
        <w:tab w:val="right" w:pos="9072"/>
      </w:tabs>
    </w:pPr>
    <w:rPr>
      <w:rFonts w:cs="Mangal"/>
      <w:szCs w:val="21"/>
    </w:rPr>
  </w:style>
  <w:style w:type="paragraph" w:styleId="Footer">
    <w:name w:val="footer"/>
    <w:basedOn w:val="LO-Normal"/>
    <w:pPr>
      <w:tabs>
        <w:tab w:val="center" w:pos="4536"/>
        <w:tab w:val="right" w:pos="9072"/>
      </w:tabs>
    </w:pPr>
    <w:rPr>
      <w:rFonts w:cs="Mangal"/>
      <w:szCs w:val="21"/>
    </w:rPr>
  </w:style>
  <w:style w:type="paragraph" w:styleId="BalloonText">
    <w:name w:val="Balloon Text"/>
    <w:basedOn w:val="LO-Normal"/>
    <w:qFormat/>
    <w:rPr>
      <w:rFonts w:ascii="Tahoma" w:hAnsi="Tahoma" w:cs="Tahoma"/>
      <w:sz w:val="16"/>
      <w:szCs w:val="16"/>
    </w:rPr>
  </w:style>
  <w:style w:type="paragraph" w:styleId="TOCHeading">
    <w:name w:val="TOC Heading"/>
    <w:basedOn w:val="Heading1"/>
    <w:next w:val="Normal"/>
    <w:uiPriority w:val="39"/>
    <w:unhideWhenUsed/>
    <w:qFormat/>
    <w:rsid w:val="00D92C39"/>
    <w:rPr>
      <w:lang w:bidi="en-US"/>
    </w:rPr>
  </w:style>
  <w:style w:type="paragraph" w:styleId="TOC2">
    <w:name w:val="toc 2"/>
    <w:basedOn w:val="LO-Normal"/>
    <w:next w:val="LO-Normal"/>
    <w:pPr>
      <w:ind w:left="240"/>
    </w:pPr>
    <w:rPr>
      <w:rFonts w:cs="Mangal"/>
      <w:szCs w:val="21"/>
    </w:rPr>
  </w:style>
  <w:style w:type="paragraph" w:customStyle="1" w:styleId="FrameContents">
    <w:name w:val="Frame Contents"/>
    <w:basedOn w:val="LO-Normal"/>
    <w:qFormat/>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link w:val="TitleChar"/>
    <w:uiPriority w:val="10"/>
    <w:qFormat/>
    <w:rsid w:val="00D92C39"/>
    <w:pPr>
      <w:pBdr>
        <w:top w:val="dotted" w:sz="2" w:space="1" w:color="632423"/>
        <w:bottom w:val="dotted" w:sz="2" w:space="6" w:color="632423"/>
      </w:pBdr>
      <w:spacing w:before="500" w:after="300" w:line="240" w:lineRule="auto"/>
      <w:jc w:val="center"/>
    </w:pPr>
    <w:rPr>
      <w:caps/>
      <w:color w:val="632423"/>
      <w:spacing w:val="50"/>
      <w:sz w:val="44"/>
      <w:szCs w:val="44"/>
    </w:rPr>
  </w:style>
  <w:style w:type="paragraph" w:styleId="Subtitle">
    <w:name w:val="Subtitle"/>
    <w:basedOn w:val="Normal"/>
    <w:next w:val="Normal"/>
    <w:link w:val="SubtitleChar"/>
    <w:uiPriority w:val="11"/>
    <w:qFormat/>
    <w:rsid w:val="00D92C39"/>
    <w:pPr>
      <w:spacing w:after="560" w:line="240" w:lineRule="auto"/>
      <w:jc w:val="center"/>
    </w:pPr>
    <w:rPr>
      <w:caps/>
      <w:spacing w:val="20"/>
      <w:sz w:val="18"/>
      <w:szCs w:val="18"/>
    </w:rPr>
  </w:style>
  <w:style w:type="paragraph" w:styleId="ListParagraph">
    <w:name w:val="List Paragraph"/>
    <w:basedOn w:val="Normal"/>
    <w:uiPriority w:val="34"/>
    <w:qFormat/>
    <w:rsid w:val="00D92C39"/>
    <w:pPr>
      <w:ind w:left="720"/>
      <w:contextualSpacing/>
    </w:pPr>
  </w:style>
  <w:style w:type="paragraph" w:styleId="Quote">
    <w:name w:val="Quote"/>
    <w:basedOn w:val="Normal"/>
    <w:next w:val="Normal"/>
    <w:link w:val="QuoteChar"/>
    <w:uiPriority w:val="29"/>
    <w:qFormat/>
    <w:rsid w:val="00D92C39"/>
    <w:rPr>
      <w:i/>
      <w:iCs/>
    </w:rPr>
  </w:style>
  <w:style w:type="paragraph" w:styleId="IntenseQuote">
    <w:name w:val="Intense Quote"/>
    <w:basedOn w:val="Normal"/>
    <w:next w:val="Normal"/>
    <w:link w:val="IntenseQuoteChar"/>
    <w:uiPriority w:val="30"/>
    <w:qFormat/>
    <w:rsid w:val="00D92C39"/>
    <w:pPr>
      <w:pBdr>
        <w:top w:val="dotted" w:sz="2" w:space="10" w:color="632423"/>
        <w:bottom w:val="dotted" w:sz="2" w:space="4" w:color="632423"/>
      </w:pBdr>
      <w:spacing w:before="160" w:line="300" w:lineRule="auto"/>
      <w:ind w:left="1440" w:right="1440"/>
    </w:pPr>
    <w:rPr>
      <w:caps/>
      <w:color w:val="622423"/>
      <w:spacing w:val="5"/>
      <w:sz w:val="20"/>
      <w:szCs w:val="20"/>
    </w:rPr>
  </w:style>
  <w:style w:type="paragraph" w:customStyle="1" w:styleId="viide">
    <w:name w:val="viide"/>
    <w:basedOn w:val="NoSpacing"/>
    <w:qFormat/>
    <w:rPr>
      <w:sz w:val="16"/>
      <w:szCs w:val="16"/>
    </w:rPr>
  </w:style>
  <w:style w:type="paragraph" w:styleId="HTMLPreformatted">
    <w:name w:val="HTML Preformatted"/>
    <w:basedOn w:val="Normal"/>
    <w:qFormat/>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rPr>
  </w:style>
  <w:style w:type="paragraph" w:customStyle="1" w:styleId="Standard">
    <w:name w:val="Standard"/>
    <w:qFormat/>
    <w:pPr>
      <w:widowControl w:val="0"/>
      <w:suppressAutoHyphens/>
      <w:spacing w:after="200" w:line="252" w:lineRule="auto"/>
      <w:textAlignment w:val="baseline"/>
    </w:pPr>
    <w:rPr>
      <w:rFonts w:ascii="Calibri" w:hAnsi="Calibri" w:cs="Calibri"/>
      <w:color w:val="000000"/>
      <w:kern w:val="2"/>
      <w:sz w:val="24"/>
      <w:szCs w:val="24"/>
      <w:lang w:eastAsia="zh-CN" w:bidi="hi-IN"/>
    </w:rPr>
  </w:style>
  <w:style w:type="character" w:styleId="FootnoteReference">
    <w:name w:val="footnote reference"/>
    <w:basedOn w:val="DefaultParagraphFont"/>
    <w:uiPriority w:val="99"/>
    <w:semiHidden/>
    <w:unhideWhenUsed/>
    <w:rsid w:val="0033485F"/>
    <w:rPr>
      <w:vertAlign w:val="superscript"/>
    </w:rPr>
  </w:style>
  <w:style w:type="character" w:customStyle="1" w:styleId="authorname">
    <w:name w:val="authorname"/>
    <w:basedOn w:val="DefaultParagraphFont"/>
    <w:rsid w:val="004F5EBE"/>
  </w:style>
  <w:style w:type="character" w:customStyle="1" w:styleId="separator">
    <w:name w:val="separator"/>
    <w:basedOn w:val="DefaultParagraphFont"/>
    <w:rsid w:val="004F5EBE"/>
  </w:style>
  <w:style w:type="character" w:customStyle="1" w:styleId="Date1">
    <w:name w:val="Date1"/>
    <w:basedOn w:val="DefaultParagraphFont"/>
    <w:rsid w:val="004F5EBE"/>
  </w:style>
  <w:style w:type="character" w:customStyle="1" w:styleId="arttitle">
    <w:name w:val="art_title"/>
    <w:basedOn w:val="DefaultParagraphFont"/>
    <w:rsid w:val="004F5EBE"/>
  </w:style>
  <w:style w:type="character" w:customStyle="1" w:styleId="serialtitle">
    <w:name w:val="serial_title"/>
    <w:basedOn w:val="DefaultParagraphFont"/>
    <w:rsid w:val="004F5EBE"/>
  </w:style>
  <w:style w:type="character" w:customStyle="1" w:styleId="volumeissue">
    <w:name w:val="volume_issue"/>
    <w:basedOn w:val="DefaultParagraphFont"/>
    <w:rsid w:val="004F5EBE"/>
  </w:style>
  <w:style w:type="character" w:customStyle="1" w:styleId="pagerange">
    <w:name w:val="page_range"/>
    <w:basedOn w:val="DefaultParagraphFont"/>
    <w:rsid w:val="004F5EBE"/>
  </w:style>
  <w:style w:type="character" w:customStyle="1" w:styleId="doilink">
    <w:name w:val="doi_link"/>
    <w:basedOn w:val="DefaultParagraphFont"/>
    <w:rsid w:val="004F5EBE"/>
  </w:style>
  <w:style w:type="character" w:customStyle="1" w:styleId="ux-textspans">
    <w:name w:val="ux-textspans"/>
    <w:basedOn w:val="DefaultParagraphFont"/>
    <w:rsid w:val="00335EC9"/>
  </w:style>
  <w:style w:type="paragraph" w:styleId="NormalWeb">
    <w:name w:val="Normal (Web)"/>
    <w:basedOn w:val="Normal"/>
    <w:uiPriority w:val="99"/>
    <w:unhideWhenUsed/>
    <w:rsid w:val="00361CA4"/>
    <w:pPr>
      <w:spacing w:before="100" w:beforeAutospacing="1" w:after="100" w:afterAutospacing="1" w:line="240" w:lineRule="auto"/>
    </w:pPr>
    <w:rPr>
      <w:rFonts w:ascii="Times New Roman" w:hAnsi="Times New Roman"/>
      <w:sz w:val="24"/>
      <w:szCs w:val="24"/>
    </w:rPr>
  </w:style>
  <w:style w:type="character" w:customStyle="1" w:styleId="citationtext">
    <w:name w:val="citationtext"/>
    <w:basedOn w:val="DefaultParagraphFont"/>
    <w:rsid w:val="00E93F86"/>
  </w:style>
  <w:style w:type="paragraph" w:customStyle="1" w:styleId="Default">
    <w:name w:val="Default"/>
    <w:rsid w:val="00870655"/>
    <w:pPr>
      <w:autoSpaceDE w:val="0"/>
      <w:autoSpaceDN w:val="0"/>
      <w:adjustRightInd w:val="0"/>
    </w:pPr>
    <w:rPr>
      <w:rFonts w:ascii="Times" w:hAnsi="Times" w:cs="Times"/>
      <w:color w:val="000000"/>
      <w:sz w:val="24"/>
      <w:szCs w:val="24"/>
    </w:rPr>
  </w:style>
  <w:style w:type="character" w:customStyle="1" w:styleId="a-size-extra-large">
    <w:name w:val="a-size-extra-large"/>
    <w:basedOn w:val="DefaultParagraphFont"/>
    <w:rsid w:val="00F255AB"/>
  </w:style>
  <w:style w:type="character" w:customStyle="1" w:styleId="a-size-small">
    <w:name w:val="a-size-small"/>
    <w:basedOn w:val="DefaultParagraphFont"/>
    <w:rsid w:val="00F255AB"/>
  </w:style>
  <w:style w:type="character" w:customStyle="1" w:styleId="a-list-item">
    <w:name w:val="a-list-item"/>
    <w:basedOn w:val="DefaultParagraphFont"/>
    <w:rsid w:val="000E0699"/>
  </w:style>
  <w:style w:type="character" w:customStyle="1" w:styleId="a-text-bold">
    <w:name w:val="a-text-bold"/>
    <w:basedOn w:val="DefaultParagraphFont"/>
    <w:rsid w:val="000E069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mbria" w:eastAsia="Times New Roman" w:hAnsi="Cambria" w:cs="Times New Roman"/>
        <w:lang w:val="et-EE" w:eastAsia="et-EE"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D92C39"/>
    <w:pPr>
      <w:spacing w:after="200" w:line="252" w:lineRule="auto"/>
    </w:pPr>
    <w:rPr>
      <w:sz w:val="22"/>
      <w:szCs w:val="22"/>
    </w:rPr>
  </w:style>
  <w:style w:type="paragraph" w:styleId="Heading1">
    <w:name w:val="heading 1"/>
    <w:basedOn w:val="Normal"/>
    <w:next w:val="Normal"/>
    <w:link w:val="Heading1Char"/>
    <w:uiPriority w:val="9"/>
    <w:qFormat/>
    <w:rsid w:val="00D92C39"/>
    <w:pPr>
      <w:pBdr>
        <w:bottom w:val="thinThickSmallGap" w:sz="12" w:space="1" w:color="943634"/>
      </w:pBdr>
      <w:spacing w:before="400"/>
      <w:jc w:val="center"/>
      <w:outlineLvl w:val="0"/>
    </w:pPr>
    <w:rPr>
      <w:caps/>
      <w:color w:val="632423"/>
      <w:spacing w:val="20"/>
      <w:sz w:val="28"/>
      <w:szCs w:val="28"/>
    </w:rPr>
  </w:style>
  <w:style w:type="paragraph" w:styleId="Heading2">
    <w:name w:val="heading 2"/>
    <w:basedOn w:val="Normal"/>
    <w:next w:val="Normal"/>
    <w:link w:val="Heading2Char"/>
    <w:uiPriority w:val="9"/>
    <w:unhideWhenUsed/>
    <w:qFormat/>
    <w:rsid w:val="00D92C39"/>
    <w:pPr>
      <w:pBdr>
        <w:bottom w:val="single" w:sz="4" w:space="1" w:color="622423"/>
      </w:pBdr>
      <w:spacing w:before="400"/>
      <w:jc w:val="center"/>
      <w:outlineLvl w:val="1"/>
    </w:pPr>
    <w:rPr>
      <w:caps/>
      <w:color w:val="632423"/>
      <w:spacing w:val="15"/>
      <w:sz w:val="24"/>
      <w:szCs w:val="24"/>
    </w:rPr>
  </w:style>
  <w:style w:type="paragraph" w:styleId="Heading3">
    <w:name w:val="heading 3"/>
    <w:basedOn w:val="Normal"/>
    <w:next w:val="Normal"/>
    <w:link w:val="Heading3Char"/>
    <w:uiPriority w:val="9"/>
    <w:unhideWhenUsed/>
    <w:qFormat/>
    <w:rsid w:val="00D92C39"/>
    <w:pPr>
      <w:pBdr>
        <w:top w:val="dotted" w:sz="4" w:space="1" w:color="622423"/>
        <w:bottom w:val="dotted" w:sz="4" w:space="1" w:color="622423"/>
      </w:pBdr>
      <w:spacing w:before="300"/>
      <w:jc w:val="center"/>
      <w:outlineLvl w:val="2"/>
    </w:pPr>
    <w:rPr>
      <w:caps/>
      <w:color w:val="622423"/>
      <w:sz w:val="24"/>
      <w:szCs w:val="24"/>
    </w:rPr>
  </w:style>
  <w:style w:type="paragraph" w:styleId="Heading4">
    <w:name w:val="heading 4"/>
    <w:basedOn w:val="Normal"/>
    <w:next w:val="Normal"/>
    <w:link w:val="Heading4Char"/>
    <w:uiPriority w:val="9"/>
    <w:unhideWhenUsed/>
    <w:qFormat/>
    <w:rsid w:val="00D92C39"/>
    <w:pPr>
      <w:pBdr>
        <w:bottom w:val="dotted" w:sz="4" w:space="1" w:color="943634"/>
      </w:pBdr>
      <w:spacing w:after="120"/>
      <w:jc w:val="center"/>
      <w:outlineLvl w:val="3"/>
    </w:pPr>
    <w:rPr>
      <w:caps/>
      <w:color w:val="622423"/>
      <w:spacing w:val="10"/>
    </w:rPr>
  </w:style>
  <w:style w:type="paragraph" w:styleId="Heading5">
    <w:name w:val="heading 5"/>
    <w:basedOn w:val="Normal"/>
    <w:next w:val="Normal"/>
    <w:link w:val="Heading5Char"/>
    <w:uiPriority w:val="9"/>
    <w:unhideWhenUsed/>
    <w:qFormat/>
    <w:rsid w:val="00D92C39"/>
    <w:pPr>
      <w:spacing w:before="320" w:after="120"/>
      <w:jc w:val="center"/>
      <w:outlineLvl w:val="4"/>
    </w:pPr>
    <w:rPr>
      <w:caps/>
      <w:color w:val="622423"/>
      <w:spacing w:val="10"/>
    </w:rPr>
  </w:style>
  <w:style w:type="paragraph" w:styleId="Heading6">
    <w:name w:val="heading 6"/>
    <w:basedOn w:val="Normal"/>
    <w:next w:val="Normal"/>
    <w:link w:val="Heading6Char"/>
    <w:uiPriority w:val="9"/>
    <w:unhideWhenUsed/>
    <w:qFormat/>
    <w:rsid w:val="00D92C39"/>
    <w:pPr>
      <w:spacing w:after="120"/>
      <w:jc w:val="center"/>
      <w:outlineLvl w:val="5"/>
    </w:pPr>
    <w:rPr>
      <w:caps/>
      <w:color w:val="943634"/>
      <w:spacing w:val="10"/>
    </w:rPr>
  </w:style>
  <w:style w:type="paragraph" w:styleId="Heading7">
    <w:name w:val="heading 7"/>
    <w:basedOn w:val="Normal"/>
    <w:next w:val="Normal"/>
    <w:link w:val="Heading7Char"/>
    <w:uiPriority w:val="9"/>
    <w:unhideWhenUsed/>
    <w:qFormat/>
    <w:rsid w:val="00D92C39"/>
    <w:pPr>
      <w:spacing w:after="120"/>
      <w:jc w:val="center"/>
      <w:outlineLvl w:val="6"/>
    </w:pPr>
    <w:rPr>
      <w:i/>
      <w:iCs/>
      <w:caps/>
      <w:color w:val="943634"/>
      <w:spacing w:val="10"/>
    </w:rPr>
  </w:style>
  <w:style w:type="paragraph" w:styleId="Heading8">
    <w:name w:val="heading 8"/>
    <w:basedOn w:val="Normal"/>
    <w:next w:val="Normal"/>
    <w:link w:val="Heading8Char"/>
    <w:uiPriority w:val="9"/>
    <w:unhideWhenUsed/>
    <w:qFormat/>
    <w:rsid w:val="00D92C39"/>
    <w:pPr>
      <w:spacing w:after="120"/>
      <w:jc w:val="center"/>
      <w:outlineLvl w:val="7"/>
    </w:pPr>
    <w:rPr>
      <w:caps/>
      <w:spacing w:val="10"/>
      <w:sz w:val="20"/>
      <w:szCs w:val="20"/>
    </w:rPr>
  </w:style>
  <w:style w:type="paragraph" w:styleId="Heading9">
    <w:name w:val="heading 9"/>
    <w:basedOn w:val="Normal"/>
    <w:next w:val="Normal"/>
    <w:link w:val="Heading9Char"/>
    <w:uiPriority w:val="9"/>
    <w:unhideWhenUsed/>
    <w:qFormat/>
    <w:rsid w:val="00D92C39"/>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qFormat/>
  </w:style>
  <w:style w:type="character" w:customStyle="1" w:styleId="WW8Num1z1">
    <w:name w:val="WW8Num1z1"/>
    <w:qFormat/>
  </w:style>
  <w:style w:type="character" w:customStyle="1" w:styleId="WW8Num1z2">
    <w:name w:val="WW8Num1z2"/>
    <w:qFormat/>
  </w:style>
  <w:style w:type="character" w:customStyle="1" w:styleId="WW8Num1z3">
    <w:name w:val="WW8Num1z3"/>
    <w:qFormat/>
  </w:style>
  <w:style w:type="character" w:customStyle="1" w:styleId="WW8Num1z4">
    <w:name w:val="WW8Num1z4"/>
    <w:qFormat/>
  </w:style>
  <w:style w:type="character" w:customStyle="1" w:styleId="WW8Num1z5">
    <w:name w:val="WW8Num1z5"/>
    <w:qFormat/>
  </w:style>
  <w:style w:type="character" w:customStyle="1" w:styleId="WW8Num1z6">
    <w:name w:val="WW8Num1z6"/>
    <w:qFormat/>
  </w:style>
  <w:style w:type="character" w:customStyle="1" w:styleId="WW8Num1z7">
    <w:name w:val="WW8Num1z7"/>
    <w:qFormat/>
  </w:style>
  <w:style w:type="character" w:customStyle="1" w:styleId="WW8Num1z8">
    <w:name w:val="WW8Num1z8"/>
    <w:qFormat/>
  </w:style>
  <w:style w:type="character" w:customStyle="1" w:styleId="DefaultParagraphFont1">
    <w:name w:val="Default Paragraph Font1"/>
    <w:qFormat/>
  </w:style>
  <w:style w:type="character" w:customStyle="1" w:styleId="WW-DefaultParagraphFont">
    <w:name w:val="WW-Default Paragraph Font"/>
    <w:qFormat/>
  </w:style>
  <w:style w:type="character" w:customStyle="1" w:styleId="WW-DefaultParagraphFont1">
    <w:name w:val="WW-Default Paragraph Font1"/>
    <w:qFormat/>
  </w:style>
  <w:style w:type="character" w:customStyle="1" w:styleId="WW-DefaultParagraphFont11">
    <w:name w:val="WW-Default Paragraph Font11"/>
    <w:qFormat/>
  </w:style>
  <w:style w:type="character" w:customStyle="1" w:styleId="Heading1Char">
    <w:name w:val="Heading 1 Char"/>
    <w:link w:val="Heading1"/>
    <w:uiPriority w:val="9"/>
    <w:qFormat/>
    <w:rsid w:val="00D92C39"/>
    <w:rPr>
      <w:rFonts w:eastAsia="Times New Roman" w:cs="Times New Roman"/>
      <w:caps/>
      <w:color w:val="632423"/>
      <w:spacing w:val="20"/>
      <w:sz w:val="28"/>
      <w:szCs w:val="28"/>
    </w:rPr>
  </w:style>
  <w:style w:type="character" w:customStyle="1" w:styleId="Heading2Char">
    <w:name w:val="Heading 2 Char"/>
    <w:link w:val="Heading2"/>
    <w:uiPriority w:val="9"/>
    <w:qFormat/>
    <w:rsid w:val="00D92C39"/>
    <w:rPr>
      <w:caps/>
      <w:color w:val="632423"/>
      <w:spacing w:val="15"/>
      <w:sz w:val="24"/>
      <w:szCs w:val="24"/>
    </w:rPr>
  </w:style>
  <w:style w:type="character" w:customStyle="1" w:styleId="Heading3Char">
    <w:name w:val="Heading 3 Char"/>
    <w:link w:val="Heading3"/>
    <w:uiPriority w:val="9"/>
    <w:qFormat/>
    <w:rsid w:val="00D92C39"/>
    <w:rPr>
      <w:rFonts w:eastAsia="Times New Roman" w:cs="Times New Roman"/>
      <w:caps/>
      <w:color w:val="622423"/>
      <w:sz w:val="24"/>
      <w:szCs w:val="24"/>
    </w:rPr>
  </w:style>
  <w:style w:type="character" w:customStyle="1" w:styleId="Hyperlink1">
    <w:name w:val="Hyperlink1"/>
    <w:qFormat/>
    <w:rPr>
      <w:rFonts w:eastAsia="Times New Roman"/>
      <w:color w:val="000080"/>
      <w:u w:val="single"/>
    </w:rPr>
  </w:style>
  <w:style w:type="character" w:customStyle="1" w:styleId="FootnoteTextChar">
    <w:name w:val="Footnote Text Char"/>
    <w:qFormat/>
    <w:rPr>
      <w:rFonts w:eastAsia="Times New Roman"/>
      <w:sz w:val="18"/>
      <w:szCs w:val="18"/>
    </w:rPr>
  </w:style>
  <w:style w:type="character" w:customStyle="1" w:styleId="FootnoteCharacters">
    <w:name w:val="Footnote Characters"/>
    <w:qFormat/>
    <w:rPr>
      <w:vertAlign w:val="superscript"/>
    </w:rPr>
  </w:style>
  <w:style w:type="character" w:customStyle="1" w:styleId="FootnoteReference1">
    <w:name w:val="Footnote Reference1"/>
    <w:qFormat/>
    <w:rPr>
      <w:rFonts w:eastAsia="Times New Roman"/>
      <w:sz w:val="13"/>
      <w:vertAlign w:val="superscript"/>
    </w:rPr>
  </w:style>
  <w:style w:type="character" w:customStyle="1" w:styleId="by">
    <w:name w:val="by"/>
    <w:qFormat/>
  </w:style>
  <w:style w:type="character" w:customStyle="1" w:styleId="accordion-tabbedtab-mobile">
    <w:name w:val="accordion-tabbed__tab-mobile"/>
    <w:qFormat/>
  </w:style>
  <w:style w:type="character" w:customStyle="1" w:styleId="comma-separator">
    <w:name w:val="comma-separator"/>
    <w:qFormat/>
  </w:style>
  <w:style w:type="character" w:customStyle="1" w:styleId="markedcontent">
    <w:name w:val="markedcontent"/>
    <w:qFormat/>
  </w:style>
  <w:style w:type="character" w:customStyle="1" w:styleId="EndnoteCharacters">
    <w:name w:val="Endnote Characters"/>
    <w:qFormat/>
    <w:rPr>
      <w:vertAlign w:val="superscript"/>
    </w:rPr>
  </w:style>
  <w:style w:type="character" w:customStyle="1" w:styleId="WW-EndnoteCharacters">
    <w:name w:val="WW-Endnote Characters"/>
    <w:qFormat/>
    <w:rPr>
      <w:sz w:val="13"/>
      <w:vertAlign w:val="superscript"/>
    </w:rPr>
  </w:style>
  <w:style w:type="character" w:customStyle="1" w:styleId="HeaderChar">
    <w:name w:val="Header Char"/>
    <w:qFormat/>
    <w:rPr>
      <w:rFonts w:ascii="Liberation Serif" w:hAnsi="Liberation Serif" w:cs="Mangal"/>
      <w:kern w:val="2"/>
      <w:sz w:val="24"/>
      <w:szCs w:val="21"/>
      <w:lang w:val="en-US" w:bidi="hi-IN"/>
    </w:rPr>
  </w:style>
  <w:style w:type="character" w:customStyle="1" w:styleId="FooterChar">
    <w:name w:val="Footer Char"/>
    <w:qFormat/>
    <w:rPr>
      <w:rFonts w:ascii="Liberation Serif" w:hAnsi="Liberation Serif" w:cs="Mangal"/>
      <w:kern w:val="2"/>
      <w:sz w:val="24"/>
      <w:szCs w:val="21"/>
      <w:lang w:val="en-US" w:bidi="hi-IN"/>
    </w:rPr>
  </w:style>
  <w:style w:type="character" w:customStyle="1" w:styleId="FootnoteTextChar1">
    <w:name w:val="Footnote Text Char1"/>
    <w:qFormat/>
    <w:rPr>
      <w:rFonts w:ascii="Liberation Serif" w:hAnsi="Liberation Serif" w:cs="Mangal"/>
      <w:kern w:val="2"/>
      <w:szCs w:val="18"/>
      <w:lang w:val="en-US" w:bidi="hi-IN"/>
    </w:rPr>
  </w:style>
  <w:style w:type="character" w:styleId="Emphasis">
    <w:name w:val="Emphasis"/>
    <w:uiPriority w:val="20"/>
    <w:qFormat/>
    <w:rsid w:val="00D92C39"/>
    <w:rPr>
      <w:caps/>
      <w:spacing w:val="5"/>
      <w:sz w:val="20"/>
      <w:szCs w:val="20"/>
    </w:rPr>
  </w:style>
  <w:style w:type="character" w:customStyle="1" w:styleId="BalloonTextChar">
    <w:name w:val="Balloon Text Char"/>
    <w:qFormat/>
    <w:rPr>
      <w:rFonts w:ascii="Tahoma" w:eastAsia="Times New Roman" w:hAnsi="Tahoma" w:cs="Tahoma"/>
      <w:sz w:val="14"/>
      <w:szCs w:val="14"/>
    </w:rPr>
  </w:style>
  <w:style w:type="character" w:customStyle="1" w:styleId="BalloonTextChar1">
    <w:name w:val="Balloon Text Char1"/>
    <w:qFormat/>
    <w:rPr>
      <w:rFonts w:ascii="Tahoma" w:eastAsia="Times New Roman" w:hAnsi="Tahoma" w:cs="Tahoma"/>
      <w:sz w:val="14"/>
      <w:szCs w:val="14"/>
    </w:rPr>
  </w:style>
  <w:style w:type="character" w:customStyle="1" w:styleId="BalloonTextChar2">
    <w:name w:val="Balloon Text Char2"/>
    <w:qFormat/>
    <w:rPr>
      <w:rFonts w:ascii="Tahoma" w:hAnsi="Tahoma" w:cs="Tahoma"/>
      <w:kern w:val="2"/>
      <w:sz w:val="16"/>
      <w:szCs w:val="16"/>
      <w:lang w:val="en-US" w:bidi="hi-IN"/>
    </w:rPr>
  </w:style>
  <w:style w:type="character" w:styleId="Strong">
    <w:name w:val="Strong"/>
    <w:uiPriority w:val="22"/>
    <w:qFormat/>
    <w:rsid w:val="00D92C39"/>
    <w:rPr>
      <w:b/>
      <w:bCs/>
      <w:color w:val="943634"/>
      <w:spacing w:val="5"/>
    </w:rPr>
  </w:style>
  <w:style w:type="character" w:customStyle="1" w:styleId="IndexLink">
    <w:name w:val="Index Link"/>
    <w:qFormat/>
  </w:style>
  <w:style w:type="character" w:styleId="Hyperlink">
    <w:name w:val="Hyperlink"/>
    <w:rPr>
      <w:color w:val="000080"/>
      <w:u w:val="single"/>
    </w:rPr>
  </w:style>
  <w:style w:type="character" w:customStyle="1" w:styleId="WW-FootnoteReference">
    <w:name w:val="WW-Footnote Reference"/>
    <w:qFormat/>
    <w:rPr>
      <w:vertAlign w:val="superscript"/>
    </w:rPr>
  </w:style>
  <w:style w:type="character" w:customStyle="1" w:styleId="EndnoteReference1">
    <w:name w:val="Endnote Reference1"/>
    <w:qFormat/>
    <w:rPr>
      <w:vertAlign w:val="superscript"/>
    </w:rPr>
  </w:style>
  <w:style w:type="character" w:customStyle="1" w:styleId="WW-EndnoteReference">
    <w:name w:val="WW-Endnote Reference"/>
    <w:qFormat/>
    <w:rPr>
      <w:vertAlign w:val="superscript"/>
    </w:rPr>
  </w:style>
  <w:style w:type="character" w:customStyle="1" w:styleId="WW-FootnoteReference1">
    <w:name w:val="WW-Footnote Reference1"/>
    <w:qFormat/>
    <w:rPr>
      <w:vertAlign w:val="superscript"/>
    </w:rPr>
  </w:style>
  <w:style w:type="character" w:customStyle="1" w:styleId="rynqvb">
    <w:name w:val="rynqvb"/>
    <w:qFormat/>
  </w:style>
  <w:style w:type="character" w:customStyle="1" w:styleId="hwtze">
    <w:name w:val="hwtze"/>
    <w:qFormat/>
  </w:style>
  <w:style w:type="character" w:customStyle="1" w:styleId="WW-FootnoteReference2">
    <w:name w:val="WW-Footnote Reference2"/>
    <w:qFormat/>
    <w:rPr>
      <w:vertAlign w:val="superscript"/>
    </w:rPr>
  </w:style>
  <w:style w:type="character" w:customStyle="1" w:styleId="WW-EndnoteReference1">
    <w:name w:val="WW-Endnote Reference1"/>
    <w:qFormat/>
    <w:rPr>
      <w:vertAlign w:val="superscript"/>
    </w:rPr>
  </w:style>
  <w:style w:type="character" w:customStyle="1" w:styleId="Heading4Char">
    <w:name w:val="Heading 4 Char"/>
    <w:link w:val="Heading4"/>
    <w:uiPriority w:val="9"/>
    <w:qFormat/>
    <w:rsid w:val="00D92C39"/>
    <w:rPr>
      <w:rFonts w:eastAsia="Times New Roman" w:cs="Times New Roman"/>
      <w:caps/>
      <w:color w:val="622423"/>
      <w:spacing w:val="10"/>
    </w:rPr>
  </w:style>
  <w:style w:type="character" w:customStyle="1" w:styleId="Heading5Char">
    <w:name w:val="Heading 5 Char"/>
    <w:link w:val="Heading5"/>
    <w:uiPriority w:val="9"/>
    <w:qFormat/>
    <w:rsid w:val="00D92C39"/>
    <w:rPr>
      <w:rFonts w:eastAsia="Times New Roman" w:cs="Times New Roman"/>
      <w:caps/>
      <w:color w:val="622423"/>
      <w:spacing w:val="10"/>
    </w:rPr>
  </w:style>
  <w:style w:type="character" w:customStyle="1" w:styleId="Heading6Char">
    <w:name w:val="Heading 6 Char"/>
    <w:link w:val="Heading6"/>
    <w:uiPriority w:val="9"/>
    <w:qFormat/>
    <w:rsid w:val="00D92C39"/>
    <w:rPr>
      <w:rFonts w:eastAsia="Times New Roman" w:cs="Times New Roman"/>
      <w:caps/>
      <w:color w:val="943634"/>
      <w:spacing w:val="10"/>
    </w:rPr>
  </w:style>
  <w:style w:type="character" w:customStyle="1" w:styleId="Heading7Char">
    <w:name w:val="Heading 7 Char"/>
    <w:link w:val="Heading7"/>
    <w:uiPriority w:val="9"/>
    <w:qFormat/>
    <w:rsid w:val="00D92C39"/>
    <w:rPr>
      <w:rFonts w:eastAsia="Times New Roman" w:cs="Times New Roman"/>
      <w:i/>
      <w:iCs/>
      <w:caps/>
      <w:color w:val="943634"/>
      <w:spacing w:val="10"/>
    </w:rPr>
  </w:style>
  <w:style w:type="character" w:customStyle="1" w:styleId="Heading8Char">
    <w:name w:val="Heading 8 Char"/>
    <w:link w:val="Heading8"/>
    <w:uiPriority w:val="9"/>
    <w:qFormat/>
    <w:rsid w:val="00D92C39"/>
    <w:rPr>
      <w:rFonts w:eastAsia="Times New Roman" w:cs="Times New Roman"/>
      <w:caps/>
      <w:spacing w:val="10"/>
      <w:sz w:val="20"/>
      <w:szCs w:val="20"/>
    </w:rPr>
  </w:style>
  <w:style w:type="character" w:customStyle="1" w:styleId="Heading9Char">
    <w:name w:val="Heading 9 Char"/>
    <w:link w:val="Heading9"/>
    <w:uiPriority w:val="9"/>
    <w:qFormat/>
    <w:rsid w:val="00D92C39"/>
    <w:rPr>
      <w:rFonts w:eastAsia="Times New Roman" w:cs="Times New Roman"/>
      <w:i/>
      <w:iCs/>
      <w:caps/>
      <w:spacing w:val="10"/>
      <w:sz w:val="20"/>
      <w:szCs w:val="20"/>
    </w:rPr>
  </w:style>
  <w:style w:type="character" w:customStyle="1" w:styleId="TitleChar">
    <w:name w:val="Title Char"/>
    <w:link w:val="Title"/>
    <w:uiPriority w:val="10"/>
    <w:qFormat/>
    <w:rsid w:val="00D92C39"/>
    <w:rPr>
      <w:rFonts w:eastAsia="Times New Roman" w:cs="Times New Roman"/>
      <w:caps/>
      <w:color w:val="632423"/>
      <w:spacing w:val="50"/>
      <w:sz w:val="44"/>
      <w:szCs w:val="44"/>
    </w:rPr>
  </w:style>
  <w:style w:type="character" w:customStyle="1" w:styleId="SubtitleChar">
    <w:name w:val="Subtitle Char"/>
    <w:link w:val="Subtitle"/>
    <w:uiPriority w:val="11"/>
    <w:qFormat/>
    <w:rsid w:val="00D92C39"/>
    <w:rPr>
      <w:rFonts w:eastAsia="Times New Roman" w:cs="Times New Roman"/>
      <w:caps/>
      <w:spacing w:val="20"/>
      <w:sz w:val="18"/>
      <w:szCs w:val="18"/>
    </w:rPr>
  </w:style>
  <w:style w:type="character" w:customStyle="1" w:styleId="NoSpacingChar">
    <w:name w:val="No Spacing Char"/>
    <w:link w:val="NoSpacing"/>
    <w:uiPriority w:val="1"/>
    <w:qFormat/>
    <w:rsid w:val="00D92C39"/>
  </w:style>
  <w:style w:type="character" w:customStyle="1" w:styleId="QuoteChar">
    <w:name w:val="Quote Char"/>
    <w:link w:val="Quote"/>
    <w:uiPriority w:val="29"/>
    <w:qFormat/>
    <w:rsid w:val="00D92C39"/>
    <w:rPr>
      <w:rFonts w:eastAsia="Times New Roman" w:cs="Times New Roman"/>
      <w:i/>
      <w:iCs/>
    </w:rPr>
  </w:style>
  <w:style w:type="character" w:customStyle="1" w:styleId="IntenseQuoteChar">
    <w:name w:val="Intense Quote Char"/>
    <w:link w:val="IntenseQuote"/>
    <w:uiPriority w:val="30"/>
    <w:qFormat/>
    <w:rsid w:val="00D92C39"/>
    <w:rPr>
      <w:rFonts w:eastAsia="Times New Roman" w:cs="Times New Roman"/>
      <w:caps/>
      <w:color w:val="622423"/>
      <w:spacing w:val="5"/>
      <w:sz w:val="20"/>
      <w:szCs w:val="20"/>
    </w:rPr>
  </w:style>
  <w:style w:type="character" w:styleId="SubtleEmphasis">
    <w:name w:val="Subtle Emphasis"/>
    <w:uiPriority w:val="19"/>
    <w:qFormat/>
    <w:rsid w:val="00D92C39"/>
    <w:rPr>
      <w:i/>
      <w:iCs/>
    </w:rPr>
  </w:style>
  <w:style w:type="character" w:styleId="IntenseEmphasis">
    <w:name w:val="Intense Emphasis"/>
    <w:uiPriority w:val="21"/>
    <w:qFormat/>
    <w:rsid w:val="00D92C39"/>
    <w:rPr>
      <w:i/>
      <w:iCs/>
      <w:caps/>
      <w:spacing w:val="10"/>
      <w:sz w:val="20"/>
      <w:szCs w:val="20"/>
    </w:rPr>
  </w:style>
  <w:style w:type="character" w:styleId="SubtleReference">
    <w:name w:val="Subtle Reference"/>
    <w:uiPriority w:val="31"/>
    <w:qFormat/>
    <w:rsid w:val="00D92C39"/>
    <w:rPr>
      <w:rFonts w:ascii="Calibri" w:eastAsia="Times New Roman" w:hAnsi="Calibri" w:cs="Times New Roman"/>
      <w:i/>
      <w:iCs/>
      <w:color w:val="622423"/>
    </w:rPr>
  </w:style>
  <w:style w:type="character" w:styleId="IntenseReference">
    <w:name w:val="Intense Reference"/>
    <w:uiPriority w:val="32"/>
    <w:qFormat/>
    <w:rsid w:val="00D92C39"/>
    <w:rPr>
      <w:rFonts w:ascii="Calibri" w:eastAsia="Times New Roman" w:hAnsi="Calibri" w:cs="Times New Roman"/>
      <w:b/>
      <w:bCs/>
      <w:i/>
      <w:iCs/>
      <w:color w:val="622423"/>
    </w:rPr>
  </w:style>
  <w:style w:type="character" w:styleId="BookTitle">
    <w:name w:val="Book Title"/>
    <w:uiPriority w:val="33"/>
    <w:qFormat/>
    <w:rsid w:val="00D92C39"/>
    <w:rPr>
      <w:caps/>
      <w:color w:val="622423"/>
      <w:spacing w:val="5"/>
      <w:u w:val="none" w:color="622423"/>
    </w:rPr>
  </w:style>
  <w:style w:type="character" w:customStyle="1" w:styleId="viideChar">
    <w:name w:val="viide Char"/>
    <w:qFormat/>
    <w:rPr>
      <w:sz w:val="16"/>
      <w:szCs w:val="16"/>
    </w:rPr>
  </w:style>
  <w:style w:type="character" w:customStyle="1" w:styleId="HTMLPreformattedChar">
    <w:name w:val="HTML Preformatted Char"/>
    <w:qFormat/>
    <w:rPr>
      <w:rFonts w:ascii="Courier New" w:hAnsi="Courier New" w:cs="Courier New"/>
    </w:rPr>
  </w:style>
  <w:style w:type="character" w:customStyle="1" w:styleId="y2iqfc">
    <w:name w:val="y2iqfc"/>
    <w:qFormat/>
  </w:style>
  <w:style w:type="character" w:customStyle="1" w:styleId="addmd">
    <w:name w:val="addmd"/>
    <w:qFormat/>
  </w:style>
  <w:style w:type="character" w:customStyle="1" w:styleId="WW-StrongEmphasis">
    <w:name w:val="WW-Strong Emphasis"/>
    <w:qFormat/>
    <w:rPr>
      <w:b/>
      <w:bCs/>
    </w:rPr>
  </w:style>
  <w:style w:type="character" w:customStyle="1" w:styleId="FootnoteAnchor">
    <w:name w:val="Footnote Anchor"/>
    <w:rPr>
      <w:vertAlign w:val="superscript"/>
    </w:rPr>
  </w:style>
  <w:style w:type="character" w:customStyle="1" w:styleId="EndnoteAnchor">
    <w:name w:val="Endnote Anchor"/>
    <w:rPr>
      <w:vertAlign w:val="superscript"/>
    </w:rPr>
  </w:style>
  <w:style w:type="character" w:customStyle="1" w:styleId="Bullets">
    <w:name w:val="Bullets"/>
    <w:qFormat/>
    <w:rPr>
      <w:rFonts w:ascii="OpenSymbol" w:eastAsia="OpenSymbol" w:hAnsi="OpenSymbol" w:cs="OpenSymbol"/>
    </w:rPr>
  </w:style>
  <w:style w:type="paragraph" w:customStyle="1" w:styleId="Heading">
    <w:name w:val="Heading"/>
    <w:basedOn w:val="LO-Normal"/>
    <w:next w:val="BodyText1"/>
    <w:qFormat/>
    <w:pPr>
      <w:keepNext/>
      <w:spacing w:before="240" w:after="120"/>
    </w:pPr>
    <w:rPr>
      <w:rFonts w:ascii="Liberation Sans" w:hAnsi="Liberation Sans" w:cs="Liberation Sans"/>
      <w:sz w:val="28"/>
      <w:szCs w:val="28"/>
    </w:rPr>
  </w:style>
  <w:style w:type="paragraph" w:styleId="BodyText">
    <w:name w:val="Body Text"/>
    <w:basedOn w:val="Normal"/>
    <w:pPr>
      <w:suppressAutoHyphens/>
      <w:spacing w:after="283" w:line="276" w:lineRule="auto"/>
    </w:pPr>
  </w:style>
  <w:style w:type="paragraph" w:styleId="List">
    <w:name w:val="List"/>
    <w:basedOn w:val="BodyText1"/>
  </w:style>
  <w:style w:type="paragraph" w:styleId="Caption">
    <w:name w:val="caption"/>
    <w:basedOn w:val="Normal"/>
    <w:next w:val="Normal"/>
    <w:uiPriority w:val="35"/>
    <w:unhideWhenUsed/>
    <w:qFormat/>
    <w:rsid w:val="00D92C39"/>
    <w:rPr>
      <w:caps/>
      <w:spacing w:val="10"/>
      <w:sz w:val="18"/>
      <w:szCs w:val="18"/>
    </w:rPr>
  </w:style>
  <w:style w:type="paragraph" w:customStyle="1" w:styleId="Index">
    <w:name w:val="Index"/>
    <w:basedOn w:val="LO-Normal"/>
    <w:qFormat/>
  </w:style>
  <w:style w:type="paragraph" w:customStyle="1" w:styleId="LO-Normal">
    <w:name w:val="LO-Normal"/>
    <w:qFormat/>
    <w:pPr>
      <w:widowControl w:val="0"/>
      <w:suppressAutoHyphens/>
      <w:spacing w:after="200" w:line="100" w:lineRule="atLeast"/>
      <w:jc w:val="both"/>
    </w:pPr>
    <w:rPr>
      <w:rFonts w:ascii="Liberation Serif" w:hAnsi="Liberation Serif" w:cs="Liberation Serif"/>
      <w:kern w:val="2"/>
      <w:sz w:val="24"/>
      <w:szCs w:val="24"/>
      <w:lang w:val="en-US" w:eastAsia="zh-CN" w:bidi="hi-IN"/>
    </w:rPr>
  </w:style>
  <w:style w:type="paragraph" w:customStyle="1" w:styleId="BodyText1">
    <w:name w:val="Body Text1"/>
    <w:basedOn w:val="LO-Normal"/>
    <w:qFormat/>
    <w:pPr>
      <w:spacing w:after="140" w:line="276" w:lineRule="auto"/>
    </w:pPr>
  </w:style>
  <w:style w:type="paragraph" w:customStyle="1" w:styleId="FootnoteText1">
    <w:name w:val="Footnote Text1"/>
    <w:basedOn w:val="LO-Normal"/>
    <w:qFormat/>
    <w:rPr>
      <w:sz w:val="20"/>
      <w:szCs w:val="20"/>
    </w:rPr>
  </w:style>
  <w:style w:type="paragraph" w:styleId="NoSpacing">
    <w:name w:val="No Spacing"/>
    <w:basedOn w:val="Normal"/>
    <w:link w:val="NoSpacingChar"/>
    <w:uiPriority w:val="1"/>
    <w:qFormat/>
    <w:rsid w:val="00D92C39"/>
    <w:pPr>
      <w:spacing w:after="0" w:line="240" w:lineRule="auto"/>
    </w:pPr>
  </w:style>
  <w:style w:type="paragraph" w:customStyle="1" w:styleId="HeaderandFooter">
    <w:name w:val="Header and Footer"/>
    <w:basedOn w:val="LO-Normal"/>
    <w:qFormat/>
  </w:style>
  <w:style w:type="paragraph" w:styleId="Header">
    <w:name w:val="header"/>
    <w:basedOn w:val="LO-Normal"/>
    <w:pPr>
      <w:tabs>
        <w:tab w:val="center" w:pos="4536"/>
        <w:tab w:val="right" w:pos="9072"/>
      </w:tabs>
    </w:pPr>
    <w:rPr>
      <w:rFonts w:cs="Mangal"/>
      <w:szCs w:val="21"/>
    </w:rPr>
  </w:style>
  <w:style w:type="paragraph" w:styleId="Footer">
    <w:name w:val="footer"/>
    <w:basedOn w:val="LO-Normal"/>
    <w:pPr>
      <w:tabs>
        <w:tab w:val="center" w:pos="4536"/>
        <w:tab w:val="right" w:pos="9072"/>
      </w:tabs>
    </w:pPr>
    <w:rPr>
      <w:rFonts w:cs="Mangal"/>
      <w:szCs w:val="21"/>
    </w:rPr>
  </w:style>
  <w:style w:type="paragraph" w:styleId="BalloonText">
    <w:name w:val="Balloon Text"/>
    <w:basedOn w:val="LO-Normal"/>
    <w:qFormat/>
    <w:rPr>
      <w:rFonts w:ascii="Tahoma" w:hAnsi="Tahoma" w:cs="Tahoma"/>
      <w:sz w:val="16"/>
      <w:szCs w:val="16"/>
    </w:rPr>
  </w:style>
  <w:style w:type="paragraph" w:styleId="TOCHeading">
    <w:name w:val="TOC Heading"/>
    <w:basedOn w:val="Heading1"/>
    <w:next w:val="Normal"/>
    <w:uiPriority w:val="39"/>
    <w:unhideWhenUsed/>
    <w:qFormat/>
    <w:rsid w:val="00D92C39"/>
    <w:rPr>
      <w:lang w:bidi="en-US"/>
    </w:rPr>
  </w:style>
  <w:style w:type="paragraph" w:styleId="TOC2">
    <w:name w:val="toc 2"/>
    <w:basedOn w:val="LO-Normal"/>
    <w:next w:val="LO-Normal"/>
    <w:pPr>
      <w:ind w:left="240"/>
    </w:pPr>
    <w:rPr>
      <w:rFonts w:cs="Mangal"/>
      <w:szCs w:val="21"/>
    </w:rPr>
  </w:style>
  <w:style w:type="paragraph" w:customStyle="1" w:styleId="FrameContents">
    <w:name w:val="Frame Contents"/>
    <w:basedOn w:val="LO-Normal"/>
    <w:qFormat/>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link w:val="TitleChar"/>
    <w:uiPriority w:val="10"/>
    <w:qFormat/>
    <w:rsid w:val="00D92C39"/>
    <w:pPr>
      <w:pBdr>
        <w:top w:val="dotted" w:sz="2" w:space="1" w:color="632423"/>
        <w:bottom w:val="dotted" w:sz="2" w:space="6" w:color="632423"/>
      </w:pBdr>
      <w:spacing w:before="500" w:after="300" w:line="240" w:lineRule="auto"/>
      <w:jc w:val="center"/>
    </w:pPr>
    <w:rPr>
      <w:caps/>
      <w:color w:val="632423"/>
      <w:spacing w:val="50"/>
      <w:sz w:val="44"/>
      <w:szCs w:val="44"/>
    </w:rPr>
  </w:style>
  <w:style w:type="paragraph" w:styleId="Subtitle">
    <w:name w:val="Subtitle"/>
    <w:basedOn w:val="Normal"/>
    <w:next w:val="Normal"/>
    <w:link w:val="SubtitleChar"/>
    <w:uiPriority w:val="11"/>
    <w:qFormat/>
    <w:rsid w:val="00D92C39"/>
    <w:pPr>
      <w:spacing w:after="560" w:line="240" w:lineRule="auto"/>
      <w:jc w:val="center"/>
    </w:pPr>
    <w:rPr>
      <w:caps/>
      <w:spacing w:val="20"/>
      <w:sz w:val="18"/>
      <w:szCs w:val="18"/>
    </w:rPr>
  </w:style>
  <w:style w:type="paragraph" w:styleId="ListParagraph">
    <w:name w:val="List Paragraph"/>
    <w:basedOn w:val="Normal"/>
    <w:uiPriority w:val="34"/>
    <w:qFormat/>
    <w:rsid w:val="00D92C39"/>
    <w:pPr>
      <w:ind w:left="720"/>
      <w:contextualSpacing/>
    </w:pPr>
  </w:style>
  <w:style w:type="paragraph" w:styleId="Quote">
    <w:name w:val="Quote"/>
    <w:basedOn w:val="Normal"/>
    <w:next w:val="Normal"/>
    <w:link w:val="QuoteChar"/>
    <w:uiPriority w:val="29"/>
    <w:qFormat/>
    <w:rsid w:val="00D92C39"/>
    <w:rPr>
      <w:i/>
      <w:iCs/>
    </w:rPr>
  </w:style>
  <w:style w:type="paragraph" w:styleId="IntenseQuote">
    <w:name w:val="Intense Quote"/>
    <w:basedOn w:val="Normal"/>
    <w:next w:val="Normal"/>
    <w:link w:val="IntenseQuoteChar"/>
    <w:uiPriority w:val="30"/>
    <w:qFormat/>
    <w:rsid w:val="00D92C39"/>
    <w:pPr>
      <w:pBdr>
        <w:top w:val="dotted" w:sz="2" w:space="10" w:color="632423"/>
        <w:bottom w:val="dotted" w:sz="2" w:space="4" w:color="632423"/>
      </w:pBdr>
      <w:spacing w:before="160" w:line="300" w:lineRule="auto"/>
      <w:ind w:left="1440" w:right="1440"/>
    </w:pPr>
    <w:rPr>
      <w:caps/>
      <w:color w:val="622423"/>
      <w:spacing w:val="5"/>
      <w:sz w:val="20"/>
      <w:szCs w:val="20"/>
    </w:rPr>
  </w:style>
  <w:style w:type="paragraph" w:customStyle="1" w:styleId="viide">
    <w:name w:val="viide"/>
    <w:basedOn w:val="NoSpacing"/>
    <w:qFormat/>
    <w:rPr>
      <w:sz w:val="16"/>
      <w:szCs w:val="16"/>
    </w:rPr>
  </w:style>
  <w:style w:type="paragraph" w:styleId="HTMLPreformatted">
    <w:name w:val="HTML Preformatted"/>
    <w:basedOn w:val="Normal"/>
    <w:qFormat/>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rPr>
  </w:style>
  <w:style w:type="paragraph" w:customStyle="1" w:styleId="Standard">
    <w:name w:val="Standard"/>
    <w:qFormat/>
    <w:pPr>
      <w:widowControl w:val="0"/>
      <w:suppressAutoHyphens/>
      <w:spacing w:after="200" w:line="252" w:lineRule="auto"/>
      <w:textAlignment w:val="baseline"/>
    </w:pPr>
    <w:rPr>
      <w:rFonts w:ascii="Calibri" w:hAnsi="Calibri" w:cs="Calibri"/>
      <w:color w:val="000000"/>
      <w:kern w:val="2"/>
      <w:sz w:val="24"/>
      <w:szCs w:val="24"/>
      <w:lang w:eastAsia="zh-CN" w:bidi="hi-IN"/>
    </w:rPr>
  </w:style>
  <w:style w:type="character" w:styleId="FootnoteReference">
    <w:name w:val="footnote reference"/>
    <w:basedOn w:val="DefaultParagraphFont"/>
    <w:uiPriority w:val="99"/>
    <w:semiHidden/>
    <w:unhideWhenUsed/>
    <w:rsid w:val="0033485F"/>
    <w:rPr>
      <w:vertAlign w:val="superscript"/>
    </w:rPr>
  </w:style>
  <w:style w:type="character" w:customStyle="1" w:styleId="authorname">
    <w:name w:val="authorname"/>
    <w:basedOn w:val="DefaultParagraphFont"/>
    <w:rsid w:val="004F5EBE"/>
  </w:style>
  <w:style w:type="character" w:customStyle="1" w:styleId="separator">
    <w:name w:val="separator"/>
    <w:basedOn w:val="DefaultParagraphFont"/>
    <w:rsid w:val="004F5EBE"/>
  </w:style>
  <w:style w:type="character" w:customStyle="1" w:styleId="Date1">
    <w:name w:val="Date1"/>
    <w:basedOn w:val="DefaultParagraphFont"/>
    <w:rsid w:val="004F5EBE"/>
  </w:style>
  <w:style w:type="character" w:customStyle="1" w:styleId="arttitle">
    <w:name w:val="art_title"/>
    <w:basedOn w:val="DefaultParagraphFont"/>
    <w:rsid w:val="004F5EBE"/>
  </w:style>
  <w:style w:type="character" w:customStyle="1" w:styleId="serialtitle">
    <w:name w:val="serial_title"/>
    <w:basedOn w:val="DefaultParagraphFont"/>
    <w:rsid w:val="004F5EBE"/>
  </w:style>
  <w:style w:type="character" w:customStyle="1" w:styleId="volumeissue">
    <w:name w:val="volume_issue"/>
    <w:basedOn w:val="DefaultParagraphFont"/>
    <w:rsid w:val="004F5EBE"/>
  </w:style>
  <w:style w:type="character" w:customStyle="1" w:styleId="pagerange">
    <w:name w:val="page_range"/>
    <w:basedOn w:val="DefaultParagraphFont"/>
    <w:rsid w:val="004F5EBE"/>
  </w:style>
  <w:style w:type="character" w:customStyle="1" w:styleId="doilink">
    <w:name w:val="doi_link"/>
    <w:basedOn w:val="DefaultParagraphFont"/>
    <w:rsid w:val="004F5EBE"/>
  </w:style>
  <w:style w:type="character" w:customStyle="1" w:styleId="ux-textspans">
    <w:name w:val="ux-textspans"/>
    <w:basedOn w:val="DefaultParagraphFont"/>
    <w:rsid w:val="00335EC9"/>
  </w:style>
  <w:style w:type="paragraph" w:styleId="NormalWeb">
    <w:name w:val="Normal (Web)"/>
    <w:basedOn w:val="Normal"/>
    <w:uiPriority w:val="99"/>
    <w:unhideWhenUsed/>
    <w:rsid w:val="00361CA4"/>
    <w:pPr>
      <w:spacing w:before="100" w:beforeAutospacing="1" w:after="100" w:afterAutospacing="1" w:line="240" w:lineRule="auto"/>
    </w:pPr>
    <w:rPr>
      <w:rFonts w:ascii="Times New Roman" w:hAnsi="Times New Roman"/>
      <w:sz w:val="24"/>
      <w:szCs w:val="24"/>
    </w:rPr>
  </w:style>
  <w:style w:type="character" w:customStyle="1" w:styleId="citationtext">
    <w:name w:val="citationtext"/>
    <w:basedOn w:val="DefaultParagraphFont"/>
    <w:rsid w:val="00E93F86"/>
  </w:style>
  <w:style w:type="paragraph" w:customStyle="1" w:styleId="Default">
    <w:name w:val="Default"/>
    <w:rsid w:val="00870655"/>
    <w:pPr>
      <w:autoSpaceDE w:val="0"/>
      <w:autoSpaceDN w:val="0"/>
      <w:adjustRightInd w:val="0"/>
    </w:pPr>
    <w:rPr>
      <w:rFonts w:ascii="Times" w:hAnsi="Times" w:cs="Times"/>
      <w:color w:val="000000"/>
      <w:sz w:val="24"/>
      <w:szCs w:val="24"/>
    </w:rPr>
  </w:style>
  <w:style w:type="character" w:customStyle="1" w:styleId="a-size-extra-large">
    <w:name w:val="a-size-extra-large"/>
    <w:basedOn w:val="DefaultParagraphFont"/>
    <w:rsid w:val="00F255AB"/>
  </w:style>
  <w:style w:type="character" w:customStyle="1" w:styleId="a-size-small">
    <w:name w:val="a-size-small"/>
    <w:basedOn w:val="DefaultParagraphFont"/>
    <w:rsid w:val="00F255AB"/>
  </w:style>
  <w:style w:type="character" w:customStyle="1" w:styleId="a-list-item">
    <w:name w:val="a-list-item"/>
    <w:basedOn w:val="DefaultParagraphFont"/>
    <w:rsid w:val="000E0699"/>
  </w:style>
  <w:style w:type="character" w:customStyle="1" w:styleId="a-text-bold">
    <w:name w:val="a-text-bold"/>
    <w:basedOn w:val="DefaultParagraphFont"/>
    <w:rsid w:val="000E06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9607202">
      <w:bodyDiv w:val="1"/>
      <w:marLeft w:val="0"/>
      <w:marRight w:val="0"/>
      <w:marTop w:val="0"/>
      <w:marBottom w:val="0"/>
      <w:divBdr>
        <w:top w:val="none" w:sz="0" w:space="0" w:color="auto"/>
        <w:left w:val="none" w:sz="0" w:space="0" w:color="auto"/>
        <w:bottom w:val="none" w:sz="0" w:space="0" w:color="auto"/>
        <w:right w:val="none" w:sz="0" w:space="0" w:color="auto"/>
      </w:divBdr>
      <w:divsChild>
        <w:div w:id="1800151916">
          <w:marLeft w:val="0"/>
          <w:marRight w:val="0"/>
          <w:marTop w:val="0"/>
          <w:marBottom w:val="0"/>
          <w:divBdr>
            <w:top w:val="none" w:sz="0" w:space="0" w:color="auto"/>
            <w:left w:val="none" w:sz="0" w:space="0" w:color="auto"/>
            <w:bottom w:val="none" w:sz="0" w:space="0" w:color="auto"/>
            <w:right w:val="none" w:sz="0" w:space="0" w:color="auto"/>
          </w:divBdr>
          <w:divsChild>
            <w:div w:id="1976907159">
              <w:marLeft w:val="0"/>
              <w:marRight w:val="0"/>
              <w:marTop w:val="0"/>
              <w:marBottom w:val="0"/>
              <w:divBdr>
                <w:top w:val="none" w:sz="0" w:space="0" w:color="auto"/>
                <w:left w:val="none" w:sz="0" w:space="0" w:color="auto"/>
                <w:bottom w:val="none" w:sz="0" w:space="0" w:color="auto"/>
                <w:right w:val="none" w:sz="0" w:space="0" w:color="auto"/>
              </w:divBdr>
              <w:divsChild>
                <w:div w:id="180976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14695">
      <w:bodyDiv w:val="1"/>
      <w:marLeft w:val="0"/>
      <w:marRight w:val="0"/>
      <w:marTop w:val="0"/>
      <w:marBottom w:val="0"/>
      <w:divBdr>
        <w:top w:val="none" w:sz="0" w:space="0" w:color="auto"/>
        <w:left w:val="none" w:sz="0" w:space="0" w:color="auto"/>
        <w:bottom w:val="none" w:sz="0" w:space="0" w:color="auto"/>
        <w:right w:val="none" w:sz="0" w:space="0" w:color="auto"/>
      </w:divBdr>
      <w:divsChild>
        <w:div w:id="1926957160">
          <w:marLeft w:val="0"/>
          <w:marRight w:val="0"/>
          <w:marTop w:val="0"/>
          <w:marBottom w:val="0"/>
          <w:divBdr>
            <w:top w:val="none" w:sz="0" w:space="0" w:color="auto"/>
            <w:left w:val="none" w:sz="0" w:space="0" w:color="auto"/>
            <w:bottom w:val="none" w:sz="0" w:space="0" w:color="auto"/>
            <w:right w:val="none" w:sz="0" w:space="0" w:color="auto"/>
          </w:divBdr>
          <w:divsChild>
            <w:div w:id="1569414414">
              <w:marLeft w:val="0"/>
              <w:marRight w:val="0"/>
              <w:marTop w:val="0"/>
              <w:marBottom w:val="0"/>
              <w:divBdr>
                <w:top w:val="none" w:sz="0" w:space="0" w:color="auto"/>
                <w:left w:val="none" w:sz="0" w:space="0" w:color="auto"/>
                <w:bottom w:val="none" w:sz="0" w:space="0" w:color="auto"/>
                <w:right w:val="none" w:sz="0" w:space="0" w:color="auto"/>
              </w:divBdr>
              <w:divsChild>
                <w:div w:id="87851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174808">
      <w:bodyDiv w:val="1"/>
      <w:marLeft w:val="0"/>
      <w:marRight w:val="0"/>
      <w:marTop w:val="0"/>
      <w:marBottom w:val="0"/>
      <w:divBdr>
        <w:top w:val="none" w:sz="0" w:space="0" w:color="auto"/>
        <w:left w:val="none" w:sz="0" w:space="0" w:color="auto"/>
        <w:bottom w:val="none" w:sz="0" w:space="0" w:color="auto"/>
        <w:right w:val="none" w:sz="0" w:space="0" w:color="auto"/>
      </w:divBdr>
      <w:divsChild>
        <w:div w:id="389113530">
          <w:marLeft w:val="0"/>
          <w:marRight w:val="0"/>
          <w:marTop w:val="0"/>
          <w:marBottom w:val="0"/>
          <w:divBdr>
            <w:top w:val="none" w:sz="0" w:space="0" w:color="auto"/>
            <w:left w:val="none" w:sz="0" w:space="0" w:color="auto"/>
            <w:bottom w:val="none" w:sz="0" w:space="0" w:color="auto"/>
            <w:right w:val="none" w:sz="0" w:space="0" w:color="auto"/>
          </w:divBdr>
        </w:div>
      </w:divsChild>
    </w:div>
    <w:div w:id="307442023">
      <w:bodyDiv w:val="1"/>
      <w:marLeft w:val="0"/>
      <w:marRight w:val="0"/>
      <w:marTop w:val="0"/>
      <w:marBottom w:val="0"/>
      <w:divBdr>
        <w:top w:val="none" w:sz="0" w:space="0" w:color="auto"/>
        <w:left w:val="none" w:sz="0" w:space="0" w:color="auto"/>
        <w:bottom w:val="none" w:sz="0" w:space="0" w:color="auto"/>
        <w:right w:val="none" w:sz="0" w:space="0" w:color="auto"/>
      </w:divBdr>
      <w:divsChild>
        <w:div w:id="2039894419">
          <w:marLeft w:val="0"/>
          <w:marRight w:val="0"/>
          <w:marTop w:val="0"/>
          <w:marBottom w:val="0"/>
          <w:divBdr>
            <w:top w:val="none" w:sz="0" w:space="0" w:color="auto"/>
            <w:left w:val="none" w:sz="0" w:space="0" w:color="auto"/>
            <w:bottom w:val="none" w:sz="0" w:space="0" w:color="auto"/>
            <w:right w:val="none" w:sz="0" w:space="0" w:color="auto"/>
          </w:divBdr>
          <w:divsChild>
            <w:div w:id="44641490">
              <w:marLeft w:val="0"/>
              <w:marRight w:val="0"/>
              <w:marTop w:val="0"/>
              <w:marBottom w:val="0"/>
              <w:divBdr>
                <w:top w:val="none" w:sz="0" w:space="0" w:color="auto"/>
                <w:left w:val="none" w:sz="0" w:space="0" w:color="auto"/>
                <w:bottom w:val="none" w:sz="0" w:space="0" w:color="auto"/>
                <w:right w:val="none" w:sz="0" w:space="0" w:color="auto"/>
              </w:divBdr>
              <w:divsChild>
                <w:div w:id="937101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728988">
      <w:bodyDiv w:val="1"/>
      <w:marLeft w:val="0"/>
      <w:marRight w:val="0"/>
      <w:marTop w:val="0"/>
      <w:marBottom w:val="0"/>
      <w:divBdr>
        <w:top w:val="none" w:sz="0" w:space="0" w:color="auto"/>
        <w:left w:val="none" w:sz="0" w:space="0" w:color="auto"/>
        <w:bottom w:val="none" w:sz="0" w:space="0" w:color="auto"/>
        <w:right w:val="none" w:sz="0" w:space="0" w:color="auto"/>
      </w:divBdr>
      <w:divsChild>
        <w:div w:id="1768117681">
          <w:marLeft w:val="0"/>
          <w:marRight w:val="0"/>
          <w:marTop w:val="0"/>
          <w:marBottom w:val="0"/>
          <w:divBdr>
            <w:top w:val="none" w:sz="0" w:space="0" w:color="auto"/>
            <w:left w:val="none" w:sz="0" w:space="0" w:color="auto"/>
            <w:bottom w:val="none" w:sz="0" w:space="0" w:color="auto"/>
            <w:right w:val="none" w:sz="0" w:space="0" w:color="auto"/>
          </w:divBdr>
          <w:divsChild>
            <w:div w:id="2142918164">
              <w:marLeft w:val="0"/>
              <w:marRight w:val="0"/>
              <w:marTop w:val="0"/>
              <w:marBottom w:val="0"/>
              <w:divBdr>
                <w:top w:val="none" w:sz="0" w:space="0" w:color="auto"/>
                <w:left w:val="none" w:sz="0" w:space="0" w:color="auto"/>
                <w:bottom w:val="none" w:sz="0" w:space="0" w:color="auto"/>
                <w:right w:val="none" w:sz="0" w:space="0" w:color="auto"/>
              </w:divBdr>
              <w:divsChild>
                <w:div w:id="203379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101686">
      <w:bodyDiv w:val="1"/>
      <w:marLeft w:val="0"/>
      <w:marRight w:val="0"/>
      <w:marTop w:val="0"/>
      <w:marBottom w:val="0"/>
      <w:divBdr>
        <w:top w:val="none" w:sz="0" w:space="0" w:color="auto"/>
        <w:left w:val="none" w:sz="0" w:space="0" w:color="auto"/>
        <w:bottom w:val="none" w:sz="0" w:space="0" w:color="auto"/>
        <w:right w:val="none" w:sz="0" w:space="0" w:color="auto"/>
      </w:divBdr>
    </w:div>
    <w:div w:id="497381027">
      <w:bodyDiv w:val="1"/>
      <w:marLeft w:val="0"/>
      <w:marRight w:val="0"/>
      <w:marTop w:val="0"/>
      <w:marBottom w:val="0"/>
      <w:divBdr>
        <w:top w:val="none" w:sz="0" w:space="0" w:color="auto"/>
        <w:left w:val="none" w:sz="0" w:space="0" w:color="auto"/>
        <w:bottom w:val="none" w:sz="0" w:space="0" w:color="auto"/>
        <w:right w:val="none" w:sz="0" w:space="0" w:color="auto"/>
      </w:divBdr>
    </w:div>
    <w:div w:id="664936993">
      <w:bodyDiv w:val="1"/>
      <w:marLeft w:val="0"/>
      <w:marRight w:val="0"/>
      <w:marTop w:val="0"/>
      <w:marBottom w:val="0"/>
      <w:divBdr>
        <w:top w:val="none" w:sz="0" w:space="0" w:color="auto"/>
        <w:left w:val="none" w:sz="0" w:space="0" w:color="auto"/>
        <w:bottom w:val="none" w:sz="0" w:space="0" w:color="auto"/>
        <w:right w:val="none" w:sz="0" w:space="0" w:color="auto"/>
      </w:divBdr>
    </w:div>
    <w:div w:id="881331311">
      <w:bodyDiv w:val="1"/>
      <w:marLeft w:val="0"/>
      <w:marRight w:val="0"/>
      <w:marTop w:val="0"/>
      <w:marBottom w:val="0"/>
      <w:divBdr>
        <w:top w:val="none" w:sz="0" w:space="0" w:color="auto"/>
        <w:left w:val="none" w:sz="0" w:space="0" w:color="auto"/>
        <w:bottom w:val="none" w:sz="0" w:space="0" w:color="auto"/>
        <w:right w:val="none" w:sz="0" w:space="0" w:color="auto"/>
      </w:divBdr>
      <w:divsChild>
        <w:div w:id="163863863">
          <w:marLeft w:val="0"/>
          <w:marRight w:val="0"/>
          <w:marTop w:val="0"/>
          <w:marBottom w:val="0"/>
          <w:divBdr>
            <w:top w:val="none" w:sz="0" w:space="0" w:color="auto"/>
            <w:left w:val="none" w:sz="0" w:space="0" w:color="auto"/>
            <w:bottom w:val="none" w:sz="0" w:space="0" w:color="auto"/>
            <w:right w:val="none" w:sz="0" w:space="0" w:color="auto"/>
          </w:divBdr>
          <w:divsChild>
            <w:div w:id="374543648">
              <w:marLeft w:val="0"/>
              <w:marRight w:val="0"/>
              <w:marTop w:val="0"/>
              <w:marBottom w:val="0"/>
              <w:divBdr>
                <w:top w:val="none" w:sz="0" w:space="0" w:color="auto"/>
                <w:left w:val="none" w:sz="0" w:space="0" w:color="auto"/>
                <w:bottom w:val="none" w:sz="0" w:space="0" w:color="auto"/>
                <w:right w:val="none" w:sz="0" w:space="0" w:color="auto"/>
              </w:divBdr>
              <w:divsChild>
                <w:div w:id="89924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336930">
      <w:bodyDiv w:val="1"/>
      <w:marLeft w:val="0"/>
      <w:marRight w:val="0"/>
      <w:marTop w:val="0"/>
      <w:marBottom w:val="0"/>
      <w:divBdr>
        <w:top w:val="none" w:sz="0" w:space="0" w:color="auto"/>
        <w:left w:val="none" w:sz="0" w:space="0" w:color="auto"/>
        <w:bottom w:val="none" w:sz="0" w:space="0" w:color="auto"/>
        <w:right w:val="none" w:sz="0" w:space="0" w:color="auto"/>
      </w:divBdr>
    </w:div>
    <w:div w:id="1161196759">
      <w:bodyDiv w:val="1"/>
      <w:marLeft w:val="0"/>
      <w:marRight w:val="0"/>
      <w:marTop w:val="0"/>
      <w:marBottom w:val="0"/>
      <w:divBdr>
        <w:top w:val="none" w:sz="0" w:space="0" w:color="auto"/>
        <w:left w:val="none" w:sz="0" w:space="0" w:color="auto"/>
        <w:bottom w:val="none" w:sz="0" w:space="0" w:color="auto"/>
        <w:right w:val="none" w:sz="0" w:space="0" w:color="auto"/>
      </w:divBdr>
    </w:div>
    <w:div w:id="1268080933">
      <w:bodyDiv w:val="1"/>
      <w:marLeft w:val="0"/>
      <w:marRight w:val="0"/>
      <w:marTop w:val="0"/>
      <w:marBottom w:val="0"/>
      <w:divBdr>
        <w:top w:val="none" w:sz="0" w:space="0" w:color="auto"/>
        <w:left w:val="none" w:sz="0" w:space="0" w:color="auto"/>
        <w:bottom w:val="none" w:sz="0" w:space="0" w:color="auto"/>
        <w:right w:val="none" w:sz="0" w:space="0" w:color="auto"/>
      </w:divBdr>
    </w:div>
    <w:div w:id="1339886576">
      <w:bodyDiv w:val="1"/>
      <w:marLeft w:val="0"/>
      <w:marRight w:val="0"/>
      <w:marTop w:val="0"/>
      <w:marBottom w:val="0"/>
      <w:divBdr>
        <w:top w:val="none" w:sz="0" w:space="0" w:color="auto"/>
        <w:left w:val="none" w:sz="0" w:space="0" w:color="auto"/>
        <w:bottom w:val="none" w:sz="0" w:space="0" w:color="auto"/>
        <w:right w:val="none" w:sz="0" w:space="0" w:color="auto"/>
      </w:divBdr>
      <w:divsChild>
        <w:div w:id="2053075057">
          <w:marLeft w:val="0"/>
          <w:marRight w:val="0"/>
          <w:marTop w:val="0"/>
          <w:marBottom w:val="0"/>
          <w:divBdr>
            <w:top w:val="none" w:sz="0" w:space="0" w:color="auto"/>
            <w:left w:val="none" w:sz="0" w:space="0" w:color="auto"/>
            <w:bottom w:val="none" w:sz="0" w:space="0" w:color="auto"/>
            <w:right w:val="none" w:sz="0" w:space="0" w:color="auto"/>
          </w:divBdr>
          <w:divsChild>
            <w:div w:id="424152195">
              <w:marLeft w:val="0"/>
              <w:marRight w:val="0"/>
              <w:marTop w:val="0"/>
              <w:marBottom w:val="0"/>
              <w:divBdr>
                <w:top w:val="none" w:sz="0" w:space="0" w:color="auto"/>
                <w:left w:val="none" w:sz="0" w:space="0" w:color="auto"/>
                <w:bottom w:val="none" w:sz="0" w:space="0" w:color="auto"/>
                <w:right w:val="none" w:sz="0" w:space="0" w:color="auto"/>
              </w:divBdr>
              <w:divsChild>
                <w:div w:id="148906137">
                  <w:marLeft w:val="0"/>
                  <w:marRight w:val="0"/>
                  <w:marTop w:val="0"/>
                  <w:marBottom w:val="0"/>
                  <w:divBdr>
                    <w:top w:val="none" w:sz="0" w:space="0" w:color="auto"/>
                    <w:left w:val="none" w:sz="0" w:space="0" w:color="auto"/>
                    <w:bottom w:val="none" w:sz="0" w:space="0" w:color="auto"/>
                    <w:right w:val="none" w:sz="0" w:space="0" w:color="auto"/>
                  </w:divBdr>
                </w:div>
              </w:divsChild>
            </w:div>
            <w:div w:id="1516766168">
              <w:marLeft w:val="0"/>
              <w:marRight w:val="0"/>
              <w:marTop w:val="0"/>
              <w:marBottom w:val="0"/>
              <w:divBdr>
                <w:top w:val="none" w:sz="0" w:space="0" w:color="auto"/>
                <w:left w:val="none" w:sz="0" w:space="0" w:color="auto"/>
                <w:bottom w:val="none" w:sz="0" w:space="0" w:color="auto"/>
                <w:right w:val="none" w:sz="0" w:space="0" w:color="auto"/>
              </w:divBdr>
              <w:divsChild>
                <w:div w:id="2071612720">
                  <w:marLeft w:val="0"/>
                  <w:marRight w:val="0"/>
                  <w:marTop w:val="0"/>
                  <w:marBottom w:val="0"/>
                  <w:divBdr>
                    <w:top w:val="none" w:sz="0" w:space="0" w:color="auto"/>
                    <w:left w:val="none" w:sz="0" w:space="0" w:color="auto"/>
                    <w:bottom w:val="none" w:sz="0" w:space="0" w:color="auto"/>
                    <w:right w:val="none" w:sz="0" w:space="0" w:color="auto"/>
                  </w:divBdr>
                  <w:divsChild>
                    <w:div w:id="6006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1197804">
      <w:bodyDiv w:val="1"/>
      <w:marLeft w:val="0"/>
      <w:marRight w:val="0"/>
      <w:marTop w:val="0"/>
      <w:marBottom w:val="0"/>
      <w:divBdr>
        <w:top w:val="none" w:sz="0" w:space="0" w:color="auto"/>
        <w:left w:val="none" w:sz="0" w:space="0" w:color="auto"/>
        <w:bottom w:val="none" w:sz="0" w:space="0" w:color="auto"/>
        <w:right w:val="none" w:sz="0" w:space="0" w:color="auto"/>
      </w:divBdr>
    </w:div>
    <w:div w:id="1399016993">
      <w:bodyDiv w:val="1"/>
      <w:marLeft w:val="0"/>
      <w:marRight w:val="0"/>
      <w:marTop w:val="0"/>
      <w:marBottom w:val="0"/>
      <w:divBdr>
        <w:top w:val="none" w:sz="0" w:space="0" w:color="auto"/>
        <w:left w:val="none" w:sz="0" w:space="0" w:color="auto"/>
        <w:bottom w:val="none" w:sz="0" w:space="0" w:color="auto"/>
        <w:right w:val="none" w:sz="0" w:space="0" w:color="auto"/>
      </w:divBdr>
      <w:divsChild>
        <w:div w:id="662706377">
          <w:marLeft w:val="0"/>
          <w:marRight w:val="0"/>
          <w:marTop w:val="0"/>
          <w:marBottom w:val="0"/>
          <w:divBdr>
            <w:top w:val="none" w:sz="0" w:space="0" w:color="auto"/>
            <w:left w:val="none" w:sz="0" w:space="0" w:color="auto"/>
            <w:bottom w:val="none" w:sz="0" w:space="0" w:color="auto"/>
            <w:right w:val="none" w:sz="0" w:space="0" w:color="auto"/>
          </w:divBdr>
          <w:divsChild>
            <w:div w:id="770129865">
              <w:marLeft w:val="0"/>
              <w:marRight w:val="0"/>
              <w:marTop w:val="0"/>
              <w:marBottom w:val="0"/>
              <w:divBdr>
                <w:top w:val="none" w:sz="0" w:space="0" w:color="auto"/>
                <w:left w:val="none" w:sz="0" w:space="0" w:color="auto"/>
                <w:bottom w:val="none" w:sz="0" w:space="0" w:color="auto"/>
                <w:right w:val="none" w:sz="0" w:space="0" w:color="auto"/>
              </w:divBdr>
              <w:divsChild>
                <w:div w:id="62596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703698">
      <w:bodyDiv w:val="1"/>
      <w:marLeft w:val="0"/>
      <w:marRight w:val="0"/>
      <w:marTop w:val="0"/>
      <w:marBottom w:val="0"/>
      <w:divBdr>
        <w:top w:val="none" w:sz="0" w:space="0" w:color="auto"/>
        <w:left w:val="none" w:sz="0" w:space="0" w:color="auto"/>
        <w:bottom w:val="none" w:sz="0" w:space="0" w:color="auto"/>
        <w:right w:val="none" w:sz="0" w:space="0" w:color="auto"/>
      </w:divBdr>
      <w:divsChild>
        <w:div w:id="1007906189">
          <w:marLeft w:val="0"/>
          <w:marRight w:val="0"/>
          <w:marTop w:val="0"/>
          <w:marBottom w:val="0"/>
          <w:divBdr>
            <w:top w:val="none" w:sz="0" w:space="0" w:color="auto"/>
            <w:left w:val="none" w:sz="0" w:space="0" w:color="auto"/>
            <w:bottom w:val="none" w:sz="0" w:space="0" w:color="auto"/>
            <w:right w:val="none" w:sz="0" w:space="0" w:color="auto"/>
          </w:divBdr>
          <w:divsChild>
            <w:div w:id="26609889">
              <w:marLeft w:val="0"/>
              <w:marRight w:val="0"/>
              <w:marTop w:val="0"/>
              <w:marBottom w:val="0"/>
              <w:divBdr>
                <w:top w:val="none" w:sz="0" w:space="0" w:color="auto"/>
                <w:left w:val="none" w:sz="0" w:space="0" w:color="auto"/>
                <w:bottom w:val="none" w:sz="0" w:space="0" w:color="auto"/>
                <w:right w:val="none" w:sz="0" w:space="0" w:color="auto"/>
              </w:divBdr>
              <w:divsChild>
                <w:div w:id="10866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857879">
      <w:bodyDiv w:val="1"/>
      <w:marLeft w:val="0"/>
      <w:marRight w:val="0"/>
      <w:marTop w:val="0"/>
      <w:marBottom w:val="0"/>
      <w:divBdr>
        <w:top w:val="none" w:sz="0" w:space="0" w:color="auto"/>
        <w:left w:val="none" w:sz="0" w:space="0" w:color="auto"/>
        <w:bottom w:val="none" w:sz="0" w:space="0" w:color="auto"/>
        <w:right w:val="none" w:sz="0" w:space="0" w:color="auto"/>
      </w:divBdr>
      <w:divsChild>
        <w:div w:id="579291144">
          <w:marLeft w:val="0"/>
          <w:marRight w:val="0"/>
          <w:marTop w:val="0"/>
          <w:marBottom w:val="0"/>
          <w:divBdr>
            <w:top w:val="none" w:sz="0" w:space="0" w:color="auto"/>
            <w:left w:val="none" w:sz="0" w:space="0" w:color="auto"/>
            <w:bottom w:val="none" w:sz="0" w:space="0" w:color="auto"/>
            <w:right w:val="none" w:sz="0" w:space="0" w:color="auto"/>
          </w:divBdr>
          <w:divsChild>
            <w:div w:id="953905701">
              <w:marLeft w:val="0"/>
              <w:marRight w:val="0"/>
              <w:marTop w:val="0"/>
              <w:marBottom w:val="0"/>
              <w:divBdr>
                <w:top w:val="none" w:sz="0" w:space="0" w:color="auto"/>
                <w:left w:val="none" w:sz="0" w:space="0" w:color="auto"/>
                <w:bottom w:val="none" w:sz="0" w:space="0" w:color="auto"/>
                <w:right w:val="none" w:sz="0" w:space="0" w:color="auto"/>
              </w:divBdr>
              <w:divsChild>
                <w:div w:id="102035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914165">
      <w:bodyDiv w:val="1"/>
      <w:marLeft w:val="0"/>
      <w:marRight w:val="0"/>
      <w:marTop w:val="0"/>
      <w:marBottom w:val="0"/>
      <w:divBdr>
        <w:top w:val="none" w:sz="0" w:space="0" w:color="auto"/>
        <w:left w:val="none" w:sz="0" w:space="0" w:color="auto"/>
        <w:bottom w:val="none" w:sz="0" w:space="0" w:color="auto"/>
        <w:right w:val="none" w:sz="0" w:space="0" w:color="auto"/>
      </w:divBdr>
      <w:divsChild>
        <w:div w:id="6175321">
          <w:marLeft w:val="0"/>
          <w:marRight w:val="0"/>
          <w:marTop w:val="0"/>
          <w:marBottom w:val="0"/>
          <w:divBdr>
            <w:top w:val="none" w:sz="0" w:space="0" w:color="auto"/>
            <w:left w:val="none" w:sz="0" w:space="0" w:color="auto"/>
            <w:bottom w:val="none" w:sz="0" w:space="0" w:color="auto"/>
            <w:right w:val="none" w:sz="0" w:space="0" w:color="auto"/>
          </w:divBdr>
          <w:divsChild>
            <w:div w:id="632174232">
              <w:marLeft w:val="0"/>
              <w:marRight w:val="0"/>
              <w:marTop w:val="0"/>
              <w:marBottom w:val="0"/>
              <w:divBdr>
                <w:top w:val="none" w:sz="0" w:space="0" w:color="auto"/>
                <w:left w:val="none" w:sz="0" w:space="0" w:color="auto"/>
                <w:bottom w:val="none" w:sz="0" w:space="0" w:color="auto"/>
                <w:right w:val="none" w:sz="0" w:space="0" w:color="auto"/>
              </w:divBdr>
              <w:divsChild>
                <w:div w:id="65977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788132">
      <w:bodyDiv w:val="1"/>
      <w:marLeft w:val="0"/>
      <w:marRight w:val="0"/>
      <w:marTop w:val="0"/>
      <w:marBottom w:val="0"/>
      <w:divBdr>
        <w:top w:val="none" w:sz="0" w:space="0" w:color="auto"/>
        <w:left w:val="none" w:sz="0" w:space="0" w:color="auto"/>
        <w:bottom w:val="none" w:sz="0" w:space="0" w:color="auto"/>
        <w:right w:val="none" w:sz="0" w:space="0" w:color="auto"/>
      </w:divBdr>
      <w:divsChild>
        <w:div w:id="55982661">
          <w:marLeft w:val="0"/>
          <w:marRight w:val="0"/>
          <w:marTop w:val="0"/>
          <w:marBottom w:val="0"/>
          <w:divBdr>
            <w:top w:val="none" w:sz="0" w:space="0" w:color="auto"/>
            <w:left w:val="none" w:sz="0" w:space="0" w:color="auto"/>
            <w:bottom w:val="none" w:sz="0" w:space="0" w:color="auto"/>
            <w:right w:val="none" w:sz="0" w:space="0" w:color="auto"/>
          </w:divBdr>
        </w:div>
      </w:divsChild>
    </w:div>
    <w:div w:id="21402188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s://doi.org/10.4324/97813157366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A9A2E0-7A13-4152-9A8F-D123C0E9D8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6</Pages>
  <Words>1538</Words>
  <Characters>8924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The Oxford Handbook of Philosophy of Religion</vt:lpstr>
    </vt:vector>
  </TitlesOfParts>
  <Company/>
  <LinksUpToDate>false</LinksUpToDate>
  <CharactersWithSpaces>10442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Oxford Handbook of Philosophy of Religion</dc:title>
  <dc:creator>Andrus Tormi</dc:creator>
  <cp:lastModifiedBy>Andrus Tormi</cp:lastModifiedBy>
  <cp:revision>15</cp:revision>
  <cp:lastPrinted>2024-02-29T18:35:00Z</cp:lastPrinted>
  <dcterms:created xsi:type="dcterms:W3CDTF">2024-05-11T08:29:00Z</dcterms:created>
  <dcterms:modified xsi:type="dcterms:W3CDTF">2024-05-11T09:30:00Z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Operator">
    <vt:lpwstr>Andrus Tormi</vt:lpwstr>
  </property>
  <property fmtid="{D5CDD505-2E9C-101B-9397-08002B2CF9AE}" pid="7" name="ScaleCrop">
    <vt:bool>false</vt:bool>
  </property>
  <property fmtid="{D5CDD505-2E9C-101B-9397-08002B2CF9AE}" pid="8" name="ShareDoc">
    <vt:bool>false</vt:bool>
  </property>
</Properties>
</file>