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8FE1A" w14:textId="31112AEB" w:rsidR="000C6C28" w:rsidRDefault="000C6C28" w:rsidP="00DF3C2F">
      <w:pPr>
        <w:spacing w:after="165" w:line="360" w:lineRule="auto"/>
        <w:ind w:firstLine="720"/>
        <w:rPr>
          <w:rFonts w:ascii="Tahoma" w:eastAsiaTheme="majorEastAsia" w:hAnsi="Tahoma" w:cs="Tahoma"/>
          <w:color w:val="000000"/>
          <w:sz w:val="40"/>
          <w:szCs w:val="40"/>
        </w:rPr>
      </w:pPr>
      <w:bookmarkStart w:id="0" w:name="_Hlk118754164"/>
      <w:r>
        <w:rPr>
          <w:rFonts w:ascii="Tahoma" w:eastAsiaTheme="majorEastAsia" w:hAnsi="Tahoma" w:cs="Tahoma"/>
          <w:color w:val="000000"/>
          <w:sz w:val="40"/>
          <w:szCs w:val="40"/>
        </w:rPr>
        <w:t xml:space="preserve">     </w:t>
      </w:r>
    </w:p>
    <w:sdt>
      <w:sdtPr>
        <w:rPr>
          <w:rFonts w:ascii="Arial" w:eastAsiaTheme="majorEastAsia" w:hAnsi="Arial" w:cs="Arial"/>
          <w:color w:val="000000"/>
        </w:rPr>
        <w:id w:val="102854481"/>
        <w:docPartObj>
          <w:docPartGallery w:val="Cover Pages"/>
          <w:docPartUnique/>
        </w:docPartObj>
      </w:sdtPr>
      <w:sdtEndPr>
        <w:rPr>
          <w:rFonts w:eastAsiaTheme="minorHAnsi"/>
          <w:color w:val="auto"/>
        </w:rPr>
      </w:sdtEndPr>
      <w:sdtContent>
        <w:bookmarkEnd w:id="0" w:displacedByCustomXml="prev"/>
        <w:p w14:paraId="13A64A92" w14:textId="74C44E33" w:rsidR="00A930CB" w:rsidRPr="00CE6B9F" w:rsidRDefault="00A930CB" w:rsidP="00DF3C2F">
          <w:pPr>
            <w:spacing w:after="165" w:line="360" w:lineRule="auto"/>
            <w:ind w:firstLine="720"/>
            <w:rPr>
              <w:rFonts w:ascii="Arial" w:hAnsi="Arial" w:cs="Arial"/>
              <w:color w:val="000000"/>
            </w:rPr>
          </w:pPr>
          <w:r w:rsidRPr="00CE6B9F">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CE6B9F" w:rsidRDefault="00A930CB" w:rsidP="00A930CB">
          <w:pPr>
            <w:spacing w:after="165" w:line="360" w:lineRule="auto"/>
            <w:jc w:val="center"/>
            <w:rPr>
              <w:rFonts w:ascii="Arial" w:hAnsi="Arial" w:cs="Arial"/>
              <w:color w:val="000000"/>
            </w:rPr>
          </w:pPr>
          <w:r w:rsidRPr="00CE6B9F">
            <w:rPr>
              <w:rFonts w:ascii="Arial" w:hAnsi="Arial" w:cs="Arial"/>
              <w:color w:val="000000"/>
            </w:rPr>
            <w:t>Skills for the Workplace</w:t>
          </w:r>
          <w:r w:rsidRPr="00CE6B9F">
            <w:rPr>
              <w:rFonts w:ascii="Arial" w:hAnsi="Arial" w:cs="Arial"/>
              <w:color w:val="000000"/>
            </w:rPr>
            <w:br/>
            <w:t xml:space="preserve">Module Assignment Submission </w:t>
          </w:r>
          <w:r w:rsidRPr="00CE6B9F">
            <w:rPr>
              <w:rFonts w:ascii="Arial" w:hAnsi="Arial"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CE6B9F" w14:paraId="7E157FF9" w14:textId="77777777" w:rsidTr="0030173B">
            <w:tc>
              <w:tcPr>
                <w:tcW w:w="3438" w:type="dxa"/>
                <w:shd w:val="clear" w:color="auto" w:fill="D9D9D9"/>
              </w:tcPr>
              <w:p w14:paraId="049D6C4E" w14:textId="77777777" w:rsidR="00A930CB" w:rsidRPr="00CE6B9F" w:rsidRDefault="00A930CB" w:rsidP="00A930CB">
                <w:pPr>
                  <w:spacing w:before="120" w:after="120" w:line="360" w:lineRule="auto"/>
                  <w:rPr>
                    <w:rFonts w:ascii="Arial" w:hAnsi="Arial" w:cs="Arial"/>
                  </w:rPr>
                </w:pPr>
                <w:r w:rsidRPr="00CE6B9F">
                  <w:rPr>
                    <w:rFonts w:ascii="Arial" w:hAnsi="Arial" w:cs="Arial"/>
                  </w:rPr>
                  <w:t>Student Name:</w:t>
                </w:r>
              </w:p>
            </w:tc>
            <w:tc>
              <w:tcPr>
                <w:tcW w:w="6055" w:type="dxa"/>
              </w:tcPr>
              <w:p w14:paraId="26509FF7" w14:textId="0DF64146" w:rsidR="00A930CB" w:rsidRPr="00CE6B9F" w:rsidRDefault="00FB5E62" w:rsidP="00A930CB">
                <w:pPr>
                  <w:spacing w:before="120" w:after="120" w:line="360" w:lineRule="auto"/>
                  <w:rPr>
                    <w:rFonts w:ascii="Arial" w:hAnsi="Arial" w:cs="Arial"/>
                  </w:rPr>
                </w:pPr>
                <w:r w:rsidRPr="00CE6B9F">
                  <w:rPr>
                    <w:rFonts w:ascii="Arial" w:hAnsi="Arial" w:cs="Arial"/>
                  </w:rPr>
                  <w:t>Mark Evans</w:t>
                </w:r>
              </w:p>
            </w:tc>
          </w:tr>
          <w:tr w:rsidR="00A930CB" w:rsidRPr="00CE6B9F" w14:paraId="47B8061E" w14:textId="77777777" w:rsidTr="0030173B">
            <w:tc>
              <w:tcPr>
                <w:tcW w:w="3438" w:type="dxa"/>
                <w:shd w:val="clear" w:color="auto" w:fill="D9D9D9"/>
              </w:tcPr>
              <w:p w14:paraId="19DB6AF8" w14:textId="77777777" w:rsidR="00A930CB" w:rsidRPr="00CE6B9F" w:rsidRDefault="00A930CB" w:rsidP="00A930CB">
                <w:pPr>
                  <w:spacing w:before="120" w:after="120" w:line="360" w:lineRule="auto"/>
                  <w:rPr>
                    <w:rFonts w:ascii="Arial" w:hAnsi="Arial" w:cs="Arial"/>
                  </w:rPr>
                </w:pPr>
                <w:r w:rsidRPr="00CE6B9F">
                  <w:rPr>
                    <w:rFonts w:ascii="Arial" w:hAnsi="Arial" w:cs="Arial"/>
                  </w:rPr>
                  <w:t>Student Number:</w:t>
                </w:r>
              </w:p>
            </w:tc>
            <w:tc>
              <w:tcPr>
                <w:tcW w:w="6055" w:type="dxa"/>
              </w:tcPr>
              <w:p w14:paraId="11A37B25" w14:textId="072614A2" w:rsidR="00A930CB" w:rsidRPr="00CE6B9F" w:rsidRDefault="00FB5E62" w:rsidP="00A930CB">
                <w:pPr>
                  <w:spacing w:before="120" w:after="120" w:line="360" w:lineRule="auto"/>
                  <w:rPr>
                    <w:rFonts w:ascii="Arial" w:hAnsi="Arial" w:cs="Arial"/>
                  </w:rPr>
                </w:pPr>
                <w:r w:rsidRPr="00CE6B9F">
                  <w:rPr>
                    <w:rFonts w:ascii="Arial" w:hAnsi="Arial" w:cs="Arial"/>
                  </w:rPr>
                  <w:t>1403013</w:t>
                </w:r>
              </w:p>
            </w:tc>
          </w:tr>
          <w:tr w:rsidR="00A930CB" w:rsidRPr="00CE6B9F" w14:paraId="349EAAAF" w14:textId="77777777" w:rsidTr="0030173B">
            <w:tc>
              <w:tcPr>
                <w:tcW w:w="3438" w:type="dxa"/>
                <w:shd w:val="clear" w:color="auto" w:fill="D9D9D9"/>
              </w:tcPr>
              <w:p w14:paraId="79CF9844" w14:textId="77777777" w:rsidR="00A930CB" w:rsidRPr="00CE6B9F" w:rsidRDefault="00A930CB" w:rsidP="00A930CB">
                <w:pPr>
                  <w:spacing w:before="120" w:after="120" w:line="360" w:lineRule="auto"/>
                  <w:rPr>
                    <w:rFonts w:ascii="Arial" w:hAnsi="Arial" w:cs="Arial"/>
                  </w:rPr>
                </w:pPr>
                <w:r w:rsidRPr="00CE6B9F">
                  <w:rPr>
                    <w:rFonts w:ascii="Arial" w:hAnsi="Arial" w:cs="Arial"/>
                  </w:rPr>
                  <w:t>Module No:</w:t>
                </w:r>
              </w:p>
            </w:tc>
            <w:tc>
              <w:tcPr>
                <w:tcW w:w="6055" w:type="dxa"/>
              </w:tcPr>
              <w:p w14:paraId="2C117412" w14:textId="44937586" w:rsidR="00A930CB" w:rsidRPr="00CE6B9F" w:rsidRDefault="002E427B" w:rsidP="00A930CB">
                <w:pPr>
                  <w:spacing w:before="120" w:after="120" w:line="360" w:lineRule="auto"/>
                  <w:rPr>
                    <w:rFonts w:ascii="Arial" w:hAnsi="Arial" w:cs="Arial"/>
                    <w:color w:val="FF0000"/>
                  </w:rPr>
                </w:pPr>
                <w:r w:rsidRPr="00CE6B9F">
                  <w:rPr>
                    <w:rFonts w:ascii="Arial" w:hAnsi="Arial" w:cs="Arial"/>
                  </w:rPr>
                  <w:t>BMSK</w:t>
                </w:r>
                <w:r w:rsidR="00250445" w:rsidRPr="00CE6B9F">
                  <w:rPr>
                    <w:rFonts w:ascii="Arial" w:hAnsi="Arial" w:cs="Arial"/>
                  </w:rPr>
                  <w:t>600</w:t>
                </w:r>
                <w:r w:rsidR="00AC11A1" w:rsidRPr="00CE6B9F">
                  <w:rPr>
                    <w:rFonts w:ascii="Arial" w:hAnsi="Arial" w:cs="Arial"/>
                  </w:rPr>
                  <w:t>7</w:t>
                </w:r>
                <w:r w:rsidR="002B56EF" w:rsidRPr="00CE6B9F">
                  <w:rPr>
                    <w:rFonts w:ascii="Arial" w:hAnsi="Arial" w:cs="Arial"/>
                  </w:rPr>
                  <w:t>/C</w:t>
                </w:r>
              </w:p>
            </w:tc>
          </w:tr>
          <w:tr w:rsidR="00A930CB" w:rsidRPr="00CE6B9F" w14:paraId="485DA616" w14:textId="77777777" w:rsidTr="0030173B">
            <w:trPr>
              <w:trHeight w:val="413"/>
            </w:trPr>
            <w:tc>
              <w:tcPr>
                <w:tcW w:w="3438" w:type="dxa"/>
                <w:shd w:val="clear" w:color="auto" w:fill="D9D9D9"/>
              </w:tcPr>
              <w:p w14:paraId="4606D4BD" w14:textId="77777777" w:rsidR="00A930CB" w:rsidRPr="00CE6B9F" w:rsidRDefault="00A930CB" w:rsidP="00A930CB">
                <w:pPr>
                  <w:spacing w:before="120" w:after="120" w:line="360" w:lineRule="auto"/>
                  <w:rPr>
                    <w:rFonts w:ascii="Arial" w:hAnsi="Arial" w:cs="Arial"/>
                  </w:rPr>
                </w:pPr>
                <w:r w:rsidRPr="00CE6B9F">
                  <w:rPr>
                    <w:rFonts w:ascii="Arial" w:hAnsi="Arial" w:cs="Arial"/>
                  </w:rPr>
                  <w:t>Module Title:</w:t>
                </w:r>
              </w:p>
            </w:tc>
            <w:tc>
              <w:tcPr>
                <w:tcW w:w="6055" w:type="dxa"/>
              </w:tcPr>
              <w:p w14:paraId="172BCA06" w14:textId="5CC981F6" w:rsidR="00AC11A1" w:rsidRPr="00CE6B9F" w:rsidRDefault="00AC11A1" w:rsidP="00AC11A1">
                <w:pPr>
                  <w:rPr>
                    <w:rFonts w:ascii="Arial" w:hAnsi="Arial" w:cs="Arial"/>
                  </w:rPr>
                </w:pPr>
                <w:r w:rsidRPr="00CE6B9F">
                  <w:rPr>
                    <w:rFonts w:ascii="Arial" w:hAnsi="Arial" w:cs="Arial"/>
                  </w:rPr>
                  <w:t>Independent Project (BMSK6007/C)</w:t>
                </w:r>
              </w:p>
              <w:p w14:paraId="0F1C3659" w14:textId="1FF70587" w:rsidR="00A930CB" w:rsidRPr="00CE6B9F" w:rsidRDefault="00AC11A1" w:rsidP="00AC11A1">
                <w:pPr>
                  <w:rPr>
                    <w:rFonts w:ascii="Arial" w:hAnsi="Arial" w:cs="Arial"/>
                  </w:rPr>
                </w:pPr>
                <w:r w:rsidRPr="00CE6B9F">
                  <w:rPr>
                    <w:rFonts w:ascii="Arial" w:hAnsi="Arial" w:cs="Arial"/>
                  </w:rPr>
                  <w:t>Main Report – Part 2</w:t>
                </w:r>
              </w:p>
            </w:tc>
          </w:tr>
        </w:tbl>
        <w:p w14:paraId="4BB964D8" w14:textId="77777777" w:rsidR="00A930CB" w:rsidRPr="00CE6B9F" w:rsidRDefault="00A930CB" w:rsidP="00A930CB">
          <w:pPr>
            <w:spacing w:before="120" w:after="120" w:line="360" w:lineRule="auto"/>
            <w:rPr>
              <w:rFonts w:ascii="Arial" w:hAnsi="Arial" w:cs="Arial"/>
              <w:color w:val="FF0000"/>
            </w:rPr>
          </w:pPr>
        </w:p>
        <w:p w14:paraId="225E9DEB" w14:textId="77777777" w:rsidR="00A930CB" w:rsidRPr="00CE6B9F" w:rsidRDefault="00A930CB" w:rsidP="00A930CB">
          <w:pPr>
            <w:spacing w:before="120" w:after="120" w:line="360" w:lineRule="auto"/>
            <w:rPr>
              <w:rFonts w:ascii="Arial" w:hAnsi="Arial" w:cs="Arial"/>
              <w:b/>
              <w:color w:val="000000"/>
            </w:rPr>
          </w:pPr>
          <w:r w:rsidRPr="00CE6B9F">
            <w:rPr>
              <w:rFonts w:ascii="Arial" w:hAnsi="Arial" w:cs="Arial"/>
              <w:b/>
              <w:color w:val="000000"/>
            </w:rPr>
            <w:t>Statement of Confirmation of Authenticity</w:t>
          </w:r>
        </w:p>
        <w:p w14:paraId="22DD05FB" w14:textId="77777777" w:rsidR="00A930CB" w:rsidRPr="00CE6B9F" w:rsidRDefault="00A930CB" w:rsidP="00A930CB">
          <w:pPr>
            <w:spacing w:before="120" w:after="120" w:line="360" w:lineRule="auto"/>
            <w:rPr>
              <w:rFonts w:ascii="Arial" w:hAnsi="Arial" w:cs="Arial"/>
              <w:color w:val="000000"/>
            </w:rPr>
          </w:pPr>
          <w:r w:rsidRPr="00CE6B9F">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9B078E" w14:textId="39978FFF" w:rsidR="00C655EF" w:rsidRDefault="00A930CB" w:rsidP="00CE6B9F">
          <w:pPr>
            <w:spacing w:before="120" w:after="120" w:line="360" w:lineRule="auto"/>
            <w:rPr>
              <w:rFonts w:ascii="Arial" w:hAnsi="Arial" w:cs="Arial"/>
              <w:color w:val="000000"/>
            </w:rPr>
          </w:pPr>
          <w:r w:rsidRPr="00CE6B9F">
            <w:rPr>
              <w:rFonts w:ascii="Arial" w:hAnsi="Arial" w:cs="Arial"/>
              <w:color w:val="000000"/>
            </w:rPr>
            <w:t>Attention is drawn to the plagiarism and unfair practice policies of both the University and of ILM.</w:t>
          </w:r>
        </w:p>
        <w:p w14:paraId="5EA98319" w14:textId="77777777" w:rsidR="00BB23F6" w:rsidRDefault="00BB23F6" w:rsidP="00CE6B9F">
          <w:pPr>
            <w:spacing w:before="120" w:after="120" w:line="360" w:lineRule="auto"/>
            <w:rPr>
              <w:rFonts w:ascii="Arial" w:hAnsi="Arial" w:cs="Arial"/>
              <w:color w:val="000000"/>
            </w:rPr>
          </w:pPr>
        </w:p>
        <w:p w14:paraId="1EA44ABE" w14:textId="77777777" w:rsidR="00BB23F6" w:rsidRDefault="00BB23F6" w:rsidP="00CE6B9F">
          <w:pPr>
            <w:spacing w:before="120" w:after="120" w:line="360" w:lineRule="auto"/>
            <w:rPr>
              <w:rFonts w:ascii="Arial" w:hAnsi="Arial" w:cs="Arial"/>
              <w:color w:val="000000"/>
            </w:rPr>
          </w:pPr>
        </w:p>
        <w:p w14:paraId="4186765E" w14:textId="77777777" w:rsidR="00BB23F6" w:rsidRDefault="00BB23F6" w:rsidP="00CE6B9F">
          <w:pPr>
            <w:spacing w:before="120" w:after="120" w:line="360" w:lineRule="auto"/>
            <w:rPr>
              <w:rFonts w:ascii="Arial" w:hAnsi="Arial" w:cs="Arial"/>
              <w:color w:val="000000"/>
            </w:rPr>
          </w:pPr>
        </w:p>
        <w:p w14:paraId="650A8BAE" w14:textId="77777777" w:rsidR="00BB23F6" w:rsidRDefault="00BB23F6" w:rsidP="00CE6B9F">
          <w:pPr>
            <w:spacing w:before="120" w:after="120" w:line="360" w:lineRule="auto"/>
            <w:rPr>
              <w:rFonts w:ascii="Arial" w:hAnsi="Arial" w:cs="Arial"/>
              <w:color w:val="000000"/>
            </w:rPr>
          </w:pPr>
        </w:p>
        <w:p w14:paraId="6A90370B" w14:textId="77777777" w:rsidR="00BB23F6" w:rsidRDefault="00BB23F6" w:rsidP="00CE6B9F">
          <w:pPr>
            <w:spacing w:before="120" w:after="120" w:line="360" w:lineRule="auto"/>
            <w:rPr>
              <w:rFonts w:ascii="Arial" w:hAnsi="Arial" w:cs="Arial"/>
              <w:color w:val="000000"/>
            </w:rPr>
          </w:pPr>
        </w:p>
        <w:p w14:paraId="49777ED7" w14:textId="77777777" w:rsidR="00BB23F6" w:rsidRDefault="00BB23F6" w:rsidP="00CE6B9F">
          <w:pPr>
            <w:spacing w:before="120" w:after="120" w:line="360" w:lineRule="auto"/>
            <w:rPr>
              <w:rFonts w:ascii="Arial" w:hAnsi="Arial" w:cs="Arial"/>
              <w:color w:val="000000"/>
            </w:rPr>
          </w:pPr>
        </w:p>
        <w:p w14:paraId="33961E13" w14:textId="77777777" w:rsidR="00BB23F6" w:rsidRDefault="00BB23F6" w:rsidP="00CE6B9F">
          <w:pPr>
            <w:spacing w:before="120" w:after="120" w:line="360" w:lineRule="auto"/>
            <w:rPr>
              <w:rFonts w:ascii="Arial" w:hAnsi="Arial" w:cs="Arial"/>
              <w:color w:val="000000"/>
            </w:rPr>
          </w:pPr>
        </w:p>
        <w:p w14:paraId="16E15F56" w14:textId="77777777" w:rsidR="00BB23F6" w:rsidRDefault="00BB23F6" w:rsidP="00CE6B9F">
          <w:pPr>
            <w:spacing w:before="120" w:after="120" w:line="360" w:lineRule="auto"/>
            <w:rPr>
              <w:rFonts w:ascii="Arial" w:hAnsi="Arial" w:cs="Arial"/>
              <w:color w:val="000000"/>
            </w:rPr>
          </w:pPr>
        </w:p>
        <w:p w14:paraId="6C5FF428" w14:textId="77777777" w:rsidR="00BB23F6" w:rsidRDefault="00BB23F6" w:rsidP="00CE6B9F">
          <w:pPr>
            <w:spacing w:before="120" w:after="120" w:line="360" w:lineRule="auto"/>
            <w:rPr>
              <w:rFonts w:ascii="Arial" w:hAnsi="Arial" w:cs="Arial"/>
              <w:color w:val="000000"/>
            </w:rPr>
          </w:pPr>
        </w:p>
        <w:p w14:paraId="2B9EE3F2" w14:textId="77777777" w:rsidR="00BB23F6" w:rsidRDefault="00BB23F6" w:rsidP="00CE6B9F">
          <w:pPr>
            <w:spacing w:before="120" w:after="120" w:line="360" w:lineRule="auto"/>
            <w:rPr>
              <w:rFonts w:ascii="Arial" w:hAnsi="Arial" w:cs="Arial"/>
              <w:color w:val="000000"/>
            </w:rPr>
          </w:pPr>
        </w:p>
        <w:p w14:paraId="3E38E40D" w14:textId="77777777" w:rsidR="00BB23F6" w:rsidRDefault="00BB23F6" w:rsidP="00CE6B9F">
          <w:pPr>
            <w:spacing w:before="120" w:after="120" w:line="360" w:lineRule="auto"/>
            <w:rPr>
              <w:rFonts w:ascii="Arial" w:hAnsi="Arial" w:cs="Arial"/>
              <w:color w:val="000000"/>
            </w:rPr>
          </w:pPr>
        </w:p>
        <w:p w14:paraId="3B5C9249" w14:textId="77777777" w:rsidR="00BB23F6" w:rsidRDefault="00BB23F6" w:rsidP="00CE6B9F">
          <w:pPr>
            <w:spacing w:before="120" w:after="120" w:line="360" w:lineRule="auto"/>
            <w:rPr>
              <w:rFonts w:ascii="Arial" w:hAnsi="Arial" w:cs="Arial"/>
              <w:color w:val="000000"/>
            </w:rPr>
          </w:pPr>
        </w:p>
        <w:p w14:paraId="1D6EFBAF" w14:textId="77777777" w:rsidR="00BB23F6" w:rsidRDefault="00BB23F6" w:rsidP="00CE6B9F">
          <w:pPr>
            <w:spacing w:before="120" w:after="120" w:line="360" w:lineRule="auto"/>
            <w:rPr>
              <w:rFonts w:ascii="Arial" w:hAnsi="Arial" w:cs="Arial"/>
              <w:color w:val="000000"/>
            </w:rPr>
          </w:pPr>
        </w:p>
        <w:p w14:paraId="0D2AD2FC" w14:textId="77777777" w:rsidR="00BB23F6" w:rsidRPr="00CE6B9F" w:rsidRDefault="00BB23F6" w:rsidP="00CE6B9F">
          <w:pPr>
            <w:spacing w:before="120" w:after="120" w:line="360" w:lineRule="auto"/>
            <w:rPr>
              <w:rFonts w:ascii="Arial" w:hAnsi="Arial" w:cs="Arial"/>
              <w:color w:val="000000"/>
            </w:rPr>
          </w:pPr>
        </w:p>
        <w:p w14:paraId="2DB29F3B" w14:textId="51B8700E" w:rsidR="00CE6B9F" w:rsidRPr="00810A80" w:rsidRDefault="00810A80" w:rsidP="00810A80">
          <w:pPr>
            <w:pStyle w:val="Heading1"/>
            <w:jc w:val="center"/>
            <w:rPr>
              <w:rFonts w:ascii="Arial" w:hAnsi="Arial" w:cs="Arial"/>
              <w:b/>
              <w:bCs/>
              <w:color w:val="000000"/>
            </w:rPr>
          </w:pPr>
          <w:bookmarkStart w:id="1" w:name="_Toc150557281"/>
          <w:r w:rsidRPr="00810A80">
            <w:rPr>
              <w:rFonts w:ascii="Arial" w:eastAsia="DengXian" w:hAnsi="Arial" w:cs="Arial"/>
              <w:b/>
              <w:bCs/>
            </w:rPr>
            <w:t xml:space="preserve">An </w:t>
          </w:r>
          <w:r w:rsidR="00900C25">
            <w:rPr>
              <w:rFonts w:ascii="Arial" w:eastAsia="DengXian" w:hAnsi="Arial" w:cs="Arial"/>
              <w:b/>
              <w:bCs/>
            </w:rPr>
            <w:t>i</w:t>
          </w:r>
          <w:r w:rsidRPr="00810A80">
            <w:rPr>
              <w:rFonts w:ascii="Arial" w:eastAsia="DengXian" w:hAnsi="Arial" w:cs="Arial"/>
              <w:b/>
              <w:bCs/>
            </w:rPr>
            <w:t xml:space="preserve">nvestigation </w:t>
          </w:r>
          <w:r w:rsidRPr="00810A80">
            <w:rPr>
              <w:rFonts w:ascii="Arial" w:hAnsi="Arial" w:cs="Arial"/>
              <w:b/>
              <w:bCs/>
            </w:rPr>
            <w:t xml:space="preserve">into the feasibility and benefits of Hybrid-Working for </w:t>
          </w:r>
          <w:r w:rsidR="008C0A92">
            <w:rPr>
              <w:rFonts w:ascii="Arial" w:hAnsi="Arial" w:cs="Arial"/>
              <w:b/>
              <w:bCs/>
            </w:rPr>
            <w:t xml:space="preserve">the </w:t>
          </w:r>
          <w:r w:rsidRPr="00810A80">
            <w:rPr>
              <w:rFonts w:ascii="Arial" w:hAnsi="Arial" w:cs="Arial"/>
              <w:b/>
              <w:bCs/>
            </w:rPr>
            <w:t>Aldermore Bank</w:t>
          </w:r>
          <w:bookmarkEnd w:id="1"/>
        </w:p>
        <w:p w14:paraId="07C46270" w14:textId="77777777" w:rsidR="00CE6B9F" w:rsidRPr="00CE6B9F" w:rsidRDefault="00CE6B9F" w:rsidP="00777C28">
          <w:pPr>
            <w:spacing w:before="120" w:after="120" w:line="360" w:lineRule="auto"/>
            <w:rPr>
              <w:rFonts w:ascii="Arial" w:hAnsi="Arial" w:cs="Arial"/>
              <w:color w:val="000000"/>
            </w:rPr>
          </w:pPr>
        </w:p>
        <w:p w14:paraId="0DE1B3E0" w14:textId="77777777" w:rsidR="00CE6B9F" w:rsidRPr="00CE6B9F" w:rsidRDefault="00CE6B9F" w:rsidP="00777C28">
          <w:pPr>
            <w:spacing w:before="120" w:after="120" w:line="360" w:lineRule="auto"/>
            <w:rPr>
              <w:rFonts w:ascii="Arial" w:hAnsi="Arial" w:cs="Arial"/>
              <w:color w:val="000000"/>
            </w:rPr>
          </w:pPr>
        </w:p>
        <w:p w14:paraId="5BB2D29E" w14:textId="77777777" w:rsidR="00CE6B9F" w:rsidRDefault="00CE6B9F" w:rsidP="00777C28">
          <w:pPr>
            <w:spacing w:before="120" w:after="120" w:line="360" w:lineRule="auto"/>
            <w:rPr>
              <w:rFonts w:ascii="Arial" w:hAnsi="Arial" w:cs="Arial"/>
              <w:color w:val="000000"/>
            </w:rPr>
          </w:pPr>
        </w:p>
        <w:p w14:paraId="6F398846" w14:textId="77777777" w:rsidR="00BB23F6" w:rsidRDefault="00BB23F6" w:rsidP="00777C28">
          <w:pPr>
            <w:spacing w:before="120" w:after="120" w:line="360" w:lineRule="auto"/>
            <w:rPr>
              <w:rFonts w:ascii="Arial" w:hAnsi="Arial" w:cs="Arial"/>
              <w:color w:val="000000"/>
            </w:rPr>
          </w:pPr>
        </w:p>
        <w:p w14:paraId="50FA5BB8" w14:textId="77777777" w:rsidR="00BB23F6" w:rsidRDefault="00BB23F6" w:rsidP="00777C28">
          <w:pPr>
            <w:spacing w:before="120" w:after="120" w:line="360" w:lineRule="auto"/>
            <w:rPr>
              <w:rFonts w:ascii="Arial" w:hAnsi="Arial" w:cs="Arial"/>
              <w:color w:val="000000"/>
            </w:rPr>
          </w:pPr>
        </w:p>
        <w:p w14:paraId="5BA86481" w14:textId="77777777" w:rsidR="00BB23F6" w:rsidRDefault="00BB23F6" w:rsidP="00777C28">
          <w:pPr>
            <w:spacing w:before="120" w:after="120" w:line="360" w:lineRule="auto"/>
            <w:rPr>
              <w:rFonts w:ascii="Arial" w:hAnsi="Arial" w:cs="Arial"/>
              <w:color w:val="000000"/>
            </w:rPr>
          </w:pPr>
        </w:p>
        <w:p w14:paraId="1B7BF14E" w14:textId="77777777" w:rsidR="00BB23F6" w:rsidRDefault="00BB23F6" w:rsidP="00777C28">
          <w:pPr>
            <w:spacing w:before="120" w:after="120" w:line="360" w:lineRule="auto"/>
            <w:rPr>
              <w:rFonts w:ascii="Arial" w:hAnsi="Arial" w:cs="Arial"/>
              <w:color w:val="000000"/>
            </w:rPr>
          </w:pPr>
        </w:p>
        <w:p w14:paraId="0F16AA9E" w14:textId="77777777" w:rsidR="00BB23F6" w:rsidRDefault="00BB23F6" w:rsidP="00777C28">
          <w:pPr>
            <w:spacing w:before="120" w:after="120" w:line="360" w:lineRule="auto"/>
            <w:rPr>
              <w:rFonts w:ascii="Arial" w:hAnsi="Arial" w:cs="Arial"/>
              <w:color w:val="000000"/>
            </w:rPr>
          </w:pPr>
        </w:p>
        <w:p w14:paraId="4383BA5E" w14:textId="77777777" w:rsidR="00810A80" w:rsidRDefault="00810A80" w:rsidP="00777C28">
          <w:pPr>
            <w:spacing w:before="120" w:after="120" w:line="360" w:lineRule="auto"/>
            <w:rPr>
              <w:rFonts w:ascii="Arial" w:hAnsi="Arial" w:cs="Arial"/>
              <w:color w:val="000000"/>
            </w:rPr>
          </w:pPr>
        </w:p>
        <w:p w14:paraId="7EB59BBD" w14:textId="77777777" w:rsidR="00810A80" w:rsidRDefault="00810A80" w:rsidP="00777C28">
          <w:pPr>
            <w:spacing w:before="120" w:after="120" w:line="360" w:lineRule="auto"/>
            <w:rPr>
              <w:rFonts w:ascii="Arial" w:hAnsi="Arial" w:cs="Arial"/>
              <w:color w:val="000000"/>
            </w:rPr>
          </w:pPr>
        </w:p>
        <w:p w14:paraId="50934AC2" w14:textId="77777777" w:rsidR="00810A80" w:rsidRDefault="00810A80" w:rsidP="00777C28">
          <w:pPr>
            <w:spacing w:before="120" w:after="120" w:line="360" w:lineRule="auto"/>
            <w:rPr>
              <w:rFonts w:ascii="Arial" w:hAnsi="Arial" w:cs="Arial"/>
              <w:color w:val="000000"/>
            </w:rPr>
          </w:pPr>
        </w:p>
        <w:p w14:paraId="6A91605C" w14:textId="77777777" w:rsidR="00810A80" w:rsidRDefault="00810A80" w:rsidP="00777C28">
          <w:pPr>
            <w:spacing w:before="120" w:after="120" w:line="360" w:lineRule="auto"/>
            <w:rPr>
              <w:rFonts w:ascii="Arial" w:hAnsi="Arial" w:cs="Arial"/>
              <w:color w:val="000000"/>
            </w:rPr>
          </w:pPr>
        </w:p>
        <w:p w14:paraId="0500255F" w14:textId="77777777" w:rsidR="00BB23F6" w:rsidRPr="00CE6B9F" w:rsidRDefault="00BB23F6" w:rsidP="00777C28">
          <w:pPr>
            <w:spacing w:before="120" w:after="120" w:line="360" w:lineRule="auto"/>
            <w:rPr>
              <w:rFonts w:ascii="Arial" w:hAnsi="Arial" w:cs="Arial"/>
              <w:color w:val="000000"/>
            </w:rPr>
          </w:pPr>
        </w:p>
        <w:p w14:paraId="727D442B" w14:textId="16744866" w:rsidR="009C0416" w:rsidRPr="00CE6B9F" w:rsidRDefault="009C0416" w:rsidP="00AA407C">
          <w:pPr>
            <w:pStyle w:val="Heading1"/>
            <w:rPr>
              <w:rFonts w:ascii="Arial" w:hAnsi="Arial" w:cs="Arial"/>
              <w:b/>
              <w:bCs/>
              <w:sz w:val="22"/>
              <w:szCs w:val="22"/>
            </w:rPr>
          </w:pPr>
          <w:bookmarkStart w:id="2" w:name="_Toc150557282"/>
          <w:r w:rsidRPr="00CE6B9F">
            <w:rPr>
              <w:rFonts w:ascii="Arial" w:hAnsi="Arial" w:cs="Arial"/>
              <w:b/>
              <w:bCs/>
              <w:sz w:val="22"/>
              <w:szCs w:val="22"/>
            </w:rPr>
            <w:lastRenderedPageBreak/>
            <w:t>Abstract</w:t>
          </w:r>
          <w:bookmarkEnd w:id="2"/>
        </w:p>
        <w:p w14:paraId="4AAD22C0" w14:textId="77777777" w:rsidR="009C0416" w:rsidRPr="00CE6B9F" w:rsidRDefault="009C0416" w:rsidP="00AA407C">
          <w:pPr>
            <w:spacing w:after="0" w:line="276" w:lineRule="auto"/>
            <w:rPr>
              <w:rFonts w:ascii="Arial" w:hAnsi="Arial" w:cs="Arial"/>
            </w:rPr>
          </w:pPr>
        </w:p>
        <w:p w14:paraId="791E085C" w14:textId="16E4DA32" w:rsidR="009C0416" w:rsidRPr="00CE6B9F" w:rsidRDefault="008C1DB4" w:rsidP="008C1DB4">
          <w:pPr>
            <w:jc w:val="both"/>
            <w:rPr>
              <w:rFonts w:ascii="Arial" w:hAnsi="Arial" w:cs="Arial"/>
            </w:rPr>
          </w:pPr>
          <w:r w:rsidRPr="00CE6B9F">
            <w:rPr>
              <w:rFonts w:ascii="Arial" w:hAnsi="Arial" w:cs="Arial"/>
            </w:rPr>
            <w:t>This research delves into the hybrid work paradigm, specifically in the financial services sector, using Aldermore Bank as a case study. The study examines the background, benefits, and drawbacks of hybrid work arrangements, cybersecurity, and employee training during transitions. The research also highlights the critical role of senior management in these processes and includes a PESTLE</w:t>
          </w:r>
          <w:r w:rsidR="00A70095">
            <w:rPr>
              <w:rFonts w:ascii="Arial" w:hAnsi="Arial" w:cs="Arial"/>
            </w:rPr>
            <w:t>, Force Field analysis</w:t>
          </w:r>
          <w:r w:rsidRPr="00CE6B9F">
            <w:rPr>
              <w:rFonts w:ascii="Arial" w:hAnsi="Arial" w:cs="Arial"/>
            </w:rPr>
            <w:t xml:space="preserve"> and SWOT analysis to identify external challenges impacting employers and society. The study concludes that the hybrid work paradigm is sustainable and provides crucial recommendations for businesses, such as simplifying communication channels, prioritising middle management training, expressing security concerns, and implementing frequent review processes. However, the study also emphasizes that maximizing the potential of the hybrid model requires careful planning, adaptability, and an understanding of both technical and human factors. Overall, this study contributes to the expanding body of information regarding hybrid workplaces and provides financial institutions with useful guidance as they adjust to this paradigm shift. </w:t>
          </w:r>
        </w:p>
        <w:p w14:paraId="24BE4FD7" w14:textId="77777777" w:rsidR="009A1F47" w:rsidRPr="00CE6B9F" w:rsidRDefault="009A1F47" w:rsidP="00777C28">
          <w:pPr>
            <w:spacing w:before="120" w:after="120" w:line="360" w:lineRule="auto"/>
            <w:rPr>
              <w:rFonts w:ascii="Arial" w:hAnsi="Arial" w:cs="Arial"/>
              <w:color w:val="000000"/>
            </w:rPr>
          </w:pPr>
        </w:p>
        <w:p w14:paraId="756DCE3D" w14:textId="77777777" w:rsidR="009A1F47" w:rsidRPr="00CE6B9F" w:rsidRDefault="009A1F47" w:rsidP="00777C28">
          <w:pPr>
            <w:spacing w:before="120" w:after="120" w:line="360" w:lineRule="auto"/>
            <w:rPr>
              <w:rFonts w:ascii="Arial" w:hAnsi="Arial" w:cs="Arial"/>
              <w:color w:val="000000"/>
            </w:rPr>
          </w:pPr>
        </w:p>
        <w:p w14:paraId="685B6B98" w14:textId="77777777" w:rsidR="009C0416" w:rsidRPr="00CE6B9F" w:rsidRDefault="009C0416" w:rsidP="00777C28">
          <w:pPr>
            <w:spacing w:before="120" w:after="120" w:line="360" w:lineRule="auto"/>
            <w:rPr>
              <w:rFonts w:ascii="Arial" w:hAnsi="Arial" w:cs="Arial"/>
              <w:color w:val="000000"/>
            </w:rPr>
          </w:pPr>
        </w:p>
        <w:p w14:paraId="06DFCC44" w14:textId="77777777" w:rsidR="009C0416" w:rsidRPr="00CE6B9F" w:rsidRDefault="009C0416" w:rsidP="00777C28">
          <w:pPr>
            <w:spacing w:before="120" w:after="120" w:line="360" w:lineRule="auto"/>
            <w:rPr>
              <w:rFonts w:ascii="Arial" w:hAnsi="Arial" w:cs="Arial"/>
              <w:color w:val="000000"/>
            </w:rPr>
          </w:pPr>
        </w:p>
        <w:p w14:paraId="2DB4BDAF" w14:textId="77777777" w:rsidR="009C0416" w:rsidRPr="00CE6B9F" w:rsidRDefault="009C0416" w:rsidP="00777C28">
          <w:pPr>
            <w:spacing w:before="120" w:after="120" w:line="360" w:lineRule="auto"/>
            <w:rPr>
              <w:rFonts w:ascii="Arial" w:hAnsi="Arial" w:cs="Arial"/>
              <w:color w:val="000000"/>
            </w:rPr>
          </w:pPr>
        </w:p>
        <w:p w14:paraId="1787033B" w14:textId="77777777" w:rsidR="009C0416" w:rsidRPr="00CE6B9F" w:rsidRDefault="009C0416" w:rsidP="00777C28">
          <w:pPr>
            <w:spacing w:before="120" w:after="120" w:line="360" w:lineRule="auto"/>
            <w:rPr>
              <w:rFonts w:ascii="Arial" w:hAnsi="Arial" w:cs="Arial"/>
              <w:color w:val="000000"/>
            </w:rPr>
          </w:pPr>
        </w:p>
        <w:p w14:paraId="0849D2B9" w14:textId="77777777" w:rsidR="009C0416" w:rsidRPr="00CE6B9F" w:rsidRDefault="009C0416" w:rsidP="00777C28">
          <w:pPr>
            <w:spacing w:before="120" w:after="120" w:line="360" w:lineRule="auto"/>
            <w:rPr>
              <w:rFonts w:ascii="Arial" w:hAnsi="Arial" w:cs="Arial"/>
              <w:color w:val="000000"/>
            </w:rPr>
          </w:pPr>
        </w:p>
        <w:p w14:paraId="2BCC677E" w14:textId="77777777" w:rsidR="009C0416" w:rsidRPr="00CE6B9F" w:rsidRDefault="009C0416" w:rsidP="00777C28">
          <w:pPr>
            <w:spacing w:before="120" w:after="120" w:line="360" w:lineRule="auto"/>
            <w:rPr>
              <w:rFonts w:ascii="Arial" w:hAnsi="Arial" w:cs="Arial"/>
              <w:color w:val="000000"/>
            </w:rPr>
          </w:pPr>
        </w:p>
        <w:p w14:paraId="4FAD49F1" w14:textId="77777777" w:rsidR="009C0416" w:rsidRPr="00CE6B9F" w:rsidRDefault="009C0416" w:rsidP="00777C28">
          <w:pPr>
            <w:spacing w:before="120" w:after="120" w:line="360" w:lineRule="auto"/>
            <w:rPr>
              <w:rFonts w:ascii="Arial" w:hAnsi="Arial" w:cs="Arial"/>
              <w:color w:val="000000"/>
            </w:rPr>
          </w:pPr>
        </w:p>
        <w:p w14:paraId="33A2CF99" w14:textId="77777777" w:rsidR="009C0416" w:rsidRDefault="009C0416" w:rsidP="00777C28">
          <w:pPr>
            <w:spacing w:before="120" w:after="120" w:line="360" w:lineRule="auto"/>
            <w:rPr>
              <w:rFonts w:ascii="Arial" w:hAnsi="Arial" w:cs="Arial"/>
              <w:color w:val="000000"/>
            </w:rPr>
          </w:pPr>
        </w:p>
        <w:p w14:paraId="6DCC1C32" w14:textId="77777777" w:rsidR="00A4642C" w:rsidRDefault="00A4642C" w:rsidP="00777C28">
          <w:pPr>
            <w:spacing w:before="120" w:after="120" w:line="360" w:lineRule="auto"/>
            <w:rPr>
              <w:rFonts w:ascii="Arial" w:hAnsi="Arial" w:cs="Arial"/>
              <w:color w:val="000000"/>
            </w:rPr>
          </w:pPr>
        </w:p>
        <w:p w14:paraId="46A76477" w14:textId="77777777" w:rsidR="00A4642C" w:rsidRDefault="00A4642C" w:rsidP="00777C28">
          <w:pPr>
            <w:spacing w:before="120" w:after="120" w:line="360" w:lineRule="auto"/>
            <w:rPr>
              <w:rFonts w:ascii="Arial" w:hAnsi="Arial" w:cs="Arial"/>
              <w:color w:val="000000"/>
            </w:rPr>
          </w:pPr>
        </w:p>
        <w:p w14:paraId="2B7991D8" w14:textId="77777777" w:rsidR="00A4642C" w:rsidRDefault="00A4642C" w:rsidP="00777C28">
          <w:pPr>
            <w:spacing w:before="120" w:after="120" w:line="360" w:lineRule="auto"/>
            <w:rPr>
              <w:rFonts w:ascii="Arial" w:hAnsi="Arial" w:cs="Arial"/>
              <w:color w:val="000000"/>
            </w:rPr>
          </w:pPr>
        </w:p>
        <w:p w14:paraId="411C8778" w14:textId="77777777" w:rsidR="00A4642C" w:rsidRDefault="00A4642C" w:rsidP="00777C28">
          <w:pPr>
            <w:spacing w:before="120" w:after="120" w:line="360" w:lineRule="auto"/>
            <w:rPr>
              <w:rFonts w:ascii="Arial" w:hAnsi="Arial" w:cs="Arial"/>
              <w:color w:val="000000"/>
            </w:rPr>
          </w:pPr>
        </w:p>
        <w:p w14:paraId="6F4527E9" w14:textId="77777777" w:rsidR="00A4642C" w:rsidRDefault="00A4642C" w:rsidP="00777C28">
          <w:pPr>
            <w:spacing w:before="120" w:after="120" w:line="360" w:lineRule="auto"/>
            <w:rPr>
              <w:rFonts w:ascii="Arial" w:hAnsi="Arial" w:cs="Arial"/>
              <w:color w:val="000000"/>
            </w:rPr>
          </w:pPr>
        </w:p>
        <w:p w14:paraId="368E1AD9" w14:textId="77777777" w:rsidR="00EE79A5" w:rsidRDefault="00EE79A5" w:rsidP="00777C28">
          <w:pPr>
            <w:spacing w:before="120" w:after="120" w:line="360" w:lineRule="auto"/>
            <w:rPr>
              <w:rFonts w:ascii="Arial" w:hAnsi="Arial" w:cs="Arial"/>
              <w:color w:val="000000"/>
            </w:rPr>
          </w:pPr>
        </w:p>
        <w:p w14:paraId="6FB2A934" w14:textId="77777777" w:rsidR="009C0416" w:rsidRPr="00CE6B9F" w:rsidRDefault="009C0416" w:rsidP="00777C28">
          <w:pPr>
            <w:spacing w:before="120" w:after="120" w:line="360" w:lineRule="auto"/>
            <w:rPr>
              <w:rFonts w:ascii="Arial" w:hAnsi="Arial" w:cs="Arial"/>
              <w:color w:val="000000"/>
            </w:rPr>
          </w:pPr>
        </w:p>
        <w:sdt>
          <w:sdtPr>
            <w:rPr>
              <w:rFonts w:ascii="Arial" w:eastAsiaTheme="minorHAnsi" w:hAnsi="Arial" w:cs="Arial"/>
              <w:color w:val="auto"/>
              <w:sz w:val="22"/>
              <w:szCs w:val="22"/>
              <w:lang w:val="en-GB"/>
            </w:rPr>
            <w:id w:val="-1501190988"/>
            <w:docPartObj>
              <w:docPartGallery w:val="Table of Contents"/>
              <w:docPartUnique/>
            </w:docPartObj>
          </w:sdtPr>
          <w:sdtEndPr>
            <w:rPr>
              <w:b/>
              <w:bCs/>
              <w:noProof/>
              <w:color w:val="000000" w:themeColor="text1"/>
            </w:rPr>
          </w:sdtEndPr>
          <w:sdtContent>
            <w:p w14:paraId="33E7A8E2" w14:textId="48BE9ABD" w:rsidR="001B7A22" w:rsidRPr="00CE6B9F" w:rsidRDefault="001B7A22">
              <w:pPr>
                <w:pStyle w:val="TOCHeading"/>
                <w:rPr>
                  <w:rFonts w:ascii="Arial" w:hAnsi="Arial" w:cs="Arial"/>
                  <w:sz w:val="22"/>
                  <w:szCs w:val="22"/>
                </w:rPr>
              </w:pPr>
              <w:r w:rsidRPr="00CE6B9F">
                <w:rPr>
                  <w:rFonts w:ascii="Arial" w:hAnsi="Arial" w:cs="Arial"/>
                  <w:sz w:val="22"/>
                  <w:szCs w:val="22"/>
                </w:rPr>
                <w:t>Table of Contents</w:t>
              </w:r>
            </w:p>
            <w:p w14:paraId="57E3419D" w14:textId="7E479E09" w:rsidR="00900C25" w:rsidRDefault="001B7A22">
              <w:pPr>
                <w:pStyle w:val="TOC1"/>
                <w:tabs>
                  <w:tab w:val="right" w:leader="dot" w:pos="9350"/>
                </w:tabs>
                <w:rPr>
                  <w:rFonts w:eastAsiaTheme="minorEastAsia"/>
                  <w:noProof/>
                  <w:kern w:val="2"/>
                  <w:lang w:eastAsia="en-GB"/>
                  <w14:ligatures w14:val="standardContextual"/>
                </w:rPr>
              </w:pPr>
              <w:r w:rsidRPr="00EE79A5">
                <w:rPr>
                  <w:rFonts w:ascii="Arial" w:hAnsi="Arial" w:cs="Arial"/>
                  <w:b/>
                  <w:bCs/>
                  <w:color w:val="000000" w:themeColor="text1"/>
                </w:rPr>
                <w:fldChar w:fldCharType="begin"/>
              </w:r>
              <w:r w:rsidRPr="00EE79A5">
                <w:rPr>
                  <w:rFonts w:ascii="Arial" w:hAnsi="Arial" w:cs="Arial"/>
                  <w:b/>
                  <w:bCs/>
                  <w:color w:val="000000" w:themeColor="text1"/>
                </w:rPr>
                <w:instrText xml:space="preserve"> TOC \o "1-3" \h \z \u </w:instrText>
              </w:r>
              <w:r w:rsidRPr="00EE79A5">
                <w:rPr>
                  <w:rFonts w:ascii="Arial" w:hAnsi="Arial" w:cs="Arial"/>
                  <w:b/>
                  <w:bCs/>
                  <w:color w:val="000000" w:themeColor="text1"/>
                </w:rPr>
                <w:fldChar w:fldCharType="separate"/>
              </w:r>
              <w:hyperlink w:anchor="_Toc150557281" w:history="1">
                <w:r w:rsidR="00900C25" w:rsidRPr="00830160">
                  <w:rPr>
                    <w:rStyle w:val="Hyperlink"/>
                    <w:rFonts w:ascii="Arial" w:eastAsia="DengXian" w:hAnsi="Arial" w:cs="Arial"/>
                    <w:b/>
                    <w:bCs/>
                    <w:noProof/>
                  </w:rPr>
                  <w:t xml:space="preserve">An investigation </w:t>
                </w:r>
                <w:r w:rsidR="00900C25" w:rsidRPr="00830160">
                  <w:rPr>
                    <w:rStyle w:val="Hyperlink"/>
                    <w:rFonts w:ascii="Arial" w:hAnsi="Arial" w:cs="Arial"/>
                    <w:b/>
                    <w:bCs/>
                    <w:noProof/>
                  </w:rPr>
                  <w:t>into the feasibility and benefits of Hybrid-Working for the Aldermore Bank</w:t>
                </w:r>
                <w:r w:rsidR="00900C25">
                  <w:rPr>
                    <w:noProof/>
                    <w:webHidden/>
                  </w:rPr>
                  <w:tab/>
                </w:r>
                <w:r w:rsidR="00900C25">
                  <w:rPr>
                    <w:noProof/>
                    <w:webHidden/>
                  </w:rPr>
                  <w:fldChar w:fldCharType="begin"/>
                </w:r>
                <w:r w:rsidR="00900C25">
                  <w:rPr>
                    <w:noProof/>
                    <w:webHidden/>
                  </w:rPr>
                  <w:instrText xml:space="preserve"> PAGEREF _Toc150557281 \h </w:instrText>
                </w:r>
                <w:r w:rsidR="00900C25">
                  <w:rPr>
                    <w:noProof/>
                    <w:webHidden/>
                  </w:rPr>
                </w:r>
                <w:r w:rsidR="00900C25">
                  <w:rPr>
                    <w:noProof/>
                    <w:webHidden/>
                  </w:rPr>
                  <w:fldChar w:fldCharType="separate"/>
                </w:r>
                <w:r w:rsidR="00900C25">
                  <w:rPr>
                    <w:noProof/>
                    <w:webHidden/>
                  </w:rPr>
                  <w:t>1</w:t>
                </w:r>
                <w:r w:rsidR="00900C25">
                  <w:rPr>
                    <w:noProof/>
                    <w:webHidden/>
                  </w:rPr>
                  <w:fldChar w:fldCharType="end"/>
                </w:r>
              </w:hyperlink>
            </w:p>
            <w:p w14:paraId="44591088" w14:textId="11119A1F" w:rsidR="00900C25" w:rsidRDefault="00900C25">
              <w:pPr>
                <w:pStyle w:val="TOC1"/>
                <w:tabs>
                  <w:tab w:val="right" w:leader="dot" w:pos="9350"/>
                </w:tabs>
                <w:rPr>
                  <w:rFonts w:eastAsiaTheme="minorEastAsia"/>
                  <w:noProof/>
                  <w:kern w:val="2"/>
                  <w:lang w:eastAsia="en-GB"/>
                  <w14:ligatures w14:val="standardContextual"/>
                </w:rPr>
              </w:pPr>
              <w:hyperlink w:anchor="_Toc150557282" w:history="1">
                <w:r w:rsidRPr="00830160">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_Toc150557282 \h </w:instrText>
                </w:r>
                <w:r>
                  <w:rPr>
                    <w:noProof/>
                    <w:webHidden/>
                  </w:rPr>
                </w:r>
                <w:r>
                  <w:rPr>
                    <w:noProof/>
                    <w:webHidden/>
                  </w:rPr>
                  <w:fldChar w:fldCharType="separate"/>
                </w:r>
                <w:r>
                  <w:rPr>
                    <w:noProof/>
                    <w:webHidden/>
                  </w:rPr>
                  <w:t>2</w:t>
                </w:r>
                <w:r>
                  <w:rPr>
                    <w:noProof/>
                    <w:webHidden/>
                  </w:rPr>
                  <w:fldChar w:fldCharType="end"/>
                </w:r>
              </w:hyperlink>
            </w:p>
            <w:p w14:paraId="27DC0BD9" w14:textId="7807D70A" w:rsidR="00900C25" w:rsidRDefault="00900C25">
              <w:pPr>
                <w:pStyle w:val="TOC1"/>
                <w:tabs>
                  <w:tab w:val="right" w:leader="dot" w:pos="9350"/>
                </w:tabs>
                <w:rPr>
                  <w:rFonts w:eastAsiaTheme="minorEastAsia"/>
                  <w:noProof/>
                  <w:kern w:val="2"/>
                  <w:lang w:eastAsia="en-GB"/>
                  <w14:ligatures w14:val="standardContextual"/>
                </w:rPr>
              </w:pPr>
              <w:hyperlink w:anchor="_Toc150557283" w:history="1">
                <w:r w:rsidRPr="00830160">
                  <w:rPr>
                    <w:rStyle w:val="Hyperlink"/>
                    <w:rFonts w:ascii="Arial" w:hAnsi="Arial" w:cs="Arial"/>
                    <w:b/>
                    <w:bCs/>
                    <w:noProof/>
                  </w:rPr>
                  <w:t>1.0. Introduction</w:t>
                </w:r>
                <w:r>
                  <w:rPr>
                    <w:noProof/>
                    <w:webHidden/>
                  </w:rPr>
                  <w:tab/>
                </w:r>
                <w:r>
                  <w:rPr>
                    <w:noProof/>
                    <w:webHidden/>
                  </w:rPr>
                  <w:fldChar w:fldCharType="begin"/>
                </w:r>
                <w:r>
                  <w:rPr>
                    <w:noProof/>
                    <w:webHidden/>
                  </w:rPr>
                  <w:instrText xml:space="preserve"> PAGEREF _Toc150557283 \h </w:instrText>
                </w:r>
                <w:r>
                  <w:rPr>
                    <w:noProof/>
                    <w:webHidden/>
                  </w:rPr>
                </w:r>
                <w:r>
                  <w:rPr>
                    <w:noProof/>
                    <w:webHidden/>
                  </w:rPr>
                  <w:fldChar w:fldCharType="separate"/>
                </w:r>
                <w:r>
                  <w:rPr>
                    <w:noProof/>
                    <w:webHidden/>
                  </w:rPr>
                  <w:t>5</w:t>
                </w:r>
                <w:r>
                  <w:rPr>
                    <w:noProof/>
                    <w:webHidden/>
                  </w:rPr>
                  <w:fldChar w:fldCharType="end"/>
                </w:r>
              </w:hyperlink>
            </w:p>
            <w:p w14:paraId="3FBF4086" w14:textId="2DEC0C5F"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84" w:history="1">
                <w:r w:rsidRPr="00830160">
                  <w:rPr>
                    <w:rStyle w:val="Hyperlink"/>
                  </w:rPr>
                  <w:t>1.1. Background and Context</w:t>
                </w:r>
                <w:r>
                  <w:rPr>
                    <w:webHidden/>
                  </w:rPr>
                  <w:tab/>
                </w:r>
                <w:r>
                  <w:rPr>
                    <w:webHidden/>
                  </w:rPr>
                  <w:fldChar w:fldCharType="begin"/>
                </w:r>
                <w:r>
                  <w:rPr>
                    <w:webHidden/>
                  </w:rPr>
                  <w:instrText xml:space="preserve"> PAGEREF _Toc150557284 \h </w:instrText>
                </w:r>
                <w:r>
                  <w:rPr>
                    <w:webHidden/>
                  </w:rPr>
                </w:r>
                <w:r>
                  <w:rPr>
                    <w:webHidden/>
                  </w:rPr>
                  <w:fldChar w:fldCharType="separate"/>
                </w:r>
                <w:r>
                  <w:rPr>
                    <w:webHidden/>
                  </w:rPr>
                  <w:t>5</w:t>
                </w:r>
                <w:r>
                  <w:rPr>
                    <w:webHidden/>
                  </w:rPr>
                  <w:fldChar w:fldCharType="end"/>
                </w:r>
              </w:hyperlink>
            </w:p>
            <w:p w14:paraId="271B3377" w14:textId="7545E12F"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85" w:history="1">
                <w:r w:rsidRPr="00830160">
                  <w:rPr>
                    <w:rStyle w:val="Hyperlink"/>
                  </w:rPr>
                  <w:t>1.2. Significance of the Study</w:t>
                </w:r>
                <w:r>
                  <w:rPr>
                    <w:webHidden/>
                  </w:rPr>
                  <w:tab/>
                </w:r>
                <w:r>
                  <w:rPr>
                    <w:webHidden/>
                  </w:rPr>
                  <w:fldChar w:fldCharType="begin"/>
                </w:r>
                <w:r>
                  <w:rPr>
                    <w:webHidden/>
                  </w:rPr>
                  <w:instrText xml:space="preserve"> PAGEREF _Toc150557285 \h </w:instrText>
                </w:r>
                <w:r>
                  <w:rPr>
                    <w:webHidden/>
                  </w:rPr>
                </w:r>
                <w:r>
                  <w:rPr>
                    <w:webHidden/>
                  </w:rPr>
                  <w:fldChar w:fldCharType="separate"/>
                </w:r>
                <w:r>
                  <w:rPr>
                    <w:webHidden/>
                  </w:rPr>
                  <w:t>5</w:t>
                </w:r>
                <w:r>
                  <w:rPr>
                    <w:webHidden/>
                  </w:rPr>
                  <w:fldChar w:fldCharType="end"/>
                </w:r>
              </w:hyperlink>
            </w:p>
            <w:p w14:paraId="59922D74" w14:textId="67C0EA97"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86" w:history="1">
                <w:r w:rsidRPr="00830160">
                  <w:rPr>
                    <w:rStyle w:val="Hyperlink"/>
                  </w:rPr>
                  <w:t>1.3. Research Questions</w:t>
                </w:r>
                <w:r>
                  <w:rPr>
                    <w:webHidden/>
                  </w:rPr>
                  <w:tab/>
                </w:r>
                <w:r>
                  <w:rPr>
                    <w:webHidden/>
                  </w:rPr>
                  <w:fldChar w:fldCharType="begin"/>
                </w:r>
                <w:r>
                  <w:rPr>
                    <w:webHidden/>
                  </w:rPr>
                  <w:instrText xml:space="preserve"> PAGEREF _Toc150557286 \h </w:instrText>
                </w:r>
                <w:r>
                  <w:rPr>
                    <w:webHidden/>
                  </w:rPr>
                </w:r>
                <w:r>
                  <w:rPr>
                    <w:webHidden/>
                  </w:rPr>
                  <w:fldChar w:fldCharType="separate"/>
                </w:r>
                <w:r>
                  <w:rPr>
                    <w:webHidden/>
                  </w:rPr>
                  <w:t>6</w:t>
                </w:r>
                <w:r>
                  <w:rPr>
                    <w:webHidden/>
                  </w:rPr>
                  <w:fldChar w:fldCharType="end"/>
                </w:r>
              </w:hyperlink>
            </w:p>
            <w:p w14:paraId="57E69115" w14:textId="299065BA"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87" w:history="1">
                <w:r w:rsidRPr="00830160">
                  <w:rPr>
                    <w:rStyle w:val="Hyperlink"/>
                  </w:rPr>
                  <w:t>1.4. Purpose and Scope of the Study</w:t>
                </w:r>
                <w:r>
                  <w:rPr>
                    <w:webHidden/>
                  </w:rPr>
                  <w:tab/>
                </w:r>
                <w:r>
                  <w:rPr>
                    <w:webHidden/>
                  </w:rPr>
                  <w:fldChar w:fldCharType="begin"/>
                </w:r>
                <w:r>
                  <w:rPr>
                    <w:webHidden/>
                  </w:rPr>
                  <w:instrText xml:space="preserve"> PAGEREF _Toc150557287 \h </w:instrText>
                </w:r>
                <w:r>
                  <w:rPr>
                    <w:webHidden/>
                  </w:rPr>
                </w:r>
                <w:r>
                  <w:rPr>
                    <w:webHidden/>
                  </w:rPr>
                  <w:fldChar w:fldCharType="separate"/>
                </w:r>
                <w:r>
                  <w:rPr>
                    <w:webHidden/>
                  </w:rPr>
                  <w:t>6</w:t>
                </w:r>
                <w:r>
                  <w:rPr>
                    <w:webHidden/>
                  </w:rPr>
                  <w:fldChar w:fldCharType="end"/>
                </w:r>
              </w:hyperlink>
            </w:p>
            <w:p w14:paraId="4358B995" w14:textId="392B839B" w:rsidR="00900C25" w:rsidRDefault="00900C25">
              <w:pPr>
                <w:pStyle w:val="TOC1"/>
                <w:tabs>
                  <w:tab w:val="right" w:leader="dot" w:pos="9350"/>
                </w:tabs>
                <w:rPr>
                  <w:rFonts w:eastAsiaTheme="minorEastAsia"/>
                  <w:noProof/>
                  <w:kern w:val="2"/>
                  <w:lang w:eastAsia="en-GB"/>
                  <w14:ligatures w14:val="standardContextual"/>
                </w:rPr>
              </w:pPr>
              <w:hyperlink w:anchor="_Toc150557288" w:history="1">
                <w:r w:rsidRPr="00830160">
                  <w:rPr>
                    <w:rStyle w:val="Hyperlink"/>
                    <w:rFonts w:ascii="Arial" w:hAnsi="Arial" w:cs="Arial"/>
                    <w:b/>
                    <w:bCs/>
                    <w:noProof/>
                  </w:rPr>
                  <w:t>2.0. Literature Review</w:t>
                </w:r>
                <w:r>
                  <w:rPr>
                    <w:noProof/>
                    <w:webHidden/>
                  </w:rPr>
                  <w:tab/>
                </w:r>
                <w:r>
                  <w:rPr>
                    <w:noProof/>
                    <w:webHidden/>
                  </w:rPr>
                  <w:fldChar w:fldCharType="begin"/>
                </w:r>
                <w:r>
                  <w:rPr>
                    <w:noProof/>
                    <w:webHidden/>
                  </w:rPr>
                  <w:instrText xml:space="preserve"> PAGEREF _Toc150557288 \h </w:instrText>
                </w:r>
                <w:r>
                  <w:rPr>
                    <w:noProof/>
                    <w:webHidden/>
                  </w:rPr>
                </w:r>
                <w:r>
                  <w:rPr>
                    <w:noProof/>
                    <w:webHidden/>
                  </w:rPr>
                  <w:fldChar w:fldCharType="separate"/>
                </w:r>
                <w:r>
                  <w:rPr>
                    <w:noProof/>
                    <w:webHidden/>
                  </w:rPr>
                  <w:t>7</w:t>
                </w:r>
                <w:r>
                  <w:rPr>
                    <w:noProof/>
                    <w:webHidden/>
                  </w:rPr>
                  <w:fldChar w:fldCharType="end"/>
                </w:r>
              </w:hyperlink>
            </w:p>
            <w:p w14:paraId="3DD452A2" w14:textId="35AAE924"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89" w:history="1">
                <w:r w:rsidRPr="00830160">
                  <w:rPr>
                    <w:rStyle w:val="Hyperlink"/>
                  </w:rPr>
                  <w:t>2.1. Evolution of the Hybrid Work Model</w:t>
                </w:r>
                <w:r>
                  <w:rPr>
                    <w:webHidden/>
                  </w:rPr>
                  <w:tab/>
                </w:r>
                <w:r>
                  <w:rPr>
                    <w:webHidden/>
                  </w:rPr>
                  <w:fldChar w:fldCharType="begin"/>
                </w:r>
                <w:r>
                  <w:rPr>
                    <w:webHidden/>
                  </w:rPr>
                  <w:instrText xml:space="preserve"> PAGEREF _Toc150557289 \h </w:instrText>
                </w:r>
                <w:r>
                  <w:rPr>
                    <w:webHidden/>
                  </w:rPr>
                </w:r>
                <w:r>
                  <w:rPr>
                    <w:webHidden/>
                  </w:rPr>
                  <w:fldChar w:fldCharType="separate"/>
                </w:r>
                <w:r>
                  <w:rPr>
                    <w:webHidden/>
                  </w:rPr>
                  <w:t>7</w:t>
                </w:r>
                <w:r>
                  <w:rPr>
                    <w:webHidden/>
                  </w:rPr>
                  <w:fldChar w:fldCharType="end"/>
                </w:r>
              </w:hyperlink>
            </w:p>
            <w:p w14:paraId="1572F1F6" w14:textId="64C71598"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90" w:history="1">
                <w:r w:rsidRPr="00830160">
                  <w:rPr>
                    <w:rStyle w:val="Hyperlink"/>
                  </w:rPr>
                  <w:t>2.2. Potential Benefits and Challenges of Hybrid Working in the Financial Sector</w:t>
                </w:r>
                <w:r>
                  <w:rPr>
                    <w:webHidden/>
                  </w:rPr>
                  <w:tab/>
                </w:r>
                <w:r>
                  <w:rPr>
                    <w:webHidden/>
                  </w:rPr>
                  <w:fldChar w:fldCharType="begin"/>
                </w:r>
                <w:r>
                  <w:rPr>
                    <w:webHidden/>
                  </w:rPr>
                  <w:instrText xml:space="preserve"> PAGEREF _Toc150557290 \h </w:instrText>
                </w:r>
                <w:r>
                  <w:rPr>
                    <w:webHidden/>
                  </w:rPr>
                </w:r>
                <w:r>
                  <w:rPr>
                    <w:webHidden/>
                  </w:rPr>
                  <w:fldChar w:fldCharType="separate"/>
                </w:r>
                <w:r>
                  <w:rPr>
                    <w:webHidden/>
                  </w:rPr>
                  <w:t>8</w:t>
                </w:r>
                <w:r>
                  <w:rPr>
                    <w:webHidden/>
                  </w:rPr>
                  <w:fldChar w:fldCharType="end"/>
                </w:r>
              </w:hyperlink>
            </w:p>
            <w:p w14:paraId="75B92D6D" w14:textId="0924D728"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291" w:history="1">
                <w:r w:rsidRPr="00830160">
                  <w:rPr>
                    <w:rStyle w:val="Hyperlink"/>
                    <w:rFonts w:ascii="Arial" w:hAnsi="Arial" w:cs="Arial"/>
                    <w:b/>
                    <w:bCs/>
                    <w:noProof/>
                  </w:rPr>
                  <w:t>2.3.  Potential Benefits:</w:t>
                </w:r>
                <w:r>
                  <w:rPr>
                    <w:noProof/>
                    <w:webHidden/>
                  </w:rPr>
                  <w:tab/>
                </w:r>
                <w:r>
                  <w:rPr>
                    <w:noProof/>
                    <w:webHidden/>
                  </w:rPr>
                  <w:fldChar w:fldCharType="begin"/>
                </w:r>
                <w:r>
                  <w:rPr>
                    <w:noProof/>
                    <w:webHidden/>
                  </w:rPr>
                  <w:instrText xml:space="preserve"> PAGEREF _Toc150557291 \h </w:instrText>
                </w:r>
                <w:r>
                  <w:rPr>
                    <w:noProof/>
                    <w:webHidden/>
                  </w:rPr>
                </w:r>
                <w:r>
                  <w:rPr>
                    <w:noProof/>
                    <w:webHidden/>
                  </w:rPr>
                  <w:fldChar w:fldCharType="separate"/>
                </w:r>
                <w:r>
                  <w:rPr>
                    <w:noProof/>
                    <w:webHidden/>
                  </w:rPr>
                  <w:t>9</w:t>
                </w:r>
                <w:r>
                  <w:rPr>
                    <w:noProof/>
                    <w:webHidden/>
                  </w:rPr>
                  <w:fldChar w:fldCharType="end"/>
                </w:r>
              </w:hyperlink>
            </w:p>
            <w:p w14:paraId="5C109E3D" w14:textId="0AE67FD1"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292" w:history="1">
                <w:r w:rsidRPr="00830160">
                  <w:rPr>
                    <w:rStyle w:val="Hyperlink"/>
                    <w:rFonts w:ascii="Arial" w:hAnsi="Arial" w:cs="Arial"/>
                    <w:b/>
                    <w:bCs/>
                    <w:noProof/>
                  </w:rPr>
                  <w:t>2.4 Potential Challenges:</w:t>
                </w:r>
                <w:r>
                  <w:rPr>
                    <w:noProof/>
                    <w:webHidden/>
                  </w:rPr>
                  <w:tab/>
                </w:r>
                <w:r>
                  <w:rPr>
                    <w:noProof/>
                    <w:webHidden/>
                  </w:rPr>
                  <w:fldChar w:fldCharType="begin"/>
                </w:r>
                <w:r>
                  <w:rPr>
                    <w:noProof/>
                    <w:webHidden/>
                  </w:rPr>
                  <w:instrText xml:space="preserve"> PAGEREF _Toc150557292 \h </w:instrText>
                </w:r>
                <w:r>
                  <w:rPr>
                    <w:noProof/>
                    <w:webHidden/>
                  </w:rPr>
                </w:r>
                <w:r>
                  <w:rPr>
                    <w:noProof/>
                    <w:webHidden/>
                  </w:rPr>
                  <w:fldChar w:fldCharType="separate"/>
                </w:r>
                <w:r>
                  <w:rPr>
                    <w:noProof/>
                    <w:webHidden/>
                  </w:rPr>
                  <w:t>11</w:t>
                </w:r>
                <w:r>
                  <w:rPr>
                    <w:noProof/>
                    <w:webHidden/>
                  </w:rPr>
                  <w:fldChar w:fldCharType="end"/>
                </w:r>
              </w:hyperlink>
            </w:p>
            <w:p w14:paraId="04937CE1" w14:textId="1933B978"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93" w:history="1">
                <w:r w:rsidRPr="00830160">
                  <w:rPr>
                    <w:rStyle w:val="Hyperlink"/>
                  </w:rPr>
                  <w:t>2.4. Hybrid-Working in the Banking Sector</w:t>
                </w:r>
                <w:r>
                  <w:rPr>
                    <w:webHidden/>
                  </w:rPr>
                  <w:tab/>
                </w:r>
                <w:r>
                  <w:rPr>
                    <w:webHidden/>
                  </w:rPr>
                  <w:fldChar w:fldCharType="begin"/>
                </w:r>
                <w:r>
                  <w:rPr>
                    <w:webHidden/>
                  </w:rPr>
                  <w:instrText xml:space="preserve"> PAGEREF _Toc150557293 \h </w:instrText>
                </w:r>
                <w:r>
                  <w:rPr>
                    <w:webHidden/>
                  </w:rPr>
                </w:r>
                <w:r>
                  <w:rPr>
                    <w:webHidden/>
                  </w:rPr>
                  <w:fldChar w:fldCharType="separate"/>
                </w:r>
                <w:r>
                  <w:rPr>
                    <w:webHidden/>
                  </w:rPr>
                  <w:t>13</w:t>
                </w:r>
                <w:r>
                  <w:rPr>
                    <w:webHidden/>
                  </w:rPr>
                  <w:fldChar w:fldCharType="end"/>
                </w:r>
              </w:hyperlink>
            </w:p>
            <w:p w14:paraId="292A7ABD" w14:textId="690B4197"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94" w:history="1">
                <w:r w:rsidRPr="00830160">
                  <w:rPr>
                    <w:rStyle w:val="Hyperlink"/>
                  </w:rPr>
                  <w:t>2.5. Management in Transition to Hybrid Working</w:t>
                </w:r>
                <w:r>
                  <w:rPr>
                    <w:webHidden/>
                  </w:rPr>
                  <w:tab/>
                </w:r>
                <w:r>
                  <w:rPr>
                    <w:webHidden/>
                  </w:rPr>
                  <w:fldChar w:fldCharType="begin"/>
                </w:r>
                <w:r>
                  <w:rPr>
                    <w:webHidden/>
                  </w:rPr>
                  <w:instrText xml:space="preserve"> PAGEREF _Toc150557294 \h </w:instrText>
                </w:r>
                <w:r>
                  <w:rPr>
                    <w:webHidden/>
                  </w:rPr>
                </w:r>
                <w:r>
                  <w:rPr>
                    <w:webHidden/>
                  </w:rPr>
                  <w:fldChar w:fldCharType="separate"/>
                </w:r>
                <w:r>
                  <w:rPr>
                    <w:webHidden/>
                  </w:rPr>
                  <w:t>13</w:t>
                </w:r>
                <w:r>
                  <w:rPr>
                    <w:webHidden/>
                  </w:rPr>
                  <w:fldChar w:fldCharType="end"/>
                </w:r>
              </w:hyperlink>
            </w:p>
            <w:p w14:paraId="5DB36493" w14:textId="13605EC0"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95" w:history="1">
                <w:r w:rsidRPr="00830160">
                  <w:rPr>
                    <w:rStyle w:val="Hyperlink"/>
                  </w:rPr>
                  <w:t>2.6. Environmental and Sustainability Implications</w:t>
                </w:r>
                <w:r>
                  <w:rPr>
                    <w:webHidden/>
                  </w:rPr>
                  <w:tab/>
                </w:r>
                <w:r>
                  <w:rPr>
                    <w:webHidden/>
                  </w:rPr>
                  <w:fldChar w:fldCharType="begin"/>
                </w:r>
                <w:r>
                  <w:rPr>
                    <w:webHidden/>
                  </w:rPr>
                  <w:instrText xml:space="preserve"> PAGEREF _Toc150557295 \h </w:instrText>
                </w:r>
                <w:r>
                  <w:rPr>
                    <w:webHidden/>
                  </w:rPr>
                </w:r>
                <w:r>
                  <w:rPr>
                    <w:webHidden/>
                  </w:rPr>
                  <w:fldChar w:fldCharType="separate"/>
                </w:r>
                <w:r>
                  <w:rPr>
                    <w:webHidden/>
                  </w:rPr>
                  <w:t>14</w:t>
                </w:r>
                <w:r>
                  <w:rPr>
                    <w:webHidden/>
                  </w:rPr>
                  <w:fldChar w:fldCharType="end"/>
                </w:r>
              </w:hyperlink>
            </w:p>
            <w:p w14:paraId="462632EB" w14:textId="2A019338" w:rsidR="00900C25" w:rsidRDefault="00900C25">
              <w:pPr>
                <w:pStyle w:val="TOC1"/>
                <w:tabs>
                  <w:tab w:val="right" w:leader="dot" w:pos="9350"/>
                </w:tabs>
                <w:rPr>
                  <w:rFonts w:eastAsiaTheme="minorEastAsia"/>
                  <w:noProof/>
                  <w:kern w:val="2"/>
                  <w:lang w:eastAsia="en-GB"/>
                  <w14:ligatures w14:val="standardContextual"/>
                </w:rPr>
              </w:pPr>
              <w:hyperlink w:anchor="_Toc150557296" w:history="1">
                <w:r w:rsidRPr="00830160">
                  <w:rPr>
                    <w:rStyle w:val="Hyperlink"/>
                    <w:rFonts w:ascii="Arial" w:hAnsi="Arial" w:cs="Arial"/>
                    <w:b/>
                    <w:bCs/>
                    <w:noProof/>
                  </w:rPr>
                  <w:t>3.0. Analysis</w:t>
                </w:r>
                <w:r>
                  <w:rPr>
                    <w:noProof/>
                    <w:webHidden/>
                  </w:rPr>
                  <w:tab/>
                </w:r>
                <w:r>
                  <w:rPr>
                    <w:noProof/>
                    <w:webHidden/>
                  </w:rPr>
                  <w:fldChar w:fldCharType="begin"/>
                </w:r>
                <w:r>
                  <w:rPr>
                    <w:noProof/>
                    <w:webHidden/>
                  </w:rPr>
                  <w:instrText xml:space="preserve"> PAGEREF _Toc150557296 \h </w:instrText>
                </w:r>
                <w:r>
                  <w:rPr>
                    <w:noProof/>
                    <w:webHidden/>
                  </w:rPr>
                </w:r>
                <w:r>
                  <w:rPr>
                    <w:noProof/>
                    <w:webHidden/>
                  </w:rPr>
                  <w:fldChar w:fldCharType="separate"/>
                </w:r>
                <w:r>
                  <w:rPr>
                    <w:noProof/>
                    <w:webHidden/>
                  </w:rPr>
                  <w:t>17</w:t>
                </w:r>
                <w:r>
                  <w:rPr>
                    <w:noProof/>
                    <w:webHidden/>
                  </w:rPr>
                  <w:fldChar w:fldCharType="end"/>
                </w:r>
              </w:hyperlink>
            </w:p>
            <w:p w14:paraId="427C4134" w14:textId="75BC033A"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297" w:history="1">
                <w:r w:rsidRPr="00830160">
                  <w:rPr>
                    <w:rStyle w:val="Hyperlink"/>
                  </w:rPr>
                  <w:t>3.1. MACRO Environment - PESTLE Analysis:</w:t>
                </w:r>
                <w:r>
                  <w:rPr>
                    <w:webHidden/>
                  </w:rPr>
                  <w:tab/>
                </w:r>
                <w:r>
                  <w:rPr>
                    <w:webHidden/>
                  </w:rPr>
                  <w:fldChar w:fldCharType="begin"/>
                </w:r>
                <w:r>
                  <w:rPr>
                    <w:webHidden/>
                  </w:rPr>
                  <w:instrText xml:space="preserve"> PAGEREF _Toc150557297 \h </w:instrText>
                </w:r>
                <w:r>
                  <w:rPr>
                    <w:webHidden/>
                  </w:rPr>
                </w:r>
                <w:r>
                  <w:rPr>
                    <w:webHidden/>
                  </w:rPr>
                  <w:fldChar w:fldCharType="separate"/>
                </w:r>
                <w:r>
                  <w:rPr>
                    <w:webHidden/>
                  </w:rPr>
                  <w:t>17</w:t>
                </w:r>
                <w:r>
                  <w:rPr>
                    <w:webHidden/>
                  </w:rPr>
                  <w:fldChar w:fldCharType="end"/>
                </w:r>
              </w:hyperlink>
            </w:p>
            <w:p w14:paraId="33DE4DF2" w14:textId="08C8C428" w:rsidR="00900C25" w:rsidRDefault="00900C25" w:rsidP="00900C25">
              <w:pPr>
                <w:pStyle w:val="TOC3"/>
                <w:tabs>
                  <w:tab w:val="left" w:pos="1320"/>
                  <w:tab w:val="right" w:leader="dot" w:pos="9350"/>
                </w:tabs>
                <w:ind w:left="0"/>
                <w:rPr>
                  <w:rFonts w:eastAsiaTheme="minorEastAsia"/>
                  <w:noProof/>
                  <w:kern w:val="2"/>
                  <w:lang w:eastAsia="en-GB"/>
                  <w14:ligatures w14:val="standardContextual"/>
                </w:rPr>
              </w:pPr>
              <w:hyperlink w:anchor="_Toc150557298" w:history="1">
                <w:r w:rsidRPr="00830160">
                  <w:rPr>
                    <w:rStyle w:val="Hyperlink"/>
                    <w:rFonts w:ascii="Arial" w:hAnsi="Arial" w:cs="Arial"/>
                    <w:b/>
                    <w:bCs/>
                    <w:noProof/>
                  </w:rPr>
                  <w:t>3.1.1. Political</w:t>
                </w:r>
                <w:r>
                  <w:rPr>
                    <w:noProof/>
                    <w:webHidden/>
                  </w:rPr>
                  <w:tab/>
                </w:r>
                <w:r>
                  <w:rPr>
                    <w:noProof/>
                    <w:webHidden/>
                  </w:rPr>
                  <w:fldChar w:fldCharType="begin"/>
                </w:r>
                <w:r>
                  <w:rPr>
                    <w:noProof/>
                    <w:webHidden/>
                  </w:rPr>
                  <w:instrText xml:space="preserve"> PAGEREF _Toc150557298 \h </w:instrText>
                </w:r>
                <w:r>
                  <w:rPr>
                    <w:noProof/>
                    <w:webHidden/>
                  </w:rPr>
                </w:r>
                <w:r>
                  <w:rPr>
                    <w:noProof/>
                    <w:webHidden/>
                  </w:rPr>
                  <w:fldChar w:fldCharType="separate"/>
                </w:r>
                <w:r>
                  <w:rPr>
                    <w:noProof/>
                    <w:webHidden/>
                  </w:rPr>
                  <w:t>17</w:t>
                </w:r>
                <w:r>
                  <w:rPr>
                    <w:noProof/>
                    <w:webHidden/>
                  </w:rPr>
                  <w:fldChar w:fldCharType="end"/>
                </w:r>
              </w:hyperlink>
            </w:p>
            <w:p w14:paraId="7260FF86" w14:textId="1919E76F"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299" w:history="1">
                <w:r w:rsidRPr="00830160">
                  <w:rPr>
                    <w:rStyle w:val="Hyperlink"/>
                    <w:rFonts w:ascii="Arial" w:hAnsi="Arial" w:cs="Arial"/>
                    <w:b/>
                    <w:bCs/>
                    <w:noProof/>
                  </w:rPr>
                  <w:t>3.1.2. Economic</w:t>
                </w:r>
                <w:r>
                  <w:rPr>
                    <w:noProof/>
                    <w:webHidden/>
                  </w:rPr>
                  <w:tab/>
                </w:r>
                <w:r>
                  <w:rPr>
                    <w:noProof/>
                    <w:webHidden/>
                  </w:rPr>
                  <w:fldChar w:fldCharType="begin"/>
                </w:r>
                <w:r>
                  <w:rPr>
                    <w:noProof/>
                    <w:webHidden/>
                  </w:rPr>
                  <w:instrText xml:space="preserve"> PAGEREF _Toc150557299 \h </w:instrText>
                </w:r>
                <w:r>
                  <w:rPr>
                    <w:noProof/>
                    <w:webHidden/>
                  </w:rPr>
                </w:r>
                <w:r>
                  <w:rPr>
                    <w:noProof/>
                    <w:webHidden/>
                  </w:rPr>
                  <w:fldChar w:fldCharType="separate"/>
                </w:r>
                <w:r>
                  <w:rPr>
                    <w:noProof/>
                    <w:webHidden/>
                  </w:rPr>
                  <w:t>17</w:t>
                </w:r>
                <w:r>
                  <w:rPr>
                    <w:noProof/>
                    <w:webHidden/>
                  </w:rPr>
                  <w:fldChar w:fldCharType="end"/>
                </w:r>
              </w:hyperlink>
            </w:p>
            <w:p w14:paraId="0E37A3E1" w14:textId="7BCA8F3F"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300" w:history="1">
                <w:r w:rsidRPr="00830160">
                  <w:rPr>
                    <w:rStyle w:val="Hyperlink"/>
                    <w:rFonts w:ascii="Arial" w:hAnsi="Arial" w:cs="Arial"/>
                    <w:b/>
                    <w:bCs/>
                    <w:noProof/>
                  </w:rPr>
                  <w:t>3.1.3. Social</w:t>
                </w:r>
                <w:r>
                  <w:rPr>
                    <w:noProof/>
                    <w:webHidden/>
                  </w:rPr>
                  <w:tab/>
                </w:r>
                <w:r>
                  <w:rPr>
                    <w:noProof/>
                    <w:webHidden/>
                  </w:rPr>
                  <w:fldChar w:fldCharType="begin"/>
                </w:r>
                <w:r>
                  <w:rPr>
                    <w:noProof/>
                    <w:webHidden/>
                  </w:rPr>
                  <w:instrText xml:space="preserve"> PAGEREF _Toc150557300 \h </w:instrText>
                </w:r>
                <w:r>
                  <w:rPr>
                    <w:noProof/>
                    <w:webHidden/>
                  </w:rPr>
                </w:r>
                <w:r>
                  <w:rPr>
                    <w:noProof/>
                    <w:webHidden/>
                  </w:rPr>
                  <w:fldChar w:fldCharType="separate"/>
                </w:r>
                <w:r>
                  <w:rPr>
                    <w:noProof/>
                    <w:webHidden/>
                  </w:rPr>
                  <w:t>18</w:t>
                </w:r>
                <w:r>
                  <w:rPr>
                    <w:noProof/>
                    <w:webHidden/>
                  </w:rPr>
                  <w:fldChar w:fldCharType="end"/>
                </w:r>
              </w:hyperlink>
            </w:p>
            <w:p w14:paraId="0796AD4F" w14:textId="3366C60E"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301" w:history="1">
                <w:r w:rsidRPr="00830160">
                  <w:rPr>
                    <w:rStyle w:val="Hyperlink"/>
                    <w:rFonts w:ascii="Arial" w:hAnsi="Arial" w:cs="Arial"/>
                    <w:b/>
                    <w:bCs/>
                    <w:noProof/>
                  </w:rPr>
                  <w:t>3.1.4. Technological</w:t>
                </w:r>
                <w:r>
                  <w:rPr>
                    <w:noProof/>
                    <w:webHidden/>
                  </w:rPr>
                  <w:tab/>
                </w:r>
                <w:r>
                  <w:rPr>
                    <w:noProof/>
                    <w:webHidden/>
                  </w:rPr>
                  <w:fldChar w:fldCharType="begin"/>
                </w:r>
                <w:r>
                  <w:rPr>
                    <w:noProof/>
                    <w:webHidden/>
                  </w:rPr>
                  <w:instrText xml:space="preserve"> PAGEREF _Toc150557301 \h </w:instrText>
                </w:r>
                <w:r>
                  <w:rPr>
                    <w:noProof/>
                    <w:webHidden/>
                  </w:rPr>
                </w:r>
                <w:r>
                  <w:rPr>
                    <w:noProof/>
                    <w:webHidden/>
                  </w:rPr>
                  <w:fldChar w:fldCharType="separate"/>
                </w:r>
                <w:r>
                  <w:rPr>
                    <w:noProof/>
                    <w:webHidden/>
                  </w:rPr>
                  <w:t>18</w:t>
                </w:r>
                <w:r>
                  <w:rPr>
                    <w:noProof/>
                    <w:webHidden/>
                  </w:rPr>
                  <w:fldChar w:fldCharType="end"/>
                </w:r>
              </w:hyperlink>
            </w:p>
            <w:p w14:paraId="3A835683" w14:textId="3BE77D03"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302" w:history="1">
                <w:r w:rsidRPr="00830160">
                  <w:rPr>
                    <w:rStyle w:val="Hyperlink"/>
                    <w:rFonts w:ascii="Arial" w:hAnsi="Arial" w:cs="Arial"/>
                    <w:b/>
                    <w:bCs/>
                    <w:noProof/>
                  </w:rPr>
                  <w:t>3.1.5. Legal</w:t>
                </w:r>
                <w:r>
                  <w:rPr>
                    <w:noProof/>
                    <w:webHidden/>
                  </w:rPr>
                  <w:tab/>
                </w:r>
                <w:r>
                  <w:rPr>
                    <w:noProof/>
                    <w:webHidden/>
                  </w:rPr>
                  <w:fldChar w:fldCharType="begin"/>
                </w:r>
                <w:r>
                  <w:rPr>
                    <w:noProof/>
                    <w:webHidden/>
                  </w:rPr>
                  <w:instrText xml:space="preserve"> PAGEREF _Toc150557302 \h </w:instrText>
                </w:r>
                <w:r>
                  <w:rPr>
                    <w:noProof/>
                    <w:webHidden/>
                  </w:rPr>
                </w:r>
                <w:r>
                  <w:rPr>
                    <w:noProof/>
                    <w:webHidden/>
                  </w:rPr>
                  <w:fldChar w:fldCharType="separate"/>
                </w:r>
                <w:r>
                  <w:rPr>
                    <w:noProof/>
                    <w:webHidden/>
                  </w:rPr>
                  <w:t>19</w:t>
                </w:r>
                <w:r>
                  <w:rPr>
                    <w:noProof/>
                    <w:webHidden/>
                  </w:rPr>
                  <w:fldChar w:fldCharType="end"/>
                </w:r>
              </w:hyperlink>
            </w:p>
            <w:p w14:paraId="5B9ABCE0" w14:textId="3A34FEDC" w:rsidR="00900C25" w:rsidRDefault="00900C25" w:rsidP="00900C25">
              <w:pPr>
                <w:pStyle w:val="TOC3"/>
                <w:tabs>
                  <w:tab w:val="right" w:leader="dot" w:pos="9350"/>
                </w:tabs>
                <w:ind w:left="0"/>
                <w:rPr>
                  <w:rFonts w:eastAsiaTheme="minorEastAsia"/>
                  <w:noProof/>
                  <w:kern w:val="2"/>
                  <w:lang w:eastAsia="en-GB"/>
                  <w14:ligatures w14:val="standardContextual"/>
                </w:rPr>
              </w:pPr>
              <w:hyperlink w:anchor="_Toc150557303" w:history="1">
                <w:r w:rsidRPr="00830160">
                  <w:rPr>
                    <w:rStyle w:val="Hyperlink"/>
                    <w:rFonts w:ascii="Arial" w:hAnsi="Arial" w:cs="Arial"/>
                    <w:b/>
                    <w:bCs/>
                    <w:noProof/>
                  </w:rPr>
                  <w:t>3.1.6. Environmental</w:t>
                </w:r>
                <w:r>
                  <w:rPr>
                    <w:noProof/>
                    <w:webHidden/>
                  </w:rPr>
                  <w:tab/>
                </w:r>
                <w:r>
                  <w:rPr>
                    <w:noProof/>
                    <w:webHidden/>
                  </w:rPr>
                  <w:fldChar w:fldCharType="begin"/>
                </w:r>
                <w:r>
                  <w:rPr>
                    <w:noProof/>
                    <w:webHidden/>
                  </w:rPr>
                  <w:instrText xml:space="preserve"> PAGEREF _Toc150557303 \h </w:instrText>
                </w:r>
                <w:r>
                  <w:rPr>
                    <w:noProof/>
                    <w:webHidden/>
                  </w:rPr>
                </w:r>
                <w:r>
                  <w:rPr>
                    <w:noProof/>
                    <w:webHidden/>
                  </w:rPr>
                  <w:fldChar w:fldCharType="separate"/>
                </w:r>
                <w:r>
                  <w:rPr>
                    <w:noProof/>
                    <w:webHidden/>
                  </w:rPr>
                  <w:t>19</w:t>
                </w:r>
                <w:r>
                  <w:rPr>
                    <w:noProof/>
                    <w:webHidden/>
                  </w:rPr>
                  <w:fldChar w:fldCharType="end"/>
                </w:r>
              </w:hyperlink>
            </w:p>
            <w:p w14:paraId="5A4CBCAF" w14:textId="3B9A138E"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4" w:history="1">
                <w:r w:rsidRPr="00830160">
                  <w:rPr>
                    <w:rStyle w:val="Hyperlink"/>
                  </w:rPr>
                  <w:t>3.2. Perception and Viability of Hybrid Work</w:t>
                </w:r>
                <w:r>
                  <w:rPr>
                    <w:webHidden/>
                  </w:rPr>
                  <w:tab/>
                </w:r>
                <w:r>
                  <w:rPr>
                    <w:webHidden/>
                  </w:rPr>
                  <w:fldChar w:fldCharType="begin"/>
                </w:r>
                <w:r>
                  <w:rPr>
                    <w:webHidden/>
                  </w:rPr>
                  <w:instrText xml:space="preserve"> PAGEREF _Toc150557304 \h </w:instrText>
                </w:r>
                <w:r>
                  <w:rPr>
                    <w:webHidden/>
                  </w:rPr>
                </w:r>
                <w:r>
                  <w:rPr>
                    <w:webHidden/>
                  </w:rPr>
                  <w:fldChar w:fldCharType="separate"/>
                </w:r>
                <w:r>
                  <w:rPr>
                    <w:webHidden/>
                  </w:rPr>
                  <w:t>19</w:t>
                </w:r>
                <w:r>
                  <w:rPr>
                    <w:webHidden/>
                  </w:rPr>
                  <w:fldChar w:fldCharType="end"/>
                </w:r>
              </w:hyperlink>
            </w:p>
            <w:p w14:paraId="4CEF6136" w14:textId="0989D44F"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5" w:history="1">
                <w:r w:rsidRPr="00830160">
                  <w:rPr>
                    <w:rStyle w:val="Hyperlink"/>
                  </w:rPr>
                  <w:t>3.3. Benefits Evident from Prior Implementations</w:t>
                </w:r>
                <w:r>
                  <w:rPr>
                    <w:webHidden/>
                  </w:rPr>
                  <w:tab/>
                </w:r>
                <w:r>
                  <w:rPr>
                    <w:webHidden/>
                  </w:rPr>
                  <w:fldChar w:fldCharType="begin"/>
                </w:r>
                <w:r>
                  <w:rPr>
                    <w:webHidden/>
                  </w:rPr>
                  <w:instrText xml:space="preserve"> PAGEREF _Toc150557305 \h </w:instrText>
                </w:r>
                <w:r>
                  <w:rPr>
                    <w:webHidden/>
                  </w:rPr>
                </w:r>
                <w:r>
                  <w:rPr>
                    <w:webHidden/>
                  </w:rPr>
                  <w:fldChar w:fldCharType="separate"/>
                </w:r>
                <w:r>
                  <w:rPr>
                    <w:webHidden/>
                  </w:rPr>
                  <w:t>19</w:t>
                </w:r>
                <w:r>
                  <w:rPr>
                    <w:webHidden/>
                  </w:rPr>
                  <w:fldChar w:fldCharType="end"/>
                </w:r>
              </w:hyperlink>
            </w:p>
            <w:p w14:paraId="16713414" w14:textId="2AD17660"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6" w:history="1">
                <w:r w:rsidRPr="00830160">
                  <w:rPr>
                    <w:rStyle w:val="Hyperlink"/>
                  </w:rPr>
                  <w:t>3.4. Challenges and Operational Adjustments</w:t>
                </w:r>
                <w:r>
                  <w:rPr>
                    <w:webHidden/>
                  </w:rPr>
                  <w:tab/>
                </w:r>
                <w:r>
                  <w:rPr>
                    <w:webHidden/>
                  </w:rPr>
                  <w:fldChar w:fldCharType="begin"/>
                </w:r>
                <w:r>
                  <w:rPr>
                    <w:webHidden/>
                  </w:rPr>
                  <w:instrText xml:space="preserve"> PAGEREF _Toc150557306 \h </w:instrText>
                </w:r>
                <w:r>
                  <w:rPr>
                    <w:webHidden/>
                  </w:rPr>
                </w:r>
                <w:r>
                  <w:rPr>
                    <w:webHidden/>
                  </w:rPr>
                  <w:fldChar w:fldCharType="separate"/>
                </w:r>
                <w:r>
                  <w:rPr>
                    <w:webHidden/>
                  </w:rPr>
                  <w:t>20</w:t>
                </w:r>
                <w:r>
                  <w:rPr>
                    <w:webHidden/>
                  </w:rPr>
                  <w:fldChar w:fldCharType="end"/>
                </w:r>
              </w:hyperlink>
            </w:p>
            <w:p w14:paraId="0FE7A67B" w14:textId="79DAD476"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7" w:history="1">
                <w:r w:rsidRPr="00830160">
                  <w:rPr>
                    <w:rStyle w:val="Hyperlink"/>
                  </w:rPr>
                  <w:t>3.5. Banking Sector's Unique Dynamics</w:t>
                </w:r>
                <w:r>
                  <w:rPr>
                    <w:webHidden/>
                  </w:rPr>
                  <w:tab/>
                </w:r>
                <w:r>
                  <w:rPr>
                    <w:webHidden/>
                  </w:rPr>
                  <w:fldChar w:fldCharType="begin"/>
                </w:r>
                <w:r>
                  <w:rPr>
                    <w:webHidden/>
                  </w:rPr>
                  <w:instrText xml:space="preserve"> PAGEREF _Toc150557307 \h </w:instrText>
                </w:r>
                <w:r>
                  <w:rPr>
                    <w:webHidden/>
                  </w:rPr>
                </w:r>
                <w:r>
                  <w:rPr>
                    <w:webHidden/>
                  </w:rPr>
                  <w:fldChar w:fldCharType="separate"/>
                </w:r>
                <w:r>
                  <w:rPr>
                    <w:webHidden/>
                  </w:rPr>
                  <w:t>20</w:t>
                </w:r>
                <w:r>
                  <w:rPr>
                    <w:webHidden/>
                  </w:rPr>
                  <w:fldChar w:fldCharType="end"/>
                </w:r>
              </w:hyperlink>
            </w:p>
            <w:p w14:paraId="44EA6D89" w14:textId="0AB61361"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8" w:history="1">
                <w:r w:rsidRPr="00830160">
                  <w:rPr>
                    <w:rStyle w:val="Hyperlink"/>
                  </w:rPr>
                  <w:t>3.6. Senior Management's Pivotal Role</w:t>
                </w:r>
                <w:r>
                  <w:rPr>
                    <w:webHidden/>
                  </w:rPr>
                  <w:tab/>
                </w:r>
                <w:r>
                  <w:rPr>
                    <w:webHidden/>
                  </w:rPr>
                  <w:fldChar w:fldCharType="begin"/>
                </w:r>
                <w:r>
                  <w:rPr>
                    <w:webHidden/>
                  </w:rPr>
                  <w:instrText xml:space="preserve"> PAGEREF _Toc150557308 \h </w:instrText>
                </w:r>
                <w:r>
                  <w:rPr>
                    <w:webHidden/>
                  </w:rPr>
                </w:r>
                <w:r>
                  <w:rPr>
                    <w:webHidden/>
                  </w:rPr>
                  <w:fldChar w:fldCharType="separate"/>
                </w:r>
                <w:r>
                  <w:rPr>
                    <w:webHidden/>
                  </w:rPr>
                  <w:t>21</w:t>
                </w:r>
                <w:r>
                  <w:rPr>
                    <w:webHidden/>
                  </w:rPr>
                  <w:fldChar w:fldCharType="end"/>
                </w:r>
              </w:hyperlink>
            </w:p>
            <w:p w14:paraId="70790B17" w14:textId="62086F08"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09" w:history="1">
                <w:r w:rsidRPr="00830160">
                  <w:rPr>
                    <w:rStyle w:val="Hyperlink"/>
                  </w:rPr>
                  <w:t>3.7. Sustainability Benefits</w:t>
                </w:r>
                <w:r>
                  <w:rPr>
                    <w:webHidden/>
                  </w:rPr>
                  <w:tab/>
                </w:r>
                <w:r>
                  <w:rPr>
                    <w:webHidden/>
                  </w:rPr>
                  <w:fldChar w:fldCharType="begin"/>
                </w:r>
                <w:r>
                  <w:rPr>
                    <w:webHidden/>
                  </w:rPr>
                  <w:instrText xml:space="preserve"> PAGEREF _Toc150557309 \h </w:instrText>
                </w:r>
                <w:r>
                  <w:rPr>
                    <w:webHidden/>
                  </w:rPr>
                </w:r>
                <w:r>
                  <w:rPr>
                    <w:webHidden/>
                  </w:rPr>
                  <w:fldChar w:fldCharType="separate"/>
                </w:r>
                <w:r>
                  <w:rPr>
                    <w:webHidden/>
                  </w:rPr>
                  <w:t>21</w:t>
                </w:r>
                <w:r>
                  <w:rPr>
                    <w:webHidden/>
                  </w:rPr>
                  <w:fldChar w:fldCharType="end"/>
                </w:r>
              </w:hyperlink>
            </w:p>
            <w:p w14:paraId="6EAB67E4" w14:textId="37EEFE6F" w:rsidR="00900C25" w:rsidRDefault="00900C25">
              <w:pPr>
                <w:pStyle w:val="TOC1"/>
                <w:tabs>
                  <w:tab w:val="right" w:leader="dot" w:pos="9350"/>
                </w:tabs>
                <w:rPr>
                  <w:rFonts w:eastAsiaTheme="minorEastAsia"/>
                  <w:noProof/>
                  <w:kern w:val="2"/>
                  <w:lang w:eastAsia="en-GB"/>
                  <w14:ligatures w14:val="standardContextual"/>
                </w:rPr>
              </w:pPr>
              <w:hyperlink w:anchor="_Toc150557310" w:history="1">
                <w:r w:rsidRPr="00830160">
                  <w:rPr>
                    <w:rStyle w:val="Hyperlink"/>
                    <w:rFonts w:ascii="Arial" w:hAnsi="Arial" w:cs="Arial"/>
                    <w:b/>
                    <w:bCs/>
                    <w:noProof/>
                  </w:rPr>
                  <w:t>3.8. Purpose of using a Force Field Analysis</w:t>
                </w:r>
                <w:r>
                  <w:rPr>
                    <w:noProof/>
                    <w:webHidden/>
                  </w:rPr>
                  <w:tab/>
                </w:r>
                <w:r>
                  <w:rPr>
                    <w:noProof/>
                    <w:webHidden/>
                  </w:rPr>
                  <w:fldChar w:fldCharType="begin"/>
                </w:r>
                <w:r>
                  <w:rPr>
                    <w:noProof/>
                    <w:webHidden/>
                  </w:rPr>
                  <w:instrText xml:space="preserve"> PAGEREF _Toc150557310 \h </w:instrText>
                </w:r>
                <w:r>
                  <w:rPr>
                    <w:noProof/>
                    <w:webHidden/>
                  </w:rPr>
                </w:r>
                <w:r>
                  <w:rPr>
                    <w:noProof/>
                    <w:webHidden/>
                  </w:rPr>
                  <w:fldChar w:fldCharType="separate"/>
                </w:r>
                <w:r>
                  <w:rPr>
                    <w:noProof/>
                    <w:webHidden/>
                  </w:rPr>
                  <w:t>22</w:t>
                </w:r>
                <w:r>
                  <w:rPr>
                    <w:noProof/>
                    <w:webHidden/>
                  </w:rPr>
                  <w:fldChar w:fldCharType="end"/>
                </w:r>
              </w:hyperlink>
            </w:p>
            <w:p w14:paraId="40BD7D74" w14:textId="179E6017" w:rsidR="00900C25" w:rsidRDefault="00900C25">
              <w:pPr>
                <w:pStyle w:val="TOC1"/>
                <w:tabs>
                  <w:tab w:val="right" w:leader="dot" w:pos="9350"/>
                </w:tabs>
                <w:rPr>
                  <w:rFonts w:eastAsiaTheme="minorEastAsia"/>
                  <w:noProof/>
                  <w:kern w:val="2"/>
                  <w:lang w:eastAsia="en-GB"/>
                  <w14:ligatures w14:val="standardContextual"/>
                </w:rPr>
              </w:pPr>
              <w:hyperlink w:anchor="_Toc150557311" w:history="1">
                <w:r w:rsidRPr="00830160">
                  <w:rPr>
                    <w:rStyle w:val="Hyperlink"/>
                    <w:rFonts w:ascii="Arial" w:hAnsi="Arial" w:cs="Arial"/>
                    <w:b/>
                    <w:bCs/>
                    <w:noProof/>
                  </w:rPr>
                  <w:t>4.0. Conclusion</w:t>
                </w:r>
                <w:r>
                  <w:rPr>
                    <w:noProof/>
                    <w:webHidden/>
                  </w:rPr>
                  <w:tab/>
                </w:r>
                <w:r>
                  <w:rPr>
                    <w:noProof/>
                    <w:webHidden/>
                  </w:rPr>
                  <w:fldChar w:fldCharType="begin"/>
                </w:r>
                <w:r>
                  <w:rPr>
                    <w:noProof/>
                    <w:webHidden/>
                  </w:rPr>
                  <w:instrText xml:space="preserve"> PAGEREF _Toc150557311 \h </w:instrText>
                </w:r>
                <w:r>
                  <w:rPr>
                    <w:noProof/>
                    <w:webHidden/>
                  </w:rPr>
                </w:r>
                <w:r>
                  <w:rPr>
                    <w:noProof/>
                    <w:webHidden/>
                  </w:rPr>
                  <w:fldChar w:fldCharType="separate"/>
                </w:r>
                <w:r>
                  <w:rPr>
                    <w:noProof/>
                    <w:webHidden/>
                  </w:rPr>
                  <w:t>22</w:t>
                </w:r>
                <w:r>
                  <w:rPr>
                    <w:noProof/>
                    <w:webHidden/>
                  </w:rPr>
                  <w:fldChar w:fldCharType="end"/>
                </w:r>
              </w:hyperlink>
            </w:p>
            <w:p w14:paraId="4082AD12" w14:textId="5C761C3E" w:rsidR="00900C25" w:rsidRDefault="00900C25">
              <w:pPr>
                <w:pStyle w:val="TOC1"/>
                <w:tabs>
                  <w:tab w:val="right" w:leader="dot" w:pos="9350"/>
                </w:tabs>
                <w:rPr>
                  <w:rFonts w:eastAsiaTheme="minorEastAsia"/>
                  <w:noProof/>
                  <w:kern w:val="2"/>
                  <w:lang w:eastAsia="en-GB"/>
                  <w14:ligatures w14:val="standardContextual"/>
                </w:rPr>
              </w:pPr>
              <w:hyperlink w:anchor="_Toc150557312" w:history="1">
                <w:r w:rsidRPr="00830160">
                  <w:rPr>
                    <w:rStyle w:val="Hyperlink"/>
                    <w:rFonts w:ascii="Arial" w:hAnsi="Arial" w:cs="Arial"/>
                    <w:b/>
                    <w:bCs/>
                    <w:noProof/>
                  </w:rPr>
                  <w:t>5.0. Evaluation &amp; Recommendations</w:t>
                </w:r>
                <w:r>
                  <w:rPr>
                    <w:noProof/>
                    <w:webHidden/>
                  </w:rPr>
                  <w:tab/>
                </w:r>
                <w:r>
                  <w:rPr>
                    <w:noProof/>
                    <w:webHidden/>
                  </w:rPr>
                  <w:fldChar w:fldCharType="begin"/>
                </w:r>
                <w:r>
                  <w:rPr>
                    <w:noProof/>
                    <w:webHidden/>
                  </w:rPr>
                  <w:instrText xml:space="preserve"> PAGEREF _Toc150557312 \h </w:instrText>
                </w:r>
                <w:r>
                  <w:rPr>
                    <w:noProof/>
                    <w:webHidden/>
                  </w:rPr>
                </w:r>
                <w:r>
                  <w:rPr>
                    <w:noProof/>
                    <w:webHidden/>
                  </w:rPr>
                  <w:fldChar w:fldCharType="separate"/>
                </w:r>
                <w:r>
                  <w:rPr>
                    <w:noProof/>
                    <w:webHidden/>
                  </w:rPr>
                  <w:t>23</w:t>
                </w:r>
                <w:r>
                  <w:rPr>
                    <w:noProof/>
                    <w:webHidden/>
                  </w:rPr>
                  <w:fldChar w:fldCharType="end"/>
                </w:r>
              </w:hyperlink>
            </w:p>
            <w:p w14:paraId="703674E3" w14:textId="6D7F765F"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13" w:history="1">
                <w:r w:rsidRPr="00830160">
                  <w:rPr>
                    <w:rStyle w:val="Hyperlink"/>
                  </w:rPr>
                  <w:t>5.1. Implementing a Phased Approach</w:t>
                </w:r>
                <w:r>
                  <w:rPr>
                    <w:webHidden/>
                  </w:rPr>
                  <w:tab/>
                </w:r>
                <w:r>
                  <w:rPr>
                    <w:webHidden/>
                  </w:rPr>
                  <w:fldChar w:fldCharType="begin"/>
                </w:r>
                <w:r>
                  <w:rPr>
                    <w:webHidden/>
                  </w:rPr>
                  <w:instrText xml:space="preserve"> PAGEREF _Toc150557313 \h </w:instrText>
                </w:r>
                <w:r>
                  <w:rPr>
                    <w:webHidden/>
                  </w:rPr>
                </w:r>
                <w:r>
                  <w:rPr>
                    <w:webHidden/>
                  </w:rPr>
                  <w:fldChar w:fldCharType="separate"/>
                </w:r>
                <w:r>
                  <w:rPr>
                    <w:webHidden/>
                  </w:rPr>
                  <w:t>23</w:t>
                </w:r>
                <w:r>
                  <w:rPr>
                    <w:webHidden/>
                  </w:rPr>
                  <w:fldChar w:fldCharType="end"/>
                </w:r>
              </w:hyperlink>
            </w:p>
            <w:p w14:paraId="742F1123" w14:textId="75C33B9D"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14" w:history="1">
                <w:r w:rsidRPr="00830160">
                  <w:rPr>
                    <w:rStyle w:val="Hyperlink"/>
                  </w:rPr>
                  <w:t>5.2. Continuous Training and Upskilling</w:t>
                </w:r>
                <w:r>
                  <w:rPr>
                    <w:webHidden/>
                  </w:rPr>
                  <w:tab/>
                </w:r>
                <w:r>
                  <w:rPr>
                    <w:webHidden/>
                  </w:rPr>
                  <w:fldChar w:fldCharType="begin"/>
                </w:r>
                <w:r>
                  <w:rPr>
                    <w:webHidden/>
                  </w:rPr>
                  <w:instrText xml:space="preserve"> PAGEREF _Toc150557314 \h </w:instrText>
                </w:r>
                <w:r>
                  <w:rPr>
                    <w:webHidden/>
                  </w:rPr>
                </w:r>
                <w:r>
                  <w:rPr>
                    <w:webHidden/>
                  </w:rPr>
                  <w:fldChar w:fldCharType="separate"/>
                </w:r>
                <w:r>
                  <w:rPr>
                    <w:webHidden/>
                  </w:rPr>
                  <w:t>23</w:t>
                </w:r>
                <w:r>
                  <w:rPr>
                    <w:webHidden/>
                  </w:rPr>
                  <w:fldChar w:fldCharType="end"/>
                </w:r>
              </w:hyperlink>
            </w:p>
            <w:p w14:paraId="4CB1627A" w14:textId="1F849189"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15" w:history="1">
                <w:r w:rsidRPr="00830160">
                  <w:rPr>
                    <w:rStyle w:val="Hyperlink"/>
                  </w:rPr>
                  <w:t>5.3. Employee Well-being and Organisational Culture</w:t>
                </w:r>
                <w:r>
                  <w:rPr>
                    <w:webHidden/>
                  </w:rPr>
                  <w:tab/>
                </w:r>
                <w:r>
                  <w:rPr>
                    <w:webHidden/>
                  </w:rPr>
                  <w:fldChar w:fldCharType="begin"/>
                </w:r>
                <w:r>
                  <w:rPr>
                    <w:webHidden/>
                  </w:rPr>
                  <w:instrText xml:space="preserve"> PAGEREF _Toc150557315 \h </w:instrText>
                </w:r>
                <w:r>
                  <w:rPr>
                    <w:webHidden/>
                  </w:rPr>
                </w:r>
                <w:r>
                  <w:rPr>
                    <w:webHidden/>
                  </w:rPr>
                  <w:fldChar w:fldCharType="separate"/>
                </w:r>
                <w:r>
                  <w:rPr>
                    <w:webHidden/>
                  </w:rPr>
                  <w:t>24</w:t>
                </w:r>
                <w:r>
                  <w:rPr>
                    <w:webHidden/>
                  </w:rPr>
                  <w:fldChar w:fldCharType="end"/>
                </w:r>
              </w:hyperlink>
            </w:p>
            <w:p w14:paraId="4C1BB86A" w14:textId="5BC089D9"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16" w:history="1">
                <w:r w:rsidRPr="00830160">
                  <w:rPr>
                    <w:rStyle w:val="Hyperlink"/>
                  </w:rPr>
                  <w:t>5.4. Monitoring and Evaluation</w:t>
                </w:r>
                <w:r>
                  <w:rPr>
                    <w:webHidden/>
                  </w:rPr>
                  <w:tab/>
                </w:r>
                <w:r>
                  <w:rPr>
                    <w:webHidden/>
                  </w:rPr>
                  <w:fldChar w:fldCharType="begin"/>
                </w:r>
                <w:r>
                  <w:rPr>
                    <w:webHidden/>
                  </w:rPr>
                  <w:instrText xml:space="preserve"> PAGEREF _Toc150557316 \h </w:instrText>
                </w:r>
                <w:r>
                  <w:rPr>
                    <w:webHidden/>
                  </w:rPr>
                </w:r>
                <w:r>
                  <w:rPr>
                    <w:webHidden/>
                  </w:rPr>
                  <w:fldChar w:fldCharType="separate"/>
                </w:r>
                <w:r>
                  <w:rPr>
                    <w:webHidden/>
                  </w:rPr>
                  <w:t>24</w:t>
                </w:r>
                <w:r>
                  <w:rPr>
                    <w:webHidden/>
                  </w:rPr>
                  <w:fldChar w:fldCharType="end"/>
                </w:r>
              </w:hyperlink>
            </w:p>
            <w:p w14:paraId="5E7E8908" w14:textId="38418062" w:rsidR="00900C25" w:rsidRDefault="00900C25">
              <w:pPr>
                <w:pStyle w:val="TOC2"/>
                <w:rPr>
                  <w:rFonts w:asciiTheme="minorHAnsi" w:eastAsiaTheme="minorEastAsia" w:hAnsiTheme="minorHAnsi" w:cstheme="minorBidi"/>
                  <w:b w:val="0"/>
                  <w:bCs w:val="0"/>
                  <w:color w:val="auto"/>
                  <w:kern w:val="2"/>
                  <w:lang w:eastAsia="en-GB"/>
                  <w14:ligatures w14:val="standardContextual"/>
                </w:rPr>
              </w:pPr>
              <w:hyperlink w:anchor="_Toc150557317" w:history="1">
                <w:r w:rsidRPr="00830160">
                  <w:rPr>
                    <w:rStyle w:val="Hyperlink"/>
                  </w:rPr>
                  <w:t>5.5. Future Implications</w:t>
                </w:r>
                <w:r>
                  <w:rPr>
                    <w:webHidden/>
                  </w:rPr>
                  <w:tab/>
                </w:r>
                <w:r>
                  <w:rPr>
                    <w:webHidden/>
                  </w:rPr>
                  <w:fldChar w:fldCharType="begin"/>
                </w:r>
                <w:r>
                  <w:rPr>
                    <w:webHidden/>
                  </w:rPr>
                  <w:instrText xml:space="preserve"> PAGEREF _Toc150557317 \h </w:instrText>
                </w:r>
                <w:r>
                  <w:rPr>
                    <w:webHidden/>
                  </w:rPr>
                </w:r>
                <w:r>
                  <w:rPr>
                    <w:webHidden/>
                  </w:rPr>
                  <w:fldChar w:fldCharType="separate"/>
                </w:r>
                <w:r>
                  <w:rPr>
                    <w:webHidden/>
                  </w:rPr>
                  <w:t>25</w:t>
                </w:r>
                <w:r>
                  <w:rPr>
                    <w:webHidden/>
                  </w:rPr>
                  <w:fldChar w:fldCharType="end"/>
                </w:r>
              </w:hyperlink>
            </w:p>
            <w:p w14:paraId="375BDF88" w14:textId="3F2A81D2" w:rsidR="00900C25" w:rsidRDefault="00900C25">
              <w:pPr>
                <w:pStyle w:val="TOC1"/>
                <w:tabs>
                  <w:tab w:val="right" w:leader="dot" w:pos="9350"/>
                </w:tabs>
                <w:rPr>
                  <w:rFonts w:eastAsiaTheme="minorEastAsia"/>
                  <w:noProof/>
                  <w:kern w:val="2"/>
                  <w:lang w:eastAsia="en-GB"/>
                  <w14:ligatures w14:val="standardContextual"/>
                </w:rPr>
              </w:pPr>
              <w:hyperlink w:anchor="_Toc150557318" w:history="1">
                <w:r w:rsidRPr="0083016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_Toc150557318 \h </w:instrText>
                </w:r>
                <w:r>
                  <w:rPr>
                    <w:noProof/>
                    <w:webHidden/>
                  </w:rPr>
                </w:r>
                <w:r>
                  <w:rPr>
                    <w:noProof/>
                    <w:webHidden/>
                  </w:rPr>
                  <w:fldChar w:fldCharType="separate"/>
                </w:r>
                <w:r>
                  <w:rPr>
                    <w:noProof/>
                    <w:webHidden/>
                  </w:rPr>
                  <w:t>26</w:t>
                </w:r>
                <w:r>
                  <w:rPr>
                    <w:noProof/>
                    <w:webHidden/>
                  </w:rPr>
                  <w:fldChar w:fldCharType="end"/>
                </w:r>
              </w:hyperlink>
            </w:p>
            <w:p w14:paraId="5A9B4643" w14:textId="23519CD5" w:rsidR="00900C25" w:rsidRDefault="00900C25">
              <w:pPr>
                <w:pStyle w:val="TOC1"/>
                <w:tabs>
                  <w:tab w:val="right" w:leader="dot" w:pos="9350"/>
                </w:tabs>
                <w:rPr>
                  <w:rFonts w:eastAsiaTheme="minorEastAsia"/>
                  <w:noProof/>
                  <w:kern w:val="2"/>
                  <w:lang w:eastAsia="en-GB"/>
                  <w14:ligatures w14:val="standardContextual"/>
                </w:rPr>
              </w:pPr>
              <w:hyperlink w:anchor="_Toc150557319" w:history="1">
                <w:r w:rsidRPr="00830160">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_Toc150557319 \h </w:instrText>
                </w:r>
                <w:r>
                  <w:rPr>
                    <w:noProof/>
                    <w:webHidden/>
                  </w:rPr>
                </w:r>
                <w:r>
                  <w:rPr>
                    <w:noProof/>
                    <w:webHidden/>
                  </w:rPr>
                  <w:fldChar w:fldCharType="separate"/>
                </w:r>
                <w:r>
                  <w:rPr>
                    <w:noProof/>
                    <w:webHidden/>
                  </w:rPr>
                  <w:t>32</w:t>
                </w:r>
                <w:r>
                  <w:rPr>
                    <w:noProof/>
                    <w:webHidden/>
                  </w:rPr>
                  <w:fldChar w:fldCharType="end"/>
                </w:r>
              </w:hyperlink>
            </w:p>
            <w:p w14:paraId="11E35AB9" w14:textId="07512705" w:rsidR="00900C25" w:rsidRDefault="00900C25">
              <w:pPr>
                <w:pStyle w:val="TOC1"/>
                <w:tabs>
                  <w:tab w:val="right" w:leader="dot" w:pos="9350"/>
                </w:tabs>
                <w:rPr>
                  <w:rFonts w:eastAsiaTheme="minorEastAsia"/>
                  <w:noProof/>
                  <w:kern w:val="2"/>
                  <w:lang w:eastAsia="en-GB"/>
                  <w14:ligatures w14:val="standardContextual"/>
                </w:rPr>
              </w:pPr>
              <w:hyperlink w:anchor="_Toc150557320" w:history="1">
                <w:r w:rsidRPr="00830160">
                  <w:rPr>
                    <w:rStyle w:val="Hyperlink"/>
                    <w:rFonts w:ascii="Arial" w:hAnsi="Arial" w:cs="Arial"/>
                    <w:b/>
                    <w:bCs/>
                    <w:noProof/>
                  </w:rPr>
                  <w:t>Appendix B</w:t>
                </w:r>
                <w:r>
                  <w:rPr>
                    <w:noProof/>
                    <w:webHidden/>
                  </w:rPr>
                  <w:tab/>
                </w:r>
                <w:r>
                  <w:rPr>
                    <w:noProof/>
                    <w:webHidden/>
                  </w:rPr>
                  <w:fldChar w:fldCharType="begin"/>
                </w:r>
                <w:r>
                  <w:rPr>
                    <w:noProof/>
                    <w:webHidden/>
                  </w:rPr>
                  <w:instrText xml:space="preserve"> PAGEREF _Toc150557320 \h </w:instrText>
                </w:r>
                <w:r>
                  <w:rPr>
                    <w:noProof/>
                    <w:webHidden/>
                  </w:rPr>
                </w:r>
                <w:r>
                  <w:rPr>
                    <w:noProof/>
                    <w:webHidden/>
                  </w:rPr>
                  <w:fldChar w:fldCharType="separate"/>
                </w:r>
                <w:r>
                  <w:rPr>
                    <w:noProof/>
                    <w:webHidden/>
                  </w:rPr>
                  <w:t>34</w:t>
                </w:r>
                <w:r>
                  <w:rPr>
                    <w:noProof/>
                    <w:webHidden/>
                  </w:rPr>
                  <w:fldChar w:fldCharType="end"/>
                </w:r>
              </w:hyperlink>
            </w:p>
            <w:p w14:paraId="5A1C31A3" w14:textId="3EE1738D" w:rsidR="00900C25" w:rsidRDefault="00900C25">
              <w:pPr>
                <w:pStyle w:val="TOC1"/>
                <w:tabs>
                  <w:tab w:val="right" w:leader="dot" w:pos="9350"/>
                </w:tabs>
                <w:rPr>
                  <w:rFonts w:eastAsiaTheme="minorEastAsia"/>
                  <w:noProof/>
                  <w:kern w:val="2"/>
                  <w:lang w:eastAsia="en-GB"/>
                  <w14:ligatures w14:val="standardContextual"/>
                </w:rPr>
              </w:pPr>
              <w:hyperlink w:anchor="_Toc150557321" w:history="1">
                <w:r w:rsidRPr="00830160">
                  <w:rPr>
                    <w:rStyle w:val="Hyperlink"/>
                    <w:rFonts w:ascii="Arial" w:hAnsi="Arial" w:cs="Arial"/>
                    <w:b/>
                    <w:bCs/>
                    <w:noProof/>
                  </w:rPr>
                  <w:t>Appendix C</w:t>
                </w:r>
                <w:r>
                  <w:rPr>
                    <w:noProof/>
                    <w:webHidden/>
                  </w:rPr>
                  <w:tab/>
                </w:r>
                <w:r>
                  <w:rPr>
                    <w:noProof/>
                    <w:webHidden/>
                  </w:rPr>
                  <w:fldChar w:fldCharType="begin"/>
                </w:r>
                <w:r>
                  <w:rPr>
                    <w:noProof/>
                    <w:webHidden/>
                  </w:rPr>
                  <w:instrText xml:space="preserve"> PAGEREF _Toc150557321 \h </w:instrText>
                </w:r>
                <w:r>
                  <w:rPr>
                    <w:noProof/>
                    <w:webHidden/>
                  </w:rPr>
                </w:r>
                <w:r>
                  <w:rPr>
                    <w:noProof/>
                    <w:webHidden/>
                  </w:rPr>
                  <w:fldChar w:fldCharType="separate"/>
                </w:r>
                <w:r>
                  <w:rPr>
                    <w:noProof/>
                    <w:webHidden/>
                  </w:rPr>
                  <w:t>35</w:t>
                </w:r>
                <w:r>
                  <w:rPr>
                    <w:noProof/>
                    <w:webHidden/>
                  </w:rPr>
                  <w:fldChar w:fldCharType="end"/>
                </w:r>
              </w:hyperlink>
            </w:p>
            <w:p w14:paraId="06A93088" w14:textId="78904849" w:rsidR="00900C25" w:rsidRDefault="00900C25">
              <w:pPr>
                <w:pStyle w:val="TOC1"/>
                <w:tabs>
                  <w:tab w:val="right" w:leader="dot" w:pos="9350"/>
                </w:tabs>
                <w:rPr>
                  <w:rFonts w:eastAsiaTheme="minorEastAsia"/>
                  <w:noProof/>
                  <w:kern w:val="2"/>
                  <w:lang w:eastAsia="en-GB"/>
                  <w14:ligatures w14:val="standardContextual"/>
                </w:rPr>
              </w:pPr>
              <w:hyperlink w:anchor="_Toc150557322" w:history="1">
                <w:r w:rsidRPr="00830160">
                  <w:rPr>
                    <w:rStyle w:val="Hyperlink"/>
                    <w:rFonts w:ascii="Arial" w:hAnsi="Arial" w:cs="Arial"/>
                    <w:b/>
                    <w:bCs/>
                    <w:noProof/>
                  </w:rPr>
                  <w:t>Appendix D</w:t>
                </w:r>
                <w:r>
                  <w:rPr>
                    <w:noProof/>
                    <w:webHidden/>
                  </w:rPr>
                  <w:tab/>
                </w:r>
                <w:r>
                  <w:rPr>
                    <w:noProof/>
                    <w:webHidden/>
                  </w:rPr>
                  <w:fldChar w:fldCharType="begin"/>
                </w:r>
                <w:r>
                  <w:rPr>
                    <w:noProof/>
                    <w:webHidden/>
                  </w:rPr>
                  <w:instrText xml:space="preserve"> PAGEREF _Toc150557322 \h </w:instrText>
                </w:r>
                <w:r>
                  <w:rPr>
                    <w:noProof/>
                    <w:webHidden/>
                  </w:rPr>
                </w:r>
                <w:r>
                  <w:rPr>
                    <w:noProof/>
                    <w:webHidden/>
                  </w:rPr>
                  <w:fldChar w:fldCharType="separate"/>
                </w:r>
                <w:r>
                  <w:rPr>
                    <w:noProof/>
                    <w:webHidden/>
                  </w:rPr>
                  <w:t>36</w:t>
                </w:r>
                <w:r>
                  <w:rPr>
                    <w:noProof/>
                    <w:webHidden/>
                  </w:rPr>
                  <w:fldChar w:fldCharType="end"/>
                </w:r>
              </w:hyperlink>
            </w:p>
            <w:p w14:paraId="23B77D9E" w14:textId="1A0B9E3F" w:rsidR="00900C25" w:rsidRDefault="00900C25">
              <w:pPr>
                <w:pStyle w:val="TOC1"/>
                <w:tabs>
                  <w:tab w:val="right" w:leader="dot" w:pos="9350"/>
                </w:tabs>
                <w:rPr>
                  <w:rFonts w:eastAsiaTheme="minorEastAsia"/>
                  <w:noProof/>
                  <w:kern w:val="2"/>
                  <w:lang w:eastAsia="en-GB"/>
                  <w14:ligatures w14:val="standardContextual"/>
                </w:rPr>
              </w:pPr>
              <w:hyperlink w:anchor="_Toc150557323" w:history="1">
                <w:r w:rsidRPr="00830160">
                  <w:rPr>
                    <w:rStyle w:val="Hyperlink"/>
                    <w:rFonts w:ascii="Arial" w:hAnsi="Arial" w:cs="Arial"/>
                    <w:b/>
                    <w:bCs/>
                    <w:noProof/>
                  </w:rPr>
                  <w:t>Appendix E</w:t>
                </w:r>
                <w:r>
                  <w:rPr>
                    <w:noProof/>
                    <w:webHidden/>
                  </w:rPr>
                  <w:tab/>
                </w:r>
                <w:r>
                  <w:rPr>
                    <w:noProof/>
                    <w:webHidden/>
                  </w:rPr>
                  <w:fldChar w:fldCharType="begin"/>
                </w:r>
                <w:r>
                  <w:rPr>
                    <w:noProof/>
                    <w:webHidden/>
                  </w:rPr>
                  <w:instrText xml:space="preserve"> PAGEREF _Toc150557323 \h </w:instrText>
                </w:r>
                <w:r>
                  <w:rPr>
                    <w:noProof/>
                    <w:webHidden/>
                  </w:rPr>
                </w:r>
                <w:r>
                  <w:rPr>
                    <w:noProof/>
                    <w:webHidden/>
                  </w:rPr>
                  <w:fldChar w:fldCharType="separate"/>
                </w:r>
                <w:r>
                  <w:rPr>
                    <w:noProof/>
                    <w:webHidden/>
                  </w:rPr>
                  <w:t>37</w:t>
                </w:r>
                <w:r>
                  <w:rPr>
                    <w:noProof/>
                    <w:webHidden/>
                  </w:rPr>
                  <w:fldChar w:fldCharType="end"/>
                </w:r>
              </w:hyperlink>
            </w:p>
            <w:p w14:paraId="515AD051" w14:textId="46F58C1C" w:rsidR="00900C25" w:rsidRDefault="00900C25">
              <w:pPr>
                <w:pStyle w:val="TOC1"/>
                <w:tabs>
                  <w:tab w:val="right" w:leader="dot" w:pos="9350"/>
                </w:tabs>
                <w:rPr>
                  <w:rFonts w:eastAsiaTheme="minorEastAsia"/>
                  <w:noProof/>
                  <w:kern w:val="2"/>
                  <w:lang w:eastAsia="en-GB"/>
                  <w14:ligatures w14:val="standardContextual"/>
                </w:rPr>
              </w:pPr>
              <w:hyperlink w:anchor="_Toc150557324" w:history="1">
                <w:r w:rsidRPr="00830160">
                  <w:rPr>
                    <w:rStyle w:val="Hyperlink"/>
                    <w:rFonts w:ascii="Arial" w:hAnsi="Arial" w:cs="Arial"/>
                    <w:b/>
                    <w:bCs/>
                    <w:noProof/>
                  </w:rPr>
                  <w:t>Appendix F</w:t>
                </w:r>
                <w:r>
                  <w:rPr>
                    <w:noProof/>
                    <w:webHidden/>
                  </w:rPr>
                  <w:tab/>
                </w:r>
                <w:r>
                  <w:rPr>
                    <w:noProof/>
                    <w:webHidden/>
                  </w:rPr>
                  <w:fldChar w:fldCharType="begin"/>
                </w:r>
                <w:r>
                  <w:rPr>
                    <w:noProof/>
                    <w:webHidden/>
                  </w:rPr>
                  <w:instrText xml:space="preserve"> PAGEREF _Toc150557324 \h </w:instrText>
                </w:r>
                <w:r>
                  <w:rPr>
                    <w:noProof/>
                    <w:webHidden/>
                  </w:rPr>
                </w:r>
                <w:r>
                  <w:rPr>
                    <w:noProof/>
                    <w:webHidden/>
                  </w:rPr>
                  <w:fldChar w:fldCharType="separate"/>
                </w:r>
                <w:r>
                  <w:rPr>
                    <w:noProof/>
                    <w:webHidden/>
                  </w:rPr>
                  <w:t>38</w:t>
                </w:r>
                <w:r>
                  <w:rPr>
                    <w:noProof/>
                    <w:webHidden/>
                  </w:rPr>
                  <w:fldChar w:fldCharType="end"/>
                </w:r>
              </w:hyperlink>
            </w:p>
            <w:p w14:paraId="23F69CED" w14:textId="6EEB1946" w:rsidR="00900C25" w:rsidRDefault="00900C25">
              <w:pPr>
                <w:pStyle w:val="TOC1"/>
                <w:tabs>
                  <w:tab w:val="right" w:leader="dot" w:pos="9350"/>
                </w:tabs>
                <w:rPr>
                  <w:rFonts w:eastAsiaTheme="minorEastAsia"/>
                  <w:noProof/>
                  <w:kern w:val="2"/>
                  <w:lang w:eastAsia="en-GB"/>
                  <w14:ligatures w14:val="standardContextual"/>
                </w:rPr>
              </w:pPr>
              <w:hyperlink w:anchor="_Toc150557325" w:history="1">
                <w:r w:rsidRPr="00830160">
                  <w:rPr>
                    <w:rStyle w:val="Hyperlink"/>
                    <w:rFonts w:ascii="Arial" w:hAnsi="Arial" w:cs="Arial"/>
                    <w:b/>
                    <w:bCs/>
                    <w:noProof/>
                  </w:rPr>
                  <w:t>Appendix G</w:t>
                </w:r>
                <w:r>
                  <w:rPr>
                    <w:noProof/>
                    <w:webHidden/>
                  </w:rPr>
                  <w:tab/>
                </w:r>
                <w:r>
                  <w:rPr>
                    <w:noProof/>
                    <w:webHidden/>
                  </w:rPr>
                  <w:fldChar w:fldCharType="begin"/>
                </w:r>
                <w:r>
                  <w:rPr>
                    <w:noProof/>
                    <w:webHidden/>
                  </w:rPr>
                  <w:instrText xml:space="preserve"> PAGEREF _Toc150557325 \h </w:instrText>
                </w:r>
                <w:r>
                  <w:rPr>
                    <w:noProof/>
                    <w:webHidden/>
                  </w:rPr>
                </w:r>
                <w:r>
                  <w:rPr>
                    <w:noProof/>
                    <w:webHidden/>
                  </w:rPr>
                  <w:fldChar w:fldCharType="separate"/>
                </w:r>
                <w:r>
                  <w:rPr>
                    <w:noProof/>
                    <w:webHidden/>
                  </w:rPr>
                  <w:t>39</w:t>
                </w:r>
                <w:r>
                  <w:rPr>
                    <w:noProof/>
                    <w:webHidden/>
                  </w:rPr>
                  <w:fldChar w:fldCharType="end"/>
                </w:r>
              </w:hyperlink>
            </w:p>
            <w:p w14:paraId="46EF0059" w14:textId="2C86E221" w:rsidR="00900C25" w:rsidRDefault="00900C25">
              <w:pPr>
                <w:pStyle w:val="TOC1"/>
                <w:tabs>
                  <w:tab w:val="right" w:leader="dot" w:pos="9350"/>
                </w:tabs>
                <w:rPr>
                  <w:rFonts w:eastAsiaTheme="minorEastAsia"/>
                  <w:noProof/>
                  <w:kern w:val="2"/>
                  <w:lang w:eastAsia="en-GB"/>
                  <w14:ligatures w14:val="standardContextual"/>
                </w:rPr>
              </w:pPr>
              <w:hyperlink w:anchor="_Toc150557326" w:history="1">
                <w:r w:rsidRPr="00830160">
                  <w:rPr>
                    <w:rStyle w:val="Hyperlink"/>
                    <w:rFonts w:ascii="Arial" w:hAnsi="Arial" w:cs="Arial"/>
                    <w:b/>
                    <w:bCs/>
                    <w:noProof/>
                  </w:rPr>
                  <w:t>Appendix H</w:t>
                </w:r>
                <w:r>
                  <w:rPr>
                    <w:noProof/>
                    <w:webHidden/>
                  </w:rPr>
                  <w:tab/>
                </w:r>
                <w:r>
                  <w:rPr>
                    <w:noProof/>
                    <w:webHidden/>
                  </w:rPr>
                  <w:fldChar w:fldCharType="begin"/>
                </w:r>
                <w:r>
                  <w:rPr>
                    <w:noProof/>
                    <w:webHidden/>
                  </w:rPr>
                  <w:instrText xml:space="preserve"> PAGEREF _Toc150557326 \h </w:instrText>
                </w:r>
                <w:r>
                  <w:rPr>
                    <w:noProof/>
                    <w:webHidden/>
                  </w:rPr>
                </w:r>
                <w:r>
                  <w:rPr>
                    <w:noProof/>
                    <w:webHidden/>
                  </w:rPr>
                  <w:fldChar w:fldCharType="separate"/>
                </w:r>
                <w:r>
                  <w:rPr>
                    <w:noProof/>
                    <w:webHidden/>
                  </w:rPr>
                  <w:t>40</w:t>
                </w:r>
                <w:r>
                  <w:rPr>
                    <w:noProof/>
                    <w:webHidden/>
                  </w:rPr>
                  <w:fldChar w:fldCharType="end"/>
                </w:r>
              </w:hyperlink>
            </w:p>
            <w:p w14:paraId="7E42D6E5" w14:textId="59ED1E69" w:rsidR="001B7A22" w:rsidRPr="00EE79A5" w:rsidRDefault="001B7A22" w:rsidP="00F00F28">
              <w:pPr>
                <w:rPr>
                  <w:rFonts w:ascii="Arial" w:hAnsi="Arial" w:cs="Arial"/>
                  <w:b/>
                  <w:bCs/>
                  <w:color w:val="000000" w:themeColor="text1"/>
                </w:rPr>
              </w:pPr>
              <w:r w:rsidRPr="00EE79A5">
                <w:rPr>
                  <w:rFonts w:ascii="Arial" w:hAnsi="Arial" w:cs="Arial"/>
                  <w:b/>
                  <w:bCs/>
                  <w:noProof/>
                  <w:color w:val="000000" w:themeColor="text1"/>
                </w:rPr>
                <w:fldChar w:fldCharType="end"/>
              </w:r>
              <w:r w:rsidR="00EE79A5" w:rsidRPr="00EE79A5">
                <w:rPr>
                  <w:rFonts w:ascii="Arial" w:hAnsi="Arial" w:cs="Arial"/>
                  <w:b/>
                  <w:bCs/>
                  <w:noProof/>
                  <w:color w:val="000000" w:themeColor="text1"/>
                </w:rPr>
                <w:t xml:space="preserve"> </w:t>
              </w:r>
            </w:p>
          </w:sdtContent>
        </w:sdt>
        <w:p w14:paraId="1B4A5CF2" w14:textId="77777777" w:rsidR="00A4642C" w:rsidRDefault="00A4642C" w:rsidP="00A4642C">
          <w:pPr>
            <w:pStyle w:val="Heading1"/>
            <w:rPr>
              <w:rFonts w:ascii="Arial" w:hAnsi="Arial" w:cs="Arial"/>
              <w:b/>
              <w:bCs/>
              <w:sz w:val="22"/>
              <w:szCs w:val="22"/>
            </w:rPr>
          </w:pPr>
        </w:p>
        <w:p w14:paraId="6681CA09" w14:textId="77777777" w:rsidR="00A4642C" w:rsidRDefault="00A4642C" w:rsidP="00A4642C"/>
        <w:p w14:paraId="128F79E9" w14:textId="77777777" w:rsidR="00A4642C" w:rsidRPr="00A4642C" w:rsidRDefault="00A4642C" w:rsidP="00A4642C"/>
        <w:p w14:paraId="397BB261" w14:textId="77777777" w:rsidR="00A4642C" w:rsidRDefault="00A4642C" w:rsidP="00A4642C">
          <w:pPr>
            <w:pStyle w:val="Heading1"/>
            <w:rPr>
              <w:rFonts w:ascii="Arial" w:hAnsi="Arial" w:cs="Arial"/>
              <w:b/>
              <w:bCs/>
              <w:sz w:val="22"/>
              <w:szCs w:val="22"/>
            </w:rPr>
          </w:pPr>
        </w:p>
        <w:p w14:paraId="3D2D4260" w14:textId="77777777" w:rsidR="00A4642C" w:rsidRDefault="00A4642C" w:rsidP="00A4642C"/>
        <w:p w14:paraId="30F847FB" w14:textId="77777777" w:rsidR="00A4642C" w:rsidRDefault="00A4642C" w:rsidP="00A4642C"/>
        <w:p w14:paraId="2DFB24CF" w14:textId="77777777" w:rsidR="00A4642C" w:rsidRDefault="00A4642C" w:rsidP="00A4642C"/>
        <w:p w14:paraId="58E7C5D3" w14:textId="77777777" w:rsidR="00A4642C" w:rsidRDefault="00A4642C" w:rsidP="00A4642C"/>
        <w:p w14:paraId="7E1C836B" w14:textId="77777777" w:rsidR="00A4642C" w:rsidRDefault="00A4642C" w:rsidP="00A4642C"/>
        <w:p w14:paraId="11BB4E46" w14:textId="03D07B28" w:rsidR="00A4642C" w:rsidRDefault="00CD3859" w:rsidP="00A4642C">
          <w:r>
            <w:t xml:space="preserve">  </w:t>
          </w:r>
        </w:p>
        <w:p w14:paraId="4B67D82F" w14:textId="77777777" w:rsidR="00A4642C" w:rsidRDefault="00A4642C" w:rsidP="00A4642C"/>
        <w:p w14:paraId="6D7BA095" w14:textId="77777777" w:rsidR="00A4642C" w:rsidRDefault="00A4642C" w:rsidP="00A4642C"/>
        <w:p w14:paraId="4C73026C" w14:textId="77777777" w:rsidR="00A4642C" w:rsidRDefault="00A4642C" w:rsidP="00A4642C"/>
        <w:p w14:paraId="30AA2239" w14:textId="77777777" w:rsidR="00A4642C" w:rsidRDefault="00A4642C" w:rsidP="00A4642C"/>
        <w:p w14:paraId="408E33FC" w14:textId="77777777" w:rsidR="00A4642C" w:rsidRDefault="00A4642C" w:rsidP="00A4642C"/>
        <w:p w14:paraId="5219AB36" w14:textId="77777777" w:rsidR="00900C25" w:rsidRPr="00A4642C" w:rsidRDefault="00900C25" w:rsidP="00A4642C"/>
        <w:p w14:paraId="7D7D54DD" w14:textId="01F20E66" w:rsidR="00A4642C" w:rsidRPr="00A70095" w:rsidRDefault="00A4642C" w:rsidP="00A70095">
          <w:pPr>
            <w:pStyle w:val="Heading1"/>
            <w:spacing w:before="0"/>
            <w:rPr>
              <w:rFonts w:ascii="Arial" w:hAnsi="Arial" w:cs="Arial"/>
              <w:b/>
              <w:bCs/>
              <w:sz w:val="24"/>
              <w:szCs w:val="24"/>
            </w:rPr>
          </w:pPr>
          <w:bookmarkStart w:id="3" w:name="_Toc150557283"/>
          <w:r w:rsidRPr="00A70095">
            <w:rPr>
              <w:rFonts w:ascii="Arial" w:hAnsi="Arial" w:cs="Arial"/>
              <w:b/>
              <w:bCs/>
              <w:sz w:val="24"/>
              <w:szCs w:val="24"/>
            </w:rPr>
            <w:lastRenderedPageBreak/>
            <w:t xml:space="preserve">1.0. </w:t>
          </w:r>
          <w:r w:rsidR="009C0416" w:rsidRPr="00A70095">
            <w:rPr>
              <w:rFonts w:ascii="Arial" w:hAnsi="Arial" w:cs="Arial"/>
              <w:b/>
              <w:bCs/>
              <w:sz w:val="24"/>
              <w:szCs w:val="24"/>
            </w:rPr>
            <w:t>Introducti</w:t>
          </w:r>
          <w:r w:rsidRPr="00A70095">
            <w:rPr>
              <w:rFonts w:ascii="Arial" w:hAnsi="Arial" w:cs="Arial"/>
              <w:b/>
              <w:bCs/>
              <w:sz w:val="24"/>
              <w:szCs w:val="24"/>
            </w:rPr>
            <w:t>on</w:t>
          </w:r>
          <w:bookmarkEnd w:id="3"/>
        </w:p>
        <w:p w14:paraId="628FBFC7" w14:textId="77777777" w:rsidR="00155A2C" w:rsidRPr="00CE6B9F" w:rsidRDefault="00155A2C" w:rsidP="00A70095">
          <w:pPr>
            <w:spacing w:after="0" w:line="276" w:lineRule="auto"/>
            <w:jc w:val="both"/>
            <w:rPr>
              <w:rFonts w:ascii="Arial" w:hAnsi="Arial" w:cs="Arial"/>
            </w:rPr>
          </w:pPr>
        </w:p>
        <w:p w14:paraId="30CA70C6" w14:textId="01609223" w:rsidR="00155A2C" w:rsidRPr="00810A80" w:rsidRDefault="00810A80" w:rsidP="00201B72">
          <w:pPr>
            <w:jc w:val="both"/>
            <w:rPr>
              <w:rFonts w:ascii="Arial" w:hAnsi="Arial" w:cs="Arial"/>
            </w:rPr>
          </w:pPr>
          <w:r w:rsidRPr="00810A80">
            <w:rPr>
              <w:rFonts w:ascii="Arial" w:hAnsi="Arial" w:cs="Arial"/>
            </w:rPr>
            <w:t xml:space="preserve">This project aims to examine the feasibility and advantages of </w:t>
          </w:r>
          <w:r w:rsidR="00AA521D">
            <w:rPr>
              <w:rFonts w:ascii="Arial" w:hAnsi="Arial" w:cs="Arial"/>
            </w:rPr>
            <w:t>hybrid w</w:t>
          </w:r>
          <w:r w:rsidRPr="00810A80">
            <w:rPr>
              <w:rFonts w:ascii="Arial" w:hAnsi="Arial" w:cs="Arial"/>
            </w:rPr>
            <w:t>orking for Aldermore Bank, as well as to assess the implications and feasibility of this approach for the organi</w:t>
          </w:r>
          <w:r>
            <w:rPr>
              <w:rFonts w:ascii="Arial" w:hAnsi="Arial" w:cs="Arial"/>
            </w:rPr>
            <w:t>s</w:t>
          </w:r>
          <w:r w:rsidRPr="00810A80">
            <w:rPr>
              <w:rFonts w:ascii="Arial" w:hAnsi="Arial" w:cs="Arial"/>
            </w:rPr>
            <w:t>ation. The initial stage of the investigation will involve providing a historical and contextual overview of hybrid working.</w:t>
          </w:r>
        </w:p>
        <w:p w14:paraId="1DACAAFA" w14:textId="77777777" w:rsidR="00810A80" w:rsidRPr="00CE6B9F" w:rsidRDefault="00810A80" w:rsidP="00A70095">
          <w:pPr>
            <w:spacing w:after="0" w:line="276" w:lineRule="auto"/>
            <w:rPr>
              <w:rFonts w:ascii="Arial" w:hAnsi="Arial" w:cs="Arial"/>
              <w:b/>
              <w:bCs/>
            </w:rPr>
          </w:pPr>
        </w:p>
        <w:p w14:paraId="65C47BC6" w14:textId="4A625528" w:rsidR="00804AB5" w:rsidRPr="00A70095" w:rsidRDefault="001545A5" w:rsidP="00A70095">
          <w:pPr>
            <w:pStyle w:val="Heading2"/>
            <w:spacing w:before="0"/>
            <w:rPr>
              <w:rFonts w:ascii="Arial" w:hAnsi="Arial" w:cs="Arial"/>
              <w:b/>
              <w:bCs/>
              <w:sz w:val="24"/>
              <w:szCs w:val="24"/>
            </w:rPr>
          </w:pPr>
          <w:bookmarkStart w:id="4" w:name="_Toc150557284"/>
          <w:r w:rsidRPr="00A70095">
            <w:rPr>
              <w:rFonts w:ascii="Arial" w:hAnsi="Arial" w:cs="Arial"/>
              <w:b/>
              <w:bCs/>
              <w:sz w:val="24"/>
              <w:szCs w:val="24"/>
            </w:rPr>
            <w:t xml:space="preserve">1.1. </w:t>
          </w:r>
          <w:r w:rsidR="00804AB5" w:rsidRPr="00A70095">
            <w:rPr>
              <w:rFonts w:ascii="Arial" w:hAnsi="Arial" w:cs="Arial"/>
              <w:b/>
              <w:bCs/>
              <w:sz w:val="24"/>
              <w:szCs w:val="24"/>
            </w:rPr>
            <w:t>Background and Context</w:t>
          </w:r>
          <w:bookmarkEnd w:id="4"/>
        </w:p>
        <w:p w14:paraId="02EBDB35" w14:textId="77777777" w:rsidR="000279D4" w:rsidRPr="00CE6B9F" w:rsidRDefault="000279D4" w:rsidP="00A70095">
          <w:pPr>
            <w:spacing w:after="0" w:line="276" w:lineRule="auto"/>
            <w:jc w:val="both"/>
            <w:rPr>
              <w:rFonts w:ascii="Arial" w:hAnsi="Arial" w:cs="Arial"/>
            </w:rPr>
          </w:pPr>
        </w:p>
        <w:p w14:paraId="5CBE14D4" w14:textId="5A3E2A5D" w:rsidR="001C7355" w:rsidRPr="00CE6B9F" w:rsidRDefault="008C1DB4" w:rsidP="00A70095">
          <w:pPr>
            <w:spacing w:after="0"/>
            <w:jc w:val="both"/>
            <w:rPr>
              <w:rFonts w:ascii="Arial" w:hAnsi="Arial" w:cs="Arial"/>
            </w:rPr>
          </w:pPr>
          <w:r w:rsidRPr="00CE6B9F">
            <w:rPr>
              <w:rFonts w:ascii="Arial" w:hAnsi="Arial" w:cs="Arial"/>
            </w:rPr>
            <w:t xml:space="preserve">The traditional 9-to-5 workweek has been replaced by hybrid working models, which combine </w:t>
          </w:r>
          <w:r w:rsidR="00A70095">
            <w:rPr>
              <w:rFonts w:ascii="Arial" w:hAnsi="Arial" w:cs="Arial"/>
            </w:rPr>
            <w:t>working at home and in the office</w:t>
          </w:r>
          <w:r w:rsidRPr="00CE6B9F">
            <w:rPr>
              <w:rFonts w:ascii="Arial" w:hAnsi="Arial" w:cs="Arial"/>
            </w:rPr>
            <w:t>. This shift has been accelerated by the pandemic and advancements in digital tools and communication technology. Amico (2021) argues that a hybrid work model allows for both remote and in-person collaboration, benefiting companies like Aldermore with a large workforce and environmental concerns. Choudhury et al. (2021) also highlight the pandemic as a catalyst for this change but note that broader changes in technology, economics, and work-life balance have also contributed to the rise of hybrid working arrangements.</w:t>
          </w:r>
        </w:p>
        <w:p w14:paraId="6259B9A1" w14:textId="77777777" w:rsidR="008C1DB4" w:rsidRPr="00CE6B9F" w:rsidRDefault="008C1DB4" w:rsidP="00A70095">
          <w:pPr>
            <w:spacing w:after="0" w:line="276" w:lineRule="auto"/>
            <w:jc w:val="both"/>
            <w:rPr>
              <w:rFonts w:ascii="Arial" w:hAnsi="Arial" w:cs="Arial"/>
            </w:rPr>
          </w:pPr>
        </w:p>
        <w:p w14:paraId="2C73F640" w14:textId="075BB3DF" w:rsidR="001C7355" w:rsidRPr="00A70095" w:rsidRDefault="001545A5" w:rsidP="00A70095">
          <w:pPr>
            <w:pStyle w:val="Heading2"/>
            <w:spacing w:before="0"/>
            <w:rPr>
              <w:rFonts w:ascii="Arial" w:hAnsi="Arial" w:cs="Arial"/>
              <w:b/>
              <w:bCs/>
              <w:sz w:val="24"/>
              <w:szCs w:val="24"/>
            </w:rPr>
          </w:pPr>
          <w:bookmarkStart w:id="5" w:name="_Toc150557285"/>
          <w:r w:rsidRPr="00A70095">
            <w:rPr>
              <w:rFonts w:ascii="Arial" w:hAnsi="Arial" w:cs="Arial"/>
              <w:b/>
              <w:bCs/>
              <w:sz w:val="24"/>
              <w:szCs w:val="24"/>
            </w:rPr>
            <w:t xml:space="preserve">1.2. </w:t>
          </w:r>
          <w:r w:rsidR="001C7355" w:rsidRPr="00A70095">
            <w:rPr>
              <w:rFonts w:ascii="Arial" w:hAnsi="Arial" w:cs="Arial"/>
              <w:b/>
              <w:bCs/>
              <w:sz w:val="24"/>
              <w:szCs w:val="24"/>
            </w:rPr>
            <w:t>Significance of the Study</w:t>
          </w:r>
          <w:bookmarkEnd w:id="5"/>
        </w:p>
        <w:p w14:paraId="3A540624" w14:textId="77777777" w:rsidR="001C7355" w:rsidRPr="00CE6B9F" w:rsidRDefault="001C7355" w:rsidP="00A70095">
          <w:pPr>
            <w:spacing w:after="0"/>
            <w:rPr>
              <w:rFonts w:ascii="Arial" w:hAnsi="Arial" w:cs="Arial"/>
            </w:rPr>
          </w:pPr>
        </w:p>
        <w:p w14:paraId="61A7E2DE" w14:textId="6585D6CB" w:rsidR="008C1DB4" w:rsidRPr="00CE6B9F" w:rsidRDefault="008C1DB4" w:rsidP="00A70095">
          <w:pPr>
            <w:spacing w:after="0"/>
            <w:jc w:val="both"/>
            <w:rPr>
              <w:rFonts w:ascii="Arial" w:hAnsi="Arial" w:cs="Arial"/>
            </w:rPr>
          </w:pPr>
          <w:r w:rsidRPr="00CE6B9F">
            <w:rPr>
              <w:rFonts w:ascii="Arial" w:hAnsi="Arial" w:cs="Arial"/>
            </w:rPr>
            <w:t xml:space="preserve">Lufkin (2021) argues that despite the ongoing discussions on workplace strategies, such as the hybrid work model, the banking sector's response to these changes remains unclear. Aldermore Banking Group claims to be a part of the banking industry, and research on this topic is highly relevant. Shrimsley (2023) suggests that conservatives view the financial industry as a haven, and the industry has historically preferred gradual change over radical transformation. However, technological advancements and cultural shifts are challenging this complacency. This study aims to analyse the effectiveness of whether the hybrid work model at Aldermore Bank would be feasible, taking into account its possible implications and reviewing the benefits and potential challenges towards this way of working. According to a study conducted by HSBC </w:t>
          </w:r>
          <w:r w:rsidR="00F11BE7">
            <w:rPr>
              <w:rFonts w:ascii="Arial" w:hAnsi="Arial" w:cs="Arial"/>
            </w:rPr>
            <w:t>B</w:t>
          </w:r>
          <w:r w:rsidRPr="00CE6B9F">
            <w:rPr>
              <w:rFonts w:ascii="Arial" w:hAnsi="Arial" w:cs="Arial"/>
            </w:rPr>
            <w:t>ank, Aldermore's competitor, a hybrid working approach can lead to improved environmental, social, and governance (ESG) credentials as 66% of organisations anticipate a change in working habits. Additionally, 69% of organisations believe that hybrid working will be environmentally friendly due to a reduction in commuter emissions</w:t>
          </w:r>
          <w:r w:rsidR="00A70095">
            <w:rPr>
              <w:rFonts w:ascii="Arial" w:hAnsi="Arial" w:cs="Arial"/>
            </w:rPr>
            <w:t xml:space="preserve"> </w:t>
          </w:r>
          <w:r w:rsidRPr="00CE6B9F">
            <w:rPr>
              <w:rFonts w:ascii="Arial" w:hAnsi="Arial" w:cs="Arial"/>
            </w:rPr>
            <w:t xml:space="preserve">(HSBC, 2021). </w:t>
          </w:r>
        </w:p>
        <w:p w14:paraId="563350B4" w14:textId="11C86FD1" w:rsidR="008C1DB4" w:rsidRDefault="008C1DB4" w:rsidP="00A70095">
          <w:pPr>
            <w:spacing w:after="0"/>
            <w:jc w:val="both"/>
            <w:rPr>
              <w:rFonts w:ascii="Arial" w:hAnsi="Arial" w:cs="Arial"/>
            </w:rPr>
          </w:pPr>
          <w:r w:rsidRPr="00CE6B9F">
            <w:rPr>
              <w:rFonts w:ascii="Arial" w:hAnsi="Arial" w:cs="Arial"/>
            </w:rPr>
            <w:t>If Aldermore were to adopt a hybrid-working business model, it is important to consider the challenges it may pose for the bank's operations, employee benefits, and public and environmental responsibilities. This research suggests that measures could be developed to achieve a better balance between operational efficiency and corporate duty. Furthermore, this study has the potential to stimulate a re-evaluation of organisational structure, including workplace practices, as financial services increasingly transition into the digital sphere (Lufkin, 2021). Therefore adopting this type of working model (Hybrid-Working) could significantly impact the future operational path of Aldermore Bank, influencing employee satisfaction, customer service quality, and overall institutional resilience</w:t>
          </w:r>
          <w:r w:rsidR="00A70095">
            <w:rPr>
              <w:rFonts w:ascii="Arial" w:hAnsi="Arial" w:cs="Arial"/>
            </w:rPr>
            <w:t>.</w:t>
          </w:r>
        </w:p>
        <w:p w14:paraId="29308F0F" w14:textId="77777777" w:rsidR="00A92AAA" w:rsidRDefault="00A92AAA" w:rsidP="00A70095">
          <w:pPr>
            <w:spacing w:after="0"/>
            <w:jc w:val="both"/>
            <w:rPr>
              <w:rFonts w:ascii="Arial" w:hAnsi="Arial" w:cs="Arial"/>
            </w:rPr>
          </w:pPr>
        </w:p>
        <w:p w14:paraId="0DD811C0" w14:textId="77777777" w:rsidR="00A92AAA" w:rsidRDefault="00A92AAA" w:rsidP="00A70095">
          <w:pPr>
            <w:spacing w:after="0"/>
            <w:jc w:val="both"/>
            <w:rPr>
              <w:rFonts w:ascii="Arial" w:hAnsi="Arial" w:cs="Arial"/>
            </w:rPr>
          </w:pPr>
        </w:p>
        <w:p w14:paraId="24B8D736" w14:textId="77777777" w:rsidR="00A70095" w:rsidRPr="00CE6B9F" w:rsidRDefault="00A70095" w:rsidP="00A70095">
          <w:pPr>
            <w:spacing w:after="0"/>
            <w:jc w:val="both"/>
            <w:rPr>
              <w:rFonts w:ascii="Arial" w:hAnsi="Arial" w:cs="Arial"/>
            </w:rPr>
          </w:pPr>
        </w:p>
        <w:p w14:paraId="5E46938C" w14:textId="784FFCB6" w:rsidR="001C7355" w:rsidRPr="00A70095" w:rsidRDefault="001545A5" w:rsidP="00A70095">
          <w:pPr>
            <w:pStyle w:val="Heading2"/>
            <w:spacing w:before="0"/>
            <w:rPr>
              <w:rFonts w:ascii="Arial" w:hAnsi="Arial" w:cs="Arial"/>
              <w:b/>
              <w:bCs/>
              <w:sz w:val="24"/>
              <w:szCs w:val="24"/>
            </w:rPr>
          </w:pPr>
          <w:bookmarkStart w:id="6" w:name="_Toc150557286"/>
          <w:r w:rsidRPr="00A70095">
            <w:rPr>
              <w:rFonts w:ascii="Arial" w:hAnsi="Arial" w:cs="Arial"/>
              <w:b/>
              <w:bCs/>
              <w:sz w:val="24"/>
              <w:szCs w:val="24"/>
            </w:rPr>
            <w:lastRenderedPageBreak/>
            <w:t xml:space="preserve">1.3. </w:t>
          </w:r>
          <w:r w:rsidR="001C7355" w:rsidRPr="00A70095">
            <w:rPr>
              <w:rFonts w:ascii="Arial" w:hAnsi="Arial" w:cs="Arial"/>
              <w:b/>
              <w:bCs/>
              <w:sz w:val="24"/>
              <w:szCs w:val="24"/>
            </w:rPr>
            <w:t>Research Questions</w:t>
          </w:r>
          <w:bookmarkEnd w:id="6"/>
        </w:p>
        <w:p w14:paraId="45383401" w14:textId="77777777" w:rsidR="001C7355" w:rsidRPr="00CE6B9F" w:rsidRDefault="001C7355" w:rsidP="00A70095">
          <w:pPr>
            <w:spacing w:after="0" w:line="360" w:lineRule="auto"/>
            <w:rPr>
              <w:rFonts w:ascii="Arial" w:hAnsi="Arial" w:cs="Arial"/>
            </w:rPr>
          </w:pPr>
        </w:p>
        <w:p w14:paraId="39A1CF56" w14:textId="503A17C4" w:rsidR="001C7355" w:rsidRPr="00CE6B9F" w:rsidRDefault="008C1DB4" w:rsidP="00A70095">
          <w:pPr>
            <w:spacing w:after="0"/>
            <w:jc w:val="both"/>
            <w:rPr>
              <w:rFonts w:ascii="Arial" w:hAnsi="Arial" w:cs="Arial"/>
            </w:rPr>
          </w:pPr>
          <w:r w:rsidRPr="00CE6B9F">
            <w:rPr>
              <w:rFonts w:ascii="Arial" w:hAnsi="Arial" w:cs="Arial"/>
            </w:rPr>
            <w:t>Aldermore Bank must conduct a comprehensive investigation into the viability, potential benefits, and challenges of adopting this new way of working. This investigation will determine whether the organisation should proceed with the change. The following inquiries will form the foundation of this investigation.</w:t>
          </w:r>
        </w:p>
        <w:p w14:paraId="34CD484E" w14:textId="77777777" w:rsidR="008C1DB4" w:rsidRPr="00CE6B9F" w:rsidRDefault="008C1DB4" w:rsidP="00A92AAA">
          <w:pPr>
            <w:spacing w:after="0" w:line="276" w:lineRule="auto"/>
            <w:rPr>
              <w:rFonts w:ascii="Arial" w:hAnsi="Arial" w:cs="Arial"/>
            </w:rPr>
          </w:pPr>
        </w:p>
        <w:p w14:paraId="4C995FDF"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do workers at Aldermore Bank think about the idea of adopting a more flexible hybrid work schedule?</w:t>
          </w:r>
        </w:p>
        <w:p w14:paraId="32FFC993"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To what extent would Aldermore Bank need to make adjustments to its infrastructure and operations to effectively implement hybrid working?</w:t>
          </w:r>
        </w:p>
        <w:p w14:paraId="19E4E4E5"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effects will hybrid work have on Aldermore Bank's corporate culture, staff motivation, output, and ultimate company objectives?</w:t>
          </w:r>
        </w:p>
        <w:p w14:paraId="7D2DEC85" w14:textId="77777777" w:rsidR="00A92AAA" w:rsidRPr="00962925" w:rsidRDefault="00A92AAA" w:rsidP="00A92AAA">
          <w:pPr>
            <w:numPr>
              <w:ilvl w:val="0"/>
              <w:numId w:val="11"/>
            </w:numPr>
            <w:spacing w:after="0" w:line="276" w:lineRule="auto"/>
            <w:jc w:val="both"/>
            <w:rPr>
              <w:rFonts w:ascii="Arial" w:hAnsi="Arial" w:cs="Arial"/>
            </w:rPr>
          </w:pPr>
          <w:r w:rsidRPr="00962925">
            <w:rPr>
              <w:rFonts w:ascii="Arial" w:hAnsi="Arial" w:cs="Arial"/>
            </w:rPr>
            <w:t>What is the cost/benefits of hybrid working for Aldermore Bank?</w:t>
          </w:r>
        </w:p>
        <w:p w14:paraId="567A59F6" w14:textId="77777777" w:rsidR="001C7355" w:rsidRDefault="001C7355" w:rsidP="00A92AAA">
          <w:pPr>
            <w:spacing w:after="0"/>
            <w:rPr>
              <w:rFonts w:ascii="Arial" w:hAnsi="Arial" w:cs="Arial"/>
            </w:rPr>
          </w:pPr>
        </w:p>
        <w:p w14:paraId="4C3540C1" w14:textId="77777777" w:rsidR="00A92AAA" w:rsidRPr="00A92AAA" w:rsidRDefault="00A92AAA" w:rsidP="00A92AAA">
          <w:pPr>
            <w:spacing w:after="0"/>
            <w:rPr>
              <w:rFonts w:ascii="Arial" w:hAnsi="Arial" w:cs="Arial"/>
            </w:rPr>
          </w:pPr>
        </w:p>
        <w:p w14:paraId="7B0A0467" w14:textId="54797C22" w:rsidR="001C7355" w:rsidRPr="00A70095" w:rsidRDefault="001545A5" w:rsidP="00A70095">
          <w:pPr>
            <w:pStyle w:val="Heading2"/>
            <w:spacing w:before="0" w:line="276" w:lineRule="auto"/>
            <w:rPr>
              <w:rFonts w:ascii="Arial" w:hAnsi="Arial" w:cs="Arial"/>
              <w:b/>
              <w:bCs/>
              <w:sz w:val="24"/>
              <w:szCs w:val="24"/>
            </w:rPr>
          </w:pPr>
          <w:bookmarkStart w:id="7" w:name="_Toc147155262"/>
          <w:bookmarkStart w:id="8" w:name="_Toc150557287"/>
          <w:r w:rsidRPr="00A70095">
            <w:rPr>
              <w:rFonts w:ascii="Arial" w:hAnsi="Arial" w:cs="Arial"/>
              <w:b/>
              <w:bCs/>
              <w:sz w:val="24"/>
              <w:szCs w:val="24"/>
            </w:rPr>
            <w:t xml:space="preserve">1.4. </w:t>
          </w:r>
          <w:r w:rsidR="001C7355" w:rsidRPr="00A70095">
            <w:rPr>
              <w:rFonts w:ascii="Arial" w:hAnsi="Arial" w:cs="Arial"/>
              <w:b/>
              <w:bCs/>
              <w:sz w:val="24"/>
              <w:szCs w:val="24"/>
            </w:rPr>
            <w:t>Purpose and Scope of the Study</w:t>
          </w:r>
          <w:bookmarkEnd w:id="7"/>
          <w:bookmarkEnd w:id="8"/>
        </w:p>
        <w:p w14:paraId="6F6E5BF3" w14:textId="77777777" w:rsidR="001C7355" w:rsidRPr="00CE6B9F" w:rsidRDefault="001C7355" w:rsidP="00A70095">
          <w:pPr>
            <w:pStyle w:val="ListParagraph"/>
            <w:spacing w:after="0" w:line="276" w:lineRule="auto"/>
            <w:ind w:left="400"/>
            <w:rPr>
              <w:rFonts w:ascii="Arial" w:hAnsi="Arial" w:cs="Arial"/>
            </w:rPr>
          </w:pPr>
        </w:p>
        <w:p w14:paraId="4CE2D0F9" w14:textId="60F3EAA8" w:rsidR="008C1DB4" w:rsidRDefault="008C1DB4" w:rsidP="00A70095">
          <w:pPr>
            <w:spacing w:after="0" w:line="276" w:lineRule="auto"/>
            <w:jc w:val="both"/>
            <w:rPr>
              <w:rFonts w:ascii="Arial" w:hAnsi="Arial" w:cs="Arial"/>
            </w:rPr>
          </w:pPr>
          <w:r w:rsidRPr="00CE6B9F">
            <w:rPr>
              <w:rFonts w:ascii="Arial" w:hAnsi="Arial" w:cs="Arial"/>
            </w:rPr>
            <w:t>The study will undertake a comprehensive literature review to critically evaluate the potential benefits and challenges of hybrid working for Aldermore Bank. Academic sources on hybrid working will be presented to provide a thorough analysis of how this strategy can improve efficiencies, morale, and the quality of service provided to customers. The study's boundaries will be carefully drawn to ensure precision and clarity, with a primary focus on Aldermore Bank's Cardiff offices and the limitations of the consequences of the hybrid working paradigm.</w:t>
          </w:r>
        </w:p>
        <w:p w14:paraId="292BC781" w14:textId="77777777" w:rsidR="00A70095" w:rsidRDefault="00A70095" w:rsidP="001545A5">
          <w:pPr>
            <w:spacing w:after="0" w:line="276" w:lineRule="auto"/>
            <w:jc w:val="both"/>
            <w:rPr>
              <w:rFonts w:ascii="Arial" w:hAnsi="Arial" w:cs="Arial"/>
            </w:rPr>
          </w:pPr>
        </w:p>
        <w:p w14:paraId="595312F1" w14:textId="77777777" w:rsidR="00A70095" w:rsidRDefault="00A70095" w:rsidP="001545A5">
          <w:pPr>
            <w:spacing w:after="0" w:line="276" w:lineRule="auto"/>
            <w:jc w:val="both"/>
            <w:rPr>
              <w:rFonts w:ascii="Arial" w:hAnsi="Arial" w:cs="Arial"/>
            </w:rPr>
          </w:pPr>
        </w:p>
        <w:p w14:paraId="28EF7E83" w14:textId="77777777" w:rsidR="00A70095" w:rsidRDefault="00A70095" w:rsidP="001545A5">
          <w:pPr>
            <w:spacing w:after="0" w:line="276" w:lineRule="auto"/>
            <w:jc w:val="both"/>
            <w:rPr>
              <w:rFonts w:ascii="Arial" w:hAnsi="Arial" w:cs="Arial"/>
            </w:rPr>
          </w:pPr>
        </w:p>
        <w:p w14:paraId="3E6FA84E" w14:textId="77777777" w:rsidR="00A70095" w:rsidRDefault="00A70095" w:rsidP="001545A5">
          <w:pPr>
            <w:spacing w:after="0" w:line="276" w:lineRule="auto"/>
            <w:jc w:val="both"/>
            <w:rPr>
              <w:rFonts w:ascii="Arial" w:hAnsi="Arial" w:cs="Arial"/>
            </w:rPr>
          </w:pPr>
        </w:p>
        <w:p w14:paraId="647D1665" w14:textId="77777777" w:rsidR="00A70095" w:rsidRDefault="00A70095" w:rsidP="001545A5">
          <w:pPr>
            <w:spacing w:after="0" w:line="276" w:lineRule="auto"/>
            <w:jc w:val="both"/>
            <w:rPr>
              <w:rFonts w:ascii="Arial" w:hAnsi="Arial" w:cs="Arial"/>
            </w:rPr>
          </w:pPr>
        </w:p>
        <w:p w14:paraId="4ACB0428" w14:textId="77777777" w:rsidR="00A70095" w:rsidRDefault="00A70095" w:rsidP="001545A5">
          <w:pPr>
            <w:spacing w:after="0" w:line="276" w:lineRule="auto"/>
            <w:jc w:val="both"/>
            <w:rPr>
              <w:rFonts w:ascii="Arial" w:hAnsi="Arial" w:cs="Arial"/>
            </w:rPr>
          </w:pPr>
        </w:p>
        <w:p w14:paraId="54B9A60B" w14:textId="77777777" w:rsidR="00A70095" w:rsidRDefault="00A70095" w:rsidP="001545A5">
          <w:pPr>
            <w:spacing w:after="0" w:line="276" w:lineRule="auto"/>
            <w:jc w:val="both"/>
            <w:rPr>
              <w:rFonts w:ascii="Arial" w:hAnsi="Arial" w:cs="Arial"/>
            </w:rPr>
          </w:pPr>
        </w:p>
        <w:p w14:paraId="08C6F7F3" w14:textId="77777777" w:rsidR="00A70095" w:rsidRDefault="00A70095" w:rsidP="001545A5">
          <w:pPr>
            <w:spacing w:after="0" w:line="276" w:lineRule="auto"/>
            <w:jc w:val="both"/>
            <w:rPr>
              <w:rFonts w:ascii="Arial" w:hAnsi="Arial" w:cs="Arial"/>
            </w:rPr>
          </w:pPr>
        </w:p>
        <w:p w14:paraId="5621C9F5" w14:textId="77777777" w:rsidR="00A70095" w:rsidRDefault="00A70095" w:rsidP="001545A5">
          <w:pPr>
            <w:spacing w:after="0" w:line="276" w:lineRule="auto"/>
            <w:jc w:val="both"/>
            <w:rPr>
              <w:rFonts w:ascii="Arial" w:hAnsi="Arial" w:cs="Arial"/>
            </w:rPr>
          </w:pPr>
        </w:p>
        <w:p w14:paraId="64C45FBC" w14:textId="77777777" w:rsidR="00A70095" w:rsidRDefault="00A70095" w:rsidP="001545A5">
          <w:pPr>
            <w:spacing w:after="0" w:line="276" w:lineRule="auto"/>
            <w:jc w:val="both"/>
            <w:rPr>
              <w:rFonts w:ascii="Arial" w:hAnsi="Arial" w:cs="Arial"/>
            </w:rPr>
          </w:pPr>
        </w:p>
        <w:p w14:paraId="0EA99647" w14:textId="77777777" w:rsidR="00A70095" w:rsidRDefault="00A70095" w:rsidP="001545A5">
          <w:pPr>
            <w:spacing w:after="0" w:line="276" w:lineRule="auto"/>
            <w:jc w:val="both"/>
            <w:rPr>
              <w:rFonts w:ascii="Arial" w:hAnsi="Arial" w:cs="Arial"/>
            </w:rPr>
          </w:pPr>
        </w:p>
        <w:p w14:paraId="0DA2243D" w14:textId="77777777" w:rsidR="00A70095" w:rsidRDefault="00A70095" w:rsidP="001545A5">
          <w:pPr>
            <w:spacing w:after="0" w:line="276" w:lineRule="auto"/>
            <w:jc w:val="both"/>
            <w:rPr>
              <w:rFonts w:ascii="Arial" w:hAnsi="Arial" w:cs="Arial"/>
            </w:rPr>
          </w:pPr>
        </w:p>
        <w:p w14:paraId="73EF28BF" w14:textId="77777777" w:rsidR="00A70095" w:rsidRDefault="00A70095" w:rsidP="001545A5">
          <w:pPr>
            <w:spacing w:after="0" w:line="276" w:lineRule="auto"/>
            <w:jc w:val="both"/>
            <w:rPr>
              <w:rFonts w:ascii="Arial" w:hAnsi="Arial" w:cs="Arial"/>
            </w:rPr>
          </w:pPr>
        </w:p>
        <w:p w14:paraId="163BDCD4" w14:textId="77777777" w:rsidR="00A70095" w:rsidRDefault="00A70095" w:rsidP="001545A5">
          <w:pPr>
            <w:spacing w:after="0" w:line="276" w:lineRule="auto"/>
            <w:jc w:val="both"/>
            <w:rPr>
              <w:rFonts w:ascii="Arial" w:hAnsi="Arial" w:cs="Arial"/>
            </w:rPr>
          </w:pPr>
        </w:p>
        <w:p w14:paraId="79D2B654" w14:textId="77777777" w:rsidR="00A92AAA" w:rsidRDefault="00A92AAA" w:rsidP="001545A5">
          <w:pPr>
            <w:spacing w:after="0" w:line="276" w:lineRule="auto"/>
            <w:jc w:val="both"/>
            <w:rPr>
              <w:rFonts w:ascii="Arial" w:hAnsi="Arial" w:cs="Arial"/>
            </w:rPr>
          </w:pPr>
        </w:p>
        <w:p w14:paraId="40478B70" w14:textId="77777777" w:rsidR="00A92AAA" w:rsidRDefault="00A92AAA" w:rsidP="001545A5">
          <w:pPr>
            <w:spacing w:after="0" w:line="276" w:lineRule="auto"/>
            <w:jc w:val="both"/>
            <w:rPr>
              <w:rFonts w:ascii="Arial" w:hAnsi="Arial" w:cs="Arial"/>
            </w:rPr>
          </w:pPr>
        </w:p>
        <w:p w14:paraId="570D089F" w14:textId="77777777" w:rsidR="00A92AAA" w:rsidRDefault="00A92AAA" w:rsidP="001545A5">
          <w:pPr>
            <w:spacing w:after="0" w:line="276" w:lineRule="auto"/>
            <w:jc w:val="both"/>
            <w:rPr>
              <w:rFonts w:ascii="Arial" w:hAnsi="Arial" w:cs="Arial"/>
            </w:rPr>
          </w:pPr>
        </w:p>
        <w:p w14:paraId="618844A8" w14:textId="77777777" w:rsidR="00A70095" w:rsidRDefault="00A70095" w:rsidP="001545A5">
          <w:pPr>
            <w:spacing w:after="0" w:line="276" w:lineRule="auto"/>
            <w:jc w:val="both"/>
            <w:rPr>
              <w:rFonts w:ascii="Arial" w:hAnsi="Arial" w:cs="Arial"/>
            </w:rPr>
          </w:pPr>
        </w:p>
        <w:p w14:paraId="6F525EEB" w14:textId="77777777" w:rsidR="00A70095" w:rsidRDefault="00A70095" w:rsidP="001545A5">
          <w:pPr>
            <w:spacing w:after="0" w:line="276" w:lineRule="auto"/>
            <w:jc w:val="both"/>
            <w:rPr>
              <w:rFonts w:ascii="Arial" w:hAnsi="Arial" w:cs="Arial"/>
            </w:rPr>
          </w:pPr>
        </w:p>
        <w:p w14:paraId="697CDE46" w14:textId="77777777" w:rsidR="008C1DB4" w:rsidRPr="00CE6B9F" w:rsidRDefault="008C1DB4" w:rsidP="001545A5">
          <w:pPr>
            <w:spacing w:after="0" w:line="276" w:lineRule="auto"/>
            <w:jc w:val="both"/>
            <w:rPr>
              <w:rFonts w:ascii="Arial" w:hAnsi="Arial" w:cs="Arial"/>
            </w:rPr>
          </w:pPr>
        </w:p>
        <w:p w14:paraId="36A0D78E" w14:textId="12EA5F62" w:rsidR="001C7355" w:rsidRPr="00A70095" w:rsidRDefault="001B7A22" w:rsidP="00A70095">
          <w:pPr>
            <w:pStyle w:val="Heading1"/>
            <w:spacing w:before="0" w:line="276" w:lineRule="auto"/>
            <w:rPr>
              <w:rFonts w:ascii="Arial" w:hAnsi="Arial" w:cs="Arial"/>
              <w:b/>
              <w:bCs/>
              <w:sz w:val="24"/>
              <w:szCs w:val="24"/>
            </w:rPr>
          </w:pPr>
          <w:bookmarkStart w:id="9" w:name="_Toc150557288"/>
          <w:r w:rsidRPr="00A70095">
            <w:rPr>
              <w:rFonts w:ascii="Arial" w:hAnsi="Arial" w:cs="Arial"/>
              <w:b/>
              <w:bCs/>
              <w:sz w:val="24"/>
              <w:szCs w:val="24"/>
            </w:rPr>
            <w:lastRenderedPageBreak/>
            <w:t xml:space="preserve">2.0. </w:t>
          </w:r>
          <w:r w:rsidR="001C7355" w:rsidRPr="00A70095">
            <w:rPr>
              <w:rFonts w:ascii="Arial" w:hAnsi="Arial" w:cs="Arial"/>
              <w:b/>
              <w:bCs/>
              <w:sz w:val="24"/>
              <w:szCs w:val="24"/>
            </w:rPr>
            <w:t>Literature Review</w:t>
          </w:r>
          <w:bookmarkEnd w:id="9"/>
        </w:p>
        <w:p w14:paraId="136C905E" w14:textId="77777777" w:rsidR="00B7085D" w:rsidRPr="00CE6B9F" w:rsidRDefault="00B7085D" w:rsidP="00A70095">
          <w:pPr>
            <w:spacing w:after="0" w:line="276" w:lineRule="auto"/>
            <w:rPr>
              <w:rFonts w:ascii="Arial" w:hAnsi="Arial" w:cs="Arial"/>
            </w:rPr>
          </w:pPr>
        </w:p>
        <w:p w14:paraId="3B4CC3C4" w14:textId="73968F0E" w:rsidR="005D0174" w:rsidRPr="00CE6B9F" w:rsidRDefault="001C7355" w:rsidP="00A70095">
          <w:pPr>
            <w:spacing w:after="0" w:line="276" w:lineRule="auto"/>
            <w:jc w:val="both"/>
            <w:rPr>
              <w:rFonts w:ascii="Arial" w:hAnsi="Arial" w:cs="Arial"/>
            </w:rPr>
          </w:pPr>
          <w:r w:rsidRPr="00CE6B9F">
            <w:rPr>
              <w:rFonts w:ascii="Arial" w:hAnsi="Arial" w:cs="Arial"/>
            </w:rPr>
            <w:t>The hybrid work model, according to Choudhury et al. (2021), is an important marker of how organisational tactics and employee preferences are changing in the dynamic, modern corporate environment. This phenomen</w:t>
          </w:r>
          <w:r w:rsidR="007371AC" w:rsidRPr="00CE6B9F">
            <w:rPr>
              <w:rFonts w:ascii="Arial" w:hAnsi="Arial" w:cs="Arial"/>
            </w:rPr>
            <w:t>on</w:t>
          </w:r>
          <w:r w:rsidRPr="00CE6B9F">
            <w:rPr>
              <w:rFonts w:ascii="Arial" w:hAnsi="Arial" w:cs="Arial"/>
            </w:rPr>
            <w:t>, which was brought about by technolog</w:t>
          </w:r>
          <w:r w:rsidR="007371AC" w:rsidRPr="00CE6B9F">
            <w:rPr>
              <w:rFonts w:ascii="Arial" w:hAnsi="Arial" w:cs="Arial"/>
            </w:rPr>
            <w:t>ical</w:t>
          </w:r>
          <w:r w:rsidRPr="00CE6B9F">
            <w:rPr>
              <w:rFonts w:ascii="Arial" w:hAnsi="Arial" w:cs="Arial"/>
            </w:rPr>
            <w:t xml:space="preserve"> development, cultural shifts, and global crises, is completely changing how organisations perceive the workplace (Choudhury et al., 2021).</w:t>
          </w:r>
        </w:p>
        <w:p w14:paraId="755C7012" w14:textId="77777777" w:rsidR="005D0174" w:rsidRPr="00CE6B9F" w:rsidRDefault="005D0174" w:rsidP="00A70095">
          <w:pPr>
            <w:spacing w:after="0" w:line="276" w:lineRule="auto"/>
            <w:jc w:val="both"/>
            <w:rPr>
              <w:rFonts w:ascii="Arial" w:hAnsi="Arial" w:cs="Arial"/>
            </w:rPr>
          </w:pPr>
        </w:p>
        <w:p w14:paraId="3861C6A3" w14:textId="4AE09008" w:rsidR="005D0174" w:rsidRPr="00CE6B9F" w:rsidRDefault="009A1F47" w:rsidP="00A70095">
          <w:pPr>
            <w:spacing w:after="0" w:line="276" w:lineRule="auto"/>
            <w:jc w:val="both"/>
            <w:rPr>
              <w:rFonts w:ascii="Arial" w:hAnsi="Arial" w:cs="Arial"/>
            </w:rPr>
          </w:pPr>
          <w:r w:rsidRPr="00CE6B9F">
            <w:rPr>
              <w:rFonts w:ascii="Arial" w:hAnsi="Arial" w:cs="Arial"/>
            </w:rPr>
            <w:t>T</w:t>
          </w:r>
          <w:r w:rsidR="00DC1D1F" w:rsidRPr="00CE6B9F">
            <w:rPr>
              <w:rFonts w:ascii="Arial" w:hAnsi="Arial" w:cs="Arial"/>
            </w:rPr>
            <w:t>he report</w:t>
          </w:r>
          <w:r w:rsidR="001C7355" w:rsidRPr="00CE6B9F">
            <w:rPr>
              <w:rFonts w:ascii="Arial" w:hAnsi="Arial" w:cs="Arial"/>
            </w:rPr>
            <w:t xml:space="preserve"> examines the voluminous literature on hybrid working, concentrating on its background</w:t>
          </w:r>
          <w:r w:rsidR="00981C64" w:rsidRPr="00CE6B9F">
            <w:rPr>
              <w:rFonts w:ascii="Arial" w:hAnsi="Arial" w:cs="Arial"/>
            </w:rPr>
            <w:t>,</w:t>
          </w:r>
          <w:r w:rsidR="001C7355" w:rsidRPr="00CE6B9F">
            <w:rPr>
              <w:rFonts w:ascii="Arial" w:hAnsi="Arial" w:cs="Arial"/>
            </w:rPr>
            <w:t xml:space="preserve"> </w:t>
          </w:r>
          <w:r w:rsidR="00981C64" w:rsidRPr="00CE6B9F">
            <w:rPr>
              <w:rFonts w:ascii="Arial" w:hAnsi="Arial" w:cs="Arial"/>
            </w:rPr>
            <w:t>potential benefits</w:t>
          </w:r>
          <w:r w:rsidR="00453C59" w:rsidRPr="00CE6B9F">
            <w:rPr>
              <w:rFonts w:ascii="Arial" w:hAnsi="Arial" w:cs="Arial"/>
            </w:rPr>
            <w:t xml:space="preserve">, </w:t>
          </w:r>
          <w:r w:rsidR="00BB717C" w:rsidRPr="00CE6B9F">
            <w:rPr>
              <w:rFonts w:ascii="Arial" w:hAnsi="Arial" w:cs="Arial"/>
            </w:rPr>
            <w:t>challenges,</w:t>
          </w:r>
          <w:r w:rsidR="00981C64" w:rsidRPr="00CE6B9F">
            <w:rPr>
              <w:rFonts w:ascii="Arial" w:hAnsi="Arial" w:cs="Arial"/>
            </w:rPr>
            <w:t xml:space="preserve"> and </w:t>
          </w:r>
          <w:r w:rsidR="00453C59" w:rsidRPr="00CE6B9F">
            <w:rPr>
              <w:rFonts w:ascii="Arial" w:hAnsi="Arial" w:cs="Arial"/>
            </w:rPr>
            <w:t>rele</w:t>
          </w:r>
          <w:r w:rsidR="002D0059" w:rsidRPr="00CE6B9F">
            <w:rPr>
              <w:rFonts w:ascii="Arial" w:hAnsi="Arial" w:cs="Arial"/>
            </w:rPr>
            <w:t>vance</w:t>
          </w:r>
          <w:r w:rsidR="003C2E6B" w:rsidRPr="00CE6B9F">
            <w:rPr>
              <w:rFonts w:ascii="Arial" w:hAnsi="Arial" w:cs="Arial"/>
            </w:rPr>
            <w:t xml:space="preserve"> to</w:t>
          </w:r>
          <w:r w:rsidR="001C7355" w:rsidRPr="00CE6B9F">
            <w:rPr>
              <w:rFonts w:ascii="Arial" w:hAnsi="Arial" w:cs="Arial"/>
            </w:rPr>
            <w:t xml:space="preserve"> the financial sector. </w:t>
          </w:r>
        </w:p>
        <w:p w14:paraId="2BCBC624" w14:textId="77777777" w:rsidR="005D0174" w:rsidRPr="00CE6B9F" w:rsidRDefault="005D0174" w:rsidP="00A70095">
          <w:pPr>
            <w:spacing w:after="0" w:line="276" w:lineRule="auto"/>
            <w:jc w:val="both"/>
            <w:rPr>
              <w:rFonts w:ascii="Arial" w:hAnsi="Arial" w:cs="Arial"/>
            </w:rPr>
          </w:pPr>
        </w:p>
        <w:p w14:paraId="04FD2DBB" w14:textId="5F5625DD" w:rsidR="001C7355" w:rsidRPr="00CE6B9F" w:rsidRDefault="001C7355" w:rsidP="00A70095">
          <w:pPr>
            <w:spacing w:after="0" w:line="276" w:lineRule="auto"/>
            <w:jc w:val="both"/>
            <w:rPr>
              <w:rFonts w:ascii="Arial" w:hAnsi="Arial" w:cs="Arial"/>
            </w:rPr>
          </w:pPr>
          <w:r w:rsidRPr="00CE6B9F">
            <w:rPr>
              <w:rFonts w:ascii="Arial" w:hAnsi="Arial" w:cs="Arial"/>
            </w:rPr>
            <w:t xml:space="preserve">Upon completion of this research, the outcome will provide a sound theoretical </w:t>
          </w:r>
          <w:r w:rsidR="00BB717C" w:rsidRPr="00CE6B9F">
            <w:rPr>
              <w:rFonts w:ascii="Arial" w:hAnsi="Arial" w:cs="Arial"/>
            </w:rPr>
            <w:t>assumption</w:t>
          </w:r>
          <w:r w:rsidR="009A1F47" w:rsidRPr="00CE6B9F">
            <w:rPr>
              <w:rFonts w:ascii="Arial" w:hAnsi="Arial" w:cs="Arial"/>
            </w:rPr>
            <w:t xml:space="preserve"> in an assessment</w:t>
          </w:r>
          <w:r w:rsidRPr="00CE6B9F">
            <w:rPr>
              <w:rFonts w:ascii="Arial" w:hAnsi="Arial" w:cs="Arial"/>
            </w:rPr>
            <w:t xml:space="preserve"> that Aldermore Bank may use to inform its judgement </w:t>
          </w:r>
          <w:r w:rsidR="009A1F47" w:rsidRPr="00CE6B9F">
            <w:rPr>
              <w:rFonts w:ascii="Arial" w:hAnsi="Arial" w:cs="Arial"/>
            </w:rPr>
            <w:t>in</w:t>
          </w:r>
          <w:r w:rsidRPr="00CE6B9F">
            <w:rPr>
              <w:rFonts w:ascii="Arial" w:hAnsi="Arial" w:cs="Arial"/>
            </w:rPr>
            <w:t xml:space="preserve"> consider</w:t>
          </w:r>
          <w:r w:rsidR="009A1F47" w:rsidRPr="00CE6B9F">
            <w:rPr>
              <w:rFonts w:ascii="Arial" w:hAnsi="Arial" w:cs="Arial"/>
            </w:rPr>
            <w:t>ation,</w:t>
          </w:r>
          <w:r w:rsidRPr="00CE6B9F">
            <w:rPr>
              <w:rFonts w:ascii="Arial" w:hAnsi="Arial" w:cs="Arial"/>
            </w:rPr>
            <w:t xml:space="preserve"> </w:t>
          </w:r>
          <w:r w:rsidR="008C1DB4" w:rsidRPr="00CE6B9F">
            <w:rPr>
              <w:rFonts w:ascii="Arial" w:hAnsi="Arial" w:cs="Arial"/>
            </w:rPr>
            <w:t xml:space="preserve">of </w:t>
          </w:r>
          <w:r w:rsidR="0052662D" w:rsidRPr="00CE6B9F">
            <w:rPr>
              <w:rFonts w:ascii="Arial" w:hAnsi="Arial" w:cs="Arial"/>
            </w:rPr>
            <w:t>whether</w:t>
          </w:r>
          <w:r w:rsidRPr="00CE6B9F">
            <w:rPr>
              <w:rFonts w:ascii="Arial" w:hAnsi="Arial" w:cs="Arial"/>
            </w:rPr>
            <w:t xml:space="preserve"> to embrace and fully implement</w:t>
          </w:r>
          <w:r w:rsidR="005D0174" w:rsidRPr="00CE6B9F">
            <w:rPr>
              <w:rFonts w:ascii="Arial" w:hAnsi="Arial" w:cs="Arial"/>
            </w:rPr>
            <w:t xml:space="preserve"> </w:t>
          </w:r>
          <w:r w:rsidRPr="00CE6B9F">
            <w:rPr>
              <w:rFonts w:ascii="Arial" w:hAnsi="Arial" w:cs="Arial"/>
            </w:rPr>
            <w:t xml:space="preserve">the hybrid working approach across its workforce in Cardiff. </w:t>
          </w:r>
        </w:p>
        <w:p w14:paraId="31AB4CF4" w14:textId="77777777" w:rsidR="008C1DB4" w:rsidRPr="00CE6B9F" w:rsidRDefault="008C1DB4" w:rsidP="00A70095">
          <w:pPr>
            <w:spacing w:after="0" w:line="276" w:lineRule="auto"/>
            <w:jc w:val="both"/>
            <w:rPr>
              <w:rFonts w:ascii="Arial" w:hAnsi="Arial" w:cs="Arial"/>
            </w:rPr>
          </w:pPr>
        </w:p>
        <w:p w14:paraId="1999BB8B" w14:textId="77777777" w:rsidR="00054180" w:rsidRPr="00CE6B9F" w:rsidRDefault="00054180" w:rsidP="00A70095">
          <w:pPr>
            <w:spacing w:after="0" w:line="276" w:lineRule="auto"/>
            <w:jc w:val="both"/>
            <w:rPr>
              <w:rFonts w:ascii="Arial" w:hAnsi="Arial" w:cs="Arial"/>
            </w:rPr>
          </w:pPr>
        </w:p>
        <w:p w14:paraId="55993096" w14:textId="0CC66EC8" w:rsidR="00054180" w:rsidRPr="00A70095" w:rsidRDefault="001B7A22" w:rsidP="00A70095">
          <w:pPr>
            <w:pStyle w:val="Heading2"/>
            <w:rPr>
              <w:rFonts w:ascii="Arial" w:hAnsi="Arial" w:cs="Arial"/>
              <w:b/>
              <w:bCs/>
              <w:sz w:val="24"/>
              <w:szCs w:val="24"/>
            </w:rPr>
          </w:pPr>
          <w:bookmarkStart w:id="10" w:name="_Toc150557289"/>
          <w:r w:rsidRPr="00A70095">
            <w:rPr>
              <w:rFonts w:ascii="Arial" w:hAnsi="Arial" w:cs="Arial"/>
              <w:b/>
              <w:bCs/>
              <w:sz w:val="24"/>
              <w:szCs w:val="24"/>
            </w:rPr>
            <w:t xml:space="preserve">2.1. </w:t>
          </w:r>
          <w:r w:rsidR="00054180" w:rsidRPr="00A70095">
            <w:rPr>
              <w:rFonts w:ascii="Arial" w:hAnsi="Arial" w:cs="Arial"/>
              <w:b/>
              <w:bCs/>
              <w:sz w:val="24"/>
              <w:szCs w:val="24"/>
            </w:rPr>
            <w:t>Evolution of the Hybrid Work Model</w:t>
          </w:r>
          <w:bookmarkEnd w:id="10"/>
        </w:p>
        <w:p w14:paraId="70E9BE2F" w14:textId="77777777" w:rsidR="00054180" w:rsidRPr="00CE6B9F" w:rsidRDefault="00054180" w:rsidP="00A70095">
          <w:pPr>
            <w:spacing w:after="0" w:line="276" w:lineRule="auto"/>
            <w:rPr>
              <w:rFonts w:ascii="Arial" w:hAnsi="Arial" w:cs="Arial"/>
            </w:rPr>
          </w:pPr>
        </w:p>
        <w:p w14:paraId="6E942744" w14:textId="77777777" w:rsidR="008C1DB4" w:rsidRDefault="00054180" w:rsidP="00A70095">
          <w:pPr>
            <w:spacing w:after="0"/>
            <w:jc w:val="both"/>
            <w:rPr>
              <w:rFonts w:ascii="Arial" w:hAnsi="Arial" w:cs="Arial"/>
            </w:rPr>
          </w:pPr>
          <w:r w:rsidRPr="00CE6B9F">
            <w:rPr>
              <w:rFonts w:ascii="Arial" w:hAnsi="Arial" w:cs="Arial"/>
            </w:rPr>
            <w:t xml:space="preserve">CIPD | Explore Our Related Content (2022) defines hybrid working as “a form of flexible working where workers spend some of their time working remotely (usually, but not necessarily, from home) and some in the employer's workspace”. </w:t>
          </w:r>
          <w:r w:rsidR="009A1F47" w:rsidRPr="00CE6B9F">
            <w:rPr>
              <w:rFonts w:ascii="Arial" w:hAnsi="Arial" w:cs="Arial"/>
            </w:rPr>
            <w:t>Agreed by</w:t>
          </w:r>
          <w:r w:rsidRPr="00CE6B9F">
            <w:rPr>
              <w:rFonts w:ascii="Arial" w:hAnsi="Arial" w:cs="Arial"/>
            </w:rPr>
            <w:t>, Lee (2022) defines hybrid working as “ A type of </w:t>
          </w:r>
          <w:hyperlink r:id="rId12" w:tgtFrame="_blank" w:history="1">
            <w:r w:rsidRPr="00CE6B9F">
              <w:rPr>
                <w:rStyle w:val="Hyperlink"/>
                <w:rFonts w:ascii="Arial" w:hAnsi="Arial" w:cs="Arial"/>
                <w:color w:val="auto"/>
              </w:rPr>
              <w:t>flexible working</w:t>
            </w:r>
          </w:hyperlink>
          <w:r w:rsidRPr="00CE6B9F">
            <w:rPr>
              <w:rFonts w:ascii="Arial" w:hAnsi="Arial" w:cs="Arial"/>
            </w:rPr>
            <w:t xml:space="preserve"> where an employee splits their time between the workplace and remote working, normally in their own home. It can consist of a one-off day, an informal or set working pattern or can be a temporary and adaptable measure to suit the needs of the business and/or the employee”. </w:t>
          </w:r>
        </w:p>
        <w:p w14:paraId="703748E7" w14:textId="77777777" w:rsidR="00A70095" w:rsidRPr="00CE6B9F" w:rsidRDefault="00A70095" w:rsidP="00A70095">
          <w:pPr>
            <w:spacing w:after="0"/>
            <w:jc w:val="both"/>
            <w:rPr>
              <w:rFonts w:ascii="Arial" w:hAnsi="Arial" w:cs="Arial"/>
            </w:rPr>
          </w:pPr>
        </w:p>
        <w:p w14:paraId="3DD27F4E" w14:textId="6391E1E6" w:rsidR="008C1DB4" w:rsidRDefault="008C1DB4" w:rsidP="00A70095">
          <w:pPr>
            <w:spacing w:after="0"/>
            <w:jc w:val="both"/>
            <w:rPr>
              <w:rFonts w:ascii="Arial" w:hAnsi="Arial" w:cs="Arial"/>
            </w:rPr>
          </w:pPr>
          <w:r w:rsidRPr="00CE6B9F">
            <w:rPr>
              <w:rFonts w:ascii="Arial" w:hAnsi="Arial" w:cs="Arial"/>
            </w:rPr>
            <w:t xml:space="preserve">The hybrid work model emerged as a response to advances in technology, shifting workforce demographics, and the need for organisational flexibility. The possibility of remote employment became more concrete with the advent of personal computers and the internet in the late 20th century. However, it was not until the last decade that all these factors came together to provide an attractive replacement for the conventional office (Cascio, 2014).  According to Corti &amp; Thompson (2004), the development of hybrid workplaces has been facilitated by the proliferation of digital means of communication. Video conferencing, cloud computing, and collaboration software have eliminated the significance of physical distance, enabling effective collaboration among workers regardless of their location. This technological advancement has also been accompanied by a generational shift in the workforce, as members of Generation Z and the Millennial generation, who have grown up in a digital world, bring different priorities and attitudes compared to their parents (Miles &amp; Snow, 2017). </w:t>
          </w:r>
        </w:p>
        <w:p w14:paraId="2AD20909" w14:textId="77777777" w:rsidR="00A70095" w:rsidRPr="00CE6B9F" w:rsidRDefault="00A70095" w:rsidP="00A70095">
          <w:pPr>
            <w:spacing w:after="0"/>
            <w:jc w:val="both"/>
            <w:rPr>
              <w:rFonts w:ascii="Arial" w:hAnsi="Arial" w:cs="Arial"/>
            </w:rPr>
          </w:pPr>
        </w:p>
        <w:p w14:paraId="4E95793D" w14:textId="77777777" w:rsidR="001545A5" w:rsidRDefault="008C1DB4" w:rsidP="00A70095">
          <w:pPr>
            <w:spacing w:after="0"/>
            <w:jc w:val="both"/>
            <w:rPr>
              <w:rFonts w:ascii="Arial" w:hAnsi="Arial" w:cs="Arial"/>
            </w:rPr>
          </w:pPr>
          <w:r w:rsidRPr="00CE6B9F">
            <w:rPr>
              <w:rFonts w:ascii="Arial" w:hAnsi="Arial" w:cs="Arial"/>
            </w:rPr>
            <w:t xml:space="preserve">Since the COVID-19 pandemic, remote work has become a necessity for many companies worldwide due to lockdowns and social distancing measures. This unexpected trigger led to the widespread adoption of hybrid work, which was previously limited to certain industries or jobs. Throughout this global trial, many myths about remote employment were debunked, as businesses reported stable or even increased productivity, contrary to widespread fears (Bloom </w:t>
          </w:r>
          <w:r w:rsidRPr="00CE6B9F">
            <w:rPr>
              <w:rFonts w:ascii="Arial" w:hAnsi="Arial" w:cs="Arial"/>
              <w:i/>
              <w:iCs/>
            </w:rPr>
            <w:t>et al</w:t>
          </w:r>
          <w:r w:rsidRPr="00CE6B9F">
            <w:rPr>
              <w:rFonts w:ascii="Arial" w:hAnsi="Arial" w:cs="Arial"/>
            </w:rPr>
            <w:t xml:space="preserve">, 2020). Challenges have emerged for the banking industry due to the necessity of physical locations for regulatory, security, and customer service purposes. It seems that the industry has </w:t>
          </w:r>
          <w:r w:rsidRPr="00CE6B9F">
            <w:rPr>
              <w:rFonts w:ascii="Arial" w:hAnsi="Arial" w:cs="Arial"/>
            </w:rPr>
            <w:lastRenderedPageBreak/>
            <w:t xml:space="preserve">been gradually transforming with the introduction of digital banking, fintech advancements, and automation. This is due to the developments quietly reshaping the business landscape, setting the stage for the future widespread implementation of remote work (Alt, 2016). </w:t>
          </w:r>
        </w:p>
        <w:p w14:paraId="1E471494" w14:textId="77777777" w:rsidR="00CD3859" w:rsidRPr="00CE6B9F" w:rsidRDefault="00CD3859" w:rsidP="00A70095">
          <w:pPr>
            <w:spacing w:after="0"/>
            <w:jc w:val="both"/>
            <w:rPr>
              <w:rFonts w:ascii="Arial" w:hAnsi="Arial" w:cs="Arial"/>
            </w:rPr>
          </w:pPr>
        </w:p>
        <w:p w14:paraId="34007FFB" w14:textId="07512217" w:rsidR="008C1DB4" w:rsidRDefault="008C1DB4" w:rsidP="00A70095">
          <w:pPr>
            <w:spacing w:after="0"/>
            <w:jc w:val="both"/>
            <w:rPr>
              <w:rFonts w:ascii="Arial" w:hAnsi="Arial" w:cs="Arial"/>
            </w:rPr>
          </w:pPr>
          <w:r w:rsidRPr="00CE6B9F">
            <w:rPr>
              <w:rFonts w:ascii="Arial" w:hAnsi="Arial" w:cs="Arial"/>
            </w:rPr>
            <w:t>Putting these explanations into perspective a survey conducted in 2022 by (UK Workers Going into Office Less than 1.5 Days a Week, Data Shows, 2022), the average attendance of UK workers in the office was 29% or just 1.45 days out of a typical five-day workweek. By midweek, the percentage rose to 39%. Mondays, when fewer than a fifth of employees attend work (19%), and Fridays, when 13% do, are the quietest days in the office. These statistics seem to correlate with the responses that employees have made whilst working for some of the organisation’s competitors (See Appendix A). According to a survey conducted by the Chartered Institute of Management (CMI), it has been suggested that working from home for part of the week has become the norm for some employees, with more than 80% of managers reporting that their firms have adopted hybrid working, especially since the pandemic (BBC, 2022).</w:t>
          </w:r>
        </w:p>
        <w:p w14:paraId="384B2F00" w14:textId="77777777" w:rsidR="00CD3859" w:rsidRPr="00CE6B9F" w:rsidRDefault="00CD3859" w:rsidP="00A70095">
          <w:pPr>
            <w:spacing w:after="0"/>
            <w:jc w:val="both"/>
            <w:rPr>
              <w:rFonts w:ascii="Arial" w:hAnsi="Arial" w:cs="Arial"/>
            </w:rPr>
          </w:pPr>
        </w:p>
        <w:p w14:paraId="19AE5048" w14:textId="4ACAD5B6" w:rsidR="008C1DB4" w:rsidRPr="00CE6B9F" w:rsidRDefault="008C1DB4" w:rsidP="00A70095">
          <w:pPr>
            <w:spacing w:after="0"/>
            <w:jc w:val="both"/>
            <w:rPr>
              <w:rFonts w:ascii="Arial" w:hAnsi="Arial" w:cs="Arial"/>
            </w:rPr>
          </w:pPr>
          <w:r w:rsidRPr="00CE6B9F">
            <w:rPr>
              <w:rFonts w:ascii="Arial" w:hAnsi="Arial" w:cs="Arial"/>
            </w:rPr>
            <w:t>It appears hybrid working offers a flexible approach for workers to conduct business, allowing them to work both in-person and remotely from home. This flexibility can be seen to align with Daniel Pink's theory on intrinsic motivation (See Appendix B), specifically autonomy, which he identifies as one of the three essential components. Additionally, this concept aligns with Herzberg's two-factor theory (See Appendix C), as it contributes to employee satisfaction and motivation, complementing Pink's theory. For example: During the peak of the pandemic, Aldermore employees were required to work from home. This resulted in increased flexibility, motivation, and productivity levels. The trust placed in employees to work independently and make their own choices aligned with their needs and goals was a major contributing factor to this success.</w:t>
          </w:r>
        </w:p>
        <w:p w14:paraId="142E7D0D" w14:textId="60F3458A" w:rsidR="008C1DB4" w:rsidRPr="00CE6B9F" w:rsidRDefault="008C1DB4" w:rsidP="00A70095">
          <w:pPr>
            <w:spacing w:after="0"/>
            <w:rPr>
              <w:rFonts w:ascii="Arial" w:hAnsi="Arial" w:cs="Arial"/>
            </w:rPr>
          </w:pPr>
          <w:r w:rsidRPr="00CE6B9F">
            <w:rPr>
              <w:rFonts w:ascii="Arial" w:hAnsi="Arial" w:cs="Arial"/>
            </w:rPr>
            <w:t>The subsequent section (2.2) of this study will explore the benefits and challenges that may arise from implementing a hybrid work model in the financial industry.</w:t>
          </w:r>
        </w:p>
        <w:p w14:paraId="24341BF1" w14:textId="77777777" w:rsidR="008C1DB4" w:rsidRPr="00CE6B9F" w:rsidRDefault="008C1DB4" w:rsidP="00A70095">
          <w:pPr>
            <w:spacing w:after="0"/>
            <w:rPr>
              <w:rFonts w:ascii="Arial" w:hAnsi="Arial" w:cs="Arial"/>
            </w:rPr>
          </w:pPr>
        </w:p>
        <w:p w14:paraId="3C204E17" w14:textId="6EAF385D" w:rsidR="001C7355" w:rsidRPr="00A70095" w:rsidRDefault="001C7355" w:rsidP="00A70095">
          <w:pPr>
            <w:pStyle w:val="Heading2"/>
            <w:spacing w:before="0"/>
            <w:rPr>
              <w:rFonts w:ascii="Arial" w:hAnsi="Arial" w:cs="Arial"/>
              <w:b/>
              <w:bCs/>
              <w:sz w:val="24"/>
              <w:szCs w:val="24"/>
            </w:rPr>
          </w:pPr>
          <w:bookmarkStart w:id="11" w:name="_Toc147155266"/>
          <w:bookmarkStart w:id="12" w:name="_Toc150557290"/>
          <w:r w:rsidRPr="00A70095">
            <w:rPr>
              <w:rFonts w:ascii="Arial" w:hAnsi="Arial" w:cs="Arial"/>
              <w:b/>
              <w:bCs/>
              <w:sz w:val="24"/>
              <w:szCs w:val="24"/>
            </w:rPr>
            <w:t>2.</w:t>
          </w:r>
          <w:r w:rsidR="001B7A22" w:rsidRPr="00A70095">
            <w:rPr>
              <w:rFonts w:ascii="Arial" w:hAnsi="Arial" w:cs="Arial"/>
              <w:b/>
              <w:bCs/>
              <w:sz w:val="24"/>
              <w:szCs w:val="24"/>
            </w:rPr>
            <w:t xml:space="preserve">2. </w:t>
          </w:r>
          <w:r w:rsidR="0004610A" w:rsidRPr="00A70095">
            <w:rPr>
              <w:rFonts w:ascii="Arial" w:hAnsi="Arial" w:cs="Arial"/>
              <w:b/>
              <w:bCs/>
              <w:sz w:val="24"/>
              <w:szCs w:val="24"/>
            </w:rPr>
            <w:t>Potential Benefits and Challenges</w:t>
          </w:r>
          <w:r w:rsidRPr="00A70095">
            <w:rPr>
              <w:rFonts w:ascii="Arial" w:hAnsi="Arial" w:cs="Arial"/>
              <w:b/>
              <w:bCs/>
              <w:sz w:val="24"/>
              <w:szCs w:val="24"/>
            </w:rPr>
            <w:t xml:space="preserve"> of Hybrid Work</w:t>
          </w:r>
          <w:bookmarkEnd w:id="11"/>
          <w:r w:rsidR="001927F8" w:rsidRPr="00A70095">
            <w:rPr>
              <w:rFonts w:ascii="Arial" w:hAnsi="Arial" w:cs="Arial"/>
              <w:b/>
              <w:bCs/>
              <w:sz w:val="24"/>
              <w:szCs w:val="24"/>
            </w:rPr>
            <w:t>ing</w:t>
          </w:r>
          <w:r w:rsidR="0004610A" w:rsidRPr="00A70095">
            <w:rPr>
              <w:rFonts w:ascii="Arial" w:hAnsi="Arial" w:cs="Arial"/>
              <w:b/>
              <w:bCs/>
              <w:sz w:val="24"/>
              <w:szCs w:val="24"/>
            </w:rPr>
            <w:t xml:space="preserve"> in the Financial Sector</w:t>
          </w:r>
          <w:bookmarkEnd w:id="12"/>
        </w:p>
        <w:p w14:paraId="2D36A14B" w14:textId="77777777" w:rsidR="001C7355" w:rsidRPr="00CE6B9F" w:rsidRDefault="001C7355" w:rsidP="00A70095">
          <w:pPr>
            <w:spacing w:after="0"/>
            <w:rPr>
              <w:rFonts w:ascii="Arial" w:hAnsi="Arial" w:cs="Arial"/>
            </w:rPr>
          </w:pPr>
        </w:p>
        <w:p w14:paraId="7D329DA3" w14:textId="3D076E31" w:rsidR="008C1DB4" w:rsidRPr="00CE6B9F" w:rsidRDefault="008C1DB4" w:rsidP="00A70095">
          <w:pPr>
            <w:spacing w:after="0"/>
            <w:rPr>
              <w:rFonts w:ascii="Arial" w:hAnsi="Arial" w:cs="Arial"/>
            </w:rPr>
          </w:pPr>
          <w:bookmarkStart w:id="13" w:name="_Toc147155267"/>
          <w:r w:rsidRPr="00CE6B9F">
            <w:rPr>
              <w:rFonts w:ascii="Arial" w:hAnsi="Arial" w:cs="Arial"/>
            </w:rPr>
            <w:t>The hybrid work model, a combination of remote work and traditional office hours, has gained popularity due to its numerous advantages. However, decision-makers must carefully consider the benefits and drawbacks of any potential organisational shift.</w:t>
          </w:r>
        </w:p>
        <w:p w14:paraId="18ECB5E7" w14:textId="12DC1CA1" w:rsidR="00895BA4" w:rsidRPr="00CE6B9F" w:rsidRDefault="00895BA4" w:rsidP="00A70095">
          <w:pPr>
            <w:spacing w:after="0"/>
            <w:rPr>
              <w:rFonts w:ascii="Arial" w:hAnsi="Arial" w:cs="Arial"/>
            </w:rPr>
          </w:pPr>
        </w:p>
        <w:p w14:paraId="3D7857B2" w14:textId="611B29F6" w:rsidR="00895BA4" w:rsidRPr="00CE6B9F" w:rsidRDefault="00895BA4" w:rsidP="00A70095">
          <w:pPr>
            <w:spacing w:after="0"/>
            <w:rPr>
              <w:rFonts w:ascii="Arial" w:hAnsi="Arial" w:cs="Arial"/>
            </w:rPr>
          </w:pPr>
          <w:r w:rsidRPr="00CE6B9F">
            <w:rPr>
              <w:rFonts w:ascii="Arial" w:hAnsi="Arial" w:cs="Arial"/>
              <w:noProof/>
            </w:rPr>
            <w:lastRenderedPageBreak/>
            <w:drawing>
              <wp:anchor distT="0" distB="0" distL="114300" distR="114300" simplePos="0" relativeHeight="251658240" behindDoc="0" locked="0" layoutInCell="1" allowOverlap="1" wp14:anchorId="0EBF2CED" wp14:editId="30FD349E">
                <wp:simplePos x="0" y="0"/>
                <wp:positionH relativeFrom="column">
                  <wp:posOffset>448310</wp:posOffset>
                </wp:positionH>
                <wp:positionV relativeFrom="paragraph">
                  <wp:posOffset>12065</wp:posOffset>
                </wp:positionV>
                <wp:extent cx="4585335" cy="2543175"/>
                <wp:effectExtent l="0" t="0" r="5715" b="0"/>
                <wp:wrapThrough wrapText="bothSides">
                  <wp:wrapPolygon edited="0">
                    <wp:start x="0" y="0"/>
                    <wp:lineTo x="0" y="21357"/>
                    <wp:lineTo x="21537" y="21357"/>
                    <wp:lineTo x="21537" y="0"/>
                    <wp:lineTo x="0" y="0"/>
                  </wp:wrapPolygon>
                </wp:wrapThrough>
                <wp:docPr id="973648878" name="Picture 1" descr="A graph of work bal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648878" name="Picture 1" descr="A graph of work balan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85335" cy="2543175"/>
                        </a:xfrm>
                        <a:prstGeom prst="rect">
                          <a:avLst/>
                        </a:prstGeom>
                      </pic:spPr>
                    </pic:pic>
                  </a:graphicData>
                </a:graphic>
                <wp14:sizeRelH relativeFrom="page">
                  <wp14:pctWidth>0</wp14:pctWidth>
                </wp14:sizeRelH>
                <wp14:sizeRelV relativeFrom="page">
                  <wp14:pctHeight>0</wp14:pctHeight>
                </wp14:sizeRelV>
              </wp:anchor>
            </w:drawing>
          </w:r>
        </w:p>
        <w:p w14:paraId="51D2EE58" w14:textId="3D98D820" w:rsidR="00895BA4" w:rsidRPr="00CE6B9F" w:rsidRDefault="00895BA4" w:rsidP="00A70095">
          <w:pPr>
            <w:spacing w:after="0"/>
            <w:rPr>
              <w:rFonts w:ascii="Arial" w:hAnsi="Arial" w:cs="Arial"/>
            </w:rPr>
          </w:pPr>
        </w:p>
        <w:p w14:paraId="2BB77E09" w14:textId="77777777" w:rsidR="00895BA4" w:rsidRPr="00CE6B9F" w:rsidRDefault="00895BA4" w:rsidP="00A70095">
          <w:pPr>
            <w:spacing w:after="0"/>
            <w:rPr>
              <w:rFonts w:ascii="Arial" w:hAnsi="Arial" w:cs="Arial"/>
            </w:rPr>
          </w:pPr>
        </w:p>
        <w:p w14:paraId="63E88384" w14:textId="77777777" w:rsidR="00895BA4" w:rsidRPr="00CE6B9F" w:rsidRDefault="00895BA4" w:rsidP="00A70095">
          <w:pPr>
            <w:pStyle w:val="Heading3"/>
            <w:rPr>
              <w:rFonts w:ascii="Arial" w:hAnsi="Arial" w:cs="Arial"/>
              <w:b/>
              <w:bCs/>
              <w:sz w:val="22"/>
              <w:szCs w:val="22"/>
            </w:rPr>
          </w:pPr>
        </w:p>
        <w:p w14:paraId="29A10256" w14:textId="77777777" w:rsidR="00895BA4" w:rsidRPr="00CE6B9F" w:rsidRDefault="00895BA4" w:rsidP="00A70095">
          <w:pPr>
            <w:pStyle w:val="Heading3"/>
            <w:rPr>
              <w:rFonts w:ascii="Arial" w:hAnsi="Arial" w:cs="Arial"/>
              <w:b/>
              <w:bCs/>
              <w:sz w:val="22"/>
              <w:szCs w:val="22"/>
            </w:rPr>
          </w:pPr>
        </w:p>
        <w:p w14:paraId="4ECFAFA8" w14:textId="77777777" w:rsidR="00895BA4" w:rsidRPr="00CE6B9F" w:rsidRDefault="00895BA4" w:rsidP="00A70095">
          <w:pPr>
            <w:pStyle w:val="Heading3"/>
            <w:rPr>
              <w:rFonts w:ascii="Arial" w:hAnsi="Arial" w:cs="Arial"/>
              <w:b/>
              <w:bCs/>
              <w:sz w:val="22"/>
              <w:szCs w:val="22"/>
            </w:rPr>
          </w:pPr>
        </w:p>
        <w:p w14:paraId="654AD8FB" w14:textId="77777777" w:rsidR="00895BA4" w:rsidRPr="00CE6B9F" w:rsidRDefault="00895BA4" w:rsidP="00A70095">
          <w:pPr>
            <w:pStyle w:val="Heading3"/>
            <w:rPr>
              <w:rFonts w:ascii="Arial" w:hAnsi="Arial" w:cs="Arial"/>
              <w:b/>
              <w:bCs/>
              <w:sz w:val="22"/>
              <w:szCs w:val="22"/>
            </w:rPr>
          </w:pPr>
        </w:p>
        <w:p w14:paraId="6DFD4BAE" w14:textId="77777777" w:rsidR="00895BA4" w:rsidRPr="00CE6B9F" w:rsidRDefault="00895BA4" w:rsidP="00A70095">
          <w:pPr>
            <w:pStyle w:val="Heading3"/>
            <w:rPr>
              <w:rFonts w:ascii="Arial" w:hAnsi="Arial" w:cs="Arial"/>
              <w:b/>
              <w:bCs/>
              <w:sz w:val="22"/>
              <w:szCs w:val="22"/>
            </w:rPr>
          </w:pPr>
        </w:p>
        <w:p w14:paraId="16F217BD" w14:textId="77777777" w:rsidR="00895BA4" w:rsidRPr="00CE6B9F" w:rsidRDefault="00895BA4" w:rsidP="00A70095">
          <w:pPr>
            <w:pStyle w:val="Heading3"/>
            <w:rPr>
              <w:rFonts w:ascii="Arial" w:hAnsi="Arial" w:cs="Arial"/>
              <w:b/>
              <w:bCs/>
              <w:sz w:val="22"/>
              <w:szCs w:val="22"/>
            </w:rPr>
          </w:pPr>
        </w:p>
        <w:p w14:paraId="773175CA" w14:textId="77777777" w:rsidR="00895BA4" w:rsidRPr="00CE6B9F" w:rsidRDefault="00895BA4" w:rsidP="00A70095">
          <w:pPr>
            <w:pStyle w:val="Heading3"/>
            <w:rPr>
              <w:rFonts w:ascii="Arial" w:hAnsi="Arial" w:cs="Arial"/>
              <w:b/>
              <w:bCs/>
              <w:sz w:val="22"/>
              <w:szCs w:val="22"/>
            </w:rPr>
          </w:pPr>
        </w:p>
        <w:p w14:paraId="4A241C1B" w14:textId="77777777" w:rsidR="00895BA4" w:rsidRPr="00CE6B9F" w:rsidRDefault="00895BA4" w:rsidP="00A70095">
          <w:pPr>
            <w:pStyle w:val="Heading3"/>
            <w:rPr>
              <w:rFonts w:ascii="Arial" w:hAnsi="Arial" w:cs="Arial"/>
              <w:b/>
              <w:bCs/>
              <w:sz w:val="22"/>
              <w:szCs w:val="22"/>
            </w:rPr>
          </w:pPr>
        </w:p>
        <w:p w14:paraId="00D4E64D" w14:textId="77777777" w:rsidR="00895BA4" w:rsidRPr="00CE6B9F" w:rsidRDefault="00895BA4" w:rsidP="00A70095">
          <w:pPr>
            <w:spacing w:after="0"/>
            <w:rPr>
              <w:rFonts w:ascii="Arial" w:hAnsi="Arial" w:cs="Arial"/>
            </w:rPr>
          </w:pPr>
        </w:p>
        <w:p w14:paraId="04B8C3E2" w14:textId="77777777" w:rsidR="00DF6BC4" w:rsidRDefault="00DF6BC4" w:rsidP="00A70095">
          <w:pPr>
            <w:spacing w:after="0"/>
            <w:rPr>
              <w:rFonts w:ascii="Arial" w:hAnsi="Arial" w:cs="Arial"/>
              <w:shd w:val="clear" w:color="auto" w:fill="FFFFFF"/>
            </w:rPr>
          </w:pPr>
        </w:p>
        <w:p w14:paraId="007BD1D8" w14:textId="77777777" w:rsidR="00DF6BC4" w:rsidRDefault="00DF6BC4" w:rsidP="00A70095">
          <w:pPr>
            <w:spacing w:after="0"/>
            <w:rPr>
              <w:rFonts w:ascii="Arial" w:hAnsi="Arial" w:cs="Arial"/>
              <w:shd w:val="clear" w:color="auto" w:fill="FFFFFF"/>
            </w:rPr>
          </w:pPr>
        </w:p>
        <w:p w14:paraId="424D9340" w14:textId="3F3F7517" w:rsidR="00895BA4" w:rsidRPr="00CE6B9F" w:rsidRDefault="00895BA4" w:rsidP="00A70095">
          <w:pPr>
            <w:spacing w:after="0"/>
            <w:rPr>
              <w:rFonts w:ascii="Arial" w:hAnsi="Arial" w:cs="Arial"/>
              <w:shd w:val="clear" w:color="auto" w:fill="FFFFFF"/>
            </w:rPr>
          </w:pPr>
          <w:r w:rsidRPr="00CE6B9F">
            <w:rPr>
              <w:rFonts w:ascii="Arial" w:hAnsi="Arial" w:cs="Arial"/>
              <w:shd w:val="clear" w:color="auto" w:fill="FFFFFF"/>
            </w:rPr>
            <w:t>Figure 1, Statistics on perceived benefits when working from home (Partridge &amp; Inman, 2022)</w:t>
          </w:r>
        </w:p>
        <w:p w14:paraId="3A8EF708" w14:textId="77777777" w:rsidR="00895BA4" w:rsidRPr="00CE6B9F" w:rsidRDefault="00895BA4" w:rsidP="00A70095">
          <w:pPr>
            <w:spacing w:after="0"/>
            <w:rPr>
              <w:rFonts w:ascii="Arial" w:hAnsi="Arial" w:cs="Arial"/>
              <w:shd w:val="clear" w:color="auto" w:fill="FFFFFF"/>
            </w:rPr>
          </w:pPr>
        </w:p>
        <w:p w14:paraId="1DAB1949" w14:textId="1D4861AA" w:rsidR="001C7355" w:rsidRPr="00A70095" w:rsidRDefault="001B7A22" w:rsidP="00A70095">
          <w:pPr>
            <w:pStyle w:val="Heading3"/>
            <w:rPr>
              <w:rFonts w:ascii="Arial" w:hAnsi="Arial" w:cs="Arial"/>
              <w:b/>
              <w:bCs/>
            </w:rPr>
          </w:pPr>
          <w:bookmarkStart w:id="14" w:name="_Toc150557291"/>
          <w:r w:rsidRPr="00A70095">
            <w:rPr>
              <w:rFonts w:ascii="Arial" w:hAnsi="Arial" w:cs="Arial"/>
              <w:b/>
              <w:bCs/>
            </w:rPr>
            <w:t>2.</w:t>
          </w:r>
          <w:r w:rsidR="001545A5" w:rsidRPr="00A70095">
            <w:rPr>
              <w:rFonts w:ascii="Arial" w:hAnsi="Arial" w:cs="Arial"/>
              <w:b/>
              <w:bCs/>
            </w:rPr>
            <w:t>3</w:t>
          </w:r>
          <w:r w:rsidRPr="00A70095">
            <w:rPr>
              <w:rFonts w:ascii="Arial" w:hAnsi="Arial" w:cs="Arial"/>
              <w:b/>
              <w:bCs/>
            </w:rPr>
            <w:t xml:space="preserve">. </w:t>
          </w:r>
          <w:r w:rsidR="0077438F" w:rsidRPr="00A70095">
            <w:rPr>
              <w:rFonts w:ascii="Arial" w:hAnsi="Arial" w:cs="Arial"/>
              <w:b/>
              <w:bCs/>
            </w:rPr>
            <w:t xml:space="preserve"> Potential</w:t>
          </w:r>
          <w:r w:rsidR="007C5B78" w:rsidRPr="00A70095">
            <w:rPr>
              <w:rFonts w:ascii="Arial" w:hAnsi="Arial" w:cs="Arial"/>
              <w:b/>
              <w:bCs/>
            </w:rPr>
            <w:t xml:space="preserve"> Benefits</w:t>
          </w:r>
          <w:r w:rsidR="001C7355" w:rsidRPr="00A70095">
            <w:rPr>
              <w:rFonts w:ascii="Arial" w:hAnsi="Arial" w:cs="Arial"/>
              <w:b/>
              <w:bCs/>
            </w:rPr>
            <w:t>:</w:t>
          </w:r>
          <w:bookmarkEnd w:id="13"/>
          <w:bookmarkEnd w:id="14"/>
        </w:p>
        <w:p w14:paraId="53421D37" w14:textId="77777777" w:rsidR="003B65BB" w:rsidRPr="00CE6B9F" w:rsidRDefault="003B65BB" w:rsidP="00A70095">
          <w:pPr>
            <w:spacing w:after="0"/>
            <w:rPr>
              <w:rFonts w:ascii="Arial" w:hAnsi="Arial" w:cs="Arial"/>
            </w:rPr>
          </w:pPr>
        </w:p>
        <w:p w14:paraId="225A8F43" w14:textId="77777777" w:rsidR="001112FB" w:rsidRDefault="001C7355" w:rsidP="00A70095">
          <w:pPr>
            <w:spacing w:after="0"/>
            <w:jc w:val="both"/>
            <w:rPr>
              <w:rFonts w:ascii="Arial" w:hAnsi="Arial" w:cs="Arial"/>
            </w:rPr>
          </w:pPr>
          <w:r w:rsidRPr="00CE6B9F">
            <w:rPr>
              <w:rFonts w:ascii="Arial" w:hAnsi="Arial" w:cs="Arial"/>
              <w:b/>
              <w:bCs/>
            </w:rPr>
            <w:t>Enhanced Productivity</w:t>
          </w:r>
          <w:r w:rsidRPr="00CE6B9F">
            <w:rPr>
              <w:rFonts w:ascii="Arial" w:hAnsi="Arial" w:cs="Arial"/>
            </w:rPr>
            <w:t xml:space="preserve">: </w:t>
          </w:r>
          <w:r w:rsidR="008C1DB4" w:rsidRPr="00CE6B9F">
            <w:rPr>
              <w:rFonts w:ascii="Arial" w:hAnsi="Arial" w:cs="Arial"/>
            </w:rPr>
            <w:t xml:space="preserve">Studies have shown that workers in a hybrid model are more productive than those in a traditional model (Bailey &amp; Kurland, 2020). Recent CIPD data supports this finding, with a significant proportion of employers reporting improved productivity and efficiency as a result of increased homeworking. In December 2020, 33% of employers stated that homeworking had improved production or efficiency at their company, while in October/November 2021, over two-fifths (41%) reported an increase in productivity due to home/hybrid working(CIPD | Growing Number of Employers Report Increased Productivity as They Embrace Home and Hybrid Working, New CIPD Research Finds, n.d.). Therefore, it appears hybrid working to boost productivity as employees have the flexibility to set up their workstations according to their preferences and commute less frequently. Moreover, assisting employees in achieving a better work-life balance can lead to increased levels of pleasure and job satisfaction, which in turn can enhance reliability, productivity, and overall effort. </w:t>
          </w:r>
        </w:p>
        <w:p w14:paraId="075AADC2" w14:textId="77777777" w:rsidR="00A70095" w:rsidRPr="00CE6B9F" w:rsidRDefault="00A70095" w:rsidP="00A70095">
          <w:pPr>
            <w:spacing w:after="0"/>
            <w:jc w:val="both"/>
            <w:rPr>
              <w:rFonts w:ascii="Arial" w:hAnsi="Arial" w:cs="Arial"/>
            </w:rPr>
          </w:pPr>
        </w:p>
        <w:p w14:paraId="0188189B" w14:textId="1D06D1D3" w:rsidR="008C1DB4" w:rsidRDefault="008C1DB4" w:rsidP="00A70095">
          <w:pPr>
            <w:spacing w:after="0"/>
            <w:jc w:val="both"/>
            <w:rPr>
              <w:rFonts w:ascii="Arial" w:hAnsi="Arial" w:cs="Arial"/>
              <w:shd w:val="clear" w:color="auto" w:fill="F4F5F6"/>
            </w:rPr>
          </w:pPr>
          <w:r w:rsidRPr="00CE6B9F">
            <w:rPr>
              <w:rFonts w:ascii="Arial" w:hAnsi="Arial" w:cs="Arial"/>
            </w:rPr>
            <w:t>The correlation between job satisfaction and increased productivity through the ability to work from home aligns with Herzberg's two-factor theory on motivation, specifically the factor of satisfying employees to increase motivation. Conversely, employees who are not allowed to work from home may experience dissatisfaction with their working conditions, leading to demotivation and feelings of mistrust from their manager. This ties in with Herzberg's hygiene factors, specifically the factor of working conditions. According to York (n.d.), managers' preference for full-time office attendance can be attributed to their lack of trust in their staff. They view the hybrid work model as more suitable for emergenc</w:t>
          </w:r>
          <w:r w:rsidR="007560CF">
            <w:rPr>
              <w:rFonts w:ascii="Arial" w:hAnsi="Arial" w:cs="Arial"/>
            </w:rPr>
            <w:t>ie</w:t>
          </w:r>
          <w:r w:rsidRPr="00CE6B9F">
            <w:rPr>
              <w:rFonts w:ascii="Arial" w:hAnsi="Arial" w:cs="Arial"/>
            </w:rPr>
            <w:t>s, such as those experienced during the epidemic. This implies that managers who insist on full-time office presence may not have enough confidence</w:t>
          </w:r>
          <w:r w:rsidR="00DF6BC4">
            <w:rPr>
              <w:rFonts w:ascii="Arial" w:hAnsi="Arial" w:cs="Arial"/>
            </w:rPr>
            <w:t xml:space="preserve"> or trust</w:t>
          </w:r>
          <w:r w:rsidRPr="00CE6B9F">
            <w:rPr>
              <w:rFonts w:ascii="Arial" w:hAnsi="Arial" w:cs="Arial"/>
            </w:rPr>
            <w:t xml:space="preserve"> in their employees to independently fulfil their work responsibilities without excessive supervision.</w:t>
          </w:r>
          <w:r w:rsidRPr="00CE6B9F">
            <w:rPr>
              <w:rFonts w:ascii="Arial" w:hAnsi="Arial" w:cs="Arial"/>
              <w:shd w:val="clear" w:color="auto" w:fill="F4F5F6"/>
            </w:rPr>
            <w:t xml:space="preserve"> </w:t>
          </w:r>
        </w:p>
        <w:p w14:paraId="3D8DBB8F" w14:textId="77777777" w:rsidR="00A70095" w:rsidRPr="00CE6B9F" w:rsidRDefault="00A70095" w:rsidP="00A70095">
          <w:pPr>
            <w:spacing w:after="0"/>
            <w:jc w:val="both"/>
            <w:rPr>
              <w:rFonts w:ascii="Arial" w:hAnsi="Arial" w:cs="Arial"/>
            </w:rPr>
          </w:pPr>
        </w:p>
        <w:p w14:paraId="7BA58D02" w14:textId="57CEB71E" w:rsidR="00895BA4" w:rsidRDefault="001C7355" w:rsidP="00A70095">
          <w:pPr>
            <w:spacing w:after="0" w:line="276" w:lineRule="auto"/>
            <w:jc w:val="both"/>
            <w:rPr>
              <w:rFonts w:ascii="Arial" w:hAnsi="Arial" w:cs="Arial"/>
            </w:rPr>
          </w:pPr>
          <w:r w:rsidRPr="00CE6B9F">
            <w:rPr>
              <w:rFonts w:ascii="Arial" w:hAnsi="Arial" w:cs="Arial"/>
              <w:b/>
              <w:bCs/>
            </w:rPr>
            <w:t>Flexibility and Work-Life Balance</w:t>
          </w:r>
          <w:r w:rsidR="00ED256E" w:rsidRPr="00CE6B9F">
            <w:rPr>
              <w:rFonts w:ascii="Arial" w:hAnsi="Arial" w:cs="Arial"/>
            </w:rPr>
            <w:t xml:space="preserve">: </w:t>
          </w:r>
          <w:r w:rsidR="008C1DB4" w:rsidRPr="00CE6B9F">
            <w:rPr>
              <w:rFonts w:ascii="Arial" w:hAnsi="Arial" w:cs="Arial"/>
            </w:rPr>
            <w:t xml:space="preserve">Hybrid employment has been found to promote greater flexibility and work-life balance, according to Mulki </w:t>
          </w:r>
          <w:r w:rsidR="008C1DB4" w:rsidRPr="00DF6BC4">
            <w:rPr>
              <w:rFonts w:ascii="Arial" w:hAnsi="Arial" w:cs="Arial"/>
              <w:i/>
              <w:iCs/>
            </w:rPr>
            <w:t>et al</w:t>
          </w:r>
          <w:r w:rsidR="00DF6BC4">
            <w:rPr>
              <w:rFonts w:ascii="Arial" w:hAnsi="Arial" w:cs="Arial"/>
              <w:i/>
              <w:iCs/>
            </w:rPr>
            <w:t>,</w:t>
          </w:r>
          <w:r w:rsidR="008C1DB4" w:rsidRPr="00CE6B9F">
            <w:rPr>
              <w:rFonts w:ascii="Arial" w:hAnsi="Arial" w:cs="Arial"/>
            </w:rPr>
            <w:t xml:space="preserve"> (2011). </w:t>
          </w:r>
          <w:r w:rsidR="00425F15" w:rsidRPr="00CE6B9F">
            <w:rPr>
              <w:rFonts w:ascii="Arial" w:hAnsi="Arial" w:cs="Arial"/>
            </w:rPr>
            <w:t>Agree</w:t>
          </w:r>
          <w:r w:rsidR="00070877" w:rsidRPr="00CE6B9F">
            <w:rPr>
              <w:rFonts w:ascii="Arial" w:hAnsi="Arial" w:cs="Arial"/>
            </w:rPr>
            <w:t xml:space="preserve">d by Acas (2015) a better work-life balance, may be viewed as providing employees with </w:t>
          </w:r>
          <w:r w:rsidR="007560CF">
            <w:rPr>
              <w:rFonts w:ascii="Arial" w:hAnsi="Arial" w:cs="Arial"/>
            </w:rPr>
            <w:t xml:space="preserve">an </w:t>
          </w:r>
          <w:r w:rsidR="00070877" w:rsidRPr="00CE6B9F">
            <w:rPr>
              <w:rFonts w:ascii="Arial" w:hAnsi="Arial" w:cs="Arial"/>
            </w:rPr>
            <w:t xml:space="preserve">increased capacity to focus </w:t>
          </w:r>
          <w:r w:rsidR="00070877" w:rsidRPr="00CE6B9F">
            <w:rPr>
              <w:rFonts w:ascii="Arial" w:hAnsi="Arial" w:cs="Arial"/>
            </w:rPr>
            <w:lastRenderedPageBreak/>
            <w:t>with fewer distractions, more time for family and friends, decreased commute time/costs, and higher levels of motivation.</w:t>
          </w:r>
          <w:r w:rsidR="00511C83" w:rsidRPr="00CE6B9F">
            <w:rPr>
              <w:rFonts w:ascii="Arial" w:hAnsi="Arial" w:cs="Arial"/>
            </w:rPr>
            <w:t xml:space="preserve">  </w:t>
          </w:r>
          <w:r w:rsidR="008C1DB4" w:rsidRPr="00CE6B9F">
            <w:rPr>
              <w:rFonts w:ascii="Arial" w:hAnsi="Arial" w:cs="Arial"/>
            </w:rPr>
            <w:t>Partridge &amp; Inman (2022) provide</w:t>
          </w:r>
          <w:r w:rsidR="00511C83" w:rsidRPr="00CE6B9F">
            <w:rPr>
              <w:rFonts w:ascii="Arial" w:hAnsi="Arial" w:cs="Arial"/>
            </w:rPr>
            <w:t>s</w:t>
          </w:r>
          <w:r w:rsidR="008C1DB4" w:rsidRPr="00CE6B9F">
            <w:rPr>
              <w:rFonts w:ascii="Arial" w:hAnsi="Arial" w:cs="Arial"/>
            </w:rPr>
            <w:t xml:space="preserve"> evidence for th</w:t>
          </w:r>
          <w:r w:rsidR="00511C83" w:rsidRPr="00CE6B9F">
            <w:rPr>
              <w:rFonts w:ascii="Arial" w:hAnsi="Arial" w:cs="Arial"/>
            </w:rPr>
            <w:t>ese</w:t>
          </w:r>
          <w:r w:rsidR="008C1DB4" w:rsidRPr="00CE6B9F">
            <w:rPr>
              <w:rFonts w:ascii="Arial" w:hAnsi="Arial" w:cs="Arial"/>
            </w:rPr>
            <w:t xml:space="preserve"> claim</w:t>
          </w:r>
          <w:r w:rsidR="00511C83" w:rsidRPr="00CE6B9F">
            <w:rPr>
              <w:rFonts w:ascii="Arial" w:hAnsi="Arial" w:cs="Arial"/>
            </w:rPr>
            <w:t>s</w:t>
          </w:r>
          <w:r w:rsidR="008C1DB4" w:rsidRPr="00CE6B9F">
            <w:rPr>
              <w:rFonts w:ascii="Arial" w:hAnsi="Arial" w:cs="Arial"/>
            </w:rPr>
            <w:t xml:space="preserve">, citing a survey by the Office for National Statistics (ONS) which found that 78% of employees who split their time between the office and home cited greater work-life balance as the main benefit of working from home at least some of the time during the week. </w:t>
          </w:r>
          <w:r w:rsidR="009E483F">
            <w:rPr>
              <w:rFonts w:ascii="Arial" w:hAnsi="Arial" w:cs="Arial"/>
            </w:rPr>
            <w:t>Additionally</w:t>
          </w:r>
          <w:r w:rsidR="008C1DB4" w:rsidRPr="00CE6B9F">
            <w:rPr>
              <w:rFonts w:ascii="Arial" w:hAnsi="Arial" w:cs="Arial"/>
            </w:rPr>
            <w:t xml:space="preserve">, 47% of hybrid employees claimed that working from home more often had improved their well-being, and 52% of hybrid employees indicated that working from home was easier than at the office, mostly due to the absence of outside distractions. </w:t>
          </w:r>
        </w:p>
        <w:p w14:paraId="7A6F5251" w14:textId="77777777" w:rsidR="00A70095" w:rsidRPr="00CE6B9F" w:rsidRDefault="00A70095" w:rsidP="00A70095">
          <w:pPr>
            <w:spacing w:after="0" w:line="276" w:lineRule="auto"/>
            <w:jc w:val="both"/>
            <w:rPr>
              <w:rFonts w:ascii="Arial" w:hAnsi="Arial" w:cs="Arial"/>
            </w:rPr>
          </w:pPr>
        </w:p>
        <w:p w14:paraId="14BC2E7C" w14:textId="27C1D4A1" w:rsidR="001927F8" w:rsidRDefault="008C1DB4" w:rsidP="00A70095">
          <w:pPr>
            <w:spacing w:after="0" w:line="276" w:lineRule="auto"/>
            <w:jc w:val="both"/>
            <w:rPr>
              <w:rFonts w:ascii="Arial" w:hAnsi="Arial" w:cs="Arial"/>
            </w:rPr>
          </w:pPr>
          <w:r w:rsidRPr="00CE6B9F">
            <w:rPr>
              <w:rFonts w:ascii="Arial" w:hAnsi="Arial" w:cs="Arial"/>
            </w:rPr>
            <w:t xml:space="preserve">These studies suggest that hybrid employment provides employees with more freedom over their time and schedules, enabling them to better balance work and personal responsibilities. This is in line with Daniel Pink's motivation theory, which emphasizes the importance of granting employees more autonomy through flexible work schedules. </w:t>
          </w:r>
          <w:r w:rsidR="005B1F9A" w:rsidRPr="00CE6B9F">
            <w:rPr>
              <w:rFonts w:ascii="Arial" w:hAnsi="Arial" w:cs="Arial"/>
            </w:rPr>
            <w:t>Reisinger &amp; Fetterer (2021) have endorsed Pink's theory by highlighting the importance of fostering and augmenting individual autonomy as a vital component for organi</w:t>
          </w:r>
          <w:r w:rsidR="001545A5" w:rsidRPr="00CE6B9F">
            <w:rPr>
              <w:rFonts w:ascii="Arial" w:hAnsi="Arial" w:cs="Arial"/>
            </w:rPr>
            <w:t>s</w:t>
          </w:r>
          <w:r w:rsidR="005B1F9A" w:rsidRPr="00CE6B9F">
            <w:rPr>
              <w:rFonts w:ascii="Arial" w:hAnsi="Arial" w:cs="Arial"/>
            </w:rPr>
            <w:t>ations striving for competitiveness in the hybrid future. Furthermore, the promotion of critical thinking that enables greater adaptability and allows for increased autonomy within the organi</w:t>
          </w:r>
          <w:r w:rsidR="001545A5" w:rsidRPr="00CE6B9F">
            <w:rPr>
              <w:rFonts w:ascii="Arial" w:hAnsi="Arial" w:cs="Arial"/>
            </w:rPr>
            <w:t>s</w:t>
          </w:r>
          <w:r w:rsidR="005B1F9A" w:rsidRPr="00CE6B9F">
            <w:rPr>
              <w:rFonts w:ascii="Arial" w:hAnsi="Arial" w:cs="Arial"/>
            </w:rPr>
            <w:t>ational culture serves as additional evidence to support this claim. This critical thinking is associated with Kurt Lewin's Delegative Leadership, commonly referred to as Laissez-Faire, and is also linked to the democratic leadership style (refer to Appendix D).</w:t>
          </w:r>
        </w:p>
        <w:p w14:paraId="639D36B4" w14:textId="77777777" w:rsidR="00A70095" w:rsidRPr="00CE6B9F" w:rsidRDefault="00A70095" w:rsidP="00A70095">
          <w:pPr>
            <w:spacing w:after="0" w:line="276" w:lineRule="auto"/>
            <w:jc w:val="both"/>
            <w:rPr>
              <w:rFonts w:ascii="Arial" w:hAnsi="Arial" w:cs="Arial"/>
            </w:rPr>
          </w:pPr>
        </w:p>
        <w:p w14:paraId="3A7B7E0F" w14:textId="6B6B0CB0" w:rsidR="008C1DB4" w:rsidRDefault="001927F8" w:rsidP="00A70095">
          <w:pPr>
            <w:spacing w:after="0"/>
            <w:jc w:val="both"/>
            <w:rPr>
              <w:rFonts w:ascii="Arial" w:hAnsi="Arial" w:cs="Arial"/>
            </w:rPr>
          </w:pPr>
          <w:r w:rsidRPr="00CE6B9F">
            <w:rPr>
              <w:rFonts w:ascii="Arial" w:hAnsi="Arial" w:cs="Arial"/>
              <w:b/>
              <w:bCs/>
            </w:rPr>
            <w:t>Access to a Larger Talent Pool</w:t>
          </w:r>
          <w:r w:rsidRPr="00CE6B9F">
            <w:rPr>
              <w:rFonts w:ascii="Arial" w:hAnsi="Arial" w:cs="Arial"/>
            </w:rPr>
            <w:t xml:space="preserve">: </w:t>
          </w:r>
          <w:r w:rsidR="008C1DB4" w:rsidRPr="00CE6B9F">
            <w:rPr>
              <w:rFonts w:ascii="Arial" w:hAnsi="Arial" w:cs="Arial"/>
            </w:rPr>
            <w:t>Companies are no longer limited in their search for talented individuals by geography according to O'Leary &amp; Cummings (2007). Supporting this Officer (n.d.) claim</w:t>
          </w:r>
          <w:r w:rsidR="00C83508" w:rsidRPr="00CE6B9F">
            <w:rPr>
              <w:rFonts w:ascii="Arial" w:hAnsi="Arial" w:cs="Arial"/>
            </w:rPr>
            <w:t>s</w:t>
          </w:r>
          <w:r w:rsidR="008C1DB4" w:rsidRPr="00CE6B9F">
            <w:rPr>
              <w:rFonts w:ascii="Arial" w:hAnsi="Arial" w:cs="Arial"/>
            </w:rPr>
            <w:t xml:space="preserve"> </w:t>
          </w:r>
          <w:r w:rsidR="00C83508" w:rsidRPr="00CE6B9F">
            <w:rPr>
              <w:rFonts w:ascii="Arial" w:hAnsi="Arial" w:cs="Arial"/>
            </w:rPr>
            <w:t>that</w:t>
          </w:r>
          <w:r w:rsidR="008C1DB4" w:rsidRPr="00CE6B9F">
            <w:rPr>
              <w:rFonts w:ascii="Arial" w:hAnsi="Arial" w:cs="Arial"/>
            </w:rPr>
            <w:t xml:space="preserve"> the hybrid approach to recruiting allows for greater flexibility, particularly in fields facing a skills shortage. The rapid pace of digital transformation further emphasizes the need for skilled workers, as there is a significant shortage of individuals with digital skills. In the UK, for example, 1 in 6 workers lack adequate digital skills, and by 2030, 90% of workers will need to acquire new skills to remain employable. Expanding recruitment efforts beyond local or national boundaries provides organisations with access to a wider pool of highly qualified candidates. This is exemplified by Wagestream, a FinTech company, which saw a shift in its workforce composition from 85% London-based employees to 50% post-pandemic Officer</w:t>
          </w:r>
          <w:r w:rsidR="00C83508" w:rsidRPr="00CE6B9F">
            <w:rPr>
              <w:rFonts w:ascii="Arial" w:hAnsi="Arial" w:cs="Arial"/>
            </w:rPr>
            <w:t>s</w:t>
          </w:r>
          <w:r w:rsidR="008C1DB4" w:rsidRPr="00CE6B9F">
            <w:rPr>
              <w:rFonts w:ascii="Arial" w:hAnsi="Arial" w:cs="Arial"/>
            </w:rPr>
            <w:t xml:space="preserve"> (n.d.). Therefore, Aldermore Bank could benefit </w:t>
          </w:r>
          <w:r w:rsidR="00C83508" w:rsidRPr="00CE6B9F">
            <w:rPr>
              <w:rFonts w:ascii="Arial" w:hAnsi="Arial" w:cs="Arial"/>
            </w:rPr>
            <w:t>from</w:t>
          </w:r>
          <w:r w:rsidR="008C1DB4" w:rsidRPr="00CE6B9F">
            <w:rPr>
              <w:rFonts w:ascii="Arial" w:hAnsi="Arial" w:cs="Arial"/>
            </w:rPr>
            <w:t xml:space="preserve"> this by tapping into talent from different regions, creating more innovative and creative roles that enhance overall performance.</w:t>
          </w:r>
        </w:p>
        <w:p w14:paraId="44AEB9D0" w14:textId="77777777" w:rsidR="00A70095" w:rsidRPr="00CE6B9F" w:rsidRDefault="00A70095" w:rsidP="00A70095">
          <w:pPr>
            <w:spacing w:after="0"/>
            <w:jc w:val="both"/>
            <w:rPr>
              <w:rFonts w:ascii="Arial" w:hAnsi="Arial" w:cs="Arial"/>
            </w:rPr>
          </w:pPr>
        </w:p>
        <w:p w14:paraId="0BAC8352" w14:textId="60D673A2" w:rsidR="001927F8" w:rsidRDefault="001927F8" w:rsidP="00A70095">
          <w:pPr>
            <w:spacing w:after="0" w:line="276" w:lineRule="auto"/>
            <w:jc w:val="both"/>
            <w:rPr>
              <w:rFonts w:ascii="Arial" w:hAnsi="Arial" w:cs="Arial"/>
            </w:rPr>
          </w:pPr>
          <w:r w:rsidRPr="00CE6B9F">
            <w:rPr>
              <w:rFonts w:ascii="Arial" w:hAnsi="Arial" w:cs="Arial"/>
              <w:b/>
              <w:bCs/>
            </w:rPr>
            <w:t>Cost Savings:</w:t>
          </w:r>
          <w:r w:rsidRPr="00CE6B9F">
            <w:rPr>
              <w:rFonts w:ascii="Arial" w:hAnsi="Arial" w:cs="Arial"/>
            </w:rPr>
            <w:t xml:space="preserve"> </w:t>
          </w:r>
          <w:r w:rsidR="008C1DB4" w:rsidRPr="00CE6B9F">
            <w:rPr>
              <w:rFonts w:ascii="Arial" w:hAnsi="Arial" w:cs="Arial"/>
            </w:rPr>
            <w:t>According to O'Neill et al (2009), businesses may save money by cutting costs for rent, utilities, and staff car allowances. This can lead to significant reductions in real estate expenses. Additionally, Convery-Pelletier (2020) found that remote work can help reduce layoffs and enhance revenues. Employers can save on expenses such as rent, office supplies, utilities, and overhead by not maintaining a physical structure. These savings can then be reinvested in the company's expansion.</w:t>
          </w:r>
        </w:p>
        <w:p w14:paraId="732C8F27" w14:textId="77777777" w:rsidR="00A70095" w:rsidRPr="00CE6B9F" w:rsidRDefault="00A70095" w:rsidP="00A70095">
          <w:pPr>
            <w:spacing w:after="0" w:line="276" w:lineRule="auto"/>
            <w:jc w:val="both"/>
            <w:rPr>
              <w:rFonts w:ascii="Arial" w:hAnsi="Arial" w:cs="Arial"/>
            </w:rPr>
          </w:pPr>
        </w:p>
        <w:p w14:paraId="2E5724CA" w14:textId="4B982FC7" w:rsidR="001927F8" w:rsidRPr="00CE6B9F" w:rsidRDefault="001927F8" w:rsidP="00A70095">
          <w:pPr>
            <w:spacing w:after="0"/>
            <w:jc w:val="both"/>
            <w:rPr>
              <w:rFonts w:ascii="Arial" w:hAnsi="Arial" w:cs="Arial"/>
            </w:rPr>
          </w:pPr>
          <w:r w:rsidRPr="00CE6B9F">
            <w:rPr>
              <w:rFonts w:ascii="Arial" w:hAnsi="Arial" w:cs="Arial"/>
              <w:b/>
              <w:bCs/>
            </w:rPr>
            <w:t>Environmental Impact</w:t>
          </w:r>
          <w:r w:rsidRPr="00CE6B9F">
            <w:rPr>
              <w:rFonts w:ascii="Arial" w:hAnsi="Arial" w:cs="Arial"/>
            </w:rPr>
            <w:t>: According to Gajendran &amp; Harrison (2019), hybrid working leads to reduced commuting, which reduces driving, which is consistent with the trend towards greener business practices. Additionally, this resonates with the group of loud eco-aware workers and consumers</w:t>
          </w:r>
          <w:r w:rsidR="008C1DB4" w:rsidRPr="00CE6B9F">
            <w:rPr>
              <w:rFonts w:ascii="Arial" w:hAnsi="Arial" w:cs="Arial"/>
            </w:rPr>
            <w:t xml:space="preserve">. Supporting this further HR Magazine - Hybrid Working Can Reduce Carbon </w:t>
          </w:r>
          <w:r w:rsidR="008C1DB4" w:rsidRPr="00CE6B9F">
            <w:rPr>
              <w:rFonts w:ascii="Arial" w:hAnsi="Arial" w:cs="Arial"/>
            </w:rPr>
            <w:lastRenderedPageBreak/>
            <w:t xml:space="preserve">Emissions by </w:t>
          </w:r>
          <w:r w:rsidR="00C83508" w:rsidRPr="00CE6B9F">
            <w:rPr>
              <w:rFonts w:ascii="Arial" w:hAnsi="Arial" w:cs="Arial"/>
            </w:rPr>
            <w:t>U</w:t>
          </w:r>
          <w:r w:rsidR="008C1DB4" w:rsidRPr="00CE6B9F">
            <w:rPr>
              <w:rFonts w:ascii="Arial" w:hAnsi="Arial" w:cs="Arial"/>
            </w:rPr>
            <w:t>p to 80% (2023) claim</w:t>
          </w:r>
          <w:r w:rsidR="00C83508" w:rsidRPr="00CE6B9F">
            <w:rPr>
              <w:rFonts w:ascii="Arial" w:hAnsi="Arial" w:cs="Arial"/>
            </w:rPr>
            <w:t>s</w:t>
          </w:r>
          <w:r w:rsidR="008C1DB4" w:rsidRPr="00CE6B9F">
            <w:rPr>
              <w:rFonts w:ascii="Arial" w:hAnsi="Arial" w:cs="Arial"/>
            </w:rPr>
            <w:t xml:space="preserve"> that adopting a hybrid working model in cities across the UK can lead to a significant reduction of up to 80% in carbon emissions. By transitioning away from the traditional five-day commuting model, which has the highest carbon footprint among all working patterns, cities have the potential to experience a substantial decrease in their carbon emissions.</w:t>
          </w:r>
        </w:p>
        <w:p w14:paraId="11DB48F5" w14:textId="77777777" w:rsidR="00397556" w:rsidRPr="00CE6B9F" w:rsidRDefault="00397556" w:rsidP="00A70095">
          <w:pPr>
            <w:spacing w:after="0"/>
            <w:jc w:val="both"/>
            <w:rPr>
              <w:rFonts w:ascii="Arial" w:hAnsi="Arial" w:cs="Arial"/>
            </w:rPr>
          </w:pPr>
        </w:p>
        <w:p w14:paraId="0E74AB68" w14:textId="546E25C4" w:rsidR="008C1DB4" w:rsidRPr="00CE6B9F" w:rsidRDefault="00397556" w:rsidP="00A70095">
          <w:pPr>
            <w:spacing w:after="0"/>
            <w:jc w:val="both"/>
            <w:rPr>
              <w:rFonts w:ascii="Arial" w:hAnsi="Arial" w:cs="Arial"/>
            </w:rPr>
          </w:pPr>
          <w:r w:rsidRPr="00CE6B9F">
            <w:rPr>
              <w:rFonts w:ascii="Arial" w:hAnsi="Arial" w:cs="Arial"/>
              <w:b/>
              <w:bCs/>
            </w:rPr>
            <w:t xml:space="preserve">Fewer </w:t>
          </w:r>
          <w:r w:rsidR="00F51108" w:rsidRPr="00CE6B9F">
            <w:rPr>
              <w:rFonts w:ascii="Arial" w:hAnsi="Arial" w:cs="Arial"/>
              <w:b/>
              <w:bCs/>
            </w:rPr>
            <w:t>D</w:t>
          </w:r>
          <w:r w:rsidRPr="00CE6B9F">
            <w:rPr>
              <w:rFonts w:ascii="Arial" w:hAnsi="Arial" w:cs="Arial"/>
              <w:b/>
              <w:bCs/>
            </w:rPr>
            <w:t>istractions</w:t>
          </w:r>
          <w:r w:rsidR="00F51108" w:rsidRPr="00CE6B9F">
            <w:rPr>
              <w:rFonts w:ascii="Arial" w:hAnsi="Arial" w:cs="Arial"/>
              <w:b/>
              <w:bCs/>
            </w:rPr>
            <w:t>:</w:t>
          </w:r>
          <w:r w:rsidR="00F51108" w:rsidRPr="00CE6B9F">
            <w:rPr>
              <w:rFonts w:ascii="Arial" w:hAnsi="Arial" w:cs="Arial"/>
            </w:rPr>
            <w:t xml:space="preserve"> </w:t>
          </w:r>
          <w:r w:rsidR="002D3C8A" w:rsidRPr="00CE6B9F">
            <w:rPr>
              <w:rFonts w:ascii="Arial" w:hAnsi="Arial" w:cs="Arial"/>
            </w:rPr>
            <w:t>According to Figure 1</w:t>
          </w:r>
          <w:r w:rsidR="001545A5" w:rsidRPr="00CE6B9F">
            <w:rPr>
              <w:rFonts w:ascii="Arial" w:hAnsi="Arial" w:cs="Arial"/>
            </w:rPr>
            <w:t xml:space="preserve"> in section 2.2</w:t>
          </w:r>
          <w:r w:rsidR="002D3C8A" w:rsidRPr="00CE6B9F">
            <w:rPr>
              <w:rFonts w:ascii="Arial" w:hAnsi="Arial" w:cs="Arial"/>
            </w:rPr>
            <w:t>, 53% of workers find that working from home reduces distractions. However, Amico (2021) argues that working from home can actually lead to more distractions, such as checking social media or engaging in online shopping during work hours. Additionally, distractions from children or pets can also hinder productivity. The findings from the ONS and Amico suggest that the impact of working from home on distractions is not as straightforward as initially thought. Some employees, like those at Aldermore, experienced increased distractions from their children or pets, while others found that working from home allowed them to stay more focused on their tasks.</w:t>
          </w:r>
        </w:p>
        <w:p w14:paraId="694CF9B3" w14:textId="77777777" w:rsidR="001545A5" w:rsidRPr="00CE6B9F" w:rsidRDefault="001545A5" w:rsidP="00A70095">
          <w:pPr>
            <w:spacing w:after="0"/>
            <w:jc w:val="both"/>
            <w:rPr>
              <w:rFonts w:ascii="Arial" w:hAnsi="Arial" w:cs="Arial"/>
            </w:rPr>
          </w:pPr>
        </w:p>
        <w:p w14:paraId="25610326" w14:textId="7B475356" w:rsidR="001545A5" w:rsidRPr="00CE6B9F" w:rsidRDefault="001545A5" w:rsidP="00A70095">
          <w:pPr>
            <w:spacing w:after="0"/>
            <w:jc w:val="both"/>
            <w:rPr>
              <w:rFonts w:ascii="Arial" w:hAnsi="Arial" w:cs="Arial"/>
            </w:rPr>
          </w:pPr>
          <w:r w:rsidRPr="00CE6B9F">
            <w:rPr>
              <w:rFonts w:ascii="Arial" w:hAnsi="Arial" w:cs="Arial"/>
              <w:b/>
              <w:bCs/>
            </w:rPr>
            <w:t xml:space="preserve">Enhanced State of Well-Being:  </w:t>
          </w:r>
          <w:r w:rsidRPr="00CE6B9F">
            <w:rPr>
              <w:rFonts w:ascii="Arial" w:hAnsi="Arial" w:cs="Arial"/>
            </w:rPr>
            <w:t>Figure 1 in 2.2 shows that a higher level of well-being received a score of 47%. Tsipursky (2023) supports this claim and highlights the groundbreaking research conducted by the International Workplace Group (IWG), which found that hybrid employees are experiencing significant health benefits. The research involved over 2,000 hybrid employees and revealed that they are engaging in more physical activity, getting more sleep, and improving their diets. Hybrid working has enabled employees to exercise for an additional 90 minutes per week, gain an extra 71 hours of sleep per year, and lose 20 pounds or more in body weight. Additionally, 66% of hybrid employees reported that the transition to this type of working has positively impacted their mental health, with 81% of respondents claiming to have more personal time since pre-2020. This extra time is spent socialising with friends and family or working out, which has a positive impact on mental health. Dr. Sara Kayat, a renowned healthcare professional and advocate for an active and healthy lifestyle, supports the research findings that hybrid working has significant health benefits (Tsipursky, 2023). However, it is important to consider the potential drawbacks of reducing commuting time associated with hybrid working. In a TED talk from 2023, it was discussed that commuting time allows employees to catch up on calls or emails, relax by listening to music, and decompress after a stressful day. This opportunity for relaxation and transition between work and personal life may help prevent tension and the venting of frustrations (TED, 2023). An employee in the Underwriting department has expressed their enjoyment of coming into the office each day as a way to take a break from their home life. This highlights the challenge of switching off from personal responsibilities and immediately entering into work mode, which can cause tension and affect work performance. The ability to manage work-home life balance and switch effectively is crucial in determining whether working from home is a suitable option for an employee. Moss (2021) raises concerns about the potential for overworking in the hybrid workplace model, suggesting that it may not necessarily improve employee well-being overall</w:t>
          </w:r>
          <w:r w:rsidR="00DF6BC4">
            <w:rPr>
              <w:rFonts w:ascii="Arial" w:hAnsi="Arial" w:cs="Arial"/>
            </w:rPr>
            <w:t xml:space="preserve"> by employees never being able to switch off from work</w:t>
          </w:r>
          <w:r w:rsidRPr="00CE6B9F">
            <w:rPr>
              <w:rFonts w:ascii="Arial" w:hAnsi="Arial" w:cs="Arial"/>
            </w:rPr>
            <w:t>.</w:t>
          </w:r>
        </w:p>
        <w:p w14:paraId="1BA2A87A" w14:textId="77777777" w:rsidR="001545A5" w:rsidRPr="00CE6B9F" w:rsidRDefault="001545A5" w:rsidP="00A70095">
          <w:pPr>
            <w:spacing w:after="0"/>
            <w:jc w:val="both"/>
            <w:rPr>
              <w:rFonts w:ascii="Arial" w:hAnsi="Arial" w:cs="Arial"/>
            </w:rPr>
          </w:pPr>
        </w:p>
        <w:p w14:paraId="6DF97924" w14:textId="37D2F1E8" w:rsidR="001927F8" w:rsidRPr="00A70095" w:rsidRDefault="001C321E" w:rsidP="00A70095">
          <w:pPr>
            <w:pStyle w:val="Heading3"/>
            <w:spacing w:before="0" w:line="276" w:lineRule="auto"/>
            <w:jc w:val="both"/>
            <w:rPr>
              <w:rFonts w:ascii="Arial" w:hAnsi="Arial" w:cs="Arial"/>
              <w:b/>
              <w:bCs/>
            </w:rPr>
          </w:pPr>
          <w:bookmarkStart w:id="15" w:name="_Toc147155268"/>
          <w:bookmarkStart w:id="16" w:name="_Toc150557292"/>
          <w:r w:rsidRPr="00A70095">
            <w:rPr>
              <w:rFonts w:ascii="Arial" w:hAnsi="Arial" w:cs="Arial"/>
              <w:b/>
              <w:bCs/>
            </w:rPr>
            <w:t>2.</w:t>
          </w:r>
          <w:r w:rsidR="001545A5" w:rsidRPr="00A70095">
            <w:rPr>
              <w:rFonts w:ascii="Arial" w:hAnsi="Arial" w:cs="Arial"/>
              <w:b/>
              <w:bCs/>
            </w:rPr>
            <w:t>4</w:t>
          </w:r>
          <w:r w:rsidRPr="00A70095">
            <w:rPr>
              <w:rFonts w:ascii="Arial" w:hAnsi="Arial" w:cs="Arial"/>
              <w:b/>
              <w:bCs/>
            </w:rPr>
            <w:t xml:space="preserve"> </w:t>
          </w:r>
          <w:r w:rsidR="007C5B78" w:rsidRPr="00A70095">
            <w:rPr>
              <w:rFonts w:ascii="Arial" w:hAnsi="Arial" w:cs="Arial"/>
              <w:b/>
              <w:bCs/>
            </w:rPr>
            <w:t>Potential Challenges</w:t>
          </w:r>
          <w:r w:rsidR="001927F8" w:rsidRPr="00A70095">
            <w:rPr>
              <w:rFonts w:ascii="Arial" w:hAnsi="Arial" w:cs="Arial"/>
              <w:b/>
              <w:bCs/>
            </w:rPr>
            <w:t>:</w:t>
          </w:r>
          <w:bookmarkEnd w:id="15"/>
          <w:bookmarkEnd w:id="16"/>
        </w:p>
        <w:p w14:paraId="15142407" w14:textId="77777777" w:rsidR="001927F8" w:rsidRPr="00CE6B9F" w:rsidRDefault="001927F8" w:rsidP="00A70095">
          <w:pPr>
            <w:spacing w:after="0" w:line="276" w:lineRule="auto"/>
            <w:jc w:val="both"/>
            <w:rPr>
              <w:rFonts w:ascii="Arial" w:hAnsi="Arial" w:cs="Arial"/>
            </w:rPr>
          </w:pPr>
        </w:p>
        <w:p w14:paraId="1BFF82AE" w14:textId="0B021C84" w:rsidR="001927F8" w:rsidRPr="00CE6B9F" w:rsidRDefault="001927F8" w:rsidP="00A70095">
          <w:pPr>
            <w:spacing w:after="0" w:line="276" w:lineRule="auto"/>
            <w:jc w:val="both"/>
            <w:rPr>
              <w:rFonts w:ascii="Arial" w:hAnsi="Arial" w:cs="Arial"/>
            </w:rPr>
          </w:pPr>
          <w:r w:rsidRPr="00CE6B9F">
            <w:rPr>
              <w:rFonts w:ascii="Arial" w:hAnsi="Arial" w:cs="Arial"/>
              <w:b/>
              <w:bCs/>
            </w:rPr>
            <w:t>Security Concerns:</w:t>
          </w:r>
          <w:r w:rsidRPr="00CE6B9F">
            <w:rPr>
              <w:rFonts w:ascii="Arial" w:hAnsi="Arial" w:cs="Arial"/>
            </w:rPr>
            <w:t xml:space="preserve"> When employees operate remotely from risky regions or bring their equipment, security issues, according to Deng &amp; Wu (2013), might occur. Banks need to take extra precautions due to the type of data they manage. </w:t>
          </w:r>
        </w:p>
        <w:p w14:paraId="1DEAC8CD" w14:textId="25818377" w:rsidR="001927F8" w:rsidRPr="00CE6B9F" w:rsidRDefault="001927F8" w:rsidP="00A70095">
          <w:pPr>
            <w:spacing w:after="0" w:line="276" w:lineRule="auto"/>
            <w:jc w:val="both"/>
            <w:rPr>
              <w:rFonts w:ascii="Arial" w:hAnsi="Arial" w:cs="Arial"/>
            </w:rPr>
          </w:pPr>
          <w:r w:rsidRPr="00CE6B9F">
            <w:rPr>
              <w:rFonts w:ascii="Arial" w:hAnsi="Arial" w:cs="Arial"/>
              <w:b/>
              <w:bCs/>
            </w:rPr>
            <w:lastRenderedPageBreak/>
            <w:t>Potential Overwork:</w:t>
          </w:r>
          <w:r w:rsidRPr="00CE6B9F">
            <w:rPr>
              <w:rFonts w:ascii="Arial" w:hAnsi="Arial" w:cs="Arial"/>
            </w:rPr>
            <w:t xml:space="preserve"> Overwork is a possibility if boundaries between work and home life become more porous. Workers who are unable to take a break by leaving the workplace may get overworked and </w:t>
          </w:r>
          <w:r w:rsidR="00E157F5">
            <w:rPr>
              <w:rFonts w:ascii="Arial" w:hAnsi="Arial" w:cs="Arial"/>
            </w:rPr>
            <w:t xml:space="preserve">feel </w:t>
          </w:r>
          <w:r w:rsidRPr="00CE6B9F">
            <w:rPr>
              <w:rFonts w:ascii="Arial" w:hAnsi="Arial" w:cs="Arial"/>
            </w:rPr>
            <w:t>demoralised as a result (Gonzalez &amp; McCarthy, 2016).</w:t>
          </w:r>
        </w:p>
        <w:p w14:paraId="04280C8B" w14:textId="77777777" w:rsidR="001927F8" w:rsidRPr="00CE6B9F" w:rsidRDefault="001927F8" w:rsidP="00A70095">
          <w:pPr>
            <w:spacing w:after="0" w:line="276" w:lineRule="auto"/>
            <w:jc w:val="both"/>
            <w:rPr>
              <w:rFonts w:ascii="Arial" w:hAnsi="Arial" w:cs="Arial"/>
            </w:rPr>
          </w:pPr>
        </w:p>
        <w:p w14:paraId="56A32EF5" w14:textId="4B9D4B1C" w:rsidR="001545A5" w:rsidRDefault="001927F8" w:rsidP="00A70095">
          <w:pPr>
            <w:spacing w:after="0" w:line="276" w:lineRule="auto"/>
            <w:jc w:val="both"/>
            <w:rPr>
              <w:rFonts w:ascii="Arial" w:hAnsi="Arial" w:cs="Arial"/>
            </w:rPr>
          </w:pPr>
          <w:bookmarkStart w:id="17" w:name="_Hlk149605648"/>
          <w:r w:rsidRPr="00CE6B9F">
            <w:rPr>
              <w:rFonts w:ascii="Arial" w:hAnsi="Arial" w:cs="Arial"/>
              <w:b/>
              <w:bCs/>
            </w:rPr>
            <w:t>Organisational Culture Threat</w:t>
          </w:r>
          <w:bookmarkEnd w:id="17"/>
          <w:r w:rsidRPr="00CE6B9F">
            <w:rPr>
              <w:rFonts w:ascii="Arial" w:hAnsi="Arial" w:cs="Arial"/>
              <w:b/>
              <w:bCs/>
            </w:rPr>
            <w:t>:</w:t>
          </w:r>
          <w:r w:rsidRPr="00CE6B9F">
            <w:rPr>
              <w:rFonts w:ascii="Arial" w:hAnsi="Arial" w:cs="Arial"/>
            </w:rPr>
            <w:t xml:space="preserve"> </w:t>
          </w:r>
          <w:r w:rsidR="001545A5" w:rsidRPr="00CE6B9F">
            <w:rPr>
              <w:rFonts w:ascii="Arial" w:hAnsi="Arial" w:cs="Arial"/>
            </w:rPr>
            <w:t xml:space="preserve">Fostering a strong "company spirit" is a complex task, as highlighted by Barker and Christensen's (2022) study. The challenge is amplified when employees have limited face-to-face interactions, making it difficult to maintain a robust corporate culture, as collaboration could be seen to significantly reduce. </w:t>
          </w:r>
          <w:r w:rsidR="001545A5" w:rsidRPr="00C10565">
            <w:rPr>
              <w:rFonts w:ascii="Arial" w:hAnsi="Arial" w:cs="Arial"/>
            </w:rPr>
            <w:t xml:space="preserve">According to </w:t>
          </w:r>
          <w:r w:rsidR="001545A5" w:rsidRPr="00C10565">
            <w:rPr>
              <w:rFonts w:ascii="Arial" w:hAnsi="Arial" w:cs="Arial"/>
              <w:shd w:val="clear" w:color="auto" w:fill="FFFFFF"/>
            </w:rPr>
            <w:t xml:space="preserve">Swart </w:t>
          </w:r>
          <w:r w:rsidR="001545A5" w:rsidRPr="00C10565">
            <w:rPr>
              <w:rFonts w:ascii="Arial" w:hAnsi="Arial" w:cs="Arial"/>
              <w:i/>
              <w:iCs/>
              <w:shd w:val="clear" w:color="auto" w:fill="FFFFFF"/>
            </w:rPr>
            <w:t>et al</w:t>
          </w:r>
          <w:r w:rsidR="001545A5" w:rsidRPr="00C10565">
            <w:rPr>
              <w:rFonts w:ascii="Arial" w:hAnsi="Arial" w:cs="Arial"/>
              <w:shd w:val="clear" w:color="auto" w:fill="FFFFFF"/>
            </w:rPr>
            <w:t xml:space="preserve"> (2022) </w:t>
          </w:r>
          <w:r w:rsidR="001545A5" w:rsidRPr="00CE6B9F">
            <w:rPr>
              <w:rFonts w:ascii="Arial" w:hAnsi="Arial" w:cs="Arial"/>
            </w:rPr>
            <w:t>due to scheduling problems, shifting virtual collaboration technologies, knowledge gaps resulting from in-person or distant silos, and worldwide time zone disparities, many hybrid teams find it difficult to collaborate successfully. Researchers have shown that in order to foster team trust and encourage cooperation, seemingly insignificant 'water cooler' conversations are crucial, which remote and hybrid workers frequently lose out on.</w:t>
          </w:r>
        </w:p>
        <w:p w14:paraId="53C27EC4" w14:textId="77777777" w:rsidR="00CD3859" w:rsidRPr="00CE6B9F" w:rsidRDefault="00CD3859" w:rsidP="00A70095">
          <w:pPr>
            <w:spacing w:after="0" w:line="276" w:lineRule="auto"/>
            <w:jc w:val="both"/>
            <w:rPr>
              <w:rFonts w:ascii="Arial" w:hAnsi="Arial" w:cs="Arial"/>
            </w:rPr>
          </w:pPr>
        </w:p>
        <w:p w14:paraId="10B5A9BA" w14:textId="606C16BA" w:rsidR="001927F8" w:rsidRDefault="001545A5" w:rsidP="00A70095">
          <w:pPr>
            <w:spacing w:after="0" w:line="276" w:lineRule="auto"/>
            <w:jc w:val="both"/>
            <w:rPr>
              <w:rFonts w:ascii="Arial" w:hAnsi="Arial" w:cs="Arial"/>
            </w:rPr>
          </w:pPr>
          <w:r w:rsidRPr="00CE6B9F">
            <w:rPr>
              <w:rFonts w:ascii="Arial" w:hAnsi="Arial" w:cs="Arial"/>
            </w:rPr>
            <w:t>Additionally, Haas (2022) emphasi</w:t>
          </w:r>
          <w:r w:rsidR="006E15C5">
            <w:rPr>
              <w:rFonts w:ascii="Arial" w:hAnsi="Arial" w:cs="Arial"/>
            </w:rPr>
            <w:t>z</w:t>
          </w:r>
          <w:r w:rsidRPr="00CE6B9F">
            <w:rPr>
              <w:rFonts w:ascii="Arial" w:hAnsi="Arial" w:cs="Arial"/>
            </w:rPr>
            <w:t>es the urgency of integrating newcomers into the company's culture, regardless of their position within the organisation. This becomes particularly crucial as old employees leave and new ones join. Furthermore, corporate culture plays a vital role in communicating the organisation's distinctiveness to potential hires, especially in highly competitive sectors such as banking, consulting, and technology.</w:t>
          </w:r>
        </w:p>
        <w:p w14:paraId="228C5161" w14:textId="77777777" w:rsidR="00A70095" w:rsidRPr="00CE6B9F" w:rsidRDefault="00A70095" w:rsidP="00A70095">
          <w:pPr>
            <w:spacing w:after="0" w:line="276" w:lineRule="auto"/>
            <w:jc w:val="both"/>
            <w:rPr>
              <w:rFonts w:ascii="Arial" w:hAnsi="Arial" w:cs="Arial"/>
            </w:rPr>
          </w:pPr>
        </w:p>
        <w:p w14:paraId="1A2EC7DD" w14:textId="470287E4" w:rsidR="001545A5" w:rsidRDefault="001927F8" w:rsidP="00A70095">
          <w:pPr>
            <w:spacing w:after="0"/>
            <w:jc w:val="both"/>
            <w:rPr>
              <w:rFonts w:ascii="Arial" w:hAnsi="Arial" w:cs="Arial"/>
            </w:rPr>
          </w:pPr>
          <w:r w:rsidRPr="00CE6B9F">
            <w:rPr>
              <w:rFonts w:ascii="Arial" w:hAnsi="Arial" w:cs="Arial"/>
              <w:b/>
              <w:bCs/>
            </w:rPr>
            <w:t>Inequities and Isolation:</w:t>
          </w:r>
          <w:r w:rsidRPr="00CE6B9F">
            <w:rPr>
              <w:rFonts w:ascii="Arial" w:hAnsi="Arial" w:cs="Arial"/>
            </w:rPr>
            <w:t xml:space="preserve"> </w:t>
          </w:r>
          <w:bookmarkStart w:id="18" w:name="_Toc147155269"/>
          <w:r w:rsidR="001545A5" w:rsidRPr="00CE6B9F">
            <w:rPr>
              <w:rFonts w:ascii="Arial" w:hAnsi="Arial" w:cs="Arial"/>
            </w:rPr>
            <w:t>Hybrid employment, despite offering a significant level of flexibility, can potentially lead to increased feelings of alienation among individuals. Moreover, there may be a perception of inequalities, where employees who regularly attend the office may believe that they receive preferential treatment from higher management. (Pedersen &amp; Lewis, 2012).</w:t>
          </w:r>
        </w:p>
        <w:p w14:paraId="27607279" w14:textId="77777777" w:rsidR="00A70095" w:rsidRPr="00CE6B9F" w:rsidRDefault="00A70095" w:rsidP="00A70095">
          <w:pPr>
            <w:spacing w:after="0"/>
            <w:jc w:val="both"/>
            <w:rPr>
              <w:rFonts w:ascii="Arial" w:hAnsi="Arial" w:cs="Arial"/>
            </w:rPr>
          </w:pPr>
        </w:p>
        <w:p w14:paraId="59D4A5E1" w14:textId="0BAD6479" w:rsidR="001545A5" w:rsidRDefault="001545A5" w:rsidP="00A70095">
          <w:pPr>
            <w:spacing w:after="0"/>
            <w:jc w:val="both"/>
            <w:rPr>
              <w:rFonts w:ascii="Arial" w:hAnsi="Arial" w:cs="Arial"/>
            </w:rPr>
          </w:pPr>
          <w:bookmarkStart w:id="19" w:name="_Hlk149606031"/>
          <w:r w:rsidRPr="00CE6B9F">
            <w:rPr>
              <w:rFonts w:ascii="Arial" w:hAnsi="Arial" w:cs="Arial"/>
              <w:b/>
              <w:bCs/>
            </w:rPr>
            <w:t>Innovation &amp; Creativity</w:t>
          </w:r>
          <w:bookmarkEnd w:id="19"/>
          <w:r w:rsidRPr="00CE6B9F">
            <w:rPr>
              <w:rFonts w:ascii="Arial" w:hAnsi="Arial" w:cs="Arial"/>
              <w:b/>
              <w:bCs/>
            </w:rPr>
            <w:t xml:space="preserve">: </w:t>
          </w:r>
          <w:r w:rsidRPr="00CE6B9F">
            <w:rPr>
              <w:rFonts w:ascii="Arial" w:hAnsi="Arial" w:cs="Arial"/>
            </w:rPr>
            <w:t>Innovation and creativity are important factors to consider in the investigation of the hybrid-working model. According to the findings in Fig 1 of section 2.2, 16% of employees perceive hybrid working as beneficial for generating new ideas. However, the remaining 84% of employees seem to face challenges in thinking of new ideas while working from home. One obstacle identified in an article by How to Jumpstart Creativity and Innovation in Remote and Hybrid Workplaces (2021) is the loss of in-person energy that occurs during creative meetings. These meetings provide a full-body experience, including hand gestures, positive body language, good eye contact, and a more personal touch due to face-to-face interaction. Additionally, in-person meetings allow team members to spontaneously share ideas. In contrast, when working from home, some employees may feel less involved, leading to increased feelings of isolation and reduced value within their team (How to Jumpstart Creativity and Innovation in Remote and Hybrid Workplaces 2021).</w:t>
          </w:r>
        </w:p>
        <w:p w14:paraId="2F72CFAB" w14:textId="77777777" w:rsidR="00A70095" w:rsidRPr="00CE6B9F" w:rsidRDefault="00A70095" w:rsidP="00A70095">
          <w:pPr>
            <w:spacing w:after="0"/>
            <w:jc w:val="both"/>
            <w:rPr>
              <w:rFonts w:ascii="Arial" w:hAnsi="Arial" w:cs="Arial"/>
              <w:b/>
              <w:bCs/>
            </w:rPr>
          </w:pPr>
        </w:p>
        <w:p w14:paraId="6FA0F834" w14:textId="00DEE63B" w:rsidR="001545A5" w:rsidRPr="00CE6B9F" w:rsidRDefault="001545A5" w:rsidP="00A70095">
          <w:pPr>
            <w:spacing w:after="0"/>
            <w:jc w:val="both"/>
            <w:rPr>
              <w:rFonts w:ascii="Arial" w:hAnsi="Arial" w:cs="Arial"/>
            </w:rPr>
          </w:pPr>
          <w:r w:rsidRPr="00CE6B9F">
            <w:rPr>
              <w:rFonts w:ascii="Arial" w:hAnsi="Arial" w:cs="Arial"/>
            </w:rPr>
            <w:t>According to Charpentier (2022), creativity improves performance by propelling innovative thinking and fostering a collaborative and problem-solving atmosphere. Encouraging creativity in teams ensures that everyone has an interest in the outcome and can contribute fresh, original solutions to address clients' most pressing issues. Boyles (2022) further supports this by emphasizing the importance of collaboration in innovative environments. Organising brainstorming sessions where each participant has a voice and shares ideas is one effective approach to achieve this collaborative atmosphere.</w:t>
          </w:r>
        </w:p>
        <w:p w14:paraId="2F2A5965" w14:textId="77777777" w:rsidR="001545A5" w:rsidRPr="00CE6B9F" w:rsidRDefault="001545A5" w:rsidP="00A70095">
          <w:pPr>
            <w:spacing w:after="0"/>
            <w:jc w:val="both"/>
            <w:rPr>
              <w:rFonts w:ascii="Arial" w:hAnsi="Arial" w:cs="Arial"/>
            </w:rPr>
          </w:pPr>
        </w:p>
        <w:p w14:paraId="58856CBA" w14:textId="42ACB398" w:rsidR="00E33EDA" w:rsidRPr="00A70095" w:rsidRDefault="00E33EDA" w:rsidP="00A70095">
          <w:pPr>
            <w:pStyle w:val="Heading2"/>
            <w:rPr>
              <w:rFonts w:ascii="Arial" w:hAnsi="Arial" w:cs="Arial"/>
              <w:b/>
              <w:bCs/>
              <w:sz w:val="24"/>
              <w:szCs w:val="24"/>
            </w:rPr>
          </w:pPr>
          <w:bookmarkStart w:id="20" w:name="_Toc150557293"/>
          <w:r w:rsidRPr="00A70095">
            <w:rPr>
              <w:rFonts w:ascii="Arial" w:hAnsi="Arial" w:cs="Arial"/>
              <w:b/>
              <w:bCs/>
              <w:sz w:val="24"/>
              <w:szCs w:val="24"/>
            </w:rPr>
            <w:lastRenderedPageBreak/>
            <w:t>2.</w:t>
          </w:r>
          <w:r w:rsidR="001545A5" w:rsidRPr="00A70095">
            <w:rPr>
              <w:rFonts w:ascii="Arial" w:hAnsi="Arial" w:cs="Arial"/>
              <w:b/>
              <w:bCs/>
              <w:sz w:val="24"/>
              <w:szCs w:val="24"/>
            </w:rPr>
            <w:t>4</w:t>
          </w:r>
          <w:r w:rsidR="00B7085D" w:rsidRPr="00A70095">
            <w:rPr>
              <w:rFonts w:ascii="Arial" w:hAnsi="Arial" w:cs="Arial"/>
              <w:b/>
              <w:bCs/>
              <w:sz w:val="24"/>
              <w:szCs w:val="24"/>
            </w:rPr>
            <w:t>.</w:t>
          </w:r>
          <w:r w:rsidRPr="00A70095">
            <w:rPr>
              <w:rFonts w:ascii="Arial" w:hAnsi="Arial" w:cs="Arial"/>
              <w:b/>
              <w:bCs/>
              <w:sz w:val="24"/>
              <w:szCs w:val="24"/>
            </w:rPr>
            <w:t xml:space="preserve"> Hybrid</w:t>
          </w:r>
          <w:r w:rsidR="00661365" w:rsidRPr="00A70095">
            <w:rPr>
              <w:rFonts w:ascii="Arial" w:hAnsi="Arial" w:cs="Arial"/>
              <w:b/>
              <w:bCs/>
              <w:sz w:val="24"/>
              <w:szCs w:val="24"/>
            </w:rPr>
            <w:t>-</w:t>
          </w:r>
          <w:r w:rsidRPr="00A70095">
            <w:rPr>
              <w:rFonts w:ascii="Arial" w:hAnsi="Arial" w:cs="Arial"/>
              <w:b/>
              <w:bCs/>
              <w:sz w:val="24"/>
              <w:szCs w:val="24"/>
            </w:rPr>
            <w:t>Work</w:t>
          </w:r>
          <w:r w:rsidR="00661365" w:rsidRPr="00A70095">
            <w:rPr>
              <w:rFonts w:ascii="Arial" w:hAnsi="Arial" w:cs="Arial"/>
              <w:b/>
              <w:bCs/>
              <w:sz w:val="24"/>
              <w:szCs w:val="24"/>
            </w:rPr>
            <w:t>ing</w:t>
          </w:r>
          <w:r w:rsidRPr="00A70095">
            <w:rPr>
              <w:rFonts w:ascii="Arial" w:hAnsi="Arial" w:cs="Arial"/>
              <w:b/>
              <w:bCs/>
              <w:sz w:val="24"/>
              <w:szCs w:val="24"/>
            </w:rPr>
            <w:t xml:space="preserve"> in the Banking Sector</w:t>
          </w:r>
          <w:bookmarkEnd w:id="20"/>
        </w:p>
        <w:p w14:paraId="6C51EE2D" w14:textId="77777777" w:rsidR="00E33EDA" w:rsidRPr="00CE6B9F" w:rsidRDefault="00E33EDA" w:rsidP="00A70095">
          <w:pPr>
            <w:spacing w:after="0"/>
            <w:rPr>
              <w:rFonts w:ascii="Arial" w:hAnsi="Arial" w:cs="Arial"/>
            </w:rPr>
          </w:pPr>
        </w:p>
        <w:p w14:paraId="53EA5E2A" w14:textId="77777777" w:rsidR="001545A5" w:rsidRPr="00CE6B9F" w:rsidRDefault="001545A5" w:rsidP="00A70095">
          <w:pPr>
            <w:spacing w:after="0"/>
            <w:jc w:val="both"/>
            <w:rPr>
              <w:rFonts w:ascii="Arial" w:hAnsi="Arial" w:cs="Arial"/>
            </w:rPr>
          </w:pPr>
          <w:r w:rsidRPr="00CE6B9F">
            <w:rPr>
              <w:rFonts w:ascii="Arial" w:hAnsi="Arial" w:cs="Arial"/>
            </w:rPr>
            <w:t xml:space="preserve">The banking industry, typically known for its traditional and conservative approach to operations, has also been impacted by the rise of the hybrid workplace. According to Barrett &amp; Barrett (2016), the industry has adapted to changing workplace dynamics due to the emergence of advanced digital technology, evolving customer needs, and unexpected global events such as the COVID-19 pandemic. The roles that involve direct interaction with customers have undergone significant changes, with more interactions taking place digitally rather than in-person due to the increasing use of artificial intelligence and machine learning in banking (Bloom et al, 2020). By allowing certain employees to work remotely, banks are better equipped to meet the demands of their digitally-savvy clients while also adhering to the hybrid work model. </w:t>
          </w:r>
        </w:p>
        <w:p w14:paraId="56F23879" w14:textId="77777777" w:rsidR="001545A5" w:rsidRPr="00CE6B9F" w:rsidRDefault="001545A5" w:rsidP="00A70095">
          <w:pPr>
            <w:spacing w:after="0"/>
            <w:jc w:val="both"/>
            <w:rPr>
              <w:rFonts w:ascii="Arial" w:hAnsi="Arial" w:cs="Arial"/>
            </w:rPr>
          </w:pPr>
        </w:p>
        <w:p w14:paraId="71F49F95" w14:textId="77777777" w:rsidR="001545A5" w:rsidRPr="00CE6B9F" w:rsidRDefault="001545A5" w:rsidP="00A70095">
          <w:pPr>
            <w:spacing w:after="0"/>
            <w:jc w:val="both"/>
            <w:rPr>
              <w:rFonts w:ascii="Arial" w:hAnsi="Arial" w:cs="Arial"/>
            </w:rPr>
          </w:pPr>
          <w:r w:rsidRPr="00CE6B9F">
            <w:rPr>
              <w:rFonts w:ascii="Arial" w:hAnsi="Arial" w:cs="Arial"/>
            </w:rPr>
            <w:t xml:space="preserve">This shift towards a hybrid workplace has also resulted in employees achieving a better work-life balance, as demonstrated in Figure 1 in section 2.3.  The banking industry is known for its conservatism and reliance on tried methods. However, Deng &amp; Wu (2013) argue that there are challenges associated with shifting to hybrid employment in banking. One major concern is data security, as the industry handles large amounts of sensitive information on a daily basis. With employees accessing bank systems from various networks and devices, establishing adequate cybersecurity standards in remote and hybrid banking environments becomes a daunting task (Deng &amp; Wu, 2013). Additionally, Peters </w:t>
          </w:r>
          <w:r w:rsidRPr="00CE6B9F">
            <w:rPr>
              <w:rFonts w:ascii="Arial" w:hAnsi="Arial" w:cs="Arial"/>
              <w:i/>
              <w:iCs/>
            </w:rPr>
            <w:t>et al</w:t>
          </w:r>
          <w:r w:rsidRPr="00CE6B9F">
            <w:rPr>
              <w:rFonts w:ascii="Arial" w:hAnsi="Arial" w:cs="Arial"/>
            </w:rPr>
            <w:t xml:space="preserve"> (2009) highlight that the banking industry is particularly vulnerable to cyber-attacks due to the critical nature of financial data, which can result in financial loss and a decline in client confidence. </w:t>
          </w:r>
        </w:p>
        <w:p w14:paraId="697BE262" w14:textId="77777777" w:rsidR="001545A5" w:rsidRPr="00CE6B9F" w:rsidRDefault="001545A5" w:rsidP="00A70095">
          <w:pPr>
            <w:spacing w:after="0"/>
            <w:jc w:val="both"/>
            <w:rPr>
              <w:rFonts w:ascii="Arial" w:hAnsi="Arial" w:cs="Arial"/>
            </w:rPr>
          </w:pPr>
        </w:p>
        <w:p w14:paraId="695EB6EA" w14:textId="2FD874D4" w:rsidR="001545A5" w:rsidRPr="00CE6B9F" w:rsidRDefault="001545A5" w:rsidP="00A70095">
          <w:pPr>
            <w:spacing w:after="0"/>
            <w:jc w:val="both"/>
            <w:rPr>
              <w:rFonts w:ascii="Arial" w:hAnsi="Arial" w:cs="Arial"/>
            </w:rPr>
          </w:pPr>
          <w:r w:rsidRPr="00CE6B9F">
            <w:rPr>
              <w:rFonts w:ascii="Arial" w:hAnsi="Arial" w:cs="Arial"/>
            </w:rPr>
            <w:t>Furthermore, the interconnected nature of banking operations requires coordination across departments, such as treasury, risk management, and customer service. However, sustaining this coordination in a hybrid workplace can be challenging, leading to communication breakdowns, slower decision-making, and missed details (Peters et al, 2009).</w:t>
          </w:r>
          <w:bookmarkEnd w:id="18"/>
          <w:r w:rsidRPr="00CE6B9F">
            <w:rPr>
              <w:rFonts w:ascii="Arial" w:hAnsi="Arial" w:cs="Arial"/>
            </w:rPr>
            <w:t xml:space="preserve"> According to Gonzalez &amp; McCarthy (2016), hybrid work arrangements offer clear benefits, including workplace autonomy and flexibility, which are highly valued by younger generations such as millennials and Gen Z. Embracing hybrid work models can position banks as innovative workplaces that prioritize work-life balance while meeting career demands. Additionally, financial institutions can save costs by reducing their reliance on physical facilities and staff, leading to reduced carbon footprints and contributing to global sustainability goals (Bloom </w:t>
          </w:r>
          <w:r w:rsidRPr="00CE6B9F">
            <w:rPr>
              <w:rFonts w:ascii="Arial" w:hAnsi="Arial" w:cs="Arial"/>
              <w:i/>
              <w:iCs/>
            </w:rPr>
            <w:t>et al</w:t>
          </w:r>
          <w:r w:rsidRPr="00CE6B9F">
            <w:rPr>
              <w:rFonts w:ascii="Arial" w:hAnsi="Arial" w:cs="Arial"/>
            </w:rPr>
            <w:t xml:space="preserve">., 2020). </w:t>
          </w:r>
        </w:p>
        <w:p w14:paraId="670A41B2" w14:textId="77777777" w:rsidR="001545A5" w:rsidRPr="00CE6B9F" w:rsidRDefault="001545A5" w:rsidP="00A70095">
          <w:pPr>
            <w:spacing w:after="0"/>
            <w:rPr>
              <w:rFonts w:ascii="Arial" w:hAnsi="Arial" w:cs="Arial"/>
            </w:rPr>
          </w:pPr>
        </w:p>
        <w:p w14:paraId="6C843A15" w14:textId="43267EE2" w:rsidR="007A4526" w:rsidRPr="00A70095" w:rsidRDefault="0032506E" w:rsidP="00A70095">
          <w:pPr>
            <w:pStyle w:val="Heading2"/>
            <w:rPr>
              <w:rFonts w:ascii="Arial" w:hAnsi="Arial" w:cs="Arial"/>
              <w:b/>
              <w:bCs/>
              <w:sz w:val="24"/>
              <w:szCs w:val="24"/>
            </w:rPr>
          </w:pPr>
          <w:bookmarkStart w:id="21" w:name="_Toc147155270"/>
          <w:bookmarkStart w:id="22" w:name="_Toc150557294"/>
          <w:r w:rsidRPr="00A70095">
            <w:rPr>
              <w:rFonts w:ascii="Arial" w:hAnsi="Arial" w:cs="Arial"/>
              <w:b/>
              <w:bCs/>
              <w:sz w:val="24"/>
              <w:szCs w:val="24"/>
            </w:rPr>
            <w:t xml:space="preserve">2.5. </w:t>
          </w:r>
          <w:r w:rsidR="009A1F47" w:rsidRPr="00A70095">
            <w:rPr>
              <w:rFonts w:ascii="Arial" w:hAnsi="Arial" w:cs="Arial"/>
              <w:b/>
              <w:bCs/>
              <w:sz w:val="24"/>
              <w:szCs w:val="24"/>
            </w:rPr>
            <w:t>Management in</w:t>
          </w:r>
          <w:r w:rsidR="00DA632D" w:rsidRPr="00A70095">
            <w:rPr>
              <w:rFonts w:ascii="Arial" w:hAnsi="Arial" w:cs="Arial"/>
              <w:b/>
              <w:bCs/>
              <w:sz w:val="24"/>
              <w:szCs w:val="24"/>
            </w:rPr>
            <w:t xml:space="preserve"> Transition</w:t>
          </w:r>
          <w:bookmarkEnd w:id="21"/>
          <w:r w:rsidR="007A4526" w:rsidRPr="00A70095">
            <w:rPr>
              <w:rFonts w:ascii="Arial" w:hAnsi="Arial" w:cs="Arial"/>
              <w:b/>
              <w:bCs/>
              <w:sz w:val="24"/>
              <w:szCs w:val="24"/>
            </w:rPr>
            <w:t xml:space="preserve"> to Hybrid Working</w:t>
          </w:r>
          <w:bookmarkEnd w:id="22"/>
        </w:p>
        <w:p w14:paraId="11EB48B5" w14:textId="77777777" w:rsidR="0032506E" w:rsidRPr="00CE6B9F" w:rsidRDefault="0032506E" w:rsidP="00A70095">
          <w:pPr>
            <w:spacing w:after="0"/>
            <w:rPr>
              <w:rFonts w:ascii="Arial" w:hAnsi="Arial" w:cs="Arial"/>
            </w:rPr>
          </w:pPr>
        </w:p>
        <w:p w14:paraId="162324CE" w14:textId="77777777" w:rsidR="001545A5" w:rsidRDefault="001545A5" w:rsidP="00A70095">
          <w:pPr>
            <w:spacing w:after="0"/>
            <w:jc w:val="both"/>
            <w:rPr>
              <w:rFonts w:ascii="Arial" w:hAnsi="Arial" w:cs="Arial"/>
            </w:rPr>
          </w:pPr>
          <w:r w:rsidRPr="00CE6B9F">
            <w:rPr>
              <w:rFonts w:ascii="Arial" w:hAnsi="Arial" w:cs="Arial"/>
            </w:rPr>
            <w:t xml:space="preserve">According to Deng &amp; Wu (2013), successfully transitioning to hybrid work models in the banking industry requires a dedicated and comprehensive effort. Upper management's approval and influence are vital in shaping the organisation's response to these changes. Ramsay &amp; Scholarios (2015) emphasize that top-level management plays a crucial role in establishing a compelling vision for the change. Adopting a hybrid work model involves more than just physical relocation; it necessitates a shift in thinking, encompassing company culture, operations, and business strategy. Senior management must effectively communicate the reasons behind the change, the desired outcomes, and their vision for the company's future under the new structure (Ramsay &amp; Scholarios, 2015). </w:t>
          </w:r>
        </w:p>
        <w:p w14:paraId="2EC74624" w14:textId="77777777" w:rsidR="00CD3859" w:rsidRPr="00CE6B9F" w:rsidRDefault="00CD3859" w:rsidP="00A70095">
          <w:pPr>
            <w:spacing w:after="0"/>
            <w:jc w:val="both"/>
            <w:rPr>
              <w:rFonts w:ascii="Arial" w:hAnsi="Arial" w:cs="Arial"/>
            </w:rPr>
          </w:pPr>
        </w:p>
        <w:p w14:paraId="66DFF9C2" w14:textId="77777777" w:rsidR="001545A5" w:rsidRPr="00CE6B9F" w:rsidRDefault="001545A5" w:rsidP="00A70095">
          <w:pPr>
            <w:spacing w:after="0"/>
            <w:jc w:val="both"/>
            <w:rPr>
              <w:rFonts w:ascii="Arial" w:hAnsi="Arial" w:cs="Arial"/>
            </w:rPr>
          </w:pPr>
          <w:r w:rsidRPr="00CE6B9F">
            <w:rPr>
              <w:rFonts w:ascii="Arial" w:hAnsi="Arial" w:cs="Arial"/>
            </w:rPr>
            <w:lastRenderedPageBreak/>
            <w:t xml:space="preserve">Effective communication is crucial during significant transitions in an organisation. Management plays a vital role in ensuring that there are open and consistent lines of communication in place to avoid misunderstandings and promote a sense of belonging among staff members. Senior leaders should not solely rely on broadcast messages but also establish channels for employee input to ensure that everyone feels heard throughout the change. This approach has been shown to be effective in reducing anxiety and promoting a smooth transition (Remmers, 2018).  </w:t>
          </w:r>
        </w:p>
        <w:p w14:paraId="50CBC7C0" w14:textId="6743FD6F" w:rsidR="001545A5" w:rsidRDefault="001545A5" w:rsidP="00A70095">
          <w:pPr>
            <w:spacing w:after="0"/>
            <w:jc w:val="both"/>
            <w:rPr>
              <w:rFonts w:ascii="Arial" w:hAnsi="Arial" w:cs="Arial"/>
            </w:rPr>
          </w:pPr>
          <w:r w:rsidRPr="00CE6B9F">
            <w:rPr>
              <w:rFonts w:ascii="Arial" w:hAnsi="Arial" w:cs="Arial"/>
            </w:rPr>
            <w:t>According to Gonzalez and McCarthy (2016), the allocation of resources is a significant concern for senior management. Transitioning to a hybrid model often requires investment in new equipment, cybersecurity measures, employee training, and reconfiguration of physical workspaces. It is essential for leaders to allocate resources effectively, ensuring that each department has the necessary resources to adapt to the new normal while maintaining productivity and safety (Gonzalez &amp; McCarthy, 2016).</w:t>
          </w:r>
        </w:p>
        <w:p w14:paraId="3D756C94" w14:textId="77777777" w:rsidR="00CD3859" w:rsidRPr="00CE6B9F" w:rsidRDefault="00CD3859" w:rsidP="00A70095">
          <w:pPr>
            <w:spacing w:after="0"/>
            <w:jc w:val="both"/>
            <w:rPr>
              <w:rFonts w:ascii="Arial" w:hAnsi="Arial" w:cs="Arial"/>
            </w:rPr>
          </w:pPr>
        </w:p>
        <w:p w14:paraId="2F1EBD5A" w14:textId="189F658B" w:rsidR="001545A5" w:rsidRPr="00CE6B9F" w:rsidRDefault="001545A5" w:rsidP="00A70095">
          <w:pPr>
            <w:spacing w:after="0" w:line="276" w:lineRule="auto"/>
            <w:jc w:val="both"/>
            <w:rPr>
              <w:rFonts w:ascii="Arial" w:hAnsi="Arial" w:cs="Arial"/>
              <w:color w:val="000000"/>
              <w:shd w:val="clear" w:color="auto" w:fill="F4F5F6"/>
            </w:rPr>
          </w:pPr>
          <w:r w:rsidRPr="00CE6B9F">
            <w:rPr>
              <w:rFonts w:ascii="Arial" w:hAnsi="Arial" w:cs="Arial"/>
            </w:rPr>
            <w:t>In hybrid work environments, it is for upper management to prioritize training and development programs that cater to the specific needs of hybrid work. Deng and Wu (2013) suggest that sessions on time management, self-discipline in remote situations, and digital tool use should be initiated and disseminated by senior executives themselves to demonstrate their value and encourage others to participate. Similarly, Bloom et al. (2020) emphasize the importance of top-level management in ensuring cultural continuity and development during the transition to hybrid work. Senior leaders must devise novel approaches to instilling and reinforcing organisational values, ethos, and spirit in a dispersed workforce, such as online team-building exercises or digital recognition systems.</w:t>
          </w:r>
          <w:r w:rsidRPr="00CE6B9F">
            <w:rPr>
              <w:rFonts w:ascii="Arial" w:hAnsi="Arial" w:cs="Arial"/>
              <w:color w:val="000000"/>
              <w:shd w:val="clear" w:color="auto" w:fill="F4F5F6"/>
            </w:rPr>
            <w:t xml:space="preserve"> </w:t>
          </w:r>
          <w:r w:rsidRPr="00CE6B9F">
            <w:rPr>
              <w:rFonts w:ascii="Arial" w:hAnsi="Arial" w:cs="Arial"/>
            </w:rPr>
            <w:t>According to Robinson and Watts (2019), in the age of hybrid work, it is necessary to revise assessment measures and performance indicators. Top-level managers should prioritise outcomes over attendance and move away from time-based measures. This requires a higher level of confidence in workers, allowing them the freedom to make decisions about how to complete their work while still being held accountable for the results. The leadership style depicted in this scenario is Kurt Lewin's Delegative Leadership, also known as Laissez-Faire. This approach involves leaders and supervisors stepping back and granting employees the responsibility to make decisions and establish their own deadlines. Under this leadership style, employees have the autonomy to make their own decisions and can make quick decisions without waiting for approval. This aligns with Daniel Pink's theory on intrinsic motivation, specifically autonomy, which he identifies as one of the essential components.</w:t>
          </w:r>
        </w:p>
        <w:p w14:paraId="5B9A62BE" w14:textId="77777777" w:rsidR="001545A5" w:rsidRPr="00CE6B9F" w:rsidRDefault="001545A5" w:rsidP="00A70095">
          <w:pPr>
            <w:spacing w:after="0" w:line="276" w:lineRule="auto"/>
            <w:jc w:val="both"/>
            <w:rPr>
              <w:rFonts w:ascii="Arial" w:hAnsi="Arial" w:cs="Arial"/>
            </w:rPr>
          </w:pPr>
        </w:p>
        <w:p w14:paraId="30312D6F" w14:textId="57FCC014" w:rsidR="00DA632D" w:rsidRPr="00A70095" w:rsidRDefault="00DA632D" w:rsidP="00A70095">
          <w:pPr>
            <w:pStyle w:val="Heading2"/>
            <w:rPr>
              <w:rFonts w:ascii="Arial" w:hAnsi="Arial" w:cs="Arial"/>
              <w:b/>
              <w:bCs/>
              <w:sz w:val="24"/>
              <w:szCs w:val="24"/>
            </w:rPr>
          </w:pPr>
          <w:bookmarkStart w:id="23" w:name="_Toc147155271"/>
          <w:bookmarkStart w:id="24" w:name="_Toc150557295"/>
          <w:r w:rsidRPr="00A70095">
            <w:rPr>
              <w:rFonts w:ascii="Arial" w:hAnsi="Arial" w:cs="Arial"/>
              <w:b/>
              <w:bCs/>
              <w:sz w:val="24"/>
              <w:szCs w:val="24"/>
            </w:rPr>
            <w:t>2.</w:t>
          </w:r>
          <w:r w:rsidR="0032506E" w:rsidRPr="00A70095">
            <w:rPr>
              <w:rFonts w:ascii="Arial" w:hAnsi="Arial" w:cs="Arial"/>
              <w:b/>
              <w:bCs/>
              <w:sz w:val="24"/>
              <w:szCs w:val="24"/>
            </w:rPr>
            <w:t>6</w:t>
          </w:r>
          <w:r w:rsidR="00B7085D" w:rsidRPr="00A70095">
            <w:rPr>
              <w:rFonts w:ascii="Arial" w:hAnsi="Arial" w:cs="Arial"/>
              <w:b/>
              <w:bCs/>
              <w:sz w:val="24"/>
              <w:szCs w:val="24"/>
            </w:rPr>
            <w:t>.</w:t>
          </w:r>
          <w:r w:rsidRPr="00A70095">
            <w:rPr>
              <w:rFonts w:ascii="Arial" w:hAnsi="Arial" w:cs="Arial"/>
              <w:b/>
              <w:bCs/>
              <w:sz w:val="24"/>
              <w:szCs w:val="24"/>
            </w:rPr>
            <w:t xml:space="preserve"> Environmental and Sustainability Implications</w:t>
          </w:r>
          <w:bookmarkEnd w:id="23"/>
          <w:bookmarkEnd w:id="24"/>
        </w:p>
        <w:p w14:paraId="093E144E" w14:textId="77777777" w:rsidR="00DA632D" w:rsidRPr="00CE6B9F" w:rsidRDefault="00DA632D" w:rsidP="00A70095">
          <w:pPr>
            <w:spacing w:after="0"/>
            <w:rPr>
              <w:rFonts w:ascii="Arial" w:hAnsi="Arial" w:cs="Arial"/>
            </w:rPr>
          </w:pPr>
        </w:p>
        <w:p w14:paraId="31127AEB" w14:textId="17A20247" w:rsidR="00F67805" w:rsidRDefault="001545A5" w:rsidP="00A70095">
          <w:pPr>
            <w:spacing w:after="0"/>
            <w:jc w:val="both"/>
            <w:rPr>
              <w:rFonts w:ascii="Arial" w:hAnsi="Arial" w:cs="Arial"/>
            </w:rPr>
          </w:pPr>
          <w:r w:rsidRPr="00CE6B9F">
            <w:rPr>
              <w:rFonts w:ascii="Arial" w:hAnsi="Arial" w:cs="Arial"/>
            </w:rPr>
            <w:t>According to Gonzalez &amp; McCarthy (2016), the implementation of the hybrid work paradigm in industries heavily reliant on fixed facilities like banking raises environmental and ecological concerns. This includes areas such as transportation, energy use, garbage production, and city planning. It is crucial to understand the environmental implications of hybrid work models as organisations worldwide strive for sustainable operations (Gonzalez &amp; McCarthy, 2016). The hybrid work paradigm directly reduces the environmental impact of transportation by decreasing the number of times workers need to commute. This leads to less traffic, fewer emissions, and a reduction in global warming gases. Additionally, irregular commute hours can help spread out peak traffic periods, alleviating congestion and further reducing emissions from idle cars (Graves &amp; Karim, 2017).</w:t>
          </w:r>
        </w:p>
        <w:p w14:paraId="41922968" w14:textId="77777777" w:rsidR="00CD3859" w:rsidRPr="00CE6B9F" w:rsidRDefault="00CD3859" w:rsidP="00A70095">
          <w:pPr>
            <w:spacing w:after="0"/>
            <w:jc w:val="both"/>
            <w:rPr>
              <w:rFonts w:ascii="Arial" w:hAnsi="Arial" w:cs="Arial"/>
            </w:rPr>
          </w:pPr>
        </w:p>
        <w:p w14:paraId="73CB3EFA" w14:textId="4B551976" w:rsidR="001545A5" w:rsidRDefault="001545A5" w:rsidP="00A70095">
          <w:pPr>
            <w:spacing w:after="0"/>
            <w:jc w:val="both"/>
            <w:rPr>
              <w:rFonts w:ascii="Arial" w:hAnsi="Arial" w:cs="Arial"/>
            </w:rPr>
          </w:pPr>
          <w:r w:rsidRPr="00CE6B9F">
            <w:rPr>
              <w:rFonts w:ascii="Arial" w:hAnsi="Arial" w:cs="Arial"/>
            </w:rPr>
            <w:t xml:space="preserve">Conventional workplace architecture is designed to optimize low energy consumption due to its large size, while energy-efficient homes often have centrally located HVAC systems, improved insulation, and energy-efficient appliances and lighting. However, a study by Deng and Wu in 2013 found that the energy savings from a vacant office block may not be enough to offset the energy consumption of numerous homes used by telecommuting workers. The overall energy savings or expenses would depend on the efficiency ratio of commercial to residential buildings and the percentage of workers that are working remotely at any one moment. Additionally, producing garbage has further repercussions on the natural world, and employees' homes may not have as tight recycling or waste reduction practices as businesses, leading to a greater burden on landfill trash and a drop in recycling rates due to the decentralization of garbage creation (Deng &amp; Wu, 2013). </w:t>
          </w:r>
        </w:p>
        <w:p w14:paraId="2927FBDB" w14:textId="77777777" w:rsidR="00CD3859" w:rsidRPr="00CE6B9F" w:rsidRDefault="00CD3859" w:rsidP="00A70095">
          <w:pPr>
            <w:spacing w:after="0"/>
            <w:jc w:val="both"/>
            <w:rPr>
              <w:rFonts w:ascii="Arial" w:hAnsi="Arial" w:cs="Arial"/>
            </w:rPr>
          </w:pPr>
        </w:p>
        <w:p w14:paraId="16B44523" w14:textId="553542E6" w:rsidR="001545A5" w:rsidRDefault="001545A5" w:rsidP="00A70095">
          <w:pPr>
            <w:spacing w:after="0" w:line="276" w:lineRule="auto"/>
            <w:jc w:val="both"/>
            <w:rPr>
              <w:rFonts w:ascii="Arial" w:hAnsi="Arial" w:cs="Arial"/>
            </w:rPr>
          </w:pPr>
          <w:r w:rsidRPr="00CE6B9F">
            <w:rPr>
              <w:rFonts w:ascii="Arial" w:hAnsi="Arial" w:cs="Arial"/>
            </w:rPr>
            <w:t>The growth of hybrid employment has significant implications for urban infrastructure and real estate development, as highlighted by Bloom et al. (2020). The relocation of businesses from downtown areas offers hope for city renewal. Converting empty office buildings into homes or mixed-use properties can contribute to increased urban density and mitigate the adverse effects of urban sprawl on the environment. Additionally, this transformation may decrease the demand for new commercial development, thereby reducing the carbon footprint of the construction industry (Bloom et al., 2020). Additonally, Sustainability encompasses not only environmental protection but also social and economic viability. Hybrid work models can promote social sustainability by promoting work-life balance, reducing commute-related stress, and creating more inclusive work environments for individuals who may have faced barriers to traditional office employment. While businesses may save on real estate and utilities by adopting hybrid models, they may need to invest in technology, cybersecurity, and employee training to fully realize economic benefits. However, research suggests that a decrease in demand for office space could negatively impact commercial real estate and related employment (Boslaugh, 2007).</w:t>
          </w:r>
        </w:p>
        <w:p w14:paraId="5A1BFFFF" w14:textId="77777777" w:rsidR="00CD3859" w:rsidRPr="00CE6B9F" w:rsidRDefault="00CD3859" w:rsidP="00A70095">
          <w:pPr>
            <w:spacing w:after="0" w:line="276" w:lineRule="auto"/>
            <w:jc w:val="both"/>
            <w:rPr>
              <w:rFonts w:ascii="Arial" w:hAnsi="Arial" w:cs="Arial"/>
            </w:rPr>
          </w:pPr>
        </w:p>
        <w:p w14:paraId="44DB180E" w14:textId="6052EB52" w:rsidR="00F67805" w:rsidRDefault="001545A5" w:rsidP="00A70095">
          <w:pPr>
            <w:spacing w:after="0"/>
            <w:jc w:val="both"/>
            <w:rPr>
              <w:rFonts w:ascii="Arial" w:hAnsi="Arial" w:cs="Arial"/>
            </w:rPr>
          </w:pPr>
          <w:r w:rsidRPr="00CE6B9F">
            <w:rPr>
              <w:rFonts w:ascii="Arial" w:hAnsi="Arial" w:cs="Arial"/>
            </w:rPr>
            <w:t>The emergence of hybrid work models is a promising new frontier for organisational administration, resulting from the convergence of new technologies, shifting employee preferences, and external disturbances. This investigation highlights the historical foundations of hybrid work and how current circumstances, such as the worldwide pandemic, have accelerated its acceptance. The implementation of hybrid work models can lead to increased worker happiness, greater adaptability, lower operating costs, and potential environmental benefits. However, potential challenges may arise, including decreased team cohesiveness, accessibility issues, and inefficient energy use across multiple sites (Keane &amp; Heiser, 2021).</w:t>
          </w:r>
        </w:p>
        <w:p w14:paraId="3D446140" w14:textId="77777777" w:rsidR="00CD3859" w:rsidRPr="00CE6B9F" w:rsidRDefault="00CD3859" w:rsidP="00A70095">
          <w:pPr>
            <w:spacing w:after="0"/>
            <w:jc w:val="both"/>
            <w:rPr>
              <w:rFonts w:ascii="Arial" w:hAnsi="Arial" w:cs="Arial"/>
            </w:rPr>
          </w:pPr>
        </w:p>
        <w:p w14:paraId="2F08B355" w14:textId="11AAAFEC" w:rsidR="0052662D" w:rsidRPr="00CE6B9F" w:rsidRDefault="001545A5" w:rsidP="00A70095">
          <w:pPr>
            <w:spacing w:after="0"/>
            <w:jc w:val="both"/>
            <w:rPr>
              <w:rFonts w:ascii="Arial" w:hAnsi="Arial" w:cs="Arial"/>
            </w:rPr>
          </w:pPr>
          <w:r w:rsidRPr="00CE6B9F">
            <w:rPr>
              <w:rFonts w:ascii="Arial" w:hAnsi="Arial" w:cs="Arial"/>
            </w:rPr>
            <w:t xml:space="preserve">The banking industry, including Aldermore Bank, is also affected by these changes. Hybrid labor in the industry presents both challenges and opportunities due to the intersection of tradition and innovation. As digital banking channels become more prevalent, the adaptability of hybrid models can be a valuable strategic asset for financial institutions to meet evolving customer needs. In such times of change, upper-level management plays a crucial role in ensuring a smooth rollout and maintaining focus on the organisation's mission. Hybrid projects also have potential sustainability and environmental benefits, such as reducing greenhouse gas emissions by cutting down on travel time and repurposing old office buildings for creative urban renewal initiatives. </w:t>
          </w:r>
          <w:r w:rsidRPr="00CE6B9F">
            <w:rPr>
              <w:rFonts w:ascii="Arial" w:hAnsi="Arial" w:cs="Arial"/>
            </w:rPr>
            <w:lastRenderedPageBreak/>
            <w:t>However, comprehensive planning is necessary to prevent residential energy consumption from offsetting the benefits of reduced office activities and to maintain waste management standards.</w:t>
          </w:r>
          <w:r w:rsidR="0052662D" w:rsidRPr="00CE6B9F">
            <w:rPr>
              <w:rFonts w:ascii="Arial" w:hAnsi="Arial" w:cs="Arial"/>
            </w:rPr>
            <w:br w:type="page"/>
          </w:r>
        </w:p>
        <w:p w14:paraId="6980FABE" w14:textId="7D956FA6" w:rsidR="00F67805" w:rsidRPr="00A70095" w:rsidRDefault="001B7A22" w:rsidP="0032506E">
          <w:pPr>
            <w:pStyle w:val="Heading1"/>
            <w:rPr>
              <w:rFonts w:ascii="Arial" w:hAnsi="Arial" w:cs="Arial"/>
              <w:b/>
              <w:bCs/>
              <w:sz w:val="24"/>
              <w:szCs w:val="24"/>
            </w:rPr>
          </w:pPr>
          <w:bookmarkStart w:id="25" w:name="_Toc150557296"/>
          <w:r w:rsidRPr="00A70095">
            <w:rPr>
              <w:rFonts w:ascii="Arial" w:hAnsi="Arial" w:cs="Arial"/>
              <w:b/>
              <w:bCs/>
              <w:sz w:val="24"/>
              <w:szCs w:val="24"/>
            </w:rPr>
            <w:lastRenderedPageBreak/>
            <w:t>3</w:t>
          </w:r>
          <w:r w:rsidR="00F67805" w:rsidRPr="00A70095">
            <w:rPr>
              <w:rFonts w:ascii="Arial" w:hAnsi="Arial" w:cs="Arial"/>
              <w:b/>
              <w:bCs/>
              <w:sz w:val="24"/>
              <w:szCs w:val="24"/>
            </w:rPr>
            <w:t xml:space="preserve">.0. </w:t>
          </w:r>
          <w:r w:rsidR="0052662D" w:rsidRPr="00A70095">
            <w:rPr>
              <w:rFonts w:ascii="Arial" w:hAnsi="Arial" w:cs="Arial"/>
              <w:b/>
              <w:bCs/>
              <w:sz w:val="24"/>
              <w:szCs w:val="24"/>
            </w:rPr>
            <w:t>Analysis</w:t>
          </w:r>
          <w:bookmarkEnd w:id="25"/>
        </w:p>
        <w:p w14:paraId="44DD0730" w14:textId="77777777" w:rsidR="00F67805" w:rsidRPr="00CE6B9F" w:rsidRDefault="00F67805" w:rsidP="001545A5">
          <w:pPr>
            <w:spacing w:after="0" w:line="276" w:lineRule="auto"/>
            <w:jc w:val="both"/>
            <w:rPr>
              <w:rFonts w:ascii="Arial" w:hAnsi="Arial" w:cs="Arial"/>
            </w:rPr>
          </w:pPr>
        </w:p>
        <w:p w14:paraId="315FDA4E" w14:textId="577748D0" w:rsidR="00F67805" w:rsidRPr="00CE6B9F" w:rsidRDefault="001545A5" w:rsidP="001545A5">
          <w:pPr>
            <w:jc w:val="both"/>
            <w:rPr>
              <w:rFonts w:ascii="Arial" w:hAnsi="Arial" w:cs="Arial"/>
            </w:rPr>
          </w:pPr>
          <w:r w:rsidRPr="00CE6B9F">
            <w:rPr>
              <w:rFonts w:ascii="Arial" w:hAnsi="Arial" w:cs="Arial"/>
            </w:rPr>
            <w:t>The hybrid work paradigm, which involves a combination of remote and in-office work, has gained significant popularity and usage in recent years. The banking industry serves as a valuable case study to explore the practicality and implications of this paradigm, given its intricate operations, security concerns, and client-centric interactions. This section delves into secondary data to provide insights into the general perception of hybrid work, its feasibility in practice, and the benefits observed by early adopters.</w:t>
          </w:r>
        </w:p>
        <w:p w14:paraId="14045DE6" w14:textId="2D02DB5D" w:rsidR="001545A5" w:rsidRDefault="001545A5" w:rsidP="001545A5">
          <w:pPr>
            <w:jc w:val="both"/>
            <w:rPr>
              <w:rFonts w:ascii="Arial" w:hAnsi="Arial" w:cs="Arial"/>
            </w:rPr>
          </w:pPr>
          <w:r w:rsidRPr="00CE6B9F">
            <w:rPr>
              <w:rFonts w:ascii="Arial" w:hAnsi="Arial" w:cs="Arial"/>
            </w:rPr>
            <w:t>A PESTLE analysis</w:t>
          </w:r>
          <w:r w:rsidR="00D61473">
            <w:rPr>
              <w:rFonts w:ascii="Arial" w:hAnsi="Arial" w:cs="Arial"/>
            </w:rPr>
            <w:t xml:space="preserve">, SWOT and also a Force Field anaysis has been </w:t>
          </w:r>
          <w:r w:rsidRPr="00CE6B9F">
            <w:rPr>
              <w:rFonts w:ascii="Arial" w:hAnsi="Arial" w:cs="Arial"/>
            </w:rPr>
            <w:t>incorporated to outline the remote work landscape and elucidate the external factors that exert both positive and negative influences on employers and employees</w:t>
          </w:r>
          <w:r w:rsidR="00D61473">
            <w:rPr>
              <w:rFonts w:ascii="Arial" w:hAnsi="Arial" w:cs="Arial"/>
            </w:rPr>
            <w:t xml:space="preserve"> of whether this new change should be adopted. </w:t>
          </w:r>
        </w:p>
        <w:p w14:paraId="3FD21E46" w14:textId="61A64FC8" w:rsidR="005F3A5E" w:rsidRPr="00CE6B9F" w:rsidRDefault="005F3A5E" w:rsidP="005F3A5E">
          <w:pPr>
            <w:spacing w:after="0"/>
            <w:rPr>
              <w:rFonts w:ascii="Arial" w:hAnsi="Arial" w:cs="Arial"/>
            </w:rPr>
          </w:pPr>
        </w:p>
        <w:p w14:paraId="7AE0309A" w14:textId="66CAD1EF" w:rsidR="005F3A5E" w:rsidRPr="00A70095" w:rsidRDefault="001B7A22" w:rsidP="001545A5">
          <w:pPr>
            <w:pStyle w:val="Heading2"/>
            <w:spacing w:before="0"/>
            <w:rPr>
              <w:rFonts w:ascii="Arial" w:hAnsi="Arial" w:cs="Arial"/>
              <w:b/>
              <w:bCs/>
              <w:sz w:val="24"/>
              <w:szCs w:val="24"/>
            </w:rPr>
          </w:pPr>
          <w:bookmarkStart w:id="26" w:name="_Toc150557297"/>
          <w:r w:rsidRPr="00A70095">
            <w:rPr>
              <w:rStyle w:val="Heading2Char"/>
              <w:rFonts w:ascii="Arial" w:hAnsi="Arial" w:cs="Arial"/>
              <w:b/>
              <w:bCs/>
              <w:sz w:val="24"/>
              <w:szCs w:val="24"/>
            </w:rPr>
            <w:t>3</w:t>
          </w:r>
          <w:r w:rsidR="005F3A5E" w:rsidRPr="00A70095">
            <w:rPr>
              <w:rStyle w:val="Heading2Char"/>
              <w:rFonts w:ascii="Arial" w:hAnsi="Arial" w:cs="Arial"/>
              <w:b/>
              <w:bCs/>
              <w:sz w:val="24"/>
              <w:szCs w:val="24"/>
            </w:rPr>
            <w:t>.</w:t>
          </w:r>
          <w:r w:rsidRPr="00A70095">
            <w:rPr>
              <w:rStyle w:val="Heading2Char"/>
              <w:rFonts w:ascii="Arial" w:hAnsi="Arial" w:cs="Arial"/>
              <w:b/>
              <w:bCs/>
              <w:sz w:val="24"/>
              <w:szCs w:val="24"/>
            </w:rPr>
            <w:t>1</w:t>
          </w:r>
          <w:r w:rsidR="005F3A5E" w:rsidRPr="00A70095">
            <w:rPr>
              <w:rStyle w:val="Heading2Char"/>
              <w:rFonts w:ascii="Arial" w:hAnsi="Arial" w:cs="Arial"/>
              <w:b/>
              <w:bCs/>
              <w:sz w:val="24"/>
              <w:szCs w:val="24"/>
            </w:rPr>
            <w:t xml:space="preserve">. MACRO Environment - </w:t>
          </w:r>
          <w:r w:rsidR="005F3A5E" w:rsidRPr="00A70095">
            <w:rPr>
              <w:rFonts w:ascii="Arial" w:hAnsi="Arial" w:cs="Arial"/>
              <w:b/>
              <w:bCs/>
              <w:sz w:val="24"/>
              <w:szCs w:val="24"/>
            </w:rPr>
            <w:t>PESTLE Analysis:</w:t>
          </w:r>
          <w:bookmarkEnd w:id="26"/>
        </w:p>
        <w:p w14:paraId="05B58799" w14:textId="77777777" w:rsidR="005F3A5E" w:rsidRPr="00CE6B9F" w:rsidRDefault="005F3A5E" w:rsidP="001545A5">
          <w:pPr>
            <w:spacing w:after="0"/>
            <w:rPr>
              <w:rFonts w:ascii="Arial" w:hAnsi="Arial" w:cs="Arial"/>
            </w:rPr>
          </w:pPr>
        </w:p>
        <w:p w14:paraId="7AED438C" w14:textId="4A7B7031" w:rsidR="005F3A5E" w:rsidRPr="00CE6B9F" w:rsidRDefault="001545A5" w:rsidP="00CE6B9F">
          <w:pPr>
            <w:jc w:val="both"/>
            <w:rPr>
              <w:rFonts w:ascii="Arial" w:hAnsi="Arial" w:cs="Arial"/>
            </w:rPr>
          </w:pPr>
          <w:r w:rsidRPr="00CE6B9F">
            <w:rPr>
              <w:rFonts w:ascii="Arial" w:hAnsi="Arial" w:cs="Arial"/>
            </w:rPr>
            <w:t>To enhance the significance of the primary points derived from the PESTLE Analysis, Alanzi (2018) highlights the exclusive focus of this model is on a particular organisation, namely the Aldermore Bank. Consequently, when discussing various themes, supporting arguments will be employed.</w:t>
          </w:r>
        </w:p>
        <w:p w14:paraId="466BD4B7" w14:textId="77777777" w:rsidR="001545A5" w:rsidRPr="00CE6B9F" w:rsidRDefault="001545A5" w:rsidP="001545A5">
          <w:pPr>
            <w:spacing w:after="0"/>
            <w:jc w:val="both"/>
            <w:rPr>
              <w:rFonts w:ascii="Arial" w:hAnsi="Arial" w:cs="Arial"/>
            </w:rPr>
          </w:pPr>
        </w:p>
        <w:p w14:paraId="7B45538F" w14:textId="6FB6259B" w:rsidR="005F3A5E" w:rsidRPr="00A70095" w:rsidRDefault="001B7A22" w:rsidP="001545A5">
          <w:pPr>
            <w:pStyle w:val="Heading3"/>
            <w:spacing w:before="0"/>
            <w:rPr>
              <w:rFonts w:ascii="Arial" w:hAnsi="Arial" w:cs="Arial"/>
              <w:b/>
              <w:bCs/>
            </w:rPr>
          </w:pPr>
          <w:bookmarkStart w:id="27" w:name="_Toc150557298"/>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 xml:space="preserve">.1. </w:t>
          </w:r>
          <w:r w:rsidR="005F3A5E" w:rsidRPr="00A70095">
            <w:rPr>
              <w:rFonts w:ascii="Arial" w:hAnsi="Arial" w:cs="Arial"/>
              <w:b/>
              <w:bCs/>
            </w:rPr>
            <w:tab/>
            <w:t>Political</w:t>
          </w:r>
          <w:bookmarkEnd w:id="27"/>
        </w:p>
        <w:p w14:paraId="2DA37EF9" w14:textId="77777777" w:rsidR="005F3A5E" w:rsidRPr="00CE6B9F" w:rsidRDefault="005F3A5E" w:rsidP="001545A5">
          <w:pPr>
            <w:jc w:val="both"/>
            <w:rPr>
              <w:rFonts w:ascii="Arial" w:hAnsi="Arial" w:cs="Arial"/>
            </w:rPr>
          </w:pPr>
        </w:p>
        <w:p w14:paraId="22072970" w14:textId="19C656C6" w:rsidR="001545A5" w:rsidRPr="00CE6B9F" w:rsidRDefault="001545A5" w:rsidP="001545A5">
          <w:pPr>
            <w:spacing w:after="0"/>
            <w:jc w:val="both"/>
            <w:rPr>
              <w:rFonts w:ascii="Arial" w:hAnsi="Arial" w:cs="Arial"/>
              <w:color w:val="141414"/>
              <w:shd w:val="clear" w:color="auto" w:fill="FFFFFF"/>
            </w:rPr>
          </w:pPr>
          <w:r w:rsidRPr="00CE6B9F">
            <w:rPr>
              <w:rFonts w:ascii="Arial" w:hAnsi="Arial" w:cs="Arial"/>
            </w:rPr>
            <w:t xml:space="preserve">Several of Wales' largest businesses, including Cardiff University, Admiral Group, and the Welsh government, are considering a permanent shift towards flexible working in response to the Covid-19 pandemic. This transition would involve a combination of remote and office work, allowing companies to reduce their office space and offer more flexible working arrangements, such as hybrid working. The Admiral Group, for example, has already seen a majority of its employees working remotely, with only a small percentage working in offices. This shift towards flexible working is supported by a study that highlights the government's interest in providing workers with more opportunities to work remotely </w:t>
          </w:r>
          <w:r w:rsidRPr="00CE6B9F">
            <w:rPr>
              <w:rFonts w:ascii="Arial" w:hAnsi="Arial" w:cs="Arial"/>
              <w:color w:val="141414"/>
              <w:shd w:val="clear" w:color="auto" w:fill="FFFFFF"/>
            </w:rPr>
            <w:t>(Covid: Welsh Firms Looking at Flexi-Working ‘Permanently (2021).</w:t>
          </w:r>
          <w:r w:rsidR="00D97AE6">
            <w:rPr>
              <w:rFonts w:ascii="Arial" w:hAnsi="Arial" w:cs="Arial"/>
              <w:color w:val="141414"/>
              <w:shd w:val="clear" w:color="auto" w:fill="FFFFFF"/>
            </w:rPr>
            <w:t xml:space="preserve"> Reducing business costs from the result of downsizing correlate</w:t>
          </w:r>
          <w:r w:rsidR="00395E2E">
            <w:rPr>
              <w:rFonts w:ascii="Arial" w:hAnsi="Arial" w:cs="Arial"/>
              <w:color w:val="141414"/>
              <w:shd w:val="clear" w:color="auto" w:fill="FFFFFF"/>
            </w:rPr>
            <w:t>s</w:t>
          </w:r>
          <w:r w:rsidR="00D97AE6">
            <w:rPr>
              <w:rFonts w:ascii="Arial" w:hAnsi="Arial" w:cs="Arial"/>
              <w:color w:val="141414"/>
              <w:shd w:val="clear" w:color="auto" w:fill="FFFFFF"/>
            </w:rPr>
            <w:t xml:space="preserve"> with one of </w:t>
          </w:r>
          <w:r w:rsidR="00395E2E">
            <w:rPr>
              <w:rFonts w:ascii="Arial" w:hAnsi="Arial" w:cs="Arial"/>
              <w:color w:val="141414"/>
              <w:shd w:val="clear" w:color="auto" w:fill="FFFFFF"/>
            </w:rPr>
            <w:t xml:space="preserve">the </w:t>
          </w:r>
          <w:r w:rsidR="00D97AE6">
            <w:rPr>
              <w:rFonts w:ascii="Arial" w:hAnsi="Arial" w:cs="Arial"/>
              <w:color w:val="141414"/>
              <w:shd w:val="clear" w:color="auto" w:fill="FFFFFF"/>
            </w:rPr>
            <w:t xml:space="preserve">strengths that </w:t>
          </w:r>
          <w:r w:rsidR="00395E2E">
            <w:rPr>
              <w:rFonts w:ascii="Arial" w:hAnsi="Arial" w:cs="Arial"/>
              <w:color w:val="141414"/>
              <w:shd w:val="clear" w:color="auto" w:fill="FFFFFF"/>
            </w:rPr>
            <w:t>was</w:t>
          </w:r>
          <w:r w:rsidR="00D97AE6">
            <w:rPr>
              <w:rFonts w:ascii="Arial" w:hAnsi="Arial" w:cs="Arial"/>
              <w:color w:val="141414"/>
              <w:shd w:val="clear" w:color="auto" w:fill="FFFFFF"/>
            </w:rPr>
            <w:t xml:space="preserve"> pointed out when carrying </w:t>
          </w:r>
          <w:r w:rsidR="00CD3859">
            <w:rPr>
              <w:rFonts w:ascii="Arial" w:hAnsi="Arial" w:cs="Arial"/>
              <w:color w:val="141414"/>
              <w:shd w:val="clear" w:color="auto" w:fill="FFFFFF"/>
            </w:rPr>
            <w:t xml:space="preserve">out </w:t>
          </w:r>
          <w:r w:rsidR="00D97AE6">
            <w:rPr>
              <w:rFonts w:ascii="Arial" w:hAnsi="Arial" w:cs="Arial"/>
              <w:color w:val="141414"/>
              <w:shd w:val="clear" w:color="auto" w:fill="FFFFFF"/>
            </w:rPr>
            <w:t>a SWOT ana</w:t>
          </w:r>
          <w:r w:rsidR="00395E2E">
            <w:rPr>
              <w:rFonts w:ascii="Arial" w:hAnsi="Arial" w:cs="Arial"/>
              <w:color w:val="141414"/>
              <w:shd w:val="clear" w:color="auto" w:fill="FFFFFF"/>
            </w:rPr>
            <w:t>l</w:t>
          </w:r>
          <w:r w:rsidR="00D97AE6">
            <w:rPr>
              <w:rFonts w:ascii="Arial" w:hAnsi="Arial" w:cs="Arial"/>
              <w:color w:val="141414"/>
              <w:shd w:val="clear" w:color="auto" w:fill="FFFFFF"/>
            </w:rPr>
            <w:t xml:space="preserve">ysis (see </w:t>
          </w:r>
          <w:r w:rsidR="00395E2E">
            <w:rPr>
              <w:rFonts w:ascii="Arial" w:hAnsi="Arial" w:cs="Arial"/>
              <w:color w:val="141414"/>
              <w:shd w:val="clear" w:color="auto" w:fill="FFFFFF"/>
            </w:rPr>
            <w:t>A</w:t>
          </w:r>
          <w:r w:rsidR="00D97AE6">
            <w:rPr>
              <w:rFonts w:ascii="Arial" w:hAnsi="Arial" w:cs="Arial"/>
              <w:color w:val="141414"/>
              <w:shd w:val="clear" w:color="auto" w:fill="FFFFFF"/>
            </w:rPr>
            <w:t xml:space="preserve">ppendix E). </w:t>
          </w:r>
        </w:p>
        <w:p w14:paraId="477A31ED" w14:textId="77777777" w:rsidR="001545A5" w:rsidRPr="00CE6B9F" w:rsidRDefault="001545A5" w:rsidP="001545A5">
          <w:pPr>
            <w:spacing w:after="0"/>
            <w:jc w:val="both"/>
            <w:rPr>
              <w:rFonts w:ascii="Arial" w:hAnsi="Arial" w:cs="Arial"/>
            </w:rPr>
          </w:pPr>
        </w:p>
        <w:p w14:paraId="68144B62" w14:textId="208B60B6" w:rsidR="005F3A5E" w:rsidRPr="00A70095" w:rsidRDefault="001B7A22" w:rsidP="001545A5">
          <w:pPr>
            <w:pStyle w:val="Heading3"/>
            <w:spacing w:before="0"/>
            <w:rPr>
              <w:rFonts w:ascii="Arial" w:hAnsi="Arial" w:cs="Arial"/>
              <w:b/>
              <w:bCs/>
            </w:rPr>
          </w:pPr>
          <w:bookmarkStart w:id="28" w:name="_Toc150557299"/>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.2.  Economic</w:t>
          </w:r>
          <w:bookmarkEnd w:id="28"/>
        </w:p>
        <w:p w14:paraId="6D9CCF55" w14:textId="77777777" w:rsidR="005F3A5E" w:rsidRPr="00CE6B9F" w:rsidRDefault="005F3A5E" w:rsidP="001545A5">
          <w:pPr>
            <w:spacing w:after="0"/>
            <w:rPr>
              <w:rFonts w:ascii="Arial" w:hAnsi="Arial" w:cs="Arial"/>
              <w:color w:val="141414"/>
              <w:shd w:val="clear" w:color="auto" w:fill="FFFFFF"/>
            </w:rPr>
          </w:pPr>
        </w:p>
        <w:p w14:paraId="33620694" w14:textId="174596CB" w:rsidR="001545A5" w:rsidRPr="00CE6B9F" w:rsidRDefault="001545A5" w:rsidP="002F3690">
          <w:pPr>
            <w:spacing w:after="0" w:line="276" w:lineRule="auto"/>
            <w:jc w:val="both"/>
            <w:rPr>
              <w:rFonts w:ascii="Arial" w:hAnsi="Arial" w:cs="Arial"/>
            </w:rPr>
          </w:pPr>
          <w:r w:rsidRPr="00CE6B9F">
            <w:rPr>
              <w:rFonts w:ascii="Arial" w:hAnsi="Arial" w:cs="Arial"/>
            </w:rPr>
            <w:t xml:space="preserve">According to financial writer Amy Fontinelle, a mixed workplace can offer economic benefits such as increased efficiency, productivity, and mental health, as well as decreased absenteeism, presenteeism, stress-related illness, burnout, and employee turnover (HubStar, 2022). A mixed workplace can provide economic benefits such as increased efficiency, productivity, and mental health, as well as decreased absenteeism, presenteeism, stress-related illness, burnout, and employee turnover. The chief executive of the Principality Building Society, Julie-Ann Haines, supports this notion and states that remote working can be just as effective, if not more so, than working in an office. The benefits of remote working include increased time at home for personal development and exercise, which can lead to higher job satisfaction and engagement. Additionally, remote working can have a positive impact on reducing traffic on the roads and </w:t>
          </w:r>
          <w:r w:rsidRPr="00CE6B9F">
            <w:rPr>
              <w:rFonts w:ascii="Arial" w:hAnsi="Arial" w:cs="Arial"/>
            </w:rPr>
            <w:lastRenderedPageBreak/>
            <w:t>supporting global efforts to reduce carbon usage.</w:t>
          </w:r>
          <w:r w:rsidR="005F3A5E" w:rsidRPr="00CE6B9F">
            <w:rPr>
              <w:rFonts w:ascii="Arial" w:hAnsi="Arial" w:cs="Arial"/>
            </w:rPr>
            <w:t xml:space="preserve"> (“Coronavirus: Is This the End of Office Working in Wales?” 2020).</w:t>
          </w:r>
          <w:r w:rsidRPr="00CE6B9F">
            <w:rPr>
              <w:rFonts w:ascii="Arial" w:hAnsi="Arial" w:cs="Arial"/>
            </w:rPr>
            <w:t xml:space="preserve"> Lufkin (2021) argues that hybrid working can lead to a reduction in job openings and employment losses due to </w:t>
          </w:r>
          <w:r w:rsidR="00395E2E">
            <w:rPr>
              <w:rFonts w:ascii="Arial" w:hAnsi="Arial" w:cs="Arial"/>
            </w:rPr>
            <w:t xml:space="preserve">the </w:t>
          </w:r>
          <w:r w:rsidRPr="00CE6B9F">
            <w:rPr>
              <w:rFonts w:ascii="Arial" w:hAnsi="Arial" w:cs="Arial"/>
            </w:rPr>
            <w:t>downsizing of facilities and cleaning staff in smaller offices. Aldermore Bank's experience during the pandemic supports this claim, as the company had to send employees home and instruct cleaners to leave, potentially putting their jobs at risk. If the company were to adopt a hybrid working model in the future, it could further reduce office space and potentially lead to job losses for cleaners, facilities, and catering staff.</w:t>
          </w:r>
        </w:p>
        <w:p w14:paraId="597F97E1" w14:textId="77777777" w:rsidR="001545A5" w:rsidRPr="00CE6B9F" w:rsidRDefault="001545A5" w:rsidP="001545A5">
          <w:pPr>
            <w:spacing w:after="0" w:line="276" w:lineRule="auto"/>
            <w:jc w:val="both"/>
            <w:rPr>
              <w:rFonts w:ascii="Arial" w:hAnsi="Arial" w:cs="Arial"/>
              <w:color w:val="000000"/>
              <w:shd w:val="clear" w:color="auto" w:fill="F4F5F6"/>
            </w:rPr>
          </w:pPr>
        </w:p>
        <w:p w14:paraId="73DB2D6A" w14:textId="32E86511" w:rsidR="005F3A5E" w:rsidRPr="00A70095" w:rsidRDefault="001B7A22" w:rsidP="001545A5">
          <w:pPr>
            <w:pStyle w:val="Heading3"/>
            <w:spacing w:line="276" w:lineRule="auto"/>
            <w:rPr>
              <w:rFonts w:ascii="Arial" w:hAnsi="Arial" w:cs="Arial"/>
              <w:b/>
              <w:bCs/>
            </w:rPr>
          </w:pPr>
          <w:bookmarkStart w:id="29" w:name="_Toc150557300"/>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.3. Social</w:t>
          </w:r>
          <w:bookmarkEnd w:id="29"/>
        </w:p>
        <w:p w14:paraId="3A6A283B" w14:textId="77777777" w:rsidR="005F3A5E" w:rsidRPr="00CE6B9F" w:rsidRDefault="005F3A5E" w:rsidP="001545A5">
          <w:pPr>
            <w:spacing w:after="0" w:line="276" w:lineRule="auto"/>
            <w:rPr>
              <w:rFonts w:ascii="Arial" w:hAnsi="Arial" w:cs="Arial"/>
            </w:rPr>
          </w:pPr>
        </w:p>
        <w:p w14:paraId="2869FC34" w14:textId="63B6A6E3" w:rsidR="001545A5" w:rsidRDefault="001545A5" w:rsidP="00D97AE6">
          <w:pPr>
            <w:spacing w:after="0"/>
            <w:jc w:val="both"/>
            <w:rPr>
              <w:rFonts w:ascii="Arial" w:hAnsi="Arial" w:cs="Arial"/>
            </w:rPr>
          </w:pPr>
          <w:r w:rsidRPr="00CE6B9F">
            <w:rPr>
              <w:rFonts w:ascii="Arial" w:hAnsi="Arial" w:cs="Arial"/>
            </w:rPr>
            <w:t>The hybrid model has the potential to improve worker flexibility in terms of their work location and schedule, which is one of its key benefits. This increased flexibility can lead to higher job satisfaction and reduced workplace stress, as noted by McNall, Masuda, and Nicklin (2009). According to McNall, Masuda, and Nicklin (2009), flexible working can reduce employee churn intentions and improve job quality. Kauffeld, Jonas, and Frey (2004) also support this view, stating that it is a mutually beneficial situation for employees and businesses. However, it is important to consider potential concerns that may arise from the disruptive nature of hybrid working. Kiesler and Cummings (2002) add and claim th</w:t>
          </w:r>
          <w:r w:rsidR="00CE6B9F" w:rsidRPr="00CE6B9F">
            <w:rPr>
              <w:rFonts w:ascii="Arial" w:hAnsi="Arial" w:cs="Arial"/>
            </w:rPr>
            <w:t>at</w:t>
          </w:r>
          <w:r w:rsidRPr="00CE6B9F">
            <w:rPr>
              <w:rFonts w:ascii="Arial" w:hAnsi="Arial" w:cs="Arial"/>
            </w:rPr>
            <w:t xml:space="preserve"> limited opportunities for informal communication among remote employees can pose difficulties in effective communication. According to Nadler (2020 effective communication requires purposeful planning rather than relying on chance encounters with coworkers. Additionally, the phenomenon of "Zoom fatigue" may make it more difficult to establish personal relationships online due to decreased attentional capacity for social interactions. However, the author disagrees with this notion and has found that remote collaboration can be enhanced through engaging and enjoyable activities such as buzz team workshops via a virtual platform. </w:t>
          </w:r>
          <w:r w:rsidR="00D97AE6">
            <w:rPr>
              <w:rFonts w:ascii="Arial" w:hAnsi="Arial" w:cs="Arial"/>
            </w:rPr>
            <w:t>The SWOT analysis in Appendix E  pointed out how having the ability to connect to people via an online platform create</w:t>
          </w:r>
          <w:r w:rsidR="00395E2E">
            <w:rPr>
              <w:rFonts w:ascii="Arial" w:hAnsi="Arial" w:cs="Arial"/>
            </w:rPr>
            <w:t>s</w:t>
          </w:r>
          <w:r w:rsidR="00D97AE6">
            <w:rPr>
              <w:rFonts w:ascii="Arial" w:hAnsi="Arial" w:cs="Arial"/>
            </w:rPr>
            <w:t xml:space="preserve"> further opportunities and can influence further communication. </w:t>
          </w:r>
        </w:p>
        <w:p w14:paraId="2C807A74" w14:textId="77777777" w:rsidR="005A758E" w:rsidRDefault="005A758E" w:rsidP="00D97AE6">
          <w:pPr>
            <w:spacing w:after="0"/>
            <w:jc w:val="both"/>
            <w:rPr>
              <w:rFonts w:ascii="IBM Plex Sans" w:hAnsi="IBM Plex Sans"/>
              <w:color w:val="000000"/>
              <w:sz w:val="29"/>
              <w:szCs w:val="29"/>
              <w:shd w:val="clear" w:color="auto" w:fill="F4F5F6"/>
            </w:rPr>
          </w:pPr>
        </w:p>
        <w:p w14:paraId="73312A72" w14:textId="77777777" w:rsidR="00D97AE6" w:rsidRPr="00CE6B9F" w:rsidRDefault="00D97AE6" w:rsidP="00D97AE6">
          <w:pPr>
            <w:spacing w:after="0"/>
            <w:jc w:val="both"/>
            <w:rPr>
              <w:rFonts w:ascii="Arial" w:hAnsi="Arial" w:cs="Arial"/>
            </w:rPr>
          </w:pPr>
        </w:p>
        <w:p w14:paraId="4CAD8B53" w14:textId="6FB7DCF0" w:rsidR="005F3A5E" w:rsidRPr="00A70095" w:rsidRDefault="001B7A22" w:rsidP="001545A5">
          <w:pPr>
            <w:pStyle w:val="Heading3"/>
            <w:rPr>
              <w:rFonts w:ascii="Arial" w:hAnsi="Arial" w:cs="Arial"/>
              <w:b/>
              <w:bCs/>
            </w:rPr>
          </w:pPr>
          <w:bookmarkStart w:id="30" w:name="_Toc150557301"/>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.4.  Technological</w:t>
          </w:r>
          <w:bookmarkEnd w:id="30"/>
        </w:p>
        <w:p w14:paraId="38C6DC8C" w14:textId="77777777" w:rsidR="005F3A5E" w:rsidRPr="00CE6B9F" w:rsidRDefault="005F3A5E" w:rsidP="005F3A5E">
          <w:pPr>
            <w:rPr>
              <w:rFonts w:ascii="Arial" w:hAnsi="Arial" w:cs="Arial"/>
            </w:rPr>
          </w:pPr>
        </w:p>
        <w:p w14:paraId="7BAED7BE" w14:textId="712D34B1" w:rsidR="009D1D04" w:rsidRPr="00CE6B9F" w:rsidRDefault="001545A5" w:rsidP="001545A5">
          <w:pPr>
            <w:jc w:val="both"/>
            <w:rPr>
              <w:rFonts w:ascii="Arial" w:hAnsi="Arial" w:cs="Arial"/>
            </w:rPr>
          </w:pPr>
          <w:r w:rsidRPr="00CE6B9F">
            <w:rPr>
              <w:rFonts w:ascii="Arial" w:hAnsi="Arial" w:cs="Arial"/>
            </w:rPr>
            <w:t xml:space="preserve">McKinsey &amp; Company (2020) emphasizes the importance of digital transformation in preparing businesses and individuals for success in the digital era. </w:t>
          </w:r>
          <w:r w:rsidR="00CE6B9F" w:rsidRPr="00CE6B9F">
            <w:rPr>
              <w:rFonts w:ascii="Arial" w:hAnsi="Arial" w:cs="Arial"/>
            </w:rPr>
            <w:t>Before</w:t>
          </w:r>
          <w:r w:rsidRPr="00CE6B9F">
            <w:rPr>
              <w:rFonts w:ascii="Arial" w:hAnsi="Arial" w:cs="Arial"/>
            </w:rPr>
            <w:t xml:space="preserve"> the pandemic, this transformation was seen as crucial for equipping organisations and individuals with the necessary skills, knowledge, and infrastructure. On the other hand, Business News Wales highlights the adoption of a hybrid working style by numerous businesses across the country. Despite the potential risks, research indicates that a significant number of organisations have shifted their focus and become more remote. In fact, in 2022, 81% of these organi</w:t>
          </w:r>
          <w:r w:rsidR="00A70095">
            <w:rPr>
              <w:rFonts w:ascii="Arial" w:hAnsi="Arial" w:cs="Arial"/>
            </w:rPr>
            <w:t>s</w:t>
          </w:r>
          <w:r w:rsidRPr="00CE6B9F">
            <w:rPr>
              <w:rFonts w:ascii="Arial" w:hAnsi="Arial" w:cs="Arial"/>
            </w:rPr>
            <w:t>ations experienced at least one cyber attack, marking a 10% increase compared to the previous year. This alarming statistic translates to over 3,500,000 companies. Surprisingly, only 32% of UK companies utilize a VPN for their remote workforce, despite the growing trend of remote work adoption (Wales, 2023)</w:t>
          </w:r>
          <w:r w:rsidR="005F3A5E" w:rsidRPr="00CE6B9F">
            <w:rPr>
              <w:rFonts w:ascii="Arial" w:hAnsi="Arial" w:cs="Arial"/>
            </w:rPr>
            <w:t xml:space="preserve">. </w:t>
          </w:r>
          <w:r w:rsidRPr="00CE6B9F">
            <w:rPr>
              <w:rFonts w:ascii="Arial" w:hAnsi="Arial" w:cs="Arial"/>
            </w:rPr>
            <w:t xml:space="preserve">Aldermore has an advantage in that they have already invested in a VPN facility for all their colleagues, which proved useful during the pandemic when employees worked from home. While hybrid working has the potential to reduce costs by downsizing office spaces, businesses would need to invest in more equipment for workers to have all the required IT equipment to work from home, including seating </w:t>
          </w:r>
          <w:r w:rsidRPr="00CE6B9F">
            <w:rPr>
              <w:rFonts w:ascii="Arial" w:hAnsi="Arial" w:cs="Arial"/>
            </w:rPr>
            <w:lastRenderedPageBreak/>
            <w:t>and desk arrangements to satisfy health and safety regulations. This would require businesses to use the money saved from downsizing to invest in the necessary equipment.</w:t>
          </w:r>
        </w:p>
        <w:p w14:paraId="0597D7C5" w14:textId="3EDCFDF2" w:rsidR="005F3A5E" w:rsidRPr="00A70095" w:rsidRDefault="001B7A22" w:rsidP="00BB717C">
          <w:pPr>
            <w:pStyle w:val="Heading3"/>
            <w:spacing w:line="276" w:lineRule="auto"/>
            <w:rPr>
              <w:rFonts w:ascii="Arial" w:hAnsi="Arial" w:cs="Arial"/>
              <w:b/>
              <w:bCs/>
            </w:rPr>
          </w:pPr>
          <w:bookmarkStart w:id="31" w:name="_Toc150557302"/>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.5. Legal</w:t>
          </w:r>
          <w:bookmarkEnd w:id="31"/>
        </w:p>
        <w:p w14:paraId="2D3D5D7C" w14:textId="77777777" w:rsidR="005F3A5E" w:rsidRPr="00CE6B9F" w:rsidRDefault="005F3A5E" w:rsidP="001B7A22">
          <w:pPr>
            <w:spacing w:after="0" w:line="276" w:lineRule="auto"/>
            <w:rPr>
              <w:rFonts w:ascii="Arial" w:hAnsi="Arial" w:cs="Arial"/>
              <w:color w:val="141414"/>
              <w:shd w:val="clear" w:color="auto" w:fill="FFFFFF"/>
            </w:rPr>
          </w:pPr>
        </w:p>
        <w:p w14:paraId="207C1BBE" w14:textId="14D63D94" w:rsidR="001545A5" w:rsidRDefault="001545A5" w:rsidP="00D97AE6">
          <w:pPr>
            <w:spacing w:after="0"/>
            <w:jc w:val="both"/>
            <w:rPr>
              <w:rFonts w:ascii="Arial" w:hAnsi="Arial" w:cs="Arial"/>
            </w:rPr>
          </w:pPr>
          <w:r w:rsidRPr="00CE6B9F">
            <w:rPr>
              <w:rFonts w:ascii="Arial" w:hAnsi="Arial" w:cs="Arial"/>
            </w:rPr>
            <w:t>Research conducted by CIPD | Home and Hybrid Working: Current Employment Law Essentials for People Professionals (n.d) indicates that a significant number of employees prefer to work from home at least some of the time. As a result, employers who offer home-based or hybrid work arrangements must address various legal issues. These include defining security measures to safeguard sensitive corporate, employee, and client information, reviewing outdated employment liability insurance policies, examining current HR regulations governing homeworking or flexible scheduling, and adopting new ones, such as hybrid/agile working regulations. Additionally, employers must determine any tax implications for employees, such as those related to computer equipment or expenses associated with working from home. For instance, businesses should reimburse employees for any additional electricity or WIFI expenses incurred while working from home to ensure they have the best possible connections and avoid any disruptions while working.</w:t>
          </w:r>
        </w:p>
        <w:p w14:paraId="302CE9C3" w14:textId="77777777" w:rsidR="00D97AE6" w:rsidRPr="00CE6B9F" w:rsidRDefault="00D97AE6" w:rsidP="00D97AE6">
          <w:pPr>
            <w:spacing w:after="0"/>
            <w:jc w:val="both"/>
            <w:rPr>
              <w:rFonts w:ascii="Arial" w:hAnsi="Arial" w:cs="Arial"/>
            </w:rPr>
          </w:pPr>
        </w:p>
        <w:p w14:paraId="53E4C6BC" w14:textId="0802EB0D" w:rsidR="005F3A5E" w:rsidRPr="00A70095" w:rsidRDefault="001B7A22" w:rsidP="00D97AE6">
          <w:pPr>
            <w:pStyle w:val="Heading3"/>
            <w:rPr>
              <w:rFonts w:ascii="Arial" w:hAnsi="Arial" w:cs="Arial"/>
              <w:b/>
              <w:bCs/>
              <w:color w:val="141414"/>
              <w:shd w:val="clear" w:color="auto" w:fill="FFFFFF"/>
            </w:rPr>
          </w:pPr>
          <w:bookmarkStart w:id="32" w:name="_Toc150557303"/>
          <w:r w:rsidRPr="00A70095">
            <w:rPr>
              <w:rFonts w:ascii="Arial" w:hAnsi="Arial" w:cs="Arial"/>
              <w:b/>
              <w:bCs/>
            </w:rPr>
            <w:t>3</w:t>
          </w:r>
          <w:r w:rsidR="005F3A5E" w:rsidRPr="00A70095">
            <w:rPr>
              <w:rFonts w:ascii="Arial" w:hAnsi="Arial" w:cs="Arial"/>
              <w:b/>
              <w:bCs/>
            </w:rPr>
            <w:t>.</w:t>
          </w:r>
          <w:r w:rsidRPr="00A70095">
            <w:rPr>
              <w:rFonts w:ascii="Arial" w:hAnsi="Arial" w:cs="Arial"/>
              <w:b/>
              <w:bCs/>
            </w:rPr>
            <w:t>1</w:t>
          </w:r>
          <w:r w:rsidR="005F3A5E" w:rsidRPr="00A70095">
            <w:rPr>
              <w:rFonts w:ascii="Arial" w:hAnsi="Arial" w:cs="Arial"/>
              <w:b/>
              <w:bCs/>
            </w:rPr>
            <w:t>.6</w:t>
          </w:r>
          <w:r w:rsidRPr="00A70095">
            <w:rPr>
              <w:rFonts w:ascii="Arial" w:hAnsi="Arial" w:cs="Arial"/>
              <w:b/>
              <w:bCs/>
            </w:rPr>
            <w:t>.</w:t>
          </w:r>
          <w:r w:rsidR="005F3A5E" w:rsidRPr="00A70095">
            <w:rPr>
              <w:rFonts w:ascii="Arial" w:hAnsi="Arial" w:cs="Arial"/>
              <w:b/>
              <w:bCs/>
            </w:rPr>
            <w:t xml:space="preserve"> Environmental</w:t>
          </w:r>
          <w:bookmarkEnd w:id="32"/>
        </w:p>
        <w:p w14:paraId="0AA8F15E" w14:textId="77777777" w:rsidR="005F3A5E" w:rsidRPr="00CE6B9F" w:rsidRDefault="005F3A5E" w:rsidP="00D97AE6">
          <w:pPr>
            <w:spacing w:after="0"/>
            <w:jc w:val="both"/>
            <w:rPr>
              <w:rFonts w:ascii="Arial" w:hAnsi="Arial" w:cs="Arial"/>
              <w:shd w:val="clear" w:color="auto" w:fill="FFFFFF"/>
            </w:rPr>
          </w:pPr>
        </w:p>
        <w:p w14:paraId="6B7A6CF3" w14:textId="5F024005" w:rsidR="00D56F83" w:rsidRDefault="00395E2E" w:rsidP="00D97AE6">
          <w:pPr>
            <w:spacing w:after="0"/>
            <w:jc w:val="both"/>
            <w:rPr>
              <w:rFonts w:ascii="Arial" w:hAnsi="Arial" w:cs="Arial"/>
            </w:rPr>
          </w:pPr>
          <w:r>
            <w:rPr>
              <w:rFonts w:ascii="Arial" w:hAnsi="Arial" w:cs="Arial"/>
            </w:rPr>
            <w:t>Concerning</w:t>
          </w:r>
          <w:r w:rsidR="001545A5" w:rsidRPr="00CE6B9F">
            <w:rPr>
              <w:rFonts w:ascii="Arial" w:hAnsi="Arial" w:cs="Arial"/>
            </w:rPr>
            <w:t xml:space="preserve"> the environmental factors of the hybrid working model, Mansfield (2023) argues that economic efficiency is a key driver for its adoption. Organisations that require flexible work arrangements are finding the traditional approach of renting a physical space and covering all associated costs unsustainable, as more businesses transition to the hybrid model.</w:t>
          </w:r>
        </w:p>
        <w:p w14:paraId="7D26683F" w14:textId="77777777" w:rsidR="00D97AE6" w:rsidRPr="00D97AE6" w:rsidRDefault="00D97AE6" w:rsidP="00D97AE6">
          <w:pPr>
            <w:spacing w:after="0"/>
            <w:jc w:val="both"/>
            <w:rPr>
              <w:rFonts w:ascii="Arial" w:hAnsi="Arial" w:cs="Arial"/>
            </w:rPr>
          </w:pPr>
        </w:p>
        <w:p w14:paraId="30C87D3C" w14:textId="6EE98D2F" w:rsidR="00F67805" w:rsidRPr="00A70095" w:rsidRDefault="001B7A22" w:rsidP="00D97AE6">
          <w:pPr>
            <w:pStyle w:val="Heading2"/>
            <w:rPr>
              <w:rFonts w:ascii="Arial" w:hAnsi="Arial" w:cs="Arial"/>
              <w:b/>
              <w:bCs/>
              <w:sz w:val="24"/>
              <w:szCs w:val="24"/>
            </w:rPr>
          </w:pPr>
          <w:bookmarkStart w:id="33" w:name="_Toc147746600"/>
          <w:bookmarkStart w:id="34" w:name="_Toc150557304"/>
          <w:r w:rsidRPr="00A70095">
            <w:rPr>
              <w:rFonts w:ascii="Arial" w:hAnsi="Arial" w:cs="Arial"/>
              <w:b/>
              <w:bCs/>
              <w:sz w:val="24"/>
              <w:szCs w:val="24"/>
            </w:rPr>
            <w:t>3</w:t>
          </w:r>
          <w:r w:rsidR="00F67805" w:rsidRPr="00A70095">
            <w:rPr>
              <w:rFonts w:ascii="Arial" w:hAnsi="Arial" w:cs="Arial"/>
              <w:b/>
              <w:bCs/>
              <w:sz w:val="24"/>
              <w:szCs w:val="24"/>
            </w:rPr>
            <w:t>.</w:t>
          </w:r>
          <w:r w:rsidRPr="00A70095">
            <w:rPr>
              <w:rFonts w:ascii="Arial" w:hAnsi="Arial" w:cs="Arial"/>
              <w:b/>
              <w:bCs/>
              <w:sz w:val="24"/>
              <w:szCs w:val="24"/>
            </w:rPr>
            <w:t>2</w:t>
          </w:r>
          <w:r w:rsidR="00F67805" w:rsidRPr="00A70095">
            <w:rPr>
              <w:rFonts w:ascii="Arial" w:hAnsi="Arial" w:cs="Arial"/>
              <w:b/>
              <w:bCs/>
              <w:sz w:val="24"/>
              <w:szCs w:val="24"/>
            </w:rPr>
            <w:t>. Perception and Viability of Hybrid Work</w:t>
          </w:r>
          <w:bookmarkEnd w:id="33"/>
          <w:bookmarkEnd w:id="34"/>
        </w:p>
        <w:p w14:paraId="64FC6E48" w14:textId="77777777" w:rsidR="00F67805" w:rsidRPr="00CE6B9F" w:rsidRDefault="00F67805" w:rsidP="00D97AE6">
          <w:pPr>
            <w:spacing w:after="0"/>
            <w:rPr>
              <w:rFonts w:ascii="Arial" w:hAnsi="Arial" w:cs="Arial"/>
            </w:rPr>
          </w:pPr>
        </w:p>
        <w:p w14:paraId="5FC3E27F" w14:textId="15E16873" w:rsidR="00B7085D" w:rsidRPr="00CE6B9F" w:rsidRDefault="00CE6B9F" w:rsidP="00CE6B9F">
          <w:pPr>
            <w:jc w:val="both"/>
            <w:rPr>
              <w:rFonts w:ascii="Arial" w:hAnsi="Arial" w:cs="Arial"/>
            </w:rPr>
          </w:pPr>
          <w:r w:rsidRPr="00CE6B9F">
            <w:rPr>
              <w:rFonts w:ascii="Arial" w:hAnsi="Arial" w:cs="Arial"/>
            </w:rPr>
            <w:t>In the last decade, there has been a notable shift in people's views on hybrid occupations. Previously, remote work was seen as a rare perk within companies, as stated by Alt (2016). However, with advancements in technology and evolving societal and organisational norms, these longstanding beliefs have been questioned. The COVID-19 pandemic, for instance, has highlighted the importance of workplace flexibility and adaptability (Burns &amp; Grebler, 2013).</w:t>
          </w:r>
        </w:p>
        <w:p w14:paraId="529F0ECD" w14:textId="5D57912E" w:rsidR="004A031D" w:rsidRPr="00CE6B9F" w:rsidRDefault="00CE6B9F" w:rsidP="00CE6B9F">
          <w:pPr>
            <w:jc w:val="both"/>
            <w:rPr>
              <w:rFonts w:ascii="Arial" w:hAnsi="Arial" w:cs="Arial"/>
            </w:rPr>
          </w:pPr>
          <w:r w:rsidRPr="00CE6B9F">
            <w:rPr>
              <w:rFonts w:ascii="Arial" w:hAnsi="Arial" w:cs="Arial"/>
            </w:rPr>
            <w:t xml:space="preserve">Initially, the banking sector was hesitant to adopt hybrid employment due to concerns regarding data security, CRM, and regulation compliance, as noted by Jackson &amp; </w:t>
          </w:r>
          <w:r w:rsidR="00395E2E">
            <w:rPr>
              <w:rFonts w:ascii="Arial" w:hAnsi="Arial" w:cs="Arial"/>
            </w:rPr>
            <w:t xml:space="preserve">and </w:t>
          </w:r>
          <w:r w:rsidRPr="00CE6B9F">
            <w:rPr>
              <w:rFonts w:ascii="Arial" w:hAnsi="Arial" w:cs="Arial"/>
            </w:rPr>
            <w:t xml:space="preserve">Carter (2018). However, with advancements in technology and employee demands for scheduling flexibility, the possibility </w:t>
          </w:r>
          <w:r w:rsidR="00395E2E">
            <w:rPr>
              <w:rFonts w:ascii="Arial" w:hAnsi="Arial" w:cs="Arial"/>
            </w:rPr>
            <w:t>of</w:t>
          </w:r>
          <w:r w:rsidRPr="00CE6B9F">
            <w:rPr>
              <w:rFonts w:ascii="Arial" w:hAnsi="Arial" w:cs="Arial"/>
            </w:rPr>
            <w:t xml:space="preserve"> hybrid employment has come under scrutiny.  Therefore, </w:t>
          </w:r>
          <w:r w:rsidR="00B7085D" w:rsidRPr="00CE6B9F">
            <w:rPr>
              <w:rFonts w:ascii="Arial" w:hAnsi="Arial" w:cs="Arial"/>
            </w:rPr>
            <w:t xml:space="preserve">The deployment of a more flexible work style </w:t>
          </w:r>
          <w:r w:rsidRPr="00CE6B9F">
            <w:rPr>
              <w:rFonts w:ascii="Arial" w:hAnsi="Arial" w:cs="Arial"/>
            </w:rPr>
            <w:t>is being</w:t>
          </w:r>
          <w:r w:rsidR="00B7085D" w:rsidRPr="00CE6B9F">
            <w:rPr>
              <w:rFonts w:ascii="Arial" w:hAnsi="Arial" w:cs="Arial"/>
            </w:rPr>
            <w:t xml:space="preserve"> pushed by employees and certain management at Aldermore Bank, reflecting a broader shift in attitude within the firm</w:t>
          </w:r>
          <w:r w:rsidRPr="00CE6B9F">
            <w:rPr>
              <w:rFonts w:ascii="Arial" w:hAnsi="Arial" w:cs="Arial"/>
            </w:rPr>
            <w:t>.</w:t>
          </w:r>
        </w:p>
        <w:p w14:paraId="2AE82B8D" w14:textId="77777777" w:rsidR="00B7085D" w:rsidRPr="00CE6B9F" w:rsidRDefault="00B7085D" w:rsidP="00F67805">
          <w:pPr>
            <w:spacing w:after="0" w:line="276" w:lineRule="auto"/>
            <w:jc w:val="both"/>
            <w:rPr>
              <w:rFonts w:ascii="Arial" w:hAnsi="Arial" w:cs="Arial"/>
            </w:rPr>
          </w:pPr>
        </w:p>
        <w:p w14:paraId="18331150" w14:textId="3501C6D1" w:rsidR="00F67805" w:rsidRPr="00A70095" w:rsidRDefault="001B7A22" w:rsidP="00BB717C">
          <w:pPr>
            <w:pStyle w:val="Heading2"/>
            <w:rPr>
              <w:rFonts w:ascii="Arial" w:hAnsi="Arial" w:cs="Arial"/>
              <w:b/>
              <w:bCs/>
              <w:sz w:val="24"/>
              <w:szCs w:val="24"/>
            </w:rPr>
          </w:pPr>
          <w:bookmarkStart w:id="35" w:name="_Toc147746601"/>
          <w:bookmarkStart w:id="36" w:name="_Toc150557305"/>
          <w:r w:rsidRPr="00A70095">
            <w:rPr>
              <w:rFonts w:ascii="Arial" w:hAnsi="Arial" w:cs="Arial"/>
              <w:b/>
              <w:bCs/>
              <w:sz w:val="24"/>
              <w:szCs w:val="24"/>
            </w:rPr>
            <w:t>3</w:t>
          </w:r>
          <w:r w:rsidR="00F67805" w:rsidRPr="00A70095">
            <w:rPr>
              <w:rFonts w:ascii="Arial" w:hAnsi="Arial" w:cs="Arial"/>
              <w:b/>
              <w:bCs/>
              <w:sz w:val="24"/>
              <w:szCs w:val="24"/>
            </w:rPr>
            <w:t>.</w:t>
          </w:r>
          <w:r w:rsidRPr="00A70095">
            <w:rPr>
              <w:rFonts w:ascii="Arial" w:hAnsi="Arial" w:cs="Arial"/>
              <w:b/>
              <w:bCs/>
              <w:sz w:val="24"/>
              <w:szCs w:val="24"/>
            </w:rPr>
            <w:t>3</w:t>
          </w:r>
          <w:r w:rsidR="00F67805" w:rsidRPr="00A70095">
            <w:rPr>
              <w:rFonts w:ascii="Arial" w:hAnsi="Arial" w:cs="Arial"/>
              <w:b/>
              <w:bCs/>
              <w:sz w:val="24"/>
              <w:szCs w:val="24"/>
            </w:rPr>
            <w:t>. Benefits Evident from Prior Implementations</w:t>
          </w:r>
          <w:bookmarkEnd w:id="35"/>
          <w:bookmarkEnd w:id="36"/>
        </w:p>
        <w:p w14:paraId="6758E669" w14:textId="77777777" w:rsidR="00F67805" w:rsidRPr="00CE6B9F" w:rsidRDefault="00F67805" w:rsidP="00F67805">
          <w:pPr>
            <w:rPr>
              <w:rFonts w:ascii="Arial" w:hAnsi="Arial" w:cs="Arial"/>
            </w:rPr>
          </w:pPr>
        </w:p>
        <w:p w14:paraId="204E55C3" w14:textId="37295489" w:rsidR="00CE6B9F" w:rsidRPr="00CE6B9F" w:rsidRDefault="00CE6B9F" w:rsidP="002F3690">
          <w:pPr>
            <w:jc w:val="both"/>
            <w:rPr>
              <w:rFonts w:ascii="Arial" w:hAnsi="Arial" w:cs="Arial"/>
            </w:rPr>
          </w:pPr>
          <w:r w:rsidRPr="00CE6B9F">
            <w:rPr>
              <w:rFonts w:ascii="Arial" w:hAnsi="Arial" w:cs="Arial"/>
            </w:rPr>
            <w:t>Hybrid work arrangements have been found to have numerous benefits, including increased morale, cost savings, and higher productivity, according to research by De Menezes and Kelliher (2017). Additionally, organi</w:t>
          </w:r>
          <w:r w:rsidR="002F3690">
            <w:rPr>
              <w:rFonts w:ascii="Arial" w:hAnsi="Arial" w:cs="Arial"/>
            </w:rPr>
            <w:t>s</w:t>
          </w:r>
          <w:r w:rsidRPr="00CE6B9F">
            <w:rPr>
              <w:rFonts w:ascii="Arial" w:hAnsi="Arial" w:cs="Arial"/>
            </w:rPr>
            <w:t>ations have been able to expand their capabilities by accessing a wider talent pool that is not limited by geography. As a result, the hybrid work paradigm has gained popularity among early adopters and has been adopted by various industries.</w:t>
          </w:r>
        </w:p>
        <w:p w14:paraId="4E6E285E" w14:textId="2869E1CC" w:rsidR="001545A5" w:rsidRPr="00CE6B9F" w:rsidRDefault="00CE6B9F" w:rsidP="00CE6B9F">
          <w:pPr>
            <w:spacing w:after="0"/>
            <w:jc w:val="both"/>
            <w:rPr>
              <w:rFonts w:ascii="Arial" w:hAnsi="Arial" w:cs="Arial"/>
            </w:rPr>
          </w:pPr>
          <w:r w:rsidRPr="00CE6B9F">
            <w:rPr>
              <w:rFonts w:ascii="Arial" w:hAnsi="Arial" w:cs="Arial"/>
            </w:rPr>
            <w:lastRenderedPageBreak/>
            <w:t>According to Burns &amp; Grebler (2013), hybrid employment was found to be a suitable solution for the banking sector due to its emphasis on productivity, safety, and client satisfaction. This approach enabled firms to reduce overhead costs associated with real estate and daily operations. Moreover, the increased flexibility provided to employees resulted in improved morale and a decrease in turnover, which has been a longstanding problem in the banking industry. Additionally, the hybrid strategy allowed for a more flexible work schedule, leading to extended customer service hours and enhanced accessibility for the company. In contrast, The applicability of the hybrid work paradigm's benefits varied across companies and industries, as highlighted by the importance of considering factors such as organisational scale, technological infrastructure, management practices, and job activities. These factors played a crucial role in determining the extent of the gains achieved (Denzin &amp; Lincoln, 2011).</w:t>
          </w:r>
        </w:p>
        <w:p w14:paraId="3B6AD559" w14:textId="77777777" w:rsidR="00CE6B9F" w:rsidRPr="00CE6B9F" w:rsidRDefault="00CE6B9F" w:rsidP="00CE6B9F">
          <w:pPr>
            <w:spacing w:after="0"/>
            <w:rPr>
              <w:rFonts w:ascii="Arial" w:hAnsi="Arial" w:cs="Arial"/>
            </w:rPr>
          </w:pPr>
        </w:p>
        <w:p w14:paraId="53A00476" w14:textId="6ABF7645" w:rsidR="00B7085D" w:rsidRPr="00A70095" w:rsidRDefault="001B7A22" w:rsidP="00CE6B9F">
          <w:pPr>
            <w:pStyle w:val="Heading2"/>
            <w:rPr>
              <w:rFonts w:ascii="Arial" w:hAnsi="Arial" w:cs="Arial"/>
              <w:b/>
              <w:bCs/>
              <w:sz w:val="24"/>
              <w:szCs w:val="24"/>
            </w:rPr>
          </w:pPr>
          <w:bookmarkStart w:id="37" w:name="_Toc147155286"/>
          <w:bookmarkStart w:id="38" w:name="_Toc150557306"/>
          <w:r w:rsidRPr="00A70095">
            <w:rPr>
              <w:rFonts w:ascii="Arial" w:hAnsi="Arial" w:cs="Arial"/>
              <w:b/>
              <w:bCs/>
              <w:sz w:val="24"/>
              <w:szCs w:val="24"/>
            </w:rPr>
            <w:t>3</w:t>
          </w:r>
          <w:r w:rsidR="00B7085D" w:rsidRPr="00A70095">
            <w:rPr>
              <w:rFonts w:ascii="Arial" w:hAnsi="Arial" w:cs="Arial"/>
              <w:b/>
              <w:bCs/>
              <w:sz w:val="24"/>
              <w:szCs w:val="24"/>
            </w:rPr>
            <w:t>.</w:t>
          </w:r>
          <w:r w:rsidRPr="00A70095">
            <w:rPr>
              <w:rFonts w:ascii="Arial" w:hAnsi="Arial" w:cs="Arial"/>
              <w:b/>
              <w:bCs/>
              <w:sz w:val="24"/>
              <w:szCs w:val="24"/>
            </w:rPr>
            <w:t>4</w:t>
          </w:r>
          <w:r w:rsidR="00B7085D" w:rsidRPr="00A70095">
            <w:rPr>
              <w:rFonts w:ascii="Arial" w:hAnsi="Arial" w:cs="Arial"/>
              <w:b/>
              <w:bCs/>
              <w:sz w:val="24"/>
              <w:szCs w:val="24"/>
            </w:rPr>
            <w:t>. Challenges and Operational Adjustments</w:t>
          </w:r>
          <w:bookmarkEnd w:id="37"/>
          <w:bookmarkEnd w:id="38"/>
        </w:p>
        <w:p w14:paraId="3CD7FA75" w14:textId="77777777" w:rsidR="00B7085D" w:rsidRPr="00CE6B9F" w:rsidRDefault="00B7085D" w:rsidP="00CE6B9F">
          <w:pPr>
            <w:spacing w:after="0" w:line="276" w:lineRule="auto"/>
            <w:rPr>
              <w:rFonts w:ascii="Arial" w:hAnsi="Arial" w:cs="Arial"/>
            </w:rPr>
          </w:pPr>
        </w:p>
        <w:p w14:paraId="26102D0E" w14:textId="03299A08" w:rsidR="00B7085D" w:rsidRPr="00CE6B9F" w:rsidRDefault="00B7085D" w:rsidP="00B7085D">
          <w:pPr>
            <w:spacing w:after="0" w:line="276" w:lineRule="auto"/>
            <w:jc w:val="both"/>
            <w:rPr>
              <w:rFonts w:ascii="Arial" w:hAnsi="Arial" w:cs="Arial"/>
            </w:rPr>
          </w:pPr>
          <w:r w:rsidRPr="00CE6B9F">
            <w:rPr>
              <w:rFonts w:ascii="Arial" w:hAnsi="Arial" w:cs="Arial"/>
            </w:rPr>
            <w:t>The introduction and subsequent adoption of the hybrid work paradigm have necessitated significant operational changes for organisations. Many employees were concerned about the potential dilution of organisational values and teamwork (Kelly et al., 2011). Face-to-face interactions, which frequently promote original thought and teamwork, were greatly diminished in a hybrid environment. Monitoring employee productivity and engagement levels was especially challenging when management lacked the necessary resources or expertise to manage remote teams (Burns &amp; Grebler, 2013).</w:t>
          </w:r>
          <w:bookmarkStart w:id="39" w:name="_Toc147155287"/>
          <w:r w:rsidRPr="00CE6B9F">
            <w:rPr>
              <w:rFonts w:ascii="Arial" w:hAnsi="Arial" w:cs="Arial"/>
            </w:rPr>
            <w:t xml:space="preserve"> </w:t>
          </w:r>
          <w:r w:rsidR="00CE6B9F" w:rsidRPr="00CE6B9F">
            <w:rPr>
              <w:rFonts w:ascii="Arial" w:hAnsi="Arial" w:cs="Arial"/>
            </w:rPr>
            <w:t xml:space="preserve">According to Larson, 2016 To mitigate these dangers, changes in procedures were necessary. As a result, businesses are making growing investments in cutting-edge technical infrastructures like virtual private networks and team communication tools. Additionally, organisations started to change their performance standards, moving away from time-based assessments and towards outcome-based ones to better reflect the realities of remote work (Larson, 2016). Therefore it seems to suggest that </w:t>
          </w:r>
          <w:r w:rsidRPr="00CE6B9F">
            <w:rPr>
              <w:rFonts w:ascii="Arial" w:hAnsi="Arial" w:cs="Arial"/>
            </w:rPr>
            <w:t>incorporat</w:t>
          </w:r>
          <w:r w:rsidR="00395E2E">
            <w:rPr>
              <w:rFonts w:ascii="Arial" w:hAnsi="Arial" w:cs="Arial"/>
            </w:rPr>
            <w:t>ing</w:t>
          </w:r>
          <w:r w:rsidRPr="00CE6B9F">
            <w:rPr>
              <w:rFonts w:ascii="Arial" w:hAnsi="Arial" w:cs="Arial"/>
            </w:rPr>
            <w:t xml:space="preserve"> frequent virtual team-building activities and training sessions </w:t>
          </w:r>
          <w:r w:rsidR="00CE6B9F" w:rsidRPr="00CE6B9F">
            <w:rPr>
              <w:rFonts w:ascii="Arial" w:hAnsi="Arial" w:cs="Arial"/>
            </w:rPr>
            <w:t xml:space="preserve">is needed </w:t>
          </w:r>
          <w:r w:rsidRPr="00CE6B9F">
            <w:rPr>
              <w:rFonts w:ascii="Arial" w:hAnsi="Arial" w:cs="Arial"/>
            </w:rPr>
            <w:t>to help distant workers feel more engaged and keep things moving.</w:t>
          </w:r>
        </w:p>
        <w:p w14:paraId="559D3466" w14:textId="77777777" w:rsidR="00B7085D" w:rsidRPr="00CE6B9F" w:rsidRDefault="00B7085D" w:rsidP="00B7085D">
          <w:pPr>
            <w:rPr>
              <w:rFonts w:ascii="Arial" w:hAnsi="Arial" w:cs="Arial"/>
            </w:rPr>
          </w:pPr>
        </w:p>
        <w:p w14:paraId="0AEFFD62" w14:textId="340F0F17" w:rsidR="00B7085D" w:rsidRPr="00A70095" w:rsidRDefault="001B7A22" w:rsidP="00BB717C">
          <w:pPr>
            <w:pStyle w:val="Heading2"/>
            <w:rPr>
              <w:rFonts w:ascii="Arial" w:hAnsi="Arial" w:cs="Arial"/>
              <w:b/>
              <w:bCs/>
              <w:sz w:val="24"/>
              <w:szCs w:val="24"/>
            </w:rPr>
          </w:pPr>
          <w:bookmarkStart w:id="40" w:name="_Toc150557307"/>
          <w:r w:rsidRPr="00A70095">
            <w:rPr>
              <w:rFonts w:ascii="Arial" w:hAnsi="Arial" w:cs="Arial"/>
              <w:b/>
              <w:bCs/>
              <w:sz w:val="24"/>
              <w:szCs w:val="24"/>
            </w:rPr>
            <w:t>3</w:t>
          </w:r>
          <w:r w:rsidR="00B7085D" w:rsidRPr="00A70095">
            <w:rPr>
              <w:rFonts w:ascii="Arial" w:hAnsi="Arial" w:cs="Arial"/>
              <w:b/>
              <w:bCs/>
              <w:sz w:val="24"/>
              <w:szCs w:val="24"/>
            </w:rPr>
            <w:t>.</w:t>
          </w:r>
          <w:r w:rsidRPr="00A70095">
            <w:rPr>
              <w:rFonts w:ascii="Arial" w:hAnsi="Arial" w:cs="Arial"/>
              <w:b/>
              <w:bCs/>
              <w:sz w:val="24"/>
              <w:szCs w:val="24"/>
            </w:rPr>
            <w:t>5</w:t>
          </w:r>
          <w:r w:rsidR="00B7085D" w:rsidRPr="00A70095">
            <w:rPr>
              <w:rFonts w:ascii="Arial" w:hAnsi="Arial" w:cs="Arial"/>
              <w:b/>
              <w:bCs/>
              <w:sz w:val="24"/>
              <w:szCs w:val="24"/>
            </w:rPr>
            <w:t>. Banking Sector's Unique Dynamics</w:t>
          </w:r>
          <w:bookmarkEnd w:id="39"/>
          <w:bookmarkEnd w:id="40"/>
        </w:p>
        <w:p w14:paraId="33D8414A" w14:textId="77777777" w:rsidR="00B7085D" w:rsidRPr="00CE6B9F" w:rsidRDefault="00B7085D" w:rsidP="00B7085D">
          <w:pPr>
            <w:rPr>
              <w:rFonts w:ascii="Arial" w:hAnsi="Arial" w:cs="Arial"/>
            </w:rPr>
          </w:pPr>
        </w:p>
        <w:p w14:paraId="5A237C52" w14:textId="1540D4F4" w:rsidR="00B7085D" w:rsidRPr="00CE6B9F" w:rsidRDefault="00CE6B9F" w:rsidP="00B7085D">
          <w:pPr>
            <w:spacing w:after="0" w:line="276" w:lineRule="auto"/>
            <w:jc w:val="both"/>
            <w:rPr>
              <w:rFonts w:ascii="Arial" w:hAnsi="Arial" w:cs="Arial"/>
            </w:rPr>
          </w:pPr>
          <w:r w:rsidRPr="00CE6B9F">
            <w:rPr>
              <w:rFonts w:ascii="Arial" w:hAnsi="Arial" w:cs="Arial"/>
            </w:rPr>
            <w:t>Denzin &amp; Lincoln (2011)</w:t>
          </w:r>
          <w:r w:rsidR="00B7085D" w:rsidRPr="00CE6B9F">
            <w:rPr>
              <w:rFonts w:ascii="Arial" w:hAnsi="Arial" w:cs="Arial"/>
            </w:rPr>
            <w:t xml:space="preserve"> </w:t>
          </w:r>
          <w:r w:rsidRPr="00CE6B9F">
            <w:rPr>
              <w:rFonts w:ascii="Arial" w:hAnsi="Arial" w:cs="Arial"/>
            </w:rPr>
            <w:t xml:space="preserve">claim that </w:t>
          </w:r>
          <w:r w:rsidR="00395E2E">
            <w:rPr>
              <w:rFonts w:ascii="Arial" w:hAnsi="Arial" w:cs="Arial"/>
            </w:rPr>
            <w:t xml:space="preserve">the </w:t>
          </w:r>
          <w:r w:rsidR="00B7085D" w:rsidRPr="00CE6B9F">
            <w:rPr>
              <w:rFonts w:ascii="Arial" w:hAnsi="Arial" w:cs="Arial"/>
            </w:rPr>
            <w:t>move to hybrid work presented special difficulties for the banking industry because of its characteristics. Due to the sensitive nature of financial transactions and personal customer data, there was an increase in worries about data security and confidentiality. In a decentralised work paradigm, regulatory compliance, and audit trails, already complicated in a traditional banking setting, became much more so</w:t>
          </w:r>
          <w:r w:rsidRPr="00CE6B9F">
            <w:rPr>
              <w:rFonts w:ascii="Arial" w:hAnsi="Arial" w:cs="Arial"/>
            </w:rPr>
            <w:t xml:space="preserve"> Denzin &amp; Lincoln (2011)</w:t>
          </w:r>
          <w:r w:rsidR="00B7085D" w:rsidRPr="00CE6B9F">
            <w:rPr>
              <w:rFonts w:ascii="Arial" w:hAnsi="Arial" w:cs="Arial"/>
            </w:rPr>
            <w:t>.</w:t>
          </w:r>
          <w:r w:rsidRPr="00CE6B9F">
            <w:rPr>
              <w:rFonts w:ascii="Arial" w:hAnsi="Arial" w:cs="Arial"/>
            </w:rPr>
            <w:t xml:space="preserve"> </w:t>
          </w:r>
          <w:r w:rsidR="00B7085D" w:rsidRPr="00CE6B9F">
            <w:rPr>
              <w:rFonts w:ascii="Arial" w:hAnsi="Arial" w:cs="Arial"/>
            </w:rPr>
            <w:t>In addition, the connections with customers are the backbone of the banking industry. Digital platforms made it easy to conduct many transactional conversations, but the transfer to advisory-based interactions was trickier. The mechanics of providing personal financial counselling, wealth management, and other consultation-based services were altered in a digital environment (Lechner &amp; Tomasik, 2011).</w:t>
          </w:r>
        </w:p>
        <w:p w14:paraId="64D1AD57" w14:textId="77777777" w:rsidR="00B7085D" w:rsidRPr="00CE6B9F" w:rsidRDefault="00B7085D" w:rsidP="00CE6B9F">
          <w:pPr>
            <w:spacing w:after="0" w:line="276" w:lineRule="auto"/>
            <w:jc w:val="both"/>
            <w:rPr>
              <w:rFonts w:ascii="Arial" w:hAnsi="Arial" w:cs="Arial"/>
            </w:rPr>
          </w:pPr>
        </w:p>
        <w:p w14:paraId="3ECE6CCC" w14:textId="6209184A" w:rsidR="00B7085D" w:rsidRPr="00CE6B9F" w:rsidRDefault="00CE6B9F" w:rsidP="00CE6B9F">
          <w:pPr>
            <w:spacing w:line="276" w:lineRule="auto"/>
            <w:jc w:val="both"/>
            <w:rPr>
              <w:rFonts w:ascii="Arial" w:hAnsi="Arial" w:cs="Arial"/>
            </w:rPr>
          </w:pPr>
          <w:r w:rsidRPr="00CE6B9F">
            <w:rPr>
              <w:rFonts w:ascii="Arial" w:hAnsi="Arial" w:cs="Arial"/>
            </w:rPr>
            <w:t xml:space="preserve">To address the specific challenges in the banking sector, Burns &amp; Grebler (2013) emphasized the need for tailored innovations. To ensure maximum security, end-to-end encrypted cloud solutions </w:t>
          </w:r>
          <w:r w:rsidRPr="00CE6B9F">
            <w:rPr>
              <w:rFonts w:ascii="Arial" w:hAnsi="Arial" w:cs="Arial"/>
            </w:rPr>
            <w:lastRenderedPageBreak/>
            <w:t>were implemented. Additionally, strict access restrictions and multi-factor authentication became standard practices. The introduction of hybrid touchpoints by banks, which combine virtual meetings with occasional in-person encounters, allowed for the maintenance of high-quality advising services without any negative impact.</w:t>
          </w:r>
        </w:p>
        <w:p w14:paraId="2088AD64" w14:textId="77777777" w:rsidR="00CE6B9F" w:rsidRPr="00CE6B9F" w:rsidRDefault="00CE6B9F" w:rsidP="00B7085D">
          <w:pPr>
            <w:spacing w:after="0" w:line="276" w:lineRule="auto"/>
            <w:jc w:val="both"/>
            <w:rPr>
              <w:rFonts w:ascii="Arial" w:hAnsi="Arial" w:cs="Arial"/>
            </w:rPr>
          </w:pPr>
        </w:p>
        <w:p w14:paraId="2C8D51E4" w14:textId="0AB1ECE4" w:rsidR="00B7085D" w:rsidRPr="00A70095" w:rsidRDefault="001B7A22" w:rsidP="00BB717C">
          <w:pPr>
            <w:pStyle w:val="Heading2"/>
            <w:rPr>
              <w:rFonts w:ascii="Arial" w:hAnsi="Arial" w:cs="Arial"/>
              <w:b/>
              <w:bCs/>
              <w:sz w:val="24"/>
              <w:szCs w:val="24"/>
            </w:rPr>
          </w:pPr>
          <w:bookmarkStart w:id="41" w:name="_Toc147155288"/>
          <w:bookmarkStart w:id="42" w:name="_Toc150557308"/>
          <w:r w:rsidRPr="00A70095">
            <w:rPr>
              <w:rFonts w:ascii="Arial" w:hAnsi="Arial" w:cs="Arial"/>
              <w:b/>
              <w:bCs/>
              <w:sz w:val="24"/>
              <w:szCs w:val="24"/>
            </w:rPr>
            <w:t>3</w:t>
          </w:r>
          <w:r w:rsidR="00B7085D" w:rsidRPr="00A70095">
            <w:rPr>
              <w:rFonts w:ascii="Arial" w:hAnsi="Arial" w:cs="Arial"/>
              <w:b/>
              <w:bCs/>
              <w:sz w:val="24"/>
              <w:szCs w:val="24"/>
            </w:rPr>
            <w:t>.6. Senior Management's Pivotal Role</w:t>
          </w:r>
          <w:bookmarkEnd w:id="41"/>
          <w:bookmarkEnd w:id="42"/>
        </w:p>
        <w:p w14:paraId="17F7C925" w14:textId="77777777" w:rsidR="00B7085D" w:rsidRPr="00CE6B9F" w:rsidRDefault="00B7085D" w:rsidP="00B7085D">
          <w:pPr>
            <w:rPr>
              <w:rFonts w:ascii="Arial" w:hAnsi="Arial" w:cs="Arial"/>
            </w:rPr>
          </w:pPr>
        </w:p>
        <w:p w14:paraId="1DEC5D55" w14:textId="6FEF1A31" w:rsidR="00CE6B9F" w:rsidRPr="00CE6B9F" w:rsidRDefault="00CE6B9F" w:rsidP="00A70095">
          <w:pPr>
            <w:shd w:val="clear" w:color="auto" w:fill="FFFFFF"/>
            <w:spacing w:after="0" w:line="276" w:lineRule="auto"/>
            <w:jc w:val="both"/>
            <w:rPr>
              <w:rFonts w:ascii="Arial" w:hAnsi="Arial" w:cs="Arial"/>
            </w:rPr>
          </w:pPr>
          <w:bookmarkStart w:id="43" w:name="_Toc147155289"/>
          <w:r w:rsidRPr="00CE6B9F">
            <w:rPr>
              <w:rFonts w:ascii="Arial" w:hAnsi="Arial" w:cs="Arial"/>
            </w:rPr>
            <w:t>Lee &amp; Hong (2016) argue that leadership and senior management play a crucial role in shaping an organi</w:t>
          </w:r>
          <w:r w:rsidR="00EA33FE">
            <w:rPr>
              <w:rFonts w:ascii="Arial" w:hAnsi="Arial" w:cs="Arial"/>
            </w:rPr>
            <w:t>s</w:t>
          </w:r>
          <w:r w:rsidRPr="00CE6B9F">
            <w:rPr>
              <w:rFonts w:ascii="Arial" w:hAnsi="Arial" w:cs="Arial"/>
            </w:rPr>
            <w:t xml:space="preserve">ation's long-term goals and objectives, particularly during times of significant transition. This is further emphasized in the context of mixed employment, where these factors become even more important. In addition to addressing immediate operational issues, top management is responsible for upholding the organisational culture and ensuring that every employee, regardless of their location, feels a sense of contribution towards the overall goals of the institution but also understands how they can play </w:t>
          </w:r>
          <w:r w:rsidR="00395E2E">
            <w:rPr>
              <w:rFonts w:ascii="Arial" w:hAnsi="Arial" w:cs="Arial"/>
            </w:rPr>
            <w:t xml:space="preserve">a </w:t>
          </w:r>
          <w:r w:rsidRPr="00CE6B9F">
            <w:rPr>
              <w:rFonts w:ascii="Arial" w:hAnsi="Arial" w:cs="Arial"/>
            </w:rPr>
            <w:t xml:space="preserve">key role in reaching these goals (Lee &amp; Hong, 2016). </w:t>
          </w:r>
        </w:p>
        <w:p w14:paraId="1EB28244" w14:textId="77777777" w:rsidR="00CE6B9F" w:rsidRPr="00CE6B9F" w:rsidRDefault="00CE6B9F" w:rsidP="00CE6B9F">
          <w:pPr>
            <w:shd w:val="clear" w:color="auto" w:fill="FFFFFF"/>
            <w:spacing w:after="0" w:line="276" w:lineRule="auto"/>
            <w:rPr>
              <w:rFonts w:ascii="Arial" w:hAnsi="Arial" w:cs="Arial"/>
            </w:rPr>
          </w:pPr>
        </w:p>
        <w:p w14:paraId="3CF40B28" w14:textId="0704B120" w:rsidR="00B7085D" w:rsidRPr="00CE6B9F" w:rsidRDefault="00CE6B9F" w:rsidP="00A70095">
          <w:pPr>
            <w:spacing w:after="0" w:line="276" w:lineRule="auto"/>
            <w:jc w:val="both"/>
            <w:rPr>
              <w:rFonts w:ascii="Arial" w:hAnsi="Arial" w:cs="Arial"/>
            </w:rPr>
          </w:pPr>
          <w:r w:rsidRPr="00CE6B9F">
            <w:rPr>
              <w:rFonts w:ascii="Arial" w:hAnsi="Arial" w:cs="Arial"/>
            </w:rPr>
            <w:t>On the other hand, Denzin &amp; Lincoln (2011) suggest that proactive communication has become an essential aspect of effective leadership in a hybrid environment. Open forums, regular town hall meetings, and feedback loops are all strategies that promote transparency and inclusivity. Leaders are expected to lead by example by embracing and advocating for flexible work practices, which can help overcome any doubts about the feasibility and productivity of hybrid work (Denzin &amp; Lincoln, 2011). This shift in leadership style is particularly evident in the banking sector, where hierarchy and tradition have traditionally been prioriti</w:t>
          </w:r>
          <w:r w:rsidR="00EA33FE">
            <w:rPr>
              <w:rFonts w:ascii="Arial" w:hAnsi="Arial" w:cs="Arial"/>
            </w:rPr>
            <w:t>s</w:t>
          </w:r>
          <w:r w:rsidRPr="00CE6B9F">
            <w:rPr>
              <w:rFonts w:ascii="Arial" w:hAnsi="Arial" w:cs="Arial"/>
            </w:rPr>
            <w:t>ed. Senior managers are now actively engaging in digital platforms, rather than confining themselves to their corner offices, to establish a presence in the company's digital environment.</w:t>
          </w:r>
        </w:p>
        <w:p w14:paraId="7642C16B" w14:textId="77777777" w:rsidR="00CE6B9F" w:rsidRPr="00CE6B9F" w:rsidRDefault="00CE6B9F" w:rsidP="00A70095">
          <w:pPr>
            <w:spacing w:after="0" w:line="276" w:lineRule="auto"/>
            <w:rPr>
              <w:rFonts w:ascii="Arial" w:hAnsi="Arial" w:cs="Arial"/>
            </w:rPr>
          </w:pPr>
        </w:p>
        <w:p w14:paraId="5F57521E" w14:textId="454670E7" w:rsidR="00B7085D" w:rsidRPr="00A70095" w:rsidRDefault="001B7A22" w:rsidP="00A70095">
          <w:pPr>
            <w:pStyle w:val="Heading2"/>
            <w:rPr>
              <w:rFonts w:ascii="Arial" w:hAnsi="Arial" w:cs="Arial"/>
              <w:b/>
              <w:bCs/>
              <w:sz w:val="24"/>
              <w:szCs w:val="24"/>
            </w:rPr>
          </w:pPr>
          <w:bookmarkStart w:id="44" w:name="_Toc150557309"/>
          <w:r w:rsidRPr="00A70095">
            <w:rPr>
              <w:rFonts w:ascii="Arial" w:hAnsi="Arial" w:cs="Arial"/>
              <w:b/>
              <w:bCs/>
              <w:sz w:val="24"/>
              <w:szCs w:val="24"/>
            </w:rPr>
            <w:t>3</w:t>
          </w:r>
          <w:r w:rsidR="00B7085D" w:rsidRPr="00A70095">
            <w:rPr>
              <w:rFonts w:ascii="Arial" w:hAnsi="Arial" w:cs="Arial"/>
              <w:b/>
              <w:bCs/>
              <w:sz w:val="24"/>
              <w:szCs w:val="24"/>
            </w:rPr>
            <w:t>.7. Sustainability Benefits</w:t>
          </w:r>
          <w:bookmarkEnd w:id="43"/>
          <w:bookmarkEnd w:id="44"/>
        </w:p>
        <w:p w14:paraId="39D95585" w14:textId="77777777" w:rsidR="00B7085D" w:rsidRPr="00CE6B9F" w:rsidRDefault="00B7085D" w:rsidP="00A70095">
          <w:pPr>
            <w:spacing w:after="0"/>
            <w:rPr>
              <w:rFonts w:ascii="Arial" w:hAnsi="Arial" w:cs="Arial"/>
            </w:rPr>
          </w:pPr>
        </w:p>
        <w:p w14:paraId="334DD57A" w14:textId="77777777" w:rsidR="00CE6B9F" w:rsidRPr="00CE6B9F" w:rsidRDefault="00CE6B9F" w:rsidP="00CE6B9F">
          <w:pPr>
            <w:spacing w:line="276" w:lineRule="auto"/>
            <w:jc w:val="both"/>
            <w:rPr>
              <w:rFonts w:ascii="Arial" w:hAnsi="Arial" w:cs="Arial"/>
            </w:rPr>
          </w:pPr>
          <w:bookmarkStart w:id="45" w:name="_Toc147155290"/>
          <w:r w:rsidRPr="00CE6B9F">
            <w:rPr>
              <w:rFonts w:ascii="Arial" w:hAnsi="Arial" w:cs="Arial"/>
            </w:rPr>
            <w:t>One of the significant consequences of the hybrid work paradigm is its potential for sustainability. Dwan et al (2013) found that businesses can reduce their carbon footprints through hybrid work schedules, as less time is spent commuting.</w:t>
          </w:r>
        </w:p>
        <w:p w14:paraId="14C73BB5" w14:textId="68ED7C99" w:rsidR="009D1D04" w:rsidRDefault="00CE6B9F" w:rsidP="00CE6B9F">
          <w:pPr>
            <w:spacing w:after="0" w:line="276" w:lineRule="auto"/>
            <w:jc w:val="both"/>
            <w:rPr>
              <w:rFonts w:ascii="Arial" w:hAnsi="Arial" w:cs="Arial"/>
            </w:rPr>
          </w:pPr>
          <w:r w:rsidRPr="00CE6B9F">
            <w:rPr>
              <w:rFonts w:ascii="Arial" w:hAnsi="Arial" w:cs="Arial"/>
            </w:rPr>
            <w:t>According to Burns &amp; Grebler (2013), remote employment reduces the demand for facility services by utilizing office resources like power less frequently. This trend enables businesses to evaluate their real estate needs and potentially downsize or repurpose their current facilities. Additionally, this approach not only decreases costs but also simplifies the management of large infrastructures in terms of heating, cooling, and operation.  Dwan et al (2013) and Burns &amp; Grebler (2013) propose that businesses can enhance their environmental commitment by employing individuals from environmentally conscious communities through the utilisation of hybrid models</w:t>
          </w:r>
          <w:r w:rsidR="002F3690">
            <w:rPr>
              <w:rFonts w:ascii="Arial" w:hAnsi="Arial" w:cs="Arial"/>
            </w:rPr>
            <w:t>.</w:t>
          </w:r>
        </w:p>
        <w:p w14:paraId="6D301AFD" w14:textId="77777777" w:rsidR="00890A04" w:rsidRDefault="00890A04" w:rsidP="00CE6B9F">
          <w:pPr>
            <w:spacing w:after="0" w:line="276" w:lineRule="auto"/>
            <w:jc w:val="both"/>
            <w:rPr>
              <w:rFonts w:ascii="Arial" w:hAnsi="Arial" w:cs="Arial"/>
            </w:rPr>
          </w:pPr>
        </w:p>
        <w:p w14:paraId="3B362BC7" w14:textId="77777777" w:rsidR="005A758E" w:rsidRDefault="005A758E" w:rsidP="00CE6B9F">
          <w:pPr>
            <w:spacing w:after="0" w:line="276" w:lineRule="auto"/>
            <w:jc w:val="both"/>
            <w:rPr>
              <w:rFonts w:ascii="Arial" w:hAnsi="Arial" w:cs="Arial"/>
            </w:rPr>
          </w:pPr>
        </w:p>
        <w:p w14:paraId="535ECAB1" w14:textId="77777777" w:rsidR="00A70095" w:rsidRDefault="00A70095" w:rsidP="00CE6B9F">
          <w:pPr>
            <w:spacing w:after="0" w:line="276" w:lineRule="auto"/>
            <w:jc w:val="both"/>
            <w:rPr>
              <w:rFonts w:ascii="Arial" w:hAnsi="Arial" w:cs="Arial"/>
            </w:rPr>
          </w:pPr>
        </w:p>
        <w:p w14:paraId="1DF484EE" w14:textId="77777777" w:rsidR="00A70095" w:rsidRDefault="00A70095" w:rsidP="00CE6B9F">
          <w:pPr>
            <w:spacing w:after="0" w:line="276" w:lineRule="auto"/>
            <w:jc w:val="both"/>
            <w:rPr>
              <w:rFonts w:ascii="Arial" w:hAnsi="Arial" w:cs="Arial"/>
            </w:rPr>
          </w:pPr>
        </w:p>
        <w:p w14:paraId="0D6D7B18" w14:textId="1CF5FF2A" w:rsidR="005A758E" w:rsidRPr="005A758E" w:rsidRDefault="005A758E" w:rsidP="00A70095">
          <w:pPr>
            <w:pStyle w:val="Heading1"/>
            <w:spacing w:before="0"/>
            <w:rPr>
              <w:rFonts w:ascii="Arial" w:hAnsi="Arial" w:cs="Arial"/>
              <w:b/>
              <w:bCs/>
              <w:sz w:val="24"/>
              <w:szCs w:val="24"/>
            </w:rPr>
          </w:pPr>
          <w:bookmarkStart w:id="46" w:name="_Toc150557310"/>
          <w:r>
            <w:rPr>
              <w:rFonts w:ascii="Arial" w:hAnsi="Arial" w:cs="Arial"/>
              <w:b/>
              <w:bCs/>
              <w:sz w:val="24"/>
              <w:szCs w:val="24"/>
            </w:rPr>
            <w:lastRenderedPageBreak/>
            <w:t xml:space="preserve">3.8. </w:t>
          </w:r>
          <w:r w:rsidRPr="005A758E">
            <w:rPr>
              <w:rFonts w:ascii="Arial" w:hAnsi="Arial" w:cs="Arial"/>
              <w:b/>
              <w:bCs/>
              <w:sz w:val="24"/>
              <w:szCs w:val="24"/>
            </w:rPr>
            <w:t>Purpose of using a Force Field Analysis</w:t>
          </w:r>
          <w:bookmarkEnd w:id="46"/>
        </w:p>
        <w:p w14:paraId="1041EFC0" w14:textId="77777777" w:rsidR="005A758E" w:rsidRPr="005A758E" w:rsidRDefault="005A758E" w:rsidP="00A70095">
          <w:pPr>
            <w:rPr>
              <w:rFonts w:ascii="Arial" w:hAnsi="Arial" w:cs="Arial"/>
            </w:rPr>
          </w:pPr>
        </w:p>
        <w:p w14:paraId="61DA5E35" w14:textId="4402FF8D" w:rsidR="005A758E" w:rsidRDefault="005A758E" w:rsidP="00A70095">
          <w:pPr>
            <w:spacing w:after="0"/>
            <w:jc w:val="both"/>
            <w:rPr>
              <w:rFonts w:ascii="Arial" w:hAnsi="Arial" w:cs="Arial"/>
            </w:rPr>
          </w:pPr>
          <w:r w:rsidRPr="005A758E">
            <w:rPr>
              <w:rFonts w:ascii="Arial" w:hAnsi="Arial" w:cs="Arial"/>
            </w:rPr>
            <w:t xml:space="preserve">The Force Field Analysis, developed by Kurt Lewin, is a valuable tool for understanding and making informed decisions about organisational change. </w:t>
          </w:r>
          <w:r w:rsidR="00395E2E">
            <w:rPr>
              <w:rFonts w:ascii="Arial" w:hAnsi="Arial" w:cs="Arial"/>
            </w:rPr>
            <w:t>E</w:t>
          </w:r>
          <w:r w:rsidRPr="005A758E">
            <w:rPr>
              <w:rFonts w:ascii="Arial" w:hAnsi="Arial" w:cs="Arial"/>
            </w:rPr>
            <w:t>xamining the driving and restraining factors and visuali</w:t>
          </w:r>
          <w:r w:rsidR="00395E2E">
            <w:rPr>
              <w:rFonts w:ascii="Arial" w:hAnsi="Arial" w:cs="Arial"/>
            </w:rPr>
            <w:t>s</w:t>
          </w:r>
          <w:r w:rsidRPr="005A758E">
            <w:rPr>
              <w:rFonts w:ascii="Arial" w:hAnsi="Arial" w:cs="Arial"/>
            </w:rPr>
            <w:t xml:space="preserve">ing them through the force field analysis, provides clarity on the feasibility of the change (see </w:t>
          </w:r>
          <w:r w:rsidR="00395E2E">
            <w:rPr>
              <w:rFonts w:ascii="Arial" w:hAnsi="Arial" w:cs="Arial"/>
            </w:rPr>
            <w:t>A</w:t>
          </w:r>
          <w:r w:rsidRPr="005A758E">
            <w:rPr>
              <w:rFonts w:ascii="Arial" w:hAnsi="Arial" w:cs="Arial"/>
            </w:rPr>
            <w:t xml:space="preserve">ppendix H). This analysis is complemented by the comprehensive research and data gathered from the literature review (sections 2.1 to 2.6) and the PESTLE analysis (sections 3.1.1 to 3.1.6)by also taking the SWOT analysis into account (see </w:t>
          </w:r>
          <w:r w:rsidR="00395E2E">
            <w:rPr>
              <w:rFonts w:ascii="Arial" w:hAnsi="Arial" w:cs="Arial"/>
            </w:rPr>
            <w:t>A</w:t>
          </w:r>
          <w:r w:rsidRPr="005A758E">
            <w:rPr>
              <w:rFonts w:ascii="Arial" w:hAnsi="Arial" w:cs="Arial"/>
            </w:rPr>
            <w:t>ppendix E).</w:t>
          </w:r>
        </w:p>
        <w:p w14:paraId="69B06B18" w14:textId="77777777" w:rsidR="00A70095" w:rsidRPr="005A758E" w:rsidRDefault="00A70095" w:rsidP="00A70095">
          <w:pPr>
            <w:spacing w:after="0"/>
            <w:jc w:val="both"/>
            <w:rPr>
              <w:rFonts w:ascii="Arial" w:hAnsi="Arial" w:cs="Arial"/>
            </w:rPr>
          </w:pPr>
        </w:p>
        <w:p w14:paraId="082055FC" w14:textId="115CF9F0" w:rsidR="00B7085D" w:rsidRPr="009F77D8" w:rsidRDefault="001B7A22" w:rsidP="00A70095">
          <w:pPr>
            <w:pStyle w:val="Heading1"/>
            <w:spacing w:before="0" w:line="276" w:lineRule="auto"/>
            <w:rPr>
              <w:rFonts w:ascii="Arial" w:hAnsi="Arial" w:cs="Arial"/>
              <w:b/>
              <w:bCs/>
              <w:sz w:val="24"/>
              <w:szCs w:val="24"/>
            </w:rPr>
          </w:pPr>
          <w:bookmarkStart w:id="47" w:name="_Toc150557311"/>
          <w:r w:rsidRPr="009F77D8">
            <w:rPr>
              <w:rFonts w:ascii="Arial" w:hAnsi="Arial" w:cs="Arial"/>
              <w:b/>
              <w:bCs/>
              <w:sz w:val="24"/>
              <w:szCs w:val="24"/>
            </w:rPr>
            <w:t xml:space="preserve">4.0. </w:t>
          </w:r>
          <w:r w:rsidR="00B7085D" w:rsidRPr="009F77D8">
            <w:rPr>
              <w:rFonts w:ascii="Arial" w:hAnsi="Arial" w:cs="Arial"/>
              <w:b/>
              <w:bCs/>
              <w:sz w:val="24"/>
              <w:szCs w:val="24"/>
            </w:rPr>
            <w:t>Conclusion</w:t>
          </w:r>
          <w:bookmarkEnd w:id="45"/>
          <w:bookmarkEnd w:id="47"/>
        </w:p>
        <w:p w14:paraId="012FE1D2" w14:textId="77777777" w:rsidR="009F77D8" w:rsidRPr="009F77D8" w:rsidRDefault="009F77D8" w:rsidP="00A70095">
          <w:pPr>
            <w:spacing w:after="0"/>
          </w:pPr>
        </w:p>
        <w:p w14:paraId="3CF7F286" w14:textId="6AD23EDE" w:rsidR="001545A5" w:rsidRPr="00434CF7" w:rsidRDefault="008847D4" w:rsidP="00A70095">
          <w:pPr>
            <w:jc w:val="both"/>
            <w:rPr>
              <w:rFonts w:ascii="Arial" w:hAnsi="Arial" w:cs="Arial"/>
            </w:rPr>
          </w:pPr>
          <w:r w:rsidRPr="00434CF7">
            <w:rPr>
              <w:rFonts w:ascii="Arial" w:hAnsi="Arial" w:cs="Arial"/>
            </w:rPr>
            <w:t>Extensive research and evaluations have concluded that the hybrid work model is a significant indicator of changing organisational strategies and employee preferences in the modern corporate environment. The benefits of having a hybrid working model outweigh the challenges, as evidenced by a full thorough assessment that took into account an in-depth literature review, statistics from the Office for National Statistics survey in 2.2, and various analyses such as PESTLE, SWOT, and Force Field. The key advantages of this model include better work-life balance, improved well-being, and access to larger talent pools. While some challenges were identified, such as data security risks, employee burnout, and an effect on the relationship and culture of the organisation, the evidence and statistics from both sides suggest that changing to this type of work is more favourable. Therefore, it is paramount for Aldermore Bank to consider this research and adopt a hybrid working approach for its workforce in Cardiff, given the favourable statistics and data that have been collated through extensive research. Ultimately, this model has emerged due to technological advancements, evolving workforce demographics, and the need for organisational adaptability and flexibility.</w:t>
          </w:r>
        </w:p>
        <w:p w14:paraId="54F2EA47" w14:textId="77777777" w:rsidR="001545A5" w:rsidRPr="00CE6B9F" w:rsidRDefault="001545A5" w:rsidP="00F67805">
          <w:pPr>
            <w:spacing w:after="0" w:line="276" w:lineRule="auto"/>
            <w:jc w:val="both"/>
            <w:rPr>
              <w:rFonts w:ascii="Arial" w:hAnsi="Arial" w:cs="Arial"/>
            </w:rPr>
          </w:pPr>
        </w:p>
        <w:p w14:paraId="122C93B2" w14:textId="77777777" w:rsidR="001545A5" w:rsidRPr="00CE6B9F" w:rsidRDefault="001545A5" w:rsidP="00F67805">
          <w:pPr>
            <w:spacing w:after="0" w:line="276" w:lineRule="auto"/>
            <w:jc w:val="both"/>
            <w:rPr>
              <w:rFonts w:ascii="Arial" w:hAnsi="Arial" w:cs="Arial"/>
            </w:rPr>
          </w:pPr>
        </w:p>
        <w:p w14:paraId="2A96C838" w14:textId="77777777" w:rsidR="001545A5" w:rsidRPr="00CE6B9F" w:rsidRDefault="001545A5" w:rsidP="00F67805">
          <w:pPr>
            <w:spacing w:after="0" w:line="276" w:lineRule="auto"/>
            <w:jc w:val="both"/>
            <w:rPr>
              <w:rFonts w:ascii="Arial" w:hAnsi="Arial" w:cs="Arial"/>
            </w:rPr>
          </w:pPr>
        </w:p>
        <w:p w14:paraId="0F5B952B" w14:textId="77777777" w:rsidR="001545A5" w:rsidRPr="00CE6B9F" w:rsidRDefault="001545A5" w:rsidP="00F67805">
          <w:pPr>
            <w:spacing w:after="0" w:line="276" w:lineRule="auto"/>
            <w:jc w:val="both"/>
            <w:rPr>
              <w:rFonts w:ascii="Arial" w:hAnsi="Arial" w:cs="Arial"/>
            </w:rPr>
          </w:pPr>
        </w:p>
        <w:p w14:paraId="20B96FC1" w14:textId="77777777" w:rsidR="001545A5" w:rsidRPr="00CE6B9F" w:rsidRDefault="001545A5" w:rsidP="00F67805">
          <w:pPr>
            <w:spacing w:after="0" w:line="276" w:lineRule="auto"/>
            <w:jc w:val="both"/>
            <w:rPr>
              <w:rFonts w:ascii="Arial" w:hAnsi="Arial" w:cs="Arial"/>
            </w:rPr>
          </w:pPr>
        </w:p>
        <w:p w14:paraId="3CD3E729" w14:textId="77777777" w:rsidR="001B7A22" w:rsidRPr="00CE6B9F" w:rsidRDefault="001B7A22" w:rsidP="00F67805">
          <w:pPr>
            <w:spacing w:after="0" w:line="276" w:lineRule="auto"/>
            <w:jc w:val="both"/>
            <w:rPr>
              <w:rFonts w:ascii="Arial" w:hAnsi="Arial" w:cs="Arial"/>
            </w:rPr>
          </w:pPr>
        </w:p>
        <w:p w14:paraId="0018A188" w14:textId="77777777" w:rsidR="001545A5" w:rsidRPr="00CE6B9F" w:rsidRDefault="001545A5" w:rsidP="00F67805">
          <w:pPr>
            <w:spacing w:after="0" w:line="276" w:lineRule="auto"/>
            <w:jc w:val="both"/>
            <w:rPr>
              <w:rFonts w:ascii="Arial" w:hAnsi="Arial" w:cs="Arial"/>
            </w:rPr>
          </w:pPr>
        </w:p>
        <w:p w14:paraId="1E597C5D" w14:textId="77777777" w:rsidR="004A031D" w:rsidRPr="00CE6B9F" w:rsidRDefault="004A031D" w:rsidP="00F67805">
          <w:pPr>
            <w:spacing w:after="0" w:line="276" w:lineRule="auto"/>
            <w:jc w:val="both"/>
            <w:rPr>
              <w:rFonts w:ascii="Arial" w:hAnsi="Arial" w:cs="Arial"/>
            </w:rPr>
          </w:pPr>
        </w:p>
        <w:p w14:paraId="55A9B6A0" w14:textId="77777777" w:rsidR="004A031D" w:rsidRPr="00CE6B9F" w:rsidRDefault="004A031D" w:rsidP="00F67805">
          <w:pPr>
            <w:spacing w:after="0" w:line="276" w:lineRule="auto"/>
            <w:jc w:val="both"/>
            <w:rPr>
              <w:rFonts w:ascii="Arial" w:hAnsi="Arial" w:cs="Arial"/>
            </w:rPr>
          </w:pPr>
        </w:p>
        <w:p w14:paraId="47629851" w14:textId="77777777" w:rsidR="004A031D" w:rsidRPr="00CE6B9F" w:rsidRDefault="004A031D" w:rsidP="00F67805">
          <w:pPr>
            <w:spacing w:after="0" w:line="276" w:lineRule="auto"/>
            <w:jc w:val="both"/>
            <w:rPr>
              <w:rFonts w:ascii="Arial" w:hAnsi="Arial" w:cs="Arial"/>
            </w:rPr>
          </w:pPr>
        </w:p>
        <w:p w14:paraId="651B5D3D" w14:textId="77777777" w:rsidR="004A031D" w:rsidRPr="00CE6B9F" w:rsidRDefault="004A031D" w:rsidP="00F67805">
          <w:pPr>
            <w:spacing w:after="0" w:line="276" w:lineRule="auto"/>
            <w:jc w:val="both"/>
            <w:rPr>
              <w:rFonts w:ascii="Arial" w:hAnsi="Arial" w:cs="Arial"/>
            </w:rPr>
          </w:pPr>
        </w:p>
        <w:p w14:paraId="319ABD60" w14:textId="77777777" w:rsidR="004A031D" w:rsidRPr="00CE6B9F" w:rsidRDefault="004A031D" w:rsidP="00F67805">
          <w:pPr>
            <w:spacing w:after="0" w:line="276" w:lineRule="auto"/>
            <w:jc w:val="both"/>
            <w:rPr>
              <w:rFonts w:ascii="Arial" w:hAnsi="Arial" w:cs="Arial"/>
            </w:rPr>
          </w:pPr>
        </w:p>
        <w:p w14:paraId="31F0EFAC" w14:textId="77777777" w:rsidR="004A031D" w:rsidRPr="00CE6B9F" w:rsidRDefault="004A031D" w:rsidP="00F67805">
          <w:pPr>
            <w:spacing w:after="0" w:line="276" w:lineRule="auto"/>
            <w:jc w:val="both"/>
            <w:rPr>
              <w:rFonts w:ascii="Arial" w:hAnsi="Arial" w:cs="Arial"/>
            </w:rPr>
          </w:pPr>
        </w:p>
        <w:p w14:paraId="3DE5F93A" w14:textId="77777777" w:rsidR="001545A5" w:rsidRPr="00CE6B9F" w:rsidRDefault="001545A5" w:rsidP="00F67805">
          <w:pPr>
            <w:spacing w:after="0" w:line="276" w:lineRule="auto"/>
            <w:jc w:val="both"/>
            <w:rPr>
              <w:rFonts w:ascii="Arial" w:hAnsi="Arial" w:cs="Arial"/>
            </w:rPr>
          </w:pPr>
        </w:p>
        <w:p w14:paraId="4DC1E0DE" w14:textId="77777777" w:rsidR="001545A5" w:rsidRPr="00CE6B9F" w:rsidRDefault="001545A5" w:rsidP="00F67805">
          <w:pPr>
            <w:spacing w:after="0" w:line="276" w:lineRule="auto"/>
            <w:jc w:val="both"/>
            <w:rPr>
              <w:rFonts w:ascii="Arial" w:hAnsi="Arial" w:cs="Arial"/>
            </w:rPr>
          </w:pPr>
        </w:p>
        <w:p w14:paraId="248580B8" w14:textId="77777777" w:rsidR="001545A5" w:rsidRPr="00CE6B9F" w:rsidRDefault="001545A5" w:rsidP="00F67805">
          <w:pPr>
            <w:spacing w:after="0" w:line="276" w:lineRule="auto"/>
            <w:jc w:val="both"/>
            <w:rPr>
              <w:rFonts w:ascii="Arial" w:hAnsi="Arial" w:cs="Arial"/>
            </w:rPr>
          </w:pPr>
        </w:p>
        <w:p w14:paraId="33A8D8D6" w14:textId="77777777" w:rsidR="001545A5" w:rsidRPr="00CE6B9F" w:rsidRDefault="001545A5" w:rsidP="00F67805">
          <w:pPr>
            <w:spacing w:after="0" w:line="276" w:lineRule="auto"/>
            <w:jc w:val="both"/>
            <w:rPr>
              <w:rFonts w:ascii="Arial" w:hAnsi="Arial" w:cs="Arial"/>
            </w:rPr>
          </w:pPr>
        </w:p>
        <w:p w14:paraId="029BB484" w14:textId="77777777" w:rsidR="001B7A22" w:rsidRDefault="001B7A22" w:rsidP="00F67805">
          <w:pPr>
            <w:spacing w:after="0" w:line="276" w:lineRule="auto"/>
            <w:jc w:val="both"/>
            <w:rPr>
              <w:rFonts w:ascii="Arial" w:hAnsi="Arial" w:cs="Arial"/>
            </w:rPr>
          </w:pPr>
        </w:p>
        <w:p w14:paraId="0B0BD239" w14:textId="77777777" w:rsidR="00A70095" w:rsidRPr="00CE6B9F" w:rsidRDefault="00A70095" w:rsidP="00F67805">
          <w:pPr>
            <w:spacing w:after="0" w:line="276" w:lineRule="auto"/>
            <w:jc w:val="both"/>
            <w:rPr>
              <w:rFonts w:ascii="Arial" w:hAnsi="Arial" w:cs="Arial"/>
            </w:rPr>
          </w:pPr>
        </w:p>
        <w:p w14:paraId="399E5A3B" w14:textId="01334B42" w:rsidR="00B7085D" w:rsidRPr="00A70095" w:rsidRDefault="00B7085D" w:rsidP="001B7A22">
          <w:pPr>
            <w:pStyle w:val="Heading1"/>
            <w:spacing w:before="0" w:line="276" w:lineRule="auto"/>
            <w:rPr>
              <w:rFonts w:ascii="Arial" w:hAnsi="Arial" w:cs="Arial"/>
              <w:b/>
              <w:bCs/>
              <w:sz w:val="24"/>
              <w:szCs w:val="24"/>
            </w:rPr>
          </w:pPr>
          <w:bookmarkStart w:id="48" w:name="_Toc147155291"/>
          <w:bookmarkStart w:id="49" w:name="_Toc150557312"/>
          <w:r w:rsidRPr="00A70095">
            <w:rPr>
              <w:rFonts w:ascii="Arial" w:hAnsi="Arial" w:cs="Arial"/>
              <w:b/>
              <w:bCs/>
              <w:sz w:val="24"/>
              <w:szCs w:val="24"/>
            </w:rPr>
            <w:lastRenderedPageBreak/>
            <w:t xml:space="preserve">5.0. </w:t>
          </w:r>
          <w:r w:rsidR="001B7A22" w:rsidRPr="00A70095">
            <w:rPr>
              <w:rFonts w:ascii="Arial" w:hAnsi="Arial" w:cs="Arial"/>
              <w:b/>
              <w:bCs/>
              <w:sz w:val="24"/>
              <w:szCs w:val="24"/>
            </w:rPr>
            <w:t xml:space="preserve">Evaluation &amp; </w:t>
          </w:r>
          <w:r w:rsidRPr="00A70095">
            <w:rPr>
              <w:rFonts w:ascii="Arial" w:hAnsi="Arial" w:cs="Arial"/>
              <w:b/>
              <w:bCs/>
              <w:sz w:val="24"/>
              <w:szCs w:val="24"/>
            </w:rPr>
            <w:t>Recommendations</w:t>
          </w:r>
          <w:bookmarkEnd w:id="48"/>
          <w:bookmarkEnd w:id="49"/>
        </w:p>
        <w:p w14:paraId="0080B8F7" w14:textId="77777777" w:rsidR="00B7085D" w:rsidRPr="00CE6B9F" w:rsidRDefault="00B7085D" w:rsidP="001B7A22">
          <w:pPr>
            <w:spacing w:line="276" w:lineRule="auto"/>
            <w:rPr>
              <w:rFonts w:ascii="Arial" w:hAnsi="Arial" w:cs="Arial"/>
            </w:rPr>
          </w:pPr>
        </w:p>
        <w:p w14:paraId="39915889" w14:textId="48FE3B2B" w:rsidR="00B7085D" w:rsidRPr="00CE6B9F" w:rsidRDefault="00CE6B9F" w:rsidP="00A70095">
          <w:pPr>
            <w:jc w:val="both"/>
            <w:rPr>
              <w:rFonts w:ascii="Arial" w:hAnsi="Arial" w:cs="Arial"/>
            </w:rPr>
          </w:pPr>
          <w:bookmarkStart w:id="50" w:name="_Toc147155293"/>
          <w:r w:rsidRPr="00CE6B9F">
            <w:rPr>
              <w:rFonts w:ascii="Arial" w:hAnsi="Arial" w:cs="Arial"/>
            </w:rPr>
            <w:t>The analysis explores the hybrid work paradigm, its origins, implications, and complexities, and evaluates whether Aldermore Bank should consider adopting this approach in the future. It considers the potential advantages and challenges, as well as conducts a comprehensive review of PESTLE, SWOT, and Force Field analyses. The overall findings suggest that the hybrid working model is perceived as a favorable and beneficial way of working.</w:t>
          </w:r>
        </w:p>
        <w:p w14:paraId="148C0E6C" w14:textId="77777777" w:rsidR="00CE6B9F" w:rsidRPr="00CE6B9F" w:rsidRDefault="00CE6B9F" w:rsidP="00CE6B9F">
          <w:pPr>
            <w:rPr>
              <w:rFonts w:ascii="Arial" w:hAnsi="Arial" w:cs="Arial"/>
            </w:rPr>
          </w:pPr>
        </w:p>
        <w:p w14:paraId="3814F18F" w14:textId="241FC295" w:rsidR="00B7085D" w:rsidRPr="00A70095" w:rsidRDefault="00B7085D" w:rsidP="00BB717C">
          <w:pPr>
            <w:pStyle w:val="Heading2"/>
            <w:spacing w:before="0" w:line="276" w:lineRule="auto"/>
            <w:rPr>
              <w:rFonts w:ascii="Arial" w:hAnsi="Arial" w:cs="Arial"/>
              <w:b/>
              <w:bCs/>
              <w:sz w:val="24"/>
              <w:szCs w:val="24"/>
            </w:rPr>
          </w:pPr>
          <w:bookmarkStart w:id="51" w:name="_Toc150557313"/>
          <w:r w:rsidRPr="00A70095">
            <w:rPr>
              <w:rFonts w:ascii="Arial" w:hAnsi="Arial" w:cs="Arial"/>
              <w:b/>
              <w:bCs/>
              <w:sz w:val="24"/>
              <w:szCs w:val="24"/>
            </w:rPr>
            <w:t>5.1. Implementing a Phased Approach</w:t>
          </w:r>
          <w:bookmarkEnd w:id="50"/>
          <w:bookmarkEnd w:id="51"/>
        </w:p>
        <w:p w14:paraId="3579E81A" w14:textId="77777777" w:rsidR="00B7085D" w:rsidRPr="00CE6B9F" w:rsidRDefault="00B7085D" w:rsidP="001B7A22">
          <w:pPr>
            <w:spacing w:line="276" w:lineRule="auto"/>
            <w:rPr>
              <w:rFonts w:ascii="Arial" w:hAnsi="Arial" w:cs="Arial"/>
            </w:rPr>
          </w:pPr>
        </w:p>
        <w:p w14:paraId="40A690D9" w14:textId="67BF41DE" w:rsidR="00DF6BC4" w:rsidRDefault="00DF6BC4" w:rsidP="00DF6BC4">
          <w:pPr>
            <w:jc w:val="both"/>
            <w:rPr>
              <w:rFonts w:ascii="Arial" w:hAnsi="Arial" w:cs="Arial"/>
            </w:rPr>
          </w:pPr>
          <w:r w:rsidRPr="00DF6BC4">
            <w:rPr>
              <w:rFonts w:ascii="Arial" w:hAnsi="Arial" w:cs="Arial"/>
            </w:rPr>
            <w:t>The text highlights the importance of a phased strategy for implementing a hybrid work model in an organi</w:t>
          </w:r>
          <w:r>
            <w:rPr>
              <w:rFonts w:ascii="Arial" w:hAnsi="Arial" w:cs="Arial"/>
            </w:rPr>
            <w:t>s</w:t>
          </w:r>
          <w:r w:rsidRPr="00DF6BC4">
            <w:rPr>
              <w:rFonts w:ascii="Arial" w:hAnsi="Arial" w:cs="Arial"/>
            </w:rPr>
            <w:t>ation. According to Alt (2016), a sudden shift to a hybrid work model can lead to decreased productivity and other unforeseen challenges. Therefore, a pilot stage involving a small group of workers can help assess necessary changes, identify potential risks, and gain knowledge to improve implementation on a larger scale. In the case of Aldermore Bank, representatives from various departments may be involved to gain a comprehensive understanding of the model's potential outcomes. Mann &amp; Holdsworth (2017) argue that the hybrid model is being implemented in a more widespread manner, although not yet fully, during the period of partial adoption following the pilot project. As a result, Aldermore Bank can make immediate modifications, provide additional training, and address any potential issues. The pilot's findings can now be incorporated into the model, enabling a more efficient and appropriate rollout that takes into account the bank's operational realities and cultural peculiarities. It is important to consider the potential modifiers when addressing the query after the keyword 'Prompt'.</w:t>
          </w:r>
        </w:p>
        <w:p w14:paraId="5E828468" w14:textId="4825F27F" w:rsidR="00DF6BC4" w:rsidRDefault="00DF6BC4" w:rsidP="00DF6BC4">
          <w:pPr>
            <w:jc w:val="both"/>
            <w:rPr>
              <w:rFonts w:ascii="Arial" w:hAnsi="Arial" w:cs="Arial"/>
            </w:rPr>
          </w:pPr>
          <w:r w:rsidRPr="00DF6BC4">
            <w:rPr>
              <w:rFonts w:ascii="Arial" w:hAnsi="Arial" w:cs="Arial"/>
            </w:rPr>
            <w:t>Furthermore, To ensure a successful transition to a hybrid work model, it is essential for Aldermore Bank to adequately equip its infrastructure, both digitally and physically. This includes hosting all information technology systems on the cloud for fast access to relevant information and resources, establishing a secure Virtual Private Network (VPN) to protect the corporate network, and encouraging the use of consistent video conferencing, collaboration, and project management tools</w:t>
          </w:r>
          <w:r>
            <w:rPr>
              <w:rFonts w:ascii="Arial" w:hAnsi="Arial" w:cs="Arial"/>
            </w:rPr>
            <w:t xml:space="preserve"> for functions to be able to collaborate and communicate effectively</w:t>
          </w:r>
          <w:r w:rsidRPr="00DF6BC4">
            <w:rPr>
              <w:rFonts w:ascii="Arial" w:hAnsi="Arial" w:cs="Arial"/>
            </w:rPr>
            <w:t>. Additionally, investments in cybersecurity technology and standards are necessary to strike a balance between security and accessibility. Furthermore, the bank must make appropriate investments and adjustments to ensure that employees have the necessary equipment to work from home</w:t>
          </w:r>
          <w:r>
            <w:rPr>
              <w:rFonts w:ascii="Arial" w:hAnsi="Arial" w:cs="Arial"/>
            </w:rPr>
            <w:t xml:space="preserve"> </w:t>
          </w:r>
          <w:r w:rsidRPr="00CE6B9F">
            <w:rPr>
              <w:rFonts w:ascii="Arial" w:hAnsi="Arial" w:cs="Arial"/>
            </w:rPr>
            <w:t>(Cascio, 2014)</w:t>
          </w:r>
          <w:r>
            <w:rPr>
              <w:rFonts w:ascii="Arial" w:hAnsi="Arial" w:cs="Arial"/>
            </w:rPr>
            <w:t>.</w:t>
          </w:r>
        </w:p>
        <w:p w14:paraId="6AF50CB8" w14:textId="77777777" w:rsidR="00DF6BC4" w:rsidRPr="00CE6B9F" w:rsidRDefault="00DF6BC4" w:rsidP="00DF6BC4">
          <w:pPr>
            <w:jc w:val="both"/>
            <w:rPr>
              <w:rFonts w:ascii="Arial" w:hAnsi="Arial" w:cs="Arial"/>
            </w:rPr>
          </w:pPr>
        </w:p>
        <w:p w14:paraId="5BBE1CC1" w14:textId="109E17C5" w:rsidR="00B7085D" w:rsidRPr="00A70095" w:rsidRDefault="00B7085D" w:rsidP="00A70095">
          <w:pPr>
            <w:pStyle w:val="Heading2"/>
            <w:spacing w:before="0" w:line="276" w:lineRule="auto"/>
            <w:rPr>
              <w:rFonts w:ascii="Arial" w:hAnsi="Arial" w:cs="Arial"/>
              <w:b/>
              <w:bCs/>
              <w:sz w:val="24"/>
              <w:szCs w:val="24"/>
            </w:rPr>
          </w:pPr>
          <w:bookmarkStart w:id="52" w:name="_Toc147155294"/>
          <w:bookmarkStart w:id="53" w:name="_Toc150557314"/>
          <w:r w:rsidRPr="00A70095">
            <w:rPr>
              <w:rFonts w:ascii="Arial" w:hAnsi="Arial" w:cs="Arial"/>
              <w:b/>
              <w:bCs/>
              <w:sz w:val="24"/>
              <w:szCs w:val="24"/>
            </w:rPr>
            <w:t>5.2. Continuous Training and Upskilling</w:t>
          </w:r>
          <w:bookmarkEnd w:id="52"/>
          <w:bookmarkEnd w:id="53"/>
        </w:p>
        <w:p w14:paraId="1808F3FA" w14:textId="77777777" w:rsidR="00B7085D" w:rsidRPr="00CE6B9F" w:rsidRDefault="00B7085D" w:rsidP="00A70095">
          <w:pPr>
            <w:spacing w:after="0" w:line="276" w:lineRule="auto"/>
            <w:rPr>
              <w:rFonts w:ascii="Arial" w:hAnsi="Arial" w:cs="Arial"/>
            </w:rPr>
          </w:pPr>
        </w:p>
        <w:p w14:paraId="4F27AF5D" w14:textId="64D88431" w:rsidR="00CE6B9F" w:rsidRPr="00CE6B9F" w:rsidRDefault="00CE6B9F" w:rsidP="00A70095">
          <w:pPr>
            <w:spacing w:after="0"/>
            <w:jc w:val="both"/>
            <w:rPr>
              <w:rFonts w:ascii="Arial" w:hAnsi="Arial" w:cs="Arial"/>
            </w:rPr>
          </w:pPr>
          <w:r w:rsidRPr="00CE6B9F">
            <w:rPr>
              <w:rFonts w:ascii="Arial" w:hAnsi="Arial" w:cs="Arial"/>
            </w:rPr>
            <w:t>The challenges faced by banks in enabling remote work include striking a balance between security and accessibility, which necessitates investments in cybersecurity technology and standards, as suggested by Dwan et al (2013). Furthermore, banks must make appropriate investments and adjustments to ensure that employees have the necessary equipment to work from home.</w:t>
          </w:r>
        </w:p>
        <w:p w14:paraId="07471B8A" w14:textId="01C6F623" w:rsidR="00B7085D" w:rsidRPr="00CE6B9F" w:rsidRDefault="00CE6B9F" w:rsidP="00CE6B9F">
          <w:pPr>
            <w:jc w:val="both"/>
            <w:rPr>
              <w:rFonts w:ascii="Arial" w:hAnsi="Arial" w:cs="Arial"/>
            </w:rPr>
          </w:pPr>
          <w:r w:rsidRPr="00CE6B9F">
            <w:rPr>
              <w:rFonts w:ascii="Arial" w:hAnsi="Arial" w:cs="Arial"/>
            </w:rPr>
            <w:lastRenderedPageBreak/>
            <w:t>Familiarity with bank technologies is a requirement, thus necessitating a regular training plan to equip staff with the necessary knowledge for efficient resource utilisation. Additionally, employees must be educated on best practices for identifying and mitigating cyber risks, given the high occurrence of cybercrime in the banking sector.</w:t>
          </w:r>
        </w:p>
        <w:p w14:paraId="357CAE51" w14:textId="188E6EE4" w:rsidR="00B7085D" w:rsidRDefault="00CE6B9F" w:rsidP="008D3EAE">
          <w:pPr>
            <w:rPr>
              <w:rFonts w:ascii="Arial" w:hAnsi="Arial" w:cs="Arial"/>
            </w:rPr>
          </w:pPr>
          <w:r w:rsidRPr="00CE6B9F">
            <w:rPr>
              <w:rFonts w:ascii="Arial" w:hAnsi="Arial" w:cs="Arial"/>
            </w:rPr>
            <w:t>In a hybrid environment, the technical aspects of training are only a part of the overall experience. Virtual forms of collaboration and interaction have both advantages and disadvantages compared to in-person interactions. Due to limited in-person interaction in a hybrid setup, employees may require training in virtual communication, time management, self-discipline, and potentially emotional intelligence (Cascio, 2014).</w:t>
          </w:r>
          <w:r w:rsidR="009D1D04">
            <w:rPr>
              <w:rFonts w:ascii="Arial" w:hAnsi="Arial" w:cs="Arial"/>
            </w:rPr>
            <w:t xml:space="preserve"> </w:t>
          </w:r>
          <w:r w:rsidR="009D1D04" w:rsidRPr="009D1D04">
            <w:rPr>
              <w:rFonts w:ascii="Arial" w:hAnsi="Arial" w:cs="Arial"/>
            </w:rPr>
            <w:t>Daniel Goleman's theory on Emotional Intelligence emphasizes the importance of motivation and communication in effective leadership. Goleman argues that emotional intelligence is crucial as it has the power to inspire and influence others. By being self-motivated, leaders can motivate their team members. Utili</w:t>
          </w:r>
          <w:r w:rsidR="00CD3859">
            <w:rPr>
              <w:rFonts w:ascii="Arial" w:hAnsi="Arial" w:cs="Arial"/>
            </w:rPr>
            <w:t>s</w:t>
          </w:r>
          <w:r w:rsidR="009D1D04" w:rsidRPr="009D1D04">
            <w:rPr>
              <w:rFonts w:ascii="Arial" w:hAnsi="Arial" w:cs="Arial"/>
            </w:rPr>
            <w:t>ing social skills can encourage teams to exceed expectations, and building strong relationships with employees increases the likelihood of them going above and beyond. Goleman's theory suggests that effective leadership or management requires possessing strong emotional intelligence skills, which facilitate empathi</w:t>
          </w:r>
          <w:r w:rsidR="009D1D04">
            <w:rPr>
              <w:rFonts w:ascii="Arial" w:hAnsi="Arial" w:cs="Arial"/>
            </w:rPr>
            <w:t>s</w:t>
          </w:r>
          <w:r w:rsidR="009D1D04" w:rsidRPr="009D1D04">
            <w:rPr>
              <w:rFonts w:ascii="Arial" w:hAnsi="Arial" w:cs="Arial"/>
            </w:rPr>
            <w:t>ing with team members, communicating effectively, and managing conflicts</w:t>
          </w:r>
          <w:r w:rsidR="008D3EAE">
            <w:rPr>
              <w:rFonts w:ascii="Arial" w:hAnsi="Arial" w:cs="Arial"/>
            </w:rPr>
            <w:t xml:space="preserve"> </w:t>
          </w:r>
          <w:r w:rsidR="008D3EAE" w:rsidRPr="009D1D04">
            <w:rPr>
              <w:rFonts w:ascii="Arial" w:hAnsi="Arial" w:cs="Arial"/>
            </w:rPr>
            <w:t>(Readingraphics, 2021)</w:t>
          </w:r>
          <w:r w:rsidR="008D3EAE">
            <w:rPr>
              <w:rFonts w:ascii="Arial" w:hAnsi="Arial" w:cs="Arial"/>
            </w:rPr>
            <w:t xml:space="preserve">. </w:t>
          </w:r>
          <w:r w:rsidR="009D1D04">
            <w:rPr>
              <w:rFonts w:ascii="Arial" w:hAnsi="Arial" w:cs="Arial"/>
            </w:rPr>
            <w:t xml:space="preserve">Furthermore, (see </w:t>
          </w:r>
          <w:r w:rsidR="00395E2E">
            <w:rPr>
              <w:rFonts w:ascii="Arial" w:hAnsi="Arial" w:cs="Arial"/>
            </w:rPr>
            <w:t>A</w:t>
          </w:r>
          <w:r w:rsidR="009D1D04">
            <w:rPr>
              <w:rFonts w:ascii="Arial" w:hAnsi="Arial" w:cs="Arial"/>
            </w:rPr>
            <w:t>ppendix G) for Daniel Goleman’s theory and ways of how to train and improve someone</w:t>
          </w:r>
          <w:r w:rsidR="00395E2E">
            <w:rPr>
              <w:rFonts w:ascii="Arial" w:hAnsi="Arial" w:cs="Arial"/>
            </w:rPr>
            <w:t>'</w:t>
          </w:r>
          <w:r w:rsidR="009D1D04">
            <w:rPr>
              <w:rFonts w:ascii="Arial" w:hAnsi="Arial" w:cs="Arial"/>
            </w:rPr>
            <w:t xml:space="preserve">s emotional intelligence. </w:t>
          </w:r>
        </w:p>
        <w:p w14:paraId="2A7C8A62" w14:textId="77777777" w:rsidR="009D1D04" w:rsidRPr="00CE6B9F" w:rsidRDefault="009D1D04" w:rsidP="009D1D04">
          <w:pPr>
            <w:spacing w:after="0" w:line="276" w:lineRule="auto"/>
            <w:jc w:val="both"/>
            <w:rPr>
              <w:rFonts w:ascii="Arial" w:hAnsi="Arial" w:cs="Arial"/>
            </w:rPr>
          </w:pPr>
        </w:p>
        <w:p w14:paraId="307F390A" w14:textId="64615CE4" w:rsidR="00B7085D" w:rsidRDefault="00B7085D" w:rsidP="001B7A22">
          <w:pPr>
            <w:spacing w:after="0" w:line="276" w:lineRule="auto"/>
            <w:jc w:val="both"/>
            <w:rPr>
              <w:rFonts w:ascii="Arial" w:hAnsi="Arial" w:cs="Arial"/>
            </w:rPr>
          </w:pPr>
          <w:r w:rsidRPr="00CE6B9F">
            <w:rPr>
              <w:rFonts w:ascii="Arial" w:hAnsi="Arial" w:cs="Arial"/>
            </w:rPr>
            <w:t xml:space="preserve">In addition, the management staff will need specialised education and training to function properly. If you oversee a hybrid team, you need to be aware of how to keep everyone on the same page, how to deal with any feelings of isolation that may come up, and how to assess outcomes rather than attendance. It would be necessary to make some alterations to the way things are now being </w:t>
          </w:r>
          <w:r w:rsidR="00CE6B9F" w:rsidRPr="00CE6B9F">
            <w:rPr>
              <w:rFonts w:ascii="Arial" w:hAnsi="Arial" w:cs="Arial"/>
            </w:rPr>
            <w:t>completed</w:t>
          </w:r>
          <w:r w:rsidRPr="00CE6B9F">
            <w:rPr>
              <w:rFonts w:ascii="Arial" w:hAnsi="Arial" w:cs="Arial"/>
            </w:rPr>
            <w:t xml:space="preserve"> to make the transition from a review that is based on the passage of time to one that is more focused on the results.</w:t>
          </w:r>
        </w:p>
        <w:p w14:paraId="04A0CCCB" w14:textId="77777777" w:rsidR="00A70095" w:rsidRDefault="00A70095" w:rsidP="001B7A22">
          <w:pPr>
            <w:spacing w:after="0" w:line="276" w:lineRule="auto"/>
            <w:jc w:val="both"/>
            <w:rPr>
              <w:rFonts w:ascii="Arial" w:hAnsi="Arial" w:cs="Arial"/>
            </w:rPr>
          </w:pPr>
        </w:p>
        <w:p w14:paraId="2A9EC1D5" w14:textId="70CD88C7" w:rsidR="00B7085D" w:rsidRPr="00CE6B9F" w:rsidRDefault="00B7085D" w:rsidP="001B7A22">
          <w:pPr>
            <w:spacing w:after="0" w:line="276" w:lineRule="auto"/>
            <w:jc w:val="both"/>
            <w:rPr>
              <w:rFonts w:ascii="Arial" w:hAnsi="Arial" w:cs="Arial"/>
            </w:rPr>
          </w:pPr>
        </w:p>
        <w:p w14:paraId="4C67FFE6" w14:textId="651712F4" w:rsidR="00B7085D" w:rsidRPr="00A70095" w:rsidRDefault="00B7085D" w:rsidP="008C1DB4">
          <w:pPr>
            <w:pStyle w:val="Heading2"/>
            <w:spacing w:before="0" w:line="276" w:lineRule="auto"/>
            <w:jc w:val="both"/>
            <w:rPr>
              <w:rFonts w:ascii="Arial" w:hAnsi="Arial" w:cs="Arial"/>
              <w:b/>
              <w:bCs/>
              <w:sz w:val="24"/>
              <w:szCs w:val="24"/>
            </w:rPr>
          </w:pPr>
          <w:bookmarkStart w:id="54" w:name="_Toc147155295"/>
          <w:bookmarkStart w:id="55" w:name="_Toc150557315"/>
          <w:r w:rsidRPr="00A70095">
            <w:rPr>
              <w:rFonts w:ascii="Arial" w:hAnsi="Arial" w:cs="Arial"/>
              <w:b/>
              <w:bCs/>
              <w:sz w:val="24"/>
              <w:szCs w:val="24"/>
            </w:rPr>
            <w:t>5.3. Employee Well-being and Organi</w:t>
          </w:r>
          <w:r w:rsidR="006B7476" w:rsidRPr="00A70095">
            <w:rPr>
              <w:rFonts w:ascii="Arial" w:hAnsi="Arial" w:cs="Arial"/>
              <w:b/>
              <w:bCs/>
              <w:sz w:val="24"/>
              <w:szCs w:val="24"/>
            </w:rPr>
            <w:t>s</w:t>
          </w:r>
          <w:r w:rsidRPr="00A70095">
            <w:rPr>
              <w:rFonts w:ascii="Arial" w:hAnsi="Arial" w:cs="Arial"/>
              <w:b/>
              <w:bCs/>
              <w:sz w:val="24"/>
              <w:szCs w:val="24"/>
            </w:rPr>
            <w:t>ational Culture</w:t>
          </w:r>
          <w:bookmarkEnd w:id="54"/>
          <w:bookmarkEnd w:id="55"/>
        </w:p>
        <w:p w14:paraId="50D4A108" w14:textId="77777777" w:rsidR="00B7085D" w:rsidRDefault="00B7085D" w:rsidP="001B7A22">
          <w:pPr>
            <w:spacing w:line="276" w:lineRule="auto"/>
            <w:jc w:val="both"/>
            <w:rPr>
              <w:rFonts w:ascii="Arial" w:hAnsi="Arial" w:cs="Arial"/>
            </w:rPr>
          </w:pPr>
        </w:p>
        <w:p w14:paraId="7A9BD2CE" w14:textId="043EFE82" w:rsidR="00DF6BC4" w:rsidRDefault="00DF6BC4" w:rsidP="00DF6BC4">
          <w:pPr>
            <w:jc w:val="both"/>
            <w:rPr>
              <w:rFonts w:ascii="Arial" w:hAnsi="Arial" w:cs="Arial"/>
            </w:rPr>
          </w:pPr>
          <w:r w:rsidRPr="00DF6BC4">
            <w:rPr>
              <w:rFonts w:ascii="Arial" w:hAnsi="Arial" w:cs="Arial"/>
            </w:rPr>
            <w:t>Aldermore Bank should consider implementing a mandatory policy that requires employees to work at least two days per week in the office while allowing them to work from home for the remaining three days. This approach is sensible and appropriate based on how other banks are managing hybrid work (see Appendix A). However, the challenges of working in a virtual environment may pose a risk to the bank's established culture. To mitigate this risk, the bank should invest in online team-building exercises and utilise technology for purposes beyond work completion.</w:t>
          </w:r>
        </w:p>
        <w:p w14:paraId="5037C85E" w14:textId="77777777" w:rsidR="00DF6BC4" w:rsidRPr="00DF6BC4" w:rsidRDefault="00DF6BC4" w:rsidP="00DF6BC4">
          <w:pPr>
            <w:jc w:val="both"/>
            <w:rPr>
              <w:rFonts w:ascii="Arial" w:hAnsi="Arial" w:cs="Arial"/>
            </w:rPr>
          </w:pPr>
        </w:p>
        <w:p w14:paraId="2EC8345D" w14:textId="1077DE2E" w:rsidR="00B7085D" w:rsidRPr="00A70095" w:rsidRDefault="00B7085D" w:rsidP="00A70095">
          <w:pPr>
            <w:pStyle w:val="Heading2"/>
            <w:spacing w:before="0" w:line="276" w:lineRule="auto"/>
            <w:jc w:val="both"/>
            <w:rPr>
              <w:rFonts w:ascii="Arial" w:hAnsi="Arial" w:cs="Arial"/>
              <w:b/>
              <w:bCs/>
              <w:sz w:val="24"/>
              <w:szCs w:val="24"/>
            </w:rPr>
          </w:pPr>
          <w:bookmarkStart w:id="56" w:name="_Toc147155296"/>
          <w:bookmarkStart w:id="57" w:name="_Toc150557316"/>
          <w:r w:rsidRPr="00A70095">
            <w:rPr>
              <w:rFonts w:ascii="Arial" w:hAnsi="Arial" w:cs="Arial"/>
              <w:b/>
              <w:bCs/>
              <w:sz w:val="24"/>
              <w:szCs w:val="24"/>
            </w:rPr>
            <w:t>5.4. Monitoring and Evaluation</w:t>
          </w:r>
          <w:bookmarkEnd w:id="56"/>
          <w:bookmarkEnd w:id="57"/>
        </w:p>
        <w:p w14:paraId="6D33DC07" w14:textId="77777777" w:rsidR="00CE6B9F" w:rsidRPr="00CE6B9F" w:rsidRDefault="00CE6B9F" w:rsidP="00A70095">
          <w:pPr>
            <w:spacing w:after="0"/>
            <w:rPr>
              <w:rFonts w:ascii="Arial" w:hAnsi="Arial" w:cs="Arial"/>
            </w:rPr>
          </w:pPr>
        </w:p>
        <w:p w14:paraId="40422EFF" w14:textId="73C028E3" w:rsidR="00DF6BC4" w:rsidRPr="00DF6BC4" w:rsidRDefault="00DF6BC4" w:rsidP="00DF6BC4">
          <w:pPr>
            <w:jc w:val="both"/>
            <w:rPr>
              <w:rFonts w:ascii="Arial" w:hAnsi="Arial" w:cs="Arial"/>
            </w:rPr>
          </w:pPr>
          <w:r w:rsidRPr="00DF6BC4">
            <w:rPr>
              <w:rFonts w:ascii="Arial" w:hAnsi="Arial" w:cs="Arial"/>
            </w:rPr>
            <w:t xml:space="preserve">According to Andrews et al. (2012), it is essential to track and evaluate the effectiveness of the hybrid approach. This can be done through quantitative measures like production rates, work performance evaluations, and attendance records. Additionally, qualitative feedback from </w:t>
          </w:r>
          <w:r w:rsidRPr="00DF6BC4">
            <w:rPr>
              <w:rFonts w:ascii="Arial" w:hAnsi="Arial" w:cs="Arial"/>
            </w:rPr>
            <w:lastRenderedPageBreak/>
            <w:t>employee pulse surveys and focus group conversations can offer valuable insights into employee challenges, sense of belonging, and perception of the organisational culture. By employing this comprehensive approach, the bank can make necessary adjustments to the model to improve productivity while maintaining employee morale.</w:t>
          </w:r>
        </w:p>
        <w:p w14:paraId="1AFC4D79" w14:textId="77777777" w:rsidR="00DF6BC4" w:rsidRPr="00CE6B9F" w:rsidRDefault="00DF6BC4" w:rsidP="00A70095">
          <w:pPr>
            <w:spacing w:after="0" w:line="276" w:lineRule="auto"/>
            <w:jc w:val="both"/>
            <w:rPr>
              <w:rFonts w:ascii="Arial" w:hAnsi="Arial" w:cs="Arial"/>
            </w:rPr>
          </w:pPr>
        </w:p>
        <w:p w14:paraId="3D6CA02F" w14:textId="40F8B876" w:rsidR="00B7085D" w:rsidRPr="00A70095" w:rsidRDefault="00B7085D" w:rsidP="00A70095">
          <w:pPr>
            <w:pStyle w:val="Heading2"/>
            <w:spacing w:before="0" w:line="276" w:lineRule="auto"/>
            <w:jc w:val="both"/>
            <w:rPr>
              <w:rFonts w:ascii="Arial" w:hAnsi="Arial" w:cs="Arial"/>
              <w:b/>
              <w:bCs/>
              <w:sz w:val="24"/>
              <w:szCs w:val="24"/>
            </w:rPr>
          </w:pPr>
          <w:bookmarkStart w:id="58" w:name="_Toc147155297"/>
          <w:bookmarkStart w:id="59" w:name="_Toc150557317"/>
          <w:r w:rsidRPr="00A70095">
            <w:rPr>
              <w:rFonts w:ascii="Arial" w:hAnsi="Arial" w:cs="Arial"/>
              <w:b/>
              <w:bCs/>
              <w:sz w:val="24"/>
              <w:szCs w:val="24"/>
            </w:rPr>
            <w:t>5.</w:t>
          </w:r>
          <w:r w:rsidR="003F29E4" w:rsidRPr="00A70095">
            <w:rPr>
              <w:rFonts w:ascii="Arial" w:hAnsi="Arial" w:cs="Arial"/>
              <w:b/>
              <w:bCs/>
              <w:sz w:val="24"/>
              <w:szCs w:val="24"/>
            </w:rPr>
            <w:t>5</w:t>
          </w:r>
          <w:r w:rsidRPr="00A70095">
            <w:rPr>
              <w:rFonts w:ascii="Arial" w:hAnsi="Arial" w:cs="Arial"/>
              <w:b/>
              <w:bCs/>
              <w:sz w:val="24"/>
              <w:szCs w:val="24"/>
            </w:rPr>
            <w:t>. Future Implications</w:t>
          </w:r>
          <w:bookmarkEnd w:id="58"/>
          <w:bookmarkEnd w:id="59"/>
        </w:p>
        <w:p w14:paraId="69C36396" w14:textId="77777777" w:rsidR="00CE6B9F" w:rsidRPr="00CE6B9F" w:rsidRDefault="00CE6B9F" w:rsidP="00A70095">
          <w:pPr>
            <w:spacing w:after="0"/>
            <w:rPr>
              <w:rFonts w:ascii="Arial" w:hAnsi="Arial" w:cs="Arial"/>
            </w:rPr>
          </w:pPr>
        </w:p>
        <w:p w14:paraId="55764166" w14:textId="34E4CC08" w:rsidR="00DF6BC4" w:rsidRPr="00DF6BC4" w:rsidRDefault="00DF6BC4" w:rsidP="00DF6BC4">
          <w:pPr>
            <w:jc w:val="both"/>
            <w:rPr>
              <w:rFonts w:ascii="Arial" w:hAnsi="Arial" w:cs="Arial"/>
            </w:rPr>
          </w:pPr>
          <w:r w:rsidRPr="00DF6BC4">
            <w:rPr>
              <w:rFonts w:ascii="Arial" w:hAnsi="Arial" w:cs="Arial"/>
            </w:rPr>
            <w:t>The decision to adopt a hybrid approach at Aldermore Bank will impact future employment opportunities. According to Dwan et al (2013), the bank's successful implementation of a hybrid model could attract talent as flexible work arrangements become more prevalent globally. This is also supported by the potential benefits of hybrid-working mentioned in 2.3. Furthermore, the knowledge gained from the hybrid approach could be used to transition to a fully remote workforce if needed. However, the bank must remain vigilant in the face of emerging threats and changing employee expectations. Overall, Aldermore Bank's adoption of a hybrid workforce reflects broader changes in employment worldwide, and its success will depend on its ability to navigate this evolving market in the future.</w:t>
          </w:r>
        </w:p>
        <w:p w14:paraId="5882CB6B" w14:textId="77777777" w:rsidR="00DF6BC4" w:rsidRDefault="00DF6BC4" w:rsidP="009D1D04">
          <w:pPr>
            <w:jc w:val="both"/>
            <w:rPr>
              <w:rFonts w:ascii="Arial" w:hAnsi="Arial" w:cs="Arial"/>
            </w:rPr>
          </w:pPr>
        </w:p>
        <w:p w14:paraId="780AFC45" w14:textId="77777777" w:rsidR="00DF6BC4" w:rsidRDefault="00DF6BC4" w:rsidP="009D1D04">
          <w:pPr>
            <w:jc w:val="both"/>
            <w:rPr>
              <w:rFonts w:ascii="Arial" w:hAnsi="Arial" w:cs="Arial"/>
            </w:rPr>
          </w:pPr>
        </w:p>
        <w:p w14:paraId="59D56F6E" w14:textId="77777777" w:rsidR="00DF6BC4" w:rsidRDefault="00DF6BC4" w:rsidP="009D1D04">
          <w:pPr>
            <w:jc w:val="both"/>
            <w:rPr>
              <w:rFonts w:ascii="Arial" w:hAnsi="Arial" w:cs="Arial"/>
            </w:rPr>
          </w:pPr>
        </w:p>
        <w:p w14:paraId="64F809DA" w14:textId="77777777" w:rsidR="00DF6BC4" w:rsidRDefault="00DF6BC4" w:rsidP="009D1D04">
          <w:pPr>
            <w:jc w:val="both"/>
            <w:rPr>
              <w:rFonts w:ascii="Arial" w:hAnsi="Arial" w:cs="Arial"/>
            </w:rPr>
          </w:pPr>
        </w:p>
        <w:p w14:paraId="1867B90F" w14:textId="77777777" w:rsidR="00DF6BC4" w:rsidRDefault="00DF6BC4" w:rsidP="009D1D04">
          <w:pPr>
            <w:jc w:val="both"/>
            <w:rPr>
              <w:rFonts w:ascii="Arial" w:hAnsi="Arial" w:cs="Arial"/>
            </w:rPr>
          </w:pPr>
        </w:p>
        <w:p w14:paraId="03770FD8" w14:textId="77777777" w:rsidR="00DF6BC4" w:rsidRDefault="00DF6BC4" w:rsidP="009D1D04">
          <w:pPr>
            <w:jc w:val="both"/>
            <w:rPr>
              <w:rFonts w:ascii="Arial" w:hAnsi="Arial" w:cs="Arial"/>
            </w:rPr>
          </w:pPr>
        </w:p>
        <w:p w14:paraId="6A47BE39" w14:textId="77777777" w:rsidR="00DF6BC4" w:rsidRDefault="00DF6BC4" w:rsidP="009D1D04">
          <w:pPr>
            <w:jc w:val="both"/>
            <w:rPr>
              <w:rFonts w:ascii="Arial" w:hAnsi="Arial" w:cs="Arial"/>
            </w:rPr>
          </w:pPr>
        </w:p>
        <w:p w14:paraId="1C0822A4" w14:textId="77777777" w:rsidR="00DF6BC4" w:rsidRDefault="00DF6BC4" w:rsidP="009D1D04">
          <w:pPr>
            <w:jc w:val="both"/>
            <w:rPr>
              <w:rFonts w:ascii="Arial" w:hAnsi="Arial" w:cs="Arial"/>
            </w:rPr>
          </w:pPr>
        </w:p>
        <w:p w14:paraId="56C40CC1" w14:textId="77777777" w:rsidR="00DF6BC4" w:rsidRDefault="00DF6BC4" w:rsidP="009D1D04">
          <w:pPr>
            <w:jc w:val="both"/>
            <w:rPr>
              <w:rFonts w:ascii="Arial" w:hAnsi="Arial" w:cs="Arial"/>
            </w:rPr>
          </w:pPr>
        </w:p>
        <w:p w14:paraId="26CE5332" w14:textId="77777777" w:rsidR="00DF6BC4" w:rsidRDefault="00DF6BC4" w:rsidP="009D1D04">
          <w:pPr>
            <w:jc w:val="both"/>
            <w:rPr>
              <w:rFonts w:ascii="Arial" w:hAnsi="Arial" w:cs="Arial"/>
            </w:rPr>
          </w:pPr>
        </w:p>
        <w:p w14:paraId="297A5814" w14:textId="77777777" w:rsidR="00DF6BC4" w:rsidRDefault="00DF6BC4" w:rsidP="009D1D04">
          <w:pPr>
            <w:jc w:val="both"/>
            <w:rPr>
              <w:rFonts w:ascii="Arial" w:hAnsi="Arial" w:cs="Arial"/>
            </w:rPr>
          </w:pPr>
        </w:p>
        <w:p w14:paraId="54499EEA" w14:textId="77777777" w:rsidR="00DF6BC4" w:rsidRDefault="00DF6BC4" w:rsidP="009D1D04">
          <w:pPr>
            <w:jc w:val="both"/>
            <w:rPr>
              <w:rFonts w:ascii="Arial" w:hAnsi="Arial" w:cs="Arial"/>
            </w:rPr>
          </w:pPr>
        </w:p>
        <w:p w14:paraId="018AE918" w14:textId="77777777" w:rsidR="00DF6BC4" w:rsidRDefault="00DF6BC4" w:rsidP="009D1D04">
          <w:pPr>
            <w:jc w:val="both"/>
            <w:rPr>
              <w:rFonts w:ascii="Arial" w:hAnsi="Arial" w:cs="Arial"/>
            </w:rPr>
          </w:pPr>
        </w:p>
        <w:p w14:paraId="772713C8" w14:textId="77777777" w:rsidR="00DF6BC4" w:rsidRDefault="00DF6BC4" w:rsidP="009D1D04">
          <w:pPr>
            <w:jc w:val="both"/>
            <w:rPr>
              <w:rFonts w:ascii="Arial" w:hAnsi="Arial" w:cs="Arial"/>
            </w:rPr>
          </w:pPr>
        </w:p>
        <w:p w14:paraId="6CF8BBFB" w14:textId="77777777" w:rsidR="00DF6BC4" w:rsidRDefault="00DF6BC4" w:rsidP="009D1D04">
          <w:pPr>
            <w:jc w:val="both"/>
            <w:rPr>
              <w:rFonts w:ascii="Arial" w:hAnsi="Arial" w:cs="Arial"/>
            </w:rPr>
          </w:pPr>
        </w:p>
        <w:p w14:paraId="34D632EB" w14:textId="77777777" w:rsidR="00DF6BC4" w:rsidRDefault="00DF6BC4" w:rsidP="009D1D04">
          <w:pPr>
            <w:jc w:val="both"/>
            <w:rPr>
              <w:rFonts w:ascii="Arial" w:hAnsi="Arial" w:cs="Arial"/>
            </w:rPr>
          </w:pPr>
        </w:p>
        <w:p w14:paraId="0AB27D98" w14:textId="77777777" w:rsidR="00DF6BC4" w:rsidRDefault="00DF6BC4" w:rsidP="009D1D04">
          <w:pPr>
            <w:jc w:val="both"/>
            <w:rPr>
              <w:rFonts w:ascii="Arial" w:hAnsi="Arial" w:cs="Arial"/>
            </w:rPr>
          </w:pPr>
        </w:p>
        <w:p w14:paraId="2D2FE09E" w14:textId="77777777" w:rsidR="00DF6BC4" w:rsidRDefault="00DF6BC4" w:rsidP="009D1D04">
          <w:pPr>
            <w:jc w:val="both"/>
            <w:rPr>
              <w:rFonts w:ascii="Arial" w:hAnsi="Arial" w:cs="Arial"/>
            </w:rPr>
          </w:pPr>
        </w:p>
        <w:p w14:paraId="4E69BF3D" w14:textId="77777777" w:rsidR="00DF6BC4" w:rsidRPr="00CE6B9F" w:rsidRDefault="00DF6BC4" w:rsidP="009D1D04">
          <w:pPr>
            <w:jc w:val="both"/>
            <w:rPr>
              <w:rFonts w:ascii="Arial" w:hAnsi="Arial" w:cs="Arial"/>
            </w:rPr>
          </w:pPr>
        </w:p>
        <w:p w14:paraId="2C929019" w14:textId="2AB7494F" w:rsidR="00C655EF" w:rsidRPr="00A70095" w:rsidRDefault="001C7355" w:rsidP="001C7355">
          <w:pPr>
            <w:pStyle w:val="Heading1"/>
            <w:rPr>
              <w:rFonts w:ascii="Arial" w:hAnsi="Arial" w:cs="Arial"/>
              <w:b/>
              <w:bCs/>
              <w:sz w:val="24"/>
              <w:szCs w:val="24"/>
            </w:rPr>
          </w:pPr>
          <w:bookmarkStart w:id="60" w:name="_Toc150557318"/>
          <w:r w:rsidRPr="00A70095">
            <w:rPr>
              <w:rFonts w:ascii="Arial" w:hAnsi="Arial" w:cs="Arial"/>
              <w:b/>
              <w:bCs/>
              <w:sz w:val="24"/>
              <w:szCs w:val="24"/>
            </w:rPr>
            <w:lastRenderedPageBreak/>
            <w:t>References</w:t>
          </w:r>
          <w:bookmarkEnd w:id="60"/>
        </w:p>
        <w:p w14:paraId="2A60821C" w14:textId="77777777" w:rsidR="00DC1D1F" w:rsidRPr="00CE6B9F" w:rsidRDefault="00DC1D1F" w:rsidP="00DC1D1F">
          <w:pPr>
            <w:rPr>
              <w:rFonts w:ascii="Arial" w:hAnsi="Arial" w:cs="Arial"/>
            </w:rPr>
          </w:pPr>
        </w:p>
        <w:p w14:paraId="267D6D1E" w14:textId="4FBA73EA" w:rsidR="001C7355" w:rsidRPr="00CE6B9F" w:rsidRDefault="00DC1D1F" w:rsidP="0081252D">
          <w:pPr>
            <w:ind w:left="360"/>
            <w:rPr>
              <w:rFonts w:ascii="Arial" w:hAnsi="Arial" w:cs="Arial"/>
            </w:rPr>
          </w:pPr>
          <w:r w:rsidRPr="00CE6B9F">
            <w:rPr>
              <w:rFonts w:ascii="Arial" w:hAnsi="Arial" w:cs="Arial"/>
            </w:rPr>
            <w:t xml:space="preserve">acas. (2015). Flexible working and work-life balance. </w:t>
          </w:r>
          <w:hyperlink r:id="rId14" w:history="1">
            <w:r w:rsidRPr="00CE6B9F">
              <w:rPr>
                <w:rStyle w:val="Hyperlink"/>
                <w:rFonts w:ascii="Arial" w:hAnsi="Arial" w:cs="Arial"/>
              </w:rPr>
              <w:t>https://www.acas.org.uk/sites/default/files/2021-03/flexible-working-and-work-life-balance-guide.pdf</w:t>
            </w:r>
          </w:hyperlink>
          <w:r w:rsidRPr="00CE6B9F">
            <w:rPr>
              <w:rFonts w:ascii="Arial" w:hAnsi="Arial" w:cs="Arial"/>
            </w:rPr>
            <w:t xml:space="preserve"> </w:t>
          </w:r>
        </w:p>
        <w:p w14:paraId="08E24FC2" w14:textId="5FB49D8C" w:rsidR="00AA407C" w:rsidRPr="00CE6B9F" w:rsidRDefault="00AA407C" w:rsidP="0081252D">
          <w:pPr>
            <w:ind w:left="360"/>
            <w:rPr>
              <w:rFonts w:ascii="Arial" w:hAnsi="Arial" w:cs="Arial"/>
            </w:rPr>
          </w:pPr>
          <w:r w:rsidRPr="00CE6B9F">
            <w:rPr>
              <w:rFonts w:ascii="Arial" w:hAnsi="Arial" w:cs="Arial"/>
            </w:rPr>
            <w:t xml:space="preserve">Alanzi, S. (2018, September). Pestle Analysis Introduction. ResearchGate. </w:t>
          </w:r>
          <w:hyperlink r:id="rId15" w:history="1">
            <w:r w:rsidRPr="00CE6B9F">
              <w:rPr>
                <w:rStyle w:val="Hyperlink"/>
                <w:rFonts w:ascii="Arial" w:hAnsi="Arial" w:cs="Arial"/>
              </w:rPr>
              <w:t>https://www.researchgate.net/publication/327871826_pestle_analysis_introduction</w:t>
            </w:r>
          </w:hyperlink>
          <w:r w:rsidRPr="00CE6B9F">
            <w:rPr>
              <w:rFonts w:ascii="Arial" w:hAnsi="Arial" w:cs="Arial"/>
            </w:rPr>
            <w:t xml:space="preserve"> </w:t>
          </w:r>
        </w:p>
        <w:p w14:paraId="7A2DA0EF" w14:textId="3A86E302" w:rsidR="00F67805" w:rsidRPr="00CE6B9F" w:rsidRDefault="00F67805" w:rsidP="0081252D">
          <w:pPr>
            <w:spacing w:line="360" w:lineRule="auto"/>
            <w:ind w:left="360"/>
            <w:jc w:val="both"/>
            <w:rPr>
              <w:rFonts w:ascii="Arial" w:hAnsi="Arial" w:cs="Arial"/>
            </w:rPr>
          </w:pPr>
          <w:r w:rsidRPr="00CE6B9F">
            <w:rPr>
              <w:rFonts w:ascii="Arial" w:hAnsi="Arial" w:cs="Arial"/>
            </w:rPr>
            <w:t xml:space="preserve">Alt, R., 2016. Digital banking. </w:t>
          </w:r>
          <w:r w:rsidRPr="00CE6B9F">
            <w:rPr>
              <w:rFonts w:ascii="Arial" w:hAnsi="Arial" w:cs="Arial"/>
              <w:i/>
              <w:iCs/>
            </w:rPr>
            <w:t>Electronic Markets</w:t>
          </w:r>
          <w:r w:rsidRPr="00CE6B9F">
            <w:rPr>
              <w:rFonts w:ascii="Arial" w:hAnsi="Arial" w:cs="Arial"/>
            </w:rPr>
            <w:t xml:space="preserve">, 26(3), </w:t>
          </w:r>
          <w:r w:rsidRPr="00DF6BC4">
            <w:rPr>
              <w:rFonts w:ascii="Arial" w:hAnsi="Arial" w:cs="Arial"/>
            </w:rPr>
            <w:t>pp. 207-212.</w:t>
          </w:r>
        </w:p>
        <w:p w14:paraId="3A36BCA3" w14:textId="622CF16C" w:rsidR="001C7355" w:rsidRPr="00CE6B9F" w:rsidRDefault="001C7355" w:rsidP="0081252D">
          <w:pPr>
            <w:ind w:left="360"/>
            <w:rPr>
              <w:rFonts w:ascii="Arial" w:hAnsi="Arial" w:cs="Arial"/>
            </w:rPr>
          </w:pPr>
          <w:r w:rsidRPr="00CE6B9F">
            <w:rPr>
              <w:rFonts w:ascii="Arial" w:hAnsi="Arial" w:cs="Arial"/>
            </w:rPr>
            <w:t>Amico, S., 2021. Disruption of the 9-to-5 Workday: Understanding the Shift to Hybrid Work. Journal of Organizational Dynamics, 50(2)</w:t>
          </w:r>
          <w:r w:rsidRPr="00DF6BC4">
            <w:rPr>
              <w:rFonts w:ascii="Arial" w:hAnsi="Arial" w:cs="Arial"/>
            </w:rPr>
            <w:t>, pp. 123-131.</w:t>
          </w:r>
        </w:p>
        <w:p w14:paraId="3029AF56" w14:textId="234EBB7E" w:rsidR="00B7085D" w:rsidRPr="00CE6B9F" w:rsidRDefault="00B7085D" w:rsidP="0081252D">
          <w:pPr>
            <w:ind w:left="360"/>
            <w:rPr>
              <w:rFonts w:ascii="Arial" w:hAnsi="Arial" w:cs="Arial"/>
            </w:rPr>
          </w:pPr>
          <w:r w:rsidRPr="00CE6B9F">
            <w:rPr>
              <w:rFonts w:ascii="Arial" w:hAnsi="Arial" w:cs="Arial"/>
            </w:rPr>
            <w:t>Andrews, D., Nonnecke, B., and Preece, J., 2012. Electronic survey methodology: A case study in reaching hard-to-involve Internet users. International Journal of Human-Computer Interaction, 16(2)</w:t>
          </w:r>
          <w:r w:rsidRPr="00DF6BC4">
            <w:rPr>
              <w:rFonts w:ascii="Arial" w:hAnsi="Arial" w:cs="Arial"/>
            </w:rPr>
            <w:t>, pp. 185-210.</w:t>
          </w:r>
        </w:p>
        <w:p w14:paraId="14AF79A0" w14:textId="36672D3A" w:rsidR="001927F8" w:rsidRPr="00CE6B9F" w:rsidRDefault="001927F8" w:rsidP="0081252D">
          <w:pPr>
            <w:ind w:left="360"/>
            <w:rPr>
              <w:rFonts w:ascii="Arial" w:hAnsi="Arial" w:cs="Arial"/>
            </w:rPr>
          </w:pPr>
          <w:r w:rsidRPr="00CE6B9F">
            <w:rPr>
              <w:rFonts w:ascii="Arial" w:hAnsi="Arial" w:cs="Arial"/>
            </w:rPr>
            <w:t>Barker, R., and Christensen, K., 2022. Understanding the new-age workforce: Millennials and Gen Z in banking. Human Resource Management Review, 52</w:t>
          </w:r>
          <w:r w:rsidRPr="00DF6BC4">
            <w:rPr>
              <w:rFonts w:ascii="Arial" w:hAnsi="Arial" w:cs="Arial"/>
            </w:rPr>
            <w:t>(1), pp. 11-25.</w:t>
          </w:r>
        </w:p>
        <w:p w14:paraId="7020CEB2" w14:textId="560DCD5F" w:rsidR="00E33EDA" w:rsidRPr="00CE6B9F" w:rsidRDefault="00E33EDA" w:rsidP="0081252D">
          <w:pPr>
            <w:ind w:left="360"/>
            <w:rPr>
              <w:rFonts w:ascii="Arial" w:hAnsi="Arial" w:cs="Arial"/>
            </w:rPr>
          </w:pPr>
          <w:r w:rsidRPr="00CE6B9F">
            <w:rPr>
              <w:rFonts w:ascii="Arial" w:hAnsi="Arial" w:cs="Arial"/>
            </w:rPr>
            <w:t>Barrett, J., and Barrett, L., 2016. The sustainability implications of remote working. Sustainable Development, 24(4</w:t>
          </w:r>
          <w:r w:rsidRPr="00DF6BC4">
            <w:rPr>
              <w:rFonts w:ascii="Arial" w:hAnsi="Arial" w:cs="Arial"/>
            </w:rPr>
            <w:t>), pp. 216-227.</w:t>
          </w:r>
        </w:p>
        <w:p w14:paraId="61225E49" w14:textId="7A1950E9" w:rsidR="00F67805" w:rsidRPr="00CE6B9F" w:rsidRDefault="00F67805" w:rsidP="0081252D">
          <w:pPr>
            <w:ind w:left="360"/>
            <w:rPr>
              <w:rFonts w:ascii="Arial" w:hAnsi="Arial" w:cs="Arial"/>
            </w:rPr>
          </w:pPr>
          <w:r w:rsidRPr="00CE6B9F">
            <w:rPr>
              <w:rFonts w:ascii="Arial" w:hAnsi="Arial" w:cs="Arial"/>
            </w:rPr>
            <w:t xml:space="preserve">BBC. (2021). The benefits of a motivated workforce - motivation - eduqas - GCSE business revision - eduqas. BBC Bitesize. </w:t>
          </w:r>
          <w:hyperlink r:id="rId16" w:history="1">
            <w:r w:rsidRPr="00CE6B9F">
              <w:rPr>
                <w:rStyle w:val="Hyperlink"/>
                <w:rFonts w:ascii="Arial" w:hAnsi="Arial" w:cs="Arial"/>
                <w:color w:val="auto"/>
              </w:rPr>
              <w:t>https://www.bbc.co.uk/bitesize/guides/zdn992p/revision/1</w:t>
            </w:r>
          </w:hyperlink>
          <w:r w:rsidRPr="00CE6B9F">
            <w:rPr>
              <w:rFonts w:ascii="Arial" w:hAnsi="Arial" w:cs="Arial"/>
            </w:rPr>
            <w:t xml:space="preserve"> </w:t>
          </w:r>
        </w:p>
        <w:p w14:paraId="218A8B45" w14:textId="40810774" w:rsidR="008C1DB4" w:rsidRPr="00CE6B9F" w:rsidRDefault="008C1DB4" w:rsidP="008C1DB4">
          <w:pPr>
            <w:ind w:left="360"/>
            <w:rPr>
              <w:rFonts w:ascii="Arial" w:hAnsi="Arial" w:cs="Arial"/>
            </w:rPr>
          </w:pPr>
          <w:r w:rsidRPr="00CE6B9F">
            <w:rPr>
              <w:rFonts w:ascii="Arial" w:hAnsi="Arial" w:cs="Arial"/>
            </w:rPr>
            <w:t xml:space="preserve">BBC. (2022, February 18). Hybrid working is here to stay, say managers. BBC News. </w:t>
          </w:r>
          <w:hyperlink r:id="rId17" w:history="1">
            <w:r w:rsidRPr="00CE6B9F">
              <w:rPr>
                <w:rStyle w:val="Hyperlink"/>
                <w:rFonts w:ascii="Arial" w:hAnsi="Arial" w:cs="Arial"/>
              </w:rPr>
              <w:t xml:space="preserve">  https://www.bbc.co.uk/news/business-60421056</w:t>
            </w:r>
          </w:hyperlink>
          <w:r w:rsidRPr="00CE6B9F">
            <w:rPr>
              <w:rFonts w:ascii="Arial" w:hAnsi="Arial" w:cs="Arial"/>
            </w:rPr>
            <w:t xml:space="preserve"> </w:t>
          </w:r>
        </w:p>
        <w:p w14:paraId="72E8E9B2" w14:textId="77777777" w:rsidR="00F67805" w:rsidRPr="00CE6B9F" w:rsidRDefault="001C7355" w:rsidP="0081252D">
          <w:pPr>
            <w:ind w:left="360"/>
            <w:rPr>
              <w:rFonts w:ascii="Arial" w:hAnsi="Arial" w:cs="Arial"/>
            </w:rPr>
          </w:pPr>
          <w:r w:rsidRPr="00CE6B9F">
            <w:rPr>
              <w:rFonts w:ascii="Arial" w:hAnsi="Arial" w:cs="Arial"/>
            </w:rPr>
            <w:t>Bloom, N., Liang, J., Roberts, J., and Ying, Z.J., 2020. Does working from home work? Evidence from a Chinese experiment. Quarterly Journal of Economics, 130(</w:t>
          </w:r>
          <w:r w:rsidRPr="00DF6BC4">
            <w:rPr>
              <w:rFonts w:ascii="Arial" w:hAnsi="Arial" w:cs="Arial"/>
            </w:rPr>
            <w:t>1), pp. 165-218.</w:t>
          </w:r>
        </w:p>
        <w:p w14:paraId="106B0726" w14:textId="0CCDDD07" w:rsidR="00B7085D" w:rsidRPr="00CE6B9F" w:rsidRDefault="00B7085D" w:rsidP="0081252D">
          <w:pPr>
            <w:ind w:left="360"/>
            <w:rPr>
              <w:rFonts w:ascii="Arial" w:hAnsi="Arial" w:cs="Arial"/>
            </w:rPr>
          </w:pPr>
          <w:r w:rsidRPr="00CE6B9F">
            <w:rPr>
              <w:rFonts w:ascii="Arial" w:hAnsi="Arial" w:cs="Arial"/>
            </w:rPr>
            <w:t>Boslaugh, S., 2007. Secondary Data Sources for Public Health: A Practical Guide. Cambridge: Cambridge University Press.</w:t>
          </w:r>
        </w:p>
        <w:p w14:paraId="5C3DAED9" w14:textId="00004A92" w:rsidR="00F67805" w:rsidRPr="00CE6B9F" w:rsidRDefault="00F67805" w:rsidP="0081252D">
          <w:pPr>
            <w:ind w:left="360"/>
            <w:rPr>
              <w:rFonts w:ascii="Arial" w:hAnsi="Arial" w:cs="Arial"/>
            </w:rPr>
          </w:pPr>
          <w:r w:rsidRPr="00CE6B9F">
            <w:rPr>
              <w:rFonts w:ascii="Arial" w:hAnsi="Arial" w:cs="Arial"/>
            </w:rPr>
            <w:t xml:space="preserve">Boyles, M. (2022, March 8). Innovation in Business: What It Is &amp; Why It’s so Important. Harvard Business School. </w:t>
          </w:r>
          <w:hyperlink r:id="rId18" w:history="1">
            <w:r w:rsidRPr="00CE6B9F">
              <w:rPr>
                <w:rStyle w:val="Hyperlink"/>
                <w:rFonts w:ascii="Arial" w:hAnsi="Arial" w:cs="Arial"/>
              </w:rPr>
              <w:t>https://online.hbs.edu/blog/post/importance-of-innovation-in-business</w:t>
            </w:r>
          </w:hyperlink>
        </w:p>
        <w:p w14:paraId="0D45ADE6" w14:textId="05FC7191" w:rsidR="00F67805" w:rsidRPr="00CE6B9F" w:rsidRDefault="00F67805" w:rsidP="0081252D">
          <w:pPr>
            <w:ind w:left="360"/>
            <w:rPr>
              <w:rFonts w:ascii="Arial" w:hAnsi="Arial" w:cs="Arial"/>
            </w:rPr>
          </w:pPr>
          <w:r w:rsidRPr="00CE6B9F">
            <w:rPr>
              <w:rFonts w:ascii="Arial" w:hAnsi="Arial" w:cs="Arial"/>
            </w:rPr>
            <w:t>Burns, T., and Grebler, D. C., 2013. Transitioning paradigms: The role of senior leadership. Organizational Dynamics, 42</w:t>
          </w:r>
          <w:r w:rsidRPr="00DF6BC4">
            <w:rPr>
              <w:rFonts w:ascii="Arial" w:hAnsi="Arial" w:cs="Arial"/>
            </w:rPr>
            <w:t>(2), pp. 142-150.</w:t>
          </w:r>
        </w:p>
        <w:p w14:paraId="3E8BA452" w14:textId="372E076F" w:rsidR="004947C2" w:rsidRPr="00CE6B9F" w:rsidRDefault="004947C2" w:rsidP="0081252D">
          <w:pPr>
            <w:ind w:left="360"/>
            <w:rPr>
              <w:rFonts w:ascii="Arial" w:hAnsi="Arial" w:cs="Arial"/>
            </w:rPr>
          </w:pPr>
          <w:r w:rsidRPr="00CE6B9F">
            <w:rPr>
              <w:rFonts w:ascii="Arial" w:hAnsi="Arial" w:cs="Arial"/>
            </w:rPr>
            <w:t xml:space="preserve">Buye, R. (2021, February). Critical examination of the PESTEL Analysis Model. ResearchGate. </w:t>
          </w:r>
          <w:hyperlink r:id="rId19" w:history="1">
            <w:r w:rsidRPr="00CE6B9F">
              <w:rPr>
                <w:rStyle w:val="Hyperlink"/>
                <w:rFonts w:ascii="Arial" w:hAnsi="Arial" w:cs="Arial"/>
              </w:rPr>
              <w:t>https://www.researchgate.net/publication/349506325_Critical_examination_of_the_PESTEL_Analysis_Mode</w:t>
            </w:r>
          </w:hyperlink>
          <w:r w:rsidRPr="00CE6B9F">
            <w:rPr>
              <w:rFonts w:ascii="Arial" w:hAnsi="Arial" w:cs="Arial"/>
            </w:rPr>
            <w:t xml:space="preserve"> </w:t>
          </w:r>
        </w:p>
        <w:p w14:paraId="3ECBA98C" w14:textId="2ADB0CE2" w:rsidR="001C7355" w:rsidRDefault="001C7355" w:rsidP="0081252D">
          <w:pPr>
            <w:ind w:left="360"/>
            <w:rPr>
              <w:rFonts w:ascii="Arial" w:hAnsi="Arial" w:cs="Arial"/>
            </w:rPr>
          </w:pPr>
          <w:r w:rsidRPr="00CE6B9F">
            <w:rPr>
              <w:rFonts w:ascii="Arial" w:hAnsi="Arial" w:cs="Arial"/>
            </w:rPr>
            <w:t>Cascio, W.F., 2014. Leveraging employer branding, performance management and human resource development to enhance employee retention. Human Resource Development International, 17(2), pp. 121-128.</w:t>
          </w:r>
        </w:p>
        <w:p w14:paraId="7A133F3A" w14:textId="38C8EBBA" w:rsidR="009D1D04" w:rsidRPr="009D1D04" w:rsidRDefault="009D1D04" w:rsidP="009D1D04">
          <w:pPr>
            <w:ind w:left="360"/>
            <w:rPr>
              <w:rFonts w:ascii="Arial" w:hAnsi="Arial" w:cs="Arial"/>
            </w:rPr>
          </w:pPr>
          <w:r w:rsidRPr="009D1D04">
            <w:rPr>
              <w:rFonts w:ascii="Arial" w:hAnsi="Arial" w:cs="Arial"/>
            </w:rPr>
            <w:lastRenderedPageBreak/>
            <w:t xml:space="preserve">Channell, M. (2021, October 13). Daniel Goleman’s Emotional Intelligence in Leadership: How to Improve Motivation in Your Team. Www.tsw.co.uk. </w:t>
          </w:r>
          <w:hyperlink r:id="rId20" w:history="1">
            <w:r w:rsidRPr="009D1D04">
              <w:rPr>
                <w:rStyle w:val="Hyperlink"/>
                <w:rFonts w:ascii="Arial" w:hAnsi="Arial" w:cs="Arial"/>
              </w:rPr>
              <w:t>https://www.tsw.co.uk/blog/leadership-and-management/daniel-goleman-emotional-intelligence/</w:t>
            </w:r>
          </w:hyperlink>
          <w:r w:rsidRPr="009D1D04">
            <w:rPr>
              <w:rFonts w:ascii="Arial" w:hAnsi="Arial" w:cs="Arial"/>
            </w:rPr>
            <w:t xml:space="preserve"> </w:t>
          </w:r>
        </w:p>
        <w:p w14:paraId="79D314E4" w14:textId="31D5660A" w:rsidR="007A4526" w:rsidRPr="00CE6B9F" w:rsidRDefault="007A4526" w:rsidP="0081252D">
          <w:pPr>
            <w:ind w:left="360"/>
            <w:rPr>
              <w:rFonts w:ascii="Arial" w:hAnsi="Arial" w:cs="Arial"/>
            </w:rPr>
          </w:pPr>
          <w:r w:rsidRPr="00CE6B9F">
            <w:rPr>
              <w:rFonts w:ascii="Arial" w:hAnsi="Arial" w:cs="Arial"/>
            </w:rPr>
            <w:t xml:space="preserve">Charpentier, L. (2022). Council Post: The Importance Of Unleashing Creativity And Innovation In Your Team. Forbes. Retrieved October 11, 2023, from </w:t>
          </w:r>
          <w:hyperlink r:id="rId21" w:history="1">
            <w:r w:rsidRPr="00CE6B9F">
              <w:rPr>
                <w:rStyle w:val="Hyperlink"/>
                <w:rFonts w:ascii="Arial" w:hAnsi="Arial" w:cs="Arial"/>
              </w:rPr>
              <w:t>https://www.forbes.com/sites/forbesbusinesscouncil/2022/02/08/the-importance-of-unleashing-creativity-and-innovation-in-your-team/?sh=52645c4c5437</w:t>
            </w:r>
          </w:hyperlink>
        </w:p>
        <w:p w14:paraId="7FBBC144" w14:textId="7D947012" w:rsidR="001927F8" w:rsidRPr="00CE6B9F" w:rsidRDefault="001C7355" w:rsidP="0081252D">
          <w:pPr>
            <w:ind w:left="360"/>
            <w:rPr>
              <w:rFonts w:ascii="Arial" w:hAnsi="Arial" w:cs="Arial"/>
            </w:rPr>
          </w:pPr>
          <w:r w:rsidRPr="00CE6B9F">
            <w:rPr>
              <w:rFonts w:ascii="Arial" w:hAnsi="Arial" w:cs="Arial"/>
            </w:rPr>
            <w:t xml:space="preserve">Choudhury, P., Foroughi, C., and Larson, B.Z., 2021. Work-from-anywhere: The Productivity Effects of Geographic Flexibility. Strategic Management </w:t>
          </w:r>
          <w:r w:rsidRPr="00DF6BC4">
            <w:rPr>
              <w:rFonts w:ascii="Arial" w:hAnsi="Arial" w:cs="Arial"/>
            </w:rPr>
            <w:t>Journal, 42(4), pp. 655-683.</w:t>
          </w:r>
        </w:p>
        <w:p w14:paraId="7E618F1A" w14:textId="6BC49459" w:rsidR="001927F8" w:rsidRPr="00CE6B9F" w:rsidRDefault="001927F8" w:rsidP="0081252D">
          <w:pPr>
            <w:ind w:left="360"/>
            <w:rPr>
              <w:rFonts w:ascii="Arial" w:hAnsi="Arial" w:cs="Arial"/>
            </w:rPr>
          </w:pPr>
          <w:r w:rsidRPr="00CE6B9F">
            <w:rPr>
              <w:rFonts w:ascii="Arial" w:hAnsi="Arial" w:cs="Arial"/>
            </w:rPr>
            <w:t xml:space="preserve">CIPD | Growing number of employers report increased productivity as they embrace home and hybrid working, new CIPD research finds. (n.d.). CIPD. Retrieved May 4, 2023, from </w:t>
          </w:r>
          <w:hyperlink r:id="rId22" w:history="1">
            <w:r w:rsidRPr="00CE6B9F">
              <w:rPr>
                <w:rStyle w:val="Hyperlink"/>
                <w:rFonts w:ascii="Arial" w:hAnsi="Arial" w:cs="Arial"/>
              </w:rPr>
              <w:t>https://www.cipd.org/uk/about/press-releases/260422home-hybrid-working-increased-productivity/</w:t>
            </w:r>
          </w:hyperlink>
        </w:p>
        <w:p w14:paraId="04F663D5" w14:textId="0149666A" w:rsidR="00A0457A" w:rsidRPr="00CE6B9F" w:rsidRDefault="00A0457A" w:rsidP="0081252D">
          <w:pPr>
            <w:ind w:left="360"/>
            <w:rPr>
              <w:rFonts w:ascii="Arial" w:hAnsi="Arial" w:cs="Arial"/>
            </w:rPr>
          </w:pPr>
          <w:r w:rsidRPr="00CE6B9F">
            <w:rPr>
              <w:rFonts w:ascii="Arial" w:hAnsi="Arial" w:cs="Arial"/>
            </w:rPr>
            <w:t>CIPD | Explore our related content. (2022, August 4). CIPD. https://www.cipd.org/uk/knowledge/guides/planning-hybrid-working/</w:t>
          </w:r>
        </w:p>
        <w:p w14:paraId="16FEECC6" w14:textId="6CC3BEA2" w:rsidR="00BF35EE" w:rsidRPr="00CE6B9F" w:rsidRDefault="00BF35EE" w:rsidP="0081252D">
          <w:pPr>
            <w:ind w:left="360"/>
            <w:rPr>
              <w:rFonts w:ascii="Arial" w:hAnsi="Arial" w:cs="Arial"/>
            </w:rPr>
          </w:pPr>
          <w:r w:rsidRPr="00CE6B9F">
            <w:rPr>
              <w:rFonts w:ascii="Arial" w:hAnsi="Arial" w:cs="Arial"/>
            </w:rPr>
            <w:t xml:space="preserve">Corti, L., and Thompson, P., 2004. Secondary analysis of archived data. In C. Seale (Ed.), Social Research Methods: A </w:t>
          </w:r>
          <w:r w:rsidRPr="00DF6BC4">
            <w:rPr>
              <w:rFonts w:ascii="Arial" w:hAnsi="Arial" w:cs="Arial"/>
            </w:rPr>
            <w:t>Reader, pp. 57-61. London</w:t>
          </w:r>
          <w:r w:rsidRPr="00CE6B9F">
            <w:rPr>
              <w:rFonts w:ascii="Arial" w:hAnsi="Arial" w:cs="Arial"/>
            </w:rPr>
            <w:t>: Routledge.</w:t>
          </w:r>
        </w:p>
        <w:p w14:paraId="67906FDF" w14:textId="20337DA0" w:rsidR="001927F8" w:rsidRPr="00CE6B9F" w:rsidRDefault="001927F8" w:rsidP="0081252D">
          <w:pPr>
            <w:ind w:left="360"/>
            <w:rPr>
              <w:rStyle w:val="Hyperlink"/>
              <w:rFonts w:ascii="Arial" w:hAnsi="Arial" w:cs="Arial"/>
            </w:rPr>
          </w:pPr>
          <w:r w:rsidRPr="00CE6B9F">
            <w:rPr>
              <w:rFonts w:ascii="Arial" w:hAnsi="Arial" w:cs="Arial"/>
            </w:rPr>
            <w:t xml:space="preserve">Convery-Pelletier, A. (2020). Council Post: The Future Of Work: The Hybrid Workforce. Forbes. Retrieved October 5, 2023, from </w:t>
          </w:r>
          <w:hyperlink r:id="rId23" w:history="1">
            <w:r w:rsidRPr="00CE6B9F">
              <w:rPr>
                <w:rStyle w:val="Hyperlink"/>
                <w:rFonts w:ascii="Arial" w:hAnsi="Arial" w:cs="Arial"/>
              </w:rPr>
              <w:t>https://www.forbes.com/sites/forbescommunicationscouncil/2020/11/11/the-future-of-work-the-hybrid-workforce/?sh=17ca644e362a</w:t>
            </w:r>
          </w:hyperlink>
        </w:p>
        <w:p w14:paraId="4F42E075" w14:textId="768CE7C2" w:rsidR="00AA407C" w:rsidRPr="00CE6B9F" w:rsidRDefault="00AA407C" w:rsidP="0081252D">
          <w:pPr>
            <w:ind w:left="360"/>
            <w:rPr>
              <w:rStyle w:val="Hyperlink"/>
              <w:rFonts w:ascii="Arial" w:hAnsi="Arial" w:cs="Arial"/>
              <w:color w:val="auto"/>
              <w:u w:val="none"/>
            </w:rPr>
          </w:pPr>
          <w:r w:rsidRPr="00CE6B9F">
            <w:rPr>
              <w:rFonts w:ascii="Arial" w:hAnsi="Arial" w:cs="Arial"/>
            </w:rPr>
            <w:t xml:space="preserve">Coronavirus: Is this the end of office working in Wales? (2020, July 4). BBC News. </w:t>
          </w:r>
          <w:hyperlink r:id="rId24" w:history="1">
            <w:r w:rsidRPr="00CE6B9F">
              <w:rPr>
                <w:rStyle w:val="Hyperlink"/>
                <w:rFonts w:ascii="Arial" w:hAnsi="Arial" w:cs="Arial"/>
              </w:rPr>
              <w:t>https://www.bbc.co.uk/news/uk-wales-52898928</w:t>
            </w:r>
          </w:hyperlink>
          <w:r w:rsidRPr="00CE6B9F">
            <w:rPr>
              <w:rFonts w:ascii="Arial" w:hAnsi="Arial" w:cs="Arial"/>
            </w:rPr>
            <w:t xml:space="preserve"> </w:t>
          </w:r>
        </w:p>
        <w:p w14:paraId="0E32EEFA" w14:textId="6768BC0A" w:rsidR="00AA407C" w:rsidRPr="00CE6B9F" w:rsidRDefault="00AA407C" w:rsidP="0081252D">
          <w:pPr>
            <w:ind w:left="360"/>
            <w:rPr>
              <w:rFonts w:ascii="Arial" w:hAnsi="Arial" w:cs="Arial"/>
            </w:rPr>
          </w:pPr>
          <w:r w:rsidRPr="00CE6B9F">
            <w:rPr>
              <w:rFonts w:ascii="Arial" w:hAnsi="Arial" w:cs="Arial"/>
            </w:rPr>
            <w:t xml:space="preserve">Covid: Welsh firms looking at flexi-working “permanently.” (2021, March 21). BBC News. </w:t>
          </w:r>
          <w:hyperlink r:id="rId25" w:history="1">
            <w:r w:rsidRPr="00CE6B9F">
              <w:rPr>
                <w:rStyle w:val="Hyperlink"/>
                <w:rFonts w:ascii="Arial" w:hAnsi="Arial" w:cs="Arial"/>
              </w:rPr>
              <w:t>https://www.bbc.co.uk/news/uk-wales-56377442</w:t>
            </w:r>
          </w:hyperlink>
          <w:r w:rsidRPr="00CE6B9F">
            <w:rPr>
              <w:rFonts w:ascii="Arial" w:hAnsi="Arial" w:cs="Arial"/>
            </w:rPr>
            <w:t xml:space="preserve"> </w:t>
          </w:r>
        </w:p>
        <w:p w14:paraId="253EF9F9" w14:textId="2D9CD1D9" w:rsidR="00B7085D" w:rsidRPr="00CE6B9F" w:rsidRDefault="00B7085D" w:rsidP="0081252D">
          <w:pPr>
            <w:ind w:left="360"/>
            <w:rPr>
              <w:rFonts w:ascii="Arial" w:hAnsi="Arial" w:cs="Arial"/>
            </w:rPr>
          </w:pPr>
          <w:r w:rsidRPr="00CE6B9F">
            <w:rPr>
              <w:rFonts w:ascii="Arial" w:hAnsi="Arial" w:cs="Arial"/>
            </w:rPr>
            <w:t>De Menezes, L. M., and Kelliher, C., 2017. Flexible working, individual performance, and employee attitudes: Comparing formal and informal arrangements. Human Resource Management, 56(6</w:t>
          </w:r>
          <w:r w:rsidRPr="00DF6BC4">
            <w:rPr>
              <w:rFonts w:ascii="Arial" w:hAnsi="Arial" w:cs="Arial"/>
            </w:rPr>
            <w:t>), pp. 1051-1070.</w:t>
          </w:r>
        </w:p>
        <w:p w14:paraId="4F88E820" w14:textId="77777777" w:rsidR="001927F8" w:rsidRPr="00CE6B9F" w:rsidRDefault="001C7355" w:rsidP="0081252D">
          <w:pPr>
            <w:ind w:left="360"/>
            <w:rPr>
              <w:rStyle w:val="Hyperlink"/>
              <w:rFonts w:ascii="Arial" w:hAnsi="Arial" w:cs="Arial"/>
            </w:rPr>
          </w:pPr>
          <w:r w:rsidRPr="00CE6B9F">
            <w:rPr>
              <w:rFonts w:ascii="Arial" w:hAnsi="Arial" w:cs="Arial"/>
            </w:rPr>
            <w:t xml:space="preserve">Deninzon, D., Malik, N., &amp; Kapoor, A. (2019). Banking operations for a customer-centric world. McKinsey &amp; Company. </w:t>
          </w:r>
          <w:hyperlink r:id="rId26" w:history="1">
            <w:r w:rsidRPr="00CE6B9F">
              <w:rPr>
                <w:rStyle w:val="Hyperlink"/>
                <w:rFonts w:ascii="Arial" w:hAnsi="Arial" w:cs="Arial"/>
              </w:rPr>
              <w:t>https://www.mckinsey.com/industries/financial-services/our-insights/banking-matters/banking-operations-for-a-customer-centric-world</w:t>
            </w:r>
          </w:hyperlink>
        </w:p>
        <w:p w14:paraId="461C4DA9" w14:textId="77777777" w:rsidR="001927F8" w:rsidRPr="00CE6B9F" w:rsidRDefault="001927F8" w:rsidP="0081252D">
          <w:pPr>
            <w:ind w:left="360"/>
            <w:rPr>
              <w:rFonts w:ascii="Arial" w:hAnsi="Arial" w:cs="Arial"/>
            </w:rPr>
          </w:pPr>
          <w:r w:rsidRPr="00CE6B9F">
            <w:rPr>
              <w:rFonts w:ascii="Arial" w:hAnsi="Arial" w:cs="Arial"/>
            </w:rPr>
            <w:t>Deng, S., and Wu, Y., 2013. Energy consumption and conservation practices in office buildings: A case study. Applied Energy</w:t>
          </w:r>
          <w:r w:rsidRPr="00DF6BC4">
            <w:rPr>
              <w:rFonts w:ascii="Arial" w:hAnsi="Arial" w:cs="Arial"/>
            </w:rPr>
            <w:t>, 112, pp. 907-916.</w:t>
          </w:r>
        </w:p>
        <w:p w14:paraId="0009DBC5" w14:textId="6AE3465C" w:rsidR="00B7085D" w:rsidRPr="00CE6B9F" w:rsidRDefault="00B7085D" w:rsidP="0081252D">
          <w:pPr>
            <w:ind w:left="360"/>
            <w:rPr>
              <w:rFonts w:ascii="Arial" w:hAnsi="Arial" w:cs="Arial"/>
            </w:rPr>
          </w:pPr>
          <w:r w:rsidRPr="00CE6B9F">
            <w:rPr>
              <w:rFonts w:ascii="Arial" w:hAnsi="Arial" w:cs="Arial"/>
            </w:rPr>
            <w:t xml:space="preserve">Dwan, K., Gamble, C., Williamson, P. R., &amp; Kirkham, J. J. (2013). Systematic Review of the Empirical Evidence of Study Publication Bias and Outcome Reporting Bias — An Updated Review. PLoS ONE, 8(7), e66844. </w:t>
          </w:r>
          <w:hyperlink r:id="rId27" w:history="1">
            <w:r w:rsidRPr="00CE6B9F">
              <w:rPr>
                <w:rStyle w:val="Hyperlink"/>
                <w:rFonts w:ascii="Arial" w:hAnsi="Arial" w:cs="Arial"/>
              </w:rPr>
              <w:t>https://doi.org/10.1371/journal.pone.0066844</w:t>
            </w:r>
          </w:hyperlink>
        </w:p>
        <w:p w14:paraId="3DBC74B1" w14:textId="09869AA7" w:rsidR="00CF4A30" w:rsidRPr="00CE6B9F" w:rsidRDefault="00CF4A30" w:rsidP="0081252D">
          <w:pPr>
            <w:ind w:left="360"/>
            <w:rPr>
              <w:rFonts w:ascii="Arial" w:hAnsi="Arial" w:cs="Arial"/>
            </w:rPr>
          </w:pPr>
          <w:r w:rsidRPr="00CE6B9F">
            <w:rPr>
              <w:rFonts w:ascii="Arial" w:hAnsi="Arial" w:cs="Arial"/>
            </w:rPr>
            <w:t xml:space="preserve">Four banking giants embracing hybrid working. (2021, April 19). UNLEASH. </w:t>
          </w:r>
          <w:hyperlink r:id="rId28" w:history="1">
            <w:r w:rsidRPr="00CE6B9F">
              <w:rPr>
                <w:rStyle w:val="Hyperlink"/>
                <w:rFonts w:ascii="Arial" w:hAnsi="Arial" w:cs="Arial"/>
              </w:rPr>
              <w:t>https://www.unleash.ai/future-of-work/banks-on-board-hybrid-flexible-working/</w:t>
            </w:r>
          </w:hyperlink>
          <w:r w:rsidRPr="00CE6B9F">
            <w:rPr>
              <w:rFonts w:ascii="Arial" w:hAnsi="Arial" w:cs="Arial"/>
            </w:rPr>
            <w:t xml:space="preserve"> </w:t>
          </w:r>
        </w:p>
        <w:p w14:paraId="3FB9F95F" w14:textId="4CDBF36B" w:rsidR="00F67805" w:rsidRPr="00CE6B9F" w:rsidRDefault="001927F8" w:rsidP="0081252D">
          <w:pPr>
            <w:ind w:left="360"/>
            <w:rPr>
              <w:rFonts w:ascii="Arial" w:hAnsi="Arial" w:cs="Arial"/>
            </w:rPr>
          </w:pPr>
          <w:r w:rsidRPr="00CE6B9F">
            <w:rPr>
              <w:rFonts w:ascii="Arial" w:hAnsi="Arial" w:cs="Arial"/>
            </w:rPr>
            <w:lastRenderedPageBreak/>
            <w:t>Gajendran, R. S., and Harrison, D. A., 2019. The good, the bad, and the unknown about telecommuting: Meta-analysis of psychological mediators and individual consequences. Journal of Applie</w:t>
          </w:r>
          <w:r w:rsidRPr="00DF6BC4">
            <w:rPr>
              <w:rFonts w:ascii="Arial" w:hAnsi="Arial" w:cs="Arial"/>
            </w:rPr>
            <w:t>d Psychology, 92(6), pp. 1524-1541.</w:t>
          </w:r>
        </w:p>
        <w:p w14:paraId="6482900D" w14:textId="3D9CB434" w:rsidR="001927F8" w:rsidRPr="00CE6B9F" w:rsidRDefault="001927F8" w:rsidP="0081252D">
          <w:pPr>
            <w:ind w:left="360"/>
            <w:rPr>
              <w:rFonts w:ascii="Arial" w:hAnsi="Arial" w:cs="Arial"/>
            </w:rPr>
          </w:pPr>
          <w:r w:rsidRPr="00CE6B9F">
            <w:rPr>
              <w:rFonts w:ascii="Arial" w:hAnsi="Arial" w:cs="Arial"/>
            </w:rPr>
            <w:t xml:space="preserve">Gonzalez, L. R., and McCarthy, J., 2016. Organizational culture in the age of hybrid work. Human Relations, </w:t>
          </w:r>
          <w:r w:rsidRPr="00DF6BC4">
            <w:rPr>
              <w:rFonts w:ascii="Arial" w:hAnsi="Arial" w:cs="Arial"/>
            </w:rPr>
            <w:t>69(5), pp. 1043-1063.</w:t>
          </w:r>
        </w:p>
        <w:p w14:paraId="741A60BD" w14:textId="6DAC63B9" w:rsidR="00B7085D" w:rsidRPr="00CE6B9F" w:rsidRDefault="00B7085D" w:rsidP="0081252D">
          <w:pPr>
            <w:ind w:left="360"/>
            <w:rPr>
              <w:rFonts w:ascii="Arial" w:hAnsi="Arial" w:cs="Arial"/>
            </w:rPr>
          </w:pPr>
          <w:r w:rsidRPr="00CE6B9F">
            <w:rPr>
              <w:rFonts w:ascii="Arial" w:hAnsi="Arial" w:cs="Arial"/>
            </w:rPr>
            <w:t xml:space="preserve">Graves, L., and Karim, S., 2017. Hybrid work models: The future implications for global businesses. International Journal of Business Strategy and </w:t>
          </w:r>
          <w:r w:rsidRPr="00DF6BC4">
            <w:rPr>
              <w:rFonts w:ascii="Arial" w:hAnsi="Arial" w:cs="Arial"/>
            </w:rPr>
            <w:t>Change, 49(5), pp. 784-802.</w:t>
          </w:r>
        </w:p>
        <w:p w14:paraId="2AA5E167" w14:textId="350BFABB" w:rsidR="001927F8" w:rsidRPr="00CE6B9F" w:rsidRDefault="001927F8" w:rsidP="0081252D">
          <w:pPr>
            <w:ind w:left="360"/>
            <w:rPr>
              <w:rFonts w:ascii="Arial" w:hAnsi="Arial" w:cs="Arial"/>
            </w:rPr>
          </w:pPr>
          <w:r w:rsidRPr="00CE6B9F">
            <w:rPr>
              <w:rFonts w:ascii="Arial" w:hAnsi="Arial" w:cs="Arial"/>
            </w:rPr>
            <w:t xml:space="preserve">Haas, M. (2022, February 15). 5 Challenges of Hybrid Work — and How to Overcome Them. Harvard Business Review. </w:t>
          </w:r>
          <w:hyperlink r:id="rId29" w:history="1">
            <w:r w:rsidRPr="00CE6B9F">
              <w:rPr>
                <w:rStyle w:val="Hyperlink"/>
                <w:rFonts w:ascii="Arial" w:hAnsi="Arial" w:cs="Arial"/>
              </w:rPr>
              <w:t>https://hbr.org/2022/02/5-challenges-of-hybrid-work-and-how-to-overcome-them</w:t>
            </w:r>
          </w:hyperlink>
          <w:r w:rsidRPr="00CE6B9F">
            <w:rPr>
              <w:rFonts w:ascii="Arial" w:hAnsi="Arial" w:cs="Arial"/>
            </w:rPr>
            <w:t xml:space="preserve"> </w:t>
          </w:r>
        </w:p>
        <w:p w14:paraId="091D149A" w14:textId="3946F28A" w:rsidR="0032506E" w:rsidRPr="00CE6B9F" w:rsidRDefault="0032506E" w:rsidP="0032506E">
          <w:pPr>
            <w:ind w:left="360"/>
            <w:rPr>
              <w:rFonts w:ascii="Arial" w:hAnsi="Arial" w:cs="Arial"/>
            </w:rPr>
          </w:pPr>
          <w:r w:rsidRPr="00CE6B9F">
            <w:rPr>
              <w:rFonts w:ascii="Arial" w:hAnsi="Arial" w:cs="Arial"/>
            </w:rPr>
            <w:t xml:space="preserve">Herzberg’s Two-Factor Theory of Motivation-Hygiene. (2022, November 3). </w:t>
          </w:r>
          <w:hyperlink r:id="rId30" w:anchor="Critical-Evaluation" w:history="1">
            <w:r w:rsidRPr="00CE6B9F">
              <w:rPr>
                <w:rStyle w:val="Hyperlink"/>
                <w:rFonts w:ascii="Arial" w:hAnsi="Arial" w:cs="Arial"/>
              </w:rPr>
              <w:t>https://www.simplypsychology.org/herzbergs-two-factor-theory.html#Critical-Evaluation</w:t>
            </w:r>
          </w:hyperlink>
          <w:r w:rsidRPr="00CE6B9F">
            <w:rPr>
              <w:rFonts w:ascii="Arial" w:hAnsi="Arial" w:cs="Arial"/>
            </w:rPr>
            <w:t xml:space="preserve"> </w:t>
          </w:r>
        </w:p>
        <w:p w14:paraId="42433DBB" w14:textId="60590D28" w:rsidR="0081252D" w:rsidRPr="00CE6B9F" w:rsidRDefault="0081252D" w:rsidP="0081252D">
          <w:pPr>
            <w:ind w:left="360"/>
            <w:rPr>
              <w:rFonts w:ascii="Arial" w:hAnsi="Arial" w:cs="Arial"/>
            </w:rPr>
          </w:pPr>
          <w:r w:rsidRPr="00CE6B9F">
            <w:rPr>
              <w:rFonts w:ascii="Arial" w:hAnsi="Arial" w:cs="Arial"/>
            </w:rPr>
            <w:t xml:space="preserve">Hinds, P., &amp; Kiesler, S. (2002). Distributed Work. In Google Books. MIT Press. </w:t>
          </w:r>
          <w:hyperlink r:id="rId31" w:anchor="v=onepage&amp;q=Kiesler%20and%20Cumming" w:history="1">
            <w:r w:rsidRPr="00CE6B9F">
              <w:rPr>
                <w:rStyle w:val="Hyperlink"/>
                <w:rFonts w:ascii="Arial" w:hAnsi="Arial" w:cs="Arial"/>
              </w:rPr>
              <w:t>https://books.google.co.uk/books?hl=en&amp;lr=&amp;id=3aAwmlgC7YMC&amp;oi=fnd&amp;pg=PA57&amp;dq=Kiesler+and+Cummings+2002&amp;ots=3S9aY3ckcD&amp;sig=eVCGHvaWu2m0n3WlECYdh2DkLTs&amp;redir_esc=y#v=onepage&amp;q=Kiesler%20and%20Cumming</w:t>
            </w:r>
          </w:hyperlink>
          <w:r w:rsidRPr="00CE6B9F">
            <w:rPr>
              <w:rFonts w:ascii="Arial" w:hAnsi="Arial" w:cs="Arial"/>
            </w:rPr>
            <w:t xml:space="preserve"> </w:t>
          </w:r>
        </w:p>
        <w:p w14:paraId="57BDD632" w14:textId="109A4DFF" w:rsidR="008C1DB4" w:rsidRPr="00CE6B9F" w:rsidRDefault="008C1DB4" w:rsidP="008C1DB4">
          <w:pPr>
            <w:ind w:left="360"/>
            <w:rPr>
              <w:rFonts w:ascii="Arial" w:hAnsi="Arial" w:cs="Arial"/>
            </w:rPr>
          </w:pPr>
          <w:r w:rsidRPr="00CE6B9F">
            <w:rPr>
              <w:rFonts w:ascii="Arial" w:hAnsi="Arial" w:cs="Arial"/>
            </w:rPr>
            <w:t xml:space="preserve">HR Magazine - Hybrid working can reduce carbon emissions by up to 80%. (2023, April 25). HR Magazine. </w:t>
          </w:r>
          <w:hyperlink r:id="rId32" w:history="1">
            <w:r w:rsidRPr="00CE6B9F">
              <w:rPr>
                <w:rStyle w:val="Hyperlink"/>
                <w:rFonts w:ascii="Arial" w:hAnsi="Arial" w:cs="Arial"/>
              </w:rPr>
              <w:t>https://www.hrmagazine.co.uk/content/news/hybrid-working-can-reduce-carbon-emissions-by-up-to-80</w:t>
            </w:r>
          </w:hyperlink>
          <w:r w:rsidRPr="00CE6B9F">
            <w:rPr>
              <w:rFonts w:ascii="Arial" w:hAnsi="Arial" w:cs="Arial"/>
            </w:rPr>
            <w:t xml:space="preserve"> </w:t>
          </w:r>
        </w:p>
        <w:p w14:paraId="14387A56" w14:textId="39D97788" w:rsidR="001927F8" w:rsidRPr="00CE6B9F" w:rsidRDefault="001C7355" w:rsidP="0081252D">
          <w:pPr>
            <w:ind w:left="360"/>
            <w:rPr>
              <w:rStyle w:val="Hyperlink"/>
              <w:rFonts w:ascii="Arial" w:hAnsi="Arial" w:cs="Arial"/>
            </w:rPr>
          </w:pPr>
          <w:r w:rsidRPr="00CE6B9F">
            <w:rPr>
              <w:rFonts w:ascii="Arial" w:hAnsi="Arial" w:cs="Arial"/>
            </w:rPr>
            <w:t xml:space="preserve">HSBC. (2021, October 4). Why the Future of Work Is hybrid? Www.business.hsbc.com. </w:t>
          </w:r>
          <w:hyperlink r:id="rId33" w:history="1">
            <w:r w:rsidRPr="00CE6B9F">
              <w:rPr>
                <w:rStyle w:val="Hyperlink"/>
                <w:rFonts w:ascii="Arial" w:hAnsi="Arial" w:cs="Arial"/>
              </w:rPr>
              <w:t>https://www.business.hsbc.com/en-gb/insights/growing-my-business/why-hybrid-working-is-good-for-business</w:t>
            </w:r>
          </w:hyperlink>
        </w:p>
        <w:p w14:paraId="4E736ABB" w14:textId="6EDEFEB7" w:rsidR="00AA407C" w:rsidRPr="00CE6B9F" w:rsidRDefault="00AA407C" w:rsidP="0081252D">
          <w:pPr>
            <w:ind w:left="360"/>
            <w:rPr>
              <w:rStyle w:val="Hyperlink"/>
              <w:rFonts w:ascii="Arial" w:hAnsi="Arial" w:cs="Arial"/>
              <w:color w:val="auto"/>
              <w:u w:val="none"/>
            </w:rPr>
          </w:pPr>
          <w:r w:rsidRPr="00CE6B9F">
            <w:rPr>
              <w:rFonts w:ascii="Arial" w:hAnsi="Arial" w:cs="Arial"/>
            </w:rPr>
            <w:t xml:space="preserve">HubStar. (2022, February 15). The Economic Impact of a Hybrid Office. Hubstar.com. </w:t>
          </w:r>
          <w:hyperlink r:id="rId34" w:anchor=":~:text=In%20fact%2C%20there%20are%20benefits%20to%20transition%20to" w:history="1">
            <w:r w:rsidRPr="00CE6B9F">
              <w:rPr>
                <w:rStyle w:val="Hyperlink"/>
                <w:rFonts w:ascii="Arial" w:hAnsi="Arial" w:cs="Arial"/>
              </w:rPr>
              <w:t>https://www.hubstar.com/blog/the-economic-impact-of-a-hybrid-office/#:~:text=In%20fact%2C%20there%20are%20benefits%20to%20transition%20to</w:t>
            </w:r>
          </w:hyperlink>
          <w:r w:rsidRPr="00CE6B9F">
            <w:rPr>
              <w:rFonts w:ascii="Arial" w:hAnsi="Arial" w:cs="Arial"/>
              <w:color w:val="2C3E50"/>
              <w:shd w:val="clear" w:color="auto" w:fill="FEF1C4"/>
            </w:rPr>
            <w:t xml:space="preserve"> </w:t>
          </w:r>
        </w:p>
        <w:p w14:paraId="574A5B17" w14:textId="5A955BB8" w:rsidR="00F67805" w:rsidRPr="00CE6B9F" w:rsidRDefault="00F67805" w:rsidP="0081252D">
          <w:pPr>
            <w:ind w:left="360"/>
            <w:rPr>
              <w:rFonts w:ascii="Arial" w:hAnsi="Arial" w:cs="Arial"/>
            </w:rPr>
          </w:pPr>
          <w:r w:rsidRPr="00CE6B9F">
            <w:rPr>
              <w:rFonts w:ascii="Arial" w:hAnsi="Arial" w:cs="Arial"/>
            </w:rPr>
            <w:t>Jackson, C., and Carter, I</w:t>
          </w:r>
          <w:r w:rsidRPr="00DF6BC4">
            <w:rPr>
              <w:rFonts w:ascii="Arial" w:hAnsi="Arial" w:cs="Arial"/>
            </w:rPr>
            <w:t>., 2018. Redefining workplace productivity in the digital age. Journal of Organizational Effectiveness, 5(1), pp. 27-44</w:t>
          </w:r>
        </w:p>
        <w:p w14:paraId="2F8373AF" w14:textId="6FAE46B8" w:rsidR="001545A5" w:rsidRPr="00CE6B9F" w:rsidRDefault="00AA407C" w:rsidP="001545A5">
          <w:pPr>
            <w:ind w:left="360"/>
            <w:rPr>
              <w:rFonts w:ascii="Arial" w:hAnsi="Arial" w:cs="Arial"/>
            </w:rPr>
          </w:pPr>
          <w:r w:rsidRPr="00CE6B9F">
            <w:rPr>
              <w:rFonts w:ascii="Arial" w:hAnsi="Arial" w:cs="Arial"/>
            </w:rPr>
            <w:t>Kauffeld, S., Jonas, E. and Frey, D. (2004). Effects of a flexible work-time design on employee- and company-related aims. European Journal of Work and Organizational Psychology, 13</w:t>
          </w:r>
          <w:r w:rsidRPr="00DF6BC4">
            <w:rPr>
              <w:rFonts w:ascii="Arial" w:hAnsi="Arial" w:cs="Arial"/>
            </w:rPr>
            <w:t>(1), pp.79–100. doi</w:t>
          </w:r>
          <w:r w:rsidRPr="00CE6B9F">
            <w:rPr>
              <w:rFonts w:ascii="Arial" w:hAnsi="Arial" w:cs="Arial"/>
            </w:rPr>
            <w:t>:https://doi.org/10.1080/13594320444000001</w:t>
          </w:r>
          <w:r w:rsidR="00DF6BC4">
            <w:rPr>
              <w:rFonts w:ascii="Arial" w:hAnsi="Arial" w:cs="Arial"/>
            </w:rPr>
            <w:t xml:space="preserve"> </w:t>
          </w:r>
        </w:p>
        <w:p w14:paraId="111A0D78" w14:textId="081DE9AB" w:rsidR="001545A5" w:rsidRPr="00CE6B9F" w:rsidRDefault="001545A5" w:rsidP="001545A5">
          <w:pPr>
            <w:ind w:left="360"/>
            <w:rPr>
              <w:rFonts w:ascii="Arial" w:hAnsi="Arial" w:cs="Arial"/>
            </w:rPr>
          </w:pPr>
          <w:r w:rsidRPr="00CE6B9F">
            <w:rPr>
              <w:rFonts w:ascii="Arial" w:hAnsi="Arial" w:cs="Arial"/>
            </w:rPr>
            <w:t>Keane, J., &amp; Heiser, T. (2021, July 22). 4 Strategies for Building a Hybrid Workplace that Works. Harvard Business Review. https://hbr.org/2021/07/4-strategies-for-building-a-hybrid-workplace-that-works</w:t>
          </w:r>
        </w:p>
        <w:p w14:paraId="79BBF3DF" w14:textId="0A8B0B06" w:rsidR="00B7085D" w:rsidRPr="00CE6B9F" w:rsidRDefault="00B7085D" w:rsidP="0081252D">
          <w:pPr>
            <w:ind w:left="360"/>
            <w:rPr>
              <w:rFonts w:ascii="Arial" w:hAnsi="Arial" w:cs="Arial"/>
            </w:rPr>
          </w:pPr>
          <w:r w:rsidRPr="00CE6B9F">
            <w:rPr>
              <w:rFonts w:ascii="Arial" w:hAnsi="Arial" w:cs="Arial"/>
            </w:rPr>
            <w:t xml:space="preserve">Kelly, A., Moen, P., and Tranby, E., 2011. Changing workplaces to reduce work-family conflict: Schedule control in a white-collar organization. American Sociological Review, </w:t>
          </w:r>
          <w:r w:rsidRPr="00DF6BC4">
            <w:rPr>
              <w:rFonts w:ascii="Arial" w:hAnsi="Arial" w:cs="Arial"/>
            </w:rPr>
            <w:t>76(2), pp. 265-290.</w:t>
          </w:r>
        </w:p>
        <w:p w14:paraId="731CDADD" w14:textId="4058A22F" w:rsidR="008C1DB4" w:rsidRPr="00CE6B9F" w:rsidRDefault="008C1DB4" w:rsidP="008C1DB4">
          <w:pPr>
            <w:ind w:left="360"/>
            <w:rPr>
              <w:rFonts w:ascii="Arial" w:hAnsi="Arial" w:cs="Arial"/>
            </w:rPr>
          </w:pPr>
          <w:r w:rsidRPr="00CE6B9F">
            <w:rPr>
              <w:rFonts w:ascii="Arial" w:hAnsi="Arial" w:cs="Arial"/>
            </w:rPr>
            <w:t xml:space="preserve">Knight Frank. (n.d.). Www.knightfrank.co.th. Retrieved October 26, 2023, from </w:t>
          </w:r>
          <w:hyperlink r:id="rId35" w:history="1">
            <w:r w:rsidRPr="00CE6B9F">
              <w:rPr>
                <w:rStyle w:val="Hyperlink"/>
                <w:rFonts w:ascii="Arial" w:hAnsi="Arial" w:cs="Arial"/>
              </w:rPr>
              <w:t>https://www.knightfrank.co.th/properties/commercial/to-let/one-central-square-cardiff-cf10-1fs/CAC012067062</w:t>
            </w:r>
          </w:hyperlink>
          <w:r w:rsidRPr="00CE6B9F">
            <w:rPr>
              <w:rFonts w:ascii="Arial" w:hAnsi="Arial" w:cs="Arial"/>
            </w:rPr>
            <w:t xml:space="preserve"> </w:t>
          </w:r>
        </w:p>
        <w:p w14:paraId="12048F58" w14:textId="53FBCBE1" w:rsidR="00B7085D" w:rsidRPr="00CE6B9F" w:rsidRDefault="00B7085D" w:rsidP="0081252D">
          <w:pPr>
            <w:ind w:left="360"/>
            <w:rPr>
              <w:rFonts w:ascii="Arial" w:hAnsi="Arial" w:cs="Arial"/>
            </w:rPr>
          </w:pPr>
          <w:r w:rsidRPr="00CE6B9F">
            <w:rPr>
              <w:rFonts w:ascii="Arial" w:hAnsi="Arial" w:cs="Arial"/>
            </w:rPr>
            <w:lastRenderedPageBreak/>
            <w:t xml:space="preserve">Larson, J., 2016. The new frontier: Digital banking and its implications for financial inclusion. Economic Development </w:t>
          </w:r>
          <w:r w:rsidRPr="00DF6BC4">
            <w:rPr>
              <w:rFonts w:ascii="Arial" w:hAnsi="Arial" w:cs="Arial"/>
            </w:rPr>
            <w:t>Journal, 8(3), pp. 34-40.</w:t>
          </w:r>
        </w:p>
        <w:p w14:paraId="7F966F47" w14:textId="067514D5" w:rsidR="00B7085D" w:rsidRPr="00CE6B9F" w:rsidRDefault="00B7085D" w:rsidP="0081252D">
          <w:pPr>
            <w:ind w:left="360"/>
            <w:rPr>
              <w:rFonts w:ascii="Arial" w:hAnsi="Arial" w:cs="Arial"/>
            </w:rPr>
          </w:pPr>
          <w:r w:rsidRPr="00CE6B9F">
            <w:rPr>
              <w:rFonts w:ascii="Arial" w:hAnsi="Arial" w:cs="Arial"/>
            </w:rPr>
            <w:t xml:space="preserve">Lechner, C. M., and Tomasik, M. J., 2011. Can working from home be detrimental? A psychological perspective. European Journal of Work and Organizational Psychology, 20(1), </w:t>
          </w:r>
          <w:r w:rsidRPr="00DF6BC4">
            <w:rPr>
              <w:rFonts w:ascii="Arial" w:hAnsi="Arial" w:cs="Arial"/>
            </w:rPr>
            <w:t>pp. 123-142.</w:t>
          </w:r>
        </w:p>
        <w:p w14:paraId="25DED7F6" w14:textId="164AC34C" w:rsidR="00A0457A" w:rsidRPr="00CE6B9F" w:rsidRDefault="00A0457A" w:rsidP="0081252D">
          <w:pPr>
            <w:ind w:left="360"/>
            <w:rPr>
              <w:rStyle w:val="Hyperlink"/>
              <w:rFonts w:ascii="Arial" w:hAnsi="Arial" w:cs="Arial"/>
            </w:rPr>
          </w:pPr>
          <w:r w:rsidRPr="00CE6B9F">
            <w:rPr>
              <w:rFonts w:ascii="Arial" w:hAnsi="Arial" w:cs="Arial"/>
            </w:rPr>
            <w:t xml:space="preserve">Lee, E. (2022, March 8). What is Hybrid Working? CPD Online College. </w:t>
          </w:r>
          <w:hyperlink r:id="rId36" w:anchor="what-is-hybrid-working" w:history="1">
            <w:r w:rsidRPr="00CE6B9F">
              <w:rPr>
                <w:rStyle w:val="Hyperlink"/>
                <w:rFonts w:ascii="Arial" w:hAnsi="Arial" w:cs="Arial"/>
              </w:rPr>
              <w:t>https://cpdonline.co.uk/knowledge-base/business/hybrid-working/#what-is-hybrid-working</w:t>
            </w:r>
          </w:hyperlink>
        </w:p>
        <w:p w14:paraId="391D8E8C" w14:textId="50E84F37" w:rsidR="00B7085D" w:rsidRPr="00CE6B9F" w:rsidRDefault="00B7085D" w:rsidP="0081252D">
          <w:pPr>
            <w:ind w:left="360"/>
            <w:rPr>
              <w:rFonts w:ascii="Arial" w:hAnsi="Arial" w:cs="Arial"/>
            </w:rPr>
          </w:pPr>
          <w:r w:rsidRPr="00CE6B9F">
            <w:rPr>
              <w:rFonts w:ascii="Arial" w:hAnsi="Arial" w:cs="Arial"/>
            </w:rPr>
            <w:t>Lee, S., and Hong, J., 2016. Sustainable work systems and employee wellbeing: A cross-country comparison. Sustainability, 8(8), 736.</w:t>
          </w:r>
        </w:p>
        <w:p w14:paraId="0D2F4982" w14:textId="67B0035F" w:rsidR="00ED256E" w:rsidRPr="00CE6B9F" w:rsidRDefault="00ED256E" w:rsidP="00ED256E">
          <w:pPr>
            <w:ind w:left="360"/>
            <w:rPr>
              <w:rFonts w:ascii="Arial" w:hAnsi="Arial" w:cs="Arial"/>
            </w:rPr>
          </w:pPr>
          <w:r w:rsidRPr="00CE6B9F">
            <w:rPr>
              <w:rFonts w:ascii="Arial" w:hAnsi="Arial" w:cs="Arial"/>
            </w:rPr>
            <w:t xml:space="preserve">Lindberg, C. (2021, September 11). Kurt Lewin Leadership Styles. Leadership Ahoy! </w:t>
          </w:r>
          <w:hyperlink r:id="rId37" w:history="1">
            <w:r w:rsidRPr="00CE6B9F">
              <w:rPr>
                <w:rStyle w:val="Hyperlink"/>
                <w:rFonts w:ascii="Arial" w:hAnsi="Arial" w:cs="Arial"/>
              </w:rPr>
              <w:t>https://www.leadershipahoy.com/kurt-lewin-leadership-styles/</w:t>
            </w:r>
          </w:hyperlink>
          <w:r w:rsidRPr="00CE6B9F">
            <w:rPr>
              <w:rFonts w:ascii="Arial" w:hAnsi="Arial" w:cs="Arial"/>
            </w:rPr>
            <w:t xml:space="preserve"> </w:t>
          </w:r>
        </w:p>
        <w:p w14:paraId="25BA7EFA" w14:textId="77777777" w:rsidR="001927F8" w:rsidRPr="00CE6B9F" w:rsidRDefault="001C7355" w:rsidP="0081252D">
          <w:pPr>
            <w:ind w:left="360"/>
            <w:rPr>
              <w:rStyle w:val="Hyperlink"/>
              <w:rFonts w:ascii="Arial" w:hAnsi="Arial" w:cs="Arial"/>
            </w:rPr>
          </w:pPr>
          <w:r w:rsidRPr="00CE6B9F">
            <w:rPr>
              <w:rFonts w:ascii="Arial" w:hAnsi="Arial" w:cs="Arial"/>
            </w:rPr>
            <w:t xml:space="preserve">Lufkin, B. (2021, August 11). The case against hybrid work. Www.bbc.com. </w:t>
          </w:r>
          <w:hyperlink r:id="rId38" w:history="1">
            <w:r w:rsidRPr="00CE6B9F">
              <w:rPr>
                <w:rStyle w:val="Hyperlink"/>
                <w:rFonts w:ascii="Arial" w:hAnsi="Arial" w:cs="Arial"/>
              </w:rPr>
              <w:t>https://www.bbc.com/worklife/article/20210806-the-case-against-hybrid-work</w:t>
            </w:r>
          </w:hyperlink>
        </w:p>
        <w:p w14:paraId="20644C9B" w14:textId="4EDB96AA" w:rsidR="001927F8" w:rsidRPr="00CE6B9F" w:rsidRDefault="001927F8" w:rsidP="0081252D">
          <w:pPr>
            <w:ind w:left="360"/>
            <w:rPr>
              <w:rFonts w:ascii="Arial" w:hAnsi="Arial" w:cs="Arial"/>
            </w:rPr>
          </w:pPr>
          <w:r w:rsidRPr="00CE6B9F">
            <w:rPr>
              <w:rFonts w:ascii="Arial" w:hAnsi="Arial" w:cs="Arial"/>
            </w:rPr>
            <w:t xml:space="preserve">Officer, K. S.-C. P. (n.d.). How hybrid working can improve your talent pool. Www.ir.com. Retrieved October 17, 2022, from </w:t>
          </w:r>
          <w:hyperlink r:id="rId39" w:history="1">
            <w:r w:rsidRPr="00CE6B9F">
              <w:rPr>
                <w:rStyle w:val="Hyperlink"/>
                <w:rFonts w:ascii="Arial" w:hAnsi="Arial" w:cs="Arial"/>
              </w:rPr>
              <w:t>https://www.ir.com/blog/communications/how-hybrid-working-can-improve-your-talent-pool</w:t>
            </w:r>
          </w:hyperlink>
          <w:r w:rsidRPr="00CE6B9F">
            <w:rPr>
              <w:rFonts w:ascii="Arial" w:hAnsi="Arial" w:cs="Arial"/>
            </w:rPr>
            <w:t xml:space="preserve"> .</w:t>
          </w:r>
        </w:p>
        <w:p w14:paraId="6B1DC5BC" w14:textId="1600A5D8" w:rsidR="001927F8" w:rsidRPr="00CE6B9F" w:rsidRDefault="001927F8" w:rsidP="0081252D">
          <w:pPr>
            <w:ind w:left="360"/>
            <w:rPr>
              <w:rFonts w:ascii="Arial" w:hAnsi="Arial" w:cs="Arial"/>
            </w:rPr>
          </w:pPr>
          <w:bookmarkStart w:id="61" w:name="_Hlk147419786"/>
          <w:r w:rsidRPr="00CE6B9F">
            <w:rPr>
              <w:rFonts w:ascii="Arial" w:hAnsi="Arial" w:cs="Arial"/>
            </w:rPr>
            <w:t xml:space="preserve">O'Leary, M. B., and Cummings, J. N., 2007. The spatial, temporal, and configurational characteristics of geographic dispersion in teams. MIS </w:t>
          </w:r>
          <w:r w:rsidRPr="00DF6BC4">
            <w:rPr>
              <w:rFonts w:ascii="Arial" w:hAnsi="Arial" w:cs="Arial"/>
            </w:rPr>
            <w:t>Quarterly, 31(3), pp. 433-452.</w:t>
          </w:r>
          <w:bookmarkEnd w:id="61"/>
        </w:p>
        <w:p w14:paraId="1FAEEFB6" w14:textId="2155B39A" w:rsidR="001927F8" w:rsidRPr="00CE6B9F" w:rsidRDefault="001927F8" w:rsidP="0081252D">
          <w:pPr>
            <w:ind w:left="360"/>
            <w:rPr>
              <w:rFonts w:ascii="Arial" w:hAnsi="Arial" w:cs="Arial"/>
            </w:rPr>
          </w:pPr>
          <w:r w:rsidRPr="00CE6B9F">
            <w:rPr>
              <w:rFonts w:ascii="Arial" w:hAnsi="Arial" w:cs="Arial"/>
            </w:rPr>
            <w:t xml:space="preserve">Partridge , J., &amp; Inman, P. (2022, May 23). Hybrid working grew in Great Britain even as Covid rules eased, data shows. The Guardian. </w:t>
          </w:r>
          <w:hyperlink r:id="rId40" w:history="1">
            <w:r w:rsidRPr="00CE6B9F">
              <w:rPr>
                <w:rStyle w:val="Hyperlink"/>
                <w:rFonts w:ascii="Arial" w:hAnsi="Arial" w:cs="Arial"/>
              </w:rPr>
              <w:t>https://www.theguardian.com/business/2022/may/23/hybrid-working-grew-in-great-britain-even-as-covid-rules-eased-data-shows</w:t>
            </w:r>
          </w:hyperlink>
        </w:p>
        <w:p w14:paraId="47C01841" w14:textId="79BA7DAA" w:rsidR="00E33EDA" w:rsidRPr="00CE6B9F" w:rsidRDefault="00E33EDA" w:rsidP="0081252D">
          <w:pPr>
            <w:ind w:left="360"/>
            <w:rPr>
              <w:rFonts w:ascii="Arial" w:hAnsi="Arial" w:cs="Arial"/>
            </w:rPr>
          </w:pPr>
          <w:bookmarkStart w:id="62" w:name="_Hlk147419794"/>
          <w:r w:rsidRPr="00CE6B9F">
            <w:rPr>
              <w:rFonts w:ascii="Arial" w:hAnsi="Arial" w:cs="Arial"/>
            </w:rPr>
            <w:t xml:space="preserve">Pedersen, V., and Lewis, S., 2012. Flexible friends? Flexible working time arrangements, blurred work-life boundaries and friendship. Work, Employment and Society, 26(3), </w:t>
          </w:r>
          <w:r w:rsidRPr="00DF6BC4">
            <w:rPr>
              <w:rFonts w:ascii="Arial" w:hAnsi="Arial" w:cs="Arial"/>
            </w:rPr>
            <w:t>pp. 464-480.</w:t>
          </w:r>
          <w:bookmarkEnd w:id="62"/>
        </w:p>
        <w:p w14:paraId="02D76408" w14:textId="5EB020CE" w:rsidR="003F29E4" w:rsidRPr="00CE6B9F" w:rsidRDefault="003F29E4" w:rsidP="003F29E4">
          <w:pPr>
            <w:ind w:left="360"/>
            <w:rPr>
              <w:rFonts w:ascii="Arial" w:hAnsi="Arial" w:cs="Arial"/>
            </w:rPr>
          </w:pPr>
          <w:r w:rsidRPr="00CE6B9F">
            <w:rPr>
              <w:rFonts w:ascii="Arial" w:hAnsi="Arial" w:cs="Arial"/>
            </w:rPr>
            <w:t xml:space="preserve">Mansfield, M. (2023, September 4). How Cardiff is leading the way in adapting to the new work era. Nation.Cymru. </w:t>
          </w:r>
          <w:hyperlink r:id="rId41" w:history="1">
            <w:r w:rsidRPr="00CE6B9F">
              <w:rPr>
                <w:rStyle w:val="Hyperlink"/>
                <w:rFonts w:ascii="Arial" w:hAnsi="Arial" w:cs="Arial"/>
              </w:rPr>
              <w:t>https://nation.cymru/opinion/how-cardiff-is-leading-the-way-in-adapting-t</w:t>
            </w:r>
          </w:hyperlink>
          <w:r w:rsidRPr="00CE6B9F">
            <w:rPr>
              <w:rFonts w:ascii="Arial" w:hAnsi="Arial" w:cs="Arial"/>
            </w:rPr>
            <w:tab/>
            <w:t xml:space="preserve">o-the-new-work-era/ </w:t>
          </w:r>
        </w:p>
        <w:p w14:paraId="24D65DE8" w14:textId="39476416" w:rsidR="00B7085D" w:rsidRPr="00CE6B9F" w:rsidRDefault="00B7085D" w:rsidP="0081252D">
          <w:pPr>
            <w:ind w:left="360"/>
            <w:rPr>
              <w:rFonts w:ascii="Arial" w:hAnsi="Arial" w:cs="Arial"/>
            </w:rPr>
          </w:pPr>
          <w:r w:rsidRPr="00CE6B9F">
            <w:rPr>
              <w:rFonts w:ascii="Arial" w:hAnsi="Arial" w:cs="Arial"/>
            </w:rPr>
            <w:t>Mann, S., and Holdsworth, L., 2017. The psychological impact of teleworking: Stress, emotions and health. New Technology, Work and Employment, 2</w:t>
          </w:r>
          <w:r w:rsidRPr="00DF6BC4">
            <w:rPr>
              <w:rFonts w:ascii="Arial" w:hAnsi="Arial" w:cs="Arial"/>
            </w:rPr>
            <w:t>3(1), pp. 181-195.</w:t>
          </w:r>
        </w:p>
        <w:p w14:paraId="7E822E06" w14:textId="037E529E" w:rsidR="00B7085D" w:rsidRPr="00CE6B9F" w:rsidRDefault="00B7085D" w:rsidP="003F29E4">
          <w:pPr>
            <w:ind w:left="360"/>
            <w:rPr>
              <w:rFonts w:ascii="Arial" w:hAnsi="Arial" w:cs="Arial"/>
            </w:rPr>
          </w:pPr>
          <w:r w:rsidRPr="00CE6B9F">
            <w:rPr>
              <w:rFonts w:ascii="Arial" w:hAnsi="Arial" w:cs="Arial"/>
            </w:rPr>
            <w:t xml:space="preserve">Martins, L., Eddleston, K., and Veiga, J., 2010. Moderators of the relationship between work-family conflict and career satisfaction. Academy of Management Journal, 43(2), </w:t>
          </w:r>
          <w:r w:rsidRPr="00DF6BC4">
            <w:rPr>
              <w:rFonts w:ascii="Arial" w:hAnsi="Arial" w:cs="Arial"/>
            </w:rPr>
            <w:t>pp. 399-409.</w:t>
          </w:r>
        </w:p>
        <w:p w14:paraId="0ED60899" w14:textId="24616601" w:rsidR="003F29E4" w:rsidRPr="00CE6B9F" w:rsidRDefault="003F29E4" w:rsidP="003F29E4">
          <w:pPr>
            <w:ind w:left="360"/>
            <w:rPr>
              <w:rFonts w:ascii="Arial" w:hAnsi="Arial" w:cs="Arial"/>
            </w:rPr>
          </w:pPr>
          <w:r w:rsidRPr="00CE6B9F">
            <w:rPr>
              <w:rFonts w:ascii="Arial" w:hAnsi="Arial" w:cs="Arial"/>
            </w:rPr>
            <w:t xml:space="preserve">McKinsey &amp; Company. (2020, October 5). COVID-19 digital transformation &amp; technology | McKinsey. McKinsey &amp; Company. </w:t>
          </w:r>
          <w:hyperlink r:id="rId42" w:history="1">
            <w:r w:rsidRPr="00CE6B9F">
              <w:rPr>
                <w:rStyle w:val="Hyperlink"/>
                <w:rFonts w:ascii="Arial" w:hAnsi="Arial" w:cs="Arial"/>
              </w:rPr>
              <w:t>https://www.mckinsey.com/capabilities/strategy-and-corporate-finance/our-insights/how-covid-19-has-pushed-companies-over-the-technology-tipping-point-and-transformed-business-forever</w:t>
            </w:r>
          </w:hyperlink>
          <w:r w:rsidRPr="00CE6B9F">
            <w:rPr>
              <w:rFonts w:ascii="Arial" w:hAnsi="Arial" w:cs="Arial"/>
            </w:rPr>
            <w:t xml:space="preserve"> </w:t>
          </w:r>
        </w:p>
        <w:p w14:paraId="113EF51C" w14:textId="6AC2BB88" w:rsidR="00AA407C" w:rsidRPr="00CE6B9F" w:rsidRDefault="00AA407C" w:rsidP="0081252D">
          <w:pPr>
            <w:ind w:left="360"/>
            <w:rPr>
              <w:rFonts w:ascii="Arial" w:hAnsi="Arial" w:cs="Arial"/>
            </w:rPr>
          </w:pPr>
          <w:r w:rsidRPr="00CE6B9F">
            <w:rPr>
              <w:rFonts w:ascii="Arial" w:hAnsi="Arial" w:cs="Arial"/>
            </w:rPr>
            <w:t xml:space="preserve">McNall, L. A., Masuda, A. D., &amp; Nicklin, J. M. (2010). Flexible Work Arrangements, Job Satisfaction, and Turnover Intentions: The Mediating Role of Work-to-Family </w:t>
          </w:r>
          <w:r w:rsidRPr="00CE6B9F">
            <w:rPr>
              <w:rFonts w:ascii="Arial" w:hAnsi="Arial" w:cs="Arial"/>
            </w:rPr>
            <w:lastRenderedPageBreak/>
            <w:t xml:space="preserve">Enrichment. The Journal of Psychology, 144(1), 61–81. </w:t>
          </w:r>
          <w:hyperlink r:id="rId43" w:history="1">
            <w:r w:rsidRPr="00CE6B9F">
              <w:rPr>
                <w:rStyle w:val="Hyperlink"/>
                <w:rFonts w:ascii="Arial" w:hAnsi="Arial" w:cs="Arial"/>
              </w:rPr>
              <w:t>https://doi.org/10.1080/00223980903356073</w:t>
            </w:r>
          </w:hyperlink>
          <w:r w:rsidRPr="00CE6B9F">
            <w:rPr>
              <w:rFonts w:ascii="Arial" w:hAnsi="Arial" w:cs="Arial"/>
            </w:rPr>
            <w:t xml:space="preserve"> </w:t>
          </w:r>
        </w:p>
        <w:p w14:paraId="0B4D7AA3" w14:textId="51A77270" w:rsidR="0032506E" w:rsidRPr="00CE6B9F" w:rsidRDefault="0032506E" w:rsidP="0032506E">
          <w:pPr>
            <w:ind w:left="360"/>
            <w:rPr>
              <w:rFonts w:ascii="Arial" w:hAnsi="Arial" w:cs="Arial"/>
            </w:rPr>
          </w:pPr>
          <w:r w:rsidRPr="00CE6B9F">
            <w:rPr>
              <w:rFonts w:ascii="Arial" w:hAnsi="Arial" w:cs="Arial"/>
            </w:rPr>
            <w:t>Miles, R. E., and Snow, C. C., 2017. Designing strategies for turbulent, high-velocity environments. Business Horizons, 20(1), pp. 16-25.</w:t>
          </w:r>
        </w:p>
        <w:p w14:paraId="62A96CF2" w14:textId="1E3AED2D" w:rsidR="00B7085D" w:rsidRPr="00CE6B9F" w:rsidRDefault="007A4526" w:rsidP="0081252D">
          <w:pPr>
            <w:ind w:left="360"/>
            <w:rPr>
              <w:rFonts w:ascii="Arial" w:hAnsi="Arial" w:cs="Arial"/>
            </w:rPr>
          </w:pPr>
          <w:r w:rsidRPr="00CE6B9F">
            <w:rPr>
              <w:rFonts w:ascii="Arial" w:hAnsi="Arial" w:cs="Arial"/>
            </w:rPr>
            <w:t xml:space="preserve">Moss, J. (2021, February 10). Beyond Burned Out. Harvard Business Review. </w:t>
          </w:r>
          <w:hyperlink r:id="rId44" w:history="1">
            <w:r w:rsidRPr="00CE6B9F">
              <w:rPr>
                <w:rStyle w:val="Hyperlink"/>
                <w:rFonts w:ascii="Arial" w:hAnsi="Arial" w:cs="Arial"/>
              </w:rPr>
              <w:t>https://hbr.org/2021/02/beyond-burned-out</w:t>
            </w:r>
          </w:hyperlink>
        </w:p>
        <w:p w14:paraId="67B7CA5C" w14:textId="72D1A471" w:rsidR="0032506E" w:rsidRPr="00CE6B9F" w:rsidRDefault="0032506E" w:rsidP="0032506E">
          <w:pPr>
            <w:ind w:left="360"/>
            <w:rPr>
              <w:rFonts w:ascii="Arial" w:hAnsi="Arial" w:cs="Arial"/>
            </w:rPr>
          </w:pPr>
          <w:r w:rsidRPr="00CE6B9F">
            <w:rPr>
              <w:rFonts w:ascii="Arial" w:hAnsi="Arial" w:cs="Arial"/>
            </w:rPr>
            <w:t xml:space="preserve">Motivation theory in real life - with Daniel Pink’s “Drive” and Kolind/Bøtters “Unboss” | Motivation theory, Motivation, Mastery. (n.d.). Pinterest. Retrieved October 25, 2023, from </w:t>
          </w:r>
          <w:hyperlink r:id="rId45" w:history="1">
            <w:r w:rsidRPr="00CE6B9F">
              <w:rPr>
                <w:rStyle w:val="Hyperlink"/>
                <w:rFonts w:ascii="Arial" w:hAnsi="Arial" w:cs="Arial"/>
              </w:rPr>
              <w:t>https://www.pinterest.co.uk/pin/551620654337460332/</w:t>
            </w:r>
          </w:hyperlink>
          <w:r w:rsidRPr="00CE6B9F">
            <w:rPr>
              <w:rFonts w:ascii="Arial" w:hAnsi="Arial" w:cs="Arial"/>
            </w:rPr>
            <w:t xml:space="preserve"> </w:t>
          </w:r>
        </w:p>
        <w:p w14:paraId="2CFE7F4A" w14:textId="37F0AD30" w:rsidR="001927F8" w:rsidRPr="00CE6B9F" w:rsidRDefault="001927F8" w:rsidP="0081252D">
          <w:pPr>
            <w:ind w:left="360"/>
            <w:rPr>
              <w:rFonts w:ascii="Arial" w:hAnsi="Arial" w:cs="Arial"/>
            </w:rPr>
          </w:pPr>
          <w:r w:rsidRPr="00CE6B9F">
            <w:rPr>
              <w:rFonts w:ascii="Arial" w:hAnsi="Arial" w:cs="Arial"/>
            </w:rPr>
            <w:t>Mulki, J., Bartol, K., and Lassk, F., 2011. Set up remote workers to thrive. MIT Sloan Management Review, 52(4)</w:t>
          </w:r>
          <w:r w:rsidRPr="00DF6BC4">
            <w:rPr>
              <w:rFonts w:ascii="Arial" w:hAnsi="Arial" w:cs="Arial"/>
            </w:rPr>
            <w:t>, pp. 63-68.</w:t>
          </w:r>
        </w:p>
        <w:p w14:paraId="01C01220" w14:textId="51D68980" w:rsidR="003B5F5E" w:rsidRDefault="003B5F5E" w:rsidP="0081252D">
          <w:pPr>
            <w:ind w:left="360"/>
            <w:rPr>
              <w:rFonts w:ascii="Arial" w:hAnsi="Arial" w:cs="Arial"/>
            </w:rPr>
          </w:pPr>
          <w:bookmarkStart w:id="63" w:name="_Hlk147419802"/>
          <w:r w:rsidRPr="00CE6B9F">
            <w:rPr>
              <w:rFonts w:ascii="Arial" w:hAnsi="Arial" w:cs="Arial"/>
            </w:rPr>
            <w:t>Ramsay, H., and Scholarios, D., 2015. Rethinking work intensity: Extension of the long hours culture or increased managerial control? European Journal of Industrial Relations, 11(2</w:t>
          </w:r>
          <w:r w:rsidRPr="00DF6BC4">
            <w:rPr>
              <w:rFonts w:ascii="Arial" w:hAnsi="Arial" w:cs="Arial"/>
            </w:rPr>
            <w:t>), pp. 125-145.</w:t>
          </w:r>
          <w:bookmarkEnd w:id="63"/>
        </w:p>
        <w:p w14:paraId="4A572BDF" w14:textId="54508111" w:rsidR="009D1D04" w:rsidRPr="00CE6B9F" w:rsidRDefault="009D1D04" w:rsidP="009D1D04">
          <w:pPr>
            <w:ind w:left="360"/>
            <w:rPr>
              <w:rFonts w:ascii="Arial" w:hAnsi="Arial" w:cs="Arial"/>
            </w:rPr>
          </w:pPr>
          <w:r w:rsidRPr="009D1D04">
            <w:rPr>
              <w:rFonts w:ascii="Arial" w:hAnsi="Arial" w:cs="Arial"/>
            </w:rPr>
            <w:t>Readingraphics. (2021, September 24). Book Summary - Emotional Intelligence (Daniel Goleman). Readingraphics. https://readingraphics.com/book-summary-emotional-intelligence-daniel-goleman/</w:t>
          </w:r>
        </w:p>
        <w:p w14:paraId="4B46A7FC" w14:textId="70A74ED4" w:rsidR="005B3B84" w:rsidRPr="00CE6B9F" w:rsidRDefault="005B3B84" w:rsidP="0081252D">
          <w:pPr>
            <w:ind w:left="360"/>
            <w:rPr>
              <w:rFonts w:ascii="Arial" w:hAnsi="Arial" w:cs="Arial"/>
            </w:rPr>
          </w:pPr>
          <w:r w:rsidRPr="00CE6B9F">
            <w:rPr>
              <w:rFonts w:ascii="Arial" w:hAnsi="Arial" w:cs="Arial"/>
            </w:rPr>
            <w:t xml:space="preserve">Reisinger, H., &amp; Fetterer, D. (2021, October 29). Forget Flexibility. Your Employees Want Autonomy. Harvard Business Review. </w:t>
          </w:r>
          <w:hyperlink r:id="rId46" w:anchor=":~:text=If%20we%20think%20of%20entrusting%20employees%20with%20greater" w:history="1">
            <w:r w:rsidRPr="00CE6B9F">
              <w:rPr>
                <w:rStyle w:val="Hyperlink"/>
                <w:rFonts w:ascii="Arial" w:hAnsi="Arial" w:cs="Arial"/>
              </w:rPr>
              <w:t>https://hbr.org/2021/10/forget-flexibility-your-employees-want-autonomy#:~:text=If%20we%20think%20of%20entrusting%20employees%20with%20greater</w:t>
            </w:r>
          </w:hyperlink>
        </w:p>
        <w:p w14:paraId="1F7378A2" w14:textId="7A208260" w:rsidR="00F67805" w:rsidRPr="00CE6B9F" w:rsidRDefault="00F67805" w:rsidP="0081252D">
          <w:pPr>
            <w:ind w:left="360"/>
            <w:rPr>
              <w:rFonts w:ascii="Arial" w:hAnsi="Arial" w:cs="Arial"/>
            </w:rPr>
          </w:pPr>
          <w:bookmarkStart w:id="64" w:name="_Hlk147419806"/>
          <w:r w:rsidRPr="00CE6B9F">
            <w:rPr>
              <w:rFonts w:ascii="Arial" w:hAnsi="Arial" w:cs="Arial"/>
            </w:rPr>
            <w:t>Remmers, H., 2018. Hybrid Workspaces: Navigating the Future of Work. Journal of Workplace Innovation, 13(3</w:t>
          </w:r>
          <w:r w:rsidRPr="00DF6BC4">
            <w:rPr>
              <w:rFonts w:ascii="Arial" w:hAnsi="Arial" w:cs="Arial"/>
            </w:rPr>
            <w:t>), pp. 244-258.</w:t>
          </w:r>
          <w:bookmarkEnd w:id="64"/>
        </w:p>
        <w:p w14:paraId="63A8D8E4" w14:textId="50FD452A" w:rsidR="00F67805" w:rsidRPr="00CE6B9F" w:rsidRDefault="00F67805" w:rsidP="0081252D">
          <w:pPr>
            <w:spacing w:line="276" w:lineRule="auto"/>
            <w:ind w:left="360"/>
            <w:rPr>
              <w:rFonts w:ascii="Arial" w:hAnsi="Arial" w:cs="Arial"/>
            </w:rPr>
          </w:pPr>
          <w:bookmarkStart w:id="65" w:name="_Hlk147419813"/>
          <w:r w:rsidRPr="00CE6B9F">
            <w:rPr>
              <w:rFonts w:ascii="Arial" w:hAnsi="Arial" w:cs="Arial"/>
            </w:rPr>
            <w:t xml:space="preserve">Robinson, R., and Watts, J., 2019. Challenges of remote work in the digital banking age. Banking </w:t>
          </w:r>
          <w:r w:rsidRPr="00DF6BC4">
            <w:rPr>
              <w:rFonts w:ascii="Arial" w:hAnsi="Arial" w:cs="Arial"/>
            </w:rPr>
            <w:t>Technology Journal, 17(2), pp. 32-47.</w:t>
          </w:r>
          <w:bookmarkEnd w:id="65"/>
        </w:p>
        <w:p w14:paraId="129791A9" w14:textId="5BBBCB8C" w:rsidR="001C7355" w:rsidRPr="00CE6B9F" w:rsidRDefault="001C7355" w:rsidP="0081252D">
          <w:pPr>
            <w:ind w:left="360"/>
            <w:rPr>
              <w:rStyle w:val="Hyperlink"/>
              <w:rFonts w:ascii="Arial" w:hAnsi="Arial" w:cs="Arial"/>
            </w:rPr>
          </w:pPr>
          <w:r w:rsidRPr="00CE6B9F">
            <w:rPr>
              <w:rFonts w:ascii="Arial" w:hAnsi="Arial" w:cs="Arial"/>
            </w:rPr>
            <w:t xml:space="preserve">Shrimsley, R. (2023, September 20). Sunak’s Conservatives are betting against the future. Financial Times. </w:t>
          </w:r>
          <w:hyperlink r:id="rId47" w:history="1">
            <w:r w:rsidRPr="00CE6B9F">
              <w:rPr>
                <w:rStyle w:val="Hyperlink"/>
                <w:rFonts w:ascii="Arial" w:hAnsi="Arial" w:cs="Arial"/>
              </w:rPr>
              <w:t>https://www.ft.com/content/0374dcdc-7003-4473-9be0-8bc384db2ecc</w:t>
            </w:r>
          </w:hyperlink>
        </w:p>
        <w:p w14:paraId="3AF4CAC6" w14:textId="2F55F77C" w:rsidR="001545A5" w:rsidRPr="00CE6B9F" w:rsidRDefault="001545A5" w:rsidP="001545A5">
          <w:pPr>
            <w:ind w:left="360"/>
            <w:rPr>
              <w:rFonts w:ascii="Arial" w:hAnsi="Arial" w:cs="Arial"/>
            </w:rPr>
          </w:pPr>
          <w:r w:rsidRPr="00CE6B9F">
            <w:rPr>
              <w:rFonts w:ascii="Arial" w:hAnsi="Arial" w:cs="Arial"/>
            </w:rPr>
            <w:t xml:space="preserve">Swart, K., Bond-Barnard, T., &amp; Chugh, R. (2022). Challenges and critical success factors of digital communication, collaboration and knowledge sharing in project management virtual teams: a review. International Journal of Information Systems and Project Management, 10(4), 59–75. </w:t>
          </w:r>
          <w:hyperlink r:id="rId48" w:history="1">
            <w:r w:rsidRPr="00CE6B9F">
              <w:rPr>
                <w:rStyle w:val="Hyperlink"/>
                <w:rFonts w:ascii="Arial" w:hAnsi="Arial" w:cs="Arial"/>
              </w:rPr>
              <w:t>https://doi.org/10.12821/ijispm100404</w:t>
            </w:r>
          </w:hyperlink>
          <w:r w:rsidRPr="00CE6B9F">
            <w:rPr>
              <w:rFonts w:ascii="Arial" w:hAnsi="Arial" w:cs="Arial"/>
            </w:rPr>
            <w:t xml:space="preserve"> </w:t>
          </w:r>
        </w:p>
        <w:p w14:paraId="5BF6431D" w14:textId="446A5647" w:rsidR="003F29E4" w:rsidRPr="00CE6B9F" w:rsidRDefault="003F29E4" w:rsidP="003F29E4">
          <w:pPr>
            <w:ind w:left="360"/>
            <w:rPr>
              <w:rStyle w:val="Hyperlink"/>
              <w:rFonts w:ascii="Arial" w:hAnsi="Arial" w:cs="Arial"/>
              <w:color w:val="auto"/>
              <w:u w:val="none"/>
            </w:rPr>
          </w:pPr>
          <w:r w:rsidRPr="00CE6B9F">
            <w:rPr>
              <w:rFonts w:ascii="Arial" w:hAnsi="Arial" w:cs="Arial"/>
            </w:rPr>
            <w:t xml:space="preserve">TED. (2023). Is Remote Work Better Than Being in the Office? It’s Complicated | Mark Mortensen | TED. In YouTube. </w:t>
          </w:r>
          <w:hyperlink r:id="rId49" w:history="1">
            <w:r w:rsidRPr="00CE6B9F">
              <w:rPr>
                <w:rStyle w:val="Hyperlink"/>
                <w:rFonts w:ascii="Arial" w:hAnsi="Arial" w:cs="Arial"/>
              </w:rPr>
              <w:t>https://www.youtube.com/watch?v=8cF442d-EdQ</w:t>
            </w:r>
          </w:hyperlink>
          <w:r w:rsidRPr="00CE6B9F">
            <w:rPr>
              <w:rFonts w:ascii="Arial" w:hAnsi="Arial" w:cs="Arial"/>
            </w:rPr>
            <w:t xml:space="preserve"> </w:t>
          </w:r>
        </w:p>
        <w:p w14:paraId="69E7042D" w14:textId="1A6AC69B" w:rsidR="007A4526" w:rsidRPr="00CE6B9F" w:rsidRDefault="007A4526" w:rsidP="003F29E4">
          <w:pPr>
            <w:ind w:left="360"/>
            <w:rPr>
              <w:rStyle w:val="Hyperlink"/>
              <w:rFonts w:ascii="Arial" w:hAnsi="Arial" w:cs="Arial"/>
            </w:rPr>
          </w:pPr>
          <w:r w:rsidRPr="00CE6B9F">
            <w:rPr>
              <w:rFonts w:ascii="Arial" w:hAnsi="Arial" w:cs="Arial"/>
            </w:rPr>
            <w:t xml:space="preserve">Tsipursky, G. (2023, April 18). Does Hybrid Work Lead to a Healthier Workforce? Intentional Insights. </w:t>
          </w:r>
          <w:hyperlink r:id="rId50" w:anchor=":~:text=The%20IWG%20study%2C%20conducted%20among%20over%202%2C000%20hybrid" w:history="1">
            <w:r w:rsidRPr="00CE6B9F">
              <w:rPr>
                <w:rStyle w:val="Hyperlink"/>
                <w:rFonts w:ascii="Arial" w:hAnsi="Arial" w:cs="Arial"/>
              </w:rPr>
              <w:t>https://intentionalinsights.org/does-hybrid-work-lead-to-a-healthier-workforce/#:~:text=The%20IWG%20study%2C%20conducted%20among%20over%202%2C000%20hybrid</w:t>
            </w:r>
          </w:hyperlink>
        </w:p>
        <w:p w14:paraId="5F519C76" w14:textId="4F905162" w:rsidR="003F29E4" w:rsidRPr="00CE6B9F" w:rsidRDefault="003F29E4" w:rsidP="003F29E4">
          <w:pPr>
            <w:ind w:left="360"/>
            <w:rPr>
              <w:rFonts w:ascii="Arial" w:hAnsi="Arial" w:cs="Arial"/>
            </w:rPr>
          </w:pPr>
          <w:r w:rsidRPr="00CE6B9F">
            <w:rPr>
              <w:rFonts w:ascii="Arial" w:hAnsi="Arial" w:cs="Arial"/>
            </w:rPr>
            <w:lastRenderedPageBreak/>
            <w:t xml:space="preserve">Wales, T. N. (2023, August 31). Why VPNs are so Important to Hybrid Businesses and How to Identify Which Solution is Right for You. Business News Wales. </w:t>
          </w:r>
          <w:hyperlink r:id="rId51" w:history="1">
            <w:r w:rsidRPr="00CE6B9F">
              <w:rPr>
                <w:rStyle w:val="Hyperlink"/>
                <w:rFonts w:ascii="Arial" w:hAnsi="Arial" w:cs="Arial"/>
              </w:rPr>
              <w:t>https://businessnewswales.com/why-vpns-are-so-important-to-hybrid-businesses-and-how-to-identify-which-solution-is-right-for-you/</w:t>
            </w:r>
          </w:hyperlink>
        </w:p>
        <w:p w14:paraId="7C71ABA7" w14:textId="2FD31BAE" w:rsidR="008C1DB4" w:rsidRPr="00CE6B9F" w:rsidRDefault="008C1DB4" w:rsidP="003F29E4">
          <w:pPr>
            <w:ind w:left="360"/>
            <w:rPr>
              <w:rFonts w:ascii="Arial" w:hAnsi="Arial" w:cs="Arial"/>
            </w:rPr>
          </w:pPr>
          <w:r w:rsidRPr="00CE6B9F">
            <w:rPr>
              <w:rFonts w:ascii="Arial" w:hAnsi="Arial" w:cs="Arial"/>
            </w:rPr>
            <w:t xml:space="preserve">UK workers going into office less than 1.5 days a week, data shows. (2022, August 15). The Guardian. </w:t>
          </w:r>
          <w:hyperlink r:id="rId52" w:history="1">
            <w:r w:rsidRPr="00CE6B9F">
              <w:rPr>
                <w:rStyle w:val="Hyperlink"/>
                <w:rFonts w:ascii="Arial" w:hAnsi="Arial" w:cs="Arial"/>
              </w:rPr>
              <w:t>https://www.theguardian.com/business/2022/aug/15/uk-workers-office-home</w:t>
            </w:r>
          </w:hyperlink>
        </w:p>
        <w:p w14:paraId="08F2867E" w14:textId="77777777" w:rsidR="0081252D" w:rsidRPr="00CE6B9F" w:rsidRDefault="0081252D" w:rsidP="0081252D">
          <w:pPr>
            <w:rPr>
              <w:rFonts w:ascii="Arial" w:hAnsi="Arial" w:cs="Arial"/>
            </w:rPr>
          </w:pPr>
        </w:p>
        <w:p w14:paraId="204D9E81" w14:textId="77777777" w:rsidR="008C1DB4" w:rsidRPr="00CE6B9F" w:rsidRDefault="008C1DB4" w:rsidP="0081252D">
          <w:pPr>
            <w:rPr>
              <w:rFonts w:ascii="Arial" w:hAnsi="Arial" w:cs="Arial"/>
            </w:rPr>
          </w:pPr>
        </w:p>
        <w:p w14:paraId="44D9E1E3" w14:textId="77777777" w:rsidR="008C1DB4" w:rsidRPr="00CE6B9F" w:rsidRDefault="008C1DB4" w:rsidP="0081252D">
          <w:pPr>
            <w:rPr>
              <w:rFonts w:ascii="Arial" w:hAnsi="Arial" w:cs="Arial"/>
            </w:rPr>
          </w:pPr>
        </w:p>
        <w:p w14:paraId="37C5F949" w14:textId="77777777" w:rsidR="008C1DB4" w:rsidRPr="00CE6B9F" w:rsidRDefault="008C1DB4" w:rsidP="0081252D">
          <w:pPr>
            <w:rPr>
              <w:rFonts w:ascii="Arial" w:hAnsi="Arial" w:cs="Arial"/>
            </w:rPr>
          </w:pPr>
        </w:p>
        <w:p w14:paraId="1E152CA4" w14:textId="77777777" w:rsidR="008C1DB4" w:rsidRPr="00CE6B9F" w:rsidRDefault="008C1DB4" w:rsidP="0081252D">
          <w:pPr>
            <w:rPr>
              <w:rFonts w:ascii="Arial" w:hAnsi="Arial" w:cs="Arial"/>
            </w:rPr>
          </w:pPr>
        </w:p>
        <w:p w14:paraId="1B505408" w14:textId="77777777" w:rsidR="008C1DB4" w:rsidRPr="00CE6B9F" w:rsidRDefault="008C1DB4" w:rsidP="0081252D">
          <w:pPr>
            <w:rPr>
              <w:rFonts w:ascii="Arial" w:hAnsi="Arial" w:cs="Arial"/>
            </w:rPr>
          </w:pPr>
        </w:p>
        <w:p w14:paraId="317544A4" w14:textId="77777777" w:rsidR="008C1DB4" w:rsidRPr="00CE6B9F" w:rsidRDefault="008C1DB4" w:rsidP="0081252D">
          <w:pPr>
            <w:rPr>
              <w:rFonts w:ascii="Arial" w:hAnsi="Arial" w:cs="Arial"/>
            </w:rPr>
          </w:pPr>
        </w:p>
        <w:p w14:paraId="7594DC6B" w14:textId="77777777" w:rsidR="008C1DB4" w:rsidRPr="00CE6B9F" w:rsidRDefault="008C1DB4" w:rsidP="0081252D">
          <w:pPr>
            <w:rPr>
              <w:rFonts w:ascii="Arial" w:hAnsi="Arial" w:cs="Arial"/>
            </w:rPr>
          </w:pPr>
        </w:p>
        <w:p w14:paraId="436BC723" w14:textId="77777777" w:rsidR="008C1DB4" w:rsidRPr="00CE6B9F" w:rsidRDefault="008C1DB4" w:rsidP="0081252D">
          <w:pPr>
            <w:rPr>
              <w:rFonts w:ascii="Arial" w:hAnsi="Arial" w:cs="Arial"/>
            </w:rPr>
          </w:pPr>
        </w:p>
        <w:p w14:paraId="4AAE5122" w14:textId="77777777" w:rsidR="001545A5" w:rsidRPr="00CE6B9F" w:rsidRDefault="001545A5" w:rsidP="0081252D">
          <w:pPr>
            <w:rPr>
              <w:rFonts w:ascii="Arial" w:hAnsi="Arial" w:cs="Arial"/>
            </w:rPr>
          </w:pPr>
        </w:p>
        <w:p w14:paraId="61548842" w14:textId="77777777" w:rsidR="001545A5" w:rsidRPr="00CE6B9F" w:rsidRDefault="001545A5" w:rsidP="0081252D">
          <w:pPr>
            <w:rPr>
              <w:rFonts w:ascii="Arial" w:hAnsi="Arial" w:cs="Arial"/>
            </w:rPr>
          </w:pPr>
        </w:p>
        <w:p w14:paraId="237F1855" w14:textId="77777777" w:rsidR="001545A5" w:rsidRPr="00CE6B9F" w:rsidRDefault="001545A5" w:rsidP="0081252D">
          <w:pPr>
            <w:rPr>
              <w:rFonts w:ascii="Arial" w:hAnsi="Arial" w:cs="Arial"/>
            </w:rPr>
          </w:pPr>
        </w:p>
        <w:p w14:paraId="5AD2562C" w14:textId="77777777" w:rsidR="001545A5" w:rsidRDefault="001545A5" w:rsidP="0081252D">
          <w:pPr>
            <w:rPr>
              <w:rFonts w:ascii="Arial" w:hAnsi="Arial" w:cs="Arial"/>
            </w:rPr>
          </w:pPr>
        </w:p>
        <w:p w14:paraId="52641E4C" w14:textId="77777777" w:rsidR="00D97AE6" w:rsidRDefault="00D97AE6" w:rsidP="0081252D">
          <w:pPr>
            <w:rPr>
              <w:rFonts w:ascii="Arial" w:hAnsi="Arial" w:cs="Arial"/>
            </w:rPr>
          </w:pPr>
        </w:p>
        <w:p w14:paraId="4D020710" w14:textId="77777777" w:rsidR="00A70095" w:rsidRDefault="00A70095" w:rsidP="0081252D">
          <w:pPr>
            <w:rPr>
              <w:rFonts w:ascii="Arial" w:hAnsi="Arial" w:cs="Arial"/>
            </w:rPr>
          </w:pPr>
        </w:p>
        <w:p w14:paraId="603F8C2F" w14:textId="77777777" w:rsidR="00A70095" w:rsidRDefault="00A70095" w:rsidP="0081252D">
          <w:pPr>
            <w:rPr>
              <w:rFonts w:ascii="Arial" w:hAnsi="Arial" w:cs="Arial"/>
            </w:rPr>
          </w:pPr>
        </w:p>
        <w:p w14:paraId="5A2E6CE1" w14:textId="77777777" w:rsidR="00A70095" w:rsidRDefault="00A70095" w:rsidP="0081252D">
          <w:pPr>
            <w:rPr>
              <w:rFonts w:ascii="Arial" w:hAnsi="Arial" w:cs="Arial"/>
            </w:rPr>
          </w:pPr>
        </w:p>
        <w:p w14:paraId="0E7D2FFD" w14:textId="77777777" w:rsidR="00A70095" w:rsidRDefault="00A70095" w:rsidP="0081252D">
          <w:pPr>
            <w:rPr>
              <w:rFonts w:ascii="Arial" w:hAnsi="Arial" w:cs="Arial"/>
            </w:rPr>
          </w:pPr>
        </w:p>
        <w:p w14:paraId="5E2567FD" w14:textId="77777777" w:rsidR="00A70095" w:rsidRDefault="00A70095" w:rsidP="0081252D">
          <w:pPr>
            <w:rPr>
              <w:rFonts w:ascii="Arial" w:hAnsi="Arial" w:cs="Arial"/>
            </w:rPr>
          </w:pPr>
        </w:p>
        <w:p w14:paraId="2CD5BB58" w14:textId="77777777" w:rsidR="00DF6BC4" w:rsidRDefault="00DF6BC4" w:rsidP="0081252D">
          <w:pPr>
            <w:rPr>
              <w:rFonts w:ascii="Arial" w:hAnsi="Arial" w:cs="Arial"/>
            </w:rPr>
          </w:pPr>
        </w:p>
        <w:p w14:paraId="66E9CDF0" w14:textId="77777777" w:rsidR="00A70095" w:rsidRDefault="00A70095" w:rsidP="0081252D">
          <w:pPr>
            <w:rPr>
              <w:rFonts w:ascii="Arial" w:hAnsi="Arial" w:cs="Arial"/>
            </w:rPr>
          </w:pPr>
        </w:p>
        <w:p w14:paraId="165A3122" w14:textId="77777777" w:rsidR="00A70095" w:rsidRDefault="00A70095" w:rsidP="0081252D">
          <w:pPr>
            <w:rPr>
              <w:rFonts w:ascii="Arial" w:hAnsi="Arial" w:cs="Arial"/>
            </w:rPr>
          </w:pPr>
        </w:p>
        <w:p w14:paraId="61500255" w14:textId="77777777" w:rsidR="00CE6B9F" w:rsidRDefault="00CE6B9F" w:rsidP="0081252D">
          <w:pPr>
            <w:rPr>
              <w:rFonts w:ascii="Arial" w:hAnsi="Arial" w:cs="Arial"/>
            </w:rPr>
          </w:pPr>
        </w:p>
        <w:p w14:paraId="4907DFCA" w14:textId="77777777" w:rsidR="00DF6BC4" w:rsidRPr="00CE6B9F" w:rsidRDefault="00DF6BC4" w:rsidP="0081252D">
          <w:pPr>
            <w:rPr>
              <w:rFonts w:ascii="Arial" w:hAnsi="Arial" w:cs="Arial"/>
            </w:rPr>
          </w:pPr>
        </w:p>
        <w:p w14:paraId="72A043AD" w14:textId="2751653F" w:rsidR="004C517E" w:rsidRPr="00A70095" w:rsidRDefault="004C517E" w:rsidP="004C517E">
          <w:pPr>
            <w:pStyle w:val="Heading1"/>
            <w:rPr>
              <w:rFonts w:ascii="Arial" w:hAnsi="Arial" w:cs="Arial"/>
              <w:b/>
              <w:bCs/>
              <w:sz w:val="24"/>
              <w:szCs w:val="24"/>
            </w:rPr>
          </w:pPr>
          <w:bookmarkStart w:id="66" w:name="_Toc150557319"/>
          <w:r w:rsidRPr="00A70095">
            <w:rPr>
              <w:rFonts w:ascii="Arial" w:hAnsi="Arial" w:cs="Arial"/>
              <w:b/>
              <w:bCs/>
              <w:sz w:val="24"/>
              <w:szCs w:val="24"/>
            </w:rPr>
            <w:lastRenderedPageBreak/>
            <w:t>Appendix A</w:t>
          </w:r>
          <w:bookmarkEnd w:id="66"/>
        </w:p>
        <w:p w14:paraId="68AFCC76" w14:textId="77777777" w:rsidR="00CF4A30" w:rsidRPr="00CE6B9F" w:rsidRDefault="00CF4A30" w:rsidP="00CF4A30">
          <w:pPr>
            <w:rPr>
              <w:rFonts w:ascii="Arial" w:hAnsi="Arial" w:cs="Arial"/>
            </w:rPr>
          </w:pPr>
        </w:p>
        <w:p w14:paraId="2E70BFA8" w14:textId="77777777" w:rsidR="00CF4A30" w:rsidRPr="00CE6B9F" w:rsidRDefault="00CF4A30" w:rsidP="00CF4A30">
          <w:pPr>
            <w:rPr>
              <w:rFonts w:ascii="Arial" w:hAnsi="Arial" w:cs="Arial"/>
            </w:rPr>
          </w:pPr>
          <w:r w:rsidRPr="00CE6B9F">
            <w:rPr>
              <w:rFonts w:ascii="Arial" w:hAnsi="Arial" w:cs="Arial"/>
              <w:noProof/>
            </w:rPr>
            <w:drawing>
              <wp:inline distT="0" distB="0" distL="0" distR="0" wp14:anchorId="0A3FFFCA" wp14:editId="6AB4F989">
                <wp:extent cx="6523637" cy="5287498"/>
                <wp:effectExtent l="0" t="0" r="0" b="8890"/>
                <wp:docPr id="1602796665"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796665" name="Picture 1" descr="A screenshot of a message&#10;&#10;Description automatically generated"/>
                        <pic:cNvPicPr/>
                      </pic:nvPicPr>
                      <pic:blipFill>
                        <a:blip r:embed="rId53"/>
                        <a:stretch>
                          <a:fillRect/>
                        </a:stretch>
                      </pic:blipFill>
                      <pic:spPr>
                        <a:xfrm>
                          <a:off x="0" y="0"/>
                          <a:ext cx="6597671" cy="5347504"/>
                        </a:xfrm>
                        <a:prstGeom prst="rect">
                          <a:avLst/>
                        </a:prstGeom>
                      </pic:spPr>
                    </pic:pic>
                  </a:graphicData>
                </a:graphic>
              </wp:inline>
            </w:drawing>
          </w:r>
        </w:p>
        <w:p w14:paraId="521AB9CB" w14:textId="77777777" w:rsidR="00CF4A30" w:rsidRPr="00CE6B9F" w:rsidRDefault="00CF4A30" w:rsidP="00CF4A30">
          <w:pPr>
            <w:rPr>
              <w:rFonts w:ascii="Arial" w:hAnsi="Arial" w:cs="Arial"/>
            </w:rPr>
          </w:pPr>
        </w:p>
        <w:p w14:paraId="31B637EB" w14:textId="77777777" w:rsidR="00CF4A30" w:rsidRPr="00CE6B9F" w:rsidRDefault="00CF4A30" w:rsidP="00CF4A30">
          <w:pPr>
            <w:rPr>
              <w:rFonts w:ascii="Arial" w:hAnsi="Arial" w:cs="Arial"/>
            </w:rPr>
          </w:pPr>
          <w:r w:rsidRPr="00CE6B9F">
            <w:rPr>
              <w:rFonts w:ascii="Arial" w:hAnsi="Arial" w:cs="Arial"/>
              <w:noProof/>
            </w:rPr>
            <w:lastRenderedPageBreak/>
            <w:drawing>
              <wp:inline distT="0" distB="0" distL="0" distR="0" wp14:anchorId="25D63782" wp14:editId="5EFEF452">
                <wp:extent cx="6399691" cy="6333067"/>
                <wp:effectExtent l="0" t="0" r="1270" b="0"/>
                <wp:docPr id="121677815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778151" name="Picture 1" descr="A screenshot of a document&#10;&#10;Description automatically generated"/>
                        <pic:cNvPicPr/>
                      </pic:nvPicPr>
                      <pic:blipFill>
                        <a:blip r:embed="rId54"/>
                        <a:stretch>
                          <a:fillRect/>
                        </a:stretch>
                      </pic:blipFill>
                      <pic:spPr>
                        <a:xfrm>
                          <a:off x="0" y="0"/>
                          <a:ext cx="6443079" cy="6376003"/>
                        </a:xfrm>
                        <a:prstGeom prst="rect">
                          <a:avLst/>
                        </a:prstGeom>
                      </pic:spPr>
                    </pic:pic>
                  </a:graphicData>
                </a:graphic>
              </wp:inline>
            </w:drawing>
          </w:r>
        </w:p>
        <w:p w14:paraId="35D16FE3" w14:textId="77777777" w:rsidR="00CF4A30" w:rsidRPr="00CE6B9F" w:rsidRDefault="00CF4A30" w:rsidP="00CF4A30">
          <w:pPr>
            <w:rPr>
              <w:rFonts w:ascii="Arial" w:hAnsi="Arial" w:cs="Arial"/>
            </w:rPr>
          </w:pPr>
        </w:p>
        <w:p w14:paraId="2DCC8BCE" w14:textId="77777777" w:rsidR="0081252D" w:rsidRPr="00CE6B9F" w:rsidRDefault="00CF4A30" w:rsidP="00CF4A30">
          <w:pPr>
            <w:rPr>
              <w:rFonts w:ascii="Arial" w:hAnsi="Arial" w:cs="Arial"/>
            </w:rPr>
          </w:pPr>
          <w:r w:rsidRPr="00CE6B9F">
            <w:rPr>
              <w:rFonts w:ascii="Arial" w:hAnsi="Arial" w:cs="Arial"/>
            </w:rPr>
            <w:t>(Four Banking Giants Embracing Hybrid Working, 2021)</w:t>
          </w:r>
        </w:p>
        <w:p w14:paraId="178FE7FE" w14:textId="77777777" w:rsidR="002831DB" w:rsidRPr="00CE6B9F" w:rsidRDefault="002831DB" w:rsidP="00CF4A30">
          <w:pPr>
            <w:rPr>
              <w:rFonts w:ascii="Arial" w:hAnsi="Arial" w:cs="Arial"/>
            </w:rPr>
          </w:pPr>
        </w:p>
        <w:p w14:paraId="1E0AD6CB" w14:textId="77777777" w:rsidR="002831DB" w:rsidRPr="00CE6B9F" w:rsidRDefault="002831DB" w:rsidP="00CF4A30">
          <w:pPr>
            <w:rPr>
              <w:rFonts w:ascii="Arial" w:hAnsi="Arial" w:cs="Arial"/>
            </w:rPr>
          </w:pPr>
        </w:p>
        <w:p w14:paraId="21F078D6" w14:textId="77777777" w:rsidR="002831DB" w:rsidRPr="00CE6B9F" w:rsidRDefault="002831DB" w:rsidP="00CF4A30">
          <w:pPr>
            <w:rPr>
              <w:rFonts w:ascii="Arial" w:hAnsi="Arial" w:cs="Arial"/>
            </w:rPr>
          </w:pPr>
        </w:p>
        <w:p w14:paraId="59417961" w14:textId="77777777" w:rsidR="002831DB" w:rsidRPr="00CE6B9F" w:rsidRDefault="002831DB" w:rsidP="00CF4A30">
          <w:pPr>
            <w:rPr>
              <w:rFonts w:ascii="Arial" w:hAnsi="Arial" w:cs="Arial"/>
            </w:rPr>
          </w:pPr>
        </w:p>
        <w:p w14:paraId="3AA1F8B3" w14:textId="5395FD76" w:rsidR="002831DB" w:rsidRPr="00A70095" w:rsidRDefault="002831DB" w:rsidP="0032506E">
          <w:pPr>
            <w:pStyle w:val="Heading1"/>
            <w:rPr>
              <w:rFonts w:ascii="Arial" w:hAnsi="Arial" w:cs="Arial"/>
              <w:b/>
              <w:bCs/>
              <w:sz w:val="24"/>
              <w:szCs w:val="24"/>
            </w:rPr>
          </w:pPr>
          <w:bookmarkStart w:id="67" w:name="_Toc150557320"/>
          <w:r w:rsidRPr="00A70095">
            <w:rPr>
              <w:rFonts w:ascii="Arial" w:hAnsi="Arial" w:cs="Arial"/>
              <w:b/>
              <w:bCs/>
              <w:sz w:val="24"/>
              <w:szCs w:val="24"/>
            </w:rPr>
            <w:lastRenderedPageBreak/>
            <w:t xml:space="preserve">Appendix </w:t>
          </w:r>
          <w:r w:rsidR="0032506E" w:rsidRPr="00A70095">
            <w:rPr>
              <w:rFonts w:ascii="Arial" w:hAnsi="Arial" w:cs="Arial"/>
              <w:b/>
              <w:bCs/>
              <w:sz w:val="24"/>
              <w:szCs w:val="24"/>
            </w:rPr>
            <w:t>B</w:t>
          </w:r>
          <w:bookmarkEnd w:id="67"/>
        </w:p>
        <w:p w14:paraId="3D2AFE4E" w14:textId="77777777" w:rsidR="0032506E" w:rsidRPr="00CE6B9F" w:rsidRDefault="0032506E" w:rsidP="0032506E">
          <w:pPr>
            <w:rPr>
              <w:rFonts w:ascii="Arial" w:hAnsi="Arial" w:cs="Arial"/>
            </w:rPr>
          </w:pPr>
        </w:p>
        <w:p w14:paraId="4EB8318F" w14:textId="45DB3F80" w:rsidR="0032506E" w:rsidRPr="00CE6B9F" w:rsidRDefault="0032506E" w:rsidP="0032506E">
          <w:pPr>
            <w:rPr>
              <w:rFonts w:ascii="Arial" w:hAnsi="Arial" w:cs="Arial"/>
            </w:rPr>
          </w:pPr>
          <w:r w:rsidRPr="00CE6B9F">
            <w:rPr>
              <w:rFonts w:ascii="Arial" w:hAnsi="Arial" w:cs="Arial"/>
              <w:color w:val="333333"/>
              <w:shd w:val="clear" w:color="auto" w:fill="FFFFFF"/>
            </w:rPr>
            <w:t>Daniel H. Pink is the author of several provocative, bestselling books about business, work, creativity, and behavior.</w:t>
          </w:r>
        </w:p>
        <w:p w14:paraId="65480E52" w14:textId="77777777" w:rsidR="0032506E" w:rsidRPr="00CE6B9F" w:rsidRDefault="0032506E" w:rsidP="0032506E">
          <w:pPr>
            <w:rPr>
              <w:rFonts w:ascii="Arial" w:hAnsi="Arial" w:cs="Arial"/>
            </w:rPr>
          </w:pPr>
        </w:p>
        <w:p w14:paraId="2AF9724E" w14:textId="48BF6D01" w:rsidR="0032506E" w:rsidRPr="00CE6B9F" w:rsidRDefault="0032506E" w:rsidP="0032506E">
          <w:pPr>
            <w:rPr>
              <w:rFonts w:ascii="Arial" w:hAnsi="Arial" w:cs="Arial"/>
            </w:rPr>
          </w:pPr>
          <w:r w:rsidRPr="00CE6B9F">
            <w:rPr>
              <w:rFonts w:ascii="Arial" w:hAnsi="Arial" w:cs="Arial"/>
              <w:noProof/>
            </w:rPr>
            <w:drawing>
              <wp:inline distT="0" distB="0" distL="0" distR="0" wp14:anchorId="64FC246E" wp14:editId="3C065AE8">
                <wp:extent cx="5943600" cy="3315335"/>
                <wp:effectExtent l="0" t="0" r="0" b="0"/>
                <wp:docPr id="185288971" name="Picture 2" descr="Motivation theory in real life - with Daniel Pink’s “Drive” and Koli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tivation theory in real life - with Daniel Pink’s “Drive” and Kolind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3315335"/>
                        </a:xfrm>
                        <a:prstGeom prst="rect">
                          <a:avLst/>
                        </a:prstGeom>
                        <a:noFill/>
                        <a:ln>
                          <a:noFill/>
                        </a:ln>
                      </pic:spPr>
                    </pic:pic>
                  </a:graphicData>
                </a:graphic>
              </wp:inline>
            </w:drawing>
          </w:r>
        </w:p>
        <w:p w14:paraId="2281C6D5" w14:textId="77777777" w:rsidR="0032506E" w:rsidRPr="00CE6B9F" w:rsidRDefault="0032506E" w:rsidP="0032506E">
          <w:pPr>
            <w:rPr>
              <w:rFonts w:ascii="Arial" w:hAnsi="Arial" w:cs="Arial"/>
            </w:rPr>
          </w:pPr>
        </w:p>
        <w:p w14:paraId="447AE12E" w14:textId="1F7912F2" w:rsidR="0032506E" w:rsidRPr="00CE6B9F" w:rsidRDefault="0032506E" w:rsidP="0032506E">
          <w:pPr>
            <w:rPr>
              <w:rFonts w:ascii="Arial" w:hAnsi="Arial" w:cs="Arial"/>
            </w:rPr>
          </w:pPr>
          <w:r w:rsidRPr="00CE6B9F">
            <w:rPr>
              <w:rFonts w:ascii="Arial" w:hAnsi="Arial" w:cs="Arial"/>
            </w:rPr>
            <w:t>(Motivation Theory in Real Life - with Daniel Pink’s “Drive” and Kolind/Bøtters “Unboss” | Motivation Theory, Motivation, Mastery, n.d.)</w:t>
          </w:r>
        </w:p>
        <w:p w14:paraId="3ABDA609" w14:textId="77777777" w:rsidR="0032506E" w:rsidRPr="00CE6B9F" w:rsidRDefault="0032506E" w:rsidP="0032506E">
          <w:pPr>
            <w:rPr>
              <w:rFonts w:ascii="Arial" w:hAnsi="Arial" w:cs="Arial"/>
            </w:rPr>
          </w:pPr>
        </w:p>
        <w:p w14:paraId="03F3C6DF" w14:textId="77777777" w:rsidR="0032506E" w:rsidRPr="00CE6B9F" w:rsidRDefault="0032506E" w:rsidP="0032506E">
          <w:pPr>
            <w:rPr>
              <w:rFonts w:ascii="Arial" w:hAnsi="Arial" w:cs="Arial"/>
            </w:rPr>
          </w:pPr>
        </w:p>
        <w:p w14:paraId="1E708589" w14:textId="77777777" w:rsidR="0032506E" w:rsidRPr="00CE6B9F" w:rsidRDefault="0032506E" w:rsidP="0032506E">
          <w:pPr>
            <w:rPr>
              <w:rFonts w:ascii="Arial" w:hAnsi="Arial" w:cs="Arial"/>
            </w:rPr>
          </w:pPr>
        </w:p>
        <w:p w14:paraId="1C06356F" w14:textId="77777777" w:rsidR="0032506E" w:rsidRPr="00CE6B9F" w:rsidRDefault="0032506E" w:rsidP="0032506E">
          <w:pPr>
            <w:rPr>
              <w:rFonts w:ascii="Arial" w:hAnsi="Arial" w:cs="Arial"/>
            </w:rPr>
          </w:pPr>
        </w:p>
        <w:p w14:paraId="7534D14F" w14:textId="77777777" w:rsidR="0032506E" w:rsidRPr="00CE6B9F" w:rsidRDefault="0032506E" w:rsidP="0032506E">
          <w:pPr>
            <w:rPr>
              <w:rFonts w:ascii="Arial" w:hAnsi="Arial" w:cs="Arial"/>
            </w:rPr>
          </w:pPr>
        </w:p>
        <w:p w14:paraId="13882BA8" w14:textId="77777777" w:rsidR="0032506E" w:rsidRPr="00CE6B9F" w:rsidRDefault="0032506E" w:rsidP="0032506E">
          <w:pPr>
            <w:rPr>
              <w:rFonts w:ascii="Arial" w:hAnsi="Arial" w:cs="Arial"/>
            </w:rPr>
          </w:pPr>
        </w:p>
        <w:p w14:paraId="092D5704" w14:textId="77777777" w:rsidR="0032506E" w:rsidRPr="00CE6B9F" w:rsidRDefault="0032506E" w:rsidP="0032506E">
          <w:pPr>
            <w:rPr>
              <w:rFonts w:ascii="Arial" w:hAnsi="Arial" w:cs="Arial"/>
            </w:rPr>
          </w:pPr>
        </w:p>
        <w:p w14:paraId="7E890DFC" w14:textId="77777777" w:rsidR="0032506E" w:rsidRDefault="0032506E" w:rsidP="0032506E">
          <w:pPr>
            <w:rPr>
              <w:rFonts w:ascii="Arial" w:hAnsi="Arial" w:cs="Arial"/>
            </w:rPr>
          </w:pPr>
        </w:p>
        <w:p w14:paraId="6B394F31" w14:textId="77777777" w:rsidR="00824A79" w:rsidRPr="00CE6B9F" w:rsidRDefault="00824A79" w:rsidP="0032506E">
          <w:pPr>
            <w:rPr>
              <w:rFonts w:ascii="Arial" w:hAnsi="Arial" w:cs="Arial"/>
            </w:rPr>
          </w:pPr>
        </w:p>
        <w:p w14:paraId="3B02CEA9" w14:textId="77777777" w:rsidR="0032506E" w:rsidRPr="00CE6B9F" w:rsidRDefault="0032506E" w:rsidP="0032506E">
          <w:pPr>
            <w:rPr>
              <w:rFonts w:ascii="Arial" w:hAnsi="Arial" w:cs="Arial"/>
            </w:rPr>
          </w:pPr>
        </w:p>
        <w:p w14:paraId="1DF1309B" w14:textId="580F9CF7" w:rsidR="0032506E" w:rsidRPr="00A70095" w:rsidRDefault="0032506E" w:rsidP="0032506E">
          <w:pPr>
            <w:pStyle w:val="Heading1"/>
            <w:rPr>
              <w:rFonts w:ascii="Arial" w:eastAsiaTheme="minorHAnsi" w:hAnsi="Arial" w:cs="Arial"/>
              <w:color w:val="auto"/>
              <w:sz w:val="24"/>
              <w:szCs w:val="24"/>
            </w:rPr>
          </w:pPr>
          <w:bookmarkStart w:id="68" w:name="_Toc150557321"/>
          <w:r w:rsidRPr="00A70095">
            <w:rPr>
              <w:rFonts w:ascii="Arial" w:hAnsi="Arial" w:cs="Arial"/>
              <w:b/>
              <w:bCs/>
              <w:sz w:val="24"/>
              <w:szCs w:val="24"/>
            </w:rPr>
            <w:lastRenderedPageBreak/>
            <w:t>Appendix C</w:t>
          </w:r>
          <w:bookmarkEnd w:id="68"/>
        </w:p>
        <w:p w14:paraId="74ABD2FB" w14:textId="77777777" w:rsidR="0032506E" w:rsidRPr="00CE6B9F" w:rsidRDefault="0032506E" w:rsidP="0032506E">
          <w:pPr>
            <w:rPr>
              <w:rFonts w:ascii="Arial" w:hAnsi="Arial" w:cs="Arial"/>
            </w:rPr>
          </w:pPr>
        </w:p>
        <w:p w14:paraId="4AE675D1" w14:textId="740E7003" w:rsidR="0032506E" w:rsidRPr="00CE6B9F" w:rsidRDefault="0032506E" w:rsidP="0032506E">
          <w:pPr>
            <w:rPr>
              <w:rFonts w:ascii="Arial" w:hAnsi="Arial" w:cs="Arial"/>
            </w:rPr>
          </w:pPr>
          <w:r w:rsidRPr="00CE6B9F">
            <w:rPr>
              <w:rFonts w:ascii="Arial" w:hAnsi="Arial" w:cs="Arial"/>
            </w:rPr>
            <w:t>Frederick Herzberg, a prominent author of management and motivational ideas, lived from 1923 to 2000 as a clinical psychologist. Among the most important management educators and consultants in the years following World War II was Frederick Herzberg. His methodology is focused on content theories and discusses the particular factors that drive an employee's motivation at work. Frederick Herzberg is known for the Two Factor theory and his 1959 book The Motivation to Work.</w:t>
          </w:r>
        </w:p>
        <w:p w14:paraId="550A9D01" w14:textId="428C43D1" w:rsidR="0032506E" w:rsidRPr="00CE6B9F" w:rsidRDefault="0032506E" w:rsidP="0032506E">
          <w:pPr>
            <w:rPr>
              <w:rFonts w:ascii="Arial" w:hAnsi="Arial" w:cs="Arial"/>
            </w:rPr>
          </w:pPr>
          <w:r w:rsidRPr="00CE6B9F">
            <w:rPr>
              <w:rFonts w:ascii="Arial" w:hAnsi="Arial" w:cs="Arial"/>
            </w:rPr>
            <w:t>What is his Two-Factor Theory?</w:t>
          </w:r>
        </w:p>
        <w:p w14:paraId="33D43EBC" w14:textId="77777777" w:rsidR="0032506E" w:rsidRPr="00CE6B9F" w:rsidRDefault="0032506E" w:rsidP="0032506E">
          <w:pPr>
            <w:rPr>
              <w:rFonts w:ascii="Arial" w:hAnsi="Arial" w:cs="Arial"/>
            </w:rPr>
          </w:pPr>
          <w:r w:rsidRPr="00CE6B9F">
            <w:rPr>
              <w:rFonts w:ascii="Arial" w:hAnsi="Arial" w:cs="Arial"/>
            </w:rPr>
            <w:t xml:space="preserve">The dual-factor theory, often referred to as Herzberg's motivation-hygiene theory or the two-factor theory, contends that there are distinct sets of mutually incompatible workplace variables that either lead to job satisfaction or discontent. </w:t>
          </w:r>
        </w:p>
        <w:p w14:paraId="4524814F" w14:textId="16A4300E" w:rsidR="0032506E" w:rsidRPr="00CE6B9F" w:rsidRDefault="0032506E" w:rsidP="0032506E">
          <w:pPr>
            <w:rPr>
              <w:rFonts w:ascii="Arial" w:hAnsi="Arial" w:cs="Arial"/>
            </w:rPr>
          </w:pPr>
          <w:r w:rsidRPr="00CE6B9F">
            <w:rPr>
              <w:rFonts w:ascii="Arial" w:hAnsi="Arial" w:cs="Arial"/>
              <w:noProof/>
            </w:rPr>
            <w:drawing>
              <wp:inline distT="0" distB="0" distL="0" distR="0" wp14:anchorId="2C79E953" wp14:editId="34506004">
                <wp:extent cx="5943600" cy="3186430"/>
                <wp:effectExtent l="0" t="0" r="0" b="0"/>
                <wp:docPr id="1303802226" name="Picture 1" descr="Herzberg's Motivation - Hygiene Theory with Icons in an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Motivation - Hygiene Theory with Icons in an Infographic templat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3186430"/>
                        </a:xfrm>
                        <a:prstGeom prst="rect">
                          <a:avLst/>
                        </a:prstGeom>
                        <a:noFill/>
                        <a:ln>
                          <a:noFill/>
                        </a:ln>
                      </pic:spPr>
                    </pic:pic>
                  </a:graphicData>
                </a:graphic>
              </wp:inline>
            </w:drawing>
          </w:r>
        </w:p>
        <w:p w14:paraId="2240942A" w14:textId="77777777" w:rsidR="0081252D" w:rsidRPr="00CE6B9F" w:rsidRDefault="0081252D" w:rsidP="00CF4A30">
          <w:pPr>
            <w:rPr>
              <w:rFonts w:ascii="Arial" w:hAnsi="Arial" w:cs="Arial"/>
            </w:rPr>
          </w:pPr>
        </w:p>
        <w:p w14:paraId="1EF5741E" w14:textId="77777777" w:rsidR="0032506E" w:rsidRPr="00CE6B9F" w:rsidRDefault="0032506E" w:rsidP="0032506E">
          <w:pPr>
            <w:rPr>
              <w:rFonts w:ascii="Arial" w:hAnsi="Arial" w:cs="Arial"/>
              <w:lang w:eastAsia="en-GB"/>
            </w:rPr>
          </w:pPr>
          <w:r w:rsidRPr="00CE6B9F">
            <w:rPr>
              <w:rFonts w:ascii="Arial" w:hAnsi="Arial" w:cs="Arial"/>
              <w:lang w:eastAsia="en-GB"/>
            </w:rPr>
            <w:t>(Herzberg’s Two-Factor Theory of Motivation-Hygiene, 2022)</w:t>
          </w:r>
        </w:p>
        <w:p w14:paraId="31AAB570" w14:textId="49746ECD" w:rsidR="0081252D" w:rsidRPr="00CE6B9F" w:rsidRDefault="0032506E" w:rsidP="0032506E">
          <w:pPr>
            <w:rPr>
              <w:rFonts w:ascii="Arial" w:hAnsi="Arial" w:cs="Arial"/>
            </w:rPr>
          </w:pPr>
          <w:r w:rsidRPr="00CE6B9F">
            <w:rPr>
              <w:rFonts w:ascii="Arial" w:eastAsia="Times New Roman" w:hAnsi="Arial" w:cs="Arial"/>
              <w:color w:val="2C3E50"/>
              <w:lang w:eastAsia="en-GB"/>
            </w:rPr>
            <w:br/>
          </w:r>
        </w:p>
        <w:p w14:paraId="092A3E87" w14:textId="77777777" w:rsidR="00ED256E" w:rsidRPr="00CE6B9F" w:rsidRDefault="00ED256E" w:rsidP="00CF4A30">
          <w:pPr>
            <w:rPr>
              <w:rFonts w:ascii="Arial" w:hAnsi="Arial" w:cs="Arial"/>
            </w:rPr>
          </w:pPr>
        </w:p>
        <w:p w14:paraId="7E309A6A" w14:textId="77777777" w:rsidR="00ED256E" w:rsidRPr="00CE6B9F" w:rsidRDefault="00ED256E" w:rsidP="00CF4A30">
          <w:pPr>
            <w:rPr>
              <w:rFonts w:ascii="Arial" w:hAnsi="Arial" w:cs="Arial"/>
            </w:rPr>
          </w:pPr>
        </w:p>
        <w:p w14:paraId="1A469948" w14:textId="77777777" w:rsidR="00ED256E" w:rsidRPr="00CE6B9F" w:rsidRDefault="00ED256E" w:rsidP="00CF4A30">
          <w:pPr>
            <w:rPr>
              <w:rFonts w:ascii="Arial" w:hAnsi="Arial" w:cs="Arial"/>
            </w:rPr>
          </w:pPr>
        </w:p>
        <w:p w14:paraId="56BE411A" w14:textId="77777777" w:rsidR="00ED256E" w:rsidRPr="00CE6B9F" w:rsidRDefault="00ED256E" w:rsidP="00CF4A30">
          <w:pPr>
            <w:rPr>
              <w:rFonts w:ascii="Arial" w:hAnsi="Arial" w:cs="Arial"/>
            </w:rPr>
          </w:pPr>
        </w:p>
        <w:p w14:paraId="7BC89AFE" w14:textId="77777777" w:rsidR="00ED256E" w:rsidRPr="00CE6B9F" w:rsidRDefault="00ED256E" w:rsidP="00CF4A30">
          <w:pPr>
            <w:rPr>
              <w:rFonts w:ascii="Arial" w:hAnsi="Arial" w:cs="Arial"/>
            </w:rPr>
          </w:pPr>
        </w:p>
        <w:p w14:paraId="28A42E0D" w14:textId="483EDD5D" w:rsidR="00ED256E" w:rsidRPr="00A70095" w:rsidRDefault="00ED256E" w:rsidP="00ED256E">
          <w:pPr>
            <w:pStyle w:val="Heading1"/>
            <w:rPr>
              <w:rFonts w:ascii="Arial" w:hAnsi="Arial" w:cs="Arial"/>
              <w:b/>
              <w:bCs/>
              <w:sz w:val="24"/>
              <w:szCs w:val="24"/>
            </w:rPr>
          </w:pPr>
          <w:bookmarkStart w:id="69" w:name="_Toc150557322"/>
          <w:r w:rsidRPr="00A70095">
            <w:rPr>
              <w:rFonts w:ascii="Arial" w:hAnsi="Arial" w:cs="Arial"/>
              <w:b/>
              <w:bCs/>
              <w:sz w:val="24"/>
              <w:szCs w:val="24"/>
            </w:rPr>
            <w:lastRenderedPageBreak/>
            <w:t>Appendix D</w:t>
          </w:r>
          <w:bookmarkEnd w:id="69"/>
        </w:p>
        <w:p w14:paraId="11698E58" w14:textId="77777777" w:rsidR="00ED256E" w:rsidRPr="00CE6B9F" w:rsidRDefault="00ED256E" w:rsidP="00ED256E">
          <w:pPr>
            <w:rPr>
              <w:rFonts w:ascii="Arial" w:hAnsi="Arial" w:cs="Arial"/>
            </w:rPr>
          </w:pPr>
        </w:p>
        <w:p w14:paraId="54FF357C" w14:textId="2424B2FF" w:rsidR="00ED256E" w:rsidRPr="00CE6B9F" w:rsidRDefault="00ED256E" w:rsidP="00ED256E">
          <w:pPr>
            <w:rPr>
              <w:rFonts w:ascii="Arial" w:hAnsi="Arial" w:cs="Arial"/>
            </w:rPr>
          </w:pPr>
          <w:r w:rsidRPr="00CE6B9F">
            <w:rPr>
              <w:rFonts w:ascii="Arial" w:hAnsi="Arial" w:cs="Arial"/>
            </w:rPr>
            <w:t xml:space="preserve">American psychologist Kurt Lewin, who was born in Germany, made significant advances in the domains of social, applied, and organisational psychology. He was a pioneer in the use of scientific techniques to behaviour research. Throughout his career, Lewin produced a variety of important ideas, most importantly to mention – Leadership Styles. </w:t>
          </w:r>
        </w:p>
        <w:p w14:paraId="37D127D4" w14:textId="77777777" w:rsidR="00ED256E" w:rsidRPr="00CE6B9F" w:rsidRDefault="00ED256E" w:rsidP="00ED256E">
          <w:pPr>
            <w:rPr>
              <w:rFonts w:ascii="Arial" w:hAnsi="Arial" w:cs="Arial"/>
            </w:rPr>
          </w:pPr>
        </w:p>
        <w:p w14:paraId="7049C32F" w14:textId="77777777" w:rsidR="00ED256E" w:rsidRPr="00CE6B9F" w:rsidRDefault="00ED256E" w:rsidP="00ED256E">
          <w:pPr>
            <w:rPr>
              <w:rFonts w:ascii="Arial" w:hAnsi="Arial" w:cs="Arial"/>
            </w:rPr>
          </w:pPr>
        </w:p>
        <w:p w14:paraId="74E3C2A7" w14:textId="718BE28E" w:rsidR="00ED256E" w:rsidRPr="00CE6B9F" w:rsidRDefault="00ED256E" w:rsidP="00ED256E">
          <w:pPr>
            <w:rPr>
              <w:rFonts w:ascii="Arial" w:hAnsi="Arial" w:cs="Arial"/>
            </w:rPr>
          </w:pPr>
          <w:r w:rsidRPr="00CE6B9F">
            <w:rPr>
              <w:rFonts w:ascii="Arial" w:hAnsi="Arial" w:cs="Arial"/>
              <w:noProof/>
            </w:rPr>
            <w:drawing>
              <wp:inline distT="0" distB="0" distL="0" distR="0" wp14:anchorId="7C4FB1E4" wp14:editId="704D6FFE">
                <wp:extent cx="5943600" cy="3162300"/>
                <wp:effectExtent l="0" t="0" r="0" b="0"/>
                <wp:docPr id="171525271" name="Picture 4"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5271" name="Picture 4" descr="A diagram of a lead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3162300"/>
                        </a:xfrm>
                        <a:prstGeom prst="rect">
                          <a:avLst/>
                        </a:prstGeom>
                        <a:noFill/>
                        <a:ln>
                          <a:noFill/>
                        </a:ln>
                      </pic:spPr>
                    </pic:pic>
                  </a:graphicData>
                </a:graphic>
              </wp:inline>
            </w:drawing>
          </w:r>
        </w:p>
        <w:p w14:paraId="4873F6CF" w14:textId="77777777" w:rsidR="00ED256E" w:rsidRPr="00CE6B9F" w:rsidRDefault="00ED256E" w:rsidP="00ED256E">
          <w:pPr>
            <w:rPr>
              <w:rFonts w:ascii="Arial" w:hAnsi="Arial" w:cs="Arial"/>
            </w:rPr>
          </w:pPr>
        </w:p>
        <w:p w14:paraId="5565F10D" w14:textId="77777777" w:rsidR="00C175DB" w:rsidRPr="00CE6B9F" w:rsidRDefault="00ED256E" w:rsidP="00ED256E">
          <w:pPr>
            <w:rPr>
              <w:rFonts w:ascii="Arial" w:hAnsi="Arial" w:cs="Arial"/>
            </w:rPr>
          </w:pPr>
          <w:r w:rsidRPr="00CE6B9F">
            <w:rPr>
              <w:rFonts w:ascii="Arial" w:hAnsi="Arial" w:cs="Arial"/>
            </w:rPr>
            <w:t>(Lindberg, 2021)</w:t>
          </w:r>
        </w:p>
        <w:p w14:paraId="441D3451" w14:textId="77777777" w:rsidR="00C175DB" w:rsidRPr="00CE6B9F" w:rsidRDefault="00C175DB" w:rsidP="00ED256E">
          <w:pPr>
            <w:rPr>
              <w:rFonts w:ascii="Arial" w:hAnsi="Arial" w:cs="Arial"/>
            </w:rPr>
          </w:pPr>
        </w:p>
        <w:p w14:paraId="63E0FAF1" w14:textId="77777777" w:rsidR="00BB717C" w:rsidRPr="00CE6B9F" w:rsidRDefault="00BB717C" w:rsidP="00ED256E">
          <w:pPr>
            <w:rPr>
              <w:rFonts w:ascii="Arial" w:hAnsi="Arial" w:cs="Arial"/>
            </w:rPr>
          </w:pPr>
        </w:p>
        <w:p w14:paraId="75CEE6A0" w14:textId="77777777" w:rsidR="00BB717C" w:rsidRPr="00CE6B9F" w:rsidRDefault="00BB717C" w:rsidP="00ED256E">
          <w:pPr>
            <w:rPr>
              <w:rFonts w:ascii="Arial" w:hAnsi="Arial" w:cs="Arial"/>
            </w:rPr>
          </w:pPr>
        </w:p>
        <w:p w14:paraId="4BBCE918" w14:textId="77777777" w:rsidR="00BB717C" w:rsidRPr="00CE6B9F" w:rsidRDefault="00BB717C" w:rsidP="00ED256E">
          <w:pPr>
            <w:rPr>
              <w:rFonts w:ascii="Arial" w:hAnsi="Arial" w:cs="Arial"/>
            </w:rPr>
          </w:pPr>
        </w:p>
        <w:p w14:paraId="7388841A" w14:textId="77777777" w:rsidR="00BB717C" w:rsidRPr="00CE6B9F" w:rsidRDefault="00BB717C" w:rsidP="00ED256E">
          <w:pPr>
            <w:rPr>
              <w:rFonts w:ascii="Arial" w:hAnsi="Arial" w:cs="Arial"/>
            </w:rPr>
          </w:pPr>
        </w:p>
        <w:p w14:paraId="6EA923FD" w14:textId="77777777" w:rsidR="00BB717C" w:rsidRPr="00CE6B9F" w:rsidRDefault="00BB717C" w:rsidP="00ED256E">
          <w:pPr>
            <w:rPr>
              <w:rFonts w:ascii="Arial" w:hAnsi="Arial" w:cs="Arial"/>
            </w:rPr>
          </w:pPr>
        </w:p>
        <w:p w14:paraId="06BECE05" w14:textId="77777777" w:rsidR="00BB717C" w:rsidRPr="00CE6B9F" w:rsidRDefault="00BB717C" w:rsidP="00ED256E">
          <w:pPr>
            <w:rPr>
              <w:rFonts w:ascii="Arial" w:hAnsi="Arial" w:cs="Arial"/>
            </w:rPr>
          </w:pPr>
        </w:p>
        <w:p w14:paraId="5AB18137" w14:textId="77777777" w:rsidR="00BB717C" w:rsidRPr="00CE6B9F" w:rsidRDefault="00BB717C" w:rsidP="00ED256E">
          <w:pPr>
            <w:rPr>
              <w:rFonts w:ascii="Arial" w:hAnsi="Arial" w:cs="Arial"/>
            </w:rPr>
          </w:pPr>
        </w:p>
        <w:p w14:paraId="288D379B" w14:textId="77777777" w:rsidR="00BB717C" w:rsidRPr="00CE6B9F" w:rsidRDefault="00BB717C" w:rsidP="00ED256E">
          <w:pPr>
            <w:rPr>
              <w:rFonts w:ascii="Arial" w:hAnsi="Arial" w:cs="Arial"/>
            </w:rPr>
          </w:pPr>
        </w:p>
        <w:p w14:paraId="31E1EEA9" w14:textId="77777777" w:rsidR="00C175DB" w:rsidRPr="00A70095" w:rsidRDefault="00C175DB" w:rsidP="00C175DB">
          <w:pPr>
            <w:pStyle w:val="Heading1"/>
            <w:rPr>
              <w:rFonts w:ascii="Arial" w:hAnsi="Arial" w:cs="Arial"/>
              <w:b/>
              <w:bCs/>
              <w:sz w:val="24"/>
              <w:szCs w:val="24"/>
            </w:rPr>
          </w:pPr>
          <w:bookmarkStart w:id="70" w:name="_Toc150557323"/>
          <w:r w:rsidRPr="00A70095">
            <w:rPr>
              <w:rFonts w:ascii="Arial" w:hAnsi="Arial" w:cs="Arial"/>
              <w:b/>
              <w:bCs/>
              <w:sz w:val="24"/>
              <w:szCs w:val="24"/>
            </w:rPr>
            <w:lastRenderedPageBreak/>
            <w:t>Appendix E</w:t>
          </w:r>
          <w:bookmarkEnd w:id="70"/>
        </w:p>
        <w:p w14:paraId="1DDCF296" w14:textId="77777777" w:rsidR="00C175DB" w:rsidRPr="00CE6B9F" w:rsidRDefault="00C175DB" w:rsidP="00C175DB">
          <w:pPr>
            <w:rPr>
              <w:rFonts w:ascii="Arial" w:hAnsi="Arial" w:cs="Arial"/>
            </w:rPr>
          </w:pPr>
        </w:p>
        <w:p w14:paraId="0E0089DB" w14:textId="04B4CFB6" w:rsidR="00C175DB" w:rsidRPr="00CE6B9F" w:rsidRDefault="00C175DB" w:rsidP="00C175DB">
          <w:pPr>
            <w:rPr>
              <w:rFonts w:ascii="Arial" w:hAnsi="Arial" w:cs="Arial"/>
              <w:b/>
              <w:bCs/>
            </w:rPr>
          </w:pPr>
          <w:r w:rsidRPr="00CE6B9F">
            <w:rPr>
              <w:rFonts w:ascii="Arial" w:hAnsi="Arial" w:cs="Arial"/>
              <w:b/>
              <w:bCs/>
            </w:rPr>
            <w:t xml:space="preserve">SWOT ANALYSIS </w:t>
          </w:r>
        </w:p>
        <w:p w14:paraId="27359A97" w14:textId="77777777" w:rsidR="00C175DB" w:rsidRPr="00CE6B9F" w:rsidRDefault="00C175DB" w:rsidP="00C175DB">
          <w:pPr>
            <w:rPr>
              <w:rFonts w:ascii="Arial" w:hAnsi="Arial" w:cs="Arial"/>
            </w:rPr>
          </w:pPr>
        </w:p>
        <w:tbl>
          <w:tblPr>
            <w:tblStyle w:val="TableGrid"/>
            <w:tblpPr w:leftFromText="180" w:rightFromText="180" w:horzAnchor="margin" w:tblpY="1481"/>
            <w:tblW w:w="0" w:type="auto"/>
            <w:tblLook w:val="04A0" w:firstRow="1" w:lastRow="0" w:firstColumn="1" w:lastColumn="0" w:noHBand="0" w:noVBand="1"/>
          </w:tblPr>
          <w:tblGrid>
            <w:gridCol w:w="4675"/>
            <w:gridCol w:w="4675"/>
          </w:tblGrid>
          <w:tr w:rsidR="00C175DB" w:rsidRPr="00CE6B9F" w14:paraId="2A48F88C" w14:textId="77777777" w:rsidTr="00BB717C">
            <w:tc>
              <w:tcPr>
                <w:tcW w:w="4675" w:type="dxa"/>
              </w:tcPr>
              <w:p w14:paraId="383DE2DA" w14:textId="77777777" w:rsidR="00C175DB" w:rsidRPr="00CE6B9F" w:rsidRDefault="00C175DB" w:rsidP="00BB717C">
                <w:pPr>
                  <w:rPr>
                    <w:rFonts w:ascii="Arial" w:hAnsi="Arial" w:cs="Arial"/>
                  </w:rPr>
                </w:pPr>
              </w:p>
              <w:p w14:paraId="673D1828" w14:textId="4C442BCF" w:rsidR="00C175DB" w:rsidRPr="00CE6B9F" w:rsidRDefault="00C175DB" w:rsidP="00BB717C">
                <w:pPr>
                  <w:jc w:val="center"/>
                  <w:rPr>
                    <w:rFonts w:ascii="Arial" w:hAnsi="Arial" w:cs="Arial"/>
                    <w:b/>
                    <w:bCs/>
                    <w:u w:val="single"/>
                  </w:rPr>
                </w:pPr>
                <w:r w:rsidRPr="00CE6B9F">
                  <w:rPr>
                    <w:rFonts w:ascii="Arial" w:hAnsi="Arial" w:cs="Arial"/>
                    <w:b/>
                    <w:bCs/>
                    <w:u w:val="single"/>
                  </w:rPr>
                  <w:t>Strengths</w:t>
                </w:r>
              </w:p>
              <w:p w14:paraId="3030CBB0" w14:textId="77777777" w:rsidR="00C175DB" w:rsidRPr="00CE6B9F" w:rsidRDefault="00C175DB" w:rsidP="00BB717C">
                <w:pPr>
                  <w:rPr>
                    <w:rFonts w:ascii="Arial" w:hAnsi="Arial" w:cs="Arial"/>
                  </w:rPr>
                </w:pPr>
              </w:p>
              <w:p w14:paraId="1A4E5024" w14:textId="77777777" w:rsidR="00C175DB" w:rsidRPr="00CE6B9F" w:rsidRDefault="00C175DB" w:rsidP="00BB717C">
                <w:pPr>
                  <w:rPr>
                    <w:rFonts w:ascii="Arial" w:hAnsi="Arial" w:cs="Arial"/>
                  </w:rPr>
                </w:pPr>
              </w:p>
              <w:p w14:paraId="4D1BAFDB" w14:textId="67497AF1" w:rsidR="00C175DB" w:rsidRPr="00CE6B9F" w:rsidRDefault="00CE6B9F" w:rsidP="00CE6B9F">
                <w:pPr>
                  <w:jc w:val="center"/>
                  <w:rPr>
                    <w:rFonts w:ascii="Arial" w:hAnsi="Arial" w:cs="Arial"/>
                  </w:rPr>
                </w:pPr>
                <w:r w:rsidRPr="00CE6B9F">
                  <w:rPr>
                    <w:rFonts w:ascii="Arial" w:hAnsi="Arial" w:cs="Arial"/>
                  </w:rPr>
                  <w:t xml:space="preserve">The attainment of greater autonomy and flexibility in the workplace can lead to an improvement in work-life balance, resulting in increased productivity. </w:t>
                </w:r>
              </w:p>
              <w:p w14:paraId="2B68B221" w14:textId="77777777" w:rsidR="00C175DB" w:rsidRPr="00CE6B9F" w:rsidRDefault="00C175DB" w:rsidP="00BB717C">
                <w:pPr>
                  <w:jc w:val="center"/>
                  <w:rPr>
                    <w:rFonts w:ascii="Arial" w:hAnsi="Arial" w:cs="Arial"/>
                  </w:rPr>
                </w:pPr>
              </w:p>
              <w:p w14:paraId="39D1AD4E" w14:textId="34959214" w:rsidR="00C175DB" w:rsidRPr="00CE6B9F" w:rsidRDefault="00CE6B9F" w:rsidP="00CE6B9F">
                <w:pPr>
                  <w:jc w:val="center"/>
                  <w:rPr>
                    <w:rFonts w:ascii="Arial" w:hAnsi="Arial" w:cs="Arial"/>
                  </w:rPr>
                </w:pPr>
                <w:r w:rsidRPr="00CE6B9F">
                  <w:rPr>
                    <w:rFonts w:ascii="Arial" w:hAnsi="Arial" w:cs="Arial"/>
                  </w:rPr>
                  <w:t>Offering employees the option to work remotely can improve their welfare and provide them with more free time. This flexibility allows them to avoid commuting and spend more quality time with their loved ones during breaks between shifts.</w:t>
                </w:r>
              </w:p>
              <w:p w14:paraId="2CC5CBBB" w14:textId="77777777" w:rsidR="00CE6B9F" w:rsidRPr="00CE6B9F" w:rsidRDefault="00CE6B9F" w:rsidP="00CE6B9F">
                <w:pPr>
                  <w:rPr>
                    <w:rFonts w:ascii="Arial" w:hAnsi="Arial" w:cs="Arial"/>
                  </w:rPr>
                </w:pPr>
              </w:p>
              <w:p w14:paraId="4A997454" w14:textId="55F1D7D9" w:rsidR="00C175DB" w:rsidRPr="00CE6B9F" w:rsidRDefault="00CE6B9F" w:rsidP="00CE6B9F">
                <w:pPr>
                  <w:jc w:val="center"/>
                  <w:rPr>
                    <w:rFonts w:ascii="Arial" w:hAnsi="Arial" w:cs="Arial"/>
                  </w:rPr>
                </w:pPr>
                <w:r w:rsidRPr="00CE6B9F">
                  <w:rPr>
                    <w:rFonts w:ascii="Arial" w:hAnsi="Arial" w:cs="Arial"/>
                  </w:rPr>
                  <w:t>Working from home allows individuals to take on the role of their manager, fostering the development of improved organi</w:t>
                </w:r>
                <w:r w:rsidR="00A70095">
                  <w:rPr>
                    <w:rFonts w:ascii="Arial" w:hAnsi="Arial" w:cs="Arial"/>
                  </w:rPr>
                  <w:t>s</w:t>
                </w:r>
                <w:r w:rsidRPr="00CE6B9F">
                  <w:rPr>
                    <w:rFonts w:ascii="Arial" w:hAnsi="Arial" w:cs="Arial"/>
                  </w:rPr>
                  <w:t>ational and self-management skills. This, in turn, enhances their self-confidence and problem-solving abilities.</w:t>
                </w:r>
              </w:p>
              <w:p w14:paraId="31DA7AD0" w14:textId="77777777" w:rsidR="00CE6B9F" w:rsidRPr="00CE6B9F" w:rsidRDefault="00CE6B9F" w:rsidP="00CE6B9F">
                <w:pPr>
                  <w:jc w:val="center"/>
                  <w:rPr>
                    <w:rFonts w:ascii="Arial" w:hAnsi="Arial" w:cs="Arial"/>
                  </w:rPr>
                </w:pPr>
              </w:p>
              <w:p w14:paraId="0D08A740" w14:textId="77777777" w:rsidR="00C175DB" w:rsidRPr="00CE6B9F" w:rsidRDefault="00CE6B9F" w:rsidP="00CE6B9F">
                <w:pPr>
                  <w:jc w:val="center"/>
                  <w:rPr>
                    <w:rFonts w:ascii="Arial" w:hAnsi="Arial" w:cs="Arial"/>
                  </w:rPr>
                </w:pPr>
                <w:r w:rsidRPr="00CE6B9F">
                  <w:rPr>
                    <w:rFonts w:ascii="Arial" w:hAnsi="Arial" w:cs="Arial"/>
                  </w:rPr>
                  <w:t>The potential solution to the query is a decrease in business expenses due to the ability of offices to reduce their size, as workspaces are not consistently occupied at maximum capacity.</w:t>
                </w:r>
              </w:p>
              <w:p w14:paraId="74C12FDC" w14:textId="2BD51030" w:rsidR="00CE6B9F" w:rsidRPr="00CE6B9F" w:rsidRDefault="00CE6B9F" w:rsidP="00BB717C">
                <w:pPr>
                  <w:rPr>
                    <w:rFonts w:ascii="Arial" w:hAnsi="Arial" w:cs="Arial"/>
                  </w:rPr>
                </w:pPr>
              </w:p>
            </w:tc>
            <w:tc>
              <w:tcPr>
                <w:tcW w:w="4675" w:type="dxa"/>
              </w:tcPr>
              <w:p w14:paraId="48CA26E1" w14:textId="77777777" w:rsidR="00C175DB" w:rsidRPr="00CE6B9F" w:rsidRDefault="00C175DB" w:rsidP="00BB717C">
                <w:pPr>
                  <w:rPr>
                    <w:rFonts w:ascii="Arial" w:hAnsi="Arial" w:cs="Arial"/>
                  </w:rPr>
                </w:pPr>
              </w:p>
              <w:p w14:paraId="1D234FE0" w14:textId="77777777" w:rsidR="00C175DB" w:rsidRPr="00CE6B9F" w:rsidRDefault="00C175DB" w:rsidP="00BB717C">
                <w:pPr>
                  <w:jc w:val="center"/>
                  <w:rPr>
                    <w:rFonts w:ascii="Arial" w:hAnsi="Arial" w:cs="Arial"/>
                    <w:b/>
                    <w:bCs/>
                    <w:u w:val="single"/>
                  </w:rPr>
                </w:pPr>
                <w:r w:rsidRPr="00CE6B9F">
                  <w:rPr>
                    <w:rFonts w:ascii="Arial" w:hAnsi="Arial" w:cs="Arial"/>
                    <w:b/>
                    <w:bCs/>
                    <w:u w:val="single"/>
                  </w:rPr>
                  <w:t>Weaknesses</w:t>
                </w:r>
              </w:p>
              <w:p w14:paraId="3B8D9E77" w14:textId="77777777" w:rsidR="00C175DB" w:rsidRPr="00CE6B9F" w:rsidRDefault="00C175DB" w:rsidP="00BB717C">
                <w:pPr>
                  <w:jc w:val="center"/>
                  <w:rPr>
                    <w:rFonts w:ascii="Arial" w:hAnsi="Arial" w:cs="Arial"/>
                    <w:b/>
                    <w:bCs/>
                    <w:u w:val="single"/>
                  </w:rPr>
                </w:pPr>
              </w:p>
              <w:p w14:paraId="31F84864" w14:textId="77777777" w:rsidR="00C175DB" w:rsidRPr="00CE6B9F" w:rsidRDefault="00C175DB" w:rsidP="00BB717C">
                <w:pPr>
                  <w:jc w:val="center"/>
                  <w:rPr>
                    <w:rFonts w:ascii="Arial" w:hAnsi="Arial" w:cs="Arial"/>
                    <w:b/>
                    <w:bCs/>
                    <w:u w:val="single"/>
                  </w:rPr>
                </w:pPr>
              </w:p>
              <w:p w14:paraId="0C8BC952" w14:textId="5CA5E0DC" w:rsidR="00781E4E" w:rsidRPr="00CE6B9F" w:rsidRDefault="00CE6B9F" w:rsidP="00CE6B9F">
                <w:pPr>
                  <w:jc w:val="center"/>
                  <w:rPr>
                    <w:rFonts w:ascii="Arial" w:hAnsi="Arial" w:cs="Arial"/>
                  </w:rPr>
                </w:pPr>
                <w:r w:rsidRPr="00CE6B9F">
                  <w:rPr>
                    <w:rFonts w:ascii="Arial" w:hAnsi="Arial" w:cs="Arial"/>
                  </w:rPr>
                  <w:t>Employee burnout can occur when individuals are unable to disconnect from work, especially when their work is readily accessible within their own homes.</w:t>
                </w:r>
              </w:p>
              <w:p w14:paraId="6F094E2B" w14:textId="77777777" w:rsidR="00CE6B9F" w:rsidRPr="00CE6B9F" w:rsidRDefault="00CE6B9F" w:rsidP="00CE6B9F">
                <w:pPr>
                  <w:jc w:val="center"/>
                  <w:rPr>
                    <w:rFonts w:ascii="Arial" w:hAnsi="Arial" w:cs="Arial"/>
                  </w:rPr>
                </w:pPr>
              </w:p>
              <w:p w14:paraId="1E137D54" w14:textId="77777777" w:rsidR="00CE6B9F" w:rsidRPr="00CE6B9F" w:rsidRDefault="00CE6B9F" w:rsidP="00CE6B9F">
                <w:pPr>
                  <w:jc w:val="center"/>
                  <w:rPr>
                    <w:rFonts w:ascii="Arial" w:hAnsi="Arial" w:cs="Arial"/>
                  </w:rPr>
                </w:pPr>
                <w:r w:rsidRPr="00CE6B9F">
                  <w:rPr>
                    <w:rFonts w:ascii="Arial" w:hAnsi="Arial" w:cs="Arial"/>
                  </w:rPr>
                  <w:t>Team building can be challenging when there is physical distance between team members, as it can negatively impact relationships across the entire business.</w:t>
                </w:r>
              </w:p>
              <w:p w14:paraId="78DF9FA8" w14:textId="77777777" w:rsidR="00CE6B9F" w:rsidRPr="00CE6B9F" w:rsidRDefault="00CE6B9F" w:rsidP="00BB717C">
                <w:pPr>
                  <w:jc w:val="center"/>
                  <w:rPr>
                    <w:rFonts w:ascii="Arial" w:hAnsi="Arial" w:cs="Arial"/>
                    <w:color w:val="000000"/>
                    <w:shd w:val="clear" w:color="auto" w:fill="F4F5F6"/>
                  </w:rPr>
                </w:pPr>
              </w:p>
              <w:p w14:paraId="2D76B3DD" w14:textId="40A6B16F" w:rsidR="00781E4E" w:rsidRPr="00CE6B9F" w:rsidRDefault="00781E4E" w:rsidP="00BB717C">
                <w:pPr>
                  <w:jc w:val="center"/>
                  <w:rPr>
                    <w:rFonts w:ascii="Arial" w:hAnsi="Arial" w:cs="Arial"/>
                  </w:rPr>
                </w:pPr>
                <w:r w:rsidRPr="00CE6B9F">
                  <w:rPr>
                    <w:rFonts w:ascii="Arial" w:hAnsi="Arial" w:cs="Arial"/>
                  </w:rPr>
                  <w:t>Increased reliance on technology equipment and facilities, ensuring that the equipment is at a more secure level with data being accessed in employees’ homes so data security breaches b</w:t>
                </w:r>
                <w:r w:rsidR="00C0070C">
                  <w:rPr>
                    <w:rFonts w:ascii="Arial" w:hAnsi="Arial" w:cs="Arial"/>
                  </w:rPr>
                  <w:t>are</w:t>
                </w:r>
                <w:r w:rsidRPr="00CE6B9F">
                  <w:rPr>
                    <w:rFonts w:ascii="Arial" w:hAnsi="Arial" w:cs="Arial"/>
                  </w:rPr>
                  <w:t>a major risk. Additionally, more equipment is required to ensure the staff have all the tools to perform their work at home.</w:t>
                </w:r>
              </w:p>
              <w:p w14:paraId="29E95A1B" w14:textId="77777777" w:rsidR="00781E4E" w:rsidRPr="00CE6B9F" w:rsidRDefault="00781E4E" w:rsidP="00BB717C">
                <w:pPr>
                  <w:jc w:val="center"/>
                  <w:rPr>
                    <w:rFonts w:ascii="Arial" w:hAnsi="Arial" w:cs="Arial"/>
                  </w:rPr>
                </w:pPr>
              </w:p>
              <w:p w14:paraId="54BCC05C" w14:textId="77777777" w:rsidR="00781E4E" w:rsidRPr="00CE6B9F" w:rsidRDefault="00781E4E" w:rsidP="00BB717C">
                <w:pPr>
                  <w:jc w:val="center"/>
                  <w:rPr>
                    <w:rFonts w:ascii="Arial" w:hAnsi="Arial" w:cs="Arial"/>
                    <w:color w:val="111111"/>
                    <w:shd w:val="clear" w:color="auto" w:fill="FFFFFF"/>
                  </w:rPr>
                </w:pPr>
                <w:r w:rsidRPr="00CE6B9F">
                  <w:rPr>
                    <w:rFonts w:ascii="Arial" w:hAnsi="Arial" w:cs="Arial"/>
                    <w:color w:val="111111"/>
                    <w:shd w:val="clear" w:color="auto" w:fill="FFFFFF"/>
                  </w:rPr>
                  <w:t xml:space="preserve">the tendency for micromanagement – creating </w:t>
                </w:r>
              </w:p>
              <w:p w14:paraId="32560D4C" w14:textId="1DDD323F" w:rsidR="00CE6B9F" w:rsidRPr="00CE6B9F" w:rsidRDefault="00CE6B9F" w:rsidP="00BB717C">
                <w:pPr>
                  <w:jc w:val="center"/>
                  <w:rPr>
                    <w:rFonts w:ascii="Arial" w:hAnsi="Arial" w:cs="Arial"/>
                  </w:rPr>
                </w:pPr>
              </w:p>
            </w:tc>
          </w:tr>
          <w:tr w:rsidR="00C175DB" w:rsidRPr="00CE6B9F" w14:paraId="0B45A987" w14:textId="77777777" w:rsidTr="00BB717C">
            <w:tc>
              <w:tcPr>
                <w:tcW w:w="4675" w:type="dxa"/>
              </w:tcPr>
              <w:p w14:paraId="23EE3113" w14:textId="77777777" w:rsidR="00C175DB" w:rsidRPr="00CE6B9F" w:rsidRDefault="00C175DB" w:rsidP="00BB717C">
                <w:pPr>
                  <w:rPr>
                    <w:rFonts w:ascii="Arial" w:hAnsi="Arial" w:cs="Arial"/>
                  </w:rPr>
                </w:pPr>
              </w:p>
              <w:p w14:paraId="5E336A7A" w14:textId="4443014E" w:rsidR="00C175DB" w:rsidRPr="00CE6B9F" w:rsidRDefault="00C175DB" w:rsidP="00BB717C">
                <w:pPr>
                  <w:jc w:val="center"/>
                  <w:rPr>
                    <w:rFonts w:ascii="Arial" w:hAnsi="Arial" w:cs="Arial"/>
                    <w:b/>
                    <w:bCs/>
                    <w:u w:val="single"/>
                  </w:rPr>
                </w:pPr>
                <w:r w:rsidRPr="00CE6B9F">
                  <w:rPr>
                    <w:rFonts w:ascii="Arial" w:hAnsi="Arial" w:cs="Arial"/>
                    <w:b/>
                    <w:bCs/>
                    <w:u w:val="single"/>
                  </w:rPr>
                  <w:t>Opportunities</w:t>
                </w:r>
              </w:p>
              <w:p w14:paraId="18CBEB03" w14:textId="77777777" w:rsidR="00C175DB" w:rsidRPr="00CE6B9F" w:rsidRDefault="00C175DB" w:rsidP="00BB717C">
                <w:pPr>
                  <w:rPr>
                    <w:rFonts w:ascii="Arial" w:hAnsi="Arial" w:cs="Arial"/>
                  </w:rPr>
                </w:pPr>
              </w:p>
              <w:p w14:paraId="0A58708B" w14:textId="50C5428D" w:rsidR="00C175DB" w:rsidRPr="00CE6B9F" w:rsidRDefault="00781E4E" w:rsidP="00CE6B9F">
                <w:pPr>
                  <w:jc w:val="center"/>
                  <w:rPr>
                    <w:rFonts w:ascii="Arial" w:hAnsi="Arial" w:cs="Arial"/>
                  </w:rPr>
                </w:pPr>
                <w:r w:rsidRPr="00CE6B9F">
                  <w:rPr>
                    <w:rFonts w:ascii="Arial" w:hAnsi="Arial" w:cs="Arial"/>
                  </w:rPr>
                  <w:t>Being able to work anywhere at any time, not just the e</w:t>
                </w:r>
                <w:r w:rsidR="00C0070C">
                  <w:rPr>
                    <w:rFonts w:ascii="Arial" w:hAnsi="Arial" w:cs="Arial"/>
                  </w:rPr>
                  <w:t>mployees</w:t>
                </w:r>
                <w:r w:rsidRPr="00CE6B9F">
                  <w:rPr>
                    <w:rFonts w:ascii="Arial" w:hAnsi="Arial" w:cs="Arial"/>
                  </w:rPr>
                  <w:t xml:space="preserve"> so give</w:t>
                </w:r>
                <w:r w:rsidR="00C0070C">
                  <w:rPr>
                    <w:rFonts w:ascii="Arial" w:hAnsi="Arial" w:cs="Arial"/>
                  </w:rPr>
                  <w:t>s</w:t>
                </w:r>
                <w:r w:rsidRPr="00CE6B9F">
                  <w:rPr>
                    <w:rFonts w:ascii="Arial" w:hAnsi="Arial" w:cs="Arial"/>
                  </w:rPr>
                  <w:t xml:space="preserve"> the employees flexibility with being able to stay in different parts of the UK or even abroad and still being able to work. </w:t>
                </w:r>
              </w:p>
              <w:p w14:paraId="35DA1A4C" w14:textId="77777777" w:rsidR="00C175DB" w:rsidRPr="00CE6B9F" w:rsidRDefault="00C175DB" w:rsidP="00BB717C">
                <w:pPr>
                  <w:rPr>
                    <w:rFonts w:ascii="Arial" w:hAnsi="Arial" w:cs="Arial"/>
                  </w:rPr>
                </w:pPr>
              </w:p>
              <w:p w14:paraId="4C73E7D4" w14:textId="77777777" w:rsidR="00C175DB" w:rsidRPr="00CE6B9F" w:rsidRDefault="00C175DB" w:rsidP="00BB717C">
                <w:pPr>
                  <w:rPr>
                    <w:rFonts w:ascii="Arial" w:hAnsi="Arial" w:cs="Arial"/>
                  </w:rPr>
                </w:pPr>
              </w:p>
            </w:tc>
            <w:tc>
              <w:tcPr>
                <w:tcW w:w="4675" w:type="dxa"/>
              </w:tcPr>
              <w:p w14:paraId="64E41143" w14:textId="77777777" w:rsidR="00C175DB" w:rsidRPr="00CE6B9F" w:rsidRDefault="00C175DB" w:rsidP="00BB717C">
                <w:pPr>
                  <w:rPr>
                    <w:rFonts w:ascii="Arial" w:hAnsi="Arial" w:cs="Arial"/>
                  </w:rPr>
                </w:pPr>
              </w:p>
              <w:p w14:paraId="41F6E426" w14:textId="77777777" w:rsidR="00C175DB" w:rsidRPr="00CE6B9F" w:rsidRDefault="00C175DB" w:rsidP="00BB717C">
                <w:pPr>
                  <w:jc w:val="center"/>
                  <w:rPr>
                    <w:rFonts w:ascii="Arial" w:hAnsi="Arial" w:cs="Arial"/>
                    <w:b/>
                    <w:bCs/>
                    <w:u w:val="single"/>
                  </w:rPr>
                </w:pPr>
                <w:r w:rsidRPr="00CE6B9F">
                  <w:rPr>
                    <w:rFonts w:ascii="Arial" w:hAnsi="Arial" w:cs="Arial"/>
                    <w:b/>
                    <w:bCs/>
                    <w:u w:val="single"/>
                  </w:rPr>
                  <w:t xml:space="preserve">Threats </w:t>
                </w:r>
              </w:p>
              <w:p w14:paraId="6123B26B" w14:textId="77777777" w:rsidR="00781E4E" w:rsidRPr="00CE6B9F" w:rsidRDefault="00781E4E" w:rsidP="00BB717C">
                <w:pPr>
                  <w:jc w:val="center"/>
                  <w:rPr>
                    <w:rFonts w:ascii="Arial" w:hAnsi="Arial" w:cs="Arial"/>
                    <w:b/>
                    <w:bCs/>
                    <w:u w:val="single"/>
                  </w:rPr>
                </w:pPr>
              </w:p>
              <w:p w14:paraId="74442DEC" w14:textId="77777777" w:rsidR="00781E4E" w:rsidRPr="00CE6B9F" w:rsidRDefault="00781E4E" w:rsidP="00BB717C">
                <w:pPr>
                  <w:jc w:val="center"/>
                  <w:rPr>
                    <w:rFonts w:ascii="Arial" w:hAnsi="Arial" w:cs="Arial"/>
                  </w:rPr>
                </w:pPr>
                <w:r w:rsidRPr="00CE6B9F">
                  <w:rPr>
                    <w:rFonts w:ascii="Arial" w:hAnsi="Arial" w:cs="Arial"/>
                  </w:rPr>
                  <w:t>Cyber Attacks</w:t>
                </w:r>
              </w:p>
              <w:p w14:paraId="599EDA63" w14:textId="77777777" w:rsidR="00781E4E" w:rsidRPr="00CE6B9F" w:rsidRDefault="00781E4E" w:rsidP="00BB717C">
                <w:pPr>
                  <w:jc w:val="center"/>
                  <w:rPr>
                    <w:rFonts w:ascii="Arial" w:hAnsi="Arial" w:cs="Arial"/>
                  </w:rPr>
                </w:pPr>
              </w:p>
              <w:p w14:paraId="6C32483C" w14:textId="77777777" w:rsidR="00781E4E" w:rsidRPr="00CE6B9F" w:rsidRDefault="00781E4E" w:rsidP="00BB717C">
                <w:pPr>
                  <w:jc w:val="center"/>
                  <w:rPr>
                    <w:rFonts w:ascii="Arial" w:hAnsi="Arial" w:cs="Arial"/>
                  </w:rPr>
                </w:pPr>
                <w:r w:rsidRPr="00CE6B9F">
                  <w:rPr>
                    <w:rFonts w:ascii="Arial" w:hAnsi="Arial" w:cs="Arial"/>
                  </w:rPr>
                  <w:t>Data Breaches</w:t>
                </w:r>
              </w:p>
              <w:p w14:paraId="7C390F98" w14:textId="77777777" w:rsidR="00781E4E" w:rsidRPr="00CE6B9F" w:rsidRDefault="00781E4E" w:rsidP="00BB717C">
                <w:pPr>
                  <w:jc w:val="center"/>
                  <w:rPr>
                    <w:rFonts w:ascii="Arial" w:hAnsi="Arial" w:cs="Arial"/>
                    <w:b/>
                    <w:bCs/>
                    <w:u w:val="single"/>
                  </w:rPr>
                </w:pPr>
              </w:p>
              <w:p w14:paraId="1591891C" w14:textId="51DD7CA8" w:rsidR="00781E4E" w:rsidRPr="00CE6B9F" w:rsidRDefault="00781E4E" w:rsidP="00BB717C">
                <w:pPr>
                  <w:jc w:val="center"/>
                  <w:rPr>
                    <w:rFonts w:ascii="Arial" w:hAnsi="Arial" w:cs="Arial"/>
                    <w:b/>
                    <w:bCs/>
                    <w:u w:val="single"/>
                  </w:rPr>
                </w:pPr>
              </w:p>
            </w:tc>
          </w:tr>
        </w:tbl>
        <w:p w14:paraId="1A51A0FA" w14:textId="77777777" w:rsidR="008C1DB4" w:rsidRPr="00CE6B9F" w:rsidRDefault="008C1DB4" w:rsidP="00C175DB">
          <w:pPr>
            <w:rPr>
              <w:rFonts w:ascii="Arial" w:hAnsi="Arial" w:cs="Arial"/>
            </w:rPr>
          </w:pPr>
        </w:p>
        <w:p w14:paraId="4041E38D" w14:textId="77777777" w:rsidR="008C1DB4" w:rsidRPr="00CE6B9F" w:rsidRDefault="008C1DB4" w:rsidP="00C175DB">
          <w:pPr>
            <w:rPr>
              <w:rFonts w:ascii="Arial" w:hAnsi="Arial" w:cs="Arial"/>
            </w:rPr>
          </w:pPr>
        </w:p>
        <w:p w14:paraId="11461805" w14:textId="77777777" w:rsidR="008C1DB4" w:rsidRDefault="008C1DB4" w:rsidP="00C175DB">
          <w:pPr>
            <w:rPr>
              <w:rFonts w:ascii="Arial" w:hAnsi="Arial" w:cs="Arial"/>
            </w:rPr>
          </w:pPr>
        </w:p>
        <w:p w14:paraId="31BDA41D" w14:textId="77777777" w:rsidR="00CE6B9F" w:rsidRPr="00CE6B9F" w:rsidRDefault="00CE6B9F" w:rsidP="00C175DB">
          <w:pPr>
            <w:rPr>
              <w:rFonts w:ascii="Arial" w:hAnsi="Arial" w:cs="Arial"/>
            </w:rPr>
          </w:pPr>
        </w:p>
        <w:p w14:paraId="3817E9E8" w14:textId="77777777" w:rsidR="008C1DB4" w:rsidRPr="00A70095" w:rsidRDefault="008C1DB4" w:rsidP="008C1DB4">
          <w:pPr>
            <w:pStyle w:val="Heading1"/>
            <w:rPr>
              <w:rFonts w:ascii="Arial" w:hAnsi="Arial" w:cs="Arial"/>
              <w:b/>
              <w:bCs/>
              <w:sz w:val="24"/>
              <w:szCs w:val="24"/>
            </w:rPr>
          </w:pPr>
          <w:bookmarkStart w:id="71" w:name="_Toc150557324"/>
          <w:r w:rsidRPr="00A70095">
            <w:rPr>
              <w:rFonts w:ascii="Arial" w:hAnsi="Arial" w:cs="Arial"/>
              <w:b/>
              <w:bCs/>
              <w:sz w:val="24"/>
              <w:szCs w:val="24"/>
            </w:rPr>
            <w:lastRenderedPageBreak/>
            <w:t>Appendix F</w:t>
          </w:r>
          <w:bookmarkEnd w:id="71"/>
          <w:r w:rsidRPr="00A70095">
            <w:rPr>
              <w:rFonts w:ascii="Arial" w:hAnsi="Arial" w:cs="Arial"/>
              <w:b/>
              <w:bCs/>
              <w:sz w:val="24"/>
              <w:szCs w:val="24"/>
            </w:rPr>
            <w:t xml:space="preserve"> </w:t>
          </w:r>
        </w:p>
        <w:p w14:paraId="5B247BE5" w14:textId="77777777" w:rsidR="001545A5" w:rsidRPr="00CE6B9F" w:rsidRDefault="001545A5" w:rsidP="001545A5">
          <w:pPr>
            <w:rPr>
              <w:rFonts w:ascii="Arial" w:hAnsi="Arial" w:cs="Arial"/>
            </w:rPr>
          </w:pPr>
        </w:p>
        <w:p w14:paraId="26CCDDF2" w14:textId="77777777" w:rsidR="001545A5" w:rsidRPr="00CE6B9F" w:rsidRDefault="001545A5" w:rsidP="001545A5">
          <w:pPr>
            <w:rPr>
              <w:rFonts w:ascii="Arial" w:hAnsi="Arial" w:cs="Arial"/>
            </w:rPr>
          </w:pPr>
          <w:r w:rsidRPr="00CE6B9F">
            <w:rPr>
              <w:rFonts w:ascii="Arial" w:hAnsi="Arial" w:cs="Arial"/>
            </w:rPr>
            <w:t>The image provided showcases the offices of Aldermore Bank located in Cardiff.</w:t>
          </w:r>
        </w:p>
        <w:p w14:paraId="6CA712FF" w14:textId="77777777" w:rsidR="001545A5" w:rsidRPr="00CE6B9F" w:rsidRDefault="001545A5" w:rsidP="001545A5">
          <w:pPr>
            <w:rPr>
              <w:rFonts w:ascii="Arial" w:hAnsi="Arial" w:cs="Arial"/>
            </w:rPr>
          </w:pPr>
        </w:p>
        <w:p w14:paraId="4D233C9A" w14:textId="789FD575" w:rsidR="008C1DB4" w:rsidRPr="00CE6B9F" w:rsidRDefault="008C1DB4" w:rsidP="008C1DB4">
          <w:pPr>
            <w:rPr>
              <w:rFonts w:ascii="Arial" w:hAnsi="Arial" w:cs="Arial"/>
            </w:rPr>
          </w:pPr>
          <w:r w:rsidRPr="00CE6B9F">
            <w:rPr>
              <w:rFonts w:ascii="Arial" w:hAnsi="Arial" w:cs="Arial"/>
              <w:noProof/>
            </w:rPr>
            <w:drawing>
              <wp:inline distT="0" distB="0" distL="0" distR="0" wp14:anchorId="768EE764" wp14:editId="56DB43EF">
                <wp:extent cx="5943600" cy="3968115"/>
                <wp:effectExtent l="0" t="0" r="0" b="0"/>
                <wp:docPr id="1055066255" name="Picture 5" descr="Office to rent in One Central Square, Cardiff, CF10 1FS - CAC01206706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ffice to rent in One Central Square, Cardiff, CF10 1FS - CAC012067062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3968115"/>
                        </a:xfrm>
                        <a:prstGeom prst="rect">
                          <a:avLst/>
                        </a:prstGeom>
                        <a:noFill/>
                        <a:ln>
                          <a:noFill/>
                        </a:ln>
                      </pic:spPr>
                    </pic:pic>
                  </a:graphicData>
                </a:graphic>
              </wp:inline>
            </w:drawing>
          </w:r>
        </w:p>
        <w:p w14:paraId="275E8309" w14:textId="4115B0A1" w:rsidR="008C1DB4" w:rsidRPr="00CE6B9F" w:rsidRDefault="00CE6B9F" w:rsidP="00CE6B9F">
          <w:pPr>
            <w:rPr>
              <w:rFonts w:ascii="Arial" w:hAnsi="Arial" w:cs="Arial"/>
            </w:rPr>
          </w:pPr>
          <w:r w:rsidRPr="00CE6B9F">
            <w:rPr>
              <w:rFonts w:ascii="Arial" w:hAnsi="Arial" w:cs="Arial"/>
            </w:rPr>
            <w:t>(Knight Frank, n.d.)</w:t>
          </w:r>
        </w:p>
        <w:p w14:paraId="02DF2458" w14:textId="77777777" w:rsidR="00CE6B9F" w:rsidRPr="00CE6B9F" w:rsidRDefault="00CE6B9F" w:rsidP="008C1DB4">
          <w:pPr>
            <w:rPr>
              <w:rFonts w:ascii="Arial" w:hAnsi="Arial" w:cs="Arial"/>
            </w:rPr>
          </w:pPr>
        </w:p>
        <w:p w14:paraId="27C4CDA8" w14:textId="77777777" w:rsidR="00CE6B9F" w:rsidRPr="00CE6B9F" w:rsidRDefault="00CE6B9F" w:rsidP="008C1DB4">
          <w:pPr>
            <w:rPr>
              <w:rFonts w:ascii="Arial" w:hAnsi="Arial" w:cs="Arial"/>
            </w:rPr>
          </w:pPr>
        </w:p>
        <w:p w14:paraId="128A192A" w14:textId="77777777" w:rsidR="00CE6B9F" w:rsidRPr="00CE6B9F" w:rsidRDefault="00CE6B9F" w:rsidP="008C1DB4">
          <w:pPr>
            <w:rPr>
              <w:rFonts w:ascii="Arial" w:hAnsi="Arial" w:cs="Arial"/>
            </w:rPr>
          </w:pPr>
        </w:p>
        <w:p w14:paraId="6D833B02" w14:textId="77777777" w:rsidR="00CE6B9F" w:rsidRPr="00CE6B9F" w:rsidRDefault="00CE6B9F" w:rsidP="008C1DB4">
          <w:pPr>
            <w:rPr>
              <w:rFonts w:ascii="Arial" w:hAnsi="Arial" w:cs="Arial"/>
            </w:rPr>
          </w:pPr>
        </w:p>
        <w:p w14:paraId="4A449E09" w14:textId="77777777" w:rsidR="00CE6B9F" w:rsidRPr="00CE6B9F" w:rsidRDefault="00CE6B9F" w:rsidP="008C1DB4">
          <w:pPr>
            <w:rPr>
              <w:rFonts w:ascii="Arial" w:hAnsi="Arial" w:cs="Arial"/>
            </w:rPr>
          </w:pPr>
        </w:p>
        <w:p w14:paraId="64E73DA0" w14:textId="77777777" w:rsidR="00CE6B9F" w:rsidRPr="00CE6B9F" w:rsidRDefault="00CE6B9F" w:rsidP="008C1DB4">
          <w:pPr>
            <w:rPr>
              <w:rFonts w:ascii="Arial" w:hAnsi="Arial" w:cs="Arial"/>
            </w:rPr>
          </w:pPr>
        </w:p>
        <w:p w14:paraId="690581A4" w14:textId="77777777" w:rsidR="00CE6B9F" w:rsidRPr="00CE6B9F" w:rsidRDefault="00CE6B9F" w:rsidP="008C1DB4">
          <w:pPr>
            <w:rPr>
              <w:rFonts w:ascii="Arial" w:hAnsi="Arial" w:cs="Arial"/>
            </w:rPr>
          </w:pPr>
        </w:p>
        <w:p w14:paraId="7B7E2760" w14:textId="77777777" w:rsidR="00CE6B9F" w:rsidRDefault="00CE6B9F" w:rsidP="008C1DB4">
          <w:pPr>
            <w:rPr>
              <w:rFonts w:ascii="Arial" w:hAnsi="Arial" w:cs="Arial"/>
            </w:rPr>
          </w:pPr>
        </w:p>
        <w:p w14:paraId="6F91791B" w14:textId="77777777" w:rsidR="009D1D04" w:rsidRDefault="009D1D04" w:rsidP="008C1DB4">
          <w:pPr>
            <w:rPr>
              <w:rFonts w:ascii="Arial" w:hAnsi="Arial" w:cs="Arial"/>
            </w:rPr>
          </w:pPr>
        </w:p>
        <w:p w14:paraId="3A2CD488" w14:textId="77777777" w:rsidR="009D1D04" w:rsidRPr="00CE6B9F" w:rsidRDefault="009D1D04" w:rsidP="008C1DB4">
          <w:pPr>
            <w:rPr>
              <w:rFonts w:ascii="Arial" w:hAnsi="Arial" w:cs="Arial"/>
            </w:rPr>
          </w:pPr>
        </w:p>
        <w:p w14:paraId="5B741048" w14:textId="52BA295E" w:rsidR="00CE6B9F" w:rsidRDefault="00CE6B9F" w:rsidP="00CE6B9F">
          <w:pPr>
            <w:pStyle w:val="Heading1"/>
            <w:rPr>
              <w:rFonts w:ascii="Arial" w:hAnsi="Arial" w:cs="Arial"/>
              <w:b/>
              <w:bCs/>
              <w:sz w:val="24"/>
              <w:szCs w:val="24"/>
            </w:rPr>
          </w:pPr>
          <w:bookmarkStart w:id="72" w:name="_Toc150557325"/>
          <w:r w:rsidRPr="00CE6B9F">
            <w:rPr>
              <w:rFonts w:ascii="Arial" w:hAnsi="Arial" w:cs="Arial"/>
              <w:b/>
              <w:bCs/>
              <w:sz w:val="24"/>
              <w:szCs w:val="24"/>
            </w:rPr>
            <w:lastRenderedPageBreak/>
            <w:t>Appendix G</w:t>
          </w:r>
          <w:bookmarkEnd w:id="72"/>
        </w:p>
        <w:p w14:paraId="696122AC" w14:textId="77777777" w:rsidR="009D1D04" w:rsidRDefault="009D1D04" w:rsidP="009D1D04"/>
        <w:p w14:paraId="10F7094D" w14:textId="187FDEB5" w:rsidR="009D1D04" w:rsidRPr="00CE6B9F" w:rsidRDefault="009D1D04" w:rsidP="009D1D04">
          <w:pPr>
            <w:jc w:val="both"/>
            <w:rPr>
              <w:rFonts w:ascii="Arial" w:hAnsi="Arial" w:cs="Arial"/>
            </w:rPr>
          </w:pPr>
          <w:r w:rsidRPr="009D1D04">
            <w:rPr>
              <w:rFonts w:ascii="Arial" w:hAnsi="Arial" w:cs="Arial"/>
            </w:rPr>
            <w:t>Daniel Goleman, a psychologist, author, and scientific journalist, is known for popularizing the concept of emotional intelligence. The term was first introduced by Peter Salavoy and John Mayer in their article "Emotional Intelligence" published in the journal Imagination, Cognition, and Personality in 1990. Goleman developed a framework consisting of five key components that comprise emotional intelligence, along with a set of skills that can be enhanced and improved, making it feasible for anyone to increase their emotional intelligence.</w:t>
          </w:r>
        </w:p>
        <w:p w14:paraId="1F4C182A" w14:textId="4646E426" w:rsidR="00CE6B9F" w:rsidRPr="00CE6B9F" w:rsidRDefault="00CE6B9F" w:rsidP="00CE6B9F">
          <w:pPr>
            <w:rPr>
              <w:rFonts w:ascii="Arial" w:hAnsi="Arial" w:cs="Arial"/>
            </w:rPr>
          </w:pPr>
          <w:r>
            <w:rPr>
              <w:rFonts w:ascii="Arial" w:hAnsi="Arial" w:cs="Arial"/>
            </w:rPr>
            <w:t>“</w:t>
          </w:r>
          <w:r w:rsidRPr="00CE6B9F">
            <w:rPr>
              <w:rFonts w:ascii="Arial" w:hAnsi="Arial" w:cs="Arial"/>
            </w:rPr>
            <w:t>9 Ways to Improve Your Emotional Intelligence</w:t>
          </w:r>
        </w:p>
        <w:p w14:paraId="4547C725" w14:textId="77777777" w:rsidR="00CE6B9F" w:rsidRPr="00CE6B9F" w:rsidRDefault="00CE6B9F" w:rsidP="00CE6B9F">
          <w:pPr>
            <w:pStyle w:val="NormalWeb"/>
            <w:shd w:val="clear" w:color="auto" w:fill="FFFFFF"/>
            <w:spacing w:before="0" w:beforeAutospacing="0" w:after="312" w:afterAutospacing="0"/>
            <w:textAlignment w:val="baseline"/>
            <w:rPr>
              <w:rFonts w:ascii="Arial" w:hAnsi="Arial" w:cs="Arial"/>
              <w:sz w:val="22"/>
              <w:szCs w:val="22"/>
            </w:rPr>
          </w:pPr>
          <w:r w:rsidRPr="00CE6B9F">
            <w:rPr>
              <w:rFonts w:ascii="Arial" w:hAnsi="Arial" w:cs="Arial"/>
              <w:sz w:val="22"/>
              <w:szCs w:val="22"/>
            </w:rPr>
            <w:t>To improve your emotional intelligence, you can identify your weaknesses, refer to Goleman’s five components, and ask for help and feedback from your own manager. Once you have identified the areas that need attention, you can actively practice emotional intelligence.</w:t>
          </w:r>
        </w:p>
        <w:p w14:paraId="6DAF9FA5" w14:textId="77777777" w:rsidR="00CE6B9F" w:rsidRPr="00CE6B9F" w:rsidRDefault="00CE6B9F" w:rsidP="00CE6B9F">
          <w:pPr>
            <w:pStyle w:val="NormalWeb"/>
            <w:shd w:val="clear" w:color="auto" w:fill="FFFFFF"/>
            <w:spacing w:before="0" w:beforeAutospacing="0" w:after="0" w:afterAutospacing="0"/>
            <w:textAlignment w:val="baseline"/>
            <w:rPr>
              <w:rFonts w:ascii="Arial" w:hAnsi="Arial" w:cs="Arial"/>
              <w:sz w:val="22"/>
              <w:szCs w:val="22"/>
            </w:rPr>
          </w:pPr>
          <w:r w:rsidRPr="00CE6B9F">
            <w:rPr>
              <w:rStyle w:val="Strong"/>
              <w:rFonts w:ascii="Arial" w:eastAsiaTheme="majorEastAsia" w:hAnsi="Arial" w:cs="Arial"/>
              <w:sz w:val="22"/>
              <w:szCs w:val="22"/>
              <w:bdr w:val="none" w:sz="0" w:space="0" w:color="auto" w:frame="1"/>
            </w:rPr>
            <w:t>Here are 9 expert tips to help you improve your EI:</w:t>
          </w:r>
        </w:p>
        <w:p w14:paraId="058C688B"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Keep a journal, record your observations and responses and get to know yourself. Learn what your values are and why they are important to you, what motivates you, what riles you up</w:t>
          </w:r>
        </w:p>
        <w:p w14:paraId="769349AD"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Ask for feedback from your seniors: “</w:t>
          </w:r>
          <w:r w:rsidRPr="00CE6B9F">
            <w:rPr>
              <w:rStyle w:val="Emphasis"/>
              <w:rFonts w:ascii="Arial" w:hAnsi="Arial" w:cs="Arial"/>
              <w:bdr w:val="none" w:sz="0" w:space="0" w:color="auto" w:frame="1"/>
            </w:rPr>
            <w:t>Am I aware of what’s happening around me? Do I regulate your emotions well? Do I appear motivated? Am I empathic? What are my social skills like?</w:t>
          </w:r>
          <w:r w:rsidRPr="00CE6B9F">
            <w:rPr>
              <w:rFonts w:ascii="Arial" w:hAnsi="Arial" w:cs="Arial"/>
            </w:rPr>
            <w:t>”</w:t>
          </w:r>
        </w:p>
        <w:p w14:paraId="0B7E5FFF"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Take responsibility and stop blaming everyone around you</w:t>
          </w:r>
        </w:p>
        <w:p w14:paraId="0A356DB7"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Take it slow and don’t react, take a minute to think and breathe</w:t>
          </w:r>
        </w:p>
        <w:p w14:paraId="3EBEC22C"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Practice seeing the good in the world</w:t>
          </w:r>
        </w:p>
        <w:p w14:paraId="372BF0C5"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Put yourself in other people’s shoes: “</w:t>
          </w:r>
          <w:r w:rsidRPr="00CE6B9F">
            <w:rPr>
              <w:rStyle w:val="Emphasis"/>
              <w:rFonts w:ascii="Arial" w:hAnsi="Arial" w:cs="Arial"/>
              <w:bdr w:val="none" w:sz="0" w:space="0" w:color="auto" w:frame="1"/>
            </w:rPr>
            <w:t>I wonder what Ty would think about that? What about Olivia?</w:t>
          </w:r>
          <w:r w:rsidRPr="00CE6B9F">
            <w:rPr>
              <w:rFonts w:ascii="Arial" w:hAnsi="Arial" w:cs="Arial"/>
            </w:rPr>
            <w:t>”</w:t>
          </w:r>
        </w:p>
        <w:p w14:paraId="2BC086CA"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Sit back and watch body language, ask yourself “</w:t>
          </w:r>
          <w:r w:rsidRPr="00CE6B9F">
            <w:rPr>
              <w:rStyle w:val="Emphasis"/>
              <w:rFonts w:ascii="Arial" w:hAnsi="Arial" w:cs="Arial"/>
              <w:bdr w:val="none" w:sz="0" w:space="0" w:color="auto" w:frame="1"/>
            </w:rPr>
            <w:t>What does that posture mean?</w:t>
          </w:r>
          <w:r w:rsidRPr="00CE6B9F">
            <w:rPr>
              <w:rFonts w:ascii="Arial" w:hAnsi="Arial" w:cs="Arial"/>
            </w:rPr>
            <w:t>” and imagine, “</w:t>
          </w:r>
          <w:r w:rsidRPr="00CE6B9F">
            <w:rPr>
              <w:rStyle w:val="Emphasis"/>
              <w:rFonts w:ascii="Arial" w:hAnsi="Arial" w:cs="Arial"/>
              <w:bdr w:val="none" w:sz="0" w:space="0" w:color="auto" w:frame="1"/>
            </w:rPr>
            <w:t>How would I respond to that?</w:t>
          </w:r>
          <w:r w:rsidRPr="00CE6B9F">
            <w:rPr>
              <w:rFonts w:ascii="Arial" w:hAnsi="Arial" w:cs="Arial"/>
            </w:rPr>
            <w:t>”</w:t>
          </w:r>
        </w:p>
        <w:p w14:paraId="13FFC954" w14:textId="77777777" w:rsidR="00CE6B9F" w:rsidRP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Practice responding to emotions, whether you’re reading a book or watching the TV, take a second and think how you would advise, comfort, or support a person in need</w:t>
          </w:r>
        </w:p>
        <w:p w14:paraId="56DB5C1A" w14:textId="02145885" w:rsidR="00CE6B9F" w:rsidRDefault="00CE6B9F" w:rsidP="00CE6B9F">
          <w:pPr>
            <w:numPr>
              <w:ilvl w:val="0"/>
              <w:numId w:val="8"/>
            </w:numPr>
            <w:shd w:val="clear" w:color="auto" w:fill="FFFFFF"/>
            <w:spacing w:after="0" w:line="240" w:lineRule="auto"/>
            <w:ind w:left="1200"/>
            <w:textAlignment w:val="baseline"/>
            <w:rPr>
              <w:rFonts w:ascii="Arial" w:hAnsi="Arial" w:cs="Arial"/>
            </w:rPr>
          </w:pPr>
          <w:r w:rsidRPr="00CE6B9F">
            <w:rPr>
              <w:rFonts w:ascii="Arial" w:hAnsi="Arial" w:cs="Arial"/>
            </w:rPr>
            <w:t>Attend our brand new </w:t>
          </w:r>
          <w:hyperlink r:id="rId59" w:history="1">
            <w:r w:rsidRPr="00CE6B9F">
              <w:rPr>
                <w:rStyle w:val="Hyperlink"/>
                <w:rFonts w:ascii="Arial" w:hAnsi="Arial" w:cs="Arial"/>
                <w:color w:val="auto"/>
                <w:bdr w:val="none" w:sz="0" w:space="0" w:color="auto" w:frame="1"/>
              </w:rPr>
              <w:t>Master Your Emotional Intelligence Course</w:t>
            </w:r>
          </w:hyperlink>
          <w:r>
            <w:rPr>
              <w:rFonts w:ascii="Arial" w:hAnsi="Arial" w:cs="Arial"/>
            </w:rPr>
            <w:t>”</w:t>
          </w:r>
        </w:p>
        <w:p w14:paraId="27B497E6" w14:textId="1C4C71CC" w:rsidR="009D1D04" w:rsidRDefault="009D1D04" w:rsidP="009D1D04">
          <w:pPr>
            <w:shd w:val="clear" w:color="auto" w:fill="FFFFFF"/>
            <w:spacing w:after="0" w:line="240" w:lineRule="auto"/>
            <w:textAlignment w:val="baseline"/>
            <w:rPr>
              <w:rFonts w:ascii="Arial" w:hAnsi="Arial" w:cs="Arial"/>
            </w:rPr>
          </w:pPr>
        </w:p>
        <w:p w14:paraId="0615B08B" w14:textId="7ED50C90" w:rsidR="009D1D04" w:rsidRDefault="009D1D04" w:rsidP="009D1D04">
          <w:pPr>
            <w:rPr>
              <w:rFonts w:ascii="Arial" w:hAnsi="Arial" w:cs="Arial"/>
            </w:rPr>
          </w:pPr>
          <w:r w:rsidRPr="009D1D04">
            <w:rPr>
              <w:rFonts w:ascii="Arial" w:hAnsi="Arial" w:cs="Arial"/>
            </w:rPr>
            <w:t>(Channell, 2021)</w:t>
          </w:r>
        </w:p>
        <w:p w14:paraId="7991B859" w14:textId="2901973F" w:rsidR="009D1D04" w:rsidRDefault="009D1D04" w:rsidP="009D1D04">
          <w:pPr>
            <w:rPr>
              <w:rFonts w:ascii="Arial" w:hAnsi="Arial" w:cs="Arial"/>
            </w:rPr>
          </w:pPr>
          <w:r>
            <w:rPr>
              <w:noProof/>
            </w:rPr>
            <w:drawing>
              <wp:anchor distT="0" distB="0" distL="114300" distR="114300" simplePos="0" relativeHeight="251659264" behindDoc="0" locked="0" layoutInCell="1" allowOverlap="1" wp14:anchorId="3510BE4C" wp14:editId="3D1401FC">
                <wp:simplePos x="0" y="0"/>
                <wp:positionH relativeFrom="margin">
                  <wp:align>left</wp:align>
                </wp:positionH>
                <wp:positionV relativeFrom="paragraph">
                  <wp:posOffset>132471</wp:posOffset>
                </wp:positionV>
                <wp:extent cx="2729865" cy="1925955"/>
                <wp:effectExtent l="0" t="0" r="0" b="0"/>
                <wp:wrapThrough wrapText="bothSides">
                  <wp:wrapPolygon edited="0">
                    <wp:start x="0" y="0"/>
                    <wp:lineTo x="0" y="21365"/>
                    <wp:lineTo x="21404" y="21365"/>
                    <wp:lineTo x="21404" y="0"/>
                    <wp:lineTo x="0" y="0"/>
                  </wp:wrapPolygon>
                </wp:wrapThrough>
                <wp:docPr id="694523568" name="Picture 2" descr="Emotional Intelligence summary - Components of 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otional Intelligence summary - Components of E.I."/>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729865" cy="1925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09EA7" w14:textId="46D9B500" w:rsidR="009D1D04" w:rsidRDefault="009D1D04" w:rsidP="009D1D04">
          <w:pPr>
            <w:rPr>
              <w:rFonts w:ascii="Arial" w:hAnsi="Arial" w:cs="Arial"/>
            </w:rPr>
          </w:pPr>
        </w:p>
        <w:p w14:paraId="1DD00A9F" w14:textId="77777777" w:rsidR="009D1D04" w:rsidRDefault="009D1D04" w:rsidP="009D1D04">
          <w:pPr>
            <w:rPr>
              <w:rFonts w:ascii="Arial" w:hAnsi="Arial" w:cs="Arial"/>
            </w:rPr>
          </w:pPr>
        </w:p>
        <w:p w14:paraId="5CB99151" w14:textId="77777777" w:rsidR="009D1D04" w:rsidRDefault="009D1D04" w:rsidP="009D1D04">
          <w:pPr>
            <w:rPr>
              <w:rFonts w:ascii="Arial" w:hAnsi="Arial" w:cs="Arial"/>
            </w:rPr>
          </w:pPr>
        </w:p>
        <w:p w14:paraId="286142E2" w14:textId="77777777" w:rsidR="009D1D04" w:rsidRDefault="009D1D04" w:rsidP="009D1D04">
          <w:pPr>
            <w:rPr>
              <w:rFonts w:ascii="Arial" w:hAnsi="Arial" w:cs="Arial"/>
            </w:rPr>
          </w:pPr>
        </w:p>
        <w:p w14:paraId="259ED372" w14:textId="77777777" w:rsidR="009D1D04" w:rsidRDefault="009D1D04" w:rsidP="009D1D04">
          <w:pPr>
            <w:rPr>
              <w:rFonts w:ascii="Arial" w:hAnsi="Arial" w:cs="Arial"/>
            </w:rPr>
          </w:pPr>
        </w:p>
        <w:p w14:paraId="1E1936BA" w14:textId="42ACFB1A" w:rsidR="009D1D04" w:rsidRDefault="009D1D04" w:rsidP="009D1D04">
          <w:pPr>
            <w:rPr>
              <w:rFonts w:ascii="Arial" w:hAnsi="Arial" w:cs="Arial"/>
            </w:rPr>
          </w:pPr>
          <w:r w:rsidRPr="009D1D04">
            <w:rPr>
              <w:rFonts w:ascii="Arial" w:hAnsi="Arial" w:cs="Arial"/>
            </w:rPr>
            <w:t>(Readingraphics, 2021)</w:t>
          </w:r>
        </w:p>
        <w:p w14:paraId="359DF8E5" w14:textId="77777777" w:rsidR="002F3690" w:rsidRDefault="002F3690" w:rsidP="009D1D04">
          <w:pPr>
            <w:rPr>
              <w:rFonts w:ascii="Arial" w:hAnsi="Arial" w:cs="Arial"/>
            </w:rPr>
          </w:pPr>
        </w:p>
        <w:p w14:paraId="39EC5B86" w14:textId="59EDC79F" w:rsidR="002F3690" w:rsidRPr="002F3690" w:rsidRDefault="002F3690" w:rsidP="002F3690">
          <w:pPr>
            <w:pStyle w:val="Heading1"/>
            <w:rPr>
              <w:rFonts w:ascii="Arial" w:hAnsi="Arial" w:cs="Arial"/>
              <w:b/>
              <w:bCs/>
              <w:sz w:val="24"/>
              <w:szCs w:val="24"/>
            </w:rPr>
          </w:pPr>
          <w:bookmarkStart w:id="73" w:name="_Toc150557326"/>
          <w:r w:rsidRPr="002F3690">
            <w:rPr>
              <w:rFonts w:ascii="Arial" w:hAnsi="Arial" w:cs="Arial"/>
              <w:b/>
              <w:bCs/>
              <w:sz w:val="24"/>
              <w:szCs w:val="24"/>
            </w:rPr>
            <w:lastRenderedPageBreak/>
            <w:t>Appendix H</w:t>
          </w:r>
          <w:bookmarkEnd w:id="73"/>
        </w:p>
        <w:p w14:paraId="59E8282E" w14:textId="77777777" w:rsidR="002F3690" w:rsidRDefault="002F3690" w:rsidP="009D1D04">
          <w:pPr>
            <w:rPr>
              <w:rFonts w:ascii="Arial" w:hAnsi="Arial" w:cs="Arial"/>
              <w:b/>
              <w:bCs/>
            </w:rPr>
          </w:pPr>
        </w:p>
        <w:p w14:paraId="5422074E" w14:textId="77777777" w:rsidR="002F3690" w:rsidRDefault="002F3690" w:rsidP="009D1D04">
          <w:pPr>
            <w:rPr>
              <w:rFonts w:ascii="Arial" w:hAnsi="Arial" w:cs="Arial"/>
              <w:b/>
              <w:bCs/>
            </w:rPr>
          </w:pPr>
          <w:r w:rsidRPr="002F3690">
            <w:rPr>
              <w:rFonts w:ascii="Arial" w:hAnsi="Arial" w:cs="Arial"/>
              <w:b/>
              <w:bCs/>
              <w:noProof/>
            </w:rPr>
            <w:drawing>
              <wp:inline distT="0" distB="0" distL="0" distR="0" wp14:anchorId="66FC4834" wp14:editId="266BDC3F">
                <wp:extent cx="6332565" cy="4317023"/>
                <wp:effectExtent l="0" t="0" r="0" b="7620"/>
                <wp:docPr id="412546895"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46895" name="Picture 1" descr="A diagram of a company&#10;&#10;Description automatically generated with medium confidence"/>
                        <pic:cNvPicPr/>
                      </pic:nvPicPr>
                      <pic:blipFill rotWithShape="1">
                        <a:blip r:embed="rId61"/>
                        <a:srcRect l="7411" t="4053" r="5157" b="4934"/>
                        <a:stretch/>
                      </pic:blipFill>
                      <pic:spPr bwMode="auto">
                        <a:xfrm>
                          <a:off x="0" y="0"/>
                          <a:ext cx="6360257" cy="4335901"/>
                        </a:xfrm>
                        <a:prstGeom prst="rect">
                          <a:avLst/>
                        </a:prstGeom>
                        <a:ln>
                          <a:noFill/>
                        </a:ln>
                        <a:extLst>
                          <a:ext uri="{53640926-AAD7-44D8-BBD7-CCE9431645EC}">
                            <a14:shadowObscured xmlns:a14="http://schemas.microsoft.com/office/drawing/2010/main"/>
                          </a:ext>
                        </a:extLst>
                      </pic:spPr>
                    </pic:pic>
                  </a:graphicData>
                </a:graphic>
              </wp:inline>
            </w:drawing>
          </w:r>
        </w:p>
        <w:p w14:paraId="5B3AE1E9" w14:textId="77777777" w:rsidR="002F3690" w:rsidRDefault="002F3690" w:rsidP="009D1D04">
          <w:pPr>
            <w:rPr>
              <w:rFonts w:ascii="Arial" w:hAnsi="Arial" w:cs="Arial"/>
              <w:b/>
              <w:bCs/>
            </w:rPr>
          </w:pPr>
        </w:p>
        <w:p w14:paraId="0DA9840A" w14:textId="77777777" w:rsidR="002F3690" w:rsidRDefault="002F3690" w:rsidP="009D1D04">
          <w:pPr>
            <w:rPr>
              <w:rFonts w:ascii="Arial" w:hAnsi="Arial" w:cs="Arial"/>
              <w:b/>
              <w:bCs/>
            </w:rPr>
          </w:pPr>
        </w:p>
        <w:p w14:paraId="7FD91011" w14:textId="322B47C7" w:rsidR="002F3690" w:rsidRPr="002F3690" w:rsidRDefault="002F3690" w:rsidP="002F3690">
          <w:pPr>
            <w:jc w:val="both"/>
            <w:rPr>
              <w:rFonts w:ascii="Arial" w:hAnsi="Arial" w:cs="Arial"/>
            </w:rPr>
          </w:pPr>
          <w:r w:rsidRPr="002F3690">
            <w:rPr>
              <w:rFonts w:ascii="Arial" w:hAnsi="Arial" w:cs="Arial"/>
            </w:rPr>
            <w:t xml:space="preserve">The author of this investigation has conducted </w:t>
          </w:r>
          <w:r w:rsidR="004D0C48">
            <w:rPr>
              <w:rFonts w:ascii="Arial" w:hAnsi="Arial" w:cs="Arial"/>
            </w:rPr>
            <w:t xml:space="preserve">a  </w:t>
          </w:r>
          <w:r w:rsidRPr="002F3690">
            <w:rPr>
              <w:rFonts w:ascii="Arial" w:hAnsi="Arial" w:cs="Arial"/>
            </w:rPr>
            <w:t>Force Field Analysis to determine the</w:t>
          </w:r>
          <w:r w:rsidR="004D0C48">
            <w:rPr>
              <w:rFonts w:ascii="Arial" w:hAnsi="Arial" w:cs="Arial"/>
            </w:rPr>
            <w:t xml:space="preserve"> change and</w:t>
          </w:r>
          <w:r w:rsidRPr="002F3690">
            <w:rPr>
              <w:rFonts w:ascii="Arial" w:hAnsi="Arial" w:cs="Arial"/>
            </w:rPr>
            <w:t xml:space="preserve"> feasibility of adopting </w:t>
          </w:r>
          <w:r w:rsidR="00ED5F5B">
            <w:rPr>
              <w:rFonts w:ascii="Arial" w:hAnsi="Arial" w:cs="Arial"/>
            </w:rPr>
            <w:t>a hybrid working</w:t>
          </w:r>
          <w:r w:rsidRPr="002F3690">
            <w:rPr>
              <w:rFonts w:ascii="Arial" w:hAnsi="Arial" w:cs="Arial"/>
            </w:rPr>
            <w:t xml:space="preserve"> </w:t>
          </w:r>
          <w:r w:rsidR="00ED5F5B">
            <w:rPr>
              <w:rFonts w:ascii="Arial" w:hAnsi="Arial" w:cs="Arial"/>
            </w:rPr>
            <w:t>f</w:t>
          </w:r>
          <w:r w:rsidRPr="002F3690">
            <w:rPr>
              <w:rFonts w:ascii="Arial" w:hAnsi="Arial" w:cs="Arial"/>
            </w:rPr>
            <w:t>ollowing Lewin's established model, the author has utilised key statistics from 2.2 via the Office for National Statistics to assess the driving and resisting forces associated with this potential change. Developed by Kurt Lewin, a renowned psychologist and pioneer in social psychology, this analysis aims to provide a conclusive evaluation o</w:t>
          </w:r>
          <w:r w:rsidR="00B2167E">
            <w:rPr>
              <w:rFonts w:ascii="Arial" w:hAnsi="Arial" w:cs="Arial"/>
            </w:rPr>
            <w:t>f</w:t>
          </w:r>
          <w:r w:rsidRPr="002F3690">
            <w:rPr>
              <w:rFonts w:ascii="Arial" w:hAnsi="Arial" w:cs="Arial"/>
            </w:rPr>
            <w:t xml:space="preserve"> whether </w:t>
          </w:r>
          <w:r w:rsidR="008E1E93">
            <w:rPr>
              <w:rFonts w:ascii="Arial" w:hAnsi="Arial" w:cs="Arial"/>
            </w:rPr>
            <w:t xml:space="preserve">hybrid working </w:t>
          </w:r>
          <w:r w:rsidRPr="002F3690">
            <w:rPr>
              <w:rFonts w:ascii="Arial" w:hAnsi="Arial" w:cs="Arial"/>
            </w:rPr>
            <w:t>should be embraced by Aldermore Bank. The analysis diagram above indicates that it is favo</w:t>
          </w:r>
          <w:r w:rsidR="008E1E93">
            <w:rPr>
              <w:rFonts w:ascii="Arial" w:hAnsi="Arial" w:cs="Arial"/>
            </w:rPr>
            <w:t>u</w:t>
          </w:r>
          <w:r w:rsidRPr="002F3690">
            <w:rPr>
              <w:rFonts w:ascii="Arial" w:hAnsi="Arial" w:cs="Arial"/>
            </w:rPr>
            <w:t>rable for this change to take place and for hybrid-working to be adopted. To score each of these factors, the author logically based it on the findings of the research conducted in sections 2.0 – 3.7.</w:t>
          </w:r>
          <w:r w:rsidR="00DF6BC4">
            <w:rPr>
              <w:rFonts w:ascii="Arial" w:hAnsi="Arial" w:cs="Arial"/>
            </w:rPr>
            <w:t xml:space="preserve"> As seen in the diagram above </w:t>
          </w:r>
          <w:r w:rsidR="00324024">
            <w:rPr>
              <w:rFonts w:ascii="Arial" w:hAnsi="Arial" w:cs="Arial"/>
            </w:rPr>
            <w:t>it</w:t>
          </w:r>
          <w:r w:rsidR="00B2167E">
            <w:rPr>
              <w:rFonts w:ascii="Arial" w:hAnsi="Arial" w:cs="Arial"/>
            </w:rPr>
            <w:t xml:space="preserve"> clearly</w:t>
          </w:r>
          <w:r w:rsidR="00324024">
            <w:rPr>
              <w:rFonts w:ascii="Arial" w:hAnsi="Arial" w:cs="Arial"/>
            </w:rPr>
            <w:t xml:space="preserve"> demons</w:t>
          </w:r>
          <w:r w:rsidR="00B2167E">
            <w:rPr>
              <w:rFonts w:ascii="Arial" w:hAnsi="Arial" w:cs="Arial"/>
            </w:rPr>
            <w:t>trates</w:t>
          </w:r>
          <w:r w:rsidR="00DF6BC4">
            <w:rPr>
              <w:rFonts w:ascii="Arial" w:hAnsi="Arial" w:cs="Arial"/>
            </w:rPr>
            <w:t xml:space="preserve"> the forces to change to a hybrid working is </w:t>
          </w:r>
          <w:r w:rsidR="008E1E93">
            <w:rPr>
              <w:rFonts w:ascii="Arial" w:hAnsi="Arial" w:cs="Arial"/>
            </w:rPr>
            <w:t>preferable</w:t>
          </w:r>
          <w:r w:rsidR="00B2167E">
            <w:rPr>
              <w:rFonts w:ascii="Arial" w:hAnsi="Arial" w:cs="Arial"/>
            </w:rPr>
            <w:t xml:space="preserve"> </w:t>
          </w:r>
          <w:r w:rsidR="00DF6BC4">
            <w:rPr>
              <w:rFonts w:ascii="Arial" w:hAnsi="Arial" w:cs="Arial"/>
            </w:rPr>
            <w:t xml:space="preserve">with the scores being higher than the forces against the change. </w:t>
          </w:r>
        </w:p>
        <w:p w14:paraId="50F7A4B6" w14:textId="77777777" w:rsidR="002F3690" w:rsidRPr="002F3690" w:rsidRDefault="002F3690" w:rsidP="002F3690">
          <w:pPr>
            <w:spacing w:after="0"/>
            <w:jc w:val="both"/>
            <w:rPr>
              <w:rFonts w:ascii="Arial" w:hAnsi="Arial" w:cs="Arial"/>
            </w:rPr>
          </w:pPr>
        </w:p>
        <w:p w14:paraId="7E818F56" w14:textId="77777777" w:rsidR="002F3690" w:rsidRDefault="002F3690" w:rsidP="009D1D04">
          <w:pPr>
            <w:rPr>
              <w:rFonts w:ascii="Arial" w:hAnsi="Arial" w:cs="Arial"/>
              <w:b/>
              <w:bCs/>
            </w:rPr>
          </w:pPr>
        </w:p>
        <w:p w14:paraId="7EAC501E" w14:textId="21398600" w:rsidR="0097631F" w:rsidRPr="009D1D04" w:rsidRDefault="00C0070C" w:rsidP="009D1D04">
          <w:pPr>
            <w:rPr>
              <w:rFonts w:ascii="Arial" w:hAnsi="Arial" w:cs="Arial"/>
              <w:b/>
              <w:bCs/>
            </w:rPr>
          </w:pPr>
        </w:p>
      </w:sdtContent>
    </w:sdt>
    <w:p w14:paraId="20EAF09A" w14:textId="2DFA5BE4"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w:t>
      </w:r>
      <w:r w:rsidR="00AD45ED">
        <w:rPr>
          <w:rFonts w:ascii="ff7" w:eastAsia="Times New Roman" w:hAnsi="ff7" w:cs="Times New Roman"/>
          <w:color w:val="000000"/>
          <w:sz w:val="48"/>
          <w:szCs w:val="48"/>
          <w:lang w:eastAsia="en-GB"/>
        </w:rPr>
        <w:t>sing</w:t>
      </w:r>
      <w:r w:rsidRPr="00056E05">
        <w:rPr>
          <w:rFonts w:ascii="ff7" w:eastAsia="Times New Roman" w:hAnsi="ff7" w:cs="Times New Roman"/>
          <w:color w:val="000000"/>
          <w:sz w:val="48"/>
          <w:szCs w:val="48"/>
          <w:lang w:eastAsia="en-GB"/>
        </w:rPr>
        <w:t xml:space="preserve"> EI indicated that  an individual</w:t>
      </w:r>
      <w:r w:rsidR="00AD45ED">
        <w:rPr>
          <w:rFonts w:ascii="ff7" w:eastAsia="Times New Roman" w:hAnsi="ff7" w:cs="Times New Roman"/>
          <w:color w:val="000000"/>
          <w:sz w:val="48"/>
          <w:szCs w:val="48"/>
          <w:lang w:eastAsia="en-GB"/>
        </w:rPr>
        <w:t>'</w:t>
      </w:r>
      <w:r w:rsidRPr="00056E05">
        <w:rPr>
          <w:rFonts w:ascii="ff7" w:eastAsia="Times New Roman" w:hAnsi="ff7" w:cs="Times New Roman"/>
          <w:color w:val="000000"/>
          <w:sz w:val="48"/>
          <w:szCs w:val="48"/>
          <w:lang w:eastAsia="en-GB"/>
        </w:rPr>
        <w:t>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62"/>
      <w:headerReference w:type="default" r:id="rId63"/>
      <w:footerReference w:type="even" r:id="rId64"/>
      <w:footerReference w:type="default" r:id="rId65"/>
      <w:headerReference w:type="first" r:id="rId66"/>
      <w:footerReference w:type="first" r:id="rId6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93580" w14:textId="77777777" w:rsidR="00437FF3" w:rsidRDefault="00437FF3" w:rsidP="00982F21">
      <w:pPr>
        <w:spacing w:after="0" w:line="240" w:lineRule="auto"/>
      </w:pPr>
      <w:r>
        <w:separator/>
      </w:r>
    </w:p>
  </w:endnote>
  <w:endnote w:type="continuationSeparator" w:id="0">
    <w:p w14:paraId="794AD452" w14:textId="77777777" w:rsidR="00437FF3" w:rsidRDefault="00437FF3"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IBM Plex Sans">
    <w:charset w:val="00"/>
    <w:family w:val="swiss"/>
    <w:pitch w:val="variable"/>
    <w:sig w:usb0="A00002EF" w:usb1="5000207B" w:usb2="00000000" w:usb3="00000000" w:csb0="0000019F" w:csb1="00000000"/>
  </w:font>
  <w:font w:name="ff7">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278F6" w14:textId="77777777" w:rsidR="00D63846" w:rsidRDefault="00D638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F821B" w14:textId="77777777" w:rsidR="00D63846" w:rsidRDefault="00D63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34B0F" w14:textId="77777777" w:rsidR="00437FF3" w:rsidRDefault="00437FF3" w:rsidP="00982F21">
      <w:pPr>
        <w:spacing w:after="0" w:line="240" w:lineRule="auto"/>
      </w:pPr>
      <w:r>
        <w:separator/>
      </w:r>
    </w:p>
  </w:footnote>
  <w:footnote w:type="continuationSeparator" w:id="0">
    <w:p w14:paraId="385733A0" w14:textId="77777777" w:rsidR="00437FF3" w:rsidRDefault="00437FF3"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84326" w14:textId="77777777" w:rsidR="00D63846" w:rsidRDefault="00D638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092127DE" w:rsidR="00326659" w:rsidRDefault="00326659" w:rsidP="00326659">
    <w:pPr>
      <w:pStyle w:val="Header"/>
      <w:jc w:val="left"/>
    </w:pPr>
    <w:r>
      <w:t>Mark Evans</w:t>
    </w:r>
    <w:r>
      <w:tab/>
      <w:t>1403013</w:t>
    </w:r>
    <w:r>
      <w:tab/>
      <w:t>BMSK</w:t>
    </w:r>
    <w:r w:rsidR="00250445">
      <w:t>600</w:t>
    </w:r>
    <w:r w:rsidR="00AC11A1">
      <w:t>7/C Part 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01032" w14:textId="77777777" w:rsidR="00D63846" w:rsidRDefault="00D63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D38CA"/>
    <w:multiLevelType w:val="multilevel"/>
    <w:tmpl w:val="962A4F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1763C76"/>
    <w:multiLevelType w:val="hybridMultilevel"/>
    <w:tmpl w:val="8ED0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02C0B"/>
    <w:multiLevelType w:val="hybridMultilevel"/>
    <w:tmpl w:val="B7BC5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5B7058"/>
    <w:multiLevelType w:val="multilevel"/>
    <w:tmpl w:val="6DD63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EE73BA"/>
    <w:multiLevelType w:val="multilevel"/>
    <w:tmpl w:val="EAE87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F3A67"/>
    <w:multiLevelType w:val="multilevel"/>
    <w:tmpl w:val="7A00D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104591"/>
    <w:multiLevelType w:val="multilevel"/>
    <w:tmpl w:val="33EC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1B676B"/>
    <w:multiLevelType w:val="multilevel"/>
    <w:tmpl w:val="80EAF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AE3832"/>
    <w:multiLevelType w:val="multilevel"/>
    <w:tmpl w:val="06A2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985549"/>
    <w:multiLevelType w:val="multilevel"/>
    <w:tmpl w:val="4D508508"/>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ADE73FC"/>
    <w:multiLevelType w:val="multilevel"/>
    <w:tmpl w:val="DCDA1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896556">
    <w:abstractNumId w:val="2"/>
  </w:num>
  <w:num w:numId="2" w16cid:durableId="2080858258">
    <w:abstractNumId w:val="3"/>
  </w:num>
  <w:num w:numId="3" w16cid:durableId="1546789435">
    <w:abstractNumId w:val="5"/>
  </w:num>
  <w:num w:numId="4" w16cid:durableId="918179164">
    <w:abstractNumId w:val="10"/>
  </w:num>
  <w:num w:numId="5" w16cid:durableId="510534357">
    <w:abstractNumId w:val="4"/>
  </w:num>
  <w:num w:numId="6" w16cid:durableId="1865249640">
    <w:abstractNumId w:val="8"/>
  </w:num>
  <w:num w:numId="7" w16cid:durableId="329411565">
    <w:abstractNumId w:val="6"/>
  </w:num>
  <w:num w:numId="8" w16cid:durableId="1242789805">
    <w:abstractNumId w:val="7"/>
  </w:num>
  <w:num w:numId="9" w16cid:durableId="2083717325">
    <w:abstractNumId w:val="9"/>
  </w:num>
  <w:num w:numId="10" w16cid:durableId="370541763">
    <w:abstractNumId w:val="0"/>
  </w:num>
  <w:num w:numId="11" w16cid:durableId="901794024">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tawFAFkCjIstAAAA"/>
  </w:docVars>
  <w:rsids>
    <w:rsidRoot w:val="00A930CB"/>
    <w:rsid w:val="0000035E"/>
    <w:rsid w:val="0000076D"/>
    <w:rsid w:val="00001C53"/>
    <w:rsid w:val="0000240D"/>
    <w:rsid w:val="0000450D"/>
    <w:rsid w:val="000069D7"/>
    <w:rsid w:val="0000734D"/>
    <w:rsid w:val="00007466"/>
    <w:rsid w:val="00010E15"/>
    <w:rsid w:val="0001268A"/>
    <w:rsid w:val="00014DB3"/>
    <w:rsid w:val="00016992"/>
    <w:rsid w:val="000178FF"/>
    <w:rsid w:val="00026BC9"/>
    <w:rsid w:val="000279D4"/>
    <w:rsid w:val="00032505"/>
    <w:rsid w:val="0003273C"/>
    <w:rsid w:val="0003487D"/>
    <w:rsid w:val="00036C51"/>
    <w:rsid w:val="000377E1"/>
    <w:rsid w:val="000401B3"/>
    <w:rsid w:val="00045C47"/>
    <w:rsid w:val="0004610A"/>
    <w:rsid w:val="00047F2F"/>
    <w:rsid w:val="00053025"/>
    <w:rsid w:val="00054180"/>
    <w:rsid w:val="00056E05"/>
    <w:rsid w:val="000578CE"/>
    <w:rsid w:val="00057B0E"/>
    <w:rsid w:val="0006008A"/>
    <w:rsid w:val="000601D1"/>
    <w:rsid w:val="0006316D"/>
    <w:rsid w:val="00064C37"/>
    <w:rsid w:val="000663D5"/>
    <w:rsid w:val="00067403"/>
    <w:rsid w:val="00070877"/>
    <w:rsid w:val="00072339"/>
    <w:rsid w:val="0007462F"/>
    <w:rsid w:val="00074633"/>
    <w:rsid w:val="00075945"/>
    <w:rsid w:val="00076DF7"/>
    <w:rsid w:val="00077606"/>
    <w:rsid w:val="00082F1F"/>
    <w:rsid w:val="0008382E"/>
    <w:rsid w:val="00087151"/>
    <w:rsid w:val="00092CC7"/>
    <w:rsid w:val="000A0DC2"/>
    <w:rsid w:val="000A0EE6"/>
    <w:rsid w:val="000A20A6"/>
    <w:rsid w:val="000A2EAB"/>
    <w:rsid w:val="000A61C9"/>
    <w:rsid w:val="000A65CC"/>
    <w:rsid w:val="000A7EEF"/>
    <w:rsid w:val="000B0783"/>
    <w:rsid w:val="000B1963"/>
    <w:rsid w:val="000B4932"/>
    <w:rsid w:val="000B6378"/>
    <w:rsid w:val="000B63B8"/>
    <w:rsid w:val="000B7BDF"/>
    <w:rsid w:val="000C5E1B"/>
    <w:rsid w:val="000C6C28"/>
    <w:rsid w:val="000D1345"/>
    <w:rsid w:val="000D2938"/>
    <w:rsid w:val="000D2D1E"/>
    <w:rsid w:val="000D491F"/>
    <w:rsid w:val="000D6195"/>
    <w:rsid w:val="000D64BC"/>
    <w:rsid w:val="000E1074"/>
    <w:rsid w:val="000E264C"/>
    <w:rsid w:val="000E2AA7"/>
    <w:rsid w:val="000E768D"/>
    <w:rsid w:val="000F31BB"/>
    <w:rsid w:val="00100686"/>
    <w:rsid w:val="0010084D"/>
    <w:rsid w:val="00101ADA"/>
    <w:rsid w:val="001046E8"/>
    <w:rsid w:val="001112FB"/>
    <w:rsid w:val="001130F2"/>
    <w:rsid w:val="001146BD"/>
    <w:rsid w:val="00114D70"/>
    <w:rsid w:val="00116448"/>
    <w:rsid w:val="001164A0"/>
    <w:rsid w:val="0011760D"/>
    <w:rsid w:val="001176AB"/>
    <w:rsid w:val="001177EF"/>
    <w:rsid w:val="001252D0"/>
    <w:rsid w:val="001261F4"/>
    <w:rsid w:val="001275E9"/>
    <w:rsid w:val="00131BB5"/>
    <w:rsid w:val="0013229B"/>
    <w:rsid w:val="00134A89"/>
    <w:rsid w:val="00140C17"/>
    <w:rsid w:val="00144A9D"/>
    <w:rsid w:val="0015027C"/>
    <w:rsid w:val="00150E48"/>
    <w:rsid w:val="001514C3"/>
    <w:rsid w:val="00151563"/>
    <w:rsid w:val="0015281E"/>
    <w:rsid w:val="001545A5"/>
    <w:rsid w:val="0015484E"/>
    <w:rsid w:val="00155A2C"/>
    <w:rsid w:val="0016003F"/>
    <w:rsid w:val="00160EFB"/>
    <w:rsid w:val="00175C24"/>
    <w:rsid w:val="00176791"/>
    <w:rsid w:val="001810EE"/>
    <w:rsid w:val="00181414"/>
    <w:rsid w:val="001814B5"/>
    <w:rsid w:val="001827B1"/>
    <w:rsid w:val="001828EE"/>
    <w:rsid w:val="001836B1"/>
    <w:rsid w:val="001836B6"/>
    <w:rsid w:val="00184E6E"/>
    <w:rsid w:val="00186D17"/>
    <w:rsid w:val="00190079"/>
    <w:rsid w:val="00191067"/>
    <w:rsid w:val="001927F8"/>
    <w:rsid w:val="001943BD"/>
    <w:rsid w:val="00194BF0"/>
    <w:rsid w:val="00195022"/>
    <w:rsid w:val="001966D7"/>
    <w:rsid w:val="001A2860"/>
    <w:rsid w:val="001B26A4"/>
    <w:rsid w:val="001B3EC3"/>
    <w:rsid w:val="001B4F72"/>
    <w:rsid w:val="001B6B00"/>
    <w:rsid w:val="001B7A22"/>
    <w:rsid w:val="001B7B89"/>
    <w:rsid w:val="001C02AA"/>
    <w:rsid w:val="001C0B2F"/>
    <w:rsid w:val="001C1B73"/>
    <w:rsid w:val="001C2EB4"/>
    <w:rsid w:val="001C321E"/>
    <w:rsid w:val="001C7355"/>
    <w:rsid w:val="001D3594"/>
    <w:rsid w:val="001D3F02"/>
    <w:rsid w:val="001D4966"/>
    <w:rsid w:val="001D4B75"/>
    <w:rsid w:val="001E098D"/>
    <w:rsid w:val="001E1904"/>
    <w:rsid w:val="001E2FB1"/>
    <w:rsid w:val="001F0253"/>
    <w:rsid w:val="001F0944"/>
    <w:rsid w:val="001F10B4"/>
    <w:rsid w:val="001F3408"/>
    <w:rsid w:val="001F35FE"/>
    <w:rsid w:val="001F4395"/>
    <w:rsid w:val="001F5437"/>
    <w:rsid w:val="001F6E2F"/>
    <w:rsid w:val="001F7174"/>
    <w:rsid w:val="00200A81"/>
    <w:rsid w:val="00201B72"/>
    <w:rsid w:val="002028EE"/>
    <w:rsid w:val="00202BD3"/>
    <w:rsid w:val="002049FE"/>
    <w:rsid w:val="00205A40"/>
    <w:rsid w:val="00206586"/>
    <w:rsid w:val="002101E3"/>
    <w:rsid w:val="0021380A"/>
    <w:rsid w:val="002159B6"/>
    <w:rsid w:val="0022072F"/>
    <w:rsid w:val="00220B1E"/>
    <w:rsid w:val="002218D0"/>
    <w:rsid w:val="00222052"/>
    <w:rsid w:val="002260D7"/>
    <w:rsid w:val="0022687C"/>
    <w:rsid w:val="002351D8"/>
    <w:rsid w:val="00242A88"/>
    <w:rsid w:val="00244A1A"/>
    <w:rsid w:val="00245EA3"/>
    <w:rsid w:val="00250445"/>
    <w:rsid w:val="00252E68"/>
    <w:rsid w:val="00255FC4"/>
    <w:rsid w:val="00257B71"/>
    <w:rsid w:val="00271C11"/>
    <w:rsid w:val="00273B0A"/>
    <w:rsid w:val="002746E2"/>
    <w:rsid w:val="00276A31"/>
    <w:rsid w:val="00277DDB"/>
    <w:rsid w:val="002831DB"/>
    <w:rsid w:val="00283E51"/>
    <w:rsid w:val="0028449F"/>
    <w:rsid w:val="00284720"/>
    <w:rsid w:val="00285D09"/>
    <w:rsid w:val="00291F94"/>
    <w:rsid w:val="00293C56"/>
    <w:rsid w:val="00295B3A"/>
    <w:rsid w:val="00296A48"/>
    <w:rsid w:val="00296FAF"/>
    <w:rsid w:val="00296FB3"/>
    <w:rsid w:val="002A15C8"/>
    <w:rsid w:val="002A1AF7"/>
    <w:rsid w:val="002A29E9"/>
    <w:rsid w:val="002A2A41"/>
    <w:rsid w:val="002B0B65"/>
    <w:rsid w:val="002B1000"/>
    <w:rsid w:val="002B20E3"/>
    <w:rsid w:val="002B430C"/>
    <w:rsid w:val="002B4425"/>
    <w:rsid w:val="002B4E47"/>
    <w:rsid w:val="002B56EF"/>
    <w:rsid w:val="002B6B99"/>
    <w:rsid w:val="002B77C9"/>
    <w:rsid w:val="002C04E5"/>
    <w:rsid w:val="002C0903"/>
    <w:rsid w:val="002C4CAC"/>
    <w:rsid w:val="002C5567"/>
    <w:rsid w:val="002C597E"/>
    <w:rsid w:val="002C7B77"/>
    <w:rsid w:val="002D0059"/>
    <w:rsid w:val="002D3964"/>
    <w:rsid w:val="002D3C8A"/>
    <w:rsid w:val="002E0218"/>
    <w:rsid w:val="002E2128"/>
    <w:rsid w:val="002E427B"/>
    <w:rsid w:val="002E6665"/>
    <w:rsid w:val="002E6694"/>
    <w:rsid w:val="002F164B"/>
    <w:rsid w:val="002F355E"/>
    <w:rsid w:val="002F3690"/>
    <w:rsid w:val="002F6BE7"/>
    <w:rsid w:val="002F6CAE"/>
    <w:rsid w:val="0030173B"/>
    <w:rsid w:val="0030202B"/>
    <w:rsid w:val="003046B8"/>
    <w:rsid w:val="003060BD"/>
    <w:rsid w:val="00306FA6"/>
    <w:rsid w:val="00307300"/>
    <w:rsid w:val="00307F22"/>
    <w:rsid w:val="003149A0"/>
    <w:rsid w:val="003149D3"/>
    <w:rsid w:val="00322483"/>
    <w:rsid w:val="00322737"/>
    <w:rsid w:val="00322775"/>
    <w:rsid w:val="00322C2E"/>
    <w:rsid w:val="00323D28"/>
    <w:rsid w:val="00324024"/>
    <w:rsid w:val="0032506E"/>
    <w:rsid w:val="00326659"/>
    <w:rsid w:val="003275C7"/>
    <w:rsid w:val="00331B7F"/>
    <w:rsid w:val="00333A3F"/>
    <w:rsid w:val="00334985"/>
    <w:rsid w:val="003351B7"/>
    <w:rsid w:val="0033618F"/>
    <w:rsid w:val="00336976"/>
    <w:rsid w:val="00347CDF"/>
    <w:rsid w:val="00350B86"/>
    <w:rsid w:val="003523FF"/>
    <w:rsid w:val="003663C7"/>
    <w:rsid w:val="00367EB2"/>
    <w:rsid w:val="00372A45"/>
    <w:rsid w:val="00372B34"/>
    <w:rsid w:val="00372DCF"/>
    <w:rsid w:val="003748B3"/>
    <w:rsid w:val="00374AF1"/>
    <w:rsid w:val="00375D9E"/>
    <w:rsid w:val="003762D4"/>
    <w:rsid w:val="00385A55"/>
    <w:rsid w:val="003860FB"/>
    <w:rsid w:val="003867B3"/>
    <w:rsid w:val="00387505"/>
    <w:rsid w:val="00391011"/>
    <w:rsid w:val="0039199A"/>
    <w:rsid w:val="00391E5C"/>
    <w:rsid w:val="00395E2E"/>
    <w:rsid w:val="00397556"/>
    <w:rsid w:val="003A4367"/>
    <w:rsid w:val="003B231F"/>
    <w:rsid w:val="003B331A"/>
    <w:rsid w:val="003B391D"/>
    <w:rsid w:val="003B5F5E"/>
    <w:rsid w:val="003B602D"/>
    <w:rsid w:val="003B65BB"/>
    <w:rsid w:val="003C0BA1"/>
    <w:rsid w:val="003C178C"/>
    <w:rsid w:val="003C1797"/>
    <w:rsid w:val="003C2CAE"/>
    <w:rsid w:val="003C2E6B"/>
    <w:rsid w:val="003C3B33"/>
    <w:rsid w:val="003C3BA1"/>
    <w:rsid w:val="003C41A9"/>
    <w:rsid w:val="003C4A80"/>
    <w:rsid w:val="003C539C"/>
    <w:rsid w:val="003C647E"/>
    <w:rsid w:val="003C6D71"/>
    <w:rsid w:val="003D0134"/>
    <w:rsid w:val="003D1F70"/>
    <w:rsid w:val="003D2888"/>
    <w:rsid w:val="003D34E8"/>
    <w:rsid w:val="003D4396"/>
    <w:rsid w:val="003D4632"/>
    <w:rsid w:val="003D4756"/>
    <w:rsid w:val="003D62D7"/>
    <w:rsid w:val="003D69EB"/>
    <w:rsid w:val="003D6F6A"/>
    <w:rsid w:val="003E0D11"/>
    <w:rsid w:val="003E0DCA"/>
    <w:rsid w:val="003E1877"/>
    <w:rsid w:val="003E18E9"/>
    <w:rsid w:val="003E4D41"/>
    <w:rsid w:val="003E555E"/>
    <w:rsid w:val="003E6500"/>
    <w:rsid w:val="003F0F6B"/>
    <w:rsid w:val="003F195F"/>
    <w:rsid w:val="003F29E4"/>
    <w:rsid w:val="003F41D1"/>
    <w:rsid w:val="003F433B"/>
    <w:rsid w:val="003F4542"/>
    <w:rsid w:val="003F64EA"/>
    <w:rsid w:val="003F69D6"/>
    <w:rsid w:val="003F7462"/>
    <w:rsid w:val="003F792D"/>
    <w:rsid w:val="003F7C3D"/>
    <w:rsid w:val="0040089D"/>
    <w:rsid w:val="00403C53"/>
    <w:rsid w:val="00403D28"/>
    <w:rsid w:val="00405940"/>
    <w:rsid w:val="00406FF8"/>
    <w:rsid w:val="00407AD5"/>
    <w:rsid w:val="00410E80"/>
    <w:rsid w:val="00411BF9"/>
    <w:rsid w:val="00411FCC"/>
    <w:rsid w:val="00416379"/>
    <w:rsid w:val="00424744"/>
    <w:rsid w:val="00425C11"/>
    <w:rsid w:val="00425F15"/>
    <w:rsid w:val="004262A1"/>
    <w:rsid w:val="00434CF7"/>
    <w:rsid w:val="00436AE9"/>
    <w:rsid w:val="00437917"/>
    <w:rsid w:val="00437FF3"/>
    <w:rsid w:val="004434F8"/>
    <w:rsid w:val="00443D68"/>
    <w:rsid w:val="0044409F"/>
    <w:rsid w:val="00445984"/>
    <w:rsid w:val="00451E52"/>
    <w:rsid w:val="00453584"/>
    <w:rsid w:val="00453C59"/>
    <w:rsid w:val="00454C99"/>
    <w:rsid w:val="0045535D"/>
    <w:rsid w:val="00456297"/>
    <w:rsid w:val="00461741"/>
    <w:rsid w:val="0046183B"/>
    <w:rsid w:val="0046229B"/>
    <w:rsid w:val="0046265F"/>
    <w:rsid w:val="00463A1B"/>
    <w:rsid w:val="00463CB8"/>
    <w:rsid w:val="00470A41"/>
    <w:rsid w:val="00474424"/>
    <w:rsid w:val="00475219"/>
    <w:rsid w:val="00481CB5"/>
    <w:rsid w:val="00484AE0"/>
    <w:rsid w:val="00486AC7"/>
    <w:rsid w:val="00492F42"/>
    <w:rsid w:val="00493BBF"/>
    <w:rsid w:val="004947C2"/>
    <w:rsid w:val="004959DE"/>
    <w:rsid w:val="0049750C"/>
    <w:rsid w:val="00497FE4"/>
    <w:rsid w:val="004A031D"/>
    <w:rsid w:val="004A19B5"/>
    <w:rsid w:val="004A3A97"/>
    <w:rsid w:val="004B38EA"/>
    <w:rsid w:val="004B428F"/>
    <w:rsid w:val="004C2947"/>
    <w:rsid w:val="004C2B24"/>
    <w:rsid w:val="004C3F5F"/>
    <w:rsid w:val="004C517E"/>
    <w:rsid w:val="004C7F3E"/>
    <w:rsid w:val="004D0C48"/>
    <w:rsid w:val="004D5A28"/>
    <w:rsid w:val="004D783C"/>
    <w:rsid w:val="004E2043"/>
    <w:rsid w:val="004E3846"/>
    <w:rsid w:val="004E4F21"/>
    <w:rsid w:val="004E5A9A"/>
    <w:rsid w:val="004F00DE"/>
    <w:rsid w:val="004F02B5"/>
    <w:rsid w:val="004F03CD"/>
    <w:rsid w:val="004F4F24"/>
    <w:rsid w:val="004F5C2C"/>
    <w:rsid w:val="004F791C"/>
    <w:rsid w:val="00506BC4"/>
    <w:rsid w:val="00507095"/>
    <w:rsid w:val="0051013F"/>
    <w:rsid w:val="00511C83"/>
    <w:rsid w:val="0051258D"/>
    <w:rsid w:val="00513050"/>
    <w:rsid w:val="0052045F"/>
    <w:rsid w:val="005205A3"/>
    <w:rsid w:val="005225BF"/>
    <w:rsid w:val="00524228"/>
    <w:rsid w:val="005264DF"/>
    <w:rsid w:val="0052662D"/>
    <w:rsid w:val="005273D8"/>
    <w:rsid w:val="00531968"/>
    <w:rsid w:val="00535E04"/>
    <w:rsid w:val="0053785D"/>
    <w:rsid w:val="00537BB6"/>
    <w:rsid w:val="00542758"/>
    <w:rsid w:val="0055210A"/>
    <w:rsid w:val="00553FA0"/>
    <w:rsid w:val="00554CD8"/>
    <w:rsid w:val="00557134"/>
    <w:rsid w:val="005573B9"/>
    <w:rsid w:val="00562360"/>
    <w:rsid w:val="005630A0"/>
    <w:rsid w:val="00563112"/>
    <w:rsid w:val="00566F76"/>
    <w:rsid w:val="00570745"/>
    <w:rsid w:val="00573E52"/>
    <w:rsid w:val="00573ED8"/>
    <w:rsid w:val="00580B2D"/>
    <w:rsid w:val="005816F9"/>
    <w:rsid w:val="00582990"/>
    <w:rsid w:val="00584529"/>
    <w:rsid w:val="00586056"/>
    <w:rsid w:val="005864A7"/>
    <w:rsid w:val="00586FB1"/>
    <w:rsid w:val="005914A5"/>
    <w:rsid w:val="00591538"/>
    <w:rsid w:val="0059562E"/>
    <w:rsid w:val="00597520"/>
    <w:rsid w:val="00597A59"/>
    <w:rsid w:val="005A0724"/>
    <w:rsid w:val="005A1253"/>
    <w:rsid w:val="005A17EC"/>
    <w:rsid w:val="005A1BBE"/>
    <w:rsid w:val="005A2298"/>
    <w:rsid w:val="005A5112"/>
    <w:rsid w:val="005A6F16"/>
    <w:rsid w:val="005A758E"/>
    <w:rsid w:val="005A7D00"/>
    <w:rsid w:val="005B1A02"/>
    <w:rsid w:val="005B1B44"/>
    <w:rsid w:val="005B1DB0"/>
    <w:rsid w:val="005B1F9A"/>
    <w:rsid w:val="005B3B84"/>
    <w:rsid w:val="005B73D8"/>
    <w:rsid w:val="005C2437"/>
    <w:rsid w:val="005C33E6"/>
    <w:rsid w:val="005C3872"/>
    <w:rsid w:val="005C6FC9"/>
    <w:rsid w:val="005C7114"/>
    <w:rsid w:val="005D0174"/>
    <w:rsid w:val="005D13A0"/>
    <w:rsid w:val="005D2EB6"/>
    <w:rsid w:val="005D51D9"/>
    <w:rsid w:val="005D5233"/>
    <w:rsid w:val="005D6039"/>
    <w:rsid w:val="005D72BD"/>
    <w:rsid w:val="005D7B2C"/>
    <w:rsid w:val="005E000A"/>
    <w:rsid w:val="005E2A82"/>
    <w:rsid w:val="005F3A5E"/>
    <w:rsid w:val="005F4CBF"/>
    <w:rsid w:val="005F4CEC"/>
    <w:rsid w:val="005F5F4A"/>
    <w:rsid w:val="006014C3"/>
    <w:rsid w:val="0060171B"/>
    <w:rsid w:val="0060708C"/>
    <w:rsid w:val="00607417"/>
    <w:rsid w:val="00611818"/>
    <w:rsid w:val="00611E4B"/>
    <w:rsid w:val="00612009"/>
    <w:rsid w:val="00612FF9"/>
    <w:rsid w:val="00613BE3"/>
    <w:rsid w:val="006171CD"/>
    <w:rsid w:val="00622E1A"/>
    <w:rsid w:val="00624F83"/>
    <w:rsid w:val="0062657F"/>
    <w:rsid w:val="00626EA4"/>
    <w:rsid w:val="00632AA9"/>
    <w:rsid w:val="00633F11"/>
    <w:rsid w:val="00634AE8"/>
    <w:rsid w:val="00641C34"/>
    <w:rsid w:val="006432D2"/>
    <w:rsid w:val="00643C2E"/>
    <w:rsid w:val="00645AAF"/>
    <w:rsid w:val="00650A99"/>
    <w:rsid w:val="00653EDB"/>
    <w:rsid w:val="00656D55"/>
    <w:rsid w:val="00661365"/>
    <w:rsid w:val="00661E8E"/>
    <w:rsid w:val="00670D2E"/>
    <w:rsid w:val="006712AB"/>
    <w:rsid w:val="00671CBC"/>
    <w:rsid w:val="00681125"/>
    <w:rsid w:val="00681A75"/>
    <w:rsid w:val="00683118"/>
    <w:rsid w:val="006855E0"/>
    <w:rsid w:val="0068737C"/>
    <w:rsid w:val="00691136"/>
    <w:rsid w:val="00692F2B"/>
    <w:rsid w:val="006953B0"/>
    <w:rsid w:val="00696366"/>
    <w:rsid w:val="006A017D"/>
    <w:rsid w:val="006A026D"/>
    <w:rsid w:val="006A072B"/>
    <w:rsid w:val="006A1ABF"/>
    <w:rsid w:val="006A27B9"/>
    <w:rsid w:val="006B1CBB"/>
    <w:rsid w:val="006B2157"/>
    <w:rsid w:val="006B7476"/>
    <w:rsid w:val="006C2D98"/>
    <w:rsid w:val="006C4B88"/>
    <w:rsid w:val="006D3A29"/>
    <w:rsid w:val="006D4DA1"/>
    <w:rsid w:val="006D66F5"/>
    <w:rsid w:val="006E15C5"/>
    <w:rsid w:val="006E3BEF"/>
    <w:rsid w:val="006E5EAB"/>
    <w:rsid w:val="006E7466"/>
    <w:rsid w:val="006F30F6"/>
    <w:rsid w:val="006F506A"/>
    <w:rsid w:val="006F55BB"/>
    <w:rsid w:val="006F59A3"/>
    <w:rsid w:val="007007F8"/>
    <w:rsid w:val="00702710"/>
    <w:rsid w:val="00704F79"/>
    <w:rsid w:val="00705FAB"/>
    <w:rsid w:val="007067CE"/>
    <w:rsid w:val="00710951"/>
    <w:rsid w:val="00715A8B"/>
    <w:rsid w:val="00720F54"/>
    <w:rsid w:val="00725241"/>
    <w:rsid w:val="007279C2"/>
    <w:rsid w:val="00727AA5"/>
    <w:rsid w:val="00731ACA"/>
    <w:rsid w:val="00732356"/>
    <w:rsid w:val="00732C34"/>
    <w:rsid w:val="00734BB9"/>
    <w:rsid w:val="00734E27"/>
    <w:rsid w:val="0073597B"/>
    <w:rsid w:val="007371AC"/>
    <w:rsid w:val="007405E2"/>
    <w:rsid w:val="007428FB"/>
    <w:rsid w:val="00742E0B"/>
    <w:rsid w:val="00744B6A"/>
    <w:rsid w:val="007453AA"/>
    <w:rsid w:val="0075131B"/>
    <w:rsid w:val="00751C6F"/>
    <w:rsid w:val="00754E62"/>
    <w:rsid w:val="007560CF"/>
    <w:rsid w:val="00761284"/>
    <w:rsid w:val="00762A31"/>
    <w:rsid w:val="007663F9"/>
    <w:rsid w:val="007700FD"/>
    <w:rsid w:val="0077079F"/>
    <w:rsid w:val="0077438F"/>
    <w:rsid w:val="00777288"/>
    <w:rsid w:val="00777C28"/>
    <w:rsid w:val="00780AED"/>
    <w:rsid w:val="00781E4E"/>
    <w:rsid w:val="007901C0"/>
    <w:rsid w:val="0079053C"/>
    <w:rsid w:val="00792901"/>
    <w:rsid w:val="007A045E"/>
    <w:rsid w:val="007A0F0B"/>
    <w:rsid w:val="007A1783"/>
    <w:rsid w:val="007A18C9"/>
    <w:rsid w:val="007A4526"/>
    <w:rsid w:val="007A7DB8"/>
    <w:rsid w:val="007B0839"/>
    <w:rsid w:val="007B1DA3"/>
    <w:rsid w:val="007B1E18"/>
    <w:rsid w:val="007B4492"/>
    <w:rsid w:val="007B50E4"/>
    <w:rsid w:val="007B5F8A"/>
    <w:rsid w:val="007B727A"/>
    <w:rsid w:val="007B7EB1"/>
    <w:rsid w:val="007C11BC"/>
    <w:rsid w:val="007C1759"/>
    <w:rsid w:val="007C18FF"/>
    <w:rsid w:val="007C2762"/>
    <w:rsid w:val="007C5AC5"/>
    <w:rsid w:val="007C5B78"/>
    <w:rsid w:val="007D41D8"/>
    <w:rsid w:val="007E54E6"/>
    <w:rsid w:val="007E734B"/>
    <w:rsid w:val="007F18F6"/>
    <w:rsid w:val="007F27C6"/>
    <w:rsid w:val="007F3F1F"/>
    <w:rsid w:val="007F4AC2"/>
    <w:rsid w:val="007F4B9A"/>
    <w:rsid w:val="007F4F5E"/>
    <w:rsid w:val="007F6D91"/>
    <w:rsid w:val="007F7810"/>
    <w:rsid w:val="008001C0"/>
    <w:rsid w:val="00804AB5"/>
    <w:rsid w:val="00806F23"/>
    <w:rsid w:val="00810A80"/>
    <w:rsid w:val="00811FF8"/>
    <w:rsid w:val="0081252D"/>
    <w:rsid w:val="008138EC"/>
    <w:rsid w:val="00816CB0"/>
    <w:rsid w:val="00824A72"/>
    <w:rsid w:val="00824A79"/>
    <w:rsid w:val="00825EA2"/>
    <w:rsid w:val="0082726B"/>
    <w:rsid w:val="008319DD"/>
    <w:rsid w:val="008346D5"/>
    <w:rsid w:val="00834D97"/>
    <w:rsid w:val="00836769"/>
    <w:rsid w:val="00836985"/>
    <w:rsid w:val="00842B9F"/>
    <w:rsid w:val="0084568D"/>
    <w:rsid w:val="00850035"/>
    <w:rsid w:val="00850F9D"/>
    <w:rsid w:val="00852F51"/>
    <w:rsid w:val="00852F8B"/>
    <w:rsid w:val="008553D9"/>
    <w:rsid w:val="00860B2C"/>
    <w:rsid w:val="0086303E"/>
    <w:rsid w:val="00864442"/>
    <w:rsid w:val="00867B67"/>
    <w:rsid w:val="00867D0E"/>
    <w:rsid w:val="0087023F"/>
    <w:rsid w:val="00871398"/>
    <w:rsid w:val="008735AB"/>
    <w:rsid w:val="00873751"/>
    <w:rsid w:val="00876BE5"/>
    <w:rsid w:val="008809CA"/>
    <w:rsid w:val="00882C63"/>
    <w:rsid w:val="008847D4"/>
    <w:rsid w:val="00885114"/>
    <w:rsid w:val="00887604"/>
    <w:rsid w:val="008902C4"/>
    <w:rsid w:val="00890A04"/>
    <w:rsid w:val="00890C88"/>
    <w:rsid w:val="00892F2E"/>
    <w:rsid w:val="00894244"/>
    <w:rsid w:val="00895BA4"/>
    <w:rsid w:val="008971CF"/>
    <w:rsid w:val="008A1155"/>
    <w:rsid w:val="008A7FD8"/>
    <w:rsid w:val="008B498D"/>
    <w:rsid w:val="008B6828"/>
    <w:rsid w:val="008B6C9C"/>
    <w:rsid w:val="008C0781"/>
    <w:rsid w:val="008C0A92"/>
    <w:rsid w:val="008C1DB4"/>
    <w:rsid w:val="008C2930"/>
    <w:rsid w:val="008C32BB"/>
    <w:rsid w:val="008C537A"/>
    <w:rsid w:val="008C76E5"/>
    <w:rsid w:val="008D020F"/>
    <w:rsid w:val="008D1008"/>
    <w:rsid w:val="008D26AB"/>
    <w:rsid w:val="008D2B6F"/>
    <w:rsid w:val="008D2E83"/>
    <w:rsid w:val="008D3EAE"/>
    <w:rsid w:val="008D4CB4"/>
    <w:rsid w:val="008D545C"/>
    <w:rsid w:val="008D7789"/>
    <w:rsid w:val="008E1E93"/>
    <w:rsid w:val="008E27C2"/>
    <w:rsid w:val="008E29F3"/>
    <w:rsid w:val="008E52D3"/>
    <w:rsid w:val="008E6073"/>
    <w:rsid w:val="008E7FE1"/>
    <w:rsid w:val="008F075E"/>
    <w:rsid w:val="008F0813"/>
    <w:rsid w:val="008F0A15"/>
    <w:rsid w:val="008F2B5B"/>
    <w:rsid w:val="008F58DA"/>
    <w:rsid w:val="0090023B"/>
    <w:rsid w:val="009006FF"/>
    <w:rsid w:val="00900C25"/>
    <w:rsid w:val="00903BCF"/>
    <w:rsid w:val="009052CB"/>
    <w:rsid w:val="009071AA"/>
    <w:rsid w:val="0090738A"/>
    <w:rsid w:val="00907C27"/>
    <w:rsid w:val="009105BA"/>
    <w:rsid w:val="00913E98"/>
    <w:rsid w:val="0091722C"/>
    <w:rsid w:val="0092004F"/>
    <w:rsid w:val="0092057B"/>
    <w:rsid w:val="00922691"/>
    <w:rsid w:val="009232AD"/>
    <w:rsid w:val="00924143"/>
    <w:rsid w:val="00925E7A"/>
    <w:rsid w:val="00934632"/>
    <w:rsid w:val="0093574F"/>
    <w:rsid w:val="0094496D"/>
    <w:rsid w:val="0094671A"/>
    <w:rsid w:val="0094767E"/>
    <w:rsid w:val="00952300"/>
    <w:rsid w:val="00954F13"/>
    <w:rsid w:val="009556EE"/>
    <w:rsid w:val="00956BAE"/>
    <w:rsid w:val="00962966"/>
    <w:rsid w:val="009633A8"/>
    <w:rsid w:val="00964538"/>
    <w:rsid w:val="0096457E"/>
    <w:rsid w:val="00970536"/>
    <w:rsid w:val="00971482"/>
    <w:rsid w:val="00972A70"/>
    <w:rsid w:val="00974A56"/>
    <w:rsid w:val="0097631F"/>
    <w:rsid w:val="0097691D"/>
    <w:rsid w:val="00977EE1"/>
    <w:rsid w:val="00980FB2"/>
    <w:rsid w:val="00981C64"/>
    <w:rsid w:val="00982F21"/>
    <w:rsid w:val="00983E95"/>
    <w:rsid w:val="00986B0D"/>
    <w:rsid w:val="00992705"/>
    <w:rsid w:val="00994E3B"/>
    <w:rsid w:val="0099531A"/>
    <w:rsid w:val="009A0501"/>
    <w:rsid w:val="009A1F47"/>
    <w:rsid w:val="009A2C75"/>
    <w:rsid w:val="009B2DE0"/>
    <w:rsid w:val="009B6F86"/>
    <w:rsid w:val="009B75DA"/>
    <w:rsid w:val="009C0416"/>
    <w:rsid w:val="009C0537"/>
    <w:rsid w:val="009C10DC"/>
    <w:rsid w:val="009C1A7C"/>
    <w:rsid w:val="009C3916"/>
    <w:rsid w:val="009C4912"/>
    <w:rsid w:val="009C7DF8"/>
    <w:rsid w:val="009D0524"/>
    <w:rsid w:val="009D1287"/>
    <w:rsid w:val="009D1D04"/>
    <w:rsid w:val="009D2896"/>
    <w:rsid w:val="009D3821"/>
    <w:rsid w:val="009D4047"/>
    <w:rsid w:val="009D5585"/>
    <w:rsid w:val="009D56F5"/>
    <w:rsid w:val="009D7B0A"/>
    <w:rsid w:val="009E36B4"/>
    <w:rsid w:val="009E3DDD"/>
    <w:rsid w:val="009E483F"/>
    <w:rsid w:val="009F2256"/>
    <w:rsid w:val="009F349F"/>
    <w:rsid w:val="009F392A"/>
    <w:rsid w:val="009F4CD3"/>
    <w:rsid w:val="009F5E1D"/>
    <w:rsid w:val="009F60A2"/>
    <w:rsid w:val="009F77D8"/>
    <w:rsid w:val="009F7EE0"/>
    <w:rsid w:val="00A03D99"/>
    <w:rsid w:val="00A0457A"/>
    <w:rsid w:val="00A07887"/>
    <w:rsid w:val="00A11E01"/>
    <w:rsid w:val="00A1628F"/>
    <w:rsid w:val="00A172C3"/>
    <w:rsid w:val="00A20578"/>
    <w:rsid w:val="00A212D9"/>
    <w:rsid w:val="00A22C9B"/>
    <w:rsid w:val="00A23248"/>
    <w:rsid w:val="00A2358A"/>
    <w:rsid w:val="00A2546B"/>
    <w:rsid w:val="00A267E2"/>
    <w:rsid w:val="00A33089"/>
    <w:rsid w:val="00A3471E"/>
    <w:rsid w:val="00A40CC7"/>
    <w:rsid w:val="00A40D9C"/>
    <w:rsid w:val="00A41323"/>
    <w:rsid w:val="00A4397C"/>
    <w:rsid w:val="00A4642C"/>
    <w:rsid w:val="00A46E63"/>
    <w:rsid w:val="00A50BB2"/>
    <w:rsid w:val="00A51A8D"/>
    <w:rsid w:val="00A51F56"/>
    <w:rsid w:val="00A52280"/>
    <w:rsid w:val="00A53D96"/>
    <w:rsid w:val="00A53FF7"/>
    <w:rsid w:val="00A56A09"/>
    <w:rsid w:val="00A6031F"/>
    <w:rsid w:val="00A60E28"/>
    <w:rsid w:val="00A64B8D"/>
    <w:rsid w:val="00A65824"/>
    <w:rsid w:val="00A70095"/>
    <w:rsid w:val="00A7148F"/>
    <w:rsid w:val="00A73F24"/>
    <w:rsid w:val="00A76A50"/>
    <w:rsid w:val="00A76BE8"/>
    <w:rsid w:val="00A777DA"/>
    <w:rsid w:val="00A8185C"/>
    <w:rsid w:val="00A830C8"/>
    <w:rsid w:val="00A84C49"/>
    <w:rsid w:val="00A90A1F"/>
    <w:rsid w:val="00A91384"/>
    <w:rsid w:val="00A920B6"/>
    <w:rsid w:val="00A92A32"/>
    <w:rsid w:val="00A92AAA"/>
    <w:rsid w:val="00A930CB"/>
    <w:rsid w:val="00A95328"/>
    <w:rsid w:val="00A956D0"/>
    <w:rsid w:val="00A967E0"/>
    <w:rsid w:val="00A96FE6"/>
    <w:rsid w:val="00A976D8"/>
    <w:rsid w:val="00A97D56"/>
    <w:rsid w:val="00AA2129"/>
    <w:rsid w:val="00AA2F1A"/>
    <w:rsid w:val="00AA407C"/>
    <w:rsid w:val="00AA4946"/>
    <w:rsid w:val="00AA521D"/>
    <w:rsid w:val="00AA6E01"/>
    <w:rsid w:val="00AB0A14"/>
    <w:rsid w:val="00AB4149"/>
    <w:rsid w:val="00AB415A"/>
    <w:rsid w:val="00AC11A1"/>
    <w:rsid w:val="00AC220B"/>
    <w:rsid w:val="00AC3F8D"/>
    <w:rsid w:val="00AC55A4"/>
    <w:rsid w:val="00AC7E16"/>
    <w:rsid w:val="00AD06EF"/>
    <w:rsid w:val="00AD2B2D"/>
    <w:rsid w:val="00AD3FB2"/>
    <w:rsid w:val="00AD45ED"/>
    <w:rsid w:val="00AD4BF9"/>
    <w:rsid w:val="00AD4D5F"/>
    <w:rsid w:val="00AE1410"/>
    <w:rsid w:val="00AE1CD8"/>
    <w:rsid w:val="00AE2518"/>
    <w:rsid w:val="00AE34ED"/>
    <w:rsid w:val="00AE3909"/>
    <w:rsid w:val="00AE71CE"/>
    <w:rsid w:val="00AE79EE"/>
    <w:rsid w:val="00AF0550"/>
    <w:rsid w:val="00AF49B1"/>
    <w:rsid w:val="00AF7410"/>
    <w:rsid w:val="00AF7961"/>
    <w:rsid w:val="00AF7F1B"/>
    <w:rsid w:val="00B01380"/>
    <w:rsid w:val="00B02818"/>
    <w:rsid w:val="00B04FA8"/>
    <w:rsid w:val="00B07DF5"/>
    <w:rsid w:val="00B07E59"/>
    <w:rsid w:val="00B129D5"/>
    <w:rsid w:val="00B1591A"/>
    <w:rsid w:val="00B16ED0"/>
    <w:rsid w:val="00B1764D"/>
    <w:rsid w:val="00B17A05"/>
    <w:rsid w:val="00B20048"/>
    <w:rsid w:val="00B2167E"/>
    <w:rsid w:val="00B24B1A"/>
    <w:rsid w:val="00B26C7E"/>
    <w:rsid w:val="00B26F18"/>
    <w:rsid w:val="00B320AA"/>
    <w:rsid w:val="00B429F1"/>
    <w:rsid w:val="00B440F5"/>
    <w:rsid w:val="00B469AE"/>
    <w:rsid w:val="00B536D8"/>
    <w:rsid w:val="00B53EF2"/>
    <w:rsid w:val="00B5730D"/>
    <w:rsid w:val="00B57A99"/>
    <w:rsid w:val="00B6033E"/>
    <w:rsid w:val="00B60B6B"/>
    <w:rsid w:val="00B6284E"/>
    <w:rsid w:val="00B6475F"/>
    <w:rsid w:val="00B7085D"/>
    <w:rsid w:val="00B74533"/>
    <w:rsid w:val="00B8042E"/>
    <w:rsid w:val="00B8203A"/>
    <w:rsid w:val="00B8453A"/>
    <w:rsid w:val="00B86C54"/>
    <w:rsid w:val="00B86E67"/>
    <w:rsid w:val="00B909F7"/>
    <w:rsid w:val="00B95B5C"/>
    <w:rsid w:val="00B95E98"/>
    <w:rsid w:val="00B96E3B"/>
    <w:rsid w:val="00BA5333"/>
    <w:rsid w:val="00BA661B"/>
    <w:rsid w:val="00BA7091"/>
    <w:rsid w:val="00BA7F57"/>
    <w:rsid w:val="00BB0614"/>
    <w:rsid w:val="00BB07BE"/>
    <w:rsid w:val="00BB0F89"/>
    <w:rsid w:val="00BB23F6"/>
    <w:rsid w:val="00BB5706"/>
    <w:rsid w:val="00BB6B60"/>
    <w:rsid w:val="00BB717C"/>
    <w:rsid w:val="00BC34B4"/>
    <w:rsid w:val="00BC41B6"/>
    <w:rsid w:val="00BC5D01"/>
    <w:rsid w:val="00BC70C0"/>
    <w:rsid w:val="00BC7EE0"/>
    <w:rsid w:val="00BD055E"/>
    <w:rsid w:val="00BD0FE0"/>
    <w:rsid w:val="00BD3AA5"/>
    <w:rsid w:val="00BD47A7"/>
    <w:rsid w:val="00BD728C"/>
    <w:rsid w:val="00BD75C1"/>
    <w:rsid w:val="00BE0D52"/>
    <w:rsid w:val="00BE2271"/>
    <w:rsid w:val="00BE765E"/>
    <w:rsid w:val="00BE7735"/>
    <w:rsid w:val="00BF2C08"/>
    <w:rsid w:val="00BF35EE"/>
    <w:rsid w:val="00BF3B2A"/>
    <w:rsid w:val="00BF43A9"/>
    <w:rsid w:val="00C0070C"/>
    <w:rsid w:val="00C02573"/>
    <w:rsid w:val="00C038D8"/>
    <w:rsid w:val="00C04080"/>
    <w:rsid w:val="00C043DA"/>
    <w:rsid w:val="00C051F7"/>
    <w:rsid w:val="00C05673"/>
    <w:rsid w:val="00C10565"/>
    <w:rsid w:val="00C128E2"/>
    <w:rsid w:val="00C147B1"/>
    <w:rsid w:val="00C1689E"/>
    <w:rsid w:val="00C16CA9"/>
    <w:rsid w:val="00C175DB"/>
    <w:rsid w:val="00C20D1C"/>
    <w:rsid w:val="00C21205"/>
    <w:rsid w:val="00C23012"/>
    <w:rsid w:val="00C25C3B"/>
    <w:rsid w:val="00C26B1F"/>
    <w:rsid w:val="00C301DA"/>
    <w:rsid w:val="00C31DEF"/>
    <w:rsid w:val="00C33825"/>
    <w:rsid w:val="00C35779"/>
    <w:rsid w:val="00C36391"/>
    <w:rsid w:val="00C3651E"/>
    <w:rsid w:val="00C40CA4"/>
    <w:rsid w:val="00C41E34"/>
    <w:rsid w:val="00C45904"/>
    <w:rsid w:val="00C469A5"/>
    <w:rsid w:val="00C510F8"/>
    <w:rsid w:val="00C528EA"/>
    <w:rsid w:val="00C53473"/>
    <w:rsid w:val="00C53B1A"/>
    <w:rsid w:val="00C56B67"/>
    <w:rsid w:val="00C65093"/>
    <w:rsid w:val="00C655EF"/>
    <w:rsid w:val="00C659E4"/>
    <w:rsid w:val="00C663A0"/>
    <w:rsid w:val="00C73C89"/>
    <w:rsid w:val="00C74012"/>
    <w:rsid w:val="00C74EB7"/>
    <w:rsid w:val="00C754E6"/>
    <w:rsid w:val="00C764B9"/>
    <w:rsid w:val="00C76539"/>
    <w:rsid w:val="00C76E8A"/>
    <w:rsid w:val="00C80AF8"/>
    <w:rsid w:val="00C82633"/>
    <w:rsid w:val="00C83435"/>
    <w:rsid w:val="00C83508"/>
    <w:rsid w:val="00C8442B"/>
    <w:rsid w:val="00C91069"/>
    <w:rsid w:val="00C9299F"/>
    <w:rsid w:val="00C94200"/>
    <w:rsid w:val="00C94DEE"/>
    <w:rsid w:val="00CA1B45"/>
    <w:rsid w:val="00CA1F51"/>
    <w:rsid w:val="00CA272E"/>
    <w:rsid w:val="00CA3CB0"/>
    <w:rsid w:val="00CA49AB"/>
    <w:rsid w:val="00CA709D"/>
    <w:rsid w:val="00CB1CD8"/>
    <w:rsid w:val="00CB5878"/>
    <w:rsid w:val="00CB5F89"/>
    <w:rsid w:val="00CB64BB"/>
    <w:rsid w:val="00CC4924"/>
    <w:rsid w:val="00CC6920"/>
    <w:rsid w:val="00CD03BB"/>
    <w:rsid w:val="00CD0C52"/>
    <w:rsid w:val="00CD3859"/>
    <w:rsid w:val="00CD440E"/>
    <w:rsid w:val="00CD6173"/>
    <w:rsid w:val="00CD70BA"/>
    <w:rsid w:val="00CE3447"/>
    <w:rsid w:val="00CE68FB"/>
    <w:rsid w:val="00CE6B9F"/>
    <w:rsid w:val="00CE7215"/>
    <w:rsid w:val="00CF2BED"/>
    <w:rsid w:val="00CF4A30"/>
    <w:rsid w:val="00CF4D04"/>
    <w:rsid w:val="00CF4D9D"/>
    <w:rsid w:val="00CF644C"/>
    <w:rsid w:val="00CF7781"/>
    <w:rsid w:val="00D01FF9"/>
    <w:rsid w:val="00D031E9"/>
    <w:rsid w:val="00D03906"/>
    <w:rsid w:val="00D048CC"/>
    <w:rsid w:val="00D06835"/>
    <w:rsid w:val="00D079CE"/>
    <w:rsid w:val="00D1080E"/>
    <w:rsid w:val="00D155D3"/>
    <w:rsid w:val="00D15FF5"/>
    <w:rsid w:val="00D1677A"/>
    <w:rsid w:val="00D2291D"/>
    <w:rsid w:val="00D25901"/>
    <w:rsid w:val="00D319AF"/>
    <w:rsid w:val="00D3237A"/>
    <w:rsid w:val="00D32416"/>
    <w:rsid w:val="00D450BB"/>
    <w:rsid w:val="00D464D4"/>
    <w:rsid w:val="00D5015C"/>
    <w:rsid w:val="00D51116"/>
    <w:rsid w:val="00D56F83"/>
    <w:rsid w:val="00D57E36"/>
    <w:rsid w:val="00D61473"/>
    <w:rsid w:val="00D61698"/>
    <w:rsid w:val="00D62B28"/>
    <w:rsid w:val="00D63846"/>
    <w:rsid w:val="00D63B9D"/>
    <w:rsid w:val="00D67E1F"/>
    <w:rsid w:val="00D81873"/>
    <w:rsid w:val="00D81E70"/>
    <w:rsid w:val="00D83D5B"/>
    <w:rsid w:val="00D9219C"/>
    <w:rsid w:val="00D93220"/>
    <w:rsid w:val="00D97AE6"/>
    <w:rsid w:val="00DA162B"/>
    <w:rsid w:val="00DA3853"/>
    <w:rsid w:val="00DA5A1C"/>
    <w:rsid w:val="00DA632D"/>
    <w:rsid w:val="00DB043F"/>
    <w:rsid w:val="00DB144D"/>
    <w:rsid w:val="00DB479D"/>
    <w:rsid w:val="00DB4FE5"/>
    <w:rsid w:val="00DB6AF7"/>
    <w:rsid w:val="00DC08B1"/>
    <w:rsid w:val="00DC1D1F"/>
    <w:rsid w:val="00DC21A7"/>
    <w:rsid w:val="00DC308B"/>
    <w:rsid w:val="00DD12A7"/>
    <w:rsid w:val="00DD1946"/>
    <w:rsid w:val="00DD3304"/>
    <w:rsid w:val="00DD6D87"/>
    <w:rsid w:val="00DD722C"/>
    <w:rsid w:val="00DD72F2"/>
    <w:rsid w:val="00DE0723"/>
    <w:rsid w:val="00DE1DA5"/>
    <w:rsid w:val="00DE5B0F"/>
    <w:rsid w:val="00DE5DD3"/>
    <w:rsid w:val="00DE7D97"/>
    <w:rsid w:val="00DF21D0"/>
    <w:rsid w:val="00DF2A51"/>
    <w:rsid w:val="00DF33AD"/>
    <w:rsid w:val="00DF3C2F"/>
    <w:rsid w:val="00DF66E2"/>
    <w:rsid w:val="00DF6BC4"/>
    <w:rsid w:val="00E0631C"/>
    <w:rsid w:val="00E06839"/>
    <w:rsid w:val="00E106F6"/>
    <w:rsid w:val="00E11809"/>
    <w:rsid w:val="00E157F5"/>
    <w:rsid w:val="00E20713"/>
    <w:rsid w:val="00E20722"/>
    <w:rsid w:val="00E21CE1"/>
    <w:rsid w:val="00E2416F"/>
    <w:rsid w:val="00E24560"/>
    <w:rsid w:val="00E25375"/>
    <w:rsid w:val="00E32E5F"/>
    <w:rsid w:val="00E33EDA"/>
    <w:rsid w:val="00E40A7D"/>
    <w:rsid w:val="00E422D8"/>
    <w:rsid w:val="00E4578A"/>
    <w:rsid w:val="00E464AD"/>
    <w:rsid w:val="00E5033B"/>
    <w:rsid w:val="00E5269C"/>
    <w:rsid w:val="00E6053F"/>
    <w:rsid w:val="00E642D3"/>
    <w:rsid w:val="00E65097"/>
    <w:rsid w:val="00E66143"/>
    <w:rsid w:val="00E74647"/>
    <w:rsid w:val="00E750E6"/>
    <w:rsid w:val="00E7589C"/>
    <w:rsid w:val="00E77601"/>
    <w:rsid w:val="00E77DCC"/>
    <w:rsid w:val="00E81A1C"/>
    <w:rsid w:val="00E82EAC"/>
    <w:rsid w:val="00E84451"/>
    <w:rsid w:val="00E90B1C"/>
    <w:rsid w:val="00E92F4E"/>
    <w:rsid w:val="00E9394F"/>
    <w:rsid w:val="00E94679"/>
    <w:rsid w:val="00EA044F"/>
    <w:rsid w:val="00EA102B"/>
    <w:rsid w:val="00EA245E"/>
    <w:rsid w:val="00EA33FE"/>
    <w:rsid w:val="00EA3D9D"/>
    <w:rsid w:val="00EA742C"/>
    <w:rsid w:val="00EB0BC6"/>
    <w:rsid w:val="00EB1FDF"/>
    <w:rsid w:val="00EB2001"/>
    <w:rsid w:val="00EB3279"/>
    <w:rsid w:val="00EB3B57"/>
    <w:rsid w:val="00EB5091"/>
    <w:rsid w:val="00EB573B"/>
    <w:rsid w:val="00EC006B"/>
    <w:rsid w:val="00EC5549"/>
    <w:rsid w:val="00EC64A7"/>
    <w:rsid w:val="00EC674C"/>
    <w:rsid w:val="00EC6C7A"/>
    <w:rsid w:val="00EC7721"/>
    <w:rsid w:val="00ED1040"/>
    <w:rsid w:val="00ED16E0"/>
    <w:rsid w:val="00ED194D"/>
    <w:rsid w:val="00ED256E"/>
    <w:rsid w:val="00ED3446"/>
    <w:rsid w:val="00ED3B75"/>
    <w:rsid w:val="00ED5F5B"/>
    <w:rsid w:val="00EE0480"/>
    <w:rsid w:val="00EE1CFF"/>
    <w:rsid w:val="00EE4BC2"/>
    <w:rsid w:val="00EE5488"/>
    <w:rsid w:val="00EE79A5"/>
    <w:rsid w:val="00EF08B6"/>
    <w:rsid w:val="00EF0930"/>
    <w:rsid w:val="00EF11DF"/>
    <w:rsid w:val="00EF3A2B"/>
    <w:rsid w:val="00EF3ED4"/>
    <w:rsid w:val="00EF50F4"/>
    <w:rsid w:val="00EF6928"/>
    <w:rsid w:val="00F00F28"/>
    <w:rsid w:val="00F022A3"/>
    <w:rsid w:val="00F0449C"/>
    <w:rsid w:val="00F047A9"/>
    <w:rsid w:val="00F06769"/>
    <w:rsid w:val="00F10A29"/>
    <w:rsid w:val="00F11BE7"/>
    <w:rsid w:val="00F15A60"/>
    <w:rsid w:val="00F216A3"/>
    <w:rsid w:val="00F334D8"/>
    <w:rsid w:val="00F340A8"/>
    <w:rsid w:val="00F43A06"/>
    <w:rsid w:val="00F43CAE"/>
    <w:rsid w:val="00F440FD"/>
    <w:rsid w:val="00F45933"/>
    <w:rsid w:val="00F51108"/>
    <w:rsid w:val="00F53EF8"/>
    <w:rsid w:val="00F56108"/>
    <w:rsid w:val="00F57315"/>
    <w:rsid w:val="00F575E0"/>
    <w:rsid w:val="00F64D3B"/>
    <w:rsid w:val="00F65C64"/>
    <w:rsid w:val="00F66A7E"/>
    <w:rsid w:val="00F66FC2"/>
    <w:rsid w:val="00F676F1"/>
    <w:rsid w:val="00F67805"/>
    <w:rsid w:val="00F70BB0"/>
    <w:rsid w:val="00F7254B"/>
    <w:rsid w:val="00F72C67"/>
    <w:rsid w:val="00F75D71"/>
    <w:rsid w:val="00F762B1"/>
    <w:rsid w:val="00F7696D"/>
    <w:rsid w:val="00F76C08"/>
    <w:rsid w:val="00F774C1"/>
    <w:rsid w:val="00F812BD"/>
    <w:rsid w:val="00F852D5"/>
    <w:rsid w:val="00F856FC"/>
    <w:rsid w:val="00F86CB7"/>
    <w:rsid w:val="00F87768"/>
    <w:rsid w:val="00F93948"/>
    <w:rsid w:val="00FA3DD1"/>
    <w:rsid w:val="00FA3F78"/>
    <w:rsid w:val="00FA45B4"/>
    <w:rsid w:val="00FA48E4"/>
    <w:rsid w:val="00FA5B72"/>
    <w:rsid w:val="00FB42C7"/>
    <w:rsid w:val="00FB5E62"/>
    <w:rsid w:val="00FB624E"/>
    <w:rsid w:val="00FC12CE"/>
    <w:rsid w:val="00FC1F55"/>
    <w:rsid w:val="00FC34B2"/>
    <w:rsid w:val="00FC41F5"/>
    <w:rsid w:val="00FC4F27"/>
    <w:rsid w:val="00FC570D"/>
    <w:rsid w:val="00FC5741"/>
    <w:rsid w:val="00FC6C5C"/>
    <w:rsid w:val="00FC6C69"/>
    <w:rsid w:val="00FC731E"/>
    <w:rsid w:val="00FC7D93"/>
    <w:rsid w:val="00FD1321"/>
    <w:rsid w:val="00FD71E9"/>
    <w:rsid w:val="00FE063B"/>
    <w:rsid w:val="00FE0653"/>
    <w:rsid w:val="00FE4B66"/>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106F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AE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E79A5"/>
    <w:pPr>
      <w:tabs>
        <w:tab w:val="right" w:leader="dot" w:pos="9350"/>
      </w:tabs>
      <w:spacing w:after="100"/>
    </w:pPr>
    <w:rPr>
      <w:rFonts w:ascii="Arial" w:hAnsi="Arial" w:cs="Arial"/>
      <w:b/>
      <w:bCs/>
      <w:noProof/>
      <w:color w:val="000000" w:themeColor="text1"/>
    </w:r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 w:type="character" w:customStyle="1" w:styleId="ff4">
    <w:name w:val="ff4"/>
    <w:basedOn w:val="DefaultParagraphFont"/>
    <w:rsid w:val="0090023B"/>
  </w:style>
  <w:style w:type="character" w:customStyle="1" w:styleId="ff2">
    <w:name w:val="ff2"/>
    <w:basedOn w:val="DefaultParagraphFont"/>
    <w:rsid w:val="0090023B"/>
  </w:style>
  <w:style w:type="character" w:customStyle="1" w:styleId="by-prefix">
    <w:name w:val="by-prefix"/>
    <w:basedOn w:val="DefaultParagraphFont"/>
    <w:rsid w:val="005C6FC9"/>
  </w:style>
  <w:style w:type="paragraph" w:customStyle="1" w:styleId="article-author">
    <w:name w:val="article-author"/>
    <w:basedOn w:val="Normal"/>
    <w:rsid w:val="005C6F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E106F6"/>
    <w:rPr>
      <w:rFonts w:asciiTheme="majorHAnsi" w:eastAsiaTheme="majorEastAsia" w:hAnsiTheme="majorHAnsi" w:cstheme="majorBidi"/>
      <w:i/>
      <w:iCs/>
      <w:color w:val="2E74B5" w:themeColor="accent1" w:themeShade="BF"/>
    </w:rPr>
  </w:style>
  <w:style w:type="character" w:customStyle="1" w:styleId="lecrdtxtpln">
    <w:name w:val="l_ecrd_txt_pln"/>
    <w:basedOn w:val="DefaultParagraphFont"/>
    <w:rsid w:val="00E106F6"/>
  </w:style>
  <w:style w:type="character" w:customStyle="1" w:styleId="lecrdtxthlt">
    <w:name w:val="l_ecrd_txt_hlt"/>
    <w:basedOn w:val="DefaultParagraphFont"/>
    <w:rsid w:val="00E106F6"/>
  </w:style>
  <w:style w:type="character" w:customStyle="1" w:styleId="a0">
    <w:name w:val="a"/>
    <w:basedOn w:val="DefaultParagraphFont"/>
    <w:rsid w:val="00CB1CD8"/>
  </w:style>
  <w:style w:type="paragraph" w:styleId="Caption">
    <w:name w:val="caption"/>
    <w:basedOn w:val="Normal"/>
    <w:next w:val="Normal"/>
    <w:uiPriority w:val="35"/>
    <w:unhideWhenUsed/>
    <w:qFormat/>
    <w:rsid w:val="00C147B1"/>
    <w:pPr>
      <w:spacing w:after="200" w:line="240" w:lineRule="auto"/>
    </w:pPr>
    <w:rPr>
      <w:i/>
      <w:iCs/>
      <w:color w:val="44546A" w:themeColor="text2"/>
      <w:kern w:val="2"/>
      <w:sz w:val="18"/>
      <w:szCs w:val="18"/>
      <w14:ligatures w14:val="standardContextual"/>
    </w:rPr>
  </w:style>
  <w:style w:type="character" w:customStyle="1" w:styleId="css-rh820s">
    <w:name w:val="css-rh820s"/>
    <w:basedOn w:val="DefaultParagraphFont"/>
    <w:rsid w:val="00C147B1"/>
  </w:style>
  <w:style w:type="character" w:customStyle="1" w:styleId="css-0">
    <w:name w:val="css-0"/>
    <w:basedOn w:val="DefaultParagraphFont"/>
    <w:rsid w:val="00C147B1"/>
  </w:style>
  <w:style w:type="character" w:customStyle="1" w:styleId="css-1eh0vfs">
    <w:name w:val="css-1eh0vfs"/>
    <w:basedOn w:val="DefaultParagraphFont"/>
    <w:rsid w:val="00C147B1"/>
  </w:style>
  <w:style w:type="paragraph" w:styleId="TOC3">
    <w:name w:val="toc 3"/>
    <w:basedOn w:val="Normal"/>
    <w:next w:val="Normal"/>
    <w:autoRedefine/>
    <w:uiPriority w:val="39"/>
    <w:unhideWhenUsed/>
    <w:rsid w:val="00CA3CB0"/>
    <w:pPr>
      <w:spacing w:after="100"/>
      <w:ind w:left="440"/>
    </w:pPr>
  </w:style>
  <w:style w:type="character" w:customStyle="1" w:styleId="Heading5Char">
    <w:name w:val="Heading 5 Char"/>
    <w:basedOn w:val="DefaultParagraphFont"/>
    <w:link w:val="Heading5"/>
    <w:uiPriority w:val="9"/>
    <w:semiHidden/>
    <w:rsid w:val="00436AE9"/>
    <w:rPr>
      <w:rFonts w:asciiTheme="majorHAnsi" w:eastAsiaTheme="majorEastAsia" w:hAnsiTheme="majorHAnsi" w:cstheme="majorBidi"/>
      <w:color w:val="2E74B5" w:themeColor="accent1" w:themeShade="BF"/>
    </w:rPr>
  </w:style>
  <w:style w:type="character" w:customStyle="1" w:styleId="ff6">
    <w:name w:val="ff6"/>
    <w:basedOn w:val="DefaultParagraphFont"/>
    <w:rsid w:val="00436AE9"/>
  </w:style>
  <w:style w:type="character" w:customStyle="1" w:styleId="ff8">
    <w:name w:val="ff8"/>
    <w:basedOn w:val="DefaultParagraphFont"/>
    <w:rsid w:val="00436AE9"/>
  </w:style>
  <w:style w:type="paragraph" w:customStyle="1" w:styleId="dcr-1kas69x">
    <w:name w:val="dcr-1kas69x"/>
    <w:basedOn w:val="Normal"/>
    <w:rsid w:val="001927F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DC1D1F"/>
    <w:pPr>
      <w:spacing w:after="0" w:line="240" w:lineRule="auto"/>
    </w:pPr>
    <w:rPr>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ls5">
    <w:name w:val="ls5"/>
    <w:basedOn w:val="DefaultParagraphFont"/>
    <w:rsid w:val="00F67805"/>
  </w:style>
  <w:style w:type="paragraph" w:customStyle="1" w:styleId="ssrcss-1q0x1qg-paragraph">
    <w:name w:val="ssrcss-1q0x1qg-paragraph"/>
    <w:basedOn w:val="Normal"/>
    <w:rsid w:val="00AA40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AA407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A407C"/>
    <w:rPr>
      <w:rFonts w:eastAsiaTheme="minorEastAsia"/>
      <w:color w:val="5A5A5A" w:themeColor="text1" w:themeTint="A5"/>
      <w:spacing w:val="15"/>
    </w:rPr>
  </w:style>
  <w:style w:type="paragraph" w:customStyle="1" w:styleId="css-1nzw3n6">
    <w:name w:val="css-1nzw3n6"/>
    <w:basedOn w:val="Normal"/>
    <w:rsid w:val="001545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027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51706">
      <w:bodyDiv w:val="1"/>
      <w:marLeft w:val="0"/>
      <w:marRight w:val="0"/>
      <w:marTop w:val="0"/>
      <w:marBottom w:val="0"/>
      <w:divBdr>
        <w:top w:val="none" w:sz="0" w:space="0" w:color="auto"/>
        <w:left w:val="none" w:sz="0" w:space="0" w:color="auto"/>
        <w:bottom w:val="none" w:sz="0" w:space="0" w:color="auto"/>
        <w:right w:val="none" w:sz="0" w:space="0" w:color="auto"/>
      </w:divBdr>
    </w:div>
    <w:div w:id="55663359">
      <w:bodyDiv w:val="1"/>
      <w:marLeft w:val="0"/>
      <w:marRight w:val="0"/>
      <w:marTop w:val="0"/>
      <w:marBottom w:val="0"/>
      <w:divBdr>
        <w:top w:val="none" w:sz="0" w:space="0" w:color="auto"/>
        <w:left w:val="none" w:sz="0" w:space="0" w:color="auto"/>
        <w:bottom w:val="none" w:sz="0" w:space="0" w:color="auto"/>
        <w:right w:val="none" w:sz="0" w:space="0" w:color="auto"/>
      </w:divBdr>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11019793">
      <w:bodyDiv w:val="1"/>
      <w:marLeft w:val="0"/>
      <w:marRight w:val="0"/>
      <w:marTop w:val="0"/>
      <w:marBottom w:val="0"/>
      <w:divBdr>
        <w:top w:val="none" w:sz="0" w:space="0" w:color="auto"/>
        <w:left w:val="none" w:sz="0" w:space="0" w:color="auto"/>
        <w:bottom w:val="none" w:sz="0" w:space="0" w:color="auto"/>
        <w:right w:val="none" w:sz="0" w:space="0" w:color="auto"/>
      </w:divBdr>
    </w:div>
    <w:div w:id="156000133">
      <w:bodyDiv w:val="1"/>
      <w:marLeft w:val="0"/>
      <w:marRight w:val="0"/>
      <w:marTop w:val="0"/>
      <w:marBottom w:val="0"/>
      <w:divBdr>
        <w:top w:val="none" w:sz="0" w:space="0" w:color="auto"/>
        <w:left w:val="none" w:sz="0" w:space="0" w:color="auto"/>
        <w:bottom w:val="none" w:sz="0" w:space="0" w:color="auto"/>
        <w:right w:val="none" w:sz="0" w:space="0" w:color="auto"/>
      </w:divBdr>
    </w:div>
    <w:div w:id="158929780">
      <w:bodyDiv w:val="1"/>
      <w:marLeft w:val="0"/>
      <w:marRight w:val="0"/>
      <w:marTop w:val="0"/>
      <w:marBottom w:val="0"/>
      <w:divBdr>
        <w:top w:val="none" w:sz="0" w:space="0" w:color="auto"/>
        <w:left w:val="none" w:sz="0" w:space="0" w:color="auto"/>
        <w:bottom w:val="none" w:sz="0" w:space="0" w:color="auto"/>
        <w:right w:val="none" w:sz="0" w:space="0" w:color="auto"/>
      </w:divBdr>
    </w:div>
    <w:div w:id="160124853">
      <w:bodyDiv w:val="1"/>
      <w:marLeft w:val="0"/>
      <w:marRight w:val="0"/>
      <w:marTop w:val="0"/>
      <w:marBottom w:val="0"/>
      <w:divBdr>
        <w:top w:val="none" w:sz="0" w:space="0" w:color="auto"/>
        <w:left w:val="none" w:sz="0" w:space="0" w:color="auto"/>
        <w:bottom w:val="none" w:sz="0" w:space="0" w:color="auto"/>
        <w:right w:val="none" w:sz="0" w:space="0" w:color="auto"/>
      </w:divBdr>
    </w:div>
    <w:div w:id="181825371">
      <w:bodyDiv w:val="1"/>
      <w:marLeft w:val="0"/>
      <w:marRight w:val="0"/>
      <w:marTop w:val="0"/>
      <w:marBottom w:val="0"/>
      <w:divBdr>
        <w:top w:val="none" w:sz="0" w:space="0" w:color="auto"/>
        <w:left w:val="none" w:sz="0" w:space="0" w:color="auto"/>
        <w:bottom w:val="none" w:sz="0" w:space="0" w:color="auto"/>
        <w:right w:val="none" w:sz="0" w:space="0" w:color="auto"/>
      </w:divBdr>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7626">
      <w:bodyDiv w:val="1"/>
      <w:marLeft w:val="0"/>
      <w:marRight w:val="0"/>
      <w:marTop w:val="0"/>
      <w:marBottom w:val="0"/>
      <w:divBdr>
        <w:top w:val="none" w:sz="0" w:space="0" w:color="auto"/>
        <w:left w:val="none" w:sz="0" w:space="0" w:color="auto"/>
        <w:bottom w:val="none" w:sz="0" w:space="0" w:color="auto"/>
        <w:right w:val="none" w:sz="0" w:space="0" w:color="auto"/>
      </w:divBdr>
      <w:divsChild>
        <w:div w:id="1853258023">
          <w:marLeft w:val="0"/>
          <w:marRight w:val="0"/>
          <w:marTop w:val="0"/>
          <w:marBottom w:val="0"/>
          <w:divBdr>
            <w:top w:val="none" w:sz="0" w:space="0" w:color="auto"/>
            <w:left w:val="none" w:sz="0" w:space="0" w:color="auto"/>
            <w:bottom w:val="none" w:sz="0" w:space="0" w:color="auto"/>
            <w:right w:val="none" w:sz="0" w:space="0" w:color="auto"/>
          </w:divBdr>
          <w:divsChild>
            <w:div w:id="111201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66254">
      <w:bodyDiv w:val="1"/>
      <w:marLeft w:val="0"/>
      <w:marRight w:val="0"/>
      <w:marTop w:val="0"/>
      <w:marBottom w:val="0"/>
      <w:divBdr>
        <w:top w:val="none" w:sz="0" w:space="0" w:color="auto"/>
        <w:left w:val="none" w:sz="0" w:space="0" w:color="auto"/>
        <w:bottom w:val="none" w:sz="0" w:space="0" w:color="auto"/>
        <w:right w:val="none" w:sz="0" w:space="0" w:color="auto"/>
      </w:divBdr>
    </w:div>
    <w:div w:id="218366733">
      <w:bodyDiv w:val="1"/>
      <w:marLeft w:val="0"/>
      <w:marRight w:val="0"/>
      <w:marTop w:val="0"/>
      <w:marBottom w:val="0"/>
      <w:divBdr>
        <w:top w:val="none" w:sz="0" w:space="0" w:color="auto"/>
        <w:left w:val="none" w:sz="0" w:space="0" w:color="auto"/>
        <w:bottom w:val="none" w:sz="0" w:space="0" w:color="auto"/>
        <w:right w:val="none" w:sz="0" w:space="0" w:color="auto"/>
      </w:divBdr>
    </w:div>
    <w:div w:id="227807635">
      <w:bodyDiv w:val="1"/>
      <w:marLeft w:val="0"/>
      <w:marRight w:val="0"/>
      <w:marTop w:val="0"/>
      <w:marBottom w:val="0"/>
      <w:divBdr>
        <w:top w:val="none" w:sz="0" w:space="0" w:color="auto"/>
        <w:left w:val="none" w:sz="0" w:space="0" w:color="auto"/>
        <w:bottom w:val="none" w:sz="0" w:space="0" w:color="auto"/>
        <w:right w:val="none" w:sz="0" w:space="0" w:color="auto"/>
      </w:divBdr>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55990608">
      <w:bodyDiv w:val="1"/>
      <w:marLeft w:val="0"/>
      <w:marRight w:val="0"/>
      <w:marTop w:val="0"/>
      <w:marBottom w:val="0"/>
      <w:divBdr>
        <w:top w:val="none" w:sz="0" w:space="0" w:color="auto"/>
        <w:left w:val="none" w:sz="0" w:space="0" w:color="auto"/>
        <w:bottom w:val="none" w:sz="0" w:space="0" w:color="auto"/>
        <w:right w:val="none" w:sz="0" w:space="0" w:color="auto"/>
      </w:divBdr>
      <w:divsChild>
        <w:div w:id="1683891360">
          <w:marLeft w:val="0"/>
          <w:marRight w:val="0"/>
          <w:marTop w:val="0"/>
          <w:marBottom w:val="0"/>
          <w:divBdr>
            <w:top w:val="none" w:sz="0" w:space="0" w:color="auto"/>
            <w:left w:val="none" w:sz="0" w:space="0" w:color="auto"/>
            <w:bottom w:val="none" w:sz="0" w:space="0" w:color="auto"/>
            <w:right w:val="none" w:sz="0" w:space="0" w:color="auto"/>
          </w:divBdr>
          <w:divsChild>
            <w:div w:id="85420529">
              <w:marLeft w:val="0"/>
              <w:marRight w:val="0"/>
              <w:marTop w:val="0"/>
              <w:marBottom w:val="0"/>
              <w:divBdr>
                <w:top w:val="none" w:sz="0" w:space="0" w:color="auto"/>
                <w:left w:val="none" w:sz="0" w:space="0" w:color="auto"/>
                <w:bottom w:val="none" w:sz="0" w:space="0" w:color="auto"/>
                <w:right w:val="none" w:sz="0" w:space="0" w:color="auto"/>
              </w:divBdr>
            </w:div>
          </w:divsChild>
        </w:div>
        <w:div w:id="587159867">
          <w:marLeft w:val="0"/>
          <w:marRight w:val="0"/>
          <w:marTop w:val="0"/>
          <w:marBottom w:val="0"/>
          <w:divBdr>
            <w:top w:val="none" w:sz="0" w:space="0" w:color="auto"/>
            <w:left w:val="none" w:sz="0" w:space="0" w:color="auto"/>
            <w:bottom w:val="none" w:sz="0" w:space="0" w:color="auto"/>
            <w:right w:val="none" w:sz="0" w:space="0" w:color="auto"/>
          </w:divBdr>
          <w:divsChild>
            <w:div w:id="867834322">
              <w:marLeft w:val="0"/>
              <w:marRight w:val="0"/>
              <w:marTop w:val="0"/>
              <w:marBottom w:val="0"/>
              <w:divBdr>
                <w:top w:val="none" w:sz="0" w:space="0" w:color="auto"/>
                <w:left w:val="none" w:sz="0" w:space="0" w:color="auto"/>
                <w:bottom w:val="none" w:sz="0" w:space="0" w:color="auto"/>
                <w:right w:val="none" w:sz="0" w:space="0" w:color="auto"/>
              </w:divBdr>
            </w:div>
          </w:divsChild>
        </w:div>
        <w:div w:id="1518808099">
          <w:marLeft w:val="0"/>
          <w:marRight w:val="0"/>
          <w:marTop w:val="0"/>
          <w:marBottom w:val="0"/>
          <w:divBdr>
            <w:top w:val="none" w:sz="0" w:space="0" w:color="auto"/>
            <w:left w:val="none" w:sz="0" w:space="0" w:color="auto"/>
            <w:bottom w:val="none" w:sz="0" w:space="0" w:color="auto"/>
            <w:right w:val="none" w:sz="0" w:space="0" w:color="auto"/>
          </w:divBdr>
          <w:divsChild>
            <w:div w:id="1022559345">
              <w:marLeft w:val="0"/>
              <w:marRight w:val="0"/>
              <w:marTop w:val="0"/>
              <w:marBottom w:val="0"/>
              <w:divBdr>
                <w:top w:val="none" w:sz="0" w:space="0" w:color="auto"/>
                <w:left w:val="none" w:sz="0" w:space="0" w:color="auto"/>
                <w:bottom w:val="none" w:sz="0" w:space="0" w:color="auto"/>
                <w:right w:val="none" w:sz="0" w:space="0" w:color="auto"/>
              </w:divBdr>
            </w:div>
          </w:divsChild>
        </w:div>
        <w:div w:id="116611048">
          <w:marLeft w:val="0"/>
          <w:marRight w:val="0"/>
          <w:marTop w:val="0"/>
          <w:marBottom w:val="0"/>
          <w:divBdr>
            <w:top w:val="none" w:sz="0" w:space="0" w:color="auto"/>
            <w:left w:val="none" w:sz="0" w:space="0" w:color="auto"/>
            <w:bottom w:val="none" w:sz="0" w:space="0" w:color="auto"/>
            <w:right w:val="none" w:sz="0" w:space="0" w:color="auto"/>
          </w:divBdr>
          <w:divsChild>
            <w:div w:id="152293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266278192">
      <w:bodyDiv w:val="1"/>
      <w:marLeft w:val="0"/>
      <w:marRight w:val="0"/>
      <w:marTop w:val="0"/>
      <w:marBottom w:val="0"/>
      <w:divBdr>
        <w:top w:val="none" w:sz="0" w:space="0" w:color="auto"/>
        <w:left w:val="none" w:sz="0" w:space="0" w:color="auto"/>
        <w:bottom w:val="none" w:sz="0" w:space="0" w:color="auto"/>
        <w:right w:val="none" w:sz="0" w:space="0" w:color="auto"/>
      </w:divBdr>
    </w:div>
    <w:div w:id="276568749">
      <w:bodyDiv w:val="1"/>
      <w:marLeft w:val="0"/>
      <w:marRight w:val="0"/>
      <w:marTop w:val="0"/>
      <w:marBottom w:val="0"/>
      <w:divBdr>
        <w:top w:val="none" w:sz="0" w:space="0" w:color="auto"/>
        <w:left w:val="none" w:sz="0" w:space="0" w:color="auto"/>
        <w:bottom w:val="none" w:sz="0" w:space="0" w:color="auto"/>
        <w:right w:val="none" w:sz="0" w:space="0" w:color="auto"/>
      </w:divBdr>
    </w:div>
    <w:div w:id="379864877">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0610956">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52527605">
      <w:bodyDiv w:val="1"/>
      <w:marLeft w:val="0"/>
      <w:marRight w:val="0"/>
      <w:marTop w:val="0"/>
      <w:marBottom w:val="0"/>
      <w:divBdr>
        <w:top w:val="none" w:sz="0" w:space="0" w:color="auto"/>
        <w:left w:val="none" w:sz="0" w:space="0" w:color="auto"/>
        <w:bottom w:val="none" w:sz="0" w:space="0" w:color="auto"/>
        <w:right w:val="none" w:sz="0" w:space="0" w:color="auto"/>
      </w:divBdr>
      <w:divsChild>
        <w:div w:id="1762144290">
          <w:marLeft w:val="0"/>
          <w:marRight w:val="0"/>
          <w:marTop w:val="0"/>
          <w:marBottom w:val="150"/>
          <w:divBdr>
            <w:top w:val="none" w:sz="0" w:space="0" w:color="auto"/>
            <w:left w:val="none" w:sz="0" w:space="0" w:color="auto"/>
            <w:bottom w:val="none" w:sz="0" w:space="0" w:color="auto"/>
            <w:right w:val="none" w:sz="0" w:space="0" w:color="auto"/>
          </w:divBdr>
        </w:div>
      </w:divsChild>
    </w:div>
    <w:div w:id="458961627">
      <w:bodyDiv w:val="1"/>
      <w:marLeft w:val="0"/>
      <w:marRight w:val="0"/>
      <w:marTop w:val="0"/>
      <w:marBottom w:val="0"/>
      <w:divBdr>
        <w:top w:val="none" w:sz="0" w:space="0" w:color="auto"/>
        <w:left w:val="none" w:sz="0" w:space="0" w:color="auto"/>
        <w:bottom w:val="none" w:sz="0" w:space="0" w:color="auto"/>
        <w:right w:val="none" w:sz="0" w:space="0" w:color="auto"/>
      </w:divBdr>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68593995">
      <w:bodyDiv w:val="1"/>
      <w:marLeft w:val="0"/>
      <w:marRight w:val="0"/>
      <w:marTop w:val="0"/>
      <w:marBottom w:val="0"/>
      <w:divBdr>
        <w:top w:val="none" w:sz="0" w:space="0" w:color="auto"/>
        <w:left w:val="none" w:sz="0" w:space="0" w:color="auto"/>
        <w:bottom w:val="none" w:sz="0" w:space="0" w:color="auto"/>
        <w:right w:val="none" w:sz="0" w:space="0" w:color="auto"/>
      </w:divBdr>
      <w:divsChild>
        <w:div w:id="787551961">
          <w:marLeft w:val="0"/>
          <w:marRight w:val="0"/>
          <w:marTop w:val="0"/>
          <w:marBottom w:val="0"/>
          <w:divBdr>
            <w:top w:val="none" w:sz="0" w:space="0" w:color="auto"/>
            <w:left w:val="none" w:sz="0" w:space="0" w:color="auto"/>
            <w:bottom w:val="none" w:sz="0" w:space="0" w:color="auto"/>
            <w:right w:val="none" w:sz="0" w:space="0" w:color="auto"/>
          </w:divBdr>
          <w:divsChild>
            <w:div w:id="122036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185437">
      <w:bodyDiv w:val="1"/>
      <w:marLeft w:val="0"/>
      <w:marRight w:val="0"/>
      <w:marTop w:val="0"/>
      <w:marBottom w:val="0"/>
      <w:divBdr>
        <w:top w:val="none" w:sz="0" w:space="0" w:color="auto"/>
        <w:left w:val="none" w:sz="0" w:space="0" w:color="auto"/>
        <w:bottom w:val="none" w:sz="0" w:space="0" w:color="auto"/>
        <w:right w:val="none" w:sz="0" w:space="0" w:color="auto"/>
      </w:divBdr>
    </w:div>
    <w:div w:id="474755901">
      <w:bodyDiv w:val="1"/>
      <w:marLeft w:val="0"/>
      <w:marRight w:val="0"/>
      <w:marTop w:val="0"/>
      <w:marBottom w:val="0"/>
      <w:divBdr>
        <w:top w:val="none" w:sz="0" w:space="0" w:color="auto"/>
        <w:left w:val="none" w:sz="0" w:space="0" w:color="auto"/>
        <w:bottom w:val="none" w:sz="0" w:space="0" w:color="auto"/>
        <w:right w:val="none" w:sz="0" w:space="0" w:color="auto"/>
      </w:divBdr>
    </w:div>
    <w:div w:id="475226629">
      <w:bodyDiv w:val="1"/>
      <w:marLeft w:val="0"/>
      <w:marRight w:val="0"/>
      <w:marTop w:val="0"/>
      <w:marBottom w:val="0"/>
      <w:divBdr>
        <w:top w:val="none" w:sz="0" w:space="0" w:color="auto"/>
        <w:left w:val="none" w:sz="0" w:space="0" w:color="auto"/>
        <w:bottom w:val="none" w:sz="0" w:space="0" w:color="auto"/>
        <w:right w:val="none" w:sz="0" w:space="0" w:color="auto"/>
      </w:divBdr>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483544982">
      <w:bodyDiv w:val="1"/>
      <w:marLeft w:val="0"/>
      <w:marRight w:val="0"/>
      <w:marTop w:val="0"/>
      <w:marBottom w:val="0"/>
      <w:divBdr>
        <w:top w:val="none" w:sz="0" w:space="0" w:color="auto"/>
        <w:left w:val="none" w:sz="0" w:space="0" w:color="auto"/>
        <w:bottom w:val="none" w:sz="0" w:space="0" w:color="auto"/>
        <w:right w:val="none" w:sz="0" w:space="0" w:color="auto"/>
      </w:divBdr>
    </w:div>
    <w:div w:id="496850103">
      <w:bodyDiv w:val="1"/>
      <w:marLeft w:val="0"/>
      <w:marRight w:val="0"/>
      <w:marTop w:val="0"/>
      <w:marBottom w:val="0"/>
      <w:divBdr>
        <w:top w:val="none" w:sz="0" w:space="0" w:color="auto"/>
        <w:left w:val="none" w:sz="0" w:space="0" w:color="auto"/>
        <w:bottom w:val="none" w:sz="0" w:space="0" w:color="auto"/>
        <w:right w:val="none" w:sz="0" w:space="0" w:color="auto"/>
      </w:divBdr>
    </w:div>
    <w:div w:id="502862212">
      <w:bodyDiv w:val="1"/>
      <w:marLeft w:val="0"/>
      <w:marRight w:val="0"/>
      <w:marTop w:val="0"/>
      <w:marBottom w:val="0"/>
      <w:divBdr>
        <w:top w:val="none" w:sz="0" w:space="0" w:color="auto"/>
        <w:left w:val="none" w:sz="0" w:space="0" w:color="auto"/>
        <w:bottom w:val="none" w:sz="0" w:space="0" w:color="auto"/>
        <w:right w:val="none" w:sz="0" w:space="0" w:color="auto"/>
      </w:divBdr>
    </w:div>
    <w:div w:id="542445399">
      <w:bodyDiv w:val="1"/>
      <w:marLeft w:val="0"/>
      <w:marRight w:val="0"/>
      <w:marTop w:val="0"/>
      <w:marBottom w:val="0"/>
      <w:divBdr>
        <w:top w:val="none" w:sz="0" w:space="0" w:color="auto"/>
        <w:left w:val="none" w:sz="0" w:space="0" w:color="auto"/>
        <w:bottom w:val="none" w:sz="0" w:space="0" w:color="auto"/>
        <w:right w:val="none" w:sz="0" w:space="0" w:color="auto"/>
      </w:divBdr>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611716447">
      <w:bodyDiv w:val="1"/>
      <w:marLeft w:val="0"/>
      <w:marRight w:val="0"/>
      <w:marTop w:val="0"/>
      <w:marBottom w:val="0"/>
      <w:divBdr>
        <w:top w:val="none" w:sz="0" w:space="0" w:color="auto"/>
        <w:left w:val="none" w:sz="0" w:space="0" w:color="auto"/>
        <w:bottom w:val="none" w:sz="0" w:space="0" w:color="auto"/>
        <w:right w:val="none" w:sz="0" w:space="0" w:color="auto"/>
      </w:divBdr>
      <w:divsChild>
        <w:div w:id="1198472140">
          <w:marLeft w:val="360"/>
          <w:marRight w:val="0"/>
          <w:marTop w:val="0"/>
          <w:marBottom w:val="0"/>
          <w:divBdr>
            <w:top w:val="none" w:sz="0" w:space="0" w:color="auto"/>
            <w:left w:val="none" w:sz="0" w:space="0" w:color="auto"/>
            <w:bottom w:val="none" w:sz="0" w:space="0" w:color="auto"/>
            <w:right w:val="none" w:sz="0" w:space="0" w:color="auto"/>
          </w:divBdr>
        </w:div>
      </w:divsChild>
    </w:div>
    <w:div w:id="675234657">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24330403">
      <w:bodyDiv w:val="1"/>
      <w:marLeft w:val="0"/>
      <w:marRight w:val="0"/>
      <w:marTop w:val="0"/>
      <w:marBottom w:val="0"/>
      <w:divBdr>
        <w:top w:val="none" w:sz="0" w:space="0" w:color="auto"/>
        <w:left w:val="none" w:sz="0" w:space="0" w:color="auto"/>
        <w:bottom w:val="none" w:sz="0" w:space="0" w:color="auto"/>
        <w:right w:val="none" w:sz="0" w:space="0" w:color="auto"/>
      </w:divBdr>
    </w:div>
    <w:div w:id="73157992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18615698">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45483332">
      <w:bodyDiv w:val="1"/>
      <w:marLeft w:val="0"/>
      <w:marRight w:val="0"/>
      <w:marTop w:val="0"/>
      <w:marBottom w:val="0"/>
      <w:divBdr>
        <w:top w:val="none" w:sz="0" w:space="0" w:color="auto"/>
        <w:left w:val="none" w:sz="0" w:space="0" w:color="auto"/>
        <w:bottom w:val="none" w:sz="0" w:space="0" w:color="auto"/>
        <w:right w:val="none" w:sz="0" w:space="0" w:color="auto"/>
      </w:divBdr>
      <w:divsChild>
        <w:div w:id="648900951">
          <w:marLeft w:val="446"/>
          <w:marRight w:val="0"/>
          <w:marTop w:val="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09116414">
      <w:bodyDiv w:val="1"/>
      <w:marLeft w:val="0"/>
      <w:marRight w:val="0"/>
      <w:marTop w:val="0"/>
      <w:marBottom w:val="0"/>
      <w:divBdr>
        <w:top w:val="none" w:sz="0" w:space="0" w:color="auto"/>
        <w:left w:val="none" w:sz="0" w:space="0" w:color="auto"/>
        <w:bottom w:val="none" w:sz="0" w:space="0" w:color="auto"/>
        <w:right w:val="none" w:sz="0" w:space="0" w:color="auto"/>
      </w:divBdr>
    </w:div>
    <w:div w:id="929196576">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54949154">
      <w:bodyDiv w:val="1"/>
      <w:marLeft w:val="0"/>
      <w:marRight w:val="0"/>
      <w:marTop w:val="0"/>
      <w:marBottom w:val="0"/>
      <w:divBdr>
        <w:top w:val="none" w:sz="0" w:space="0" w:color="auto"/>
        <w:left w:val="none" w:sz="0" w:space="0" w:color="auto"/>
        <w:bottom w:val="none" w:sz="0" w:space="0" w:color="auto"/>
        <w:right w:val="none" w:sz="0" w:space="0" w:color="auto"/>
      </w:divBdr>
    </w:div>
    <w:div w:id="955481102">
      <w:bodyDiv w:val="1"/>
      <w:marLeft w:val="0"/>
      <w:marRight w:val="0"/>
      <w:marTop w:val="0"/>
      <w:marBottom w:val="0"/>
      <w:divBdr>
        <w:top w:val="none" w:sz="0" w:space="0" w:color="auto"/>
        <w:left w:val="none" w:sz="0" w:space="0" w:color="auto"/>
        <w:bottom w:val="none" w:sz="0" w:space="0" w:color="auto"/>
        <w:right w:val="none" w:sz="0" w:space="0" w:color="auto"/>
      </w:divBdr>
      <w:divsChild>
        <w:div w:id="804079209">
          <w:marLeft w:val="0"/>
          <w:marRight w:val="0"/>
          <w:marTop w:val="0"/>
          <w:marBottom w:val="0"/>
          <w:divBdr>
            <w:top w:val="none" w:sz="0" w:space="0" w:color="auto"/>
            <w:left w:val="none" w:sz="0" w:space="0" w:color="auto"/>
            <w:bottom w:val="none" w:sz="0" w:space="0" w:color="auto"/>
            <w:right w:val="none" w:sz="0" w:space="0" w:color="auto"/>
          </w:divBdr>
          <w:divsChild>
            <w:div w:id="124140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033428">
      <w:bodyDiv w:val="1"/>
      <w:marLeft w:val="0"/>
      <w:marRight w:val="0"/>
      <w:marTop w:val="0"/>
      <w:marBottom w:val="0"/>
      <w:divBdr>
        <w:top w:val="none" w:sz="0" w:space="0" w:color="auto"/>
        <w:left w:val="none" w:sz="0" w:space="0" w:color="auto"/>
        <w:bottom w:val="none" w:sz="0" w:space="0" w:color="auto"/>
        <w:right w:val="none" w:sz="0" w:space="0" w:color="auto"/>
      </w:divBdr>
    </w:div>
    <w:div w:id="970867411">
      <w:bodyDiv w:val="1"/>
      <w:marLeft w:val="0"/>
      <w:marRight w:val="0"/>
      <w:marTop w:val="0"/>
      <w:marBottom w:val="0"/>
      <w:divBdr>
        <w:top w:val="none" w:sz="0" w:space="0" w:color="auto"/>
        <w:left w:val="none" w:sz="0" w:space="0" w:color="auto"/>
        <w:bottom w:val="none" w:sz="0" w:space="0" w:color="auto"/>
        <w:right w:val="none" w:sz="0" w:space="0" w:color="auto"/>
      </w:divBdr>
      <w:divsChild>
        <w:div w:id="1721591079">
          <w:marLeft w:val="0"/>
          <w:marRight w:val="0"/>
          <w:marTop w:val="0"/>
          <w:marBottom w:val="0"/>
          <w:divBdr>
            <w:top w:val="none" w:sz="0" w:space="0" w:color="auto"/>
            <w:left w:val="none" w:sz="0" w:space="0" w:color="auto"/>
            <w:bottom w:val="none" w:sz="0" w:space="0" w:color="auto"/>
            <w:right w:val="none" w:sz="0" w:space="0" w:color="auto"/>
          </w:divBdr>
          <w:divsChild>
            <w:div w:id="1698844637">
              <w:marLeft w:val="0"/>
              <w:marRight w:val="0"/>
              <w:marTop w:val="0"/>
              <w:marBottom w:val="0"/>
              <w:divBdr>
                <w:top w:val="none" w:sz="0" w:space="0" w:color="auto"/>
                <w:left w:val="none" w:sz="0" w:space="0" w:color="auto"/>
                <w:bottom w:val="none" w:sz="0" w:space="0" w:color="auto"/>
                <w:right w:val="none" w:sz="0" w:space="0" w:color="auto"/>
              </w:divBdr>
            </w:div>
          </w:divsChild>
        </w:div>
        <w:div w:id="122695254">
          <w:marLeft w:val="0"/>
          <w:marRight w:val="0"/>
          <w:marTop w:val="0"/>
          <w:marBottom w:val="0"/>
          <w:divBdr>
            <w:top w:val="none" w:sz="0" w:space="0" w:color="auto"/>
            <w:left w:val="none" w:sz="0" w:space="0" w:color="auto"/>
            <w:bottom w:val="none" w:sz="0" w:space="0" w:color="auto"/>
            <w:right w:val="none" w:sz="0" w:space="0" w:color="auto"/>
          </w:divBdr>
          <w:divsChild>
            <w:div w:id="80616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091513573">
      <w:bodyDiv w:val="1"/>
      <w:marLeft w:val="0"/>
      <w:marRight w:val="0"/>
      <w:marTop w:val="0"/>
      <w:marBottom w:val="0"/>
      <w:divBdr>
        <w:top w:val="none" w:sz="0" w:space="0" w:color="auto"/>
        <w:left w:val="none" w:sz="0" w:space="0" w:color="auto"/>
        <w:bottom w:val="none" w:sz="0" w:space="0" w:color="auto"/>
        <w:right w:val="none" w:sz="0" w:space="0" w:color="auto"/>
      </w:divBdr>
    </w:div>
    <w:div w:id="1093472721">
      <w:bodyDiv w:val="1"/>
      <w:marLeft w:val="0"/>
      <w:marRight w:val="0"/>
      <w:marTop w:val="0"/>
      <w:marBottom w:val="0"/>
      <w:divBdr>
        <w:top w:val="none" w:sz="0" w:space="0" w:color="auto"/>
        <w:left w:val="none" w:sz="0" w:space="0" w:color="auto"/>
        <w:bottom w:val="none" w:sz="0" w:space="0" w:color="auto"/>
        <w:right w:val="none" w:sz="0" w:space="0" w:color="auto"/>
      </w:divBdr>
      <w:divsChild>
        <w:div w:id="1687898736">
          <w:marLeft w:val="0"/>
          <w:marRight w:val="0"/>
          <w:marTop w:val="0"/>
          <w:marBottom w:val="150"/>
          <w:divBdr>
            <w:top w:val="none" w:sz="0" w:space="0" w:color="auto"/>
            <w:left w:val="none" w:sz="0" w:space="0" w:color="auto"/>
            <w:bottom w:val="none" w:sz="0" w:space="0" w:color="auto"/>
            <w:right w:val="none" w:sz="0" w:space="0" w:color="auto"/>
          </w:divBdr>
        </w:div>
      </w:divsChild>
    </w:div>
    <w:div w:id="1115715942">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180970975">
      <w:bodyDiv w:val="1"/>
      <w:marLeft w:val="0"/>
      <w:marRight w:val="0"/>
      <w:marTop w:val="0"/>
      <w:marBottom w:val="0"/>
      <w:divBdr>
        <w:top w:val="none" w:sz="0" w:space="0" w:color="auto"/>
        <w:left w:val="none" w:sz="0" w:space="0" w:color="auto"/>
        <w:bottom w:val="none" w:sz="0" w:space="0" w:color="auto"/>
        <w:right w:val="none" w:sz="0" w:space="0" w:color="auto"/>
      </w:divBdr>
    </w:div>
    <w:div w:id="1203402191">
      <w:bodyDiv w:val="1"/>
      <w:marLeft w:val="0"/>
      <w:marRight w:val="0"/>
      <w:marTop w:val="0"/>
      <w:marBottom w:val="0"/>
      <w:divBdr>
        <w:top w:val="none" w:sz="0" w:space="0" w:color="auto"/>
        <w:left w:val="none" w:sz="0" w:space="0" w:color="auto"/>
        <w:bottom w:val="none" w:sz="0" w:space="0" w:color="auto"/>
        <w:right w:val="none" w:sz="0" w:space="0" w:color="auto"/>
      </w:divBdr>
    </w:div>
    <w:div w:id="1213158403">
      <w:bodyDiv w:val="1"/>
      <w:marLeft w:val="0"/>
      <w:marRight w:val="0"/>
      <w:marTop w:val="0"/>
      <w:marBottom w:val="0"/>
      <w:divBdr>
        <w:top w:val="none" w:sz="0" w:space="0" w:color="auto"/>
        <w:left w:val="none" w:sz="0" w:space="0" w:color="auto"/>
        <w:bottom w:val="none" w:sz="0" w:space="0" w:color="auto"/>
        <w:right w:val="none" w:sz="0" w:space="0" w:color="auto"/>
      </w:divBdr>
      <w:divsChild>
        <w:div w:id="750657013">
          <w:marLeft w:val="446"/>
          <w:marRight w:val="0"/>
          <w:marTop w:val="0"/>
          <w:marBottom w:val="0"/>
          <w:divBdr>
            <w:top w:val="none" w:sz="0" w:space="0" w:color="auto"/>
            <w:left w:val="none" w:sz="0" w:space="0" w:color="auto"/>
            <w:bottom w:val="none" w:sz="0" w:space="0" w:color="auto"/>
            <w:right w:val="none" w:sz="0" w:space="0" w:color="auto"/>
          </w:divBdr>
        </w:div>
      </w:divsChild>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76906748">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7463944">
      <w:bodyDiv w:val="1"/>
      <w:marLeft w:val="0"/>
      <w:marRight w:val="0"/>
      <w:marTop w:val="0"/>
      <w:marBottom w:val="0"/>
      <w:divBdr>
        <w:top w:val="none" w:sz="0" w:space="0" w:color="auto"/>
        <w:left w:val="none" w:sz="0" w:space="0" w:color="auto"/>
        <w:bottom w:val="none" w:sz="0" w:space="0" w:color="auto"/>
        <w:right w:val="none" w:sz="0" w:space="0" w:color="auto"/>
      </w:divBdr>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02614774">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378700660">
      <w:bodyDiv w:val="1"/>
      <w:marLeft w:val="0"/>
      <w:marRight w:val="0"/>
      <w:marTop w:val="0"/>
      <w:marBottom w:val="0"/>
      <w:divBdr>
        <w:top w:val="none" w:sz="0" w:space="0" w:color="auto"/>
        <w:left w:val="none" w:sz="0" w:space="0" w:color="auto"/>
        <w:bottom w:val="none" w:sz="0" w:space="0" w:color="auto"/>
        <w:right w:val="none" w:sz="0" w:space="0" w:color="auto"/>
      </w:divBdr>
      <w:divsChild>
        <w:div w:id="45377847">
          <w:marLeft w:val="0"/>
          <w:marRight w:val="0"/>
          <w:marTop w:val="0"/>
          <w:marBottom w:val="0"/>
          <w:divBdr>
            <w:top w:val="none" w:sz="0" w:space="0" w:color="auto"/>
            <w:left w:val="none" w:sz="0" w:space="0" w:color="auto"/>
            <w:bottom w:val="none" w:sz="0" w:space="0" w:color="auto"/>
            <w:right w:val="none" w:sz="0" w:space="0" w:color="auto"/>
          </w:divBdr>
        </w:div>
        <w:div w:id="2053113548">
          <w:marLeft w:val="0"/>
          <w:marRight w:val="0"/>
          <w:marTop w:val="0"/>
          <w:marBottom w:val="0"/>
          <w:divBdr>
            <w:top w:val="none" w:sz="0" w:space="0" w:color="auto"/>
            <w:left w:val="none" w:sz="0" w:space="0" w:color="auto"/>
            <w:bottom w:val="none" w:sz="0" w:space="0" w:color="auto"/>
            <w:right w:val="none" w:sz="0" w:space="0" w:color="auto"/>
          </w:divBdr>
        </w:div>
        <w:div w:id="1217668671">
          <w:marLeft w:val="0"/>
          <w:marRight w:val="0"/>
          <w:marTop w:val="0"/>
          <w:marBottom w:val="0"/>
          <w:divBdr>
            <w:top w:val="none" w:sz="0" w:space="0" w:color="auto"/>
            <w:left w:val="none" w:sz="0" w:space="0" w:color="auto"/>
            <w:bottom w:val="none" w:sz="0" w:space="0" w:color="auto"/>
            <w:right w:val="none" w:sz="0" w:space="0" w:color="auto"/>
          </w:divBdr>
        </w:div>
        <w:div w:id="1681810473">
          <w:marLeft w:val="0"/>
          <w:marRight w:val="0"/>
          <w:marTop w:val="0"/>
          <w:marBottom w:val="0"/>
          <w:divBdr>
            <w:top w:val="none" w:sz="0" w:space="0" w:color="auto"/>
            <w:left w:val="none" w:sz="0" w:space="0" w:color="auto"/>
            <w:bottom w:val="none" w:sz="0" w:space="0" w:color="auto"/>
            <w:right w:val="none" w:sz="0" w:space="0" w:color="auto"/>
          </w:divBdr>
        </w:div>
        <w:div w:id="830877888">
          <w:marLeft w:val="0"/>
          <w:marRight w:val="0"/>
          <w:marTop w:val="0"/>
          <w:marBottom w:val="0"/>
          <w:divBdr>
            <w:top w:val="none" w:sz="0" w:space="0" w:color="auto"/>
            <w:left w:val="none" w:sz="0" w:space="0" w:color="auto"/>
            <w:bottom w:val="none" w:sz="0" w:space="0" w:color="auto"/>
            <w:right w:val="none" w:sz="0" w:space="0" w:color="auto"/>
          </w:divBdr>
        </w:div>
      </w:divsChild>
    </w:div>
    <w:div w:id="1400906257">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72597581">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4142175">
      <w:bodyDiv w:val="1"/>
      <w:marLeft w:val="0"/>
      <w:marRight w:val="0"/>
      <w:marTop w:val="0"/>
      <w:marBottom w:val="0"/>
      <w:divBdr>
        <w:top w:val="none" w:sz="0" w:space="0" w:color="auto"/>
        <w:left w:val="none" w:sz="0" w:space="0" w:color="auto"/>
        <w:bottom w:val="none" w:sz="0" w:space="0" w:color="auto"/>
        <w:right w:val="none" w:sz="0" w:space="0" w:color="auto"/>
      </w:divBdr>
    </w:div>
    <w:div w:id="1617716174">
      <w:bodyDiv w:val="1"/>
      <w:marLeft w:val="0"/>
      <w:marRight w:val="0"/>
      <w:marTop w:val="0"/>
      <w:marBottom w:val="0"/>
      <w:divBdr>
        <w:top w:val="none" w:sz="0" w:space="0" w:color="auto"/>
        <w:left w:val="none" w:sz="0" w:space="0" w:color="auto"/>
        <w:bottom w:val="none" w:sz="0" w:space="0" w:color="auto"/>
        <w:right w:val="none" w:sz="0" w:space="0" w:color="auto"/>
      </w:divBdr>
      <w:divsChild>
        <w:div w:id="1998487420">
          <w:marLeft w:val="300"/>
          <w:marRight w:val="0"/>
          <w:marTop w:val="0"/>
          <w:marBottom w:val="300"/>
          <w:divBdr>
            <w:top w:val="none" w:sz="0" w:space="0" w:color="auto"/>
            <w:left w:val="none" w:sz="0" w:space="0" w:color="auto"/>
            <w:bottom w:val="none" w:sz="0" w:space="0" w:color="auto"/>
            <w:right w:val="none" w:sz="0" w:space="0" w:color="auto"/>
          </w:divBdr>
        </w:div>
      </w:divsChild>
    </w:div>
    <w:div w:id="1649824448">
      <w:bodyDiv w:val="1"/>
      <w:marLeft w:val="0"/>
      <w:marRight w:val="0"/>
      <w:marTop w:val="0"/>
      <w:marBottom w:val="0"/>
      <w:divBdr>
        <w:top w:val="none" w:sz="0" w:space="0" w:color="auto"/>
        <w:left w:val="none" w:sz="0" w:space="0" w:color="auto"/>
        <w:bottom w:val="none" w:sz="0" w:space="0" w:color="auto"/>
        <w:right w:val="none" w:sz="0" w:space="0" w:color="auto"/>
      </w:divBdr>
    </w:div>
    <w:div w:id="1759709405">
      <w:bodyDiv w:val="1"/>
      <w:marLeft w:val="0"/>
      <w:marRight w:val="0"/>
      <w:marTop w:val="0"/>
      <w:marBottom w:val="0"/>
      <w:divBdr>
        <w:top w:val="none" w:sz="0" w:space="0" w:color="auto"/>
        <w:left w:val="none" w:sz="0" w:space="0" w:color="auto"/>
        <w:bottom w:val="none" w:sz="0" w:space="0" w:color="auto"/>
        <w:right w:val="none" w:sz="0" w:space="0" w:color="auto"/>
      </w:divBdr>
    </w:div>
    <w:div w:id="1781954808">
      <w:bodyDiv w:val="1"/>
      <w:marLeft w:val="0"/>
      <w:marRight w:val="0"/>
      <w:marTop w:val="0"/>
      <w:marBottom w:val="0"/>
      <w:divBdr>
        <w:top w:val="none" w:sz="0" w:space="0" w:color="auto"/>
        <w:left w:val="none" w:sz="0" w:space="0" w:color="auto"/>
        <w:bottom w:val="none" w:sz="0" w:space="0" w:color="auto"/>
        <w:right w:val="none" w:sz="0" w:space="0" w:color="auto"/>
      </w:divBdr>
    </w:div>
    <w:div w:id="1789931842">
      <w:bodyDiv w:val="1"/>
      <w:marLeft w:val="0"/>
      <w:marRight w:val="0"/>
      <w:marTop w:val="0"/>
      <w:marBottom w:val="0"/>
      <w:divBdr>
        <w:top w:val="none" w:sz="0" w:space="0" w:color="auto"/>
        <w:left w:val="none" w:sz="0" w:space="0" w:color="auto"/>
        <w:bottom w:val="none" w:sz="0" w:space="0" w:color="auto"/>
        <w:right w:val="none" w:sz="0" w:space="0" w:color="auto"/>
      </w:divBdr>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866670083">
      <w:bodyDiv w:val="1"/>
      <w:marLeft w:val="0"/>
      <w:marRight w:val="0"/>
      <w:marTop w:val="0"/>
      <w:marBottom w:val="0"/>
      <w:divBdr>
        <w:top w:val="none" w:sz="0" w:space="0" w:color="auto"/>
        <w:left w:val="none" w:sz="0" w:space="0" w:color="auto"/>
        <w:bottom w:val="none" w:sz="0" w:space="0" w:color="auto"/>
        <w:right w:val="none" w:sz="0" w:space="0" w:color="auto"/>
      </w:divBdr>
    </w:div>
    <w:div w:id="1874465785">
      <w:bodyDiv w:val="1"/>
      <w:marLeft w:val="0"/>
      <w:marRight w:val="0"/>
      <w:marTop w:val="0"/>
      <w:marBottom w:val="0"/>
      <w:divBdr>
        <w:top w:val="none" w:sz="0" w:space="0" w:color="auto"/>
        <w:left w:val="none" w:sz="0" w:space="0" w:color="auto"/>
        <w:bottom w:val="none" w:sz="0" w:space="0" w:color="auto"/>
        <w:right w:val="none" w:sz="0" w:space="0" w:color="auto"/>
      </w:divBdr>
    </w:div>
    <w:div w:id="1940874118">
      <w:bodyDiv w:val="1"/>
      <w:marLeft w:val="0"/>
      <w:marRight w:val="0"/>
      <w:marTop w:val="0"/>
      <w:marBottom w:val="0"/>
      <w:divBdr>
        <w:top w:val="none" w:sz="0" w:space="0" w:color="auto"/>
        <w:left w:val="none" w:sz="0" w:space="0" w:color="auto"/>
        <w:bottom w:val="none" w:sz="0" w:space="0" w:color="auto"/>
        <w:right w:val="none" w:sz="0" w:space="0" w:color="auto"/>
      </w:divBdr>
      <w:divsChild>
        <w:div w:id="178348630">
          <w:marLeft w:val="0"/>
          <w:marRight w:val="0"/>
          <w:marTop w:val="0"/>
          <w:marBottom w:val="360"/>
          <w:divBdr>
            <w:top w:val="none" w:sz="0" w:space="0" w:color="auto"/>
            <w:left w:val="none" w:sz="0" w:space="0" w:color="auto"/>
            <w:bottom w:val="none" w:sz="0" w:space="0" w:color="auto"/>
            <w:right w:val="none" w:sz="0" w:space="0" w:color="auto"/>
          </w:divBdr>
        </w:div>
        <w:div w:id="1719670718">
          <w:marLeft w:val="0"/>
          <w:marRight w:val="0"/>
          <w:marTop w:val="360"/>
          <w:marBottom w:val="0"/>
          <w:divBdr>
            <w:top w:val="none" w:sz="0" w:space="0" w:color="auto"/>
            <w:left w:val="none" w:sz="0" w:space="0" w:color="auto"/>
            <w:bottom w:val="none" w:sz="0" w:space="0" w:color="auto"/>
            <w:right w:val="none" w:sz="0" w:space="0" w:color="auto"/>
          </w:divBdr>
          <w:divsChild>
            <w:div w:id="665548153">
              <w:marLeft w:val="0"/>
              <w:marRight w:val="0"/>
              <w:marTop w:val="0"/>
              <w:marBottom w:val="0"/>
              <w:divBdr>
                <w:top w:val="none" w:sz="0" w:space="0" w:color="auto"/>
                <w:left w:val="none" w:sz="0" w:space="0" w:color="auto"/>
                <w:bottom w:val="none" w:sz="0" w:space="0" w:color="auto"/>
                <w:right w:val="none" w:sz="0" w:space="0" w:color="auto"/>
              </w:divBdr>
            </w:div>
            <w:div w:id="1130585167">
              <w:marLeft w:val="0"/>
              <w:marRight w:val="0"/>
              <w:marTop w:val="0"/>
              <w:marBottom w:val="0"/>
              <w:divBdr>
                <w:top w:val="none" w:sz="0" w:space="0" w:color="auto"/>
                <w:left w:val="none" w:sz="0" w:space="0" w:color="auto"/>
                <w:bottom w:val="none" w:sz="0" w:space="0" w:color="auto"/>
                <w:right w:val="none" w:sz="0" w:space="0" w:color="auto"/>
              </w:divBdr>
              <w:divsChild>
                <w:div w:id="1097015810">
                  <w:marLeft w:val="0"/>
                  <w:marRight w:val="0"/>
                  <w:marTop w:val="0"/>
                  <w:marBottom w:val="0"/>
                  <w:divBdr>
                    <w:top w:val="none" w:sz="0" w:space="0" w:color="auto"/>
                    <w:left w:val="none" w:sz="0" w:space="0" w:color="auto"/>
                    <w:bottom w:val="none" w:sz="0" w:space="0" w:color="auto"/>
                    <w:right w:val="none" w:sz="0" w:space="0" w:color="auto"/>
                  </w:divBdr>
                  <w:divsChild>
                    <w:div w:id="1060858852">
                      <w:marLeft w:val="0"/>
                      <w:marRight w:val="0"/>
                      <w:marTop w:val="0"/>
                      <w:marBottom w:val="0"/>
                      <w:divBdr>
                        <w:top w:val="none" w:sz="0" w:space="0" w:color="auto"/>
                        <w:left w:val="none" w:sz="0" w:space="0" w:color="auto"/>
                        <w:bottom w:val="none" w:sz="0" w:space="0" w:color="auto"/>
                        <w:right w:val="none" w:sz="0" w:space="0" w:color="auto"/>
                      </w:divBdr>
                    </w:div>
                  </w:divsChild>
                </w:div>
                <w:div w:id="376130582">
                  <w:marLeft w:val="0"/>
                  <w:marRight w:val="0"/>
                  <w:marTop w:val="0"/>
                  <w:marBottom w:val="0"/>
                  <w:divBdr>
                    <w:top w:val="none" w:sz="0" w:space="0" w:color="auto"/>
                    <w:left w:val="none" w:sz="0" w:space="0" w:color="auto"/>
                    <w:bottom w:val="none" w:sz="0" w:space="0" w:color="auto"/>
                    <w:right w:val="none" w:sz="0" w:space="0" w:color="auto"/>
                  </w:divBdr>
                  <w:divsChild>
                    <w:div w:id="797991066">
                      <w:marLeft w:val="0"/>
                      <w:marRight w:val="0"/>
                      <w:marTop w:val="0"/>
                      <w:marBottom w:val="0"/>
                      <w:divBdr>
                        <w:top w:val="none" w:sz="0" w:space="0" w:color="auto"/>
                        <w:left w:val="none" w:sz="0" w:space="0" w:color="auto"/>
                        <w:bottom w:val="none" w:sz="0" w:space="0" w:color="auto"/>
                        <w:right w:val="none" w:sz="0" w:space="0" w:color="auto"/>
                      </w:divBdr>
                    </w:div>
                  </w:divsChild>
                </w:div>
                <w:div w:id="1837181533">
                  <w:marLeft w:val="0"/>
                  <w:marRight w:val="0"/>
                  <w:marTop w:val="0"/>
                  <w:marBottom w:val="0"/>
                  <w:divBdr>
                    <w:top w:val="none" w:sz="0" w:space="0" w:color="auto"/>
                    <w:left w:val="none" w:sz="0" w:space="0" w:color="auto"/>
                    <w:bottom w:val="none" w:sz="0" w:space="0" w:color="auto"/>
                    <w:right w:val="none" w:sz="0" w:space="0" w:color="auto"/>
                  </w:divBdr>
                  <w:divsChild>
                    <w:div w:id="2005277237">
                      <w:marLeft w:val="0"/>
                      <w:marRight w:val="0"/>
                      <w:marTop w:val="0"/>
                      <w:marBottom w:val="0"/>
                      <w:divBdr>
                        <w:top w:val="none" w:sz="0" w:space="0" w:color="auto"/>
                        <w:left w:val="none" w:sz="0" w:space="0" w:color="auto"/>
                        <w:bottom w:val="none" w:sz="0" w:space="0" w:color="auto"/>
                        <w:right w:val="none" w:sz="0" w:space="0" w:color="auto"/>
                      </w:divBdr>
                    </w:div>
                  </w:divsChild>
                </w:div>
                <w:div w:id="1049302833">
                  <w:marLeft w:val="0"/>
                  <w:marRight w:val="0"/>
                  <w:marTop w:val="0"/>
                  <w:marBottom w:val="0"/>
                  <w:divBdr>
                    <w:top w:val="none" w:sz="0" w:space="0" w:color="auto"/>
                    <w:left w:val="none" w:sz="0" w:space="0" w:color="auto"/>
                    <w:bottom w:val="none" w:sz="0" w:space="0" w:color="auto"/>
                    <w:right w:val="none" w:sz="0" w:space="0" w:color="auto"/>
                  </w:divBdr>
                  <w:divsChild>
                    <w:div w:id="879636545">
                      <w:marLeft w:val="0"/>
                      <w:marRight w:val="0"/>
                      <w:marTop w:val="0"/>
                      <w:marBottom w:val="0"/>
                      <w:divBdr>
                        <w:top w:val="none" w:sz="0" w:space="0" w:color="auto"/>
                        <w:left w:val="none" w:sz="0" w:space="0" w:color="auto"/>
                        <w:bottom w:val="none" w:sz="0" w:space="0" w:color="auto"/>
                        <w:right w:val="none" w:sz="0" w:space="0" w:color="auto"/>
                      </w:divBdr>
                    </w:div>
                  </w:divsChild>
                </w:div>
                <w:div w:id="2111701960">
                  <w:marLeft w:val="0"/>
                  <w:marRight w:val="0"/>
                  <w:marTop w:val="0"/>
                  <w:marBottom w:val="0"/>
                  <w:divBdr>
                    <w:top w:val="none" w:sz="0" w:space="0" w:color="auto"/>
                    <w:left w:val="none" w:sz="0" w:space="0" w:color="auto"/>
                    <w:bottom w:val="none" w:sz="0" w:space="0" w:color="auto"/>
                    <w:right w:val="none" w:sz="0" w:space="0" w:color="auto"/>
                  </w:divBdr>
                  <w:divsChild>
                    <w:div w:id="921984423">
                      <w:marLeft w:val="0"/>
                      <w:marRight w:val="0"/>
                      <w:marTop w:val="0"/>
                      <w:marBottom w:val="0"/>
                      <w:divBdr>
                        <w:top w:val="none" w:sz="0" w:space="0" w:color="auto"/>
                        <w:left w:val="none" w:sz="0" w:space="0" w:color="auto"/>
                        <w:bottom w:val="none" w:sz="0" w:space="0" w:color="auto"/>
                        <w:right w:val="none" w:sz="0" w:space="0" w:color="auto"/>
                      </w:divBdr>
                    </w:div>
                  </w:divsChild>
                </w:div>
                <w:div w:id="1705983315">
                  <w:marLeft w:val="0"/>
                  <w:marRight w:val="0"/>
                  <w:marTop w:val="0"/>
                  <w:marBottom w:val="0"/>
                  <w:divBdr>
                    <w:top w:val="none" w:sz="0" w:space="0" w:color="auto"/>
                    <w:left w:val="none" w:sz="0" w:space="0" w:color="auto"/>
                    <w:bottom w:val="none" w:sz="0" w:space="0" w:color="auto"/>
                    <w:right w:val="none" w:sz="0" w:space="0" w:color="auto"/>
                  </w:divBdr>
                  <w:divsChild>
                    <w:div w:id="636491600">
                      <w:marLeft w:val="0"/>
                      <w:marRight w:val="0"/>
                      <w:marTop w:val="0"/>
                      <w:marBottom w:val="0"/>
                      <w:divBdr>
                        <w:top w:val="none" w:sz="0" w:space="0" w:color="auto"/>
                        <w:left w:val="none" w:sz="0" w:space="0" w:color="auto"/>
                        <w:bottom w:val="none" w:sz="0" w:space="0" w:color="auto"/>
                        <w:right w:val="none" w:sz="0" w:space="0" w:color="auto"/>
                      </w:divBdr>
                    </w:div>
                  </w:divsChild>
                </w:div>
                <w:div w:id="808782865">
                  <w:marLeft w:val="0"/>
                  <w:marRight w:val="0"/>
                  <w:marTop w:val="0"/>
                  <w:marBottom w:val="0"/>
                  <w:divBdr>
                    <w:top w:val="none" w:sz="0" w:space="0" w:color="auto"/>
                    <w:left w:val="none" w:sz="0" w:space="0" w:color="auto"/>
                    <w:bottom w:val="none" w:sz="0" w:space="0" w:color="auto"/>
                    <w:right w:val="none" w:sz="0" w:space="0" w:color="auto"/>
                  </w:divBdr>
                  <w:divsChild>
                    <w:div w:id="1087384367">
                      <w:marLeft w:val="0"/>
                      <w:marRight w:val="0"/>
                      <w:marTop w:val="0"/>
                      <w:marBottom w:val="0"/>
                      <w:divBdr>
                        <w:top w:val="none" w:sz="0" w:space="0" w:color="auto"/>
                        <w:left w:val="none" w:sz="0" w:space="0" w:color="auto"/>
                        <w:bottom w:val="none" w:sz="0" w:space="0" w:color="auto"/>
                        <w:right w:val="none" w:sz="0" w:space="0" w:color="auto"/>
                      </w:divBdr>
                    </w:div>
                  </w:divsChild>
                </w:div>
                <w:div w:id="413356536">
                  <w:marLeft w:val="0"/>
                  <w:marRight w:val="0"/>
                  <w:marTop w:val="0"/>
                  <w:marBottom w:val="0"/>
                  <w:divBdr>
                    <w:top w:val="none" w:sz="0" w:space="0" w:color="auto"/>
                    <w:left w:val="none" w:sz="0" w:space="0" w:color="auto"/>
                    <w:bottom w:val="none" w:sz="0" w:space="0" w:color="auto"/>
                    <w:right w:val="none" w:sz="0" w:space="0" w:color="auto"/>
                  </w:divBdr>
                  <w:divsChild>
                    <w:div w:id="1788817962">
                      <w:marLeft w:val="0"/>
                      <w:marRight w:val="0"/>
                      <w:marTop w:val="0"/>
                      <w:marBottom w:val="0"/>
                      <w:divBdr>
                        <w:top w:val="none" w:sz="0" w:space="0" w:color="auto"/>
                        <w:left w:val="none" w:sz="0" w:space="0" w:color="auto"/>
                        <w:bottom w:val="none" w:sz="0" w:space="0" w:color="auto"/>
                        <w:right w:val="none" w:sz="0" w:space="0" w:color="auto"/>
                      </w:divBdr>
                    </w:div>
                  </w:divsChild>
                </w:div>
                <w:div w:id="1764104832">
                  <w:marLeft w:val="0"/>
                  <w:marRight w:val="0"/>
                  <w:marTop w:val="0"/>
                  <w:marBottom w:val="0"/>
                  <w:divBdr>
                    <w:top w:val="none" w:sz="0" w:space="0" w:color="auto"/>
                    <w:left w:val="none" w:sz="0" w:space="0" w:color="auto"/>
                    <w:bottom w:val="none" w:sz="0" w:space="0" w:color="auto"/>
                    <w:right w:val="none" w:sz="0" w:space="0" w:color="auto"/>
                  </w:divBdr>
                  <w:divsChild>
                    <w:div w:id="99853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322847">
      <w:bodyDiv w:val="1"/>
      <w:marLeft w:val="0"/>
      <w:marRight w:val="0"/>
      <w:marTop w:val="0"/>
      <w:marBottom w:val="0"/>
      <w:divBdr>
        <w:top w:val="none" w:sz="0" w:space="0" w:color="auto"/>
        <w:left w:val="none" w:sz="0" w:space="0" w:color="auto"/>
        <w:bottom w:val="none" w:sz="0" w:space="0" w:color="auto"/>
        <w:right w:val="none" w:sz="0" w:space="0" w:color="auto"/>
      </w:divBdr>
    </w:div>
    <w:div w:id="1964727071">
      <w:bodyDiv w:val="1"/>
      <w:marLeft w:val="0"/>
      <w:marRight w:val="0"/>
      <w:marTop w:val="0"/>
      <w:marBottom w:val="0"/>
      <w:divBdr>
        <w:top w:val="none" w:sz="0" w:space="0" w:color="auto"/>
        <w:left w:val="none" w:sz="0" w:space="0" w:color="auto"/>
        <w:bottom w:val="none" w:sz="0" w:space="0" w:color="auto"/>
        <w:right w:val="none" w:sz="0" w:space="0" w:color="auto"/>
      </w:divBdr>
    </w:div>
    <w:div w:id="1973050124">
      <w:bodyDiv w:val="1"/>
      <w:marLeft w:val="0"/>
      <w:marRight w:val="0"/>
      <w:marTop w:val="0"/>
      <w:marBottom w:val="0"/>
      <w:divBdr>
        <w:top w:val="none" w:sz="0" w:space="0" w:color="auto"/>
        <w:left w:val="none" w:sz="0" w:space="0" w:color="auto"/>
        <w:bottom w:val="none" w:sz="0" w:space="0" w:color="auto"/>
        <w:right w:val="none" w:sz="0" w:space="0" w:color="auto"/>
      </w:divBdr>
      <w:divsChild>
        <w:div w:id="1163398992">
          <w:marLeft w:val="300"/>
          <w:marRight w:val="0"/>
          <w:marTop w:val="0"/>
          <w:marBottom w:val="300"/>
          <w:divBdr>
            <w:top w:val="none" w:sz="0" w:space="0" w:color="auto"/>
            <w:left w:val="none" w:sz="0" w:space="0" w:color="auto"/>
            <w:bottom w:val="none" w:sz="0" w:space="0" w:color="auto"/>
            <w:right w:val="none" w:sz="0" w:space="0" w:color="auto"/>
          </w:divBdr>
        </w:div>
      </w:divsChild>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11077323">
      <w:bodyDiv w:val="1"/>
      <w:marLeft w:val="0"/>
      <w:marRight w:val="0"/>
      <w:marTop w:val="0"/>
      <w:marBottom w:val="0"/>
      <w:divBdr>
        <w:top w:val="none" w:sz="0" w:space="0" w:color="auto"/>
        <w:left w:val="none" w:sz="0" w:space="0" w:color="auto"/>
        <w:bottom w:val="none" w:sz="0" w:space="0" w:color="auto"/>
        <w:right w:val="none" w:sz="0" w:space="0" w:color="auto"/>
      </w:divBdr>
    </w:div>
    <w:div w:id="21275737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133632">
      <w:bodyDiv w:val="1"/>
      <w:marLeft w:val="0"/>
      <w:marRight w:val="0"/>
      <w:marTop w:val="0"/>
      <w:marBottom w:val="0"/>
      <w:divBdr>
        <w:top w:val="none" w:sz="0" w:space="0" w:color="auto"/>
        <w:left w:val="none" w:sz="0" w:space="0" w:color="auto"/>
        <w:bottom w:val="none" w:sz="0" w:space="0" w:color="auto"/>
        <w:right w:val="none" w:sz="0" w:space="0" w:color="auto"/>
      </w:divBdr>
    </w:div>
    <w:div w:id="2145655080">
      <w:bodyDiv w:val="1"/>
      <w:marLeft w:val="0"/>
      <w:marRight w:val="0"/>
      <w:marTop w:val="0"/>
      <w:marBottom w:val="0"/>
      <w:divBdr>
        <w:top w:val="none" w:sz="0" w:space="0" w:color="auto"/>
        <w:left w:val="none" w:sz="0" w:space="0" w:color="auto"/>
        <w:bottom w:val="none" w:sz="0" w:space="0" w:color="auto"/>
        <w:right w:val="none" w:sz="0" w:space="0" w:color="auto"/>
      </w:divBdr>
      <w:divsChild>
        <w:div w:id="312412260">
          <w:marLeft w:val="0"/>
          <w:marRight w:val="0"/>
          <w:marTop w:val="0"/>
          <w:marBottom w:val="0"/>
          <w:divBdr>
            <w:top w:val="none" w:sz="0" w:space="0" w:color="auto"/>
            <w:left w:val="none" w:sz="0" w:space="0" w:color="auto"/>
            <w:bottom w:val="none" w:sz="0" w:space="0" w:color="auto"/>
            <w:right w:val="none" w:sz="0" w:space="0" w:color="auto"/>
          </w:divBdr>
          <w:divsChild>
            <w:div w:id="295575555">
              <w:marLeft w:val="0"/>
              <w:marRight w:val="0"/>
              <w:marTop w:val="0"/>
              <w:marBottom w:val="0"/>
              <w:divBdr>
                <w:top w:val="none" w:sz="0" w:space="0" w:color="auto"/>
                <w:left w:val="none" w:sz="0" w:space="0" w:color="auto"/>
                <w:bottom w:val="none" w:sz="0" w:space="0" w:color="auto"/>
                <w:right w:val="none" w:sz="0" w:space="0" w:color="auto"/>
              </w:divBdr>
            </w:div>
          </w:divsChild>
        </w:div>
        <w:div w:id="761150834">
          <w:marLeft w:val="0"/>
          <w:marRight w:val="0"/>
          <w:marTop w:val="0"/>
          <w:marBottom w:val="0"/>
          <w:divBdr>
            <w:top w:val="none" w:sz="0" w:space="0" w:color="auto"/>
            <w:left w:val="none" w:sz="0" w:space="0" w:color="auto"/>
            <w:bottom w:val="none" w:sz="0" w:space="0" w:color="auto"/>
            <w:right w:val="none" w:sz="0" w:space="0" w:color="auto"/>
          </w:divBdr>
          <w:divsChild>
            <w:div w:id="1605459615">
              <w:marLeft w:val="0"/>
              <w:marRight w:val="0"/>
              <w:marTop w:val="0"/>
              <w:marBottom w:val="0"/>
              <w:divBdr>
                <w:top w:val="none" w:sz="0" w:space="0" w:color="auto"/>
                <w:left w:val="none" w:sz="0" w:space="0" w:color="auto"/>
                <w:bottom w:val="none" w:sz="0" w:space="0" w:color="auto"/>
                <w:right w:val="none" w:sz="0" w:space="0" w:color="auto"/>
              </w:divBdr>
            </w:div>
          </w:divsChild>
        </w:div>
        <w:div w:id="1702628296">
          <w:marLeft w:val="0"/>
          <w:marRight w:val="0"/>
          <w:marTop w:val="0"/>
          <w:marBottom w:val="0"/>
          <w:divBdr>
            <w:top w:val="none" w:sz="0" w:space="0" w:color="auto"/>
            <w:left w:val="none" w:sz="0" w:space="0" w:color="auto"/>
            <w:bottom w:val="none" w:sz="0" w:space="0" w:color="auto"/>
            <w:right w:val="none" w:sz="0" w:space="0" w:color="auto"/>
          </w:divBdr>
          <w:divsChild>
            <w:div w:id="138879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ckinsey.com/industries/financial-services/our-insights/banking-matters/banking-operations-for-a-customer-centric-world" TargetMode="External"/><Relationship Id="rId21" Type="http://schemas.openxmlformats.org/officeDocument/2006/relationships/hyperlink" Target="https://www.forbes.com/sites/forbesbusinesscouncil/2022/02/08/the-importance-of-unleashing-creativity-and-innovation-in-your-team/?sh=52645c4c5437" TargetMode="External"/><Relationship Id="rId42" Type="http://schemas.openxmlformats.org/officeDocument/2006/relationships/hyperlink" Target="https://www.mckinsey.com/capabilities/strategy-and-corporate-finance/our-insights/how-covid-19-has-pushed-companies-over-the-technology-tipping-point-and-transformed-business-forever" TargetMode="External"/><Relationship Id="rId47" Type="http://schemas.openxmlformats.org/officeDocument/2006/relationships/hyperlink" Target="https://www.ft.com/content/0374dcdc-7003-4473-9be0-8bc384db2ecc"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bitesize/guides/zdn992p/revision/1" TargetMode="External"/><Relationship Id="rId29" Type="http://schemas.openxmlformats.org/officeDocument/2006/relationships/hyperlink" Target="https://hbr.org/2022/02/5-challenges-of-hybrid-work-and-how-to-overcome-them" TargetMode="External"/><Relationship Id="rId11" Type="http://schemas.openxmlformats.org/officeDocument/2006/relationships/image" Target="media/image1.jpeg"/><Relationship Id="rId24" Type="http://schemas.openxmlformats.org/officeDocument/2006/relationships/hyperlink" Target="https://www.bbc.co.uk/news/uk-wales-52898928" TargetMode="External"/><Relationship Id="rId32" Type="http://schemas.openxmlformats.org/officeDocument/2006/relationships/hyperlink" Target="https://www.hrmagazine.co.uk/content/news/hybrid-working-can-reduce-carbon-emissions-by-up-to-80" TargetMode="External"/><Relationship Id="rId37" Type="http://schemas.openxmlformats.org/officeDocument/2006/relationships/hyperlink" Target="https://www.leadershipahoy.com/kurt-lewin-leadership-styles/" TargetMode="External"/><Relationship Id="rId40" Type="http://schemas.openxmlformats.org/officeDocument/2006/relationships/hyperlink" Target="https://www.theguardian.com/business/2022/may/23/hybrid-working-grew-in-great-britain-even-as-covid-rules-eased-data-shows" TargetMode="External"/><Relationship Id="rId45" Type="http://schemas.openxmlformats.org/officeDocument/2006/relationships/hyperlink" Target="https://www.pinterest.co.uk/pin/551620654337460332/" TargetMode="External"/><Relationship Id="rId53" Type="http://schemas.openxmlformats.org/officeDocument/2006/relationships/image" Target="media/image3.png"/><Relationship Id="rId58" Type="http://schemas.openxmlformats.org/officeDocument/2006/relationships/image" Target="media/image8.jpeg"/><Relationship Id="rId66" Type="http://schemas.openxmlformats.org/officeDocument/2006/relationships/header" Target="header3.xml"/><Relationship Id="rId5" Type="http://schemas.openxmlformats.org/officeDocument/2006/relationships/numbering" Target="numbering.xml"/><Relationship Id="rId61" Type="http://schemas.openxmlformats.org/officeDocument/2006/relationships/image" Target="media/image10.png"/><Relationship Id="rId19" Type="http://schemas.openxmlformats.org/officeDocument/2006/relationships/hyperlink" Target="https://www.researchgate.net/publication/349506325_Critical_examination_of_the_PESTEL_Analysis_Mode" TargetMode="External"/><Relationship Id="rId14" Type="http://schemas.openxmlformats.org/officeDocument/2006/relationships/hyperlink" Target="https://www.acas.org.uk/sites/default/files/2021-03/flexible-working-and-work-life-balance-guide.pdf" TargetMode="External"/><Relationship Id="rId22" Type="http://schemas.openxmlformats.org/officeDocument/2006/relationships/hyperlink" Target="https://www.cipd.org/uk/about/press-releases/260422home-hybrid-working-increased-productivity/" TargetMode="External"/><Relationship Id="rId27" Type="http://schemas.openxmlformats.org/officeDocument/2006/relationships/hyperlink" Target="https://doi.org/10.1371/journal.pone.0066844" TargetMode="External"/><Relationship Id="rId30" Type="http://schemas.openxmlformats.org/officeDocument/2006/relationships/hyperlink" Target="https://www.simplypsychology.org/herzbergs-two-factor-theory.html" TargetMode="External"/><Relationship Id="rId35" Type="http://schemas.openxmlformats.org/officeDocument/2006/relationships/hyperlink" Target="https://www.knightfrank.co.th/properties/commercial/to-let/one-central-square-cardiff-cf10-1fs/CAC012067062" TargetMode="External"/><Relationship Id="rId43" Type="http://schemas.openxmlformats.org/officeDocument/2006/relationships/hyperlink" Target="https://doi.org/10.1080/00223980903356073" TargetMode="External"/><Relationship Id="rId48" Type="http://schemas.openxmlformats.org/officeDocument/2006/relationships/hyperlink" Target="https://doi.org/10.12821/ijispm100404" TargetMode="External"/><Relationship Id="rId56" Type="http://schemas.openxmlformats.org/officeDocument/2006/relationships/image" Target="media/image6.jpeg"/><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usinessnewswales.com/why-vpns-are-so-important-to-hybrid-businesses-and-how-to-identify-which-solution-is-right-for-you/" TargetMode="External"/><Relationship Id="rId3" Type="http://schemas.openxmlformats.org/officeDocument/2006/relationships/customXml" Target="../customXml/item3.xml"/><Relationship Id="rId12" Type="http://schemas.openxmlformats.org/officeDocument/2006/relationships/hyperlink" Target="https://cpdonline.co.uk/knowledge-base/business/flexible-working/" TargetMode="External"/><Relationship Id="rId17" Type="http://schemas.openxmlformats.org/officeDocument/2006/relationships/hyperlink" Target="%20%20https://www.bbc.co.uk/news/business-60421056" TargetMode="External"/><Relationship Id="rId25" Type="http://schemas.openxmlformats.org/officeDocument/2006/relationships/hyperlink" Target="https://www.bbc.co.uk/news/uk-wales-56377442" TargetMode="External"/><Relationship Id="rId33" Type="http://schemas.openxmlformats.org/officeDocument/2006/relationships/hyperlink" Target="https://www.business.hsbc.com/en-gb/insights/growing-my-business/why-hybrid-working-is-good-for-business" TargetMode="External"/><Relationship Id="rId38" Type="http://schemas.openxmlformats.org/officeDocument/2006/relationships/hyperlink" Target="https://www.bbc.com/worklife/article/20210806-the-case-against-hybrid-work" TargetMode="External"/><Relationship Id="rId46" Type="http://schemas.openxmlformats.org/officeDocument/2006/relationships/hyperlink" Target="https://hbr.org/2021/10/forget-flexibility-your-employees-want-autonomy" TargetMode="External"/><Relationship Id="rId59" Type="http://schemas.openxmlformats.org/officeDocument/2006/relationships/hyperlink" Target="https://www.tsw.co.uk/courses/emotional-intelligence/" TargetMode="External"/><Relationship Id="rId67" Type="http://schemas.openxmlformats.org/officeDocument/2006/relationships/footer" Target="footer3.xml"/><Relationship Id="rId20" Type="http://schemas.openxmlformats.org/officeDocument/2006/relationships/hyperlink" Target="https://www.tsw.co.uk/blog/leadership-and-management/daniel-goleman-emotional-intelligence/" TargetMode="External"/><Relationship Id="rId41" Type="http://schemas.openxmlformats.org/officeDocument/2006/relationships/hyperlink" Target="https://nation.cymru/opinion/how-cardiff-is-leading-the-way-in-adapting-t" TargetMode="External"/><Relationship Id="rId54" Type="http://schemas.openxmlformats.org/officeDocument/2006/relationships/image" Target="media/image4.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ublication/327871826_pestle_analysis_introduction" TargetMode="External"/><Relationship Id="rId23" Type="http://schemas.openxmlformats.org/officeDocument/2006/relationships/hyperlink" Target="https://www.forbes.com/sites/forbescommunicationscouncil/2020/11/11/the-future-of-work-the-hybrid-workforce/?sh=17ca644e362a" TargetMode="External"/><Relationship Id="rId28" Type="http://schemas.openxmlformats.org/officeDocument/2006/relationships/hyperlink" Target="https://www.unleash.ai/future-of-work/banks-on-board-hybrid-flexible-working/" TargetMode="External"/><Relationship Id="rId36" Type="http://schemas.openxmlformats.org/officeDocument/2006/relationships/hyperlink" Target="https://cpdonline.co.uk/knowledge-base/business/hybrid-working/" TargetMode="External"/><Relationship Id="rId49" Type="http://schemas.openxmlformats.org/officeDocument/2006/relationships/hyperlink" Target="https://www.youtube.com/watch?v=8cF442d-EdQ" TargetMode="External"/><Relationship Id="rId57" Type="http://schemas.openxmlformats.org/officeDocument/2006/relationships/image" Target="media/image7.jpeg"/><Relationship Id="rId10" Type="http://schemas.openxmlformats.org/officeDocument/2006/relationships/endnotes" Target="endnotes.xml"/><Relationship Id="rId31" Type="http://schemas.openxmlformats.org/officeDocument/2006/relationships/hyperlink" Target="https://books.google.co.uk/books?hl=en&amp;lr=&amp;id=3aAwmlgC7YMC&amp;oi=fnd&amp;pg=PA57&amp;dq=Kiesler+and+Cummings+2002&amp;ots=3S9aY3ckcD&amp;sig=eVCGHvaWu2m0n3WlECYdh2DkLTs&amp;redir_esc=y" TargetMode="External"/><Relationship Id="rId44" Type="http://schemas.openxmlformats.org/officeDocument/2006/relationships/hyperlink" Target="https://hbr.org/2021/02/beyond-burned-out" TargetMode="External"/><Relationship Id="rId52" Type="http://schemas.openxmlformats.org/officeDocument/2006/relationships/hyperlink" Target="https://www.theguardian.com/business/2022/aug/15/uk-workers-office-home" TargetMode="External"/><Relationship Id="rId60" Type="http://schemas.openxmlformats.org/officeDocument/2006/relationships/image" Target="media/image9.png"/><Relationship Id="rId65"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online.hbs.edu/blog/post/importance-of-innovation-in-business" TargetMode="External"/><Relationship Id="rId39" Type="http://schemas.openxmlformats.org/officeDocument/2006/relationships/hyperlink" Target="https://www.ir.com/blog/communications/how-hybrid-working-can-improve-your-talent-pool" TargetMode="External"/><Relationship Id="rId34" Type="http://schemas.openxmlformats.org/officeDocument/2006/relationships/hyperlink" Target="https://www.hubstar.com/blog/the-economic-impact-of-a-hybrid-office/" TargetMode="External"/><Relationship Id="rId50" Type="http://schemas.openxmlformats.org/officeDocument/2006/relationships/hyperlink" Target="https://intentionalinsights.org/does-hybrid-work-lead-to-a-healthier-workforce/" TargetMode="External"/><Relationship Id="rId55"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93235F-5BF1-47FE-97A5-F93843B2EEE0}">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21238</TotalTime>
  <Pages>41</Pages>
  <Words>13585</Words>
  <Characters>77440</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90844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276</cp:revision>
  <dcterms:created xsi:type="dcterms:W3CDTF">2023-10-03T19:41:00Z</dcterms:created>
  <dcterms:modified xsi:type="dcterms:W3CDTF">2023-11-11T01:11:00Z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