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DDFAF" w14:textId="77777777" w:rsidR="00707091" w:rsidRPr="007334D7" w:rsidRDefault="00707091" w:rsidP="00707091">
      <w:pPr>
        <w:pStyle w:val="Heading1"/>
        <w:spacing w:before="150" w:beforeAutospacing="0" w:after="150" w:afterAutospacing="0"/>
        <w:rPr>
          <w:rFonts w:asciiTheme="minorHAnsi" w:hAnsiTheme="minorHAnsi" w:cstheme="minorHAnsi"/>
          <w:b w:val="0"/>
          <w:bCs w:val="0"/>
          <w:sz w:val="28"/>
          <w:szCs w:val="28"/>
        </w:rPr>
      </w:pPr>
      <w:r w:rsidRPr="007334D7">
        <w:rPr>
          <w:rFonts w:asciiTheme="minorHAnsi" w:hAnsiTheme="minorHAnsi" w:cstheme="minorHAnsi"/>
          <w:b w:val="0"/>
          <w:bCs w:val="0"/>
          <w:sz w:val="28"/>
          <w:szCs w:val="28"/>
        </w:rPr>
        <w:t>Sarah Blackburn:</w:t>
      </w:r>
      <w:r w:rsidRPr="007334D7">
        <w:rPr>
          <w:rFonts w:asciiTheme="minorHAnsi" w:hAnsiTheme="minorHAnsi" w:cstheme="minorHAnsi"/>
          <w:b w:val="0"/>
          <w:bCs w:val="0"/>
          <w:sz w:val="28"/>
          <w:szCs w:val="28"/>
        </w:rPr>
        <w:tab/>
        <w:t>2111668</w:t>
      </w:r>
    </w:p>
    <w:p w14:paraId="692B064E" w14:textId="77777777" w:rsidR="00707091" w:rsidRPr="007334D7" w:rsidRDefault="00707091" w:rsidP="00707091">
      <w:pPr>
        <w:pStyle w:val="Heading1"/>
        <w:spacing w:before="150" w:beforeAutospacing="0" w:after="150" w:afterAutospacing="0"/>
        <w:rPr>
          <w:rFonts w:asciiTheme="minorHAnsi" w:hAnsiTheme="minorHAnsi" w:cstheme="minorHAnsi"/>
          <w:b w:val="0"/>
          <w:bCs w:val="0"/>
          <w:sz w:val="28"/>
          <w:szCs w:val="28"/>
        </w:rPr>
      </w:pPr>
    </w:p>
    <w:p w14:paraId="329DC4FD" w14:textId="77777777" w:rsidR="00707091" w:rsidRPr="007334D7" w:rsidRDefault="00707091" w:rsidP="00707091">
      <w:pPr>
        <w:pStyle w:val="Heading1"/>
        <w:spacing w:before="150" w:beforeAutospacing="0" w:after="150" w:afterAutospacing="0"/>
        <w:rPr>
          <w:rFonts w:asciiTheme="minorHAnsi" w:hAnsiTheme="minorHAnsi" w:cstheme="minorHAnsi"/>
          <w:b w:val="0"/>
          <w:bCs w:val="0"/>
          <w:sz w:val="28"/>
          <w:szCs w:val="28"/>
        </w:rPr>
      </w:pPr>
      <w:r w:rsidRPr="007334D7">
        <w:rPr>
          <w:rFonts w:asciiTheme="minorHAnsi" w:hAnsiTheme="minorHAnsi" w:cstheme="minorHAnsi"/>
          <w:b w:val="0"/>
          <w:bCs w:val="0"/>
          <w:sz w:val="28"/>
          <w:szCs w:val="28"/>
        </w:rPr>
        <w:t xml:space="preserve">Module: </w:t>
      </w:r>
      <w:r w:rsidRPr="007334D7">
        <w:rPr>
          <w:rFonts w:asciiTheme="minorHAnsi" w:hAnsiTheme="minorHAnsi" w:cstheme="minorHAnsi"/>
          <w:b w:val="0"/>
          <w:bCs w:val="0"/>
          <w:sz w:val="28"/>
          <w:szCs w:val="28"/>
        </w:rPr>
        <w:tab/>
      </w:r>
      <w:r w:rsidRPr="007334D7">
        <w:rPr>
          <w:rFonts w:asciiTheme="minorHAnsi" w:hAnsiTheme="minorHAnsi" w:cstheme="minorHAnsi"/>
          <w:b w:val="0"/>
          <w:bCs w:val="0"/>
          <w:sz w:val="28"/>
          <w:szCs w:val="28"/>
        </w:rPr>
        <w:tab/>
        <w:t>HPHI7106</w:t>
      </w:r>
    </w:p>
    <w:p w14:paraId="699AF1E7" w14:textId="77777777" w:rsidR="00707091" w:rsidRPr="007334D7" w:rsidRDefault="00707091" w:rsidP="00707091">
      <w:pPr>
        <w:pStyle w:val="Heading1"/>
        <w:spacing w:before="150" w:beforeAutospacing="0" w:after="150" w:afterAutospacing="0"/>
        <w:rPr>
          <w:rFonts w:asciiTheme="minorHAnsi" w:hAnsiTheme="minorHAnsi" w:cstheme="minorHAnsi"/>
          <w:b w:val="0"/>
          <w:bCs w:val="0"/>
          <w:sz w:val="28"/>
          <w:szCs w:val="28"/>
        </w:rPr>
      </w:pPr>
    </w:p>
    <w:p w14:paraId="783F1C82" w14:textId="4421722C" w:rsidR="00707091" w:rsidRPr="004B7576" w:rsidRDefault="00707091" w:rsidP="00707091">
      <w:pPr>
        <w:rPr>
          <w:sz w:val="28"/>
          <w:szCs w:val="28"/>
        </w:rPr>
      </w:pPr>
      <w:r w:rsidRPr="007334D7">
        <w:rPr>
          <w:rFonts w:cstheme="minorHAnsi"/>
          <w:sz w:val="28"/>
          <w:szCs w:val="28"/>
        </w:rPr>
        <w:t>Assessment:</w:t>
      </w:r>
      <w:r w:rsidRPr="007334D7">
        <w:rPr>
          <w:rFonts w:cstheme="minorHAnsi"/>
          <w:sz w:val="28"/>
          <w:szCs w:val="28"/>
        </w:rPr>
        <w:tab/>
      </w:r>
      <w:r>
        <w:rPr>
          <w:rFonts w:cstheme="minorHAnsi"/>
          <w:sz w:val="28"/>
          <w:szCs w:val="28"/>
        </w:rPr>
        <w:tab/>
      </w:r>
      <w:r>
        <w:rPr>
          <w:sz w:val="28"/>
          <w:szCs w:val="28"/>
        </w:rPr>
        <w:t>Four: Image Commentary</w:t>
      </w:r>
    </w:p>
    <w:p w14:paraId="0488138A" w14:textId="77777777" w:rsidR="00707091" w:rsidRPr="004B7576" w:rsidRDefault="00707091" w:rsidP="00707091">
      <w:pPr>
        <w:rPr>
          <w:b/>
          <w:bCs/>
          <w:sz w:val="28"/>
          <w:szCs w:val="28"/>
        </w:rPr>
      </w:pPr>
    </w:p>
    <w:p w14:paraId="736258F1" w14:textId="05799CA5" w:rsidR="00707091" w:rsidRDefault="00707091" w:rsidP="00707091">
      <w:pPr>
        <w:pStyle w:val="Heading1"/>
        <w:spacing w:before="150" w:beforeAutospacing="0" w:after="150" w:afterAutospacing="0"/>
        <w:rPr>
          <w:rFonts w:asciiTheme="minorHAnsi" w:hAnsiTheme="minorHAnsi" w:cstheme="minorHAnsi"/>
          <w:sz w:val="28"/>
          <w:szCs w:val="28"/>
        </w:rPr>
      </w:pPr>
      <w:r>
        <w:rPr>
          <w:rFonts w:asciiTheme="minorHAnsi" w:hAnsiTheme="minorHAnsi" w:cstheme="minorHAnsi"/>
          <w:b w:val="0"/>
          <w:bCs w:val="0"/>
          <w:sz w:val="28"/>
          <w:szCs w:val="28"/>
        </w:rPr>
        <w:t>Word Count:</w:t>
      </w:r>
      <w:r>
        <w:rPr>
          <w:rFonts w:asciiTheme="minorHAnsi" w:hAnsiTheme="minorHAnsi" w:cstheme="minorHAnsi"/>
          <w:b w:val="0"/>
          <w:bCs w:val="0"/>
          <w:sz w:val="28"/>
          <w:szCs w:val="28"/>
        </w:rPr>
        <w:tab/>
      </w:r>
      <w:r w:rsidRPr="00F72AB0">
        <w:rPr>
          <w:rFonts w:asciiTheme="minorHAnsi" w:hAnsiTheme="minorHAnsi" w:cstheme="minorHAnsi"/>
          <w:b w:val="0"/>
          <w:bCs w:val="0"/>
          <w:sz w:val="28"/>
          <w:szCs w:val="28"/>
        </w:rPr>
        <w:t>c</w:t>
      </w:r>
      <w:r>
        <w:rPr>
          <w:rFonts w:asciiTheme="minorHAnsi" w:hAnsiTheme="minorHAnsi" w:cstheme="minorHAnsi"/>
          <w:b w:val="0"/>
          <w:bCs w:val="0"/>
          <w:sz w:val="28"/>
          <w:szCs w:val="28"/>
        </w:rPr>
        <w:t>.</w:t>
      </w:r>
      <w:r w:rsidR="002A3085">
        <w:rPr>
          <w:rFonts w:asciiTheme="minorHAnsi" w:hAnsiTheme="minorHAnsi" w:cstheme="minorHAnsi"/>
          <w:b w:val="0"/>
          <w:bCs w:val="0"/>
          <w:sz w:val="28"/>
          <w:szCs w:val="28"/>
        </w:rPr>
        <w:t>2071</w:t>
      </w:r>
    </w:p>
    <w:p w14:paraId="1EFAFE27" w14:textId="77777777" w:rsidR="00707091" w:rsidRDefault="00707091" w:rsidP="00707091">
      <w:pPr>
        <w:pStyle w:val="Heading1"/>
        <w:spacing w:before="150" w:beforeAutospacing="0" w:after="150" w:afterAutospacing="0"/>
        <w:rPr>
          <w:rFonts w:asciiTheme="minorHAnsi" w:hAnsiTheme="minorHAnsi" w:cstheme="minorHAnsi"/>
          <w:sz w:val="28"/>
          <w:szCs w:val="28"/>
        </w:rPr>
      </w:pPr>
    </w:p>
    <w:p w14:paraId="1DF4E786" w14:textId="34C24F31" w:rsidR="00707091" w:rsidRDefault="00707091" w:rsidP="00707091">
      <w:pPr>
        <w:rPr>
          <w:rFonts w:cstheme="minorHAnsi"/>
          <w:b/>
          <w:bCs/>
        </w:rPr>
      </w:pPr>
      <w:r>
        <w:rPr>
          <w:rFonts w:cstheme="minorHAnsi"/>
          <w:sz w:val="28"/>
          <w:szCs w:val="28"/>
        </w:rPr>
        <w:t>Submission date:</w:t>
      </w:r>
      <w:r>
        <w:rPr>
          <w:rFonts w:cstheme="minorHAnsi"/>
          <w:sz w:val="28"/>
          <w:szCs w:val="28"/>
        </w:rPr>
        <w:tab/>
        <w:t>19/12/2021</w:t>
      </w:r>
    </w:p>
    <w:p w14:paraId="275EF261" w14:textId="77777777" w:rsidR="00707091" w:rsidRDefault="00707091" w:rsidP="0056090E">
      <w:pPr>
        <w:rPr>
          <w:rFonts w:cstheme="minorHAnsi"/>
          <w:b/>
          <w:bCs/>
        </w:rPr>
      </w:pPr>
    </w:p>
    <w:p w14:paraId="134FBC6F" w14:textId="77777777" w:rsidR="00707091" w:rsidRDefault="00707091" w:rsidP="0056090E">
      <w:pPr>
        <w:rPr>
          <w:rFonts w:cstheme="minorHAnsi"/>
          <w:b/>
          <w:bCs/>
        </w:rPr>
      </w:pPr>
    </w:p>
    <w:p w14:paraId="1CDA9B80" w14:textId="77777777" w:rsidR="00707091" w:rsidRDefault="00707091" w:rsidP="0056090E">
      <w:pPr>
        <w:rPr>
          <w:rFonts w:cstheme="minorHAnsi"/>
          <w:b/>
          <w:bCs/>
        </w:rPr>
      </w:pPr>
    </w:p>
    <w:p w14:paraId="63146EEC" w14:textId="77777777" w:rsidR="00707091" w:rsidRDefault="00707091" w:rsidP="0056090E">
      <w:pPr>
        <w:rPr>
          <w:rFonts w:cstheme="minorHAnsi"/>
          <w:b/>
          <w:bCs/>
        </w:rPr>
      </w:pPr>
    </w:p>
    <w:p w14:paraId="164AAF7E" w14:textId="77777777" w:rsidR="00707091" w:rsidRDefault="00707091" w:rsidP="0056090E">
      <w:pPr>
        <w:rPr>
          <w:rFonts w:cstheme="minorHAnsi"/>
          <w:b/>
          <w:bCs/>
        </w:rPr>
      </w:pPr>
    </w:p>
    <w:p w14:paraId="59983B86" w14:textId="77777777" w:rsidR="00707091" w:rsidRDefault="00707091" w:rsidP="0056090E">
      <w:pPr>
        <w:rPr>
          <w:rFonts w:cstheme="minorHAnsi"/>
          <w:b/>
          <w:bCs/>
        </w:rPr>
      </w:pPr>
    </w:p>
    <w:p w14:paraId="1F15543A" w14:textId="77777777" w:rsidR="00707091" w:rsidRDefault="00707091" w:rsidP="0056090E">
      <w:pPr>
        <w:rPr>
          <w:rFonts w:cstheme="minorHAnsi"/>
          <w:b/>
          <w:bCs/>
        </w:rPr>
      </w:pPr>
    </w:p>
    <w:p w14:paraId="726DC9EC" w14:textId="77777777" w:rsidR="00707091" w:rsidRDefault="00707091" w:rsidP="0056090E">
      <w:pPr>
        <w:rPr>
          <w:rFonts w:cstheme="minorHAnsi"/>
          <w:b/>
          <w:bCs/>
        </w:rPr>
      </w:pPr>
    </w:p>
    <w:p w14:paraId="0730D70A" w14:textId="77777777" w:rsidR="00707091" w:rsidRDefault="00707091" w:rsidP="0056090E">
      <w:pPr>
        <w:rPr>
          <w:rFonts w:cstheme="minorHAnsi"/>
          <w:b/>
          <w:bCs/>
        </w:rPr>
      </w:pPr>
    </w:p>
    <w:p w14:paraId="2988C6B5" w14:textId="77777777" w:rsidR="00707091" w:rsidRDefault="00707091" w:rsidP="0056090E">
      <w:pPr>
        <w:rPr>
          <w:rFonts w:cstheme="minorHAnsi"/>
          <w:b/>
          <w:bCs/>
        </w:rPr>
      </w:pPr>
    </w:p>
    <w:p w14:paraId="32FABFE6" w14:textId="77777777" w:rsidR="00707091" w:rsidRDefault="00707091" w:rsidP="0056090E">
      <w:pPr>
        <w:rPr>
          <w:rFonts w:cstheme="minorHAnsi"/>
          <w:b/>
          <w:bCs/>
        </w:rPr>
      </w:pPr>
    </w:p>
    <w:p w14:paraId="2743E33A" w14:textId="77777777" w:rsidR="00707091" w:rsidRDefault="00707091" w:rsidP="0056090E">
      <w:pPr>
        <w:rPr>
          <w:rFonts w:cstheme="minorHAnsi"/>
          <w:b/>
          <w:bCs/>
        </w:rPr>
      </w:pPr>
    </w:p>
    <w:p w14:paraId="7474588A" w14:textId="77777777" w:rsidR="00707091" w:rsidRDefault="00707091" w:rsidP="0056090E">
      <w:pPr>
        <w:rPr>
          <w:rFonts w:cstheme="minorHAnsi"/>
          <w:b/>
          <w:bCs/>
        </w:rPr>
      </w:pPr>
    </w:p>
    <w:p w14:paraId="6EB52E71" w14:textId="77777777" w:rsidR="00707091" w:rsidRDefault="00707091" w:rsidP="0056090E">
      <w:pPr>
        <w:rPr>
          <w:rFonts w:cstheme="minorHAnsi"/>
          <w:b/>
          <w:bCs/>
        </w:rPr>
      </w:pPr>
    </w:p>
    <w:p w14:paraId="636BD130" w14:textId="77777777" w:rsidR="00707091" w:rsidRDefault="00707091" w:rsidP="0056090E">
      <w:pPr>
        <w:rPr>
          <w:rFonts w:cstheme="minorHAnsi"/>
          <w:b/>
          <w:bCs/>
        </w:rPr>
      </w:pPr>
    </w:p>
    <w:p w14:paraId="07D7F536" w14:textId="77777777" w:rsidR="00707091" w:rsidRDefault="00707091" w:rsidP="0056090E">
      <w:pPr>
        <w:rPr>
          <w:rFonts w:cstheme="minorHAnsi"/>
          <w:b/>
          <w:bCs/>
        </w:rPr>
      </w:pPr>
    </w:p>
    <w:p w14:paraId="6CAED530" w14:textId="77777777" w:rsidR="00707091" w:rsidRDefault="00707091" w:rsidP="0056090E">
      <w:pPr>
        <w:rPr>
          <w:rFonts w:cstheme="minorHAnsi"/>
          <w:b/>
          <w:bCs/>
        </w:rPr>
      </w:pPr>
    </w:p>
    <w:p w14:paraId="428FBA1D" w14:textId="77777777" w:rsidR="00707091" w:rsidRDefault="00707091" w:rsidP="0056090E">
      <w:pPr>
        <w:rPr>
          <w:rFonts w:cstheme="minorHAnsi"/>
          <w:b/>
          <w:bCs/>
        </w:rPr>
      </w:pPr>
    </w:p>
    <w:p w14:paraId="2510B01B" w14:textId="77777777" w:rsidR="00707091" w:rsidRDefault="00707091" w:rsidP="0056090E">
      <w:pPr>
        <w:rPr>
          <w:rFonts w:cstheme="minorHAnsi"/>
          <w:b/>
          <w:bCs/>
        </w:rPr>
      </w:pPr>
    </w:p>
    <w:p w14:paraId="2C8247CD" w14:textId="77777777" w:rsidR="00707091" w:rsidRDefault="00707091" w:rsidP="0056090E">
      <w:pPr>
        <w:rPr>
          <w:rFonts w:cstheme="minorHAnsi"/>
          <w:b/>
          <w:bCs/>
        </w:rPr>
      </w:pPr>
    </w:p>
    <w:p w14:paraId="072EA733" w14:textId="77777777" w:rsidR="00707091" w:rsidRDefault="00707091" w:rsidP="0056090E">
      <w:pPr>
        <w:rPr>
          <w:rFonts w:cstheme="minorHAnsi"/>
          <w:b/>
          <w:bCs/>
        </w:rPr>
      </w:pPr>
    </w:p>
    <w:p w14:paraId="26CB93C0" w14:textId="77777777" w:rsidR="00707091" w:rsidRDefault="00707091" w:rsidP="0056090E">
      <w:pPr>
        <w:rPr>
          <w:rFonts w:cstheme="minorHAnsi"/>
          <w:b/>
          <w:bCs/>
        </w:rPr>
      </w:pPr>
    </w:p>
    <w:p w14:paraId="11542D68" w14:textId="77777777" w:rsidR="00707091" w:rsidRDefault="00707091" w:rsidP="0056090E">
      <w:pPr>
        <w:rPr>
          <w:rFonts w:cstheme="minorHAnsi"/>
          <w:b/>
          <w:bCs/>
        </w:rPr>
      </w:pPr>
    </w:p>
    <w:p w14:paraId="7C0A7E0F" w14:textId="77777777" w:rsidR="00707091" w:rsidRDefault="00707091" w:rsidP="0056090E">
      <w:pPr>
        <w:rPr>
          <w:rFonts w:cstheme="minorHAnsi"/>
          <w:b/>
          <w:bCs/>
        </w:rPr>
      </w:pPr>
    </w:p>
    <w:p w14:paraId="54BA928A" w14:textId="77777777" w:rsidR="00707091" w:rsidRDefault="00707091" w:rsidP="0056090E">
      <w:pPr>
        <w:rPr>
          <w:rFonts w:cstheme="minorHAnsi"/>
          <w:b/>
          <w:bCs/>
        </w:rPr>
      </w:pPr>
    </w:p>
    <w:p w14:paraId="24969946" w14:textId="77777777" w:rsidR="00707091" w:rsidRDefault="00707091" w:rsidP="0056090E">
      <w:pPr>
        <w:rPr>
          <w:rFonts w:cstheme="minorHAnsi"/>
          <w:b/>
          <w:bCs/>
        </w:rPr>
      </w:pPr>
    </w:p>
    <w:p w14:paraId="78BA8FBA" w14:textId="77777777" w:rsidR="00707091" w:rsidRDefault="00707091" w:rsidP="0056090E">
      <w:pPr>
        <w:rPr>
          <w:rFonts w:cstheme="minorHAnsi"/>
          <w:b/>
          <w:bCs/>
        </w:rPr>
      </w:pPr>
    </w:p>
    <w:p w14:paraId="41DA1FB6" w14:textId="77777777" w:rsidR="00707091" w:rsidRDefault="00707091" w:rsidP="0056090E">
      <w:pPr>
        <w:rPr>
          <w:rFonts w:cstheme="minorHAnsi"/>
          <w:b/>
          <w:bCs/>
        </w:rPr>
      </w:pPr>
    </w:p>
    <w:p w14:paraId="7A388EAC" w14:textId="77777777" w:rsidR="00891978" w:rsidRDefault="00891978">
      <w:r>
        <w:br w:type="page"/>
      </w:r>
    </w:p>
    <w:p w14:paraId="7BE7152E" w14:textId="22CA9E3B" w:rsidR="00C40157" w:rsidRPr="00707091" w:rsidRDefault="0056090E" w:rsidP="00E77229">
      <w:pPr>
        <w:spacing w:line="480" w:lineRule="auto"/>
        <w:rPr>
          <w:rFonts w:cstheme="minorHAnsi"/>
          <w:b/>
          <w:bCs/>
        </w:rPr>
      </w:pPr>
      <w:r w:rsidRPr="00881AD4">
        <w:lastRenderedPageBreak/>
        <w:t>This essay will look at a page fro</w:t>
      </w:r>
      <w:r>
        <w:t>m a copy of Froissart’s Chronicles c</w:t>
      </w:r>
      <w:r w:rsidRPr="00881AD4">
        <w:t>ommissioned by</w:t>
      </w:r>
      <w:r>
        <w:t xml:space="preserve"> Baron Hastings.</w:t>
      </w:r>
      <w:r w:rsidR="00641360">
        <w:rPr>
          <w:rStyle w:val="FootnoteReference"/>
        </w:rPr>
        <w:footnoteReference w:id="1"/>
      </w:r>
      <w:r>
        <w:t xml:space="preserve"> To begin with, the historical context in which this </w:t>
      </w:r>
      <w:proofErr w:type="gramStart"/>
      <w:r>
        <w:t>particular book</w:t>
      </w:r>
      <w:proofErr w:type="gramEnd"/>
      <w:r>
        <w:t xml:space="preserve"> was produced will be considered, looking at why Hastings might have chosen this specific work and what can be understood about gentry culture as a result. Next, it will examine the content of the first miniature </w:t>
      </w:r>
      <w:r w:rsidRPr="00881AD4">
        <w:t>in the book</w:t>
      </w:r>
      <w:r>
        <w:t xml:space="preserve"> </w:t>
      </w:r>
      <w:r w:rsidR="00E5004D">
        <w:t>(Fig. 1 below)</w:t>
      </w:r>
      <w:r w:rsidR="000B57C5">
        <w:t>,</w:t>
      </w:r>
      <w:r w:rsidR="00E5004D">
        <w:t xml:space="preserve"> </w:t>
      </w:r>
      <w:r>
        <w:t>which depicts</w:t>
      </w:r>
      <w:r w:rsidRPr="00881AD4">
        <w:t xml:space="preserve"> the </w:t>
      </w:r>
      <w:r w:rsidR="00587EBA">
        <w:t>‘</w:t>
      </w:r>
      <w:r w:rsidRPr="00881AD4">
        <w:t xml:space="preserve">Duke of </w:t>
      </w:r>
      <w:r>
        <w:t>B</w:t>
      </w:r>
      <w:r w:rsidRPr="00881AD4">
        <w:t>urgundy returning</w:t>
      </w:r>
      <w:r w:rsidR="00587EBA">
        <w:rPr>
          <w:color w:val="FF0000"/>
        </w:rPr>
        <w:t xml:space="preserve"> </w:t>
      </w:r>
      <w:r w:rsidR="00587EBA" w:rsidRPr="00DD6F69">
        <w:rPr>
          <w:color w:val="000000" w:themeColor="text1"/>
        </w:rPr>
        <w:t>with banners of his arms and a border of foliage…</w:t>
      </w:r>
      <w:r w:rsidR="00DD6F69" w:rsidRPr="00DD6F69">
        <w:rPr>
          <w:color w:val="000000" w:themeColor="text1"/>
        </w:rPr>
        <w:t>’.</w:t>
      </w:r>
      <w:r w:rsidR="00587EBA" w:rsidRPr="00DD6F69">
        <w:rPr>
          <w:rStyle w:val="FootnoteReference"/>
          <w:color w:val="000000" w:themeColor="text1"/>
        </w:rPr>
        <w:footnoteReference w:id="2"/>
      </w:r>
      <w:r w:rsidRPr="00DD6F69">
        <w:rPr>
          <w:color w:val="000000" w:themeColor="text1"/>
        </w:rPr>
        <w:t xml:space="preserve"> What is shown in the image will be des</w:t>
      </w:r>
      <w:r>
        <w:t>cribed</w:t>
      </w:r>
      <w:r w:rsidR="00495E23">
        <w:t>. The</w:t>
      </w:r>
      <w:r w:rsidRPr="00881AD4">
        <w:t xml:space="preserve"> materials and methods used in </w:t>
      </w:r>
      <w:r w:rsidR="000B57C5">
        <w:t>creating</w:t>
      </w:r>
      <w:r w:rsidRPr="00881AD4">
        <w:t xml:space="preserve"> the image </w:t>
      </w:r>
      <w:r>
        <w:t xml:space="preserve">will also be explored whilst trying to ascertain who the illustrator might be. Finally, this essay will look at the overall significance of the </w:t>
      </w:r>
      <w:r w:rsidR="00350E52">
        <w:t>picture</w:t>
      </w:r>
      <w:r w:rsidR="00E5004D">
        <w:t>.</w:t>
      </w:r>
    </w:p>
    <w:p w14:paraId="7DB90828" w14:textId="22A0F8E5" w:rsidR="0056090E" w:rsidRDefault="00266551" w:rsidP="00E77229">
      <w:pPr>
        <w:spacing w:line="480" w:lineRule="auto"/>
      </w:pPr>
      <w:r>
        <w:lastRenderedPageBreak/>
        <w:t xml:space="preserve"> </w:t>
      </w:r>
      <w:r w:rsidR="00E82DD9">
        <w:rPr>
          <w:noProof/>
        </w:rPr>
        <w:drawing>
          <wp:inline distT="0" distB="0" distL="0" distR="0" wp14:anchorId="6A00CCFF" wp14:editId="5E0B2EA8">
            <wp:extent cx="5731510" cy="7243445"/>
            <wp:effectExtent l="0" t="0" r="0" b="0"/>
            <wp:docPr id="3" name="Picture 3" descr="A picture containing text, decorated, colorful,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decorated, colorful, painting&#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7243445"/>
                    </a:xfrm>
                    <a:prstGeom prst="rect">
                      <a:avLst/>
                    </a:prstGeom>
                  </pic:spPr>
                </pic:pic>
              </a:graphicData>
            </a:graphic>
          </wp:inline>
        </w:drawing>
      </w:r>
    </w:p>
    <w:p w14:paraId="6C5DC85D" w14:textId="321E7A99" w:rsidR="001B028A" w:rsidRPr="005E3080" w:rsidRDefault="00BC5FDA" w:rsidP="001B028A">
      <w:pPr>
        <w:pStyle w:val="FootnoteText"/>
      </w:pPr>
      <w:r>
        <w:rPr>
          <w:rFonts w:eastAsia="Times New Roman" w:cstheme="minorHAnsi"/>
          <w:lang w:eastAsia="en-GB"/>
        </w:rPr>
        <w:t xml:space="preserve">Fig.1 </w:t>
      </w:r>
      <w:r w:rsidR="001B028A">
        <w:rPr>
          <w:rFonts w:eastAsia="Times New Roman" w:cstheme="minorHAnsi"/>
          <w:lang w:eastAsia="en-GB"/>
        </w:rPr>
        <w:t xml:space="preserve">A </w:t>
      </w:r>
      <w:r>
        <w:rPr>
          <w:rFonts w:eastAsia="Times New Roman" w:cstheme="minorHAnsi"/>
          <w:lang w:eastAsia="en-GB"/>
        </w:rPr>
        <w:t xml:space="preserve">Coloured miniature from Froissart’s Chronicle showing </w:t>
      </w:r>
      <w:r w:rsidR="001B028A">
        <w:rPr>
          <w:rFonts w:eastAsia="Times New Roman" w:cstheme="minorHAnsi"/>
          <w:lang w:eastAsia="en-GB"/>
        </w:rPr>
        <w:t xml:space="preserve">‘The Duke of </w:t>
      </w:r>
      <w:r w:rsidR="00D95E2C">
        <w:rPr>
          <w:rFonts w:eastAsia="Times New Roman" w:cstheme="minorHAnsi"/>
          <w:lang w:eastAsia="en-GB"/>
        </w:rPr>
        <w:t>Burgundy</w:t>
      </w:r>
      <w:r w:rsidR="001B028A">
        <w:rPr>
          <w:rFonts w:eastAsia="Times New Roman" w:cstheme="minorHAnsi"/>
          <w:lang w:eastAsia="en-GB"/>
        </w:rPr>
        <w:t xml:space="preserve"> with </w:t>
      </w:r>
      <w:proofErr w:type="gramStart"/>
      <w:r w:rsidR="001B028A">
        <w:rPr>
          <w:rFonts w:eastAsia="Times New Roman" w:cstheme="minorHAnsi"/>
          <w:lang w:eastAsia="en-GB"/>
        </w:rPr>
        <w:t>banners</w:t>
      </w:r>
      <w:r w:rsidR="00F77910">
        <w:rPr>
          <w:rFonts w:eastAsia="Times New Roman" w:cstheme="minorHAnsi"/>
          <w:lang w:eastAsia="en-GB"/>
        </w:rPr>
        <w:t>’</w:t>
      </w:r>
      <w:proofErr w:type="gramEnd"/>
      <w:r w:rsidR="001B028A">
        <w:rPr>
          <w:rFonts w:eastAsia="Times New Roman" w:cstheme="minorHAnsi"/>
          <w:lang w:eastAsia="en-GB"/>
        </w:rPr>
        <w:t>.</w:t>
      </w:r>
      <w:r>
        <w:rPr>
          <w:rStyle w:val="FootnoteReference"/>
          <w:rFonts w:eastAsia="Times New Roman" w:cstheme="minorHAnsi"/>
          <w:lang w:eastAsia="en-GB"/>
        </w:rPr>
        <w:footnoteReference w:id="3"/>
      </w:r>
      <w:r w:rsidR="001B028A">
        <w:rPr>
          <w:rFonts w:eastAsia="Times New Roman" w:cstheme="minorHAnsi"/>
          <w:lang w:eastAsia="en-GB"/>
        </w:rPr>
        <w:t xml:space="preserve"> London, British Library,</w:t>
      </w:r>
      <w:r w:rsidR="001B028A">
        <w:t xml:space="preserve"> </w:t>
      </w:r>
      <w:r w:rsidR="001B028A" w:rsidRPr="005E3080">
        <w:t>Royal_MS_18_E_I</w:t>
      </w:r>
    </w:p>
    <w:p w14:paraId="274693B0" w14:textId="64DC8088" w:rsidR="00BC5FDA" w:rsidRDefault="00BC5FDA" w:rsidP="001B028A">
      <w:pPr>
        <w:rPr>
          <w:rFonts w:eastAsia="Times New Roman" w:cstheme="minorHAnsi"/>
          <w:lang w:eastAsia="en-GB"/>
        </w:rPr>
      </w:pPr>
    </w:p>
    <w:p w14:paraId="7DA02FE7" w14:textId="752401E6" w:rsidR="0056090E" w:rsidRDefault="0056090E" w:rsidP="00E77229">
      <w:pPr>
        <w:spacing w:line="480" w:lineRule="auto"/>
      </w:pPr>
      <w:r w:rsidRPr="00307379">
        <w:rPr>
          <w:rFonts w:eastAsia="Times New Roman" w:cstheme="minorHAnsi"/>
          <w:lang w:eastAsia="en-GB"/>
        </w:rPr>
        <w:lastRenderedPageBreak/>
        <w:t>According to the British Library, this copy of Froissart’s Chronicles was compiled in the last quarter of the 15</w:t>
      </w:r>
      <w:r w:rsidRPr="00532566">
        <w:rPr>
          <w:rFonts w:eastAsia="Times New Roman" w:cstheme="minorHAnsi"/>
          <w:vertAlign w:val="superscript"/>
          <w:lang w:eastAsia="en-GB"/>
        </w:rPr>
        <w:t>th</w:t>
      </w:r>
      <w:r w:rsidRPr="00307379">
        <w:rPr>
          <w:rFonts w:eastAsia="Times New Roman" w:cstheme="minorHAnsi"/>
          <w:lang w:eastAsia="en-GB"/>
        </w:rPr>
        <w:t xml:space="preserve"> century</w:t>
      </w:r>
      <w:r w:rsidR="009673BD">
        <w:rPr>
          <w:rFonts w:eastAsia="Times New Roman" w:cstheme="minorHAnsi"/>
          <w:lang w:eastAsia="en-GB"/>
        </w:rPr>
        <w:t xml:space="preserve">. </w:t>
      </w:r>
      <w:r>
        <w:t xml:space="preserve">This copy of Froissart’s Chronicles was created in </w:t>
      </w:r>
      <w:r w:rsidR="00B0471C">
        <w:t>‘</w:t>
      </w:r>
      <w:r w:rsidR="00C159C5">
        <w:t xml:space="preserve">Southern </w:t>
      </w:r>
      <w:r>
        <w:t xml:space="preserve">Netherlands </w:t>
      </w:r>
      <w:r w:rsidR="00C159C5">
        <w:t>(</w:t>
      </w:r>
      <w:r>
        <w:t>Bruges</w:t>
      </w:r>
      <w:r w:rsidR="00C159C5">
        <w:t>)</w:t>
      </w:r>
      <w:r>
        <w:t xml:space="preserve"> for William</w:t>
      </w:r>
      <w:r w:rsidR="00B0471C">
        <w:t>,</w:t>
      </w:r>
      <w:r>
        <w:t xml:space="preserve"> 1</w:t>
      </w:r>
      <w:r w:rsidRPr="00076F72">
        <w:rPr>
          <w:vertAlign w:val="superscript"/>
        </w:rPr>
        <w:t>st</w:t>
      </w:r>
      <w:r>
        <w:t xml:space="preserve"> Baron Hastings (c1430 – 1483)</w:t>
      </w:r>
      <w:r w:rsidR="00B0471C">
        <w:t>’</w:t>
      </w:r>
      <w:r>
        <w:t>.</w:t>
      </w:r>
      <w:r w:rsidR="00C159C5">
        <w:rPr>
          <w:rStyle w:val="FootnoteReference"/>
        </w:rPr>
        <w:footnoteReference w:id="4"/>
      </w:r>
      <w:r>
        <w:t xml:space="preserve"> According to Janet Backhouse, Hastings attended Edward IV during his exile in Flanders in 1470-1.</w:t>
      </w:r>
      <w:r w:rsidR="004820F7">
        <w:rPr>
          <w:rStyle w:val="FootnoteReference"/>
        </w:rPr>
        <w:footnoteReference w:id="5"/>
      </w:r>
      <w:r>
        <w:t xml:space="preserve"> In exile, the </w:t>
      </w:r>
      <w:r w:rsidR="00F77910">
        <w:t>K</w:t>
      </w:r>
      <w:r>
        <w:t xml:space="preserve">ing and his </w:t>
      </w:r>
      <w:r w:rsidRPr="004A66FB">
        <w:t>compatriots</w:t>
      </w:r>
      <w:r w:rsidR="009F0296">
        <w:t>,</w:t>
      </w:r>
      <w:r w:rsidRPr="004A66FB">
        <w:t xml:space="preserve"> were </w:t>
      </w:r>
      <w:r>
        <w:t>‘</w:t>
      </w:r>
      <w:r w:rsidRPr="004A66FB">
        <w:t>entertained in Bruges</w:t>
      </w:r>
      <w:r>
        <w:t xml:space="preserve"> </w:t>
      </w:r>
      <w:r w:rsidRPr="004A66FB">
        <w:t>by</w:t>
      </w:r>
      <w:r>
        <w:t xml:space="preserve"> Louis de </w:t>
      </w:r>
      <w:proofErr w:type="spellStart"/>
      <w:r>
        <w:t>Gruthuyse</w:t>
      </w:r>
      <w:proofErr w:type="spellEnd"/>
      <w:r>
        <w:t xml:space="preserve">, </w:t>
      </w:r>
      <w:r w:rsidRPr="004A66FB">
        <w:t>one of the great bibliophiles of the day</w:t>
      </w:r>
      <w:r>
        <w:t>’.</w:t>
      </w:r>
      <w:r>
        <w:rPr>
          <w:rStyle w:val="FootnoteReference"/>
        </w:rPr>
        <w:footnoteReference w:id="6"/>
      </w:r>
      <w:r>
        <w:t xml:space="preserve"> It is </w:t>
      </w:r>
      <w:r w:rsidRPr="004A66FB">
        <w:t xml:space="preserve">possible that </w:t>
      </w:r>
      <w:r w:rsidR="00D95E2C">
        <w:t>Baron Hastings established the connections needed for his copy of Froissart’s Chronicles during this time</w:t>
      </w:r>
      <w:r>
        <w:t xml:space="preserve">. </w:t>
      </w:r>
      <w:r w:rsidRPr="001A596C">
        <w:t xml:space="preserve">It is believed that the </w:t>
      </w:r>
      <w:r w:rsidR="00805F30">
        <w:t>K</w:t>
      </w:r>
      <w:r w:rsidRPr="001A596C">
        <w:t>ing placed orders for books from Bruges</w:t>
      </w:r>
      <w:r>
        <w:t xml:space="preserve"> </w:t>
      </w:r>
      <w:r w:rsidRPr="001A596C">
        <w:t>after this introduction,</w:t>
      </w:r>
      <w:r>
        <w:t xml:space="preserve"> </w:t>
      </w:r>
      <w:r w:rsidRPr="001A596C">
        <w:t>so it is possible that Hastings did likewise</w:t>
      </w:r>
      <w:r>
        <w:t xml:space="preserve">. </w:t>
      </w:r>
      <w:r w:rsidRPr="00D330D7">
        <w:t xml:space="preserve">Although this copy of </w:t>
      </w:r>
      <w:r>
        <w:t>Froissart’s</w:t>
      </w:r>
      <w:r w:rsidRPr="00D330D7">
        <w:t xml:space="preserve"> chronicles</w:t>
      </w:r>
      <w:r>
        <w:t xml:space="preserve"> </w:t>
      </w:r>
      <w:r w:rsidRPr="00D330D7">
        <w:t>was made for Baron Hastings</w:t>
      </w:r>
      <w:r>
        <w:t>,</w:t>
      </w:r>
      <w:r w:rsidRPr="00D330D7">
        <w:t xml:space="preserve"> </w:t>
      </w:r>
      <w:r>
        <w:t>it is thought that the Chronicles were intended as a gift from Hastings to Edward IV.</w:t>
      </w:r>
      <w:r w:rsidR="00DD584A">
        <w:rPr>
          <w:rStyle w:val="FootnoteReference"/>
        </w:rPr>
        <w:footnoteReference w:id="7"/>
      </w:r>
    </w:p>
    <w:p w14:paraId="2A8DC19B" w14:textId="1B49338C" w:rsidR="0056090E" w:rsidRDefault="0056090E" w:rsidP="00E77229">
      <w:pPr>
        <w:spacing w:line="480" w:lineRule="auto"/>
      </w:pPr>
    </w:p>
    <w:p w14:paraId="365E7097" w14:textId="3F170E43" w:rsidR="007D7A9B" w:rsidRDefault="0056090E" w:rsidP="00E77229">
      <w:pPr>
        <w:spacing w:line="480" w:lineRule="auto"/>
      </w:pPr>
      <w:r>
        <w:t>Froissart’s Chronicles were ‘</w:t>
      </w:r>
      <w:r w:rsidRPr="00D75FFE">
        <w:t>something of a fashion item</w:t>
      </w:r>
      <w:r>
        <w:t xml:space="preserve">’ ‘in the latter part of the fifteenth </w:t>
      </w:r>
      <w:r w:rsidRPr="00157A55">
        <w:t>century</w:t>
      </w:r>
      <w:r>
        <w:t>’; this</w:t>
      </w:r>
      <w:r w:rsidRPr="00157A55">
        <w:t xml:space="preserve"> is </w:t>
      </w:r>
      <w:r>
        <w:t>partly</w:t>
      </w:r>
      <w:r w:rsidRPr="00157A55">
        <w:t xml:space="preserve"> due to the material contained therein</w:t>
      </w:r>
      <w:r w:rsidR="009673BD">
        <w:t>.</w:t>
      </w:r>
      <w:r w:rsidR="009673BD">
        <w:rPr>
          <w:rStyle w:val="FootnoteReference"/>
        </w:rPr>
        <w:footnoteReference w:id="8"/>
      </w:r>
      <w:r w:rsidR="009673BD">
        <w:t xml:space="preserve"> </w:t>
      </w:r>
      <w:r w:rsidR="009673BD">
        <w:t>The</w:t>
      </w:r>
      <w:r w:rsidR="009673BD" w:rsidRPr="006F0394">
        <w:t xml:space="preserve"> book was intended to be </w:t>
      </w:r>
      <w:r w:rsidR="009673BD">
        <w:t>shown</w:t>
      </w:r>
      <w:r w:rsidR="009673BD" w:rsidRPr="006F0394">
        <w:t xml:space="preserve"> off</w:t>
      </w:r>
      <w:r w:rsidR="009673BD">
        <w:t>; it</w:t>
      </w:r>
      <w:r w:rsidR="009673BD" w:rsidRPr="006F0394">
        <w:t xml:space="preserve"> was </w:t>
      </w:r>
      <w:r w:rsidR="009673BD">
        <w:t>designed</w:t>
      </w:r>
      <w:r w:rsidR="009673BD" w:rsidRPr="006F0394">
        <w:t xml:space="preserve"> as a visual delight as an instruction book on how to behave</w:t>
      </w:r>
      <w:r w:rsidR="009673BD">
        <w:t xml:space="preserve"> and</w:t>
      </w:r>
      <w:r w:rsidR="009F0296">
        <w:t>,</w:t>
      </w:r>
      <w:r w:rsidR="009673BD">
        <w:t xml:space="preserve"> as such</w:t>
      </w:r>
      <w:r w:rsidR="009F0296">
        <w:t>,</w:t>
      </w:r>
      <w:r w:rsidR="009673BD">
        <w:t xml:space="preserve"> is part of the visual culture of the gentry culture of the late 15</w:t>
      </w:r>
      <w:r w:rsidR="009673BD" w:rsidRPr="009673BD">
        <w:rPr>
          <w:vertAlign w:val="superscript"/>
        </w:rPr>
        <w:t>th</w:t>
      </w:r>
      <w:r w:rsidR="009673BD">
        <w:t xml:space="preserve"> century.</w:t>
      </w:r>
      <w:r w:rsidR="004302B2">
        <w:t xml:space="preserve"> </w:t>
      </w:r>
      <w:r w:rsidR="007D7A9B">
        <w:t xml:space="preserve">Froissart’s Chronicles </w:t>
      </w:r>
      <w:r w:rsidR="009673BD">
        <w:t>were</w:t>
      </w:r>
      <w:r w:rsidR="007D7A9B" w:rsidRPr="00D64B33">
        <w:t xml:space="preserve"> popular</w:t>
      </w:r>
      <w:r w:rsidR="007D7A9B">
        <w:t xml:space="preserve"> as gentry families </w:t>
      </w:r>
      <w:r w:rsidR="007D7A9B" w:rsidRPr="00D64B33">
        <w:t xml:space="preserve">desired to associate their family with </w:t>
      </w:r>
      <w:r w:rsidR="007D7A9B">
        <w:t>‘</w:t>
      </w:r>
      <w:r w:rsidR="007D7A9B" w:rsidRPr="00D64B33">
        <w:t>historical events of national importance</w:t>
      </w:r>
      <w:r w:rsidR="007D7A9B">
        <w:t>’ (</w:t>
      </w:r>
      <w:r w:rsidR="007D7A9B" w:rsidRPr="00D64B33">
        <w:t>Carol</w:t>
      </w:r>
      <w:r w:rsidR="007D7A9B">
        <w:t xml:space="preserve"> </w:t>
      </w:r>
      <w:proofErr w:type="spellStart"/>
      <w:r w:rsidR="007D7A9B">
        <w:t>Meale</w:t>
      </w:r>
      <w:proofErr w:type="spellEnd"/>
      <w:r w:rsidR="007D7A9B">
        <w:t xml:space="preserve"> </w:t>
      </w:r>
      <w:r w:rsidR="007D7A9B" w:rsidRPr="00D64B33">
        <w:t xml:space="preserve">quoted </w:t>
      </w:r>
      <w:r w:rsidR="007D7A9B">
        <w:t xml:space="preserve">by Raluca </w:t>
      </w:r>
      <w:proofErr w:type="spellStart"/>
      <w:r w:rsidR="007D7A9B">
        <w:t>Radulescu</w:t>
      </w:r>
      <w:proofErr w:type="spellEnd"/>
      <w:r w:rsidR="007D7A9B">
        <w:t>)</w:t>
      </w:r>
      <w:r w:rsidR="004302B2">
        <w:t>.</w:t>
      </w:r>
      <w:r w:rsidR="007D7A9B">
        <w:rPr>
          <w:rStyle w:val="FootnoteReference"/>
        </w:rPr>
        <w:footnoteReference w:id="9"/>
      </w:r>
      <w:r w:rsidR="007D7A9B">
        <w:t xml:space="preserve"> O</w:t>
      </w:r>
      <w:r w:rsidR="007D7A9B" w:rsidRPr="00D64B33">
        <w:t xml:space="preserve">ne way this </w:t>
      </w:r>
      <w:r w:rsidR="007D7A9B" w:rsidRPr="00D64B33">
        <w:lastRenderedPageBreak/>
        <w:t xml:space="preserve">association was visually represented was by the inclusion of a family </w:t>
      </w:r>
      <w:r w:rsidR="007D7A9B">
        <w:t>crest</w:t>
      </w:r>
      <w:r w:rsidR="007D7A9B" w:rsidRPr="00D64B33">
        <w:t xml:space="preserve"> alongside the text or at the start of</w:t>
      </w:r>
      <w:r w:rsidR="007D7A9B" w:rsidRPr="002F1E40">
        <w:t xml:space="preserve"> </w:t>
      </w:r>
      <w:r w:rsidR="007D7A9B">
        <w:t>a book, as can be seen in the first miniature f. 12r in Baron Hastings’ edition of Froissart’s Chronicles where the arms and crest of the Baron are present</w:t>
      </w:r>
      <w:r w:rsidR="00C04E65">
        <w:t>.</w:t>
      </w:r>
      <w:r w:rsidR="004302B2">
        <w:rPr>
          <w:rStyle w:val="FootnoteReference"/>
        </w:rPr>
        <w:footnoteReference w:id="10"/>
      </w:r>
      <w:r w:rsidR="007D7A9B">
        <w:t xml:space="preserve"> </w:t>
      </w:r>
      <w:r w:rsidR="00C04E65">
        <w:t>A</w:t>
      </w:r>
      <w:r w:rsidR="007D7A9B">
        <w:t xml:space="preserve">lthough </w:t>
      </w:r>
      <w:r w:rsidR="00C04E65">
        <w:t>they are unfinished as they were never painted in this instance</w:t>
      </w:r>
      <w:r w:rsidR="007D7A9B">
        <w:t>, all that can be seen are the graphite lines the illustrator used to outline the crest before painting began. Today the area intended to house Hastings’s crest instead features a rubber stamp of the British Museum in red which has the letters MVSEVM BRITAN NICVM on three separate lines.</w:t>
      </w:r>
      <w:r w:rsidR="00EB1985">
        <w:rPr>
          <w:rStyle w:val="FootnoteReference"/>
        </w:rPr>
        <w:footnoteReference w:id="11"/>
      </w:r>
      <w:r w:rsidR="007D7A9B">
        <w:t xml:space="preserve"> This stamp was used between 1753 and c.1836</w:t>
      </w:r>
      <w:r w:rsidR="000A5C4B">
        <w:t>.</w:t>
      </w:r>
      <w:r w:rsidR="00B5432D">
        <w:t xml:space="preserve"> </w:t>
      </w:r>
      <w:r w:rsidR="007D7A9B">
        <w:t xml:space="preserve">Hastings unfinished crest shows the order in which the illumination would be done. First, an outline </w:t>
      </w:r>
      <w:r w:rsidR="00805F30">
        <w:t xml:space="preserve">sketch </w:t>
      </w:r>
      <w:r w:rsidR="007D7A9B">
        <w:t xml:space="preserve">would be </w:t>
      </w:r>
      <w:r w:rsidR="00805F30">
        <w:t>made</w:t>
      </w:r>
      <w:r w:rsidR="007D7A9B">
        <w:t xml:space="preserve"> in</w:t>
      </w:r>
      <w:r w:rsidR="00805F30">
        <w:t xml:space="preserve"> plummet (or pencil) </w:t>
      </w:r>
      <w:r w:rsidR="007D7A9B">
        <w:t>before this was then painted in.</w:t>
      </w:r>
      <w:r w:rsidR="00805F30">
        <w:rPr>
          <w:rStyle w:val="FootnoteReference"/>
        </w:rPr>
        <w:footnoteReference w:id="12"/>
      </w:r>
      <w:r w:rsidR="007D7A9B">
        <w:t xml:space="preserve"> In some instances, the drawing and the painting would be done by different people, and to ensure that the correct colours were used, small letters relating to the colours required would be written on the picture, for example, </w:t>
      </w:r>
      <w:r w:rsidR="00587EBA">
        <w:t>‘</w:t>
      </w:r>
      <w:r w:rsidR="007D7A9B">
        <w:t>r</w:t>
      </w:r>
      <w:r w:rsidR="00587EBA">
        <w:t>’</w:t>
      </w:r>
      <w:r w:rsidR="007D7A9B">
        <w:t xml:space="preserve"> for</w:t>
      </w:r>
      <w:r w:rsidR="00587EBA">
        <w:t xml:space="preserve"> rouge</w:t>
      </w:r>
      <w:r w:rsidR="007F2263">
        <w:t>.</w:t>
      </w:r>
      <w:r w:rsidR="007F2263">
        <w:rPr>
          <w:rStyle w:val="FootnoteReference"/>
        </w:rPr>
        <w:footnoteReference w:id="13"/>
      </w:r>
      <w:r w:rsidR="007D7A9B">
        <w:t xml:space="preserve"> This is almost like a medieval version of paint by numbers.  </w:t>
      </w:r>
    </w:p>
    <w:p w14:paraId="372700AA" w14:textId="77777777" w:rsidR="000A5C4B" w:rsidRDefault="000A5C4B" w:rsidP="00E77229">
      <w:pPr>
        <w:spacing w:line="480" w:lineRule="auto"/>
      </w:pPr>
    </w:p>
    <w:p w14:paraId="6504C5AE" w14:textId="72C48C0C" w:rsidR="000A5C4B" w:rsidRPr="00085B95" w:rsidRDefault="009F0296" w:rsidP="000A5C4B">
      <w:pPr>
        <w:spacing w:line="480" w:lineRule="auto"/>
        <w:rPr>
          <w:color w:val="000000" w:themeColor="text1"/>
        </w:rPr>
      </w:pPr>
      <w:r>
        <w:rPr>
          <w:rFonts w:eastAsia="Times New Roman" w:cstheme="minorHAnsi"/>
          <w:lang w:eastAsia="en-GB"/>
        </w:rPr>
        <w:t xml:space="preserve">A gold frame surrounds the main image. </w:t>
      </w:r>
      <w:r w:rsidR="004302B2">
        <w:rPr>
          <w:rFonts w:eastAsia="Times New Roman" w:cstheme="minorHAnsi"/>
          <w:lang w:eastAsia="en-GB"/>
        </w:rPr>
        <w:t>The British Museum describes it</w:t>
      </w:r>
      <w:r w:rsidR="007D7A9B" w:rsidRPr="000334BD">
        <w:rPr>
          <w:rFonts w:eastAsia="Times New Roman" w:cstheme="minorHAnsi"/>
          <w:lang w:eastAsia="en-GB"/>
        </w:rPr>
        <w:t xml:space="preserve"> as</w:t>
      </w:r>
      <w:r w:rsidR="007D7A9B">
        <w:rPr>
          <w:rFonts w:eastAsia="Times New Roman" w:cstheme="minorHAnsi"/>
          <w:lang w:eastAsia="en-GB"/>
        </w:rPr>
        <w:t xml:space="preserve"> ‘</w:t>
      </w:r>
      <w:r w:rsidR="007D7A9B" w:rsidRPr="000334BD">
        <w:rPr>
          <w:rFonts w:eastAsia="Times New Roman" w:cstheme="minorHAnsi"/>
          <w:lang w:eastAsia="en-GB"/>
        </w:rPr>
        <w:t xml:space="preserve">the return of the Duke of </w:t>
      </w:r>
      <w:r w:rsidR="007D7A9B">
        <w:rPr>
          <w:rFonts w:eastAsia="Times New Roman" w:cstheme="minorHAnsi"/>
          <w:lang w:eastAsia="en-GB"/>
        </w:rPr>
        <w:t>B</w:t>
      </w:r>
      <w:r w:rsidR="007D7A9B" w:rsidRPr="000334BD">
        <w:rPr>
          <w:rFonts w:eastAsia="Times New Roman" w:cstheme="minorHAnsi"/>
          <w:lang w:eastAsia="en-GB"/>
        </w:rPr>
        <w:t>urgundy, with banners of his arms</w:t>
      </w:r>
      <w:r w:rsidR="007D7A9B">
        <w:rPr>
          <w:rFonts w:eastAsia="Times New Roman" w:cstheme="minorHAnsi"/>
          <w:lang w:eastAsia="en-GB"/>
        </w:rPr>
        <w:t>’</w:t>
      </w:r>
      <w:r w:rsidR="005908F6">
        <w:rPr>
          <w:rFonts w:eastAsia="Times New Roman" w:cstheme="minorHAnsi"/>
          <w:lang w:eastAsia="en-GB"/>
        </w:rPr>
        <w:t>.</w:t>
      </w:r>
      <w:r w:rsidR="007D7A9B">
        <w:rPr>
          <w:rStyle w:val="FootnoteReference"/>
          <w:rFonts w:eastAsia="Times New Roman" w:cstheme="minorHAnsi"/>
          <w:lang w:eastAsia="en-GB"/>
        </w:rPr>
        <w:footnoteReference w:id="14"/>
      </w:r>
      <w:r w:rsidR="007D7A9B">
        <w:rPr>
          <w:rFonts w:eastAsia="Times New Roman" w:cstheme="minorHAnsi"/>
          <w:lang w:eastAsia="en-GB"/>
        </w:rPr>
        <w:t xml:space="preserve"> </w:t>
      </w:r>
      <w:r w:rsidR="005908F6">
        <w:rPr>
          <w:rFonts w:eastAsia="Times New Roman" w:cstheme="minorHAnsi"/>
          <w:lang w:eastAsia="en-GB"/>
        </w:rPr>
        <w:t>T</w:t>
      </w:r>
      <w:r w:rsidR="007D7A9B">
        <w:rPr>
          <w:rFonts w:eastAsia="Times New Roman" w:cstheme="minorHAnsi"/>
          <w:lang w:eastAsia="en-GB"/>
        </w:rPr>
        <w:t xml:space="preserve">he Duke is in the centre </w:t>
      </w:r>
      <w:r w:rsidR="007D7A9B" w:rsidRPr="002D4AC6">
        <w:rPr>
          <w:rFonts w:eastAsia="Times New Roman" w:cstheme="minorHAnsi"/>
          <w:lang w:eastAsia="en-GB"/>
        </w:rPr>
        <w:t>front of the image</w:t>
      </w:r>
      <w:r w:rsidR="007D7A9B">
        <w:rPr>
          <w:rFonts w:eastAsia="Times New Roman" w:cstheme="minorHAnsi"/>
          <w:lang w:eastAsia="en-GB"/>
        </w:rPr>
        <w:t xml:space="preserve"> </w:t>
      </w:r>
      <w:r w:rsidR="007D7A9B" w:rsidRPr="002D4AC6">
        <w:rPr>
          <w:rFonts w:eastAsia="Times New Roman" w:cstheme="minorHAnsi"/>
          <w:lang w:eastAsia="en-GB"/>
        </w:rPr>
        <w:t>in front and behind him</w:t>
      </w:r>
      <w:r w:rsidR="007D7A9B">
        <w:rPr>
          <w:rFonts w:eastAsia="Times New Roman" w:cstheme="minorHAnsi"/>
          <w:lang w:eastAsia="en-GB"/>
        </w:rPr>
        <w:t xml:space="preserve"> </w:t>
      </w:r>
      <w:r w:rsidR="007D7A9B" w:rsidRPr="002D4AC6">
        <w:rPr>
          <w:rFonts w:eastAsia="Times New Roman" w:cstheme="minorHAnsi"/>
          <w:lang w:eastAsia="en-GB"/>
        </w:rPr>
        <w:t xml:space="preserve">an army of Knights predominantly on foot </w:t>
      </w:r>
      <w:r w:rsidR="007D7A9B">
        <w:rPr>
          <w:rFonts w:eastAsia="Times New Roman" w:cstheme="minorHAnsi"/>
          <w:lang w:eastAsia="en-GB"/>
        </w:rPr>
        <w:t>and</w:t>
      </w:r>
      <w:r w:rsidR="007D7A9B" w:rsidRPr="002D4AC6">
        <w:rPr>
          <w:rFonts w:eastAsia="Times New Roman" w:cstheme="minorHAnsi"/>
          <w:lang w:eastAsia="en-GB"/>
        </w:rPr>
        <w:t xml:space="preserve"> wearing plate armour. </w:t>
      </w:r>
      <w:r w:rsidR="007D7A9B">
        <w:rPr>
          <w:rFonts w:eastAsia="Times New Roman" w:cstheme="minorHAnsi"/>
          <w:lang w:eastAsia="en-GB"/>
        </w:rPr>
        <w:t>T</w:t>
      </w:r>
      <w:r w:rsidR="007D7A9B" w:rsidRPr="00CB27CD">
        <w:rPr>
          <w:rFonts w:eastAsia="Times New Roman" w:cstheme="minorHAnsi"/>
          <w:lang w:eastAsia="en-GB"/>
        </w:rPr>
        <w:t xml:space="preserve">he </w:t>
      </w:r>
      <w:proofErr w:type="gramStart"/>
      <w:r w:rsidR="007D7A9B">
        <w:rPr>
          <w:rFonts w:eastAsia="Times New Roman" w:cstheme="minorHAnsi"/>
          <w:lang w:eastAsia="en-GB"/>
        </w:rPr>
        <w:t>Duke</w:t>
      </w:r>
      <w:proofErr w:type="gramEnd"/>
      <w:r w:rsidR="007D7A9B">
        <w:rPr>
          <w:rFonts w:eastAsia="Times New Roman" w:cstheme="minorHAnsi"/>
          <w:lang w:eastAsia="en-GB"/>
        </w:rPr>
        <w:t xml:space="preserve"> is foregrounded in the centre on his horse. The horse is depicted side on, allowing the viewer to see the rich blue and gold blanket that the horse wears. </w:t>
      </w:r>
      <w:r w:rsidR="0018609D">
        <w:rPr>
          <w:rFonts w:eastAsia="Times New Roman" w:cstheme="minorHAnsi"/>
          <w:lang w:eastAsia="en-GB"/>
        </w:rPr>
        <w:t>The</w:t>
      </w:r>
      <w:r w:rsidR="0018609D" w:rsidRPr="00281C7F">
        <w:rPr>
          <w:rFonts w:eastAsia="Times New Roman" w:cstheme="minorHAnsi"/>
          <w:lang w:eastAsia="en-GB"/>
        </w:rPr>
        <w:t xml:space="preserve"> colour blue is repeated throughout the border </w:t>
      </w:r>
      <w:r w:rsidR="0018609D">
        <w:rPr>
          <w:rFonts w:eastAsia="Times New Roman" w:cstheme="minorHAnsi"/>
          <w:lang w:eastAsia="en-GB"/>
        </w:rPr>
        <w:t>‘</w:t>
      </w:r>
      <w:r w:rsidR="0018609D" w:rsidRPr="000334BD">
        <w:rPr>
          <w:rFonts w:eastAsia="Times New Roman" w:cstheme="minorHAnsi"/>
          <w:lang w:eastAsia="en-GB"/>
        </w:rPr>
        <w:t>of foliage</w:t>
      </w:r>
      <w:r w:rsidR="0018609D">
        <w:rPr>
          <w:rFonts w:eastAsia="Times New Roman" w:cstheme="minorHAnsi"/>
          <w:lang w:eastAsia="en-GB"/>
        </w:rPr>
        <w:t>,</w:t>
      </w:r>
      <w:r w:rsidR="0018609D" w:rsidRPr="000334BD">
        <w:rPr>
          <w:rFonts w:eastAsia="Times New Roman" w:cstheme="minorHAnsi"/>
          <w:lang w:eastAsia="en-GB"/>
        </w:rPr>
        <w:t xml:space="preserve"> flowers</w:t>
      </w:r>
      <w:r w:rsidR="0018609D">
        <w:rPr>
          <w:rFonts w:eastAsia="Times New Roman" w:cstheme="minorHAnsi"/>
          <w:lang w:eastAsia="en-GB"/>
        </w:rPr>
        <w:t>,</w:t>
      </w:r>
      <w:r w:rsidR="0018609D" w:rsidRPr="000334BD">
        <w:rPr>
          <w:rFonts w:eastAsia="Times New Roman" w:cstheme="minorHAnsi"/>
          <w:lang w:eastAsia="en-GB"/>
        </w:rPr>
        <w:t xml:space="preserve"> fruit</w:t>
      </w:r>
      <w:r w:rsidR="0018609D">
        <w:rPr>
          <w:rFonts w:eastAsia="Times New Roman" w:cstheme="minorHAnsi"/>
          <w:lang w:eastAsia="en-GB"/>
        </w:rPr>
        <w:t>,</w:t>
      </w:r>
      <w:r w:rsidR="0018609D" w:rsidRPr="000334BD">
        <w:rPr>
          <w:rFonts w:eastAsia="Times New Roman" w:cstheme="minorHAnsi"/>
          <w:lang w:eastAsia="en-GB"/>
        </w:rPr>
        <w:t xml:space="preserve"> an eagle and snake </w:t>
      </w:r>
      <w:r w:rsidR="0018609D">
        <w:rPr>
          <w:rFonts w:eastAsia="Times New Roman" w:cstheme="minorHAnsi"/>
          <w:lang w:eastAsia="en-GB"/>
        </w:rPr>
        <w:t xml:space="preserve">armed </w:t>
      </w:r>
      <w:r w:rsidR="0018609D">
        <w:rPr>
          <w:rFonts w:eastAsia="Times New Roman" w:cstheme="minorHAnsi"/>
          <w:lang w:eastAsia="en-GB"/>
        </w:rPr>
        <w:lastRenderedPageBreak/>
        <w:t xml:space="preserve">centaur, </w:t>
      </w:r>
      <w:r w:rsidR="0018609D" w:rsidRPr="000334BD">
        <w:rPr>
          <w:rFonts w:eastAsia="Times New Roman" w:cstheme="minorHAnsi"/>
          <w:lang w:eastAsia="en-GB"/>
        </w:rPr>
        <w:t>et</w:t>
      </w:r>
      <w:r w:rsidR="0018609D">
        <w:rPr>
          <w:rFonts w:eastAsia="Times New Roman" w:cstheme="minorHAnsi"/>
          <w:lang w:eastAsia="en-GB"/>
        </w:rPr>
        <w:t>c.’</w:t>
      </w:r>
      <w:r w:rsidR="00993043">
        <w:rPr>
          <w:rStyle w:val="FootnoteReference"/>
          <w:rFonts w:eastAsia="Times New Roman" w:cstheme="minorHAnsi"/>
          <w:lang w:eastAsia="en-GB"/>
        </w:rPr>
        <w:footnoteReference w:id="15"/>
      </w:r>
      <w:r w:rsidR="0018609D">
        <w:rPr>
          <w:rFonts w:eastAsia="Times New Roman" w:cstheme="minorHAnsi"/>
          <w:lang w:eastAsia="en-GB"/>
        </w:rPr>
        <w:t xml:space="preserve"> </w:t>
      </w:r>
      <w:r w:rsidR="0018609D" w:rsidRPr="00281C7F">
        <w:rPr>
          <w:rFonts w:eastAsia="Times New Roman" w:cstheme="minorHAnsi"/>
          <w:lang w:eastAsia="en-GB"/>
        </w:rPr>
        <w:t>and in the main image</w:t>
      </w:r>
      <w:r w:rsidR="0018609D">
        <w:rPr>
          <w:rFonts w:eastAsia="Times New Roman" w:cstheme="minorHAnsi"/>
          <w:lang w:eastAsia="en-GB"/>
        </w:rPr>
        <w:t xml:space="preserve">, </w:t>
      </w:r>
      <w:r w:rsidR="0018609D" w:rsidRPr="00281C7F">
        <w:rPr>
          <w:rFonts w:eastAsia="Times New Roman" w:cstheme="minorHAnsi"/>
          <w:lang w:eastAsia="en-GB"/>
        </w:rPr>
        <w:t xml:space="preserve">alongside gold blue </w:t>
      </w:r>
      <w:r w:rsidR="0018609D">
        <w:rPr>
          <w:rFonts w:eastAsia="Times New Roman" w:cstheme="minorHAnsi"/>
          <w:lang w:eastAsia="en-GB"/>
        </w:rPr>
        <w:t>could be</w:t>
      </w:r>
      <w:r w:rsidR="0018609D" w:rsidRPr="00281C7F">
        <w:rPr>
          <w:rFonts w:eastAsia="Times New Roman" w:cstheme="minorHAnsi"/>
          <w:lang w:eastAsia="en-GB"/>
        </w:rPr>
        <w:t xml:space="preserve"> an expensive colour to use as the most pri</w:t>
      </w:r>
      <w:r w:rsidR="0018609D">
        <w:rPr>
          <w:rFonts w:eastAsia="Times New Roman" w:cstheme="minorHAnsi"/>
          <w:lang w:eastAsia="en-GB"/>
        </w:rPr>
        <w:t xml:space="preserve">zed </w:t>
      </w:r>
      <w:r w:rsidR="0018609D" w:rsidRPr="00281C7F">
        <w:rPr>
          <w:rFonts w:eastAsia="Times New Roman" w:cstheme="minorHAnsi"/>
          <w:lang w:eastAsia="en-GB"/>
        </w:rPr>
        <w:t xml:space="preserve">came from Afghanistan and was made of </w:t>
      </w:r>
      <w:r w:rsidR="0085214E">
        <w:rPr>
          <w:rFonts w:eastAsia="Times New Roman" w:cstheme="minorHAnsi"/>
          <w:lang w:eastAsia="en-GB"/>
        </w:rPr>
        <w:t>‘l</w:t>
      </w:r>
      <w:r w:rsidR="0018609D">
        <w:rPr>
          <w:rFonts w:eastAsia="Times New Roman" w:cstheme="minorHAnsi"/>
          <w:lang w:eastAsia="en-GB"/>
        </w:rPr>
        <w:t>apis lazuli</w:t>
      </w:r>
      <w:r w:rsidR="0085214E">
        <w:rPr>
          <w:rFonts w:eastAsia="Times New Roman" w:cstheme="minorHAnsi"/>
          <w:lang w:eastAsia="en-GB"/>
        </w:rPr>
        <w:t>’</w:t>
      </w:r>
      <w:r w:rsidR="0018609D">
        <w:rPr>
          <w:rFonts w:eastAsia="Times New Roman" w:cstheme="minorHAnsi"/>
          <w:lang w:eastAsia="en-GB"/>
        </w:rPr>
        <w:t>.</w:t>
      </w:r>
      <w:r w:rsidR="0085214E">
        <w:rPr>
          <w:rStyle w:val="FootnoteReference"/>
          <w:rFonts w:eastAsia="Times New Roman" w:cstheme="minorHAnsi"/>
          <w:lang w:eastAsia="en-GB"/>
        </w:rPr>
        <w:footnoteReference w:id="16"/>
      </w:r>
      <w:r w:rsidR="0018609D">
        <w:rPr>
          <w:rFonts w:eastAsia="Times New Roman" w:cstheme="minorHAnsi"/>
          <w:lang w:eastAsia="en-GB"/>
        </w:rPr>
        <w:t xml:space="preserve"> A</w:t>
      </w:r>
      <w:r w:rsidR="0018609D" w:rsidRPr="00E54DC8">
        <w:rPr>
          <w:rFonts w:eastAsia="Times New Roman" w:cstheme="minorHAnsi"/>
          <w:lang w:eastAsia="en-GB"/>
        </w:rPr>
        <w:t xml:space="preserve"> cheaper alternative </w:t>
      </w:r>
      <w:r w:rsidR="0018609D">
        <w:rPr>
          <w:rFonts w:eastAsia="Times New Roman" w:cstheme="minorHAnsi"/>
          <w:lang w:eastAsia="en-GB"/>
        </w:rPr>
        <w:t>‘</w:t>
      </w:r>
      <w:r w:rsidR="0018609D" w:rsidRPr="00E54DC8">
        <w:rPr>
          <w:rFonts w:eastAsia="Times New Roman" w:cstheme="minorHAnsi"/>
          <w:lang w:eastAsia="en-GB"/>
        </w:rPr>
        <w:t>was azurite</w:t>
      </w:r>
      <w:r w:rsidR="0018609D">
        <w:rPr>
          <w:rFonts w:eastAsia="Times New Roman" w:cstheme="minorHAnsi"/>
          <w:lang w:eastAsia="en-GB"/>
        </w:rPr>
        <w:t>, a</w:t>
      </w:r>
      <w:r w:rsidR="0018609D" w:rsidRPr="00E54DC8">
        <w:rPr>
          <w:rFonts w:eastAsia="Times New Roman" w:cstheme="minorHAnsi"/>
          <w:lang w:eastAsia="en-GB"/>
        </w:rPr>
        <w:t xml:space="preserve"> </w:t>
      </w:r>
      <w:r w:rsidR="0018609D">
        <w:rPr>
          <w:rFonts w:eastAsia="Times New Roman" w:cstheme="minorHAnsi"/>
          <w:lang w:eastAsia="en-GB"/>
        </w:rPr>
        <w:t>bluestone</w:t>
      </w:r>
      <w:r w:rsidR="0018609D" w:rsidRPr="00E54DC8">
        <w:rPr>
          <w:rFonts w:eastAsia="Times New Roman" w:cstheme="minorHAnsi"/>
          <w:lang w:eastAsia="en-GB"/>
        </w:rPr>
        <w:t xml:space="preserve"> rich in copper, found in many countries of Europe</w:t>
      </w:r>
      <w:r w:rsidR="0018609D">
        <w:rPr>
          <w:rFonts w:eastAsia="Times New Roman" w:cstheme="minorHAnsi"/>
          <w:lang w:eastAsia="en-GB"/>
        </w:rPr>
        <w:t>’.</w:t>
      </w:r>
      <w:r w:rsidR="0018609D">
        <w:rPr>
          <w:rStyle w:val="FootnoteReference"/>
          <w:rFonts w:eastAsia="Times New Roman" w:cstheme="minorHAnsi"/>
          <w:lang w:eastAsia="en-GB"/>
        </w:rPr>
        <w:footnoteReference w:id="17"/>
      </w:r>
      <w:r w:rsidR="0018609D">
        <w:rPr>
          <w:rFonts w:eastAsia="Times New Roman" w:cstheme="minorHAnsi"/>
          <w:vertAlign w:val="superscript"/>
          <w:lang w:eastAsia="en-GB"/>
        </w:rPr>
        <w:t>,</w:t>
      </w:r>
      <w:r w:rsidR="0018609D">
        <w:rPr>
          <w:rStyle w:val="FootnoteReference"/>
          <w:rFonts w:eastAsia="Times New Roman" w:cstheme="minorHAnsi"/>
          <w:lang w:eastAsia="en-GB"/>
        </w:rPr>
        <w:footnoteReference w:id="18"/>
      </w:r>
      <w:r w:rsidR="0018609D">
        <w:rPr>
          <w:rFonts w:eastAsia="Times New Roman" w:cstheme="minorHAnsi"/>
          <w:lang w:eastAsia="en-GB"/>
        </w:rPr>
        <w:t xml:space="preserve"> It is difficult to fully ascertain which type of ink was used for the blue in this instance</w:t>
      </w:r>
      <w:r>
        <w:rPr>
          <w:rFonts w:eastAsia="Times New Roman" w:cstheme="minorHAnsi"/>
          <w:lang w:eastAsia="en-GB"/>
        </w:rPr>
        <w:t>. The</w:t>
      </w:r>
      <w:r w:rsidR="0018609D">
        <w:rPr>
          <w:rFonts w:eastAsia="Times New Roman" w:cstheme="minorHAnsi"/>
          <w:lang w:eastAsia="en-GB"/>
        </w:rPr>
        <w:t xml:space="preserve"> image has only been viewed via a computer screen</w:t>
      </w:r>
      <w:r w:rsidR="001123AA">
        <w:rPr>
          <w:rFonts w:eastAsia="Times New Roman" w:cstheme="minorHAnsi"/>
          <w:lang w:eastAsia="en-GB"/>
        </w:rPr>
        <w:t>, invariably distorting</w:t>
      </w:r>
      <w:r w:rsidR="0018609D" w:rsidRPr="007E5CF3">
        <w:rPr>
          <w:rFonts w:eastAsia="Times New Roman" w:cstheme="minorHAnsi"/>
          <w:lang w:eastAsia="en-GB"/>
        </w:rPr>
        <w:t xml:space="preserve"> the </w:t>
      </w:r>
      <w:r w:rsidR="0018609D">
        <w:rPr>
          <w:rFonts w:eastAsia="Times New Roman" w:cstheme="minorHAnsi"/>
          <w:lang w:eastAsia="en-GB"/>
        </w:rPr>
        <w:t xml:space="preserve">original </w:t>
      </w:r>
      <w:r w:rsidR="0018609D" w:rsidRPr="007E5CF3">
        <w:rPr>
          <w:rFonts w:eastAsia="Times New Roman" w:cstheme="minorHAnsi"/>
          <w:lang w:eastAsia="en-GB"/>
        </w:rPr>
        <w:t>colours</w:t>
      </w:r>
      <w:r w:rsidR="0018609D">
        <w:rPr>
          <w:rFonts w:eastAsia="Times New Roman" w:cstheme="minorHAnsi"/>
          <w:lang w:eastAsia="en-GB"/>
        </w:rPr>
        <w:t>. G</w:t>
      </w:r>
      <w:r w:rsidR="0018609D" w:rsidRPr="007E5CF3">
        <w:rPr>
          <w:rFonts w:eastAsia="Times New Roman" w:cstheme="minorHAnsi"/>
          <w:lang w:eastAsia="en-GB"/>
        </w:rPr>
        <w:t>iven the sheer quantity of blue in</w:t>
      </w:r>
      <w:r w:rsidR="0018609D">
        <w:rPr>
          <w:rFonts w:eastAsia="Times New Roman" w:cstheme="minorHAnsi"/>
          <w:lang w:eastAsia="en-GB"/>
        </w:rPr>
        <w:t xml:space="preserve">k </w:t>
      </w:r>
      <w:r w:rsidR="0018609D" w:rsidRPr="007E5CF3">
        <w:rPr>
          <w:rFonts w:eastAsia="Times New Roman" w:cstheme="minorHAnsi"/>
          <w:lang w:eastAsia="en-GB"/>
        </w:rPr>
        <w:t>used</w:t>
      </w:r>
      <w:r w:rsidR="0018609D">
        <w:rPr>
          <w:rFonts w:eastAsia="Times New Roman" w:cstheme="minorHAnsi"/>
          <w:lang w:eastAsia="en-GB"/>
        </w:rPr>
        <w:t xml:space="preserve">, </w:t>
      </w:r>
      <w:r w:rsidR="0018609D" w:rsidRPr="007E5CF3">
        <w:rPr>
          <w:rFonts w:eastAsia="Times New Roman" w:cstheme="minorHAnsi"/>
          <w:lang w:eastAsia="en-GB"/>
        </w:rPr>
        <w:t xml:space="preserve">this </w:t>
      </w:r>
      <w:r w:rsidR="0018609D">
        <w:rPr>
          <w:rFonts w:eastAsia="Times New Roman" w:cstheme="minorHAnsi"/>
          <w:lang w:eastAsia="en-GB"/>
        </w:rPr>
        <w:t>might</w:t>
      </w:r>
      <w:r w:rsidR="0018609D" w:rsidRPr="007E5CF3">
        <w:rPr>
          <w:rFonts w:eastAsia="Times New Roman" w:cstheme="minorHAnsi"/>
          <w:lang w:eastAsia="en-GB"/>
        </w:rPr>
        <w:t xml:space="preserve"> suggest that it is the more common and cheaper ink that has been used despite the inclusion of gold leaf</w:t>
      </w:r>
      <w:r w:rsidR="0018609D">
        <w:rPr>
          <w:rFonts w:eastAsia="Times New Roman" w:cstheme="minorHAnsi"/>
          <w:lang w:eastAsia="en-GB"/>
        </w:rPr>
        <w:t>.</w:t>
      </w:r>
      <w:r w:rsidR="000A5C4B">
        <w:rPr>
          <w:rFonts w:eastAsia="Times New Roman" w:cstheme="minorHAnsi"/>
          <w:lang w:eastAsia="en-GB"/>
        </w:rPr>
        <w:t xml:space="preserve"> </w:t>
      </w:r>
      <w:r w:rsidR="000A5C4B" w:rsidRPr="00085B95">
        <w:rPr>
          <w:color w:val="000000" w:themeColor="text1"/>
        </w:rPr>
        <w:t>Froissart’s Chronicles focused on chivalric culture</w:t>
      </w:r>
      <w:r w:rsidR="000A5C4B" w:rsidRPr="00085B95">
        <w:rPr>
          <w:color w:val="000000" w:themeColor="text1"/>
        </w:rPr>
        <w:t xml:space="preserve"> which is</w:t>
      </w:r>
      <w:r w:rsidR="000A5C4B" w:rsidRPr="00085B95">
        <w:rPr>
          <w:color w:val="000000" w:themeColor="text1"/>
        </w:rPr>
        <w:t xml:space="preserve"> reflected in the images through the </w:t>
      </w:r>
      <w:r w:rsidR="000A5C4B" w:rsidRPr="00085B95">
        <w:rPr>
          <w:color w:val="000000" w:themeColor="text1"/>
        </w:rPr>
        <w:t xml:space="preserve">crests of the </w:t>
      </w:r>
      <w:r w:rsidR="000A5C4B" w:rsidRPr="00085B95">
        <w:rPr>
          <w:color w:val="000000" w:themeColor="text1"/>
        </w:rPr>
        <w:t>Duke of Burgundy’s crest and Hastings’s.</w:t>
      </w:r>
      <w:r w:rsidR="000A5C4B" w:rsidRPr="00085B95">
        <w:rPr>
          <w:rStyle w:val="FootnoteReference"/>
          <w:color w:val="000000" w:themeColor="text1"/>
        </w:rPr>
        <w:footnoteReference w:id="19"/>
      </w:r>
      <w:r w:rsidR="000A5C4B" w:rsidRPr="00085B95">
        <w:rPr>
          <w:color w:val="000000" w:themeColor="text1"/>
        </w:rPr>
        <w:t xml:space="preserve">  </w:t>
      </w:r>
    </w:p>
    <w:p w14:paraId="46C9AF18" w14:textId="77777777" w:rsidR="000A5C4B" w:rsidRDefault="000A5C4B" w:rsidP="00E77229">
      <w:pPr>
        <w:spacing w:line="480" w:lineRule="auto"/>
        <w:rPr>
          <w:rFonts w:eastAsia="Times New Roman" w:cstheme="minorHAnsi"/>
          <w:lang w:eastAsia="en-GB"/>
        </w:rPr>
      </w:pPr>
    </w:p>
    <w:p w14:paraId="6E0ED99F" w14:textId="44BDF76B" w:rsidR="007D7A9B" w:rsidRDefault="007D7A9B" w:rsidP="00E77229">
      <w:pPr>
        <w:spacing w:line="480" w:lineRule="auto"/>
        <w:rPr>
          <w:rFonts w:eastAsia="Times New Roman" w:cstheme="minorHAnsi"/>
          <w:lang w:eastAsia="en-GB"/>
        </w:rPr>
      </w:pPr>
      <w:r>
        <w:rPr>
          <w:rFonts w:eastAsia="Times New Roman" w:cstheme="minorHAnsi"/>
          <w:lang w:eastAsia="en-GB"/>
        </w:rPr>
        <w:t xml:space="preserve">The </w:t>
      </w:r>
      <w:proofErr w:type="gramStart"/>
      <w:r>
        <w:rPr>
          <w:rFonts w:eastAsia="Times New Roman" w:cstheme="minorHAnsi"/>
          <w:lang w:eastAsia="en-GB"/>
        </w:rPr>
        <w:t>Duke</w:t>
      </w:r>
      <w:proofErr w:type="gramEnd"/>
      <w:r>
        <w:rPr>
          <w:rFonts w:eastAsia="Times New Roman" w:cstheme="minorHAnsi"/>
          <w:lang w:eastAsia="en-GB"/>
        </w:rPr>
        <w:t xml:space="preserve"> rides his horse in full plate armour with his visor up. Above his head, he has what appears to be the Fleur-de-lis of France, and his banner’ is in gold leaf above his helmet.</w:t>
      </w:r>
      <w:r w:rsidR="003C430A">
        <w:rPr>
          <w:rStyle w:val="FootnoteReference"/>
          <w:rFonts w:eastAsia="Times New Roman" w:cstheme="minorHAnsi"/>
          <w:lang w:eastAsia="en-GB"/>
        </w:rPr>
        <w:footnoteReference w:id="20"/>
      </w:r>
      <w:r>
        <w:rPr>
          <w:rFonts w:eastAsia="Times New Roman" w:cstheme="minorHAnsi"/>
          <w:lang w:eastAsia="en-GB"/>
        </w:rPr>
        <w:t xml:space="preserve"> The Fleur-de-lis</w:t>
      </w:r>
      <w:r w:rsidRPr="00CB27CD">
        <w:rPr>
          <w:rFonts w:eastAsia="Times New Roman" w:cstheme="minorHAnsi"/>
          <w:lang w:eastAsia="en-GB"/>
        </w:rPr>
        <w:t xml:space="preserve"> is repeated throughout the image on the Duke of </w:t>
      </w:r>
      <w:r>
        <w:rPr>
          <w:rFonts w:eastAsia="Times New Roman" w:cstheme="minorHAnsi"/>
          <w:lang w:eastAsia="en-GB"/>
        </w:rPr>
        <w:t>B</w:t>
      </w:r>
      <w:r w:rsidRPr="00CB27CD">
        <w:rPr>
          <w:rFonts w:eastAsia="Times New Roman" w:cstheme="minorHAnsi"/>
          <w:lang w:eastAsia="en-GB"/>
        </w:rPr>
        <w:t>urgundy's banners</w:t>
      </w:r>
      <w:r>
        <w:rPr>
          <w:rFonts w:eastAsia="Times New Roman" w:cstheme="minorHAnsi"/>
          <w:lang w:eastAsia="en-GB"/>
        </w:rPr>
        <w:t xml:space="preserve">, </w:t>
      </w:r>
      <w:r w:rsidRPr="00CB27CD">
        <w:rPr>
          <w:rFonts w:eastAsia="Times New Roman" w:cstheme="minorHAnsi"/>
          <w:lang w:eastAsia="en-GB"/>
        </w:rPr>
        <w:t xml:space="preserve">of which there are four in the </w:t>
      </w:r>
      <w:r>
        <w:rPr>
          <w:rFonts w:eastAsia="Times New Roman" w:cstheme="minorHAnsi"/>
          <w:lang w:eastAsia="en-GB"/>
        </w:rPr>
        <w:t>picture,</w:t>
      </w:r>
      <w:r w:rsidRPr="00CB27CD">
        <w:rPr>
          <w:rFonts w:eastAsia="Times New Roman" w:cstheme="minorHAnsi"/>
          <w:lang w:eastAsia="en-GB"/>
        </w:rPr>
        <w:t xml:space="preserve"> </w:t>
      </w:r>
      <w:r>
        <w:rPr>
          <w:rFonts w:eastAsia="Times New Roman" w:cstheme="minorHAnsi"/>
          <w:lang w:eastAsia="en-GB"/>
        </w:rPr>
        <w:t>three</w:t>
      </w:r>
      <w:r w:rsidRPr="00CB27CD">
        <w:rPr>
          <w:rFonts w:eastAsia="Times New Roman" w:cstheme="minorHAnsi"/>
          <w:lang w:eastAsia="en-GB"/>
        </w:rPr>
        <w:t xml:space="preserve"> on the right-hand side and one on the left</w:t>
      </w:r>
      <w:r>
        <w:rPr>
          <w:rFonts w:eastAsia="Times New Roman" w:cstheme="minorHAnsi"/>
          <w:lang w:eastAsia="en-GB"/>
        </w:rPr>
        <w:t>. T</w:t>
      </w:r>
      <w:r w:rsidRPr="00CB27CD">
        <w:rPr>
          <w:rFonts w:eastAsia="Times New Roman" w:cstheme="minorHAnsi"/>
          <w:lang w:eastAsia="en-GB"/>
        </w:rPr>
        <w:t xml:space="preserve">he </w:t>
      </w:r>
      <w:r>
        <w:rPr>
          <w:rFonts w:eastAsia="Times New Roman" w:cstheme="minorHAnsi"/>
          <w:lang w:eastAsia="en-GB"/>
        </w:rPr>
        <w:t>flags</w:t>
      </w:r>
      <w:r w:rsidRPr="00CB27CD">
        <w:rPr>
          <w:rFonts w:eastAsia="Times New Roman" w:cstheme="minorHAnsi"/>
          <w:lang w:eastAsia="en-GB"/>
        </w:rPr>
        <w:t xml:space="preserve"> are split into quarters</w:t>
      </w:r>
      <w:r>
        <w:rPr>
          <w:rFonts w:eastAsia="Times New Roman" w:cstheme="minorHAnsi"/>
          <w:lang w:eastAsia="en-GB"/>
        </w:rPr>
        <w:t>,</w:t>
      </w:r>
      <w:r w:rsidRPr="00CB27CD">
        <w:rPr>
          <w:rFonts w:eastAsia="Times New Roman" w:cstheme="minorHAnsi"/>
          <w:lang w:eastAsia="en-GB"/>
        </w:rPr>
        <w:t xml:space="preserve"> with the top left corner and bottom right corner featuring the Fleur</w:t>
      </w:r>
      <w:r>
        <w:rPr>
          <w:rFonts w:eastAsia="Times New Roman" w:cstheme="minorHAnsi"/>
          <w:lang w:eastAsia="en-GB"/>
        </w:rPr>
        <w:t xml:space="preserve">-de-lis </w:t>
      </w:r>
      <w:r w:rsidRPr="00CB27CD">
        <w:rPr>
          <w:rFonts w:eastAsia="Times New Roman" w:cstheme="minorHAnsi"/>
          <w:lang w:eastAsia="en-GB"/>
        </w:rPr>
        <w:t>and the bottom left corner and the top right corner being alternate blue and yellow stripes</w:t>
      </w:r>
      <w:r>
        <w:rPr>
          <w:rFonts w:eastAsia="Times New Roman" w:cstheme="minorHAnsi"/>
          <w:lang w:eastAsia="en-GB"/>
        </w:rPr>
        <w:t xml:space="preserve">. The pigment for the yellow ink could be from one of two sources, saffron or volcanic earth. </w:t>
      </w:r>
    </w:p>
    <w:p w14:paraId="4ABFA837" w14:textId="77777777" w:rsidR="007D7A9B" w:rsidRDefault="007D7A9B" w:rsidP="00E77229">
      <w:pPr>
        <w:spacing w:line="480" w:lineRule="auto"/>
        <w:rPr>
          <w:rFonts w:eastAsia="Times New Roman" w:cstheme="minorHAnsi"/>
          <w:lang w:eastAsia="en-GB"/>
        </w:rPr>
      </w:pPr>
    </w:p>
    <w:p w14:paraId="35A51EC5" w14:textId="1670D976" w:rsidR="007D7A9B" w:rsidRDefault="007D7A9B" w:rsidP="00E77229">
      <w:pPr>
        <w:spacing w:line="480" w:lineRule="auto"/>
        <w:rPr>
          <w:rFonts w:eastAsia="Times New Roman" w:cstheme="minorHAnsi"/>
          <w:lang w:eastAsia="en-GB"/>
        </w:rPr>
      </w:pPr>
      <w:r w:rsidRPr="002D4AC6">
        <w:rPr>
          <w:rFonts w:eastAsia="Times New Roman" w:cstheme="minorHAnsi"/>
          <w:lang w:eastAsia="en-GB"/>
        </w:rPr>
        <w:lastRenderedPageBreak/>
        <w:t xml:space="preserve">Behind the </w:t>
      </w:r>
      <w:r>
        <w:rPr>
          <w:rFonts w:eastAsia="Times New Roman" w:cstheme="minorHAnsi"/>
          <w:lang w:eastAsia="en-GB"/>
        </w:rPr>
        <w:t>D</w:t>
      </w:r>
      <w:r w:rsidRPr="002D4AC6">
        <w:rPr>
          <w:rFonts w:eastAsia="Times New Roman" w:cstheme="minorHAnsi"/>
          <w:lang w:eastAsia="en-GB"/>
        </w:rPr>
        <w:t>uke a</w:t>
      </w:r>
      <w:r>
        <w:rPr>
          <w:rFonts w:eastAsia="Times New Roman" w:cstheme="minorHAnsi"/>
          <w:lang w:eastAsia="en-GB"/>
        </w:rPr>
        <w:t>re</w:t>
      </w:r>
      <w:r w:rsidRPr="002D4AC6">
        <w:rPr>
          <w:rFonts w:eastAsia="Times New Roman" w:cstheme="minorHAnsi"/>
          <w:lang w:eastAsia="en-GB"/>
        </w:rPr>
        <w:t xml:space="preserve"> three other men also on horses</w:t>
      </w:r>
      <w:r>
        <w:rPr>
          <w:rFonts w:eastAsia="Times New Roman" w:cstheme="minorHAnsi"/>
          <w:lang w:eastAsia="en-GB"/>
        </w:rPr>
        <w:t>,</w:t>
      </w:r>
      <w:r w:rsidRPr="002D4AC6">
        <w:rPr>
          <w:rFonts w:eastAsia="Times New Roman" w:cstheme="minorHAnsi"/>
          <w:lang w:eastAsia="en-GB"/>
        </w:rPr>
        <w:t xml:space="preserve"> and directly in front of the </w:t>
      </w:r>
      <w:proofErr w:type="gramStart"/>
      <w:r>
        <w:rPr>
          <w:rFonts w:eastAsia="Times New Roman" w:cstheme="minorHAnsi"/>
          <w:lang w:eastAsia="en-GB"/>
        </w:rPr>
        <w:t>Duke</w:t>
      </w:r>
      <w:proofErr w:type="gramEnd"/>
      <w:r>
        <w:rPr>
          <w:rFonts w:eastAsia="Times New Roman" w:cstheme="minorHAnsi"/>
          <w:lang w:eastAsia="en-GB"/>
        </w:rPr>
        <w:t xml:space="preserve">, </w:t>
      </w:r>
      <w:r w:rsidRPr="002D4AC6">
        <w:rPr>
          <w:rFonts w:eastAsia="Times New Roman" w:cstheme="minorHAnsi"/>
          <w:lang w:eastAsia="en-GB"/>
        </w:rPr>
        <w:t xml:space="preserve">there is a group of </w:t>
      </w:r>
      <w:r>
        <w:rPr>
          <w:rFonts w:eastAsia="Times New Roman" w:cstheme="minorHAnsi"/>
          <w:lang w:eastAsia="en-GB"/>
        </w:rPr>
        <w:t>eight</w:t>
      </w:r>
      <w:r w:rsidRPr="002D4AC6">
        <w:rPr>
          <w:rFonts w:eastAsia="Times New Roman" w:cstheme="minorHAnsi"/>
          <w:lang w:eastAsia="en-GB"/>
        </w:rPr>
        <w:t xml:space="preserve"> </w:t>
      </w:r>
      <w:r>
        <w:rPr>
          <w:rFonts w:eastAsia="Times New Roman" w:cstheme="minorHAnsi"/>
          <w:lang w:eastAsia="en-GB"/>
        </w:rPr>
        <w:t>men</w:t>
      </w:r>
      <w:r w:rsidRPr="002D4AC6">
        <w:rPr>
          <w:rFonts w:eastAsia="Times New Roman" w:cstheme="minorHAnsi"/>
          <w:lang w:eastAsia="en-GB"/>
        </w:rPr>
        <w:t xml:space="preserve"> who</w:t>
      </w:r>
      <w:r>
        <w:rPr>
          <w:rFonts w:eastAsia="Times New Roman" w:cstheme="minorHAnsi"/>
          <w:lang w:eastAsia="en-GB"/>
        </w:rPr>
        <w:t xml:space="preserve"> are </w:t>
      </w:r>
      <w:r w:rsidRPr="002D4AC6">
        <w:rPr>
          <w:rFonts w:eastAsia="Times New Roman" w:cstheme="minorHAnsi"/>
          <w:lang w:eastAsia="en-GB"/>
        </w:rPr>
        <w:t>only wearing helmets and no armour</w:t>
      </w:r>
      <w:r>
        <w:rPr>
          <w:rFonts w:eastAsia="Times New Roman" w:cstheme="minorHAnsi"/>
          <w:lang w:eastAsia="en-GB"/>
        </w:rPr>
        <w:t xml:space="preserve"> </w:t>
      </w:r>
      <w:r w:rsidRPr="00640137">
        <w:rPr>
          <w:rFonts w:eastAsia="Times New Roman" w:cstheme="minorHAnsi"/>
          <w:lang w:eastAsia="en-GB"/>
        </w:rPr>
        <w:t>instead</w:t>
      </w:r>
      <w:r>
        <w:rPr>
          <w:rFonts w:eastAsia="Times New Roman" w:cstheme="minorHAnsi"/>
          <w:lang w:eastAsia="en-GB"/>
        </w:rPr>
        <w:t>;</w:t>
      </w:r>
      <w:r w:rsidRPr="00640137">
        <w:rPr>
          <w:rFonts w:eastAsia="Times New Roman" w:cstheme="minorHAnsi"/>
          <w:lang w:eastAsia="en-GB"/>
        </w:rPr>
        <w:t xml:space="preserve"> they're wearing tight </w:t>
      </w:r>
      <w:r>
        <w:rPr>
          <w:rFonts w:eastAsia="Times New Roman" w:cstheme="minorHAnsi"/>
          <w:lang w:eastAsia="en-GB"/>
        </w:rPr>
        <w:t>hose</w:t>
      </w:r>
      <w:r w:rsidRPr="00640137">
        <w:rPr>
          <w:rFonts w:eastAsia="Times New Roman" w:cstheme="minorHAnsi"/>
          <w:lang w:eastAsia="en-GB"/>
        </w:rPr>
        <w:t xml:space="preserve"> of which the right leg is green</w:t>
      </w:r>
      <w:r>
        <w:rPr>
          <w:rFonts w:eastAsia="Times New Roman" w:cstheme="minorHAnsi"/>
          <w:lang w:eastAsia="en-GB"/>
        </w:rPr>
        <w:t>,</w:t>
      </w:r>
      <w:r w:rsidRPr="00640137">
        <w:rPr>
          <w:rFonts w:eastAsia="Times New Roman" w:cstheme="minorHAnsi"/>
          <w:lang w:eastAsia="en-GB"/>
        </w:rPr>
        <w:t xml:space="preserve"> and the left leg is red alongside a </w:t>
      </w:r>
      <w:r>
        <w:rPr>
          <w:rFonts w:eastAsia="Times New Roman" w:cstheme="minorHAnsi"/>
          <w:lang w:eastAsia="en-GB"/>
        </w:rPr>
        <w:t xml:space="preserve">particoloured tunic in </w:t>
      </w:r>
      <w:r w:rsidRPr="00640137">
        <w:rPr>
          <w:rFonts w:eastAsia="Times New Roman" w:cstheme="minorHAnsi"/>
          <w:lang w:eastAsia="en-GB"/>
        </w:rPr>
        <w:t>red and blue</w:t>
      </w:r>
      <w:r>
        <w:rPr>
          <w:rFonts w:eastAsia="Times New Roman" w:cstheme="minorHAnsi"/>
          <w:lang w:eastAsia="en-GB"/>
        </w:rPr>
        <w:t xml:space="preserve"> </w:t>
      </w:r>
      <w:r w:rsidRPr="00640137">
        <w:rPr>
          <w:rFonts w:eastAsia="Times New Roman" w:cstheme="minorHAnsi"/>
          <w:lang w:eastAsia="en-GB"/>
        </w:rPr>
        <w:t xml:space="preserve">which also has a green sleeve on the </w:t>
      </w:r>
      <w:r>
        <w:rPr>
          <w:rFonts w:eastAsia="Times New Roman" w:cstheme="minorHAnsi"/>
          <w:lang w:eastAsia="en-GB"/>
        </w:rPr>
        <w:t>right-hand</w:t>
      </w:r>
      <w:r w:rsidRPr="00640137">
        <w:rPr>
          <w:rFonts w:eastAsia="Times New Roman" w:cstheme="minorHAnsi"/>
          <w:lang w:eastAsia="en-GB"/>
        </w:rPr>
        <w:t xml:space="preserve"> side</w:t>
      </w:r>
      <w:r>
        <w:rPr>
          <w:rFonts w:eastAsia="Times New Roman" w:cstheme="minorHAnsi"/>
          <w:lang w:eastAsia="en-GB"/>
        </w:rPr>
        <w:t xml:space="preserve">. </w:t>
      </w:r>
      <w:r w:rsidR="000E4897">
        <w:rPr>
          <w:rFonts w:eastAsia="Times New Roman" w:cstheme="minorHAnsi"/>
          <w:lang w:eastAsia="en-GB"/>
        </w:rPr>
        <w:t xml:space="preserve">Red was one of the most common colours used in medieval manuscripts </w:t>
      </w:r>
      <w:r w:rsidR="000E4897">
        <w:t>and</w:t>
      </w:r>
      <w:r w:rsidR="00EB1985">
        <w:t>,</w:t>
      </w:r>
      <w:r w:rsidR="000E4897">
        <w:t xml:space="preserve"> as with all other pigments used</w:t>
      </w:r>
      <w:r w:rsidR="008C5EF5">
        <w:t>,</w:t>
      </w:r>
      <w:r w:rsidR="000E4897">
        <w:t xml:space="preserve"> came from a variety of sources</w:t>
      </w:r>
      <w:r w:rsidR="004302B2">
        <w:t>. The</w:t>
      </w:r>
      <w:r w:rsidR="000E4897">
        <w:t xml:space="preserve"> main source used most in early manuscripts was ‘</w:t>
      </w:r>
      <w:proofErr w:type="spellStart"/>
      <w:r w:rsidR="000E4897">
        <w:t>minium</w:t>
      </w:r>
      <w:proofErr w:type="spellEnd"/>
      <w:r w:rsidR="000E4897">
        <w:t>, red sulphide of lead’.</w:t>
      </w:r>
      <w:r w:rsidR="000E4897">
        <w:rPr>
          <w:rStyle w:val="FootnoteReference"/>
        </w:rPr>
        <w:footnoteReference w:id="21"/>
      </w:r>
      <w:r w:rsidR="000E4897">
        <w:t xml:space="preserve"> So common was </w:t>
      </w:r>
      <w:proofErr w:type="spellStart"/>
      <w:r w:rsidR="000E4897">
        <w:t>minium</w:t>
      </w:r>
      <w:proofErr w:type="spellEnd"/>
      <w:r w:rsidR="000E4897">
        <w:t xml:space="preserve"> that the word ‘</w:t>
      </w:r>
      <w:proofErr w:type="spellStart"/>
      <w:r w:rsidR="000E4897">
        <w:t>miniare</w:t>
      </w:r>
      <w:proofErr w:type="spellEnd"/>
      <w:r w:rsidR="000E4897">
        <w:t xml:space="preserve">’ became </w:t>
      </w:r>
      <w:r w:rsidR="000E4897" w:rsidRPr="00EC6858">
        <w:t xml:space="preserve">synonymous with the making of </w:t>
      </w:r>
      <w:r w:rsidR="000E4897">
        <w:t xml:space="preserve">a </w:t>
      </w:r>
      <w:r w:rsidR="000E4897" w:rsidRPr="00EC6858">
        <w:t>manuscript painting</w:t>
      </w:r>
      <w:r w:rsidR="000E4897">
        <w:t>.</w:t>
      </w:r>
      <w:r w:rsidR="00164259">
        <w:rPr>
          <w:rStyle w:val="FootnoteReference"/>
        </w:rPr>
        <w:footnoteReference w:id="22"/>
      </w:r>
      <w:r w:rsidR="000E4897">
        <w:t xml:space="preserve"> </w:t>
      </w:r>
      <w:r w:rsidRPr="00A250C0">
        <w:rPr>
          <w:rFonts w:eastAsia="Times New Roman" w:cstheme="minorHAnsi"/>
          <w:lang w:eastAsia="en-GB"/>
        </w:rPr>
        <w:t>Together the cavalcade</w:t>
      </w:r>
      <w:r>
        <w:rPr>
          <w:rFonts w:eastAsia="Times New Roman" w:cstheme="minorHAnsi"/>
          <w:lang w:eastAsia="en-GB"/>
        </w:rPr>
        <w:t xml:space="preserve"> </w:t>
      </w:r>
      <w:r w:rsidRPr="00A250C0">
        <w:rPr>
          <w:rFonts w:eastAsia="Times New Roman" w:cstheme="minorHAnsi"/>
          <w:lang w:eastAsia="en-GB"/>
        </w:rPr>
        <w:t>is moving from the left to the right of the picture</w:t>
      </w:r>
      <w:r>
        <w:rPr>
          <w:rFonts w:eastAsia="Times New Roman" w:cstheme="minorHAnsi"/>
          <w:lang w:eastAsia="en-GB"/>
        </w:rPr>
        <w:t>,</w:t>
      </w:r>
      <w:r w:rsidRPr="00A250C0">
        <w:rPr>
          <w:rFonts w:eastAsia="Times New Roman" w:cstheme="minorHAnsi"/>
          <w:lang w:eastAsia="en-GB"/>
        </w:rPr>
        <w:t xml:space="preserve"> </w:t>
      </w:r>
      <w:r>
        <w:rPr>
          <w:rFonts w:eastAsia="Times New Roman" w:cstheme="minorHAnsi"/>
          <w:lang w:eastAsia="en-GB"/>
        </w:rPr>
        <w:t>where</w:t>
      </w:r>
      <w:r w:rsidRPr="00A250C0">
        <w:rPr>
          <w:rFonts w:eastAsia="Times New Roman" w:cstheme="minorHAnsi"/>
          <w:lang w:eastAsia="en-GB"/>
        </w:rPr>
        <w:t xml:space="preserve"> they then enter what is presumably the fortified town of </w:t>
      </w:r>
      <w:r>
        <w:rPr>
          <w:rFonts w:eastAsia="Times New Roman" w:cstheme="minorHAnsi"/>
          <w:lang w:eastAsia="en-GB"/>
        </w:rPr>
        <w:t>B</w:t>
      </w:r>
      <w:r w:rsidRPr="00A250C0">
        <w:rPr>
          <w:rFonts w:eastAsia="Times New Roman" w:cstheme="minorHAnsi"/>
          <w:lang w:eastAsia="en-GB"/>
        </w:rPr>
        <w:t>urgundy</w:t>
      </w:r>
      <w:r>
        <w:rPr>
          <w:rFonts w:eastAsia="Times New Roman" w:cstheme="minorHAnsi"/>
          <w:lang w:eastAsia="en-GB"/>
        </w:rPr>
        <w:t xml:space="preserve">. </w:t>
      </w:r>
      <w:r w:rsidRPr="00A250C0">
        <w:rPr>
          <w:rFonts w:eastAsia="Times New Roman" w:cstheme="minorHAnsi"/>
          <w:lang w:eastAsia="en-GB"/>
        </w:rPr>
        <w:t xml:space="preserve">The stonework of the building is made up of a </w:t>
      </w:r>
      <w:r>
        <w:rPr>
          <w:rFonts w:eastAsia="Times New Roman" w:cstheme="minorHAnsi"/>
          <w:lang w:eastAsia="en-GB"/>
        </w:rPr>
        <w:t>surrounding white</w:t>
      </w:r>
      <w:r w:rsidRPr="00A250C0">
        <w:rPr>
          <w:rFonts w:eastAsia="Times New Roman" w:cstheme="minorHAnsi"/>
          <w:lang w:eastAsia="en-GB"/>
        </w:rPr>
        <w:t xml:space="preserve"> wall</w:t>
      </w:r>
      <w:r w:rsidR="000E4897">
        <w:rPr>
          <w:rFonts w:eastAsia="Times New Roman" w:cstheme="minorHAnsi"/>
          <w:lang w:eastAsia="en-GB"/>
        </w:rPr>
        <w:t xml:space="preserve"> the pigment of which would be from lead. </w:t>
      </w:r>
      <w:r w:rsidR="007C15AD">
        <w:rPr>
          <w:rStyle w:val="FootnoteReference"/>
          <w:rFonts w:eastAsia="Times New Roman" w:cstheme="minorHAnsi"/>
          <w:lang w:eastAsia="en-GB"/>
        </w:rPr>
        <w:footnoteReference w:id="23"/>
      </w:r>
      <w:r w:rsidR="000E4897">
        <w:rPr>
          <w:rFonts w:eastAsia="Times New Roman" w:cstheme="minorHAnsi"/>
          <w:lang w:eastAsia="en-GB"/>
        </w:rPr>
        <w:t>A</w:t>
      </w:r>
      <w:r w:rsidRPr="00A250C0">
        <w:rPr>
          <w:rFonts w:eastAsia="Times New Roman" w:cstheme="minorHAnsi"/>
          <w:lang w:eastAsia="en-GB"/>
        </w:rPr>
        <w:t xml:space="preserve">t the corner of which is a square </w:t>
      </w:r>
      <w:r>
        <w:rPr>
          <w:rFonts w:eastAsia="Times New Roman" w:cstheme="minorHAnsi"/>
          <w:lang w:eastAsia="en-GB"/>
        </w:rPr>
        <w:t>tower</w:t>
      </w:r>
      <w:r w:rsidRPr="00A250C0">
        <w:rPr>
          <w:rFonts w:eastAsia="Times New Roman" w:cstheme="minorHAnsi"/>
          <w:lang w:eastAsia="en-GB"/>
        </w:rPr>
        <w:t xml:space="preserve"> alongside this </w:t>
      </w:r>
      <w:r>
        <w:rPr>
          <w:rFonts w:eastAsia="Times New Roman" w:cstheme="minorHAnsi"/>
          <w:lang w:eastAsia="en-GB"/>
        </w:rPr>
        <w:t>wall</w:t>
      </w:r>
      <w:r w:rsidRPr="00A250C0">
        <w:rPr>
          <w:rFonts w:eastAsia="Times New Roman" w:cstheme="minorHAnsi"/>
          <w:lang w:eastAsia="en-GB"/>
        </w:rPr>
        <w:t xml:space="preserve"> is also </w:t>
      </w:r>
      <w:r>
        <w:rPr>
          <w:rFonts w:eastAsia="Times New Roman" w:cstheme="minorHAnsi"/>
          <w:lang w:eastAsia="en-GB"/>
        </w:rPr>
        <w:t>a cylindrical turret</w:t>
      </w:r>
      <w:r w:rsidRPr="00A250C0">
        <w:rPr>
          <w:rFonts w:eastAsia="Times New Roman" w:cstheme="minorHAnsi"/>
          <w:lang w:eastAsia="en-GB"/>
        </w:rPr>
        <w:t xml:space="preserve"> in grey</w:t>
      </w:r>
      <w:r>
        <w:rPr>
          <w:rFonts w:eastAsia="Times New Roman" w:cstheme="minorHAnsi"/>
          <w:lang w:eastAsia="en-GB"/>
        </w:rPr>
        <w:t xml:space="preserve">. </w:t>
      </w:r>
      <w:r w:rsidRPr="00A250C0">
        <w:rPr>
          <w:rFonts w:eastAsia="Times New Roman" w:cstheme="minorHAnsi"/>
          <w:lang w:eastAsia="en-GB"/>
        </w:rPr>
        <w:t xml:space="preserve">In the far background of the picture </w:t>
      </w:r>
      <w:r>
        <w:rPr>
          <w:rFonts w:eastAsia="Times New Roman" w:cstheme="minorHAnsi"/>
          <w:lang w:eastAsia="en-GB"/>
        </w:rPr>
        <w:t>are</w:t>
      </w:r>
      <w:r w:rsidRPr="00A250C0">
        <w:rPr>
          <w:rFonts w:eastAsia="Times New Roman" w:cstheme="minorHAnsi"/>
          <w:lang w:eastAsia="en-GB"/>
        </w:rPr>
        <w:t xml:space="preserve"> hills scattered with trees</w:t>
      </w:r>
      <w:r>
        <w:rPr>
          <w:rFonts w:eastAsia="Times New Roman" w:cstheme="minorHAnsi"/>
          <w:lang w:eastAsia="en-GB"/>
        </w:rPr>
        <w:t>,</w:t>
      </w:r>
      <w:r w:rsidRPr="00A250C0">
        <w:rPr>
          <w:rFonts w:eastAsia="Times New Roman" w:cstheme="minorHAnsi"/>
          <w:lang w:eastAsia="en-GB"/>
        </w:rPr>
        <w:t xml:space="preserve"> most of which </w:t>
      </w:r>
      <w:r>
        <w:rPr>
          <w:rFonts w:eastAsia="Times New Roman" w:cstheme="minorHAnsi"/>
          <w:lang w:eastAsia="en-GB"/>
        </w:rPr>
        <w:t>are</w:t>
      </w:r>
      <w:r w:rsidRPr="00A250C0">
        <w:rPr>
          <w:rFonts w:eastAsia="Times New Roman" w:cstheme="minorHAnsi"/>
          <w:lang w:eastAsia="en-GB"/>
        </w:rPr>
        <w:t xml:space="preserve"> placed at the very pinnacle</w:t>
      </w:r>
      <w:r>
        <w:rPr>
          <w:rFonts w:eastAsia="Times New Roman" w:cstheme="minorHAnsi"/>
          <w:lang w:eastAsia="en-GB"/>
        </w:rPr>
        <w:t>.</w:t>
      </w:r>
    </w:p>
    <w:p w14:paraId="75ED32F2" w14:textId="77777777" w:rsidR="000A5C4B" w:rsidRDefault="000A5C4B" w:rsidP="000A5C4B">
      <w:pPr>
        <w:spacing w:line="480" w:lineRule="auto"/>
        <w:rPr>
          <w:color w:val="FF0000"/>
        </w:rPr>
      </w:pPr>
    </w:p>
    <w:p w14:paraId="27C86F18" w14:textId="77777777" w:rsidR="000A5C4B" w:rsidRPr="007C1CFE" w:rsidRDefault="000A5C4B" w:rsidP="000A5C4B">
      <w:pPr>
        <w:spacing w:line="480" w:lineRule="auto"/>
        <w:rPr>
          <w:rFonts w:eastAsia="Times New Roman" w:cstheme="minorHAnsi"/>
          <w:color w:val="000000" w:themeColor="text1"/>
          <w:shd w:val="clear" w:color="auto" w:fill="FFFFFF"/>
          <w:lang w:eastAsia="en-GB"/>
        </w:rPr>
      </w:pPr>
      <w:r>
        <w:rPr>
          <w:rFonts w:cstheme="minorHAnsi"/>
          <w:color w:val="000000" w:themeColor="text1"/>
        </w:rPr>
        <w:t>U</w:t>
      </w:r>
      <w:r w:rsidRPr="007C1CFE">
        <w:rPr>
          <w:rFonts w:cstheme="minorHAnsi"/>
          <w:color w:val="000000" w:themeColor="text1"/>
        </w:rPr>
        <w:t>nlike modern illustrated books</w:t>
      </w:r>
      <w:r>
        <w:rPr>
          <w:rFonts w:cstheme="minorHAnsi"/>
          <w:color w:val="000000" w:themeColor="text1"/>
        </w:rPr>
        <w:t>,</w:t>
      </w:r>
      <w:r w:rsidRPr="007C1CFE">
        <w:rPr>
          <w:rFonts w:cstheme="minorHAnsi"/>
          <w:color w:val="000000" w:themeColor="text1"/>
        </w:rPr>
        <w:t xml:space="preserve"> illuminated manuscripts of the 15</w:t>
      </w:r>
      <w:r w:rsidRPr="007C1CFE">
        <w:rPr>
          <w:rFonts w:cstheme="minorHAnsi"/>
          <w:color w:val="000000" w:themeColor="text1"/>
          <w:vertAlign w:val="superscript"/>
        </w:rPr>
        <w:t>th</w:t>
      </w:r>
      <w:r w:rsidRPr="007C1CFE">
        <w:rPr>
          <w:rFonts w:cstheme="minorHAnsi"/>
          <w:color w:val="000000" w:themeColor="text1"/>
        </w:rPr>
        <w:t xml:space="preserve"> century do not always include the names of either the scribe or the illuminator</w:t>
      </w:r>
      <w:r>
        <w:rPr>
          <w:rFonts w:cstheme="minorHAnsi"/>
          <w:color w:val="000000" w:themeColor="text1"/>
        </w:rPr>
        <w:t xml:space="preserve"> as such it is not easy to know who worked on Hastings’s manuscript in this instance</w:t>
      </w:r>
      <w:r w:rsidRPr="007C1CFE">
        <w:rPr>
          <w:rFonts w:cstheme="minorHAnsi"/>
          <w:color w:val="000000" w:themeColor="text1"/>
        </w:rPr>
        <w:t>. This copy of Froissart’s Chronicles is one of four commissioned by Hastings</w:t>
      </w:r>
      <w:r>
        <w:rPr>
          <w:rFonts w:cstheme="minorHAnsi"/>
          <w:color w:val="000000" w:themeColor="text1"/>
        </w:rPr>
        <w:t>,</w:t>
      </w:r>
      <w:r w:rsidRPr="007C1CFE">
        <w:rPr>
          <w:rFonts w:cstheme="minorHAnsi"/>
          <w:color w:val="000000" w:themeColor="text1"/>
        </w:rPr>
        <w:t xml:space="preserve"> with Books II and IV being held by the British Museum, Book III being held by </w:t>
      </w:r>
      <w:r>
        <w:rPr>
          <w:rFonts w:cstheme="minorHAnsi"/>
          <w:color w:val="000000" w:themeColor="text1"/>
        </w:rPr>
        <w:t xml:space="preserve">‘J. Paul </w:t>
      </w:r>
      <w:r w:rsidRPr="007C1CFE">
        <w:rPr>
          <w:rFonts w:cstheme="minorHAnsi"/>
          <w:color w:val="000000" w:themeColor="text1"/>
        </w:rPr>
        <w:t xml:space="preserve">Getty </w:t>
      </w:r>
      <w:r>
        <w:rPr>
          <w:rFonts w:cstheme="minorHAnsi"/>
          <w:color w:val="000000" w:themeColor="text1"/>
        </w:rPr>
        <w:t xml:space="preserve">Museum, </w:t>
      </w:r>
      <w:r w:rsidRPr="007C1CFE">
        <w:rPr>
          <w:rFonts w:cstheme="minorHAnsi"/>
          <w:color w:val="000000" w:themeColor="text1"/>
        </w:rPr>
        <w:t xml:space="preserve">Ludwig </w:t>
      </w:r>
      <w:r>
        <w:rPr>
          <w:rFonts w:cstheme="minorHAnsi"/>
          <w:color w:val="000000" w:themeColor="text1"/>
        </w:rPr>
        <w:t xml:space="preserve">MS </w:t>
      </w:r>
      <w:r w:rsidRPr="007C1CFE">
        <w:rPr>
          <w:rFonts w:cstheme="minorHAnsi"/>
          <w:color w:val="000000" w:themeColor="text1"/>
        </w:rPr>
        <w:t>XIII 7</w:t>
      </w:r>
      <w:r>
        <w:rPr>
          <w:rFonts w:cstheme="minorHAnsi"/>
          <w:color w:val="000000" w:themeColor="text1"/>
        </w:rPr>
        <w:t>’</w:t>
      </w:r>
      <w:r>
        <w:rPr>
          <w:rStyle w:val="FootnoteReference"/>
          <w:rFonts w:cstheme="minorHAnsi"/>
          <w:color w:val="000000" w:themeColor="text1"/>
        </w:rPr>
        <w:footnoteReference w:id="24"/>
      </w:r>
      <w:r w:rsidRPr="007C1CFE">
        <w:rPr>
          <w:rFonts w:cstheme="minorHAnsi"/>
          <w:color w:val="000000" w:themeColor="text1"/>
        </w:rPr>
        <w:t xml:space="preserve">and Book I is lost. Of the three remaining books, it appears that the </w:t>
      </w:r>
      <w:r>
        <w:rPr>
          <w:rFonts w:cstheme="minorHAnsi"/>
          <w:color w:val="000000" w:themeColor="text1"/>
        </w:rPr>
        <w:t>prominent</w:t>
      </w:r>
      <w:r w:rsidRPr="007C1CFE">
        <w:rPr>
          <w:rFonts w:cstheme="minorHAnsi"/>
          <w:color w:val="000000" w:themeColor="text1"/>
        </w:rPr>
        <w:t xml:space="preserve"> artist for Book III is the only one to </w:t>
      </w:r>
      <w:r w:rsidRPr="007C1CFE">
        <w:rPr>
          <w:rFonts w:cstheme="minorHAnsi"/>
          <w:color w:val="000000" w:themeColor="text1"/>
        </w:rPr>
        <w:lastRenderedPageBreak/>
        <w:t>have been firmly identified by Scott McKendrick as the Master of The Getty Froissart.</w:t>
      </w:r>
      <w:r>
        <w:rPr>
          <w:rStyle w:val="FootnoteReference"/>
          <w:rFonts w:cstheme="minorHAnsi"/>
          <w:color w:val="000000" w:themeColor="text1"/>
        </w:rPr>
        <w:footnoteReference w:id="25"/>
      </w:r>
      <w:r w:rsidRPr="007C1CFE">
        <w:rPr>
          <w:rFonts w:cstheme="minorHAnsi"/>
          <w:color w:val="000000" w:themeColor="text1"/>
        </w:rPr>
        <w:t xml:space="preserve"> The British Museum </w:t>
      </w:r>
      <w:r>
        <w:rPr>
          <w:rFonts w:cstheme="minorHAnsi"/>
          <w:color w:val="000000" w:themeColor="text1"/>
        </w:rPr>
        <w:t>lists</w:t>
      </w:r>
      <w:r w:rsidRPr="007C1CFE">
        <w:rPr>
          <w:rFonts w:cstheme="minorHAnsi"/>
          <w:color w:val="000000" w:themeColor="text1"/>
        </w:rPr>
        <w:t xml:space="preserve"> two illuminators</w:t>
      </w:r>
      <w:r>
        <w:rPr>
          <w:rFonts w:cstheme="minorHAnsi"/>
          <w:color w:val="000000" w:themeColor="text1"/>
        </w:rPr>
        <w:t>,</w:t>
      </w:r>
      <w:r w:rsidRPr="007C1CFE">
        <w:rPr>
          <w:rFonts w:cstheme="minorHAnsi"/>
          <w:color w:val="000000" w:themeColor="text1"/>
        </w:rPr>
        <w:t xml:space="preserve"> the </w:t>
      </w:r>
      <w:r w:rsidRPr="007C1CFE">
        <w:rPr>
          <w:rFonts w:eastAsia="Times New Roman" w:cstheme="minorHAnsi"/>
          <w:color w:val="000000" w:themeColor="text1"/>
          <w:shd w:val="clear" w:color="auto" w:fill="FFFFFF"/>
          <w:lang w:eastAsia="en-GB"/>
        </w:rPr>
        <w:t>Master of the Chattering Hands and the Master of the Harley Froissart</w:t>
      </w:r>
      <w:r>
        <w:rPr>
          <w:rFonts w:eastAsia="Times New Roman" w:cstheme="minorHAnsi"/>
          <w:color w:val="000000" w:themeColor="text1"/>
          <w:shd w:val="clear" w:color="auto" w:fill="FFFFFF"/>
          <w:lang w:eastAsia="en-GB"/>
        </w:rPr>
        <w:t>,</w:t>
      </w:r>
      <w:r w:rsidRPr="007C1CFE">
        <w:rPr>
          <w:rFonts w:eastAsia="Times New Roman" w:cstheme="minorHAnsi"/>
          <w:color w:val="000000" w:themeColor="text1"/>
          <w:shd w:val="clear" w:color="auto" w:fill="FFFFFF"/>
          <w:lang w:eastAsia="en-GB"/>
        </w:rPr>
        <w:t xml:space="preserve"> who worked on the miniatures in this manuscript</w:t>
      </w:r>
      <w:r>
        <w:rPr>
          <w:rFonts w:eastAsia="Times New Roman" w:cstheme="minorHAnsi"/>
          <w:color w:val="000000" w:themeColor="text1"/>
          <w:shd w:val="clear" w:color="auto" w:fill="FFFFFF"/>
          <w:lang w:eastAsia="en-GB"/>
        </w:rPr>
        <w:t>.</w:t>
      </w:r>
      <w:r>
        <w:rPr>
          <w:rStyle w:val="FootnoteReference"/>
          <w:rFonts w:eastAsia="Times New Roman" w:cstheme="minorHAnsi"/>
          <w:color w:val="000000" w:themeColor="text1"/>
          <w:shd w:val="clear" w:color="auto" w:fill="FFFFFF"/>
          <w:lang w:eastAsia="en-GB"/>
        </w:rPr>
        <w:footnoteReference w:id="26"/>
      </w:r>
      <w:r>
        <w:rPr>
          <w:rFonts w:eastAsia="Times New Roman" w:cstheme="minorHAnsi"/>
          <w:color w:val="000000" w:themeColor="text1"/>
          <w:shd w:val="clear" w:color="auto" w:fill="FFFFFF"/>
          <w:lang w:eastAsia="en-GB"/>
        </w:rPr>
        <w:t xml:space="preserve"> </w:t>
      </w:r>
      <w:r w:rsidRPr="007C1CFE">
        <w:rPr>
          <w:rFonts w:eastAsia="Times New Roman" w:cstheme="minorHAnsi"/>
          <w:color w:val="000000" w:themeColor="text1"/>
          <w:shd w:val="clear" w:color="auto" w:fill="FFFFFF"/>
          <w:lang w:eastAsia="en-GB"/>
        </w:rPr>
        <w:t>According to N</w:t>
      </w:r>
      <w:r>
        <w:rPr>
          <w:rFonts w:ascii="Calibri" w:eastAsia="Times New Roman" w:hAnsi="Calibri" w:cs="Calibri"/>
          <w:color w:val="000000" w:themeColor="text1"/>
          <w:shd w:val="clear" w:color="auto" w:fill="FFFFFF"/>
          <w:lang w:eastAsia="en-GB"/>
        </w:rPr>
        <w:t>ärä,</w:t>
      </w:r>
      <w:r w:rsidRPr="007C1CFE">
        <w:rPr>
          <w:rFonts w:eastAsia="Times New Roman" w:cstheme="minorHAnsi"/>
          <w:color w:val="000000" w:themeColor="text1"/>
          <w:shd w:val="clear" w:color="auto" w:fill="FFFFFF"/>
          <w:lang w:eastAsia="en-GB"/>
        </w:rPr>
        <w:t xml:space="preserve"> the Master of the Harley Froissart relied heavily on heraldic display</w:t>
      </w:r>
      <w:r>
        <w:rPr>
          <w:rFonts w:eastAsia="Times New Roman" w:cstheme="minorHAnsi"/>
          <w:color w:val="000000" w:themeColor="text1"/>
          <w:shd w:val="clear" w:color="auto" w:fill="FFFFFF"/>
          <w:lang w:eastAsia="en-GB"/>
        </w:rPr>
        <w:t>,</w:t>
      </w:r>
      <w:r w:rsidRPr="007C1CFE">
        <w:rPr>
          <w:rFonts w:eastAsia="Times New Roman" w:cstheme="minorHAnsi"/>
          <w:color w:val="000000" w:themeColor="text1"/>
          <w:shd w:val="clear" w:color="auto" w:fill="FFFFFF"/>
          <w:lang w:eastAsia="en-GB"/>
        </w:rPr>
        <w:t xml:space="preserve"> particularly with ‘banners, standards and horse trappings’.</w:t>
      </w:r>
      <w:r>
        <w:rPr>
          <w:rStyle w:val="FootnoteReference"/>
          <w:rFonts w:eastAsia="Times New Roman" w:cstheme="minorHAnsi"/>
          <w:color w:val="000000" w:themeColor="text1"/>
          <w:shd w:val="clear" w:color="auto" w:fill="FFFFFF"/>
          <w:lang w:eastAsia="en-GB"/>
        </w:rPr>
        <w:footnoteReference w:id="27"/>
      </w:r>
      <w:r w:rsidRPr="007C1CFE">
        <w:rPr>
          <w:rFonts w:eastAsia="Times New Roman" w:cstheme="minorHAnsi"/>
          <w:color w:val="000000" w:themeColor="text1"/>
          <w:shd w:val="clear" w:color="auto" w:fill="FFFFFF"/>
          <w:lang w:eastAsia="en-GB"/>
        </w:rPr>
        <w:t xml:space="preserve"> Although it is difficult to establish whether the Master of the Harley Froissart was the artist of this particular miniature</w:t>
      </w:r>
      <w:r>
        <w:rPr>
          <w:rFonts w:eastAsia="Times New Roman" w:cstheme="minorHAnsi"/>
          <w:color w:val="000000" w:themeColor="text1"/>
          <w:shd w:val="clear" w:color="auto" w:fill="FFFFFF"/>
          <w:lang w:eastAsia="en-GB"/>
        </w:rPr>
        <w:t>,</w:t>
      </w:r>
      <w:r w:rsidRPr="007C1CFE">
        <w:rPr>
          <w:rFonts w:eastAsia="Times New Roman" w:cstheme="minorHAnsi"/>
          <w:color w:val="000000" w:themeColor="text1"/>
          <w:shd w:val="clear" w:color="auto" w:fill="FFFFFF"/>
          <w:lang w:eastAsia="en-GB"/>
        </w:rPr>
        <w:t xml:space="preserve"> it does have some similarities to his style in the prominent position of the Duke of Burgundy's banners as well as his horse’s blanket.</w:t>
      </w:r>
    </w:p>
    <w:p w14:paraId="1A9A4EC6" w14:textId="77777777" w:rsidR="007D7A9B" w:rsidRDefault="007D7A9B" w:rsidP="00E77229">
      <w:pPr>
        <w:spacing w:line="480" w:lineRule="auto"/>
        <w:rPr>
          <w:rFonts w:eastAsia="Times New Roman" w:cstheme="minorHAnsi"/>
          <w:lang w:eastAsia="en-GB"/>
        </w:rPr>
      </w:pPr>
    </w:p>
    <w:p w14:paraId="257222B6" w14:textId="2788347D" w:rsidR="007D7A9B" w:rsidRPr="00307379" w:rsidRDefault="007D7A9B" w:rsidP="00E77229">
      <w:pPr>
        <w:spacing w:line="480" w:lineRule="auto"/>
        <w:rPr>
          <w:rFonts w:eastAsia="Times New Roman" w:cstheme="minorHAnsi"/>
          <w:lang w:eastAsia="en-GB"/>
        </w:rPr>
      </w:pPr>
      <w:r w:rsidRPr="00307379">
        <w:rPr>
          <w:rFonts w:eastAsia="Times New Roman" w:cstheme="minorHAnsi"/>
          <w:lang w:eastAsia="en-GB"/>
        </w:rPr>
        <w:t xml:space="preserve">The </w:t>
      </w:r>
      <w:r>
        <w:rPr>
          <w:rFonts w:eastAsia="Times New Roman" w:cstheme="minorHAnsi"/>
          <w:lang w:eastAsia="en-GB"/>
        </w:rPr>
        <w:t>book’s material</w:t>
      </w:r>
      <w:r w:rsidRPr="00307379">
        <w:rPr>
          <w:rFonts w:eastAsia="Times New Roman" w:cstheme="minorHAnsi"/>
          <w:lang w:eastAsia="en-GB"/>
        </w:rPr>
        <w:t xml:space="preserve"> is parchment</w:t>
      </w:r>
      <w:r>
        <w:rPr>
          <w:rFonts w:eastAsia="Times New Roman" w:cstheme="minorHAnsi"/>
          <w:lang w:eastAsia="en-GB"/>
        </w:rPr>
        <w:t>, so that</w:t>
      </w:r>
      <w:r w:rsidRPr="00307379">
        <w:rPr>
          <w:rFonts w:eastAsia="Times New Roman" w:cstheme="minorHAnsi"/>
          <w:lang w:eastAsia="en-GB"/>
        </w:rPr>
        <w:t xml:space="preserve"> it will be made of either sheep, goat, or calves’ skin.</w:t>
      </w:r>
      <w:r w:rsidR="00CE03A6">
        <w:rPr>
          <w:rStyle w:val="FootnoteReference"/>
          <w:rFonts w:eastAsia="Times New Roman" w:cstheme="minorHAnsi"/>
          <w:lang w:eastAsia="en-GB"/>
        </w:rPr>
        <w:footnoteReference w:id="28"/>
      </w:r>
      <w:r w:rsidR="00CE03A6">
        <w:rPr>
          <w:rFonts w:eastAsia="Times New Roman" w:cstheme="minorHAnsi"/>
          <w:vertAlign w:val="superscript"/>
          <w:lang w:eastAsia="en-GB"/>
        </w:rPr>
        <w:t>,</w:t>
      </w:r>
      <w:r w:rsidR="00CE03A6">
        <w:rPr>
          <w:rStyle w:val="FootnoteReference"/>
          <w:rFonts w:eastAsia="Times New Roman" w:cstheme="minorHAnsi"/>
          <w:lang w:eastAsia="en-GB"/>
        </w:rPr>
        <w:footnoteReference w:id="29"/>
      </w:r>
      <w:r w:rsidRPr="00307379">
        <w:rPr>
          <w:rFonts w:eastAsia="Times New Roman" w:cstheme="minorHAnsi"/>
          <w:lang w:eastAsia="en-GB"/>
        </w:rPr>
        <w:t xml:space="preserve"> Of these calves’ skin is the most expensive and unlikely to be used except for the most expensive and prized works, as this is usually termed vellum rather than parchment</w:t>
      </w:r>
      <w:r>
        <w:rPr>
          <w:rFonts w:eastAsia="Times New Roman" w:cstheme="minorHAnsi"/>
          <w:lang w:eastAsia="en-GB"/>
        </w:rPr>
        <w:t>,</w:t>
      </w:r>
      <w:r w:rsidRPr="00307379">
        <w:rPr>
          <w:rFonts w:eastAsia="Times New Roman" w:cstheme="minorHAnsi"/>
          <w:lang w:eastAsia="en-GB"/>
        </w:rPr>
        <w:t xml:space="preserve"> it would seem likely that despite the </w:t>
      </w:r>
      <w:r>
        <w:rPr>
          <w:rFonts w:eastAsia="Times New Roman" w:cstheme="minorHAnsi"/>
          <w:lang w:eastAsia="en-GB"/>
        </w:rPr>
        <w:t>beautiful</w:t>
      </w:r>
      <w:r w:rsidRPr="00307379">
        <w:rPr>
          <w:rFonts w:eastAsia="Times New Roman" w:cstheme="minorHAnsi"/>
          <w:lang w:eastAsia="en-GB"/>
        </w:rPr>
        <w:t xml:space="preserve"> nature of the manuscript</w:t>
      </w:r>
      <w:r>
        <w:rPr>
          <w:rFonts w:eastAsia="Times New Roman" w:cstheme="minorHAnsi"/>
          <w:lang w:eastAsia="en-GB"/>
        </w:rPr>
        <w:t>,</w:t>
      </w:r>
      <w:r w:rsidRPr="00307379">
        <w:rPr>
          <w:rFonts w:eastAsia="Times New Roman" w:cstheme="minorHAnsi"/>
          <w:lang w:eastAsia="en-GB"/>
        </w:rPr>
        <w:t xml:space="preserve"> the British Library’s categorising the material as parchment would suggest that it is more likely to be the slightly cheaper more common </w:t>
      </w:r>
      <w:r>
        <w:rPr>
          <w:rFonts w:eastAsia="Times New Roman" w:cstheme="minorHAnsi"/>
          <w:lang w:eastAsia="en-GB"/>
        </w:rPr>
        <w:t>sheepskin</w:t>
      </w:r>
      <w:r w:rsidRPr="00307379">
        <w:rPr>
          <w:rFonts w:eastAsia="Times New Roman" w:cstheme="minorHAnsi"/>
          <w:lang w:eastAsia="en-GB"/>
        </w:rPr>
        <w:t>.</w:t>
      </w:r>
    </w:p>
    <w:p w14:paraId="05D5137D" w14:textId="410CBC25" w:rsidR="007D7A9B" w:rsidRDefault="007D7A9B" w:rsidP="00E77229">
      <w:pPr>
        <w:spacing w:line="480" w:lineRule="auto"/>
        <w:rPr>
          <w:color w:val="FF0000"/>
        </w:rPr>
      </w:pPr>
    </w:p>
    <w:p w14:paraId="13B3E1D4" w14:textId="77A13710" w:rsidR="00065899" w:rsidRDefault="00065899" w:rsidP="00E77229">
      <w:pPr>
        <w:spacing w:line="480" w:lineRule="auto"/>
      </w:pPr>
      <w:r>
        <w:t xml:space="preserve">Hastings’s copy of Froissart’s Chronicles is significant because it visually shows more than just an image on a page. The whole book is a rich example of visual culture. What is depicted throughout the book expresses what </w:t>
      </w:r>
      <w:r w:rsidRPr="00B5432D">
        <w:t>is i</w:t>
      </w:r>
      <w:r>
        <w:t xml:space="preserve">mportant to those who commissioned and </w:t>
      </w:r>
      <w:r>
        <w:lastRenderedPageBreak/>
        <w:t xml:space="preserve">consumed Hastings’s copy of Froissart’s Chronicles. In this instance, the focus on </w:t>
      </w:r>
      <w:r w:rsidRPr="00D60A39">
        <w:t>heraldic symbolism in th</w:t>
      </w:r>
      <w:r>
        <w:t xml:space="preserve">e </w:t>
      </w:r>
      <w:r w:rsidRPr="00D60A39">
        <w:t xml:space="preserve">prominent of the Duke of </w:t>
      </w:r>
      <w:r>
        <w:t>B</w:t>
      </w:r>
      <w:r w:rsidRPr="00D60A39">
        <w:t>urgundy's Crest within the picture</w:t>
      </w:r>
      <w:r>
        <w:t>. The</w:t>
      </w:r>
      <w:r w:rsidRPr="00D60A39">
        <w:t xml:space="preserve"> </w:t>
      </w:r>
      <w:r>
        <w:t>illuminations</w:t>
      </w:r>
      <w:r w:rsidRPr="00D60A39">
        <w:t xml:space="preserve"> and the text combine to highlight the </w:t>
      </w:r>
      <w:r w:rsidR="002F16AE">
        <w:t xml:space="preserve">gentry, </w:t>
      </w:r>
      <w:proofErr w:type="gramStart"/>
      <w:r w:rsidR="002F16AE">
        <w:t>material</w:t>
      </w:r>
      <w:proofErr w:type="gramEnd"/>
      <w:r w:rsidR="002F16AE">
        <w:t xml:space="preserve"> and visual</w:t>
      </w:r>
      <w:r>
        <w:t xml:space="preserve"> </w:t>
      </w:r>
      <w:r w:rsidRPr="00D60A39">
        <w:t xml:space="preserve">culture </w:t>
      </w:r>
      <w:r w:rsidR="002F16AE">
        <w:t>of</w:t>
      </w:r>
      <w:r w:rsidRPr="00D60A39">
        <w:t xml:space="preserve"> the late 15th century</w:t>
      </w:r>
      <w:r>
        <w:t xml:space="preserve">. </w:t>
      </w:r>
    </w:p>
    <w:p w14:paraId="31EF936C" w14:textId="77777777" w:rsidR="00B5432D" w:rsidRPr="00B5432D" w:rsidRDefault="00B5432D" w:rsidP="00E77229">
      <w:pPr>
        <w:spacing w:line="480" w:lineRule="auto"/>
      </w:pPr>
    </w:p>
    <w:p w14:paraId="3B611290" w14:textId="3363E761" w:rsidR="00065899" w:rsidRDefault="00065899" w:rsidP="00B5432D">
      <w:pPr>
        <w:spacing w:line="480" w:lineRule="auto"/>
      </w:pPr>
      <w:r>
        <w:t xml:space="preserve">In conclusion, this image highlights </w:t>
      </w:r>
      <w:r w:rsidRPr="00E66DA0">
        <w:t>aspects</w:t>
      </w:r>
      <w:r>
        <w:t xml:space="preserve"> of gentry culture, material culture and visual culture of the late 15</w:t>
      </w:r>
      <w:r w:rsidRPr="00E66DA0">
        <w:rPr>
          <w:vertAlign w:val="superscript"/>
        </w:rPr>
        <w:t>th</w:t>
      </w:r>
      <w:r>
        <w:t xml:space="preserve"> century, and as such, it helps to show what was important to </w:t>
      </w:r>
      <w:r w:rsidR="002F16AE">
        <w:t xml:space="preserve">those for whom the book was made. </w:t>
      </w:r>
      <w:r w:rsidR="00B5432D">
        <w:t>This copy of Froissart’s Chronicles is in keeping with the material culture used in the production of books in the late 15</w:t>
      </w:r>
      <w:r w:rsidR="00B5432D" w:rsidRPr="00B5432D">
        <w:rPr>
          <w:vertAlign w:val="superscript"/>
        </w:rPr>
        <w:t>th</w:t>
      </w:r>
      <w:r w:rsidR="00B5432D">
        <w:t xml:space="preserve"> century </w:t>
      </w:r>
      <w:proofErr w:type="gramStart"/>
      <w:r w:rsidR="00B5432D">
        <w:t>through the use of</w:t>
      </w:r>
      <w:proofErr w:type="gramEnd"/>
      <w:r w:rsidR="00B5432D">
        <w:t xml:space="preserve"> parchment </w:t>
      </w:r>
      <w:r w:rsidR="006F3716">
        <w:t xml:space="preserve">as the medium for the page as well as the inks used from, blue and red which were </w:t>
      </w:r>
      <w:r w:rsidR="006F3716" w:rsidRPr="006F3716">
        <w:t>ubiquitous at the time through to the inclusion of gold leaf which highlight</w:t>
      </w:r>
      <w:r w:rsidR="006F3716">
        <w:t>s the book’s consumption</w:t>
      </w:r>
      <w:r w:rsidR="006F3716" w:rsidRPr="006F3716">
        <w:t xml:space="preserve"> by the Gentry classes</w:t>
      </w:r>
      <w:r w:rsidR="006F3716">
        <w:t xml:space="preserve">. </w:t>
      </w:r>
      <w:r w:rsidR="002F16AE" w:rsidRPr="002F16AE">
        <w:t xml:space="preserve">The prominent use of blue and red ink also ties </w:t>
      </w:r>
      <w:proofErr w:type="gramStart"/>
      <w:r w:rsidR="002F16AE">
        <w:t>in to</w:t>
      </w:r>
      <w:proofErr w:type="gramEnd"/>
      <w:r w:rsidR="002F16AE" w:rsidRPr="002F16AE">
        <w:t xml:space="preserve"> notions of visual culture as these c</w:t>
      </w:r>
      <w:r w:rsidR="002F16AE">
        <w:t>olours were</w:t>
      </w:r>
      <w:r w:rsidR="002F16AE" w:rsidRPr="002F16AE">
        <w:t xml:space="preserve"> popular throughout the Middle Ages</w:t>
      </w:r>
      <w:r w:rsidR="002F16AE">
        <w:t xml:space="preserve">. </w:t>
      </w:r>
      <w:r w:rsidR="002F16AE" w:rsidRPr="002F16AE">
        <w:t xml:space="preserve">The fact that the Duke of </w:t>
      </w:r>
      <w:r w:rsidR="009F0296">
        <w:t>B</w:t>
      </w:r>
      <w:r w:rsidR="002F16AE" w:rsidRPr="002F16AE">
        <w:t>urgundy is foregrounded in the picture as well as the repeated use of his Crest throughout the image displays</w:t>
      </w:r>
      <w:r w:rsidR="002F16AE">
        <w:t xml:space="preserve"> b</w:t>
      </w:r>
      <w:r w:rsidR="002F16AE" w:rsidRPr="002F16AE">
        <w:t>oth the Gentry culture and</w:t>
      </w:r>
      <w:r w:rsidR="002F16AE">
        <w:t xml:space="preserve"> </w:t>
      </w:r>
      <w:r w:rsidR="006F3716" w:rsidRPr="006F3716">
        <w:t>the visual culture of the late</w:t>
      </w:r>
      <w:r w:rsidR="006F3716">
        <w:t xml:space="preserve"> </w:t>
      </w:r>
      <w:r w:rsidR="006F3716" w:rsidRPr="006F3716">
        <w:t>Middle Ages</w:t>
      </w:r>
      <w:r w:rsidR="002F16AE">
        <w:t>.</w:t>
      </w:r>
    </w:p>
    <w:p w14:paraId="1AB04C82" w14:textId="7873C9A6" w:rsidR="00B26373" w:rsidRDefault="00B26373">
      <w:r>
        <w:br w:type="page"/>
      </w:r>
    </w:p>
    <w:p w14:paraId="1DD7CDBC" w14:textId="77777777" w:rsidR="00B26373" w:rsidRDefault="00B26373" w:rsidP="00B26373">
      <w:r>
        <w:rPr>
          <w:b/>
          <w:bCs/>
        </w:rPr>
        <w:lastRenderedPageBreak/>
        <w:t>Bibliography</w:t>
      </w:r>
    </w:p>
    <w:p w14:paraId="7AFC6E46" w14:textId="77777777" w:rsidR="00B26373" w:rsidRDefault="00B26373" w:rsidP="00B26373"/>
    <w:p w14:paraId="411F707C" w14:textId="77777777" w:rsidR="00B26373" w:rsidRPr="00F455DB" w:rsidRDefault="00B26373" w:rsidP="00B26373">
      <w:pPr>
        <w:pStyle w:val="FootnoteText"/>
      </w:pPr>
    </w:p>
    <w:p w14:paraId="6E2B2507" w14:textId="77777777" w:rsidR="00B26373" w:rsidRPr="00E06325" w:rsidRDefault="00B26373" w:rsidP="00B26373">
      <w:pPr>
        <w:pStyle w:val="FootnoteText"/>
        <w:rPr>
          <w:sz w:val="24"/>
          <w:szCs w:val="24"/>
        </w:rPr>
      </w:pPr>
      <w:r w:rsidRPr="00E06325">
        <w:rPr>
          <w:sz w:val="24"/>
          <w:szCs w:val="24"/>
        </w:rPr>
        <w:t xml:space="preserve">Alexander, Jonathan, J.G. </w:t>
      </w:r>
      <w:r w:rsidRPr="00E06325">
        <w:rPr>
          <w:i/>
          <w:iCs/>
          <w:sz w:val="24"/>
          <w:szCs w:val="24"/>
        </w:rPr>
        <w:t>Medieval Illuminators and Their Methods of Work</w:t>
      </w:r>
      <w:r w:rsidRPr="00E06325">
        <w:rPr>
          <w:sz w:val="24"/>
          <w:szCs w:val="24"/>
        </w:rPr>
        <w:t xml:space="preserve"> (New Haven and London, Yale University Press, 1992)</w:t>
      </w:r>
    </w:p>
    <w:p w14:paraId="08387189" w14:textId="77777777" w:rsidR="00B26373" w:rsidRDefault="00B26373" w:rsidP="00B26373">
      <w:pPr>
        <w:pStyle w:val="FootnoteText"/>
        <w:rPr>
          <w:sz w:val="24"/>
          <w:szCs w:val="24"/>
        </w:rPr>
      </w:pPr>
    </w:p>
    <w:p w14:paraId="78684F23" w14:textId="77777777" w:rsidR="00B26373" w:rsidRDefault="00B26373" w:rsidP="00B26373">
      <w:pPr>
        <w:pStyle w:val="FootnoteText"/>
        <w:rPr>
          <w:sz w:val="24"/>
          <w:szCs w:val="24"/>
        </w:rPr>
      </w:pPr>
      <w:r w:rsidRPr="00244B79">
        <w:rPr>
          <w:sz w:val="24"/>
          <w:szCs w:val="24"/>
        </w:rPr>
        <w:t xml:space="preserve">Backhouse, </w:t>
      </w:r>
      <w:r>
        <w:rPr>
          <w:sz w:val="24"/>
          <w:szCs w:val="24"/>
        </w:rPr>
        <w:t xml:space="preserve">Janet, </w:t>
      </w:r>
      <w:r w:rsidRPr="00244B79">
        <w:rPr>
          <w:i/>
          <w:iCs/>
          <w:sz w:val="24"/>
          <w:szCs w:val="24"/>
        </w:rPr>
        <w:t>The Illuminated Manuscript</w:t>
      </w:r>
      <w:r w:rsidRPr="00244B79">
        <w:rPr>
          <w:sz w:val="24"/>
          <w:szCs w:val="24"/>
        </w:rPr>
        <w:t xml:space="preserve">, (Oxford, </w:t>
      </w:r>
      <w:proofErr w:type="spellStart"/>
      <w:r w:rsidRPr="00244B79">
        <w:rPr>
          <w:sz w:val="24"/>
          <w:szCs w:val="24"/>
        </w:rPr>
        <w:t>Phaidon</w:t>
      </w:r>
      <w:proofErr w:type="spellEnd"/>
      <w:r w:rsidRPr="00244B79">
        <w:rPr>
          <w:sz w:val="24"/>
          <w:szCs w:val="24"/>
        </w:rPr>
        <w:t xml:space="preserve"> Press Ltd, 1979)</w:t>
      </w:r>
    </w:p>
    <w:p w14:paraId="54B0DEA9" w14:textId="77777777" w:rsidR="00B26373" w:rsidRDefault="00B26373" w:rsidP="00B26373">
      <w:pPr>
        <w:pStyle w:val="FootnoteText"/>
        <w:rPr>
          <w:sz w:val="24"/>
          <w:szCs w:val="24"/>
        </w:rPr>
      </w:pPr>
    </w:p>
    <w:p w14:paraId="205AD76F" w14:textId="77777777" w:rsidR="00B26373" w:rsidRPr="00244B79" w:rsidRDefault="00B26373" w:rsidP="00B26373">
      <w:pPr>
        <w:pStyle w:val="FootnoteText"/>
        <w:rPr>
          <w:color w:val="000000" w:themeColor="text1"/>
          <w:sz w:val="24"/>
          <w:szCs w:val="24"/>
        </w:rPr>
      </w:pPr>
      <w:r w:rsidRPr="00244B79">
        <w:rPr>
          <w:sz w:val="24"/>
          <w:szCs w:val="24"/>
        </w:rPr>
        <w:t xml:space="preserve">British Library, </w:t>
      </w:r>
      <w:r w:rsidRPr="00244B79">
        <w:rPr>
          <w:i/>
          <w:iCs/>
          <w:sz w:val="24"/>
          <w:szCs w:val="24"/>
        </w:rPr>
        <w:t>A Guide to British Library Book Stamps</w:t>
      </w:r>
      <w:r w:rsidRPr="00244B79">
        <w:rPr>
          <w:sz w:val="24"/>
          <w:szCs w:val="24"/>
        </w:rPr>
        <w:t xml:space="preserve"> Collection Care Blog 23 September 2013. Available </w:t>
      </w:r>
      <w:proofErr w:type="gramStart"/>
      <w:r w:rsidRPr="00244B79">
        <w:rPr>
          <w:sz w:val="24"/>
          <w:szCs w:val="24"/>
        </w:rPr>
        <w:t>at  &lt;</w:t>
      </w:r>
      <w:proofErr w:type="gramEnd"/>
      <w:r w:rsidRPr="00244B79">
        <w:fldChar w:fldCharType="begin"/>
      </w:r>
      <w:r w:rsidRPr="00244B79">
        <w:rPr>
          <w:sz w:val="24"/>
          <w:szCs w:val="24"/>
        </w:rPr>
        <w:instrText xml:space="preserve"> HYPERLINK "https://blogs.bl.uk/collectioncare/2013/09/a-guide-to-british-library-book-stamps.html" </w:instrText>
      </w:r>
      <w:r w:rsidRPr="00244B79">
        <w:fldChar w:fldCharType="separate"/>
      </w:r>
      <w:r w:rsidRPr="00244B79">
        <w:rPr>
          <w:rStyle w:val="Hyperlink"/>
          <w:sz w:val="24"/>
          <w:szCs w:val="24"/>
        </w:rPr>
        <w:t>https://blogs.bl.uk/collectioncare/2013/09/a-guide-to-british-library-book-stamps.html</w:t>
      </w:r>
      <w:r w:rsidRPr="00244B79">
        <w:rPr>
          <w:rStyle w:val="Hyperlink"/>
          <w:sz w:val="24"/>
          <w:szCs w:val="24"/>
        </w:rPr>
        <w:fldChar w:fldCharType="end"/>
      </w:r>
      <w:r w:rsidRPr="00244B79">
        <w:rPr>
          <w:rStyle w:val="Hyperlink"/>
          <w:sz w:val="24"/>
          <w:szCs w:val="24"/>
        </w:rPr>
        <w:t>&gt;</w:t>
      </w:r>
      <w:r w:rsidRPr="00244B79">
        <w:rPr>
          <w:rStyle w:val="Hyperlink"/>
          <w:color w:val="000000" w:themeColor="text1"/>
          <w:sz w:val="24"/>
          <w:szCs w:val="24"/>
        </w:rPr>
        <w:t>[Accessed 12 December 2021]</w:t>
      </w:r>
    </w:p>
    <w:p w14:paraId="58076F3A" w14:textId="77777777" w:rsidR="00B26373" w:rsidRPr="00244B79" w:rsidRDefault="00B26373" w:rsidP="00B26373">
      <w:pPr>
        <w:pStyle w:val="FootnoteText"/>
        <w:rPr>
          <w:sz w:val="24"/>
          <w:szCs w:val="24"/>
        </w:rPr>
      </w:pPr>
    </w:p>
    <w:p w14:paraId="3042DCDD" w14:textId="77777777" w:rsidR="00B26373" w:rsidRPr="00E06325" w:rsidRDefault="00B26373" w:rsidP="00B26373">
      <w:pPr>
        <w:pStyle w:val="FootnoteText"/>
        <w:rPr>
          <w:sz w:val="24"/>
          <w:szCs w:val="24"/>
        </w:rPr>
      </w:pPr>
      <w:r w:rsidRPr="00E06325">
        <w:rPr>
          <w:sz w:val="24"/>
          <w:szCs w:val="24"/>
        </w:rPr>
        <w:t xml:space="preserve">De Hamel, Christopher, </w:t>
      </w:r>
      <w:r w:rsidRPr="00E06325">
        <w:rPr>
          <w:i/>
          <w:iCs/>
          <w:sz w:val="24"/>
          <w:szCs w:val="24"/>
        </w:rPr>
        <w:t xml:space="preserve">A History of Illuminated Manuscripts </w:t>
      </w:r>
      <w:r w:rsidRPr="00E06325">
        <w:rPr>
          <w:sz w:val="24"/>
          <w:szCs w:val="24"/>
        </w:rPr>
        <w:t xml:space="preserve">(Oxford, </w:t>
      </w:r>
      <w:proofErr w:type="spellStart"/>
      <w:r w:rsidRPr="00E06325">
        <w:rPr>
          <w:sz w:val="24"/>
          <w:szCs w:val="24"/>
        </w:rPr>
        <w:t>Phaidon</w:t>
      </w:r>
      <w:proofErr w:type="spellEnd"/>
      <w:r w:rsidRPr="00E06325">
        <w:rPr>
          <w:sz w:val="24"/>
          <w:szCs w:val="24"/>
        </w:rPr>
        <w:t xml:space="preserve"> Press Ltd, 1986)</w:t>
      </w:r>
    </w:p>
    <w:p w14:paraId="101FC721" w14:textId="77777777" w:rsidR="00B26373" w:rsidRPr="00E06325" w:rsidRDefault="00B26373" w:rsidP="00B26373">
      <w:pPr>
        <w:pStyle w:val="FootnoteText"/>
        <w:rPr>
          <w:sz w:val="24"/>
          <w:szCs w:val="24"/>
        </w:rPr>
      </w:pPr>
    </w:p>
    <w:p w14:paraId="2E270359" w14:textId="77777777" w:rsidR="00B26373" w:rsidRPr="00E06325" w:rsidRDefault="00B26373" w:rsidP="00B26373">
      <w:pPr>
        <w:pStyle w:val="FootnoteText"/>
        <w:rPr>
          <w:sz w:val="24"/>
          <w:szCs w:val="24"/>
        </w:rPr>
      </w:pPr>
      <w:r w:rsidRPr="00E06325">
        <w:rPr>
          <w:sz w:val="24"/>
          <w:szCs w:val="24"/>
        </w:rPr>
        <w:t xml:space="preserve">De Hamel, Christopher, </w:t>
      </w:r>
      <w:r w:rsidRPr="00E06325">
        <w:rPr>
          <w:i/>
          <w:iCs/>
          <w:sz w:val="24"/>
          <w:szCs w:val="24"/>
        </w:rPr>
        <w:t xml:space="preserve">Medieval Craftsmen </w:t>
      </w:r>
      <w:proofErr w:type="gramStart"/>
      <w:r w:rsidRPr="00E06325">
        <w:rPr>
          <w:i/>
          <w:iCs/>
          <w:sz w:val="24"/>
          <w:szCs w:val="24"/>
        </w:rPr>
        <w:t>Scribes</w:t>
      </w:r>
      <w:proofErr w:type="gramEnd"/>
      <w:r w:rsidRPr="00E06325">
        <w:rPr>
          <w:i/>
          <w:iCs/>
          <w:sz w:val="24"/>
          <w:szCs w:val="24"/>
        </w:rPr>
        <w:t xml:space="preserve"> and Illuminators,</w:t>
      </w:r>
      <w:r w:rsidRPr="00E06325">
        <w:rPr>
          <w:sz w:val="24"/>
          <w:szCs w:val="24"/>
        </w:rPr>
        <w:t xml:space="preserve"> (London, British Museum Press, 1992)</w:t>
      </w:r>
    </w:p>
    <w:p w14:paraId="29B83650" w14:textId="77777777" w:rsidR="00B26373" w:rsidRDefault="00B26373" w:rsidP="00B26373">
      <w:pPr>
        <w:pStyle w:val="FootnoteText"/>
        <w:rPr>
          <w:sz w:val="24"/>
          <w:szCs w:val="24"/>
        </w:rPr>
      </w:pPr>
    </w:p>
    <w:p w14:paraId="1B0871C2" w14:textId="77777777" w:rsidR="00B26373" w:rsidRPr="0029469B" w:rsidRDefault="00B26373" w:rsidP="00B26373">
      <w:pPr>
        <w:pStyle w:val="FootnoteText"/>
        <w:rPr>
          <w:sz w:val="24"/>
          <w:szCs w:val="24"/>
        </w:rPr>
      </w:pPr>
      <w:r w:rsidRPr="0029469B">
        <w:rPr>
          <w:sz w:val="24"/>
          <w:szCs w:val="24"/>
        </w:rPr>
        <w:t xml:space="preserve">London, British Library Royal_MS_18_E_I </w:t>
      </w:r>
      <w:r>
        <w:rPr>
          <w:sz w:val="24"/>
          <w:szCs w:val="24"/>
        </w:rPr>
        <w:t>‘</w:t>
      </w:r>
      <w:r w:rsidRPr="0029469B">
        <w:rPr>
          <w:sz w:val="24"/>
          <w:szCs w:val="24"/>
        </w:rPr>
        <w:t xml:space="preserve">Jean Froissart </w:t>
      </w:r>
      <w:proofErr w:type="spellStart"/>
      <w:r w:rsidRPr="0029469B">
        <w:rPr>
          <w:sz w:val="24"/>
          <w:szCs w:val="24"/>
        </w:rPr>
        <w:t>Chroniques</w:t>
      </w:r>
      <w:proofErr w:type="spellEnd"/>
      <w:r w:rsidRPr="0029469B">
        <w:rPr>
          <w:sz w:val="24"/>
          <w:szCs w:val="24"/>
        </w:rPr>
        <w:t>’ (2021) Available at</w:t>
      </w:r>
    </w:p>
    <w:p w14:paraId="2E00D906" w14:textId="77777777" w:rsidR="00B26373" w:rsidRDefault="00B26373" w:rsidP="00B26373">
      <w:pPr>
        <w:pStyle w:val="FootnoteText"/>
        <w:rPr>
          <w:sz w:val="24"/>
          <w:szCs w:val="24"/>
        </w:rPr>
      </w:pPr>
      <w:hyperlink r:id="rId8" w:history="1">
        <w:r w:rsidRPr="0029469B">
          <w:rPr>
            <w:rStyle w:val="Hyperlink"/>
            <w:sz w:val="24"/>
            <w:szCs w:val="24"/>
          </w:rPr>
          <w:t>http://www.bl.uk/manuscripts/FullDisplay.aspx?ref=Royal_MS_18_E_I</w:t>
        </w:r>
      </w:hyperlink>
      <w:r w:rsidRPr="0029469B">
        <w:rPr>
          <w:sz w:val="24"/>
          <w:szCs w:val="24"/>
        </w:rPr>
        <w:t xml:space="preserve"> [Accessed 17 December 2021]</w:t>
      </w:r>
    </w:p>
    <w:p w14:paraId="719281D6" w14:textId="77777777" w:rsidR="00B26373" w:rsidRDefault="00B26373" w:rsidP="00B26373">
      <w:pPr>
        <w:pStyle w:val="FootnoteText"/>
        <w:rPr>
          <w:sz w:val="24"/>
          <w:szCs w:val="24"/>
        </w:rPr>
      </w:pPr>
    </w:p>
    <w:p w14:paraId="1C8BD399" w14:textId="77777777" w:rsidR="00B26373" w:rsidRPr="0029469B" w:rsidRDefault="00B26373" w:rsidP="00B26373">
      <w:pPr>
        <w:pStyle w:val="FootnoteText"/>
        <w:rPr>
          <w:sz w:val="24"/>
          <w:szCs w:val="24"/>
        </w:rPr>
      </w:pPr>
      <w:r w:rsidRPr="0029469B">
        <w:rPr>
          <w:sz w:val="24"/>
          <w:szCs w:val="24"/>
        </w:rPr>
        <w:t xml:space="preserve">London, British Library. Jean Froissart </w:t>
      </w:r>
      <w:r w:rsidRPr="0029469B">
        <w:rPr>
          <w:i/>
          <w:iCs/>
          <w:sz w:val="24"/>
          <w:szCs w:val="24"/>
        </w:rPr>
        <w:t>Chronicles</w:t>
      </w:r>
      <w:r w:rsidRPr="0029469B">
        <w:rPr>
          <w:sz w:val="24"/>
          <w:szCs w:val="24"/>
        </w:rPr>
        <w:t xml:space="preserve">’ Vol. 2 (2021) Available at </w:t>
      </w:r>
      <w:hyperlink r:id="rId9" w:history="1">
        <w:r w:rsidRPr="0029469B">
          <w:rPr>
            <w:rStyle w:val="Hyperlink"/>
            <w:sz w:val="24"/>
            <w:szCs w:val="24"/>
          </w:rPr>
          <w:t>https://www.bl.uk/collection-items/miniature-of-the-death-of-wat-tyler-from-jean-froissarts-chroniques</w:t>
        </w:r>
      </w:hyperlink>
      <w:r w:rsidRPr="0029469B">
        <w:rPr>
          <w:sz w:val="24"/>
          <w:szCs w:val="24"/>
        </w:rPr>
        <w:t xml:space="preserve"> [Accessed 19 December 2021}</w:t>
      </w:r>
    </w:p>
    <w:p w14:paraId="3B415AF1" w14:textId="77777777" w:rsidR="00B26373" w:rsidRPr="0029469B" w:rsidRDefault="00B26373" w:rsidP="00B26373">
      <w:pPr>
        <w:pStyle w:val="FootnoteText"/>
        <w:rPr>
          <w:sz w:val="24"/>
          <w:szCs w:val="24"/>
        </w:rPr>
      </w:pPr>
    </w:p>
    <w:p w14:paraId="554A9888" w14:textId="77777777" w:rsidR="00B26373" w:rsidRDefault="00B26373" w:rsidP="00B26373">
      <w:pPr>
        <w:pStyle w:val="FootnoteText"/>
      </w:pPr>
      <w:r w:rsidRPr="0029469B">
        <w:rPr>
          <w:rFonts w:eastAsia="Times New Roman" w:cstheme="minorHAnsi"/>
          <w:color w:val="000000" w:themeColor="text1"/>
          <w:sz w:val="24"/>
          <w:szCs w:val="24"/>
          <w:shd w:val="clear" w:color="auto" w:fill="FFFFFF"/>
          <w:lang w:eastAsia="en-GB"/>
        </w:rPr>
        <w:t>N</w:t>
      </w:r>
      <w:r w:rsidRPr="0029469B">
        <w:rPr>
          <w:rFonts w:ascii="Calibri" w:eastAsia="Times New Roman" w:hAnsi="Calibri" w:cs="Calibri"/>
          <w:color w:val="000000" w:themeColor="text1"/>
          <w:sz w:val="24"/>
          <w:szCs w:val="24"/>
          <w:shd w:val="clear" w:color="auto" w:fill="FFFFFF"/>
          <w:lang w:eastAsia="en-GB"/>
        </w:rPr>
        <w:t xml:space="preserve">ärä, </w:t>
      </w:r>
      <w:r w:rsidRPr="0029469B">
        <w:rPr>
          <w:sz w:val="24"/>
          <w:szCs w:val="24"/>
        </w:rPr>
        <w:t>Katariina</w:t>
      </w:r>
      <w:r>
        <w:rPr>
          <w:sz w:val="24"/>
          <w:szCs w:val="24"/>
        </w:rPr>
        <w:t>,</w:t>
      </w:r>
      <w:r w:rsidRPr="0029469B">
        <w:rPr>
          <w:sz w:val="24"/>
          <w:szCs w:val="24"/>
        </w:rPr>
        <w:t xml:space="preserve"> </w:t>
      </w:r>
      <w:r w:rsidRPr="0029469B">
        <w:rPr>
          <w:rFonts w:ascii="Calibri" w:eastAsia="Times New Roman" w:hAnsi="Calibri" w:cs="Calibri"/>
          <w:color w:val="000000" w:themeColor="text1"/>
          <w:sz w:val="24"/>
          <w:szCs w:val="24"/>
          <w:shd w:val="clear" w:color="auto" w:fill="FFFFFF"/>
          <w:lang w:eastAsia="en-GB"/>
        </w:rPr>
        <w:t xml:space="preserve">‘Some Burgundian manuscripts of Froissart’s </w:t>
      </w:r>
      <w:proofErr w:type="spellStart"/>
      <w:r w:rsidRPr="0029469B">
        <w:rPr>
          <w:rFonts w:ascii="Calibri" w:eastAsia="Times New Roman" w:hAnsi="Calibri" w:cs="Calibri"/>
          <w:color w:val="000000" w:themeColor="text1"/>
          <w:sz w:val="24"/>
          <w:szCs w:val="24"/>
          <w:shd w:val="clear" w:color="auto" w:fill="FFFFFF"/>
          <w:lang w:eastAsia="en-GB"/>
        </w:rPr>
        <w:t>Chroniques</w:t>
      </w:r>
      <w:proofErr w:type="spellEnd"/>
      <w:r w:rsidRPr="0029469B">
        <w:rPr>
          <w:rFonts w:ascii="Calibri" w:eastAsia="Times New Roman" w:hAnsi="Calibri" w:cs="Calibri"/>
          <w:color w:val="000000" w:themeColor="text1"/>
          <w:sz w:val="24"/>
          <w:szCs w:val="24"/>
          <w:shd w:val="clear" w:color="auto" w:fill="FFFFFF"/>
          <w:lang w:eastAsia="en-GB"/>
        </w:rPr>
        <w:t xml:space="preserve">, with particular emphasis on British Library Ms Harley 4379-80’ in </w:t>
      </w:r>
      <w:r w:rsidRPr="0029469B">
        <w:rPr>
          <w:rFonts w:ascii="Calibri" w:eastAsia="Times New Roman" w:hAnsi="Calibri" w:cs="Calibri"/>
          <w:i/>
          <w:iCs/>
          <w:color w:val="000000" w:themeColor="text1"/>
          <w:sz w:val="24"/>
          <w:szCs w:val="24"/>
          <w:shd w:val="clear" w:color="auto" w:fill="FFFFFF"/>
          <w:lang w:eastAsia="en-GB"/>
        </w:rPr>
        <w:t>The Online Froissart,</w:t>
      </w:r>
      <w:r w:rsidRPr="0029469B">
        <w:rPr>
          <w:rFonts w:ascii="Calibri" w:eastAsia="Times New Roman" w:hAnsi="Calibri" w:cs="Calibri"/>
          <w:color w:val="000000" w:themeColor="text1"/>
          <w:sz w:val="24"/>
          <w:szCs w:val="24"/>
          <w:shd w:val="clear" w:color="auto" w:fill="FFFFFF"/>
          <w:lang w:eastAsia="en-GB"/>
        </w:rPr>
        <w:t xml:space="preserve"> ed. By Peter Ainsworth and </w:t>
      </w:r>
      <w:proofErr w:type="spellStart"/>
      <w:r w:rsidRPr="0029469B">
        <w:rPr>
          <w:rFonts w:ascii="Calibri" w:eastAsia="Times New Roman" w:hAnsi="Calibri" w:cs="Calibri"/>
          <w:color w:val="000000" w:themeColor="text1"/>
          <w:sz w:val="24"/>
          <w:szCs w:val="24"/>
          <w:shd w:val="clear" w:color="auto" w:fill="FFFFFF"/>
          <w:lang w:eastAsia="en-GB"/>
        </w:rPr>
        <w:t>Godfried</w:t>
      </w:r>
      <w:proofErr w:type="spellEnd"/>
      <w:r w:rsidRPr="0029469B">
        <w:rPr>
          <w:rFonts w:ascii="Calibri" w:eastAsia="Times New Roman" w:hAnsi="Calibri" w:cs="Calibri"/>
          <w:color w:val="000000" w:themeColor="text1"/>
          <w:sz w:val="24"/>
          <w:szCs w:val="24"/>
          <w:shd w:val="clear" w:color="auto" w:fill="FFFFFF"/>
          <w:lang w:eastAsia="en-GB"/>
        </w:rPr>
        <w:t xml:space="preserve"> </w:t>
      </w:r>
      <w:proofErr w:type="spellStart"/>
      <w:r w:rsidRPr="0029469B">
        <w:rPr>
          <w:rFonts w:ascii="Calibri" w:eastAsia="Times New Roman" w:hAnsi="Calibri" w:cs="Calibri"/>
          <w:color w:val="000000" w:themeColor="text1"/>
          <w:sz w:val="24"/>
          <w:szCs w:val="24"/>
          <w:shd w:val="clear" w:color="auto" w:fill="FFFFFF"/>
          <w:lang w:eastAsia="en-GB"/>
        </w:rPr>
        <w:t>Croenen</w:t>
      </w:r>
      <w:proofErr w:type="spellEnd"/>
      <w:r w:rsidRPr="0029469B">
        <w:rPr>
          <w:rFonts w:ascii="Calibri" w:eastAsia="Times New Roman" w:hAnsi="Calibri" w:cs="Calibri"/>
          <w:color w:val="000000" w:themeColor="text1"/>
          <w:sz w:val="24"/>
          <w:szCs w:val="24"/>
          <w:shd w:val="clear" w:color="auto" w:fill="FFFFFF"/>
          <w:lang w:eastAsia="en-GB"/>
        </w:rPr>
        <w:t xml:space="preserve">, v. 1.5 (Sheffield: </w:t>
      </w:r>
      <w:proofErr w:type="spellStart"/>
      <w:r w:rsidRPr="0029469B">
        <w:rPr>
          <w:rFonts w:ascii="Calibri" w:eastAsia="Times New Roman" w:hAnsi="Calibri" w:cs="Calibri"/>
          <w:color w:val="000000" w:themeColor="text1"/>
          <w:sz w:val="24"/>
          <w:szCs w:val="24"/>
          <w:shd w:val="clear" w:color="auto" w:fill="FFFFFF"/>
          <w:lang w:eastAsia="en-GB"/>
        </w:rPr>
        <w:t>HIRIOnline</w:t>
      </w:r>
      <w:proofErr w:type="spellEnd"/>
      <w:r w:rsidRPr="0029469B">
        <w:rPr>
          <w:rFonts w:ascii="Calibri" w:eastAsia="Times New Roman" w:hAnsi="Calibri" w:cs="Calibri"/>
          <w:color w:val="000000" w:themeColor="text1"/>
          <w:sz w:val="24"/>
          <w:szCs w:val="24"/>
          <w:shd w:val="clear" w:color="auto" w:fill="FFFFFF"/>
          <w:lang w:eastAsia="en-GB"/>
        </w:rPr>
        <w:t>, 2013)</w:t>
      </w:r>
      <w:r w:rsidRPr="0029469B">
        <w:rPr>
          <w:rFonts w:ascii="Calibri" w:eastAsia="Times New Roman" w:hAnsi="Calibri" w:cs="Calibri"/>
          <w:i/>
          <w:iCs/>
          <w:color w:val="000000" w:themeColor="text1"/>
          <w:sz w:val="24"/>
          <w:szCs w:val="24"/>
          <w:shd w:val="clear" w:color="auto" w:fill="FFFFFF"/>
          <w:lang w:eastAsia="en-GB"/>
        </w:rPr>
        <w:t xml:space="preserve"> </w:t>
      </w:r>
      <w:r w:rsidRPr="0029469B">
        <w:rPr>
          <w:rFonts w:ascii="Calibri" w:eastAsia="Times New Roman" w:hAnsi="Calibri" w:cs="Calibri"/>
          <w:color w:val="000000" w:themeColor="text1"/>
          <w:sz w:val="24"/>
          <w:szCs w:val="24"/>
          <w:shd w:val="clear" w:color="auto" w:fill="FFFFFF"/>
          <w:lang w:eastAsia="en-GB"/>
        </w:rPr>
        <w:t xml:space="preserve">Available at </w:t>
      </w:r>
      <w:hyperlink r:id="rId10" w:history="1">
        <w:r w:rsidRPr="0029469B">
          <w:rPr>
            <w:rStyle w:val="Hyperlink"/>
            <w:rFonts w:ascii="Calibri" w:eastAsia="Times New Roman" w:hAnsi="Calibri" w:cs="Calibri"/>
            <w:sz w:val="24"/>
            <w:szCs w:val="24"/>
            <w:shd w:val="clear" w:color="auto" w:fill="FFFFFF"/>
            <w:lang w:eastAsia="en-GB"/>
          </w:rPr>
          <w:t>https://www.dhi.ac.uk/onlinefroissart/apparatus.jsp?type=intros&amp;intro=f.intros.KN-Burgundian</w:t>
        </w:r>
      </w:hyperlink>
      <w:r w:rsidRPr="0029469B">
        <w:rPr>
          <w:rFonts w:ascii="Calibri" w:eastAsia="Times New Roman" w:hAnsi="Calibri" w:cs="Calibri"/>
          <w:color w:val="000000" w:themeColor="text1"/>
          <w:sz w:val="24"/>
          <w:szCs w:val="24"/>
          <w:shd w:val="clear" w:color="auto" w:fill="FFFFFF"/>
          <w:lang w:eastAsia="en-GB"/>
        </w:rPr>
        <w:t xml:space="preserve"> [Accessed 7 December 2021</w:t>
      </w:r>
      <w:r>
        <w:rPr>
          <w:rFonts w:ascii="Calibri" w:eastAsia="Times New Roman" w:hAnsi="Calibri" w:cs="Calibri"/>
          <w:color w:val="000000" w:themeColor="text1"/>
          <w:shd w:val="clear" w:color="auto" w:fill="FFFFFF"/>
          <w:lang w:eastAsia="en-GB"/>
        </w:rPr>
        <w:t>]</w:t>
      </w:r>
    </w:p>
    <w:p w14:paraId="29CA701A" w14:textId="77777777" w:rsidR="00B26373" w:rsidRPr="00244B79" w:rsidRDefault="00B26373" w:rsidP="00B26373">
      <w:pPr>
        <w:pStyle w:val="FootnoteText"/>
        <w:rPr>
          <w:sz w:val="24"/>
          <w:szCs w:val="24"/>
        </w:rPr>
      </w:pPr>
    </w:p>
    <w:p w14:paraId="563B4EFD" w14:textId="77777777" w:rsidR="00B26373" w:rsidRDefault="00B26373" w:rsidP="00B26373">
      <w:pPr>
        <w:pStyle w:val="FootnoteText"/>
        <w:rPr>
          <w:sz w:val="24"/>
          <w:szCs w:val="24"/>
        </w:rPr>
      </w:pPr>
      <w:proofErr w:type="spellStart"/>
      <w:r w:rsidRPr="00244B79">
        <w:rPr>
          <w:sz w:val="24"/>
          <w:szCs w:val="24"/>
        </w:rPr>
        <w:t>Radulescu</w:t>
      </w:r>
      <w:proofErr w:type="spellEnd"/>
      <w:r w:rsidRPr="00244B79">
        <w:rPr>
          <w:sz w:val="24"/>
          <w:szCs w:val="24"/>
        </w:rPr>
        <w:t xml:space="preserve">, </w:t>
      </w:r>
      <w:r>
        <w:rPr>
          <w:sz w:val="24"/>
          <w:szCs w:val="24"/>
        </w:rPr>
        <w:t xml:space="preserve">Raluca, </w:t>
      </w:r>
      <w:r w:rsidRPr="00244B79">
        <w:rPr>
          <w:sz w:val="24"/>
          <w:szCs w:val="24"/>
        </w:rPr>
        <w:t>Chapter 6. Literature</w:t>
      </w:r>
      <w:r w:rsidRPr="00244B79">
        <w:rPr>
          <w:i/>
          <w:iCs/>
          <w:sz w:val="24"/>
          <w:szCs w:val="24"/>
        </w:rPr>
        <w:t xml:space="preserve">, </w:t>
      </w:r>
      <w:r w:rsidRPr="00244B79">
        <w:rPr>
          <w:sz w:val="24"/>
          <w:szCs w:val="24"/>
        </w:rPr>
        <w:t xml:space="preserve">in </w:t>
      </w:r>
      <w:proofErr w:type="spellStart"/>
      <w:r w:rsidRPr="00244B79">
        <w:rPr>
          <w:sz w:val="24"/>
          <w:szCs w:val="24"/>
        </w:rPr>
        <w:t>Radulescu</w:t>
      </w:r>
      <w:proofErr w:type="spellEnd"/>
      <w:r w:rsidRPr="00244B79">
        <w:rPr>
          <w:sz w:val="24"/>
          <w:szCs w:val="24"/>
        </w:rPr>
        <w:t xml:space="preserve">, R and Truelove, A. eds, </w:t>
      </w:r>
      <w:r w:rsidRPr="00244B79">
        <w:rPr>
          <w:i/>
          <w:iCs/>
          <w:sz w:val="24"/>
          <w:szCs w:val="24"/>
        </w:rPr>
        <w:t xml:space="preserve">Gentry Culture in Late Medieval England </w:t>
      </w:r>
      <w:r w:rsidRPr="00244B79">
        <w:rPr>
          <w:sz w:val="24"/>
          <w:szCs w:val="24"/>
        </w:rPr>
        <w:t>(Manchester, Manchester University Press, 2005)</w:t>
      </w:r>
    </w:p>
    <w:p w14:paraId="0D0BEEE0" w14:textId="77777777" w:rsidR="00B26373" w:rsidRDefault="00B26373" w:rsidP="00B5432D">
      <w:pPr>
        <w:spacing w:line="480" w:lineRule="auto"/>
      </w:pPr>
    </w:p>
    <w:p w14:paraId="1611F229" w14:textId="77777777" w:rsidR="00065899" w:rsidRDefault="00065899" w:rsidP="00E77229">
      <w:pPr>
        <w:spacing w:line="480" w:lineRule="auto"/>
        <w:rPr>
          <w:rFonts w:eastAsia="Times New Roman" w:cstheme="minorHAnsi"/>
          <w:lang w:eastAsia="en-GB"/>
        </w:rPr>
      </w:pPr>
    </w:p>
    <w:p w14:paraId="209AAE83" w14:textId="77777777" w:rsidR="00065899" w:rsidRPr="007D7A9B" w:rsidRDefault="00065899" w:rsidP="00E77229">
      <w:pPr>
        <w:spacing w:line="480" w:lineRule="auto"/>
        <w:rPr>
          <w:color w:val="FF0000"/>
        </w:rPr>
      </w:pPr>
    </w:p>
    <w:p w14:paraId="624B4C56" w14:textId="77777777" w:rsidR="0056090E" w:rsidRDefault="0056090E" w:rsidP="00E77229">
      <w:pPr>
        <w:spacing w:line="480" w:lineRule="auto"/>
      </w:pPr>
    </w:p>
    <w:p w14:paraId="40C3C8A8" w14:textId="77777777" w:rsidR="0056090E" w:rsidRPr="00102A66" w:rsidRDefault="0056090E" w:rsidP="00E77229">
      <w:pPr>
        <w:spacing w:line="480" w:lineRule="auto"/>
        <w:rPr>
          <w:rFonts w:ascii="Times New Roman" w:eastAsia="Times New Roman" w:hAnsi="Times New Roman" w:cs="Times New Roman"/>
          <w:lang w:eastAsia="en-GB"/>
        </w:rPr>
      </w:pPr>
    </w:p>
    <w:p w14:paraId="62465FA5" w14:textId="77777777" w:rsidR="0056090E" w:rsidRDefault="0056090E" w:rsidP="00E77229">
      <w:pPr>
        <w:spacing w:line="480" w:lineRule="auto"/>
      </w:pPr>
    </w:p>
    <w:sectPr w:rsidR="0056090E" w:rsidSect="00707091">
      <w:footerReference w:type="even"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11683" w14:textId="77777777" w:rsidR="00236877" w:rsidRDefault="00236877" w:rsidP="0056090E">
      <w:r>
        <w:separator/>
      </w:r>
    </w:p>
  </w:endnote>
  <w:endnote w:type="continuationSeparator" w:id="0">
    <w:p w14:paraId="401CC74A" w14:textId="77777777" w:rsidR="00236877" w:rsidRDefault="00236877" w:rsidP="00560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5202036"/>
      <w:docPartObj>
        <w:docPartGallery w:val="Page Numbers (Bottom of Page)"/>
        <w:docPartUnique/>
      </w:docPartObj>
    </w:sdtPr>
    <w:sdtEndPr>
      <w:rPr>
        <w:rStyle w:val="PageNumber"/>
      </w:rPr>
    </w:sdtEndPr>
    <w:sdtContent>
      <w:p w14:paraId="1C3FE56D" w14:textId="7983F8B1" w:rsidR="00707091" w:rsidRDefault="00707091" w:rsidP="00D913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94885B" w14:textId="77777777" w:rsidR="00707091" w:rsidRDefault="00707091" w:rsidP="007070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8248123"/>
      <w:docPartObj>
        <w:docPartGallery w:val="Page Numbers (Bottom of Page)"/>
        <w:docPartUnique/>
      </w:docPartObj>
    </w:sdtPr>
    <w:sdtEndPr>
      <w:rPr>
        <w:rStyle w:val="PageNumber"/>
      </w:rPr>
    </w:sdtEndPr>
    <w:sdtContent>
      <w:p w14:paraId="0C89BAAE" w14:textId="3449B7E9" w:rsidR="00707091" w:rsidRDefault="00707091" w:rsidP="00D913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F626356" w14:textId="77777777" w:rsidR="00707091" w:rsidRDefault="00707091" w:rsidP="0070709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B2580" w14:textId="77777777" w:rsidR="00236877" w:rsidRDefault="00236877" w:rsidP="0056090E">
      <w:r>
        <w:separator/>
      </w:r>
    </w:p>
  </w:footnote>
  <w:footnote w:type="continuationSeparator" w:id="0">
    <w:p w14:paraId="64B8256A" w14:textId="77777777" w:rsidR="00236877" w:rsidRDefault="00236877" w:rsidP="0056090E">
      <w:r>
        <w:continuationSeparator/>
      </w:r>
    </w:p>
  </w:footnote>
  <w:footnote w:id="1">
    <w:p w14:paraId="3A08FFF0" w14:textId="68C15FF0" w:rsidR="00641360" w:rsidRDefault="00641360">
      <w:pPr>
        <w:pStyle w:val="FootnoteText"/>
      </w:pPr>
      <w:r>
        <w:rPr>
          <w:rStyle w:val="FootnoteReference"/>
        </w:rPr>
        <w:footnoteRef/>
      </w:r>
      <w:r>
        <w:t xml:space="preserve"> ‘Jean Froissart </w:t>
      </w:r>
      <w:r w:rsidRPr="00641360">
        <w:rPr>
          <w:i/>
          <w:iCs/>
        </w:rPr>
        <w:t>Chronicles</w:t>
      </w:r>
      <w:r>
        <w:t xml:space="preserve">’ Vol. 2 (2021) London, British Library. Available at </w:t>
      </w:r>
      <w:hyperlink r:id="rId1" w:history="1">
        <w:r w:rsidRPr="00D91342">
          <w:rPr>
            <w:rStyle w:val="Hyperlink"/>
          </w:rPr>
          <w:t>https://www.bl.uk/collection-items/miniature-of-the-death-of-wat-tyler-from-jean-froissarts-chroniques</w:t>
        </w:r>
      </w:hyperlink>
      <w:r>
        <w:t xml:space="preserve"> [Accessed 19 December 2021}</w:t>
      </w:r>
    </w:p>
  </w:footnote>
  <w:footnote w:id="2">
    <w:p w14:paraId="4E713094" w14:textId="4F613A3E" w:rsidR="00587EBA" w:rsidRPr="005E3080" w:rsidRDefault="00587EBA" w:rsidP="00587EBA">
      <w:pPr>
        <w:pStyle w:val="FootnoteText"/>
      </w:pPr>
      <w:r>
        <w:rPr>
          <w:rStyle w:val="FootnoteReference"/>
        </w:rPr>
        <w:footnoteRef/>
      </w:r>
      <w:r>
        <w:t xml:space="preserve"> ‘Jean Froissart </w:t>
      </w:r>
      <w:proofErr w:type="spellStart"/>
      <w:r>
        <w:t>Chroniques</w:t>
      </w:r>
      <w:proofErr w:type="spellEnd"/>
      <w:r>
        <w:t xml:space="preserve">’ (2021) London, British Library </w:t>
      </w:r>
      <w:r w:rsidRPr="005E3080">
        <w:t>Royal_MS_18_E_I</w:t>
      </w:r>
      <w:r w:rsidR="001F530A">
        <w:t xml:space="preserve"> Available at</w:t>
      </w:r>
    </w:p>
    <w:p w14:paraId="67616E16" w14:textId="60043B75" w:rsidR="00587EBA" w:rsidRPr="00482597" w:rsidRDefault="00236877" w:rsidP="00587EBA">
      <w:pPr>
        <w:pStyle w:val="FootnoteText"/>
      </w:pPr>
      <w:hyperlink r:id="rId2" w:history="1">
        <w:r w:rsidR="00587EBA" w:rsidRPr="00AA1002">
          <w:rPr>
            <w:rStyle w:val="Hyperlink"/>
          </w:rPr>
          <w:t>http://www.bl.uk/manuscripts/FullDisplay.aspx?ref=Royal_MS_18_E_I</w:t>
        </w:r>
      </w:hyperlink>
      <w:r w:rsidR="00587EBA">
        <w:t xml:space="preserve"> [Accessed 17 December 2021]</w:t>
      </w:r>
    </w:p>
    <w:p w14:paraId="3C86999C" w14:textId="1FC93768" w:rsidR="00587EBA" w:rsidRDefault="00587EBA">
      <w:pPr>
        <w:pStyle w:val="FootnoteText"/>
      </w:pPr>
    </w:p>
  </w:footnote>
  <w:footnote w:id="3">
    <w:p w14:paraId="7641A176" w14:textId="021AB0C0" w:rsidR="00BC5FDA" w:rsidRDefault="00BC5FDA">
      <w:pPr>
        <w:pStyle w:val="FootnoteText"/>
      </w:pPr>
      <w:r>
        <w:rPr>
          <w:rStyle w:val="FootnoteReference"/>
        </w:rPr>
        <w:footnoteRef/>
      </w:r>
      <w:r>
        <w:t xml:space="preserve"> </w:t>
      </w:r>
      <w:r w:rsidR="001B028A">
        <w:t xml:space="preserve">‘Jean Froissart </w:t>
      </w:r>
      <w:proofErr w:type="spellStart"/>
      <w:r w:rsidR="001B028A">
        <w:t>Chroniques</w:t>
      </w:r>
      <w:proofErr w:type="spellEnd"/>
      <w:r w:rsidR="001B028A">
        <w:t xml:space="preserve">’ (2021) London, British Library </w:t>
      </w:r>
      <w:r w:rsidR="001B028A" w:rsidRPr="005E3080">
        <w:t>Royal_MS_18_E_I</w:t>
      </w:r>
    </w:p>
  </w:footnote>
  <w:footnote w:id="4">
    <w:p w14:paraId="7B8D7CA9" w14:textId="74993029" w:rsidR="00C159C5" w:rsidRPr="00482597" w:rsidRDefault="00C159C5" w:rsidP="00BD2487">
      <w:pPr>
        <w:pStyle w:val="FootnoteText"/>
      </w:pPr>
      <w:r>
        <w:rPr>
          <w:rStyle w:val="FootnoteReference"/>
        </w:rPr>
        <w:footnoteRef/>
      </w:r>
      <w:r>
        <w:t xml:space="preserve"> </w:t>
      </w:r>
      <w:r w:rsidR="00BD2487">
        <w:t>I</w:t>
      </w:r>
      <w:r w:rsidR="00BD2487" w:rsidRPr="00BD2487">
        <w:t>bid</w:t>
      </w:r>
      <w:r w:rsidR="00BD2487">
        <w:t>.</w:t>
      </w:r>
    </w:p>
    <w:p w14:paraId="5CE1953D" w14:textId="7DF4649D" w:rsidR="00C159C5" w:rsidRDefault="00C159C5" w:rsidP="00BD2487">
      <w:pPr>
        <w:pStyle w:val="FootnoteText"/>
      </w:pPr>
    </w:p>
  </w:footnote>
  <w:footnote w:id="5">
    <w:p w14:paraId="63C076D3" w14:textId="232B3CD7" w:rsidR="004820F7" w:rsidRDefault="004820F7" w:rsidP="00BD2487">
      <w:pPr>
        <w:pStyle w:val="FootnoteText"/>
      </w:pPr>
      <w:r>
        <w:rPr>
          <w:rStyle w:val="FootnoteReference"/>
        </w:rPr>
        <w:footnoteRef/>
      </w:r>
      <w:r>
        <w:t xml:space="preserve"> </w:t>
      </w:r>
      <w:r w:rsidR="001123AA">
        <w:t>Janet</w:t>
      </w:r>
      <w:r w:rsidR="00BD3C9B">
        <w:t xml:space="preserve"> </w:t>
      </w:r>
      <w:r>
        <w:t xml:space="preserve">Backhouse, </w:t>
      </w:r>
      <w:r>
        <w:rPr>
          <w:i/>
          <w:iCs/>
        </w:rPr>
        <w:t>The Illuminated Manuscript</w:t>
      </w:r>
      <w:r>
        <w:t xml:space="preserve">, </w:t>
      </w:r>
      <w:r w:rsidR="00BD3C9B">
        <w:t xml:space="preserve">(Oxford, </w:t>
      </w:r>
      <w:proofErr w:type="spellStart"/>
      <w:r w:rsidR="00BD3C9B">
        <w:t>Phaidon</w:t>
      </w:r>
      <w:proofErr w:type="spellEnd"/>
      <w:r w:rsidR="00BD3C9B">
        <w:t xml:space="preserve">, 1979) </w:t>
      </w:r>
      <w:r>
        <w:t>p.70</w:t>
      </w:r>
    </w:p>
  </w:footnote>
  <w:footnote w:id="6">
    <w:p w14:paraId="055A9D31" w14:textId="0B0158E7" w:rsidR="0056090E" w:rsidRDefault="0056090E" w:rsidP="00BD2487">
      <w:pPr>
        <w:pStyle w:val="FootnoteText"/>
      </w:pPr>
      <w:r>
        <w:rPr>
          <w:rStyle w:val="FootnoteReference"/>
        </w:rPr>
        <w:footnoteRef/>
      </w:r>
      <w:r>
        <w:t xml:space="preserve"> </w:t>
      </w:r>
      <w:r w:rsidR="00BD3C9B">
        <w:t xml:space="preserve">Janet Backhouse, </w:t>
      </w:r>
      <w:r w:rsidR="00BD3C9B">
        <w:rPr>
          <w:i/>
          <w:iCs/>
        </w:rPr>
        <w:t>The Illuminated Manuscript</w:t>
      </w:r>
      <w:r w:rsidR="00BD3C9B">
        <w:t>, p.70</w:t>
      </w:r>
    </w:p>
  </w:footnote>
  <w:footnote w:id="7">
    <w:p w14:paraId="76C0A7E9" w14:textId="77777777" w:rsidR="00DD584A" w:rsidRDefault="00DD584A" w:rsidP="00BD2487">
      <w:pPr>
        <w:pStyle w:val="FootnoteText"/>
      </w:pPr>
      <w:r>
        <w:rPr>
          <w:rStyle w:val="FootnoteReference"/>
        </w:rPr>
        <w:footnoteRef/>
      </w:r>
      <w:r>
        <w:t xml:space="preserve"> Katariina </w:t>
      </w:r>
      <w:r w:rsidRPr="007C1CFE">
        <w:rPr>
          <w:rFonts w:eastAsia="Times New Roman" w:cstheme="minorHAnsi"/>
          <w:color w:val="000000" w:themeColor="text1"/>
          <w:shd w:val="clear" w:color="auto" w:fill="FFFFFF"/>
          <w:lang w:eastAsia="en-GB"/>
        </w:rPr>
        <w:t>N</w:t>
      </w:r>
      <w:r>
        <w:rPr>
          <w:rFonts w:ascii="Calibri" w:eastAsia="Times New Roman" w:hAnsi="Calibri" w:cs="Calibri"/>
          <w:color w:val="000000" w:themeColor="text1"/>
          <w:shd w:val="clear" w:color="auto" w:fill="FFFFFF"/>
          <w:lang w:eastAsia="en-GB"/>
        </w:rPr>
        <w:t xml:space="preserve">ärä, ‘Some Burgundian manuscripts of Froissart’s </w:t>
      </w:r>
      <w:proofErr w:type="spellStart"/>
      <w:r>
        <w:rPr>
          <w:rFonts w:ascii="Calibri" w:eastAsia="Times New Roman" w:hAnsi="Calibri" w:cs="Calibri"/>
          <w:color w:val="000000" w:themeColor="text1"/>
          <w:shd w:val="clear" w:color="auto" w:fill="FFFFFF"/>
          <w:lang w:eastAsia="en-GB"/>
        </w:rPr>
        <w:t>Chroniques</w:t>
      </w:r>
      <w:proofErr w:type="spellEnd"/>
      <w:r>
        <w:rPr>
          <w:rFonts w:ascii="Calibri" w:eastAsia="Times New Roman" w:hAnsi="Calibri" w:cs="Calibri"/>
          <w:color w:val="000000" w:themeColor="text1"/>
          <w:shd w:val="clear" w:color="auto" w:fill="FFFFFF"/>
          <w:lang w:eastAsia="en-GB"/>
        </w:rPr>
        <w:t xml:space="preserve">, with particular emphasis on British Library Ms Harley 4379-80’ in </w:t>
      </w:r>
      <w:r>
        <w:rPr>
          <w:rFonts w:ascii="Calibri" w:eastAsia="Times New Roman" w:hAnsi="Calibri" w:cs="Calibri"/>
          <w:i/>
          <w:iCs/>
          <w:color w:val="000000" w:themeColor="text1"/>
          <w:shd w:val="clear" w:color="auto" w:fill="FFFFFF"/>
          <w:lang w:eastAsia="en-GB"/>
        </w:rPr>
        <w:t>The Online Froissart,</w:t>
      </w:r>
      <w:r>
        <w:rPr>
          <w:rFonts w:ascii="Calibri" w:eastAsia="Times New Roman" w:hAnsi="Calibri" w:cs="Calibri"/>
          <w:color w:val="000000" w:themeColor="text1"/>
          <w:shd w:val="clear" w:color="auto" w:fill="FFFFFF"/>
          <w:lang w:eastAsia="en-GB"/>
        </w:rPr>
        <w:t xml:space="preserve"> ed. By Peter Ainsworth and </w:t>
      </w:r>
      <w:proofErr w:type="spellStart"/>
      <w:r>
        <w:rPr>
          <w:rFonts w:ascii="Calibri" w:eastAsia="Times New Roman" w:hAnsi="Calibri" w:cs="Calibri"/>
          <w:color w:val="000000" w:themeColor="text1"/>
          <w:shd w:val="clear" w:color="auto" w:fill="FFFFFF"/>
          <w:lang w:eastAsia="en-GB"/>
        </w:rPr>
        <w:t>Godfried</w:t>
      </w:r>
      <w:proofErr w:type="spellEnd"/>
      <w:r>
        <w:rPr>
          <w:rFonts w:ascii="Calibri" w:eastAsia="Times New Roman" w:hAnsi="Calibri" w:cs="Calibri"/>
          <w:color w:val="000000" w:themeColor="text1"/>
          <w:shd w:val="clear" w:color="auto" w:fill="FFFFFF"/>
          <w:lang w:eastAsia="en-GB"/>
        </w:rPr>
        <w:t xml:space="preserve"> </w:t>
      </w:r>
      <w:proofErr w:type="spellStart"/>
      <w:r>
        <w:rPr>
          <w:rFonts w:ascii="Calibri" w:eastAsia="Times New Roman" w:hAnsi="Calibri" w:cs="Calibri"/>
          <w:color w:val="000000" w:themeColor="text1"/>
          <w:shd w:val="clear" w:color="auto" w:fill="FFFFFF"/>
          <w:lang w:eastAsia="en-GB"/>
        </w:rPr>
        <w:t>Croenen</w:t>
      </w:r>
      <w:proofErr w:type="spellEnd"/>
      <w:r>
        <w:rPr>
          <w:rFonts w:ascii="Calibri" w:eastAsia="Times New Roman" w:hAnsi="Calibri" w:cs="Calibri"/>
          <w:color w:val="000000" w:themeColor="text1"/>
          <w:shd w:val="clear" w:color="auto" w:fill="FFFFFF"/>
          <w:lang w:eastAsia="en-GB"/>
        </w:rPr>
        <w:t xml:space="preserve">, v. 1.5 (Sheffield: </w:t>
      </w:r>
      <w:proofErr w:type="spellStart"/>
      <w:r>
        <w:rPr>
          <w:rFonts w:ascii="Calibri" w:eastAsia="Times New Roman" w:hAnsi="Calibri" w:cs="Calibri"/>
          <w:color w:val="000000" w:themeColor="text1"/>
          <w:shd w:val="clear" w:color="auto" w:fill="FFFFFF"/>
          <w:lang w:eastAsia="en-GB"/>
        </w:rPr>
        <w:t>HIRIOnline</w:t>
      </w:r>
      <w:proofErr w:type="spellEnd"/>
      <w:r>
        <w:rPr>
          <w:rFonts w:ascii="Calibri" w:eastAsia="Times New Roman" w:hAnsi="Calibri" w:cs="Calibri"/>
          <w:color w:val="000000" w:themeColor="text1"/>
          <w:shd w:val="clear" w:color="auto" w:fill="FFFFFF"/>
          <w:lang w:eastAsia="en-GB"/>
        </w:rPr>
        <w:t>, 2013)</w:t>
      </w:r>
      <w:r>
        <w:rPr>
          <w:rFonts w:ascii="Calibri" w:eastAsia="Times New Roman" w:hAnsi="Calibri" w:cs="Calibri"/>
          <w:i/>
          <w:iCs/>
          <w:color w:val="000000" w:themeColor="text1"/>
          <w:shd w:val="clear" w:color="auto" w:fill="FFFFFF"/>
          <w:lang w:eastAsia="en-GB"/>
        </w:rPr>
        <w:t xml:space="preserve"> </w:t>
      </w:r>
      <w:r>
        <w:rPr>
          <w:rFonts w:ascii="Calibri" w:eastAsia="Times New Roman" w:hAnsi="Calibri" w:cs="Calibri"/>
          <w:color w:val="000000" w:themeColor="text1"/>
          <w:shd w:val="clear" w:color="auto" w:fill="FFFFFF"/>
          <w:lang w:eastAsia="en-GB"/>
        </w:rPr>
        <w:t xml:space="preserve">Available at </w:t>
      </w:r>
      <w:hyperlink r:id="rId3" w:history="1">
        <w:r w:rsidRPr="00D91342">
          <w:rPr>
            <w:rStyle w:val="Hyperlink"/>
            <w:rFonts w:ascii="Calibri" w:eastAsia="Times New Roman" w:hAnsi="Calibri" w:cs="Calibri"/>
            <w:shd w:val="clear" w:color="auto" w:fill="FFFFFF"/>
            <w:lang w:eastAsia="en-GB"/>
          </w:rPr>
          <w:t>https://www.dhi.ac.uk/onlinefroissart/apparatus.jsp?type=intros&amp;intro=f.intros.KN-Burgundian</w:t>
        </w:r>
      </w:hyperlink>
      <w:r>
        <w:rPr>
          <w:rFonts w:ascii="Calibri" w:eastAsia="Times New Roman" w:hAnsi="Calibri" w:cs="Calibri"/>
          <w:color w:val="000000" w:themeColor="text1"/>
          <w:shd w:val="clear" w:color="auto" w:fill="FFFFFF"/>
          <w:lang w:eastAsia="en-GB"/>
        </w:rPr>
        <w:t xml:space="preserve"> [Accessed 7 December 2021]</w:t>
      </w:r>
    </w:p>
    <w:p w14:paraId="223D6656" w14:textId="57F68CDB" w:rsidR="00DD584A" w:rsidRDefault="00DD584A" w:rsidP="00BD2487">
      <w:pPr>
        <w:pStyle w:val="FootnoteText"/>
      </w:pPr>
    </w:p>
  </w:footnote>
  <w:footnote w:id="8">
    <w:p w14:paraId="41E06EBC" w14:textId="77777777" w:rsidR="009673BD" w:rsidRDefault="009673BD" w:rsidP="009673BD">
      <w:pPr>
        <w:pStyle w:val="FootnoteText"/>
      </w:pPr>
      <w:r>
        <w:rPr>
          <w:rStyle w:val="FootnoteReference"/>
        </w:rPr>
        <w:footnoteRef/>
      </w:r>
      <w:r>
        <w:t xml:space="preserve"> Katariina </w:t>
      </w:r>
      <w:r w:rsidRPr="007C1CFE">
        <w:rPr>
          <w:rFonts w:eastAsia="Times New Roman" w:cstheme="minorHAnsi"/>
          <w:color w:val="000000" w:themeColor="text1"/>
          <w:shd w:val="clear" w:color="auto" w:fill="FFFFFF"/>
          <w:lang w:eastAsia="en-GB"/>
        </w:rPr>
        <w:t>N</w:t>
      </w:r>
      <w:r>
        <w:rPr>
          <w:rFonts w:ascii="Calibri" w:eastAsia="Times New Roman" w:hAnsi="Calibri" w:cs="Calibri"/>
          <w:color w:val="000000" w:themeColor="text1"/>
          <w:shd w:val="clear" w:color="auto" w:fill="FFFFFF"/>
          <w:lang w:eastAsia="en-GB"/>
        </w:rPr>
        <w:t xml:space="preserve">ärä, ‘Some Burgundian manuscripts of Froissart’s </w:t>
      </w:r>
      <w:proofErr w:type="spellStart"/>
      <w:r>
        <w:rPr>
          <w:rFonts w:ascii="Calibri" w:eastAsia="Times New Roman" w:hAnsi="Calibri" w:cs="Calibri"/>
          <w:color w:val="000000" w:themeColor="text1"/>
          <w:shd w:val="clear" w:color="auto" w:fill="FFFFFF"/>
          <w:lang w:eastAsia="en-GB"/>
        </w:rPr>
        <w:t>Chroniques</w:t>
      </w:r>
      <w:proofErr w:type="spellEnd"/>
      <w:r>
        <w:rPr>
          <w:rFonts w:ascii="Calibri" w:eastAsia="Times New Roman" w:hAnsi="Calibri" w:cs="Calibri"/>
          <w:color w:val="000000" w:themeColor="text1"/>
          <w:shd w:val="clear" w:color="auto" w:fill="FFFFFF"/>
          <w:lang w:eastAsia="en-GB"/>
        </w:rPr>
        <w:t xml:space="preserve">, with particular emphasis on British Library Ms Harley 4379-80’ in </w:t>
      </w:r>
      <w:r>
        <w:rPr>
          <w:rFonts w:ascii="Calibri" w:eastAsia="Times New Roman" w:hAnsi="Calibri" w:cs="Calibri"/>
          <w:i/>
          <w:iCs/>
          <w:color w:val="000000" w:themeColor="text1"/>
          <w:shd w:val="clear" w:color="auto" w:fill="FFFFFF"/>
          <w:lang w:eastAsia="en-GB"/>
        </w:rPr>
        <w:t>The Online Froissart,</w:t>
      </w:r>
    </w:p>
  </w:footnote>
  <w:footnote w:id="9">
    <w:p w14:paraId="5453A7AA" w14:textId="77777777" w:rsidR="007D7A9B" w:rsidRDefault="007D7A9B" w:rsidP="007D7A9B">
      <w:pPr>
        <w:pStyle w:val="FootnoteText"/>
      </w:pPr>
      <w:r>
        <w:rPr>
          <w:rStyle w:val="FootnoteReference"/>
        </w:rPr>
        <w:footnoteRef/>
      </w:r>
      <w:r>
        <w:t xml:space="preserve"> Raluca </w:t>
      </w:r>
      <w:proofErr w:type="spellStart"/>
      <w:r>
        <w:t>Radulescu</w:t>
      </w:r>
      <w:proofErr w:type="spellEnd"/>
      <w:r>
        <w:t>, Chapter 6. Literature</w:t>
      </w:r>
      <w:r>
        <w:rPr>
          <w:i/>
          <w:iCs/>
        </w:rPr>
        <w:t xml:space="preserve">, </w:t>
      </w:r>
      <w:r>
        <w:t xml:space="preserve">in </w:t>
      </w:r>
      <w:proofErr w:type="spellStart"/>
      <w:r>
        <w:t>Radulescu</w:t>
      </w:r>
      <w:proofErr w:type="spellEnd"/>
      <w:r>
        <w:t xml:space="preserve">, R and Truelove, A. eds, </w:t>
      </w:r>
      <w:r>
        <w:rPr>
          <w:i/>
          <w:iCs/>
        </w:rPr>
        <w:t xml:space="preserve">Gentry Culture in Late Medieval England </w:t>
      </w:r>
      <w:r>
        <w:t>(Manchester, Manchester University Press, 2005) p.113</w:t>
      </w:r>
    </w:p>
  </w:footnote>
  <w:footnote w:id="10">
    <w:p w14:paraId="3104CAED" w14:textId="3B9D763B" w:rsidR="004302B2" w:rsidRDefault="004302B2">
      <w:pPr>
        <w:pStyle w:val="FootnoteText"/>
      </w:pPr>
      <w:r>
        <w:rPr>
          <w:rStyle w:val="FootnoteReference"/>
        </w:rPr>
        <w:footnoteRef/>
      </w:r>
      <w:r>
        <w:t xml:space="preserve"> </w:t>
      </w:r>
      <w:r>
        <w:t xml:space="preserve">Jean Froissart </w:t>
      </w:r>
      <w:proofErr w:type="spellStart"/>
      <w:r>
        <w:t>Chroniques</w:t>
      </w:r>
      <w:proofErr w:type="spellEnd"/>
      <w:r>
        <w:t xml:space="preserve">’ (2021) London, British Library </w:t>
      </w:r>
      <w:r w:rsidRPr="005E3080">
        <w:t>Royal_MS_18_E_I</w:t>
      </w:r>
    </w:p>
  </w:footnote>
  <w:footnote w:id="11">
    <w:p w14:paraId="728AF9E0" w14:textId="672D1C67" w:rsidR="00EB1985" w:rsidRPr="00E11B7E" w:rsidRDefault="00EB1985">
      <w:pPr>
        <w:pStyle w:val="FootnoteText"/>
        <w:rPr>
          <w:color w:val="000000" w:themeColor="text1"/>
        </w:rPr>
      </w:pPr>
      <w:r>
        <w:rPr>
          <w:rStyle w:val="FootnoteReference"/>
        </w:rPr>
        <w:footnoteRef/>
      </w:r>
      <w:r>
        <w:t xml:space="preserve"> </w:t>
      </w:r>
      <w:r w:rsidRPr="00EB1985">
        <w:t xml:space="preserve">British Library, </w:t>
      </w:r>
      <w:r w:rsidRPr="00EB1985">
        <w:rPr>
          <w:i/>
          <w:iCs/>
        </w:rPr>
        <w:t>A Guide to British Library Book Stamps</w:t>
      </w:r>
      <w:r w:rsidRPr="00EB1985">
        <w:t xml:space="preserve"> Collection Care Blog 23 September 2013. Available </w:t>
      </w:r>
      <w:proofErr w:type="gramStart"/>
      <w:r w:rsidRPr="00EB1985">
        <w:t>at  &lt;</w:t>
      </w:r>
      <w:proofErr w:type="gramEnd"/>
      <w:r w:rsidRPr="00EB1985">
        <w:fldChar w:fldCharType="begin"/>
      </w:r>
      <w:r w:rsidRPr="00EB1985">
        <w:instrText xml:space="preserve"> HYPERLINK "https://blogs.bl.uk/collectioncare/2013/09/a-guide-to-british-library-book-stamps.html" </w:instrText>
      </w:r>
      <w:r w:rsidRPr="00EB1985">
        <w:fldChar w:fldCharType="separate"/>
      </w:r>
      <w:r w:rsidRPr="00EB1985">
        <w:rPr>
          <w:rStyle w:val="Hyperlink"/>
        </w:rPr>
        <w:t>https://blogs.bl.uk/collectioncare/2013/09/a-guide-to-british-library-book-stamps.html</w:t>
      </w:r>
      <w:r w:rsidRPr="00EB1985">
        <w:rPr>
          <w:rStyle w:val="Hyperlink"/>
        </w:rPr>
        <w:fldChar w:fldCharType="end"/>
      </w:r>
      <w:r w:rsidRPr="00EB1985">
        <w:rPr>
          <w:rStyle w:val="Hyperlink"/>
        </w:rPr>
        <w:t>&gt;</w:t>
      </w:r>
      <w:r w:rsidRPr="00EB1985">
        <w:rPr>
          <w:rStyle w:val="Hyperlink"/>
          <w:color w:val="000000" w:themeColor="text1"/>
        </w:rPr>
        <w:t>[Accessed 12 December 2021]</w:t>
      </w:r>
    </w:p>
  </w:footnote>
  <w:footnote w:id="12">
    <w:p w14:paraId="3A9CBDF0" w14:textId="76C44B89" w:rsidR="00805F30" w:rsidRDefault="00805F30">
      <w:pPr>
        <w:pStyle w:val="FootnoteText"/>
      </w:pPr>
      <w:r>
        <w:rPr>
          <w:rStyle w:val="FootnoteReference"/>
        </w:rPr>
        <w:footnoteRef/>
      </w:r>
      <w:r>
        <w:t xml:space="preserve"> </w:t>
      </w:r>
      <w:r w:rsidR="00D85092">
        <w:t xml:space="preserve">Christopher De Hamel, </w:t>
      </w:r>
      <w:r w:rsidR="00D85092">
        <w:rPr>
          <w:i/>
          <w:iCs/>
        </w:rPr>
        <w:t>A History of Illuminated Manuscripts Medieval,</w:t>
      </w:r>
      <w:r w:rsidR="00D85092">
        <w:t xml:space="preserve"> (London, </w:t>
      </w:r>
      <w:proofErr w:type="spellStart"/>
      <w:r w:rsidR="00D85092">
        <w:t>Phaidon</w:t>
      </w:r>
      <w:proofErr w:type="spellEnd"/>
      <w:r w:rsidR="00D85092">
        <w:t>, 1986) p.104</w:t>
      </w:r>
    </w:p>
  </w:footnote>
  <w:footnote w:id="13">
    <w:p w14:paraId="183A6DE0" w14:textId="27B20C15" w:rsidR="007F2263" w:rsidRDefault="007F2263">
      <w:pPr>
        <w:pStyle w:val="FootnoteText"/>
      </w:pPr>
      <w:r>
        <w:rPr>
          <w:rStyle w:val="FootnoteReference"/>
        </w:rPr>
        <w:footnoteRef/>
      </w:r>
      <w:r>
        <w:t xml:space="preserve"> Christopher De Hamel, </w:t>
      </w:r>
      <w:r>
        <w:rPr>
          <w:i/>
          <w:iCs/>
        </w:rPr>
        <w:t>A History of Illuminated Manuscripts Medieval,</w:t>
      </w:r>
      <w:r>
        <w:t xml:space="preserve"> p.105</w:t>
      </w:r>
    </w:p>
  </w:footnote>
  <w:footnote w:id="14">
    <w:p w14:paraId="2CCCC84A" w14:textId="731BD732" w:rsidR="007D7A9B" w:rsidRDefault="00D24214" w:rsidP="00D24214">
      <w:pPr>
        <w:pStyle w:val="FootnoteText"/>
      </w:pPr>
      <w:r>
        <w:rPr>
          <w:rStyle w:val="FootnoteReference"/>
        </w:rPr>
        <w:footnoteRef/>
      </w:r>
      <w:r>
        <w:t xml:space="preserve"> ‘Jean Froissart </w:t>
      </w:r>
      <w:proofErr w:type="spellStart"/>
      <w:r>
        <w:t>Chroniques</w:t>
      </w:r>
      <w:proofErr w:type="spellEnd"/>
      <w:r>
        <w:t xml:space="preserve">’ (2021) London, British Library </w:t>
      </w:r>
      <w:r w:rsidRPr="005E3080">
        <w:t>Royal_MS_18_E_I</w:t>
      </w:r>
      <w:r w:rsidR="002E064A">
        <w:t xml:space="preserve"> </w:t>
      </w:r>
    </w:p>
  </w:footnote>
  <w:footnote w:id="15">
    <w:p w14:paraId="46B78689" w14:textId="5E2C3B55" w:rsidR="00993043" w:rsidRDefault="00993043">
      <w:pPr>
        <w:pStyle w:val="FootnoteText"/>
      </w:pPr>
      <w:r>
        <w:rPr>
          <w:rStyle w:val="FootnoteReference"/>
        </w:rPr>
        <w:footnoteRef/>
      </w:r>
      <w:r>
        <w:t xml:space="preserve"> Ibid</w:t>
      </w:r>
    </w:p>
  </w:footnote>
  <w:footnote w:id="16">
    <w:p w14:paraId="7D49EFE4" w14:textId="102A516A" w:rsidR="0085214E" w:rsidRDefault="0085214E">
      <w:pPr>
        <w:pStyle w:val="FootnoteText"/>
      </w:pPr>
      <w:r>
        <w:rPr>
          <w:rStyle w:val="FootnoteReference"/>
        </w:rPr>
        <w:footnoteRef/>
      </w:r>
      <w:r>
        <w:t xml:space="preserve"> Alexander, </w:t>
      </w:r>
      <w:r>
        <w:rPr>
          <w:i/>
          <w:iCs/>
        </w:rPr>
        <w:t>Medieval Illuminators and Their Methods of Work</w:t>
      </w:r>
      <w:r>
        <w:t>, p.40</w:t>
      </w:r>
    </w:p>
  </w:footnote>
  <w:footnote w:id="17">
    <w:p w14:paraId="31AC8236" w14:textId="77777777" w:rsidR="0018609D" w:rsidRDefault="0018609D" w:rsidP="0018609D">
      <w:pPr>
        <w:pStyle w:val="FootnoteText"/>
      </w:pPr>
      <w:r>
        <w:rPr>
          <w:rStyle w:val="FootnoteReference"/>
        </w:rPr>
        <w:footnoteRef/>
      </w:r>
      <w:r>
        <w:t xml:space="preserve"> Christopher De Hamel, </w:t>
      </w:r>
      <w:r>
        <w:rPr>
          <w:i/>
          <w:iCs/>
        </w:rPr>
        <w:t xml:space="preserve">Medieval Craftsmen </w:t>
      </w:r>
      <w:proofErr w:type="gramStart"/>
      <w:r>
        <w:rPr>
          <w:i/>
          <w:iCs/>
        </w:rPr>
        <w:t>Scribes</w:t>
      </w:r>
      <w:proofErr w:type="gramEnd"/>
      <w:r>
        <w:rPr>
          <w:i/>
          <w:iCs/>
        </w:rPr>
        <w:t xml:space="preserve"> and Illuminators,</w:t>
      </w:r>
      <w:r>
        <w:t xml:space="preserve"> (London, British Museum Press, 1992) p.62</w:t>
      </w:r>
    </w:p>
  </w:footnote>
  <w:footnote w:id="18">
    <w:p w14:paraId="420C2696" w14:textId="77777777" w:rsidR="0018609D" w:rsidRDefault="0018609D" w:rsidP="0018609D">
      <w:pPr>
        <w:pStyle w:val="FootnoteText"/>
      </w:pPr>
      <w:r>
        <w:rPr>
          <w:rStyle w:val="FootnoteReference"/>
        </w:rPr>
        <w:footnoteRef/>
      </w:r>
      <w:r>
        <w:t xml:space="preserve"> Alexander, </w:t>
      </w:r>
      <w:r>
        <w:rPr>
          <w:i/>
          <w:iCs/>
        </w:rPr>
        <w:t>Medieval Illuminators and Their Methods of Work</w:t>
      </w:r>
      <w:r>
        <w:t>, p.40</w:t>
      </w:r>
    </w:p>
  </w:footnote>
  <w:footnote w:id="19">
    <w:p w14:paraId="1478DD64" w14:textId="77777777" w:rsidR="000A5C4B" w:rsidRDefault="000A5C4B" w:rsidP="000A5C4B">
      <w:pPr>
        <w:pStyle w:val="FootnoteText"/>
      </w:pPr>
      <w:r>
        <w:rPr>
          <w:rStyle w:val="FootnoteReference"/>
        </w:rPr>
        <w:footnoteRef/>
      </w:r>
      <w:r>
        <w:t xml:space="preserve"> Katariina </w:t>
      </w:r>
      <w:r w:rsidRPr="007C1CFE">
        <w:rPr>
          <w:rFonts w:eastAsia="Times New Roman" w:cstheme="minorHAnsi"/>
          <w:color w:val="000000" w:themeColor="text1"/>
          <w:shd w:val="clear" w:color="auto" w:fill="FFFFFF"/>
          <w:lang w:eastAsia="en-GB"/>
        </w:rPr>
        <w:t>N</w:t>
      </w:r>
      <w:r>
        <w:rPr>
          <w:rFonts w:ascii="Calibri" w:eastAsia="Times New Roman" w:hAnsi="Calibri" w:cs="Calibri"/>
          <w:color w:val="000000" w:themeColor="text1"/>
          <w:shd w:val="clear" w:color="auto" w:fill="FFFFFF"/>
          <w:lang w:eastAsia="en-GB"/>
        </w:rPr>
        <w:t xml:space="preserve">ärä, ‘Some Burgundian manuscripts of Froissart’s </w:t>
      </w:r>
      <w:proofErr w:type="spellStart"/>
      <w:r>
        <w:rPr>
          <w:rFonts w:ascii="Calibri" w:eastAsia="Times New Roman" w:hAnsi="Calibri" w:cs="Calibri"/>
          <w:color w:val="000000" w:themeColor="text1"/>
          <w:shd w:val="clear" w:color="auto" w:fill="FFFFFF"/>
          <w:lang w:eastAsia="en-GB"/>
        </w:rPr>
        <w:t>Chroniques</w:t>
      </w:r>
      <w:proofErr w:type="spellEnd"/>
      <w:r>
        <w:rPr>
          <w:rFonts w:ascii="Calibri" w:eastAsia="Times New Roman" w:hAnsi="Calibri" w:cs="Calibri"/>
          <w:color w:val="000000" w:themeColor="text1"/>
          <w:shd w:val="clear" w:color="auto" w:fill="FFFFFF"/>
          <w:lang w:eastAsia="en-GB"/>
        </w:rPr>
        <w:t xml:space="preserve">, with particular emphasis on British Library Ms Harley 4379-80’ </w:t>
      </w:r>
    </w:p>
    <w:p w14:paraId="7BD21008" w14:textId="77777777" w:rsidR="000A5C4B" w:rsidRDefault="000A5C4B" w:rsidP="000A5C4B">
      <w:pPr>
        <w:pStyle w:val="FootnoteText"/>
      </w:pPr>
    </w:p>
  </w:footnote>
  <w:footnote w:id="20">
    <w:p w14:paraId="18EA0745" w14:textId="709B87FF" w:rsidR="003C430A" w:rsidRDefault="003C430A" w:rsidP="003C430A">
      <w:pPr>
        <w:pStyle w:val="FootnoteText"/>
      </w:pPr>
      <w:r>
        <w:rPr>
          <w:rStyle w:val="FootnoteReference"/>
        </w:rPr>
        <w:footnoteRef/>
      </w:r>
      <w:r>
        <w:t xml:space="preserve"> </w:t>
      </w:r>
      <w:r>
        <w:t xml:space="preserve">Jean Froissart </w:t>
      </w:r>
      <w:proofErr w:type="spellStart"/>
      <w:r>
        <w:t>Chroniques</w:t>
      </w:r>
      <w:proofErr w:type="spellEnd"/>
      <w:r>
        <w:t xml:space="preserve">’ (2021) London, British Library </w:t>
      </w:r>
      <w:r w:rsidRPr="005E3080">
        <w:t>Royal_MS_18_E_I</w:t>
      </w:r>
      <w:r>
        <w:t xml:space="preserve"> </w:t>
      </w:r>
    </w:p>
    <w:p w14:paraId="592630F4" w14:textId="6525A799" w:rsidR="003C430A" w:rsidRDefault="003C430A">
      <w:pPr>
        <w:pStyle w:val="FootnoteText"/>
      </w:pPr>
    </w:p>
  </w:footnote>
  <w:footnote w:id="21">
    <w:p w14:paraId="4074CA87" w14:textId="77777777" w:rsidR="000E4897" w:rsidRDefault="000E4897" w:rsidP="000E4897">
      <w:pPr>
        <w:pStyle w:val="FootnoteText"/>
      </w:pPr>
      <w:r>
        <w:rPr>
          <w:rStyle w:val="FootnoteReference"/>
        </w:rPr>
        <w:footnoteRef/>
      </w:r>
      <w:r>
        <w:t xml:space="preserve"> Jonathan J.G. Alexander, </w:t>
      </w:r>
      <w:r>
        <w:rPr>
          <w:i/>
          <w:iCs/>
        </w:rPr>
        <w:t>Medieval Illuminators and Their Methods of Work</w:t>
      </w:r>
      <w:r>
        <w:t xml:space="preserve"> (New Haven and London, Yale University Press, 1992) p.40</w:t>
      </w:r>
    </w:p>
  </w:footnote>
  <w:footnote w:id="22">
    <w:p w14:paraId="1885DF2A" w14:textId="005183BA" w:rsidR="00164259" w:rsidRDefault="00164259" w:rsidP="00164259">
      <w:pPr>
        <w:pStyle w:val="FootnoteText"/>
      </w:pPr>
      <w:r>
        <w:rPr>
          <w:rStyle w:val="FootnoteReference"/>
        </w:rPr>
        <w:footnoteRef/>
      </w:r>
      <w:r>
        <w:t xml:space="preserve"> </w:t>
      </w:r>
      <w:r>
        <w:t xml:space="preserve">Alexander, </w:t>
      </w:r>
      <w:r>
        <w:rPr>
          <w:i/>
          <w:iCs/>
        </w:rPr>
        <w:t>Medieval Illuminators and Their Methods of Work</w:t>
      </w:r>
      <w:r>
        <w:t xml:space="preserve"> p.40</w:t>
      </w:r>
    </w:p>
    <w:p w14:paraId="5CBBC531" w14:textId="62CF1FA1" w:rsidR="00164259" w:rsidRDefault="00164259">
      <w:pPr>
        <w:pStyle w:val="FootnoteText"/>
      </w:pPr>
    </w:p>
  </w:footnote>
  <w:footnote w:id="23">
    <w:p w14:paraId="29E85953" w14:textId="1AFEC22B" w:rsidR="007C15AD" w:rsidRPr="007C15AD" w:rsidRDefault="007C15AD">
      <w:pPr>
        <w:pStyle w:val="FootnoteText"/>
      </w:pPr>
      <w:r>
        <w:rPr>
          <w:rStyle w:val="FootnoteReference"/>
        </w:rPr>
        <w:footnoteRef/>
      </w:r>
      <w:r>
        <w:t xml:space="preserve"> </w:t>
      </w:r>
      <w:bookmarkStart w:id="0" w:name="OLE_LINK5"/>
      <w:bookmarkStart w:id="1" w:name="OLE_LINK6"/>
      <w:r>
        <w:t xml:space="preserve">Christopher De Hamel, </w:t>
      </w:r>
      <w:r>
        <w:rPr>
          <w:i/>
          <w:iCs/>
        </w:rPr>
        <w:t>Medieval Craftsmen</w:t>
      </w:r>
      <w:r w:rsidR="00CE03A6">
        <w:rPr>
          <w:i/>
          <w:iCs/>
        </w:rPr>
        <w:t>:</w:t>
      </w:r>
      <w:r>
        <w:rPr>
          <w:i/>
          <w:iCs/>
        </w:rPr>
        <w:t xml:space="preserve"> Scribes and Illuminators</w:t>
      </w:r>
      <w:r>
        <w:t xml:space="preserve"> (London, British Museum Press, 1992) p.62</w:t>
      </w:r>
    </w:p>
    <w:bookmarkEnd w:id="0"/>
    <w:bookmarkEnd w:id="1"/>
  </w:footnote>
  <w:footnote w:id="24">
    <w:p w14:paraId="4F5AA4E3" w14:textId="77777777" w:rsidR="000A5C4B" w:rsidRPr="00482597" w:rsidRDefault="000A5C4B" w:rsidP="000A5C4B">
      <w:pPr>
        <w:pStyle w:val="FootnoteText"/>
      </w:pPr>
      <w:r>
        <w:rPr>
          <w:rStyle w:val="FootnoteReference"/>
        </w:rPr>
        <w:footnoteRef/>
      </w:r>
      <w:r>
        <w:t xml:space="preserve"> ‘Jean Froissart </w:t>
      </w:r>
      <w:proofErr w:type="spellStart"/>
      <w:r>
        <w:t>Chroniques</w:t>
      </w:r>
      <w:proofErr w:type="spellEnd"/>
      <w:r>
        <w:t xml:space="preserve">’ (2021) London, British Library </w:t>
      </w:r>
      <w:r w:rsidRPr="005E3080">
        <w:t>Royal_MS_18_E_I</w:t>
      </w:r>
    </w:p>
  </w:footnote>
  <w:footnote w:id="25">
    <w:p w14:paraId="63748901" w14:textId="77777777" w:rsidR="000A5C4B" w:rsidRDefault="000A5C4B" w:rsidP="000A5C4B">
      <w:pPr>
        <w:pStyle w:val="FootnoteText"/>
      </w:pPr>
      <w:r>
        <w:rPr>
          <w:rStyle w:val="FootnoteReference"/>
        </w:rPr>
        <w:footnoteRef/>
      </w:r>
      <w:r>
        <w:t xml:space="preserve"> Katariina </w:t>
      </w:r>
      <w:r w:rsidRPr="007C1CFE">
        <w:rPr>
          <w:rFonts w:eastAsia="Times New Roman" w:cstheme="minorHAnsi"/>
          <w:color w:val="000000" w:themeColor="text1"/>
          <w:shd w:val="clear" w:color="auto" w:fill="FFFFFF"/>
          <w:lang w:eastAsia="en-GB"/>
        </w:rPr>
        <w:t>N</w:t>
      </w:r>
      <w:r>
        <w:rPr>
          <w:rFonts w:ascii="Calibri" w:eastAsia="Times New Roman" w:hAnsi="Calibri" w:cs="Calibri"/>
          <w:color w:val="000000" w:themeColor="text1"/>
          <w:shd w:val="clear" w:color="auto" w:fill="FFFFFF"/>
          <w:lang w:eastAsia="en-GB"/>
        </w:rPr>
        <w:t xml:space="preserve">ärä, ‘Some Burgundian manuscripts of Froissart’s </w:t>
      </w:r>
      <w:proofErr w:type="spellStart"/>
      <w:r>
        <w:rPr>
          <w:rFonts w:ascii="Calibri" w:eastAsia="Times New Roman" w:hAnsi="Calibri" w:cs="Calibri"/>
          <w:color w:val="000000" w:themeColor="text1"/>
          <w:shd w:val="clear" w:color="auto" w:fill="FFFFFF"/>
          <w:lang w:eastAsia="en-GB"/>
        </w:rPr>
        <w:t>Chroniques</w:t>
      </w:r>
      <w:proofErr w:type="spellEnd"/>
      <w:r>
        <w:rPr>
          <w:rFonts w:ascii="Calibri" w:eastAsia="Times New Roman" w:hAnsi="Calibri" w:cs="Calibri"/>
          <w:color w:val="000000" w:themeColor="text1"/>
          <w:shd w:val="clear" w:color="auto" w:fill="FFFFFF"/>
          <w:lang w:eastAsia="en-GB"/>
        </w:rPr>
        <w:t xml:space="preserve">, with particular emphasis on British Library Ms Harley 4379-80’ in </w:t>
      </w:r>
      <w:r>
        <w:rPr>
          <w:rFonts w:ascii="Calibri" w:eastAsia="Times New Roman" w:hAnsi="Calibri" w:cs="Calibri"/>
          <w:i/>
          <w:iCs/>
          <w:color w:val="000000" w:themeColor="text1"/>
          <w:shd w:val="clear" w:color="auto" w:fill="FFFFFF"/>
          <w:lang w:eastAsia="en-GB"/>
        </w:rPr>
        <w:t>The Online Froissart</w:t>
      </w:r>
      <w:r>
        <w:rPr>
          <w:rFonts w:ascii="Calibri" w:eastAsia="Times New Roman" w:hAnsi="Calibri" w:cs="Calibri"/>
          <w:color w:val="000000" w:themeColor="text1"/>
          <w:shd w:val="clear" w:color="auto" w:fill="FFFFFF"/>
          <w:lang w:eastAsia="en-GB"/>
        </w:rPr>
        <w:t>]</w:t>
      </w:r>
    </w:p>
  </w:footnote>
  <w:footnote w:id="26">
    <w:p w14:paraId="08B8E4D3" w14:textId="77777777" w:rsidR="000A5C4B" w:rsidRDefault="000A5C4B" w:rsidP="000A5C4B">
      <w:pPr>
        <w:pStyle w:val="FootnoteText"/>
      </w:pPr>
      <w:r>
        <w:rPr>
          <w:rStyle w:val="FootnoteReference"/>
        </w:rPr>
        <w:footnoteRef/>
      </w:r>
      <w:r>
        <w:t xml:space="preserve"> </w:t>
      </w:r>
      <w:bookmarkStart w:id="2" w:name="OLE_LINK3"/>
      <w:bookmarkStart w:id="3" w:name="OLE_LINK4"/>
      <w:r>
        <w:t xml:space="preserve">‘Jean Froissart </w:t>
      </w:r>
      <w:proofErr w:type="spellStart"/>
      <w:r>
        <w:t>Chroniques</w:t>
      </w:r>
      <w:proofErr w:type="spellEnd"/>
      <w:r>
        <w:t xml:space="preserve">’ (2021) London, British Library </w:t>
      </w:r>
      <w:r w:rsidRPr="005E3080">
        <w:t>Royal_MS_18_E_I</w:t>
      </w:r>
      <w:r>
        <w:t xml:space="preserve"> </w:t>
      </w:r>
      <w:bookmarkEnd w:id="2"/>
      <w:bookmarkEnd w:id="3"/>
    </w:p>
  </w:footnote>
  <w:footnote w:id="27">
    <w:p w14:paraId="382F36FD" w14:textId="77777777" w:rsidR="000A5C4B" w:rsidRDefault="000A5C4B" w:rsidP="000A5C4B">
      <w:pPr>
        <w:pStyle w:val="FootnoteText"/>
      </w:pPr>
      <w:r>
        <w:rPr>
          <w:rStyle w:val="FootnoteReference"/>
        </w:rPr>
        <w:footnoteRef/>
      </w:r>
      <w:r>
        <w:t xml:space="preserve"> Katariina </w:t>
      </w:r>
      <w:r w:rsidRPr="007C1CFE">
        <w:rPr>
          <w:rFonts w:eastAsia="Times New Roman" w:cstheme="minorHAnsi"/>
          <w:color w:val="000000" w:themeColor="text1"/>
          <w:shd w:val="clear" w:color="auto" w:fill="FFFFFF"/>
          <w:lang w:eastAsia="en-GB"/>
        </w:rPr>
        <w:t>N</w:t>
      </w:r>
      <w:r>
        <w:rPr>
          <w:rFonts w:ascii="Calibri" w:eastAsia="Times New Roman" w:hAnsi="Calibri" w:cs="Calibri"/>
          <w:color w:val="000000" w:themeColor="text1"/>
          <w:shd w:val="clear" w:color="auto" w:fill="FFFFFF"/>
          <w:lang w:eastAsia="en-GB"/>
        </w:rPr>
        <w:t xml:space="preserve">ärä, ‘Some Burgundian manuscripts of Froissart’s </w:t>
      </w:r>
      <w:proofErr w:type="spellStart"/>
      <w:r>
        <w:rPr>
          <w:rFonts w:ascii="Calibri" w:eastAsia="Times New Roman" w:hAnsi="Calibri" w:cs="Calibri"/>
          <w:color w:val="000000" w:themeColor="text1"/>
          <w:shd w:val="clear" w:color="auto" w:fill="FFFFFF"/>
          <w:lang w:eastAsia="en-GB"/>
        </w:rPr>
        <w:t>Chroniques</w:t>
      </w:r>
      <w:proofErr w:type="spellEnd"/>
      <w:r>
        <w:rPr>
          <w:rFonts w:ascii="Calibri" w:eastAsia="Times New Roman" w:hAnsi="Calibri" w:cs="Calibri"/>
          <w:color w:val="000000" w:themeColor="text1"/>
          <w:shd w:val="clear" w:color="auto" w:fill="FFFFFF"/>
          <w:lang w:eastAsia="en-GB"/>
        </w:rPr>
        <w:t xml:space="preserve">, with particular emphasis on British Library Ms Harley 4379-80’ in </w:t>
      </w:r>
      <w:r>
        <w:rPr>
          <w:rFonts w:ascii="Calibri" w:eastAsia="Times New Roman" w:hAnsi="Calibri" w:cs="Calibri"/>
          <w:i/>
          <w:iCs/>
          <w:color w:val="000000" w:themeColor="text1"/>
          <w:shd w:val="clear" w:color="auto" w:fill="FFFFFF"/>
          <w:lang w:eastAsia="en-GB"/>
        </w:rPr>
        <w:t>The Online Froissart,</w:t>
      </w:r>
      <w:r>
        <w:rPr>
          <w:rFonts w:ascii="Calibri" w:eastAsia="Times New Roman" w:hAnsi="Calibri" w:cs="Calibri"/>
          <w:color w:val="000000" w:themeColor="text1"/>
          <w:shd w:val="clear" w:color="auto" w:fill="FFFFFF"/>
          <w:lang w:eastAsia="en-GB"/>
        </w:rPr>
        <w:t xml:space="preserve"> </w:t>
      </w:r>
    </w:p>
    <w:p w14:paraId="065D5491" w14:textId="77777777" w:rsidR="000A5C4B" w:rsidRDefault="000A5C4B" w:rsidP="000A5C4B">
      <w:pPr>
        <w:pStyle w:val="FootnoteText"/>
      </w:pPr>
    </w:p>
  </w:footnote>
  <w:footnote w:id="28">
    <w:p w14:paraId="4E0570C7" w14:textId="79029DFF" w:rsidR="00CE03A6" w:rsidRDefault="00CE03A6">
      <w:pPr>
        <w:pStyle w:val="FootnoteText"/>
      </w:pPr>
      <w:r>
        <w:rPr>
          <w:rStyle w:val="FootnoteReference"/>
        </w:rPr>
        <w:footnoteRef/>
      </w:r>
      <w:r>
        <w:t xml:space="preserve"> </w:t>
      </w:r>
      <w:r>
        <w:t xml:space="preserve">‘Jean Froissart </w:t>
      </w:r>
      <w:proofErr w:type="spellStart"/>
      <w:r>
        <w:t>Chroniques</w:t>
      </w:r>
      <w:proofErr w:type="spellEnd"/>
      <w:r>
        <w:t xml:space="preserve">’ (2021) London, British Library </w:t>
      </w:r>
      <w:r w:rsidRPr="005E3080">
        <w:t>Royal_MS_18_E_I</w:t>
      </w:r>
    </w:p>
  </w:footnote>
  <w:footnote w:id="29">
    <w:p w14:paraId="62396789" w14:textId="4F64881F" w:rsidR="00CE03A6" w:rsidRPr="007C15AD" w:rsidRDefault="00CE03A6" w:rsidP="00CE03A6">
      <w:pPr>
        <w:pStyle w:val="FootnoteText"/>
      </w:pPr>
      <w:r>
        <w:rPr>
          <w:rStyle w:val="FootnoteReference"/>
        </w:rPr>
        <w:footnoteRef/>
      </w:r>
      <w:r>
        <w:t xml:space="preserve"> </w:t>
      </w:r>
      <w:r>
        <w:t xml:space="preserve">Christopher De Hamel, </w:t>
      </w:r>
      <w:r>
        <w:rPr>
          <w:i/>
          <w:iCs/>
        </w:rPr>
        <w:t>Medieval Craftsmen: Scribes and Illuminators</w:t>
      </w:r>
      <w:r>
        <w:t xml:space="preserve"> (London, British Museum Press, 1992) p.</w:t>
      </w:r>
      <w:r>
        <w:t>8</w:t>
      </w:r>
    </w:p>
    <w:p w14:paraId="2F5261CC" w14:textId="4F45EF26" w:rsidR="00CE03A6" w:rsidRDefault="00CE03A6">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90E"/>
    <w:rsid w:val="00065899"/>
    <w:rsid w:val="00075B8B"/>
    <w:rsid w:val="00085B95"/>
    <w:rsid w:val="000A5C4B"/>
    <w:rsid w:val="000B57C5"/>
    <w:rsid w:val="000E4897"/>
    <w:rsid w:val="001123AA"/>
    <w:rsid w:val="0013671B"/>
    <w:rsid w:val="00164259"/>
    <w:rsid w:val="0018609D"/>
    <w:rsid w:val="001B028A"/>
    <w:rsid w:val="001F530A"/>
    <w:rsid w:val="00236877"/>
    <w:rsid w:val="00266551"/>
    <w:rsid w:val="00293B1D"/>
    <w:rsid w:val="002A3085"/>
    <w:rsid w:val="002A324B"/>
    <w:rsid w:val="002E064A"/>
    <w:rsid w:val="002F16AE"/>
    <w:rsid w:val="00324E76"/>
    <w:rsid w:val="00350E52"/>
    <w:rsid w:val="0036400B"/>
    <w:rsid w:val="003C430A"/>
    <w:rsid w:val="003D3BCB"/>
    <w:rsid w:val="004302B2"/>
    <w:rsid w:val="00442A0E"/>
    <w:rsid w:val="00452755"/>
    <w:rsid w:val="004820F7"/>
    <w:rsid w:val="00495E23"/>
    <w:rsid w:val="004B34FB"/>
    <w:rsid w:val="004B3513"/>
    <w:rsid w:val="004F3006"/>
    <w:rsid w:val="0056090E"/>
    <w:rsid w:val="00587EBA"/>
    <w:rsid w:val="005908F6"/>
    <w:rsid w:val="005A7548"/>
    <w:rsid w:val="00641360"/>
    <w:rsid w:val="006A1BD9"/>
    <w:rsid w:val="006F3716"/>
    <w:rsid w:val="00707091"/>
    <w:rsid w:val="00733FA6"/>
    <w:rsid w:val="00772273"/>
    <w:rsid w:val="00792A03"/>
    <w:rsid w:val="007C15AD"/>
    <w:rsid w:val="007D7A9B"/>
    <w:rsid w:val="007F2263"/>
    <w:rsid w:val="00805F30"/>
    <w:rsid w:val="0085214E"/>
    <w:rsid w:val="00885A82"/>
    <w:rsid w:val="00891978"/>
    <w:rsid w:val="008C5EF5"/>
    <w:rsid w:val="00946426"/>
    <w:rsid w:val="00960B63"/>
    <w:rsid w:val="009673BD"/>
    <w:rsid w:val="00993043"/>
    <w:rsid w:val="009F0296"/>
    <w:rsid w:val="00B0471C"/>
    <w:rsid w:val="00B26373"/>
    <w:rsid w:val="00B5432D"/>
    <w:rsid w:val="00BC5FDA"/>
    <w:rsid w:val="00BD2487"/>
    <w:rsid w:val="00BD3C9B"/>
    <w:rsid w:val="00C04E65"/>
    <w:rsid w:val="00C159C5"/>
    <w:rsid w:val="00C1623D"/>
    <w:rsid w:val="00C40157"/>
    <w:rsid w:val="00C92CDC"/>
    <w:rsid w:val="00C93BBA"/>
    <w:rsid w:val="00CC0AE2"/>
    <w:rsid w:val="00CE03A6"/>
    <w:rsid w:val="00D24214"/>
    <w:rsid w:val="00D85092"/>
    <w:rsid w:val="00D95E2C"/>
    <w:rsid w:val="00DD584A"/>
    <w:rsid w:val="00DD6F69"/>
    <w:rsid w:val="00E11B7E"/>
    <w:rsid w:val="00E32FDE"/>
    <w:rsid w:val="00E5004D"/>
    <w:rsid w:val="00E77229"/>
    <w:rsid w:val="00E82DD9"/>
    <w:rsid w:val="00EB1985"/>
    <w:rsid w:val="00F77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885C58"/>
  <w15:chartTrackingRefBased/>
  <w15:docId w15:val="{A6DBA637-81E6-C243-B983-6B80010B4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90E"/>
  </w:style>
  <w:style w:type="paragraph" w:styleId="Heading1">
    <w:name w:val="heading 1"/>
    <w:basedOn w:val="Normal"/>
    <w:link w:val="Heading1Char"/>
    <w:uiPriority w:val="9"/>
    <w:qFormat/>
    <w:rsid w:val="00707091"/>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6090E"/>
    <w:rPr>
      <w:sz w:val="20"/>
      <w:szCs w:val="20"/>
    </w:rPr>
  </w:style>
  <w:style w:type="character" w:customStyle="1" w:styleId="FootnoteTextChar">
    <w:name w:val="Footnote Text Char"/>
    <w:basedOn w:val="DefaultParagraphFont"/>
    <w:link w:val="FootnoteText"/>
    <w:uiPriority w:val="99"/>
    <w:rsid w:val="0056090E"/>
    <w:rPr>
      <w:sz w:val="20"/>
      <w:szCs w:val="20"/>
    </w:rPr>
  </w:style>
  <w:style w:type="character" w:styleId="FootnoteReference">
    <w:name w:val="footnote reference"/>
    <w:basedOn w:val="DefaultParagraphFont"/>
    <w:uiPriority w:val="99"/>
    <w:semiHidden/>
    <w:unhideWhenUsed/>
    <w:rsid w:val="0056090E"/>
    <w:rPr>
      <w:vertAlign w:val="superscript"/>
    </w:rPr>
  </w:style>
  <w:style w:type="character" w:styleId="Hyperlink">
    <w:name w:val="Hyperlink"/>
    <w:basedOn w:val="DefaultParagraphFont"/>
    <w:uiPriority w:val="99"/>
    <w:unhideWhenUsed/>
    <w:rsid w:val="007D7A9B"/>
    <w:rPr>
      <w:color w:val="0563C1" w:themeColor="hyperlink"/>
      <w:u w:val="single"/>
    </w:rPr>
  </w:style>
  <w:style w:type="character" w:styleId="FollowedHyperlink">
    <w:name w:val="FollowedHyperlink"/>
    <w:basedOn w:val="DefaultParagraphFont"/>
    <w:uiPriority w:val="99"/>
    <w:semiHidden/>
    <w:unhideWhenUsed/>
    <w:rsid w:val="005A7548"/>
    <w:rPr>
      <w:color w:val="954F72" w:themeColor="followedHyperlink"/>
      <w:u w:val="single"/>
    </w:rPr>
  </w:style>
  <w:style w:type="character" w:styleId="UnresolvedMention">
    <w:name w:val="Unresolved Mention"/>
    <w:basedOn w:val="DefaultParagraphFont"/>
    <w:uiPriority w:val="99"/>
    <w:semiHidden/>
    <w:unhideWhenUsed/>
    <w:rsid w:val="00587EBA"/>
    <w:rPr>
      <w:color w:val="605E5C"/>
      <w:shd w:val="clear" w:color="auto" w:fill="E1DFDD"/>
    </w:rPr>
  </w:style>
  <w:style w:type="character" w:customStyle="1" w:styleId="Heading1Char">
    <w:name w:val="Heading 1 Char"/>
    <w:basedOn w:val="DefaultParagraphFont"/>
    <w:link w:val="Heading1"/>
    <w:uiPriority w:val="9"/>
    <w:rsid w:val="00707091"/>
    <w:rPr>
      <w:rFonts w:ascii="Times New Roman" w:eastAsia="Times New Roman" w:hAnsi="Times New Roman" w:cs="Times New Roman"/>
      <w:b/>
      <w:bCs/>
      <w:kern w:val="36"/>
      <w:sz w:val="48"/>
      <w:szCs w:val="48"/>
      <w:lang w:eastAsia="en-GB"/>
    </w:rPr>
  </w:style>
  <w:style w:type="paragraph" w:styleId="Footer">
    <w:name w:val="footer"/>
    <w:basedOn w:val="Normal"/>
    <w:link w:val="FooterChar"/>
    <w:uiPriority w:val="99"/>
    <w:unhideWhenUsed/>
    <w:rsid w:val="00707091"/>
    <w:pPr>
      <w:tabs>
        <w:tab w:val="center" w:pos="4513"/>
        <w:tab w:val="right" w:pos="9026"/>
      </w:tabs>
    </w:pPr>
  </w:style>
  <w:style w:type="character" w:customStyle="1" w:styleId="FooterChar">
    <w:name w:val="Footer Char"/>
    <w:basedOn w:val="DefaultParagraphFont"/>
    <w:link w:val="Footer"/>
    <w:uiPriority w:val="99"/>
    <w:rsid w:val="00707091"/>
  </w:style>
  <w:style w:type="character" w:styleId="PageNumber">
    <w:name w:val="page number"/>
    <w:basedOn w:val="DefaultParagraphFont"/>
    <w:uiPriority w:val="99"/>
    <w:semiHidden/>
    <w:unhideWhenUsed/>
    <w:rsid w:val="00707091"/>
  </w:style>
  <w:style w:type="paragraph" w:styleId="Header">
    <w:name w:val="header"/>
    <w:basedOn w:val="Normal"/>
    <w:link w:val="HeaderChar"/>
    <w:uiPriority w:val="99"/>
    <w:unhideWhenUsed/>
    <w:rsid w:val="00350E52"/>
    <w:pPr>
      <w:tabs>
        <w:tab w:val="center" w:pos="4513"/>
        <w:tab w:val="right" w:pos="9026"/>
      </w:tabs>
    </w:pPr>
  </w:style>
  <w:style w:type="character" w:customStyle="1" w:styleId="HeaderChar">
    <w:name w:val="Header Char"/>
    <w:basedOn w:val="DefaultParagraphFont"/>
    <w:link w:val="Header"/>
    <w:uiPriority w:val="99"/>
    <w:rsid w:val="00350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509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uk/manuscripts/FullDisplay.aspx?ref=Royal_MS_18_E_I"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dhi.ac.uk/onlinefroissart/apparatus.jsp?type=intros&amp;intro=f.intros.KN-Burgundian" TargetMode="External"/><Relationship Id="rId4" Type="http://schemas.openxmlformats.org/officeDocument/2006/relationships/webSettings" Target="webSettings.xml"/><Relationship Id="rId9" Type="http://schemas.openxmlformats.org/officeDocument/2006/relationships/hyperlink" Target="https://www.bl.uk/collection-items/miniature-of-the-death-of-wat-tyler-from-jean-froissarts-chroniques"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dhi.ac.uk/onlinefroissart/apparatus.jsp?type=intros&amp;intro=f.intros.KN-Burgundian" TargetMode="External"/><Relationship Id="rId2" Type="http://schemas.openxmlformats.org/officeDocument/2006/relationships/hyperlink" Target="http://www.bl.uk/manuscripts/FullDisplay.aspx?ref=Royal_MS_18_E_I" TargetMode="External"/><Relationship Id="rId1" Type="http://schemas.openxmlformats.org/officeDocument/2006/relationships/hyperlink" Target="https://www.bl.uk/collection-items/miniature-of-the-death-of-wat-tyler-from-jean-froissarts-chroniq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DFBE3-EB4B-9C4C-9CF9-FB15E7368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10</Pages>
  <Words>1798</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Blackburn (2111668)</dc:creator>
  <cp:keywords/>
  <dc:description/>
  <cp:lastModifiedBy>Sarah Blackburn (2111668)</cp:lastModifiedBy>
  <cp:revision>49</cp:revision>
  <cp:lastPrinted>2021-12-19T10:50:00Z</cp:lastPrinted>
  <dcterms:created xsi:type="dcterms:W3CDTF">2021-12-18T22:33:00Z</dcterms:created>
  <dcterms:modified xsi:type="dcterms:W3CDTF">2021-12-19T22:28:00Z</dcterms:modified>
</cp:coreProperties>
</file>