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1FBE87" w14:textId="77777777" w:rsidR="00432874" w:rsidRDefault="00432874" w:rsidP="00432874">
      <w:pPr>
        <w:rPr>
          <w:rFonts w:ascii="Arial" w:hAnsi="Arial" w:cs="Arial"/>
          <w:b/>
          <w:bCs/>
          <w:u w:val="single"/>
        </w:rPr>
      </w:pPr>
      <w:r w:rsidRPr="008B7AAF">
        <w:rPr>
          <w:rFonts w:ascii="Arial" w:hAnsi="Arial" w:cs="Arial"/>
          <w:b/>
          <w:bCs/>
          <w:u w:val="single"/>
        </w:rPr>
        <w:t>AI Acknowledgement</w:t>
      </w:r>
    </w:p>
    <w:p w14:paraId="21DD01B5" w14:textId="77777777" w:rsidR="00432874" w:rsidRPr="008B7AAF" w:rsidRDefault="00432874" w:rsidP="00432874">
      <w:pPr>
        <w:rPr>
          <w:rFonts w:ascii="Arial" w:hAnsi="Arial" w:cs="Arial"/>
          <w:b/>
          <w:bCs/>
          <w:u w:val="single"/>
        </w:rPr>
      </w:pPr>
    </w:p>
    <w:p w14:paraId="36974D3A" w14:textId="0B0CE289" w:rsidR="00432874" w:rsidRDefault="00432874" w:rsidP="00432874">
      <w:pPr>
        <w:rPr>
          <w:rFonts w:ascii="Arial" w:hAnsi="Arial" w:cs="Arial"/>
        </w:rPr>
      </w:pPr>
      <w:r w:rsidRPr="008B7AAF">
        <w:rPr>
          <w:rFonts w:ascii="Arial" w:hAnsi="Arial" w:cs="Arial"/>
        </w:rPr>
        <w:t xml:space="preserve">I acknowledge the use of </w:t>
      </w:r>
      <w:r>
        <w:rPr>
          <w:rFonts w:ascii="Arial" w:hAnsi="Arial" w:cs="Arial"/>
        </w:rPr>
        <w:t>ChatGPT</w:t>
      </w:r>
      <w:r w:rsidRPr="008B7AAF">
        <w:rPr>
          <w:rFonts w:ascii="Arial" w:hAnsi="Arial" w:cs="Arial"/>
        </w:rPr>
        <w:t xml:space="preserve"> (</w:t>
      </w:r>
      <w:hyperlink r:id="rId4" w:history="1">
        <w:r w:rsidRPr="00463FE0">
          <w:rPr>
            <w:rStyle w:val="Hyperlink"/>
            <w:rFonts w:ascii="Arial" w:hAnsi="Arial" w:cs="Arial"/>
          </w:rPr>
          <w:t>ChatGPT</w:t>
        </w:r>
      </w:hyperlink>
      <w:r w:rsidRPr="008B7AAF">
        <w:rPr>
          <w:rFonts w:ascii="Arial" w:hAnsi="Arial" w:cs="Arial"/>
        </w:rPr>
        <w:t xml:space="preserve">) on </w:t>
      </w:r>
      <w:r w:rsidR="00C9247A">
        <w:rPr>
          <w:rFonts w:ascii="Arial" w:hAnsi="Arial" w:cs="Arial"/>
        </w:rPr>
        <w:t>3</w:t>
      </w:r>
      <w:r>
        <w:rPr>
          <w:rFonts w:ascii="Arial" w:hAnsi="Arial" w:cs="Arial"/>
        </w:rPr>
        <w:t xml:space="preserve"> </w:t>
      </w:r>
      <w:r w:rsidR="00C9247A">
        <w:rPr>
          <w:rFonts w:ascii="Arial" w:hAnsi="Arial" w:cs="Arial"/>
        </w:rPr>
        <w:t>April</w:t>
      </w:r>
      <w:r>
        <w:rPr>
          <w:rFonts w:ascii="Arial" w:hAnsi="Arial" w:cs="Arial"/>
        </w:rPr>
        <w:t xml:space="preserve"> 2025</w:t>
      </w:r>
      <w:r w:rsidRPr="008B7AAF">
        <w:rPr>
          <w:rFonts w:ascii="Arial" w:hAnsi="Arial" w:cs="Arial"/>
        </w:rPr>
        <w:t xml:space="preserve"> to </w:t>
      </w:r>
      <w:r>
        <w:rPr>
          <w:rFonts w:ascii="Arial" w:hAnsi="Arial" w:cs="Arial"/>
        </w:rPr>
        <w:t>check my work</w:t>
      </w:r>
      <w:r w:rsidRPr="008B7AAF">
        <w:rPr>
          <w:rFonts w:ascii="Arial" w:hAnsi="Arial" w:cs="Arial"/>
        </w:rPr>
        <w:t xml:space="preserve">. I used the prompt(s): </w:t>
      </w:r>
    </w:p>
    <w:p w14:paraId="657A870E" w14:textId="77777777" w:rsidR="00432874" w:rsidRPr="008B7AAF" w:rsidRDefault="00432874" w:rsidP="00432874">
      <w:pPr>
        <w:rPr>
          <w:rFonts w:ascii="Arial" w:hAnsi="Arial" w:cs="Arial"/>
        </w:rPr>
      </w:pPr>
    </w:p>
    <w:p w14:paraId="289C0DE3" w14:textId="2B4F2C55" w:rsidR="00432874" w:rsidRPr="008B7AAF" w:rsidRDefault="00432874" w:rsidP="00432874">
      <w:pPr>
        <w:rPr>
          <w:rFonts w:ascii="Arial" w:hAnsi="Arial" w:cs="Arial"/>
        </w:rPr>
      </w:pPr>
      <w:r w:rsidRPr="008B7AAF">
        <w:rPr>
          <w:rFonts w:ascii="Arial" w:hAnsi="Arial" w:cs="Arial"/>
        </w:rPr>
        <w:t xml:space="preserve">1. </w:t>
      </w:r>
      <w:r>
        <w:rPr>
          <w:rFonts w:ascii="Arial" w:hAnsi="Arial" w:cs="Arial"/>
        </w:rPr>
        <w:t xml:space="preserve">Is there anyone who disagrees with </w:t>
      </w:r>
      <w:r w:rsidR="0051258E">
        <w:rPr>
          <w:rFonts w:ascii="Arial" w:hAnsi="Arial" w:cs="Arial"/>
        </w:rPr>
        <w:t>questionnaires</w:t>
      </w:r>
      <w:r w:rsidRPr="008B7AAF">
        <w:rPr>
          <w:rFonts w:ascii="Arial" w:hAnsi="Arial" w:cs="Arial"/>
        </w:rPr>
        <w:t xml:space="preserve"> </w:t>
      </w:r>
    </w:p>
    <w:p w14:paraId="05CD833A" w14:textId="33DFAB0F" w:rsidR="00432874" w:rsidRPr="008B7AAF" w:rsidRDefault="00432874" w:rsidP="00432874">
      <w:pPr>
        <w:rPr>
          <w:rFonts w:ascii="Arial" w:hAnsi="Arial" w:cs="Arial"/>
        </w:rPr>
      </w:pPr>
      <w:r w:rsidRPr="008B7AAF">
        <w:rPr>
          <w:rFonts w:ascii="Arial" w:hAnsi="Arial" w:cs="Arial"/>
        </w:rPr>
        <w:t xml:space="preserve">2. </w:t>
      </w:r>
      <w:r>
        <w:rPr>
          <w:rFonts w:ascii="Arial" w:hAnsi="Arial" w:cs="Arial"/>
        </w:rPr>
        <w:t xml:space="preserve">Why </w:t>
      </w:r>
      <w:r w:rsidR="0051258E">
        <w:rPr>
          <w:rFonts w:ascii="Arial" w:hAnsi="Arial" w:cs="Arial"/>
        </w:rPr>
        <w:t>are interviews</w:t>
      </w:r>
      <w:r>
        <w:rPr>
          <w:rFonts w:ascii="Arial" w:hAnsi="Arial" w:cs="Arial"/>
        </w:rPr>
        <w:t xml:space="preserve"> effective</w:t>
      </w:r>
    </w:p>
    <w:p w14:paraId="382FFFAB" w14:textId="6097B0D1" w:rsidR="00432874" w:rsidRDefault="00432874" w:rsidP="00432874">
      <w:pPr>
        <w:rPr>
          <w:rFonts w:ascii="Arial" w:hAnsi="Arial" w:cs="Arial"/>
        </w:rPr>
      </w:pPr>
      <w:r w:rsidRPr="008B7AAF">
        <w:rPr>
          <w:rFonts w:ascii="Arial" w:hAnsi="Arial" w:cs="Arial"/>
        </w:rPr>
        <w:t xml:space="preserve">3. </w:t>
      </w:r>
      <w:r w:rsidR="00F544D4">
        <w:rPr>
          <w:rFonts w:ascii="Arial" w:hAnsi="Arial" w:cs="Arial"/>
        </w:rPr>
        <w:t>Why are questionnaires effective</w:t>
      </w:r>
    </w:p>
    <w:p w14:paraId="2470146C" w14:textId="77777777" w:rsidR="00432874" w:rsidRPr="008B7AAF" w:rsidRDefault="00432874" w:rsidP="00432874">
      <w:pPr>
        <w:rPr>
          <w:rFonts w:ascii="Arial" w:hAnsi="Arial" w:cs="Arial"/>
        </w:rPr>
      </w:pPr>
    </w:p>
    <w:p w14:paraId="7ACC29C7" w14:textId="77777777" w:rsidR="00432874" w:rsidRPr="008B7AAF" w:rsidRDefault="00432874" w:rsidP="00432874">
      <w:pPr>
        <w:rPr>
          <w:rFonts w:ascii="Arial" w:hAnsi="Arial" w:cs="Arial"/>
        </w:rPr>
      </w:pPr>
      <w:r w:rsidRPr="008B7AAF">
        <w:rPr>
          <w:rFonts w:ascii="Arial" w:hAnsi="Arial" w:cs="Arial"/>
        </w:rPr>
        <w:t xml:space="preserve">I confirm that I have not presented any AI generated text as my own work. </w:t>
      </w:r>
    </w:p>
    <w:p w14:paraId="056BC07E" w14:textId="77777777" w:rsidR="00432874" w:rsidRDefault="00432874" w:rsidP="00432874">
      <w:pPr>
        <w:rPr>
          <w:rFonts w:ascii="Arial" w:hAnsi="Arial" w:cs="Arial"/>
        </w:rPr>
      </w:pPr>
      <w:r w:rsidRPr="008B7AAF">
        <w:rPr>
          <w:rFonts w:ascii="Arial" w:hAnsi="Arial" w:cs="Arial"/>
        </w:rPr>
        <w:t xml:space="preserve">I confirm that I have copies of my drafts, notes, and other resources I used before and after the use of AI tools which I may be asked to provide in evidence. </w:t>
      </w:r>
    </w:p>
    <w:p w14:paraId="50C7E7DA" w14:textId="77777777" w:rsidR="0071536D" w:rsidRDefault="0071536D" w:rsidP="00432874">
      <w:pPr>
        <w:rPr>
          <w:rFonts w:ascii="Arial" w:hAnsi="Arial" w:cs="Arial"/>
        </w:rPr>
      </w:pPr>
    </w:p>
    <w:p w14:paraId="516FAC22" w14:textId="5BEEDFFC" w:rsidR="0071536D" w:rsidRPr="00FE4114" w:rsidRDefault="0071536D" w:rsidP="0071536D">
      <w:pPr>
        <w:rPr>
          <w:rFonts w:ascii="Arial" w:hAnsi="Arial" w:cs="Arial"/>
        </w:rPr>
      </w:pPr>
      <w:r w:rsidRPr="00FE4114">
        <w:rPr>
          <w:rFonts w:ascii="Arial" w:hAnsi="Arial" w:cs="Arial"/>
        </w:rPr>
        <w:t xml:space="preserve">I acknowledge the use of Grammarly (https://www.grammarly.com/) on </w:t>
      </w:r>
      <w:r w:rsidR="00FA1050">
        <w:rPr>
          <w:rFonts w:ascii="Arial" w:hAnsi="Arial" w:cs="Arial"/>
        </w:rPr>
        <w:t>3</w:t>
      </w:r>
      <w:r>
        <w:rPr>
          <w:rFonts w:ascii="Arial" w:hAnsi="Arial" w:cs="Arial"/>
        </w:rPr>
        <w:t xml:space="preserve"> </w:t>
      </w:r>
      <w:r w:rsidR="00FA1050">
        <w:rPr>
          <w:rFonts w:ascii="Arial" w:hAnsi="Arial" w:cs="Arial"/>
        </w:rPr>
        <w:t>April</w:t>
      </w:r>
      <w:r>
        <w:rPr>
          <w:rFonts w:ascii="Arial" w:hAnsi="Arial" w:cs="Arial"/>
        </w:rPr>
        <w:t xml:space="preserve"> 2025</w:t>
      </w:r>
      <w:r w:rsidRPr="00FE4114">
        <w:rPr>
          <w:rFonts w:ascii="Arial" w:hAnsi="Arial" w:cs="Arial"/>
        </w:rPr>
        <w:t xml:space="preserve"> to check my </w:t>
      </w:r>
      <w:r w:rsidR="00E35B8D">
        <w:rPr>
          <w:rFonts w:ascii="Arial" w:hAnsi="Arial" w:cs="Arial"/>
        </w:rPr>
        <w:t>punctuation</w:t>
      </w:r>
      <w:r>
        <w:rPr>
          <w:rFonts w:ascii="Arial" w:hAnsi="Arial" w:cs="Arial"/>
        </w:rPr>
        <w:t xml:space="preserve"> and spelling.</w:t>
      </w:r>
    </w:p>
    <w:p w14:paraId="442B7469" w14:textId="77777777" w:rsidR="0071536D" w:rsidRPr="00FE4114" w:rsidRDefault="0071536D" w:rsidP="0071536D">
      <w:pPr>
        <w:rPr>
          <w:rFonts w:ascii="Arial" w:hAnsi="Arial" w:cs="Arial"/>
        </w:rPr>
      </w:pPr>
    </w:p>
    <w:p w14:paraId="11C4455E" w14:textId="122D20D5" w:rsidR="00432874" w:rsidRDefault="0071536D" w:rsidP="00432874">
      <w:pPr>
        <w:rPr>
          <w:rFonts w:ascii="Arial" w:hAnsi="Arial" w:cs="Arial"/>
        </w:rPr>
      </w:pPr>
      <w:r w:rsidRPr="00FE4114">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tbl>
      <w:tblPr>
        <w:tblStyle w:val="TableGrid"/>
        <w:tblpPr w:leftFromText="180" w:rightFromText="180" w:vertAnchor="page" w:horzAnchor="margin" w:tblpY="12037"/>
        <w:tblW w:w="9282" w:type="dxa"/>
        <w:tblLook w:val="04A0" w:firstRow="1" w:lastRow="0" w:firstColumn="1" w:lastColumn="0" w:noHBand="0" w:noVBand="1"/>
      </w:tblPr>
      <w:tblGrid>
        <w:gridCol w:w="3256"/>
        <w:gridCol w:w="3118"/>
        <w:gridCol w:w="2908"/>
      </w:tblGrid>
      <w:tr w:rsidR="0071536D" w:rsidRPr="001B4AB4" w14:paraId="5448F798" w14:textId="77777777" w:rsidTr="0071536D">
        <w:trPr>
          <w:trHeight w:val="360"/>
        </w:trPr>
        <w:tc>
          <w:tcPr>
            <w:tcW w:w="3256" w:type="dxa"/>
          </w:tcPr>
          <w:p w14:paraId="2FB2CFC6" w14:textId="77777777" w:rsidR="0071536D" w:rsidRPr="00121BB2" w:rsidRDefault="0071536D" w:rsidP="0071536D">
            <w:pPr>
              <w:rPr>
                <w:b/>
                <w:bCs/>
                <w:color w:val="FFFFFF"/>
                <w:sz w:val="28"/>
                <w:szCs w:val="28"/>
                <w:lang w:val="cy-GB"/>
              </w:rPr>
            </w:pPr>
            <w:r w:rsidRPr="00121BB2">
              <w:rPr>
                <w:b/>
                <w:bCs/>
                <w:sz w:val="28"/>
                <w:szCs w:val="28"/>
                <w:lang w:val="cy-GB"/>
              </w:rPr>
              <w:t>Targets from previous module</w:t>
            </w:r>
          </w:p>
        </w:tc>
        <w:tc>
          <w:tcPr>
            <w:tcW w:w="3118" w:type="dxa"/>
          </w:tcPr>
          <w:p w14:paraId="79D9B000" w14:textId="77777777" w:rsidR="0071536D" w:rsidRPr="00121BB2" w:rsidRDefault="0071536D" w:rsidP="0071536D">
            <w:pPr>
              <w:rPr>
                <w:b/>
                <w:bCs/>
                <w:color w:val="FFFFFF"/>
                <w:sz w:val="28"/>
                <w:szCs w:val="28"/>
                <w:lang w:val="cy-GB"/>
              </w:rPr>
            </w:pPr>
            <w:r w:rsidRPr="00121BB2">
              <w:rPr>
                <w:b/>
                <w:bCs/>
                <w:sz w:val="28"/>
                <w:szCs w:val="28"/>
                <w:lang w:val="cy-GB"/>
              </w:rPr>
              <w:t>How I have worked on these?</w:t>
            </w:r>
          </w:p>
        </w:tc>
        <w:tc>
          <w:tcPr>
            <w:tcW w:w="2908" w:type="dxa"/>
          </w:tcPr>
          <w:p w14:paraId="2F41DE5F" w14:textId="77777777" w:rsidR="0071536D" w:rsidRPr="00121BB2" w:rsidRDefault="0071536D" w:rsidP="0071536D">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CFCAB6C" w14:textId="77777777" w:rsidR="0071536D" w:rsidRPr="00121BB2" w:rsidRDefault="0071536D" w:rsidP="0071536D">
            <w:pPr>
              <w:rPr>
                <w:b/>
                <w:bCs/>
                <w:color w:val="FFFFFF"/>
                <w:sz w:val="28"/>
                <w:szCs w:val="28"/>
                <w:lang w:val="cy-GB"/>
              </w:rPr>
            </w:pPr>
          </w:p>
        </w:tc>
      </w:tr>
      <w:tr w:rsidR="0071536D" w:rsidRPr="001B4AB4" w14:paraId="33FAEA21" w14:textId="77777777" w:rsidTr="0071536D">
        <w:trPr>
          <w:trHeight w:val="338"/>
        </w:trPr>
        <w:tc>
          <w:tcPr>
            <w:tcW w:w="3256" w:type="dxa"/>
          </w:tcPr>
          <w:p w14:paraId="0E4F6640" w14:textId="77777777" w:rsidR="0071536D" w:rsidRDefault="0071536D" w:rsidP="0071536D">
            <w:pPr>
              <w:rPr>
                <w:lang w:val="cy-GB"/>
              </w:rPr>
            </w:pPr>
            <w:r w:rsidRPr="00BF5394">
              <w:t xml:space="preserve">Continue to draw on </w:t>
            </w:r>
            <w:r>
              <w:t>independent</w:t>
            </w:r>
            <w:r w:rsidRPr="00BF5394">
              <w:t xml:space="preserve"> sources of literature to develop a supported critical approach throughout, offering the opposing view whenever possible. </w:t>
            </w:r>
          </w:p>
          <w:p w14:paraId="17126B89" w14:textId="77777777" w:rsidR="0071536D" w:rsidRPr="001B4AB4" w:rsidRDefault="0071536D" w:rsidP="0071536D">
            <w:pPr>
              <w:rPr>
                <w:lang w:val="cy-GB"/>
              </w:rPr>
            </w:pPr>
          </w:p>
        </w:tc>
        <w:tc>
          <w:tcPr>
            <w:tcW w:w="3118" w:type="dxa"/>
          </w:tcPr>
          <w:p w14:paraId="38B428C8" w14:textId="77777777" w:rsidR="0071536D" w:rsidRPr="001B4AB4" w:rsidRDefault="0071536D" w:rsidP="0071536D">
            <w:pPr>
              <w:rPr>
                <w:lang w:val="cy-GB"/>
              </w:rPr>
            </w:pPr>
            <w:r>
              <w:rPr>
                <w:lang w:val="cy-GB"/>
              </w:rPr>
              <w:t>I have drawn on independent sources and have developed a critical approach throughout.</w:t>
            </w:r>
          </w:p>
        </w:tc>
        <w:tc>
          <w:tcPr>
            <w:tcW w:w="2908" w:type="dxa"/>
          </w:tcPr>
          <w:p w14:paraId="728D5B77" w14:textId="77777777" w:rsidR="0071536D" w:rsidRPr="001B4AB4" w:rsidRDefault="0071536D" w:rsidP="0071536D">
            <w:pPr>
              <w:rPr>
                <w:lang w:val="cy-GB"/>
              </w:rPr>
            </w:pPr>
            <w:r>
              <w:rPr>
                <w:lang w:val="cy-GB"/>
              </w:rPr>
              <w:t>The paragraph where I critically evaluate the use of questionnaires. I used a journal to help support my argument.</w:t>
            </w:r>
          </w:p>
        </w:tc>
      </w:tr>
      <w:tr w:rsidR="0071536D" w:rsidRPr="001B4AB4" w14:paraId="4C3F41D2" w14:textId="77777777" w:rsidTr="0071536D">
        <w:trPr>
          <w:trHeight w:val="338"/>
        </w:trPr>
        <w:tc>
          <w:tcPr>
            <w:tcW w:w="3256" w:type="dxa"/>
          </w:tcPr>
          <w:p w14:paraId="3BF4BE3E" w14:textId="77777777" w:rsidR="0071536D" w:rsidRPr="00734684" w:rsidRDefault="0071536D" w:rsidP="0071536D">
            <w:pPr>
              <w:rPr>
                <w:lang w:val="en-US"/>
              </w:rPr>
            </w:pPr>
            <w:r w:rsidRPr="00734684">
              <w:lastRenderedPageBreak/>
              <w:t>Continue to synthesise research into your writing to aid the support of your key points.  </w:t>
            </w:r>
            <w:r w:rsidRPr="00734684">
              <w:rPr>
                <w:lang w:val="en-US"/>
              </w:rPr>
              <w:t> </w:t>
            </w:r>
          </w:p>
          <w:p w14:paraId="37332A97" w14:textId="77777777" w:rsidR="0071536D" w:rsidRPr="00734684" w:rsidRDefault="0071536D" w:rsidP="0071536D">
            <w:pPr>
              <w:rPr>
                <w:lang w:val="en-US"/>
              </w:rPr>
            </w:pPr>
            <w:r w:rsidRPr="00734684">
              <w:rPr>
                <w:lang w:val="en-US"/>
              </w:rPr>
              <w:t> </w:t>
            </w:r>
          </w:p>
          <w:p w14:paraId="40F5A312" w14:textId="77777777" w:rsidR="0071536D" w:rsidRDefault="0071536D" w:rsidP="0071536D">
            <w:pPr>
              <w:rPr>
                <w:lang w:val="cy-GB"/>
              </w:rPr>
            </w:pPr>
          </w:p>
          <w:p w14:paraId="2A7DB691" w14:textId="77777777" w:rsidR="0071536D" w:rsidRPr="001B4AB4" w:rsidRDefault="0071536D" w:rsidP="0071536D">
            <w:pPr>
              <w:rPr>
                <w:lang w:val="cy-GB"/>
              </w:rPr>
            </w:pPr>
          </w:p>
        </w:tc>
        <w:tc>
          <w:tcPr>
            <w:tcW w:w="3118" w:type="dxa"/>
          </w:tcPr>
          <w:p w14:paraId="33D1A807" w14:textId="77777777" w:rsidR="0071536D" w:rsidRPr="001B4AB4" w:rsidRDefault="0071536D" w:rsidP="0071536D">
            <w:pPr>
              <w:rPr>
                <w:lang w:val="cy-GB"/>
              </w:rPr>
            </w:pPr>
            <w:r>
              <w:rPr>
                <w:lang w:val="cy-GB"/>
              </w:rPr>
              <w:t>I have synthesised research in my writing to aid the support of my key points.</w:t>
            </w:r>
          </w:p>
        </w:tc>
        <w:tc>
          <w:tcPr>
            <w:tcW w:w="2908" w:type="dxa"/>
          </w:tcPr>
          <w:p w14:paraId="0D27D5BC" w14:textId="77777777" w:rsidR="0071536D" w:rsidRPr="001B4AB4" w:rsidRDefault="0071536D" w:rsidP="0071536D">
            <w:pPr>
              <w:rPr>
                <w:lang w:val="cy-GB"/>
              </w:rPr>
            </w:pPr>
            <w:r>
              <w:rPr>
                <w:lang w:val="cy-GB"/>
              </w:rPr>
              <w:t>Throughout the assignment.</w:t>
            </w:r>
          </w:p>
        </w:tc>
      </w:tr>
    </w:tbl>
    <w:p w14:paraId="18836ACA" w14:textId="77777777" w:rsidR="009A145F" w:rsidRDefault="009A145F">
      <w:pPr>
        <w:rPr>
          <w:b/>
          <w:bCs/>
          <w:u w:val="single"/>
        </w:rPr>
      </w:pPr>
    </w:p>
    <w:p w14:paraId="34A85FFE" w14:textId="7D2E80A6" w:rsidR="009A145F" w:rsidRPr="00F331B9" w:rsidRDefault="00F331B9">
      <w:pPr>
        <w:rPr>
          <w:b/>
          <w:bCs/>
        </w:rPr>
      </w:pPr>
      <w:r>
        <w:rPr>
          <w:b/>
          <w:bCs/>
        </w:rPr>
        <w:t>To explore the effectiveness of pit stops in Year 3 classroom</w:t>
      </w:r>
    </w:p>
    <w:p w14:paraId="0962BFEF" w14:textId="04A47851" w:rsidR="00AF30CB" w:rsidRDefault="003971C0">
      <w:pPr>
        <w:rPr>
          <w:b/>
          <w:bCs/>
          <w:u w:val="single"/>
        </w:rPr>
      </w:pPr>
      <w:r w:rsidRPr="003971C0">
        <w:rPr>
          <w:b/>
          <w:bCs/>
          <w:u w:val="single"/>
        </w:rPr>
        <w:t>Introduction</w:t>
      </w:r>
    </w:p>
    <w:p w14:paraId="57B0EEA9" w14:textId="6799CB99" w:rsidR="003971C0" w:rsidRDefault="008459ED">
      <w:r>
        <w:t>In this assignment</w:t>
      </w:r>
      <w:r w:rsidR="0082424F">
        <w:t>,</w:t>
      </w:r>
      <w:r>
        <w:t xml:space="preserve"> </w:t>
      </w:r>
      <w:r w:rsidR="00960416">
        <w:t xml:space="preserve">I will be conducting a study </w:t>
      </w:r>
      <w:r w:rsidR="004401A3">
        <w:t xml:space="preserve">to </w:t>
      </w:r>
      <w:r w:rsidR="00F85E56">
        <w:t xml:space="preserve">explore the effectiveness of </w:t>
      </w:r>
      <w:r w:rsidR="005C6FEB">
        <w:t xml:space="preserve">pit stops </w:t>
      </w:r>
      <w:r w:rsidR="005A0303">
        <w:t xml:space="preserve">in a Year 3 classroom. To explore these findings, I will be </w:t>
      </w:r>
      <w:r w:rsidR="006A4EC1">
        <w:t xml:space="preserve">interviewing the class teacher and </w:t>
      </w:r>
      <w:r w:rsidR="00911E79">
        <w:t xml:space="preserve">a group of three Year 3 pupils. I will also provide a questionnaire for </w:t>
      </w:r>
      <w:r w:rsidR="003575B6">
        <w:t xml:space="preserve">all 28 pupils. </w:t>
      </w:r>
      <w:r w:rsidR="00245E87">
        <w:t xml:space="preserve">I will then be critically evaluating the findings </w:t>
      </w:r>
      <w:r w:rsidR="00E034A4">
        <w:t>after thorough research using journals, books and reliable websites.</w:t>
      </w:r>
      <w:r w:rsidR="003575B6">
        <w:t xml:space="preserve"> </w:t>
      </w:r>
      <w:r w:rsidR="00A43DAD">
        <w:t xml:space="preserve">I will be conducting my research from </w:t>
      </w:r>
      <w:r w:rsidR="00B146C4">
        <w:t>a class of 28 pupils who are all in Year 3.</w:t>
      </w:r>
      <w:r w:rsidR="00F65BC6">
        <w:t xml:space="preserve"> </w:t>
      </w:r>
    </w:p>
    <w:p w14:paraId="0B674FD8" w14:textId="1176B56E" w:rsidR="00A4023E" w:rsidRDefault="006B653D">
      <w:r>
        <w:t xml:space="preserve">In November 2024, the curriculum for Wales introduced a grant </w:t>
      </w:r>
      <w:r w:rsidR="00EB35DB">
        <w:t xml:space="preserve">support programme designed to assist </w:t>
      </w:r>
      <w:r w:rsidR="0001138D">
        <w:t xml:space="preserve">educators in </w:t>
      </w:r>
      <w:r w:rsidR="00A41227">
        <w:t xml:space="preserve">implementing the curriculum for Wales. </w:t>
      </w:r>
      <w:r w:rsidR="00C53003">
        <w:t>Its</w:t>
      </w:r>
      <w:r w:rsidR="00322012">
        <w:t xml:space="preserve"> initiative </w:t>
      </w:r>
      <w:r w:rsidR="001B737C">
        <w:t xml:space="preserve">promotes the importance of </w:t>
      </w:r>
      <w:r w:rsidR="00186797">
        <w:t>understanding and utilising</w:t>
      </w:r>
      <w:r w:rsidR="001B737C">
        <w:t xml:space="preserve"> </w:t>
      </w:r>
      <w:r w:rsidR="00247DDB">
        <w:t xml:space="preserve">diverse assessment methods. </w:t>
      </w:r>
      <w:r w:rsidR="00D117AB">
        <w:t xml:space="preserve">The aim is to ensure that assessment </w:t>
      </w:r>
      <w:r w:rsidR="00D1509F">
        <w:t>effectively supports student progression (</w:t>
      </w:r>
      <w:r w:rsidR="00CD4189">
        <w:t xml:space="preserve">Welsh </w:t>
      </w:r>
      <w:r w:rsidR="00A4023E">
        <w:t>G</w:t>
      </w:r>
      <w:r w:rsidR="00CD4189">
        <w:t>overnment</w:t>
      </w:r>
      <w:r w:rsidR="00A4023E">
        <w:t>, 2024).</w:t>
      </w:r>
    </w:p>
    <w:p w14:paraId="03A48E28" w14:textId="1B44C576" w:rsidR="00A4023E" w:rsidRPr="003C5ADA" w:rsidRDefault="00C83957">
      <w:pPr>
        <w:rPr>
          <w:b/>
          <w:bCs/>
          <w:u w:val="single"/>
        </w:rPr>
      </w:pPr>
      <w:r w:rsidRPr="003C5ADA">
        <w:rPr>
          <w:b/>
          <w:bCs/>
          <w:u w:val="single"/>
        </w:rPr>
        <w:t>Literature review</w:t>
      </w:r>
    </w:p>
    <w:p w14:paraId="11A950D7" w14:textId="29595704" w:rsidR="00A4023E" w:rsidRDefault="00C551CC">
      <w:r>
        <w:t xml:space="preserve">My chosen </w:t>
      </w:r>
      <w:proofErr w:type="spellStart"/>
      <w:r>
        <w:t>AfL</w:t>
      </w:r>
      <w:proofErr w:type="spellEnd"/>
      <w:r>
        <w:t xml:space="preserve"> strategy I am going to be focusing on </w:t>
      </w:r>
      <w:r w:rsidR="00461715">
        <w:t>is</w:t>
      </w:r>
      <w:r w:rsidR="00667A85">
        <w:t xml:space="preserve"> pitstops. The concept of pitstops is </w:t>
      </w:r>
      <w:r w:rsidR="00461715">
        <w:t>a pedagogical approach to gain student understanding</w:t>
      </w:r>
      <w:r w:rsidR="00411FD9">
        <w:t>. Teachers</w:t>
      </w:r>
      <w:r w:rsidR="00461715">
        <w:t xml:space="preserve"> </w:t>
      </w:r>
      <w:r w:rsidR="00411FD9">
        <w:t xml:space="preserve">will pause </w:t>
      </w:r>
      <w:r w:rsidR="00461715">
        <w:t xml:space="preserve">a lesson </w:t>
      </w:r>
      <w:r w:rsidR="0045220A">
        <w:t>halfway</w:t>
      </w:r>
      <w:r w:rsidR="00461715">
        <w:t xml:space="preserve"> through</w:t>
      </w:r>
      <w:r w:rsidR="00C261E9">
        <w:t xml:space="preserve"> to ensure </w:t>
      </w:r>
      <w:r w:rsidR="00715F4C">
        <w:t>the learning progresses</w:t>
      </w:r>
      <w:r w:rsidR="007819F3">
        <w:t xml:space="preserve"> effectively</w:t>
      </w:r>
      <w:r w:rsidR="0045220A">
        <w:t>.</w:t>
      </w:r>
      <w:r w:rsidR="00C120C1">
        <w:t xml:space="preserve"> </w:t>
      </w:r>
      <w:r w:rsidR="0045220A">
        <w:t>This</w:t>
      </w:r>
      <w:r w:rsidR="00C120C1">
        <w:t xml:space="preserve"> aligns with the principles of assessment for learning</w:t>
      </w:r>
      <w:r w:rsidR="009756A2">
        <w:t xml:space="preserve"> (</w:t>
      </w:r>
      <w:proofErr w:type="spellStart"/>
      <w:r w:rsidR="009756A2">
        <w:t>AfL</w:t>
      </w:r>
      <w:proofErr w:type="spellEnd"/>
      <w:r w:rsidR="009756A2">
        <w:t>)</w:t>
      </w:r>
      <w:r w:rsidR="00C120C1">
        <w:t xml:space="preserve"> </w:t>
      </w:r>
      <w:r w:rsidR="009A201D">
        <w:t xml:space="preserve">and formative assessment </w:t>
      </w:r>
      <w:r w:rsidR="001D3F30">
        <w:t>(Richards, 2024)</w:t>
      </w:r>
      <w:r w:rsidR="00461715">
        <w:t>.</w:t>
      </w:r>
      <w:r w:rsidR="00ED36EF">
        <w:t xml:space="preserve"> </w:t>
      </w:r>
      <w:r w:rsidR="00A81BC8">
        <w:t xml:space="preserve">One big advocate for </w:t>
      </w:r>
      <w:r w:rsidR="009A201D">
        <w:t>formative assessment</w:t>
      </w:r>
      <w:r w:rsidR="00A81BC8">
        <w:t xml:space="preserve"> and </w:t>
      </w:r>
      <w:proofErr w:type="spellStart"/>
      <w:r w:rsidR="00A81BC8">
        <w:t>AfL</w:t>
      </w:r>
      <w:proofErr w:type="spellEnd"/>
      <w:r w:rsidR="00A81BC8">
        <w:t xml:space="preserve"> in general is Dylan William. He</w:t>
      </w:r>
      <w:r w:rsidR="00182A3C">
        <w:t xml:space="preserve"> argues</w:t>
      </w:r>
      <w:r w:rsidR="00A81BC8">
        <w:t xml:space="preserve"> that f</w:t>
      </w:r>
      <w:r w:rsidR="00A81BC8" w:rsidRPr="00B76277">
        <w:t xml:space="preserve">ormative assessment strategies </w:t>
      </w:r>
      <w:r w:rsidR="00845CD2">
        <w:t>are essential</w:t>
      </w:r>
      <w:r w:rsidR="00A81BC8" w:rsidRPr="00B76277">
        <w:t xml:space="preserve"> </w:t>
      </w:r>
      <w:r w:rsidR="00845CD2">
        <w:t>for</w:t>
      </w:r>
      <w:r w:rsidR="00A81BC8" w:rsidRPr="00B76277">
        <w:t xml:space="preserve"> </w:t>
      </w:r>
      <w:r w:rsidR="00845CD2">
        <w:t>promoting</w:t>
      </w:r>
      <w:r w:rsidR="00A81BC8" w:rsidRPr="00B76277">
        <w:t xml:space="preserve"> continuous student </w:t>
      </w:r>
      <w:r w:rsidR="008E5211">
        <w:t>development</w:t>
      </w:r>
      <w:r w:rsidR="00A81BC8" w:rsidRPr="00B76277">
        <w:t xml:space="preserve"> and </w:t>
      </w:r>
      <w:r w:rsidR="00145625">
        <w:t>increasing</w:t>
      </w:r>
      <w:r w:rsidR="00A81BC8" w:rsidRPr="00B76277">
        <w:t xml:space="preserve"> achievement by providing ongoing feedback and opportunities for improvement throughout the learning process.</w:t>
      </w:r>
      <w:r w:rsidR="002965C8">
        <w:t xml:space="preserve"> </w:t>
      </w:r>
    </w:p>
    <w:p w14:paraId="35B7B962" w14:textId="485EF830" w:rsidR="00A4023E" w:rsidRDefault="007D04DB">
      <w:r>
        <w:t xml:space="preserve">Implementing </w:t>
      </w:r>
      <w:r w:rsidR="00A93D9A">
        <w:t>regular breaks</w:t>
      </w:r>
      <w:r w:rsidR="000A55EF">
        <w:t xml:space="preserve"> into lesson</w:t>
      </w:r>
      <w:r w:rsidR="00A93D9A">
        <w:t>s</w:t>
      </w:r>
      <w:r w:rsidR="000A55EF">
        <w:t xml:space="preserve"> can help maintain student engagement and </w:t>
      </w:r>
      <w:r w:rsidR="00557B15">
        <w:t>allow them</w:t>
      </w:r>
      <w:r w:rsidR="000A55EF">
        <w:t xml:space="preserve"> to be reflective in their learning</w:t>
      </w:r>
      <w:r w:rsidR="00A93D9A">
        <w:t xml:space="preserve">. </w:t>
      </w:r>
      <w:r w:rsidR="00A00802">
        <w:t>This can</w:t>
      </w:r>
      <w:r w:rsidR="00250865">
        <w:t xml:space="preserve"> potentially</w:t>
      </w:r>
      <w:r w:rsidR="00A00802">
        <w:t xml:space="preserve"> </w:t>
      </w:r>
      <w:r w:rsidR="00F54D82">
        <w:t>improve students’</w:t>
      </w:r>
      <w:r w:rsidR="00250865">
        <w:t xml:space="preserve"> concentration in lessons</w:t>
      </w:r>
      <w:r w:rsidR="009B4310">
        <w:t xml:space="preserve"> (Terada, 2018)</w:t>
      </w:r>
      <w:r w:rsidR="00250865">
        <w:t xml:space="preserve">. </w:t>
      </w:r>
      <w:r w:rsidR="00213AEE">
        <w:t xml:space="preserve">John Dewey emphasises </w:t>
      </w:r>
      <w:r w:rsidR="00A12AB2">
        <w:t xml:space="preserve">reflection as a key component to student progression. </w:t>
      </w:r>
      <w:r w:rsidR="00FC28A8">
        <w:t>Dewey believes that it is important for teachers to create reflective environments where students are encouraged to question, discuss and analyse their learning</w:t>
      </w:r>
      <w:r w:rsidR="00095D55">
        <w:t xml:space="preserve"> (</w:t>
      </w:r>
      <w:r w:rsidR="007B4456" w:rsidRPr="007B4456">
        <w:t>infed.org, 2024)</w:t>
      </w:r>
      <w:r w:rsidR="00FC28A8">
        <w:t xml:space="preserve">. </w:t>
      </w:r>
      <w:r w:rsidR="00DC2159">
        <w:t xml:space="preserve">A case study that has shown the effectiveness of critical reflection </w:t>
      </w:r>
      <w:r w:rsidR="00C537EA">
        <w:t xml:space="preserve">involved </w:t>
      </w:r>
      <w:r w:rsidR="00D40790">
        <w:t>many nursing students who attended a development event</w:t>
      </w:r>
      <w:r w:rsidR="00716507">
        <w:t>. As they were interactin</w:t>
      </w:r>
      <w:r w:rsidR="00991A50">
        <w:t xml:space="preserve">g </w:t>
      </w:r>
      <w:r w:rsidR="00716507" w:rsidRPr="00716507">
        <w:t xml:space="preserve">with the </w:t>
      </w:r>
      <w:r w:rsidR="00991A50">
        <w:t>educator</w:t>
      </w:r>
      <w:r w:rsidR="00716507" w:rsidRPr="00716507">
        <w:t xml:space="preserve">, </w:t>
      </w:r>
      <w:r w:rsidR="00991A50">
        <w:t>they</w:t>
      </w:r>
      <w:r w:rsidR="00716507" w:rsidRPr="00716507">
        <w:t xml:space="preserve"> employed the DEAL (Describe, Examine, Articulate Learning) Model for Critical Reflection. This structured reflective process aimed to deepen their applied learning and professional practice.</w:t>
      </w:r>
      <w:r w:rsidR="00EC4A62">
        <w:t xml:space="preserve"> </w:t>
      </w:r>
      <w:r w:rsidR="00EC4A62" w:rsidRPr="00EC4A62">
        <w:t xml:space="preserve">The reflective </w:t>
      </w:r>
      <w:r w:rsidR="00EC4A62" w:rsidRPr="00EC4A62">
        <w:lastRenderedPageBreak/>
        <w:t xml:space="preserve">exercises improved </w:t>
      </w:r>
      <w:r w:rsidR="00D7561A">
        <w:t xml:space="preserve">their </w:t>
      </w:r>
      <w:r w:rsidR="00EC4A62" w:rsidRPr="00EC4A62">
        <w:t xml:space="preserve">critical thinking skills, enabling students to </w:t>
      </w:r>
      <w:r w:rsidR="00EC4A62">
        <w:t>analyse</w:t>
      </w:r>
      <w:r w:rsidR="00EC4A62" w:rsidRPr="00EC4A62">
        <w:t xml:space="preserve"> and evaluate information more effectively</w:t>
      </w:r>
      <w:r w:rsidR="009529CD">
        <w:t xml:space="preserve"> (Brooks and Clayton, 2010)</w:t>
      </w:r>
      <w:r w:rsidR="00EC4A62" w:rsidRPr="00EC4A62">
        <w:t>.</w:t>
      </w:r>
      <w:r w:rsidR="00C53601">
        <w:t xml:space="preserve"> </w:t>
      </w:r>
    </w:p>
    <w:p w14:paraId="4B6F77D0" w14:textId="3CA53D8C" w:rsidR="006C7528" w:rsidRDefault="002B4E27">
      <w:r>
        <w:t xml:space="preserve">When </w:t>
      </w:r>
      <w:r w:rsidR="0081130B">
        <w:t xml:space="preserve">regular breaks are implemented </w:t>
      </w:r>
      <w:r w:rsidR="00A65953">
        <w:t>in</w:t>
      </w:r>
      <w:r w:rsidR="0081130B">
        <w:t xml:space="preserve"> classrooms </w:t>
      </w:r>
      <w:r w:rsidR="00611FFC">
        <w:t xml:space="preserve">and </w:t>
      </w:r>
      <w:r w:rsidR="00DC4AA4">
        <w:t xml:space="preserve">the questioning of the teacher is </w:t>
      </w:r>
      <w:r w:rsidR="00B406C9">
        <w:t>effective</w:t>
      </w:r>
      <w:r w:rsidR="009C2A18">
        <w:t>,</w:t>
      </w:r>
      <w:r w:rsidR="00B406C9">
        <w:t xml:space="preserve"> </w:t>
      </w:r>
      <w:r w:rsidR="000167AE">
        <w:t xml:space="preserve">research suggests that </w:t>
      </w:r>
      <w:r w:rsidR="001C05EF">
        <w:t>student engagement can increase.</w:t>
      </w:r>
      <w:r w:rsidR="008D33FD">
        <w:t xml:space="preserve"> </w:t>
      </w:r>
      <w:r w:rsidR="002544ED" w:rsidRPr="002544ED">
        <w:t xml:space="preserve">Consistent opportunities for students to explore </w:t>
      </w:r>
      <w:r w:rsidR="00AA07DE">
        <w:t>thought-provoking</w:t>
      </w:r>
      <w:r w:rsidR="00CE7B88">
        <w:t xml:space="preserve"> </w:t>
      </w:r>
      <w:r w:rsidR="002544ED" w:rsidRPr="002544ED">
        <w:t xml:space="preserve">questions </w:t>
      </w:r>
      <w:proofErr w:type="spellStart"/>
      <w:r w:rsidR="00970B30">
        <w:t xml:space="preserve">can </w:t>
      </w:r>
      <w:r w:rsidR="002544ED" w:rsidRPr="002544ED">
        <w:t>not</w:t>
      </w:r>
      <w:proofErr w:type="spellEnd"/>
      <w:r w:rsidR="002544ED" w:rsidRPr="002544ED">
        <w:t xml:space="preserve"> only deepen their understanding but also </w:t>
      </w:r>
      <w:r w:rsidR="00D31276">
        <w:t>promote</w:t>
      </w:r>
      <w:r w:rsidR="002544ED" w:rsidRPr="002544ED">
        <w:t xml:space="preserve"> participation. Implementing questioning practices</w:t>
      </w:r>
      <w:r w:rsidR="003F7BE6">
        <w:t xml:space="preserve"> into the learning</w:t>
      </w:r>
      <w:r w:rsidR="002544ED" w:rsidRPr="002544ED">
        <w:t xml:space="preserve">, such as writing down queries during literature and history units, allows students to engage in dialogue and consider </w:t>
      </w:r>
      <w:r w:rsidR="00217D99">
        <w:t>different</w:t>
      </w:r>
      <w:r w:rsidR="002544ED" w:rsidRPr="002544ED">
        <w:t xml:space="preserve"> perspectives</w:t>
      </w:r>
      <w:r w:rsidR="00A30162">
        <w:t xml:space="preserve"> (Salmon and Berrera, 2021)</w:t>
      </w:r>
      <w:r w:rsidR="002544ED" w:rsidRPr="002544ED">
        <w:t>. This approach cultivates a learning environment where questioning becomes a natural and integral part of the educational process</w:t>
      </w:r>
      <w:r w:rsidR="00BB319D">
        <w:t xml:space="preserve"> (Short, 2018)</w:t>
      </w:r>
      <w:r w:rsidR="002544ED" w:rsidRPr="002544ED">
        <w:t>.</w:t>
      </w:r>
      <w:r w:rsidR="00BB319D">
        <w:t xml:space="preserve"> </w:t>
      </w:r>
      <w:r w:rsidR="00815EA9">
        <w:t>Paul Black</w:t>
      </w:r>
      <w:r w:rsidR="004B5729">
        <w:t>,</w:t>
      </w:r>
      <w:r w:rsidR="00E80374">
        <w:t xml:space="preserve"> as well as Dylan William</w:t>
      </w:r>
      <w:r w:rsidR="00624498">
        <w:t xml:space="preserve"> emphasises the importance of high-quality </w:t>
      </w:r>
      <w:r w:rsidR="004B4FCF">
        <w:t>questioning in formative assessment</w:t>
      </w:r>
      <w:r w:rsidR="008F04F8">
        <w:t xml:space="preserve">. In their </w:t>
      </w:r>
      <w:r w:rsidR="0013686F">
        <w:t xml:space="preserve">influential work </w:t>
      </w:r>
      <w:r w:rsidR="006C7528">
        <w:t>“</w:t>
      </w:r>
      <w:r w:rsidR="0013686F" w:rsidRPr="006C7528">
        <w:t>In</w:t>
      </w:r>
      <w:r w:rsidR="006C7528">
        <w:t>side</w:t>
      </w:r>
      <w:r w:rsidR="0013686F" w:rsidRPr="006C7528">
        <w:t xml:space="preserve"> the Black </w:t>
      </w:r>
      <w:r w:rsidR="006C7528">
        <w:t>Box” (1998)</w:t>
      </w:r>
      <w:r w:rsidR="00EA09BC">
        <w:t>,</w:t>
      </w:r>
      <w:r w:rsidR="00CA5D97">
        <w:t xml:space="preserve"> </w:t>
      </w:r>
      <w:r w:rsidR="004116B8">
        <w:t xml:space="preserve">they highlight </w:t>
      </w:r>
      <w:r w:rsidR="00B37904">
        <w:t xml:space="preserve">that quality questioning </w:t>
      </w:r>
      <w:r w:rsidR="008361F8">
        <w:t xml:space="preserve">fosters an environment where all pupils can feel comfortable </w:t>
      </w:r>
      <w:r w:rsidR="0057560D">
        <w:t xml:space="preserve">participating and </w:t>
      </w:r>
      <w:r w:rsidR="009026EC">
        <w:t xml:space="preserve">exploring their ideas. An example of quality questioning would be </w:t>
      </w:r>
      <w:r w:rsidR="00EA09BC">
        <w:t>open-ended</w:t>
      </w:r>
      <w:r w:rsidR="009026EC">
        <w:t xml:space="preserve"> questions</w:t>
      </w:r>
      <w:r w:rsidR="00330F63">
        <w:t xml:space="preserve">, which </w:t>
      </w:r>
      <w:r w:rsidR="00E014FD">
        <w:t>require</w:t>
      </w:r>
      <w:r w:rsidR="00AD1075">
        <w:t xml:space="preserve"> explanation and reasoning instead of a simple yes or no answer</w:t>
      </w:r>
      <w:r w:rsidR="00330F63">
        <w:t xml:space="preserve"> </w:t>
      </w:r>
      <w:r w:rsidR="00BF0344">
        <w:t>(Black</w:t>
      </w:r>
      <w:r w:rsidR="00F94AB2">
        <w:t xml:space="preserve"> et al., 2024)</w:t>
      </w:r>
      <w:r w:rsidR="00AD1075">
        <w:t xml:space="preserve">. </w:t>
      </w:r>
    </w:p>
    <w:p w14:paraId="15909A3B" w14:textId="78EFF097" w:rsidR="003B7531" w:rsidRDefault="00877C5D">
      <w:r>
        <w:t>Some might argue that</w:t>
      </w:r>
      <w:r w:rsidR="000F5175">
        <w:t xml:space="preserve"> performing pit stops in a classroom setting</w:t>
      </w:r>
      <w:r>
        <w:t xml:space="preserve"> </w:t>
      </w:r>
      <w:r w:rsidR="000F5175">
        <w:t xml:space="preserve">could potentially be </w:t>
      </w:r>
      <w:r w:rsidR="009C61C9">
        <w:t xml:space="preserve">ineffective for certain students. For example, if one student is </w:t>
      </w:r>
      <w:r w:rsidR="001C1B7F">
        <w:t xml:space="preserve">managing </w:t>
      </w:r>
      <w:r w:rsidR="0044273A">
        <w:t>well</w:t>
      </w:r>
      <w:r w:rsidR="00642D84">
        <w:t xml:space="preserve"> on</w:t>
      </w:r>
      <w:r w:rsidR="0044273A">
        <w:t xml:space="preserve"> a</w:t>
      </w:r>
      <w:r w:rsidR="00642D84">
        <w:t xml:space="preserve"> task, the teacher pausing halfway through might disrupt the </w:t>
      </w:r>
      <w:r w:rsidR="00CD1A5C">
        <w:t xml:space="preserve">student’s </w:t>
      </w:r>
      <w:r w:rsidR="00C3386E">
        <w:t>train</w:t>
      </w:r>
      <w:r w:rsidR="00CD1A5C">
        <w:t xml:space="preserve"> of thought and</w:t>
      </w:r>
      <w:r w:rsidR="003B6E00">
        <w:t>,</w:t>
      </w:r>
      <w:r w:rsidR="00087755">
        <w:t xml:space="preserve"> </w:t>
      </w:r>
      <w:r w:rsidR="003B6E00">
        <w:t>as a result</w:t>
      </w:r>
      <w:r w:rsidR="007C34E0">
        <w:t>,</w:t>
      </w:r>
      <w:r w:rsidR="003B6E00">
        <w:t xml:space="preserve"> could</w:t>
      </w:r>
      <w:r w:rsidR="00CD1A5C">
        <w:t xml:space="preserve"> </w:t>
      </w:r>
      <w:r w:rsidR="00C3386E">
        <w:t xml:space="preserve">hinder </w:t>
      </w:r>
      <w:r w:rsidR="00087755">
        <w:t>their</w:t>
      </w:r>
      <w:r w:rsidR="00C3386E">
        <w:t xml:space="preserve"> progress on the task.</w:t>
      </w:r>
      <w:r w:rsidR="008223D9">
        <w:t xml:space="preserve"> </w:t>
      </w:r>
      <w:r w:rsidR="008223D9" w:rsidRPr="008223D9">
        <w:t>Research shows that even small interruptions in the classroom can seriously disrupt student learning. For example, Craig Barton highlights a study suggesting that these interruptions could add up to nearly 20 lost days of instruction each year, as students take time to refocus after each break</w:t>
      </w:r>
      <w:r w:rsidR="00F263E8">
        <w:t xml:space="preserve"> </w:t>
      </w:r>
      <w:r w:rsidR="003F6935">
        <w:t>(Barton, 2023)</w:t>
      </w:r>
      <w:r w:rsidR="008223D9" w:rsidRPr="008223D9">
        <w:t xml:space="preserve">. Similarly, </w:t>
      </w:r>
      <w:r w:rsidR="008223D9" w:rsidRPr="007F0652">
        <w:t>Educational Leadership</w:t>
      </w:r>
      <w:r w:rsidR="008223D9" w:rsidRPr="008223D9">
        <w:t xml:space="preserve"> points out that even minor disruptions can throw students off track, making it harder for them to stay engaged and requiring extra effort from teachers to get them back on task. </w:t>
      </w:r>
      <w:r w:rsidR="004C7DB4">
        <w:t xml:space="preserve">This could support the fact that </w:t>
      </w:r>
      <w:r w:rsidR="007D1E9E">
        <w:t>w</w:t>
      </w:r>
      <w:r w:rsidR="008223D9" w:rsidRPr="008223D9">
        <w:t>hile planned breaks can be helpful for some, they might unintentionally slow down students who are already focused and making good progress</w:t>
      </w:r>
      <w:r w:rsidR="003F6935">
        <w:t xml:space="preserve"> </w:t>
      </w:r>
      <w:r w:rsidR="005535D9">
        <w:t>(ASCD, 2020)</w:t>
      </w:r>
      <w:r w:rsidR="008223D9" w:rsidRPr="008223D9">
        <w:t>.</w:t>
      </w:r>
      <w:r w:rsidR="007D1E9E">
        <w:t xml:space="preserve"> One theorist </w:t>
      </w:r>
      <w:r w:rsidR="00650704">
        <w:t>who</w:t>
      </w:r>
      <w:r w:rsidR="007D1E9E">
        <w:t xml:space="preserve"> could </w:t>
      </w:r>
      <w:r w:rsidR="005B15F6">
        <w:t>validate</w:t>
      </w:r>
      <w:r w:rsidR="003116C2">
        <w:t xml:space="preserve"> </w:t>
      </w:r>
      <w:r w:rsidR="00650704">
        <w:t xml:space="preserve">these points </w:t>
      </w:r>
      <w:r w:rsidR="005B15F6">
        <w:t xml:space="preserve">is John </w:t>
      </w:r>
      <w:proofErr w:type="spellStart"/>
      <w:r w:rsidR="005B15F6">
        <w:t>Sweller</w:t>
      </w:r>
      <w:proofErr w:type="spellEnd"/>
      <w:r w:rsidR="00FF280D">
        <w:t xml:space="preserve">. </w:t>
      </w:r>
      <w:proofErr w:type="spellStart"/>
      <w:r w:rsidR="00F5506F">
        <w:t>Sweller</w:t>
      </w:r>
      <w:proofErr w:type="spellEnd"/>
      <w:r w:rsidR="00F5506F">
        <w:t xml:space="preserve"> states in his Cognitive load theory that </w:t>
      </w:r>
      <w:r w:rsidR="00AA3F8E">
        <w:t>our memory has limited capacity</w:t>
      </w:r>
      <w:r w:rsidR="00973DA2">
        <w:t>,</w:t>
      </w:r>
      <w:r w:rsidR="008B5771">
        <w:t xml:space="preserve"> therefore providing too much information to </w:t>
      </w:r>
      <w:r w:rsidR="00355DAF">
        <w:t>students could potentially create</w:t>
      </w:r>
      <w:r w:rsidR="00AA3F8E">
        <w:t xml:space="preserve"> cognitive overload </w:t>
      </w:r>
      <w:r w:rsidR="00355DAF">
        <w:t>and hinder learning</w:t>
      </w:r>
      <w:r w:rsidR="00CB3B7E">
        <w:t xml:space="preserve"> (Exploring your mind, 2019)</w:t>
      </w:r>
      <w:r w:rsidR="00355DAF">
        <w:t>.</w:t>
      </w:r>
      <w:r w:rsidR="00AA3F8E">
        <w:t xml:space="preserve"> </w:t>
      </w:r>
      <w:r w:rsidR="00C400EC">
        <w:t>In the context of</w:t>
      </w:r>
      <w:r w:rsidR="00D301CB">
        <w:t xml:space="preserve"> my research task “To explore the effectiveness of pit stops in a Year 3 classroom</w:t>
      </w:r>
      <w:r w:rsidR="002E6060">
        <w:t>,</w:t>
      </w:r>
      <w:r w:rsidR="00D301CB">
        <w:t xml:space="preserve">” </w:t>
      </w:r>
      <w:proofErr w:type="spellStart"/>
      <w:r w:rsidR="006738CD">
        <w:t>Sweller</w:t>
      </w:r>
      <w:proofErr w:type="spellEnd"/>
      <w:r w:rsidR="006738CD">
        <w:t xml:space="preserve"> might argue that </w:t>
      </w:r>
      <w:r w:rsidR="006738CD" w:rsidRPr="006738CD">
        <w:t>unnecessary interruptions disrupt the working memory process, making it harder for students to consolidate new information.</w:t>
      </w:r>
      <w:r w:rsidR="00484197">
        <w:t xml:space="preserve"> </w:t>
      </w:r>
    </w:p>
    <w:p w14:paraId="1172EE71" w14:textId="77777777" w:rsidR="000F5EC0" w:rsidRPr="0027429D" w:rsidRDefault="000F5EC0"/>
    <w:p w14:paraId="2D72286A" w14:textId="747ACC66" w:rsidR="002C0A2B" w:rsidRPr="006B0E9B" w:rsidRDefault="00C55EBC">
      <w:pPr>
        <w:rPr>
          <w:u w:val="single"/>
        </w:rPr>
      </w:pPr>
      <w:r w:rsidRPr="006B0E9B">
        <w:rPr>
          <w:u w:val="single"/>
        </w:rPr>
        <w:t>Methodology</w:t>
      </w:r>
    </w:p>
    <w:p w14:paraId="6385F87F" w14:textId="51482625" w:rsidR="00A4023E" w:rsidRDefault="00010F2C">
      <w:r>
        <w:lastRenderedPageBreak/>
        <w:t xml:space="preserve">The methods I have used to carry out </w:t>
      </w:r>
      <w:r w:rsidR="00367DC4">
        <w:t xml:space="preserve">my </w:t>
      </w:r>
      <w:r>
        <w:t xml:space="preserve">research </w:t>
      </w:r>
      <w:r w:rsidR="00367DC4">
        <w:t>on was a</w:t>
      </w:r>
      <w:r w:rsidR="006713F5">
        <w:t xml:space="preserve">n interview </w:t>
      </w:r>
      <w:r w:rsidR="00785F90">
        <w:t xml:space="preserve">to the class teacher </w:t>
      </w:r>
      <w:r w:rsidR="0017432C">
        <w:t>and a questionnaire for all 2</w:t>
      </w:r>
      <w:r w:rsidR="00791B49">
        <w:t>4</w:t>
      </w:r>
      <w:r w:rsidR="0017432C">
        <w:t xml:space="preserve"> children</w:t>
      </w:r>
      <w:r w:rsidR="00123375">
        <w:t>,</w:t>
      </w:r>
      <w:r w:rsidR="0017432C">
        <w:t xml:space="preserve"> as </w:t>
      </w:r>
      <w:r w:rsidR="00791B49">
        <w:t>4</w:t>
      </w:r>
      <w:r w:rsidR="0017432C">
        <w:t xml:space="preserve"> children were absent. </w:t>
      </w:r>
    </w:p>
    <w:p w14:paraId="15AD614B" w14:textId="009FAEDF" w:rsidR="0084422C" w:rsidRDefault="001C7318" w:rsidP="0084422C">
      <w:r>
        <w:t>Interview can be considered an effective research method</w:t>
      </w:r>
      <w:r w:rsidR="00E576F6">
        <w:t>,</w:t>
      </w:r>
      <w:r>
        <w:t xml:space="preserve"> as</w:t>
      </w:r>
      <w:r w:rsidR="00E576F6">
        <w:t xml:space="preserve"> </w:t>
      </w:r>
      <w:r w:rsidR="00E45DC6">
        <w:t>they provide qualitative data that other research methods may not be able to capture</w:t>
      </w:r>
      <w:r w:rsidR="00E01556">
        <w:t xml:space="preserve">. For example, </w:t>
      </w:r>
      <w:r w:rsidR="002237CF">
        <w:t xml:space="preserve">when collecting data from an interview, if </w:t>
      </w:r>
      <w:r w:rsidR="006B1E50">
        <w:t xml:space="preserve">the </w:t>
      </w:r>
      <w:r w:rsidR="002237CF">
        <w:t xml:space="preserve">response from the participant is unclear, the interviewer can ask them to elaborate or </w:t>
      </w:r>
      <w:r w:rsidR="00C15035">
        <w:t xml:space="preserve">ask for further clarification. This would ensure </w:t>
      </w:r>
      <w:r w:rsidR="00A3119F">
        <w:t>an accurate response</w:t>
      </w:r>
      <w:r w:rsidR="004604BD">
        <w:t>, increasing the validation of the data being collected</w:t>
      </w:r>
      <w:r w:rsidR="006B1E50">
        <w:t xml:space="preserve"> (Redaction team, 2023)</w:t>
      </w:r>
      <w:r w:rsidR="004604BD">
        <w:t xml:space="preserve">. </w:t>
      </w:r>
      <w:r w:rsidR="0084422C" w:rsidRPr="0084422C">
        <w:t>Research shows that when interviewers ask for clarification, it helps improve accuracy and reduces misunderstandings. For example, a study by Conrad and Schober (2000) found that when respondents could clarify the meaning of survey questions, their answers were much more accurate</w:t>
      </w:r>
      <w:r w:rsidR="00813E24">
        <w:t xml:space="preserve"> </w:t>
      </w:r>
      <w:r w:rsidR="00DB2185">
        <w:t>(Conrad</w:t>
      </w:r>
      <w:r w:rsidR="00833409">
        <w:t xml:space="preserve"> and Schober, </w:t>
      </w:r>
      <w:proofErr w:type="spellStart"/>
      <w:r w:rsidR="00833409">
        <w:t>n.d</w:t>
      </w:r>
      <w:proofErr w:type="spellEnd"/>
      <w:r w:rsidR="00833409">
        <w:t>)</w:t>
      </w:r>
      <w:r w:rsidR="0084422C" w:rsidRPr="0084422C">
        <w:t>. Likewise, other research suggests that even small adjustments in wording during standardi</w:t>
      </w:r>
      <w:r w:rsidR="0084422C">
        <w:t>s</w:t>
      </w:r>
      <w:r w:rsidR="0084422C" w:rsidRPr="0084422C">
        <w:t>ed interviews can lead to better data quality</w:t>
      </w:r>
      <w:r w:rsidR="00D02D74">
        <w:t xml:space="preserve"> (Conrad and Schober, 2020)</w:t>
      </w:r>
      <w:r w:rsidR="0084422C" w:rsidRPr="0084422C">
        <w:t xml:space="preserve">. This </w:t>
      </w:r>
      <w:r w:rsidR="00FA0DE0">
        <w:t xml:space="preserve">could </w:t>
      </w:r>
      <w:r w:rsidR="0084422C" w:rsidRPr="0084422C">
        <w:t>highlight how important it is for interviewers to check for understanding</w:t>
      </w:r>
      <w:r w:rsidR="0084422C">
        <w:t xml:space="preserve"> </w:t>
      </w:r>
      <w:r w:rsidR="0084422C" w:rsidRPr="0084422C">
        <w:t>not only to ensure accurate responses but also to avoid misinterpretations that could affect the results.</w:t>
      </w:r>
      <w:r w:rsidR="00332794">
        <w:t xml:space="preserve"> </w:t>
      </w:r>
    </w:p>
    <w:p w14:paraId="6CAFABD4" w14:textId="487E01ED" w:rsidR="00B5092A" w:rsidRDefault="00B3197C" w:rsidP="00AE4EE9">
      <w:r>
        <w:t xml:space="preserve">Another advantage of using interviews as a research method </w:t>
      </w:r>
      <w:r w:rsidR="00AE4EE9" w:rsidRPr="00AE4EE9">
        <w:t xml:space="preserve">is the ability to personalise the experience. Researchers can tailor questions and adjust the interview process to suit the specific needs of their study. This is particularly important when dealing with complex or sensitive topics, where ethical considerations must be carefully managed. </w:t>
      </w:r>
      <w:r w:rsidR="00F90440">
        <w:t>In the context of my research, ethics forms needed to be completed</w:t>
      </w:r>
      <w:r w:rsidR="0017238F">
        <w:t xml:space="preserve"> before the interview </w:t>
      </w:r>
      <w:r w:rsidR="00B5092A">
        <w:t>took</w:t>
      </w:r>
      <w:r w:rsidR="0017238F">
        <w:t xml:space="preserve"> place. It would be made clear to the participant before the interview that they had the right to </w:t>
      </w:r>
      <w:r w:rsidR="00B5092A">
        <w:t>leave at any point</w:t>
      </w:r>
      <w:r w:rsidR="00536281">
        <w:t xml:space="preserve"> (Hecker and </w:t>
      </w:r>
      <w:proofErr w:type="spellStart"/>
      <w:r w:rsidR="00536281">
        <w:t>Kalpokas</w:t>
      </w:r>
      <w:proofErr w:type="spellEnd"/>
      <w:r w:rsidR="00536281">
        <w:t>, 2024)</w:t>
      </w:r>
      <w:r w:rsidR="00B5092A">
        <w:t xml:space="preserve">. </w:t>
      </w:r>
    </w:p>
    <w:p w14:paraId="11ED017E" w14:textId="10058E3E" w:rsidR="00B3197C" w:rsidRDefault="00AE4EE9" w:rsidP="0084422C">
      <w:r w:rsidRPr="00AE4EE9">
        <w:t xml:space="preserve">By customising interviews, researchers have the flexibility to </w:t>
      </w:r>
      <w:r w:rsidR="00441163">
        <w:t>adapt their interview style through analysing the participant’s body language or tone</w:t>
      </w:r>
      <w:r w:rsidRPr="00AE4EE9">
        <w:t>,</w:t>
      </w:r>
      <w:r w:rsidR="002F70F1">
        <w:t xml:space="preserve"> while still</w:t>
      </w:r>
      <w:r w:rsidRPr="00AE4EE9">
        <w:t xml:space="preserve"> ensuring the approach aligns with their research goals. It also allows them to adapt to the </w:t>
      </w:r>
      <w:r w:rsidR="00416850">
        <w:t>participant</w:t>
      </w:r>
      <w:r w:rsidRPr="00AE4EE9">
        <w:t>’s, comfort level, and cultural background, making the conversation more inclusive and meaningful</w:t>
      </w:r>
      <w:r w:rsidR="00DD3543">
        <w:t xml:space="preserve"> </w:t>
      </w:r>
      <w:r w:rsidR="00536281">
        <w:t xml:space="preserve">(Hecker and </w:t>
      </w:r>
      <w:proofErr w:type="spellStart"/>
      <w:r w:rsidR="00536281">
        <w:t>Kalpokas</w:t>
      </w:r>
      <w:proofErr w:type="spellEnd"/>
      <w:r w:rsidR="00536281">
        <w:t>, 2024)</w:t>
      </w:r>
      <w:r w:rsidRPr="00AE4EE9">
        <w:t>.</w:t>
      </w:r>
      <w:r w:rsidR="00BC606B">
        <w:t xml:space="preserve"> </w:t>
      </w:r>
    </w:p>
    <w:p w14:paraId="0A987838" w14:textId="368B2F43" w:rsidR="00BA5D1C" w:rsidRDefault="00553376" w:rsidP="0084422C">
      <w:r>
        <w:t xml:space="preserve">One disadvantage of using interviews as a research method is that </w:t>
      </w:r>
      <w:r w:rsidR="0019499D">
        <w:t xml:space="preserve">there is a </w:t>
      </w:r>
      <w:r w:rsidR="00C6059E">
        <w:t>risk of interviewer bias. For example</w:t>
      </w:r>
      <w:r w:rsidR="00236E93">
        <w:t>,</w:t>
      </w:r>
      <w:r w:rsidR="00C6059E">
        <w:t xml:space="preserve"> </w:t>
      </w:r>
      <w:r w:rsidR="003047E9">
        <w:t xml:space="preserve">the interviewer might already have a response in mind when they are asking their questions and might try and lean the </w:t>
      </w:r>
      <w:r w:rsidR="0083195E">
        <w:t>participant to</w:t>
      </w:r>
      <w:r w:rsidR="00AD1F13">
        <w:t>wards a specific answer through the</w:t>
      </w:r>
      <w:r w:rsidR="00A81C42">
        <w:t xml:space="preserve"> language or tone in their question</w:t>
      </w:r>
      <w:r w:rsidR="00C12CFA">
        <w:t xml:space="preserve"> (Business Research Methodology</w:t>
      </w:r>
      <w:r w:rsidR="00D56D09">
        <w:t>, 2010)</w:t>
      </w:r>
      <w:r w:rsidR="00A81C42">
        <w:t>.</w:t>
      </w:r>
      <w:r w:rsidR="00D56D09">
        <w:t xml:space="preserve"> </w:t>
      </w:r>
      <w:r w:rsidR="00F418C7">
        <w:t xml:space="preserve">Robert </w:t>
      </w:r>
      <w:r w:rsidR="0089163A">
        <w:t>Rosenthal's</w:t>
      </w:r>
      <w:r w:rsidR="00F418C7">
        <w:t xml:space="preserve"> work on </w:t>
      </w:r>
      <w:r w:rsidR="001751CC">
        <w:t xml:space="preserve">the </w:t>
      </w:r>
      <w:r w:rsidR="00F418C7">
        <w:t xml:space="preserve">experimenter expectancy effect </w:t>
      </w:r>
      <w:r w:rsidR="00335188">
        <w:t xml:space="preserve">refers to a theory where </w:t>
      </w:r>
      <w:r w:rsidR="005E5076">
        <w:t xml:space="preserve">a researcher’s expectations indirectly influence the response or behaviour of the </w:t>
      </w:r>
      <w:r w:rsidR="00946E0B">
        <w:t>participants</w:t>
      </w:r>
      <w:r w:rsidR="00746AEF">
        <w:t xml:space="preserve">, </w:t>
      </w:r>
      <w:r w:rsidR="00AD0A2E">
        <w:t>leading to results that align with the researcher’s expectations</w:t>
      </w:r>
      <w:r w:rsidR="00D03FEF">
        <w:t xml:space="preserve"> </w:t>
      </w:r>
      <w:r w:rsidR="002656A9">
        <w:t>(Rosenthal, 2014)</w:t>
      </w:r>
      <w:r w:rsidR="00AD0A2E">
        <w:t>. This theory could</w:t>
      </w:r>
      <w:r w:rsidR="00746AEF">
        <w:t xml:space="preserve"> </w:t>
      </w:r>
      <w:r w:rsidR="00F418C7">
        <w:t xml:space="preserve">suggest that </w:t>
      </w:r>
      <w:r w:rsidR="00117074">
        <w:t>an interviewer</w:t>
      </w:r>
      <w:r w:rsidR="00F418C7">
        <w:t xml:space="preserve"> may unintentionally influence </w:t>
      </w:r>
      <w:r w:rsidR="008337DC">
        <w:t xml:space="preserve">the answers of their </w:t>
      </w:r>
      <w:r w:rsidR="00B613A2">
        <w:t>participants</w:t>
      </w:r>
      <w:r w:rsidR="00232E61">
        <w:t xml:space="preserve"> based on their own expectation</w:t>
      </w:r>
      <w:r w:rsidR="00906C9D">
        <w:t>s</w:t>
      </w:r>
      <w:r w:rsidR="00232E61">
        <w:t xml:space="preserve">. </w:t>
      </w:r>
      <w:r w:rsidR="004D5B06">
        <w:t>S</w:t>
      </w:r>
      <w:r w:rsidR="00232E61">
        <w:t>upport</w:t>
      </w:r>
      <w:r w:rsidR="001A2B70">
        <w:t xml:space="preserve">ing </w:t>
      </w:r>
      <w:r w:rsidR="00232E61">
        <w:t>the fact that participants can be heavily influenced by the language and tone used by the interviewer.</w:t>
      </w:r>
      <w:r w:rsidR="005B1B2C">
        <w:t xml:space="preserve"> In the context of my research, to avoid this </w:t>
      </w:r>
      <w:r w:rsidR="00375F3C">
        <w:t xml:space="preserve">I </w:t>
      </w:r>
      <w:r w:rsidR="00375F3C">
        <w:lastRenderedPageBreak/>
        <w:t>use</w:t>
      </w:r>
      <w:r w:rsidR="005920E0">
        <w:t xml:space="preserve"> questions that are</w:t>
      </w:r>
      <w:r w:rsidR="00375F3C">
        <w:t xml:space="preserve"> </w:t>
      </w:r>
      <w:r w:rsidR="00732F31">
        <w:t>open for interpretation</w:t>
      </w:r>
      <w:r w:rsidR="00717DFB">
        <w:t xml:space="preserve">, ensuring the participant can answer the question </w:t>
      </w:r>
      <w:r w:rsidR="00C35FD5">
        <w:t>through their knowledge and expertise.</w:t>
      </w:r>
      <w:r w:rsidR="005920E0">
        <w:t xml:space="preserve"> </w:t>
      </w:r>
    </w:p>
    <w:p w14:paraId="03E01975" w14:textId="77777777" w:rsidR="0074162C" w:rsidRDefault="00E53060" w:rsidP="0084422C">
      <w:r>
        <w:t>The other research method I used was questionnaires</w:t>
      </w:r>
      <w:r w:rsidR="00484307">
        <w:t xml:space="preserve">. One advantage of using questionnaires as a research method is </w:t>
      </w:r>
      <w:r w:rsidR="00040AC2">
        <w:t>their</w:t>
      </w:r>
      <w:r w:rsidR="002741A0">
        <w:t xml:space="preserve"> simplicity. </w:t>
      </w:r>
      <w:r w:rsidR="007064E7">
        <w:t xml:space="preserve">This could especially be effective in the context of my research, as the </w:t>
      </w:r>
      <w:r w:rsidR="00F27EC6">
        <w:t>students who will be completing the questionnaire are 7-8 years old, therefore</w:t>
      </w:r>
      <w:r w:rsidR="009C7D83">
        <w:t>,</w:t>
      </w:r>
      <w:r w:rsidR="00F27EC6">
        <w:t xml:space="preserve"> it will be vital that the questionnaires aren’t too </w:t>
      </w:r>
      <w:r w:rsidR="009C7D83">
        <w:t xml:space="preserve">complex. </w:t>
      </w:r>
      <w:r w:rsidR="00E4268B">
        <w:t>I believe that the</w:t>
      </w:r>
      <w:r w:rsidR="009C7D83">
        <w:t xml:space="preserve"> questionnaires I </w:t>
      </w:r>
      <w:r w:rsidR="00E4268B">
        <w:t>created</w:t>
      </w:r>
      <w:r w:rsidR="009C7D83">
        <w:t xml:space="preserve"> were </w:t>
      </w:r>
      <w:r w:rsidR="00E4268B">
        <w:t>appropriate for the participants as the</w:t>
      </w:r>
      <w:r w:rsidR="00344B98">
        <w:t xml:space="preserve"> vocabulary was very basic and the</w:t>
      </w:r>
      <w:r w:rsidR="00E51C03">
        <w:t>y</w:t>
      </w:r>
      <w:r w:rsidR="00E07495">
        <w:t xml:space="preserve"> were only asked to tick boxes instead of writing their responses. </w:t>
      </w:r>
      <w:r w:rsidR="00EE4518">
        <w:t>The questionnaires being straightforward to complete can allow for quick data collection.</w:t>
      </w:r>
      <w:r w:rsidR="00E1795F">
        <w:t xml:space="preserve"> </w:t>
      </w:r>
      <w:r w:rsidR="007958FF">
        <w:t xml:space="preserve">Unlike interviews that require </w:t>
      </w:r>
      <w:r w:rsidR="00EA6B69">
        <w:t>one-on-one dialogue</w:t>
      </w:r>
      <w:r w:rsidR="00530D78">
        <w:t xml:space="preserve"> </w:t>
      </w:r>
      <w:r w:rsidR="002F3E0D">
        <w:t xml:space="preserve">and </w:t>
      </w:r>
      <w:r w:rsidR="005C585F">
        <w:t>in-depth</w:t>
      </w:r>
      <w:r w:rsidR="002F3E0D">
        <w:t xml:space="preserve"> analysis</w:t>
      </w:r>
      <w:r w:rsidR="00B80DC0">
        <w:t xml:space="preserve"> over a prolonged period, questionnaires can be done relatively quick</w:t>
      </w:r>
      <w:r w:rsidR="00433FAC">
        <w:t>ly</w:t>
      </w:r>
      <w:r w:rsidR="009D2D3D">
        <w:t>. Depending on the length and depth of the questions</w:t>
      </w:r>
      <w:r w:rsidR="00023C05">
        <w:t xml:space="preserve">, participants can complete their questionnaires </w:t>
      </w:r>
      <w:r w:rsidR="005326F8">
        <w:t>in a short amount of time and researchers are able to analyse their findings almost immediately</w:t>
      </w:r>
      <w:r w:rsidR="005C585F">
        <w:t xml:space="preserve"> </w:t>
      </w:r>
      <w:r w:rsidR="00962C75">
        <w:t>(Psychology Town, 2024)</w:t>
      </w:r>
      <w:r w:rsidR="005326F8">
        <w:t>.</w:t>
      </w:r>
      <w:r w:rsidR="00B80DC0">
        <w:t xml:space="preserve"> </w:t>
      </w:r>
    </w:p>
    <w:p w14:paraId="202E2073" w14:textId="07F02D30" w:rsidR="00337397" w:rsidRPr="0084422C" w:rsidRDefault="0074162C" w:rsidP="0084422C">
      <w:r w:rsidRPr="0074162C">
        <w:t>Another major benefit of</w:t>
      </w:r>
      <w:r w:rsidR="004D3BA2">
        <w:t xml:space="preserve"> using</w:t>
      </w:r>
      <w:r w:rsidRPr="0074162C">
        <w:t xml:space="preserve"> questionnaires</w:t>
      </w:r>
      <w:r w:rsidR="004D3BA2">
        <w:t xml:space="preserve"> as a research method</w:t>
      </w:r>
      <w:r w:rsidRPr="0074162C">
        <w:t xml:space="preserve"> is the ability to standardi</w:t>
      </w:r>
      <w:r>
        <w:t>s</w:t>
      </w:r>
      <w:r w:rsidRPr="0074162C">
        <w:t>e the data collection process. Since every respondent answers the same set of questions, the</w:t>
      </w:r>
      <w:r w:rsidR="00487862">
        <w:t xml:space="preserve"> researcher </w:t>
      </w:r>
      <w:r w:rsidR="00127812">
        <w:t>can</w:t>
      </w:r>
      <w:r w:rsidR="00487862">
        <w:t xml:space="preserve"> </w:t>
      </w:r>
      <w:r w:rsidR="007110F3">
        <w:t>compare</w:t>
      </w:r>
      <w:r w:rsidR="00487862">
        <w:t xml:space="preserve"> the results when analysing</w:t>
      </w:r>
      <w:r w:rsidR="00127812">
        <w:t>. This</w:t>
      </w:r>
      <w:r w:rsidR="00487862">
        <w:t xml:space="preserve"> </w:t>
      </w:r>
      <w:r w:rsidR="007110F3">
        <w:t>allows them</w:t>
      </w:r>
      <w:r w:rsidR="00487862">
        <w:t xml:space="preserve"> to recognise any potential patterns or misconceptions</w:t>
      </w:r>
      <w:r w:rsidR="003F7BA9">
        <w:t xml:space="preserve">. Through </w:t>
      </w:r>
      <w:r w:rsidR="00823D68">
        <w:t>doing more research</w:t>
      </w:r>
      <w:r w:rsidR="00F35001">
        <w:t xml:space="preserve"> </w:t>
      </w:r>
      <w:r w:rsidR="00794704">
        <w:t xml:space="preserve">into </w:t>
      </w:r>
      <w:r w:rsidR="001A41DB">
        <w:t xml:space="preserve">relevant </w:t>
      </w:r>
      <w:r w:rsidR="00794704">
        <w:t>case studies</w:t>
      </w:r>
      <w:r w:rsidR="00E40DF7">
        <w:t xml:space="preserve">, the researcher will get the opportunity </w:t>
      </w:r>
      <w:r w:rsidR="000178C1">
        <w:t>to see if their findings align with their fellow researchers.</w:t>
      </w:r>
      <w:r w:rsidR="00B22891">
        <w:t xml:space="preserve"> </w:t>
      </w:r>
      <w:r w:rsidR="00817B94">
        <w:t xml:space="preserve">In the context of education, </w:t>
      </w:r>
      <w:r w:rsidR="00492044">
        <w:t xml:space="preserve">teachers can use the research they have conducted and adapt </w:t>
      </w:r>
      <w:r w:rsidR="004C0FFE">
        <w:t>their teaching methods depending on the responses they have received.</w:t>
      </w:r>
      <w:r w:rsidRPr="0074162C">
        <w:t xml:space="preserve"> Standardi</w:t>
      </w:r>
      <w:r w:rsidR="00127812">
        <w:t>sa</w:t>
      </w:r>
      <w:r w:rsidRPr="0074162C">
        <w:t xml:space="preserve">tion ensures that each participant is exposed to the same </w:t>
      </w:r>
      <w:r w:rsidR="00670D5B">
        <w:t>questions</w:t>
      </w:r>
      <w:r w:rsidR="00846584">
        <w:t>,</w:t>
      </w:r>
      <w:r w:rsidRPr="0074162C">
        <w:t xml:space="preserve"> which reduces the risk of researcher bias. This consistency is particularly valuable in large-scale surveys or experiments where data needs to be collected in a systematic way to ensure accuracy and reliability</w:t>
      </w:r>
      <w:r w:rsidR="00FF624F">
        <w:t xml:space="preserve"> (Psychology Town, 2024)</w:t>
      </w:r>
      <w:r w:rsidRPr="0074162C">
        <w:t>.</w:t>
      </w:r>
      <w:r w:rsidR="00FF624F">
        <w:t xml:space="preserve"> </w:t>
      </w:r>
      <w:r w:rsidR="00CC455A">
        <w:t xml:space="preserve">Erving Goffman’s work on impression management </w:t>
      </w:r>
      <w:r w:rsidR="00CA0EAD">
        <w:t xml:space="preserve">suggests that </w:t>
      </w:r>
      <w:r w:rsidR="006C7ABC">
        <w:t xml:space="preserve">people try and </w:t>
      </w:r>
      <w:r w:rsidR="00887236">
        <w:t xml:space="preserve">engage or react in a way that they feel should be </w:t>
      </w:r>
      <w:r w:rsidR="00B958F2">
        <w:t>expected of them in a social setting</w:t>
      </w:r>
      <w:r w:rsidR="00421A87">
        <w:t xml:space="preserve"> </w:t>
      </w:r>
      <w:r w:rsidR="00E01D31">
        <w:t>(Crossman, 2019)</w:t>
      </w:r>
      <w:r w:rsidR="00B958F2">
        <w:t xml:space="preserve">. This theory could suggest that </w:t>
      </w:r>
      <w:r w:rsidR="004651F1">
        <w:t xml:space="preserve">the </w:t>
      </w:r>
      <w:r w:rsidR="0024135B">
        <w:t xml:space="preserve">research received from questionnaires </w:t>
      </w:r>
      <w:r w:rsidR="00E67564">
        <w:t>is</w:t>
      </w:r>
      <w:r w:rsidR="0024135B">
        <w:t xml:space="preserve"> more reliable than interviews, as </w:t>
      </w:r>
      <w:r w:rsidR="000F2DC3">
        <w:t>questionnaires are more private and personal</w:t>
      </w:r>
      <w:r w:rsidR="00CA218F">
        <w:t>,</w:t>
      </w:r>
      <w:r w:rsidR="000F2DC3">
        <w:t xml:space="preserve"> whereas</w:t>
      </w:r>
      <w:r w:rsidR="00626D8E">
        <w:t xml:space="preserve"> in an interview, participants could be</w:t>
      </w:r>
      <w:r w:rsidR="000F2DC3">
        <w:t xml:space="preserve"> </w:t>
      </w:r>
      <w:r w:rsidR="00626D8E">
        <w:t xml:space="preserve">heavily influenced by </w:t>
      </w:r>
      <w:r w:rsidR="000F2DC3">
        <w:t>the interviewer</w:t>
      </w:r>
      <w:r w:rsidR="00626D8E">
        <w:t>,</w:t>
      </w:r>
      <w:r w:rsidR="000F2DC3">
        <w:t xml:space="preserve"> </w:t>
      </w:r>
      <w:r w:rsidR="00E67564">
        <w:t>as it is more of a social setting.</w:t>
      </w:r>
      <w:r w:rsidR="004651F1">
        <w:t xml:space="preserve"> </w:t>
      </w:r>
    </w:p>
    <w:p w14:paraId="7CAE46F4" w14:textId="33442C78" w:rsidR="001C7318" w:rsidRDefault="004D3BA2">
      <w:r>
        <w:t xml:space="preserve">One potential disadvantage of using </w:t>
      </w:r>
      <w:r w:rsidR="0056056C">
        <w:t>questionnaires as a research method is t</w:t>
      </w:r>
      <w:r w:rsidR="00CD5607">
        <w:t>he potential misinterpretation of a question</w:t>
      </w:r>
      <w:r w:rsidR="00914C40">
        <w:t xml:space="preserve">. Without the possibility of </w:t>
      </w:r>
      <w:r w:rsidR="00E108BB">
        <w:t xml:space="preserve">clarification, </w:t>
      </w:r>
      <w:r w:rsidR="00923F4A">
        <w:t xml:space="preserve">participants may misinterpret what is being asked, which could </w:t>
      </w:r>
      <w:proofErr w:type="gramStart"/>
      <w:r w:rsidR="00923F4A">
        <w:t xml:space="preserve">definitely </w:t>
      </w:r>
      <w:r w:rsidR="00B65796">
        <w:t>lead</w:t>
      </w:r>
      <w:proofErr w:type="gramEnd"/>
      <w:r w:rsidR="00B65796">
        <w:t xml:space="preserve"> to a lack of reliable data</w:t>
      </w:r>
      <w:r w:rsidR="00306969">
        <w:t xml:space="preserve"> (Lindemann, 2023)</w:t>
      </w:r>
      <w:r w:rsidR="00B65796">
        <w:t>.</w:t>
      </w:r>
      <w:r w:rsidR="00B84796">
        <w:t xml:space="preserve"> This could potentially be </w:t>
      </w:r>
      <w:r w:rsidR="00A8457E">
        <w:t xml:space="preserve">true in the context of my research, as the class is of mixed ability and </w:t>
      </w:r>
      <w:r w:rsidR="000D22A8">
        <w:t xml:space="preserve">could misread a question or not understand and be too afraid to ask. There could also be a lack of effort, </w:t>
      </w:r>
      <w:r w:rsidR="00AC7D93">
        <w:t>therefore</w:t>
      </w:r>
      <w:r w:rsidR="009D2757">
        <w:t>,</w:t>
      </w:r>
      <w:r w:rsidR="00AC7D93">
        <w:t xml:space="preserve"> the participants may tick boxes without a </w:t>
      </w:r>
      <w:r w:rsidR="00972451">
        <w:t>desire</w:t>
      </w:r>
      <w:r w:rsidR="00AC7D93">
        <w:t xml:space="preserve"> for clarification on the questions.</w:t>
      </w:r>
      <w:r w:rsidR="009D2757">
        <w:t xml:space="preserve"> </w:t>
      </w:r>
      <w:r w:rsidR="00A27AD2">
        <w:t xml:space="preserve">In some cases, questionnaires might </w:t>
      </w:r>
      <w:r w:rsidR="005D1064">
        <w:t xml:space="preserve">give vague instructions and contain complex language, </w:t>
      </w:r>
      <w:r w:rsidR="005D1064">
        <w:lastRenderedPageBreak/>
        <w:t xml:space="preserve">which could leave to confusion and ultimately </w:t>
      </w:r>
      <w:r w:rsidR="00041653">
        <w:t xml:space="preserve">lead to inaccurate responses. </w:t>
      </w:r>
      <w:r w:rsidR="009D2757">
        <w:t xml:space="preserve">However, </w:t>
      </w:r>
      <w:r w:rsidR="00FC7928">
        <w:t xml:space="preserve">when creating the questionnaires, I considered the needs of all pupils and ensured that the </w:t>
      </w:r>
      <w:r w:rsidR="000C64E1">
        <w:t xml:space="preserve">wording </w:t>
      </w:r>
      <w:r w:rsidR="00FC7928">
        <w:t>w</w:t>
      </w:r>
      <w:r w:rsidR="00D415C9">
        <w:t xml:space="preserve">ould not be too </w:t>
      </w:r>
      <w:r w:rsidR="000C64E1">
        <w:t xml:space="preserve">complex. </w:t>
      </w:r>
    </w:p>
    <w:p w14:paraId="12750408" w14:textId="2F0E1D6E" w:rsidR="002D23AE" w:rsidRDefault="00943C36">
      <w:r>
        <w:t xml:space="preserve">Martin </w:t>
      </w:r>
      <w:r w:rsidR="005D4920">
        <w:t>T.</w:t>
      </w:r>
      <w:r w:rsidR="002D23AE">
        <w:t xml:space="preserve"> Orne </w:t>
      </w:r>
      <w:r w:rsidR="0065473A">
        <w:t xml:space="preserve">(1962) </w:t>
      </w:r>
      <w:r>
        <w:t>i</w:t>
      </w:r>
      <w:r w:rsidR="00145FA6">
        <w:t xml:space="preserve">n </w:t>
      </w:r>
      <w:r w:rsidR="005D4920" w:rsidRPr="005D4920">
        <w:t xml:space="preserve">"On the Social Psychology of the Psychological Experiment: With Particular Reference to Demand Characteristics and Their Implications," </w:t>
      </w:r>
      <w:r w:rsidR="005D4920">
        <w:t>discusses how participants</w:t>
      </w:r>
      <w:r w:rsidR="00510EDB">
        <w:t xml:space="preserve"> in research studies might </w:t>
      </w:r>
      <w:r w:rsidR="00202617">
        <w:t xml:space="preserve">try and </w:t>
      </w:r>
      <w:r w:rsidR="00590A01">
        <w:t>interpret</w:t>
      </w:r>
      <w:r w:rsidR="00AF1A87">
        <w:t xml:space="preserve"> the purpose of the </w:t>
      </w:r>
      <w:r w:rsidR="00660FF9">
        <w:t>study and adjust their responses accordingly, regardless of whether they agree with them or not</w:t>
      </w:r>
      <w:r w:rsidR="0031145F">
        <w:t xml:space="preserve">. </w:t>
      </w:r>
      <w:r w:rsidR="0046781D">
        <w:t xml:space="preserve">This could suggest that </w:t>
      </w:r>
      <w:r w:rsidR="007C20AA">
        <w:t xml:space="preserve">the data received in questionnaires </w:t>
      </w:r>
      <w:r w:rsidR="0031145F">
        <w:t>is</w:t>
      </w:r>
      <w:r w:rsidR="007C20AA">
        <w:t xml:space="preserve"> not always reliable, as some </w:t>
      </w:r>
      <w:r>
        <w:t>participants might be dishonest in their answers.</w:t>
      </w:r>
    </w:p>
    <w:p w14:paraId="3ABA1F59" w14:textId="4EAF1DDA" w:rsidR="00506DCA" w:rsidRPr="00506DCA" w:rsidRDefault="00506DCA" w:rsidP="00506DCA">
      <w:r w:rsidRPr="00506DCA">
        <w:t xml:space="preserve">Conducting research in a classroom setting requires </w:t>
      </w:r>
      <w:r w:rsidR="00115DAD">
        <w:t xml:space="preserve">a strict obligation </w:t>
      </w:r>
      <w:r w:rsidRPr="00506DCA">
        <w:t xml:space="preserve">to ethical principles to protect the rights and well-being of everyone involved. According to the British Educational Research Association (BERA) Ethical Guidelines for Educational Research (2024), researchers must obtain fully informed and voluntary consent from participants, ensuring they understand the purpose of the study, what it involves, and their right to withdraw at any time without consequence. Confidentiality and anonymity are key, and data should be anonymised where possible, </w:t>
      </w:r>
      <w:r w:rsidR="00403D07">
        <w:t xml:space="preserve">therefore </w:t>
      </w:r>
      <w:r w:rsidR="002666AD">
        <w:t xml:space="preserve">using the </w:t>
      </w:r>
      <w:r w:rsidR="00023B0E">
        <w:t>participant’s name should not be necessary when conducting the research.</w:t>
      </w:r>
      <w:r w:rsidR="00DB57EE">
        <w:t xml:space="preserve"> </w:t>
      </w:r>
      <w:r w:rsidR="00C31047">
        <w:t xml:space="preserve">In my ethics form I have highlighted </w:t>
      </w:r>
      <w:r w:rsidR="00DD68A0">
        <w:t xml:space="preserve">that </w:t>
      </w:r>
      <w:r w:rsidR="0063300F">
        <w:t>confidentiality,</w:t>
      </w:r>
      <w:r w:rsidR="00E91BAC">
        <w:t xml:space="preserve"> and anonymity will be kept private in section H (see in appendix). While it is important to keep participants’ identity </w:t>
      </w:r>
      <w:r w:rsidR="00647164">
        <w:t>private,</w:t>
      </w:r>
      <w:r w:rsidRPr="00506DCA">
        <w:t xml:space="preserve"> in small, close-knit communities, it may still be possible for individuals to be recognised, so researchers need to carefully assess potential risks and take appropriate steps to reduce them. Researchers also have a responsibility to handle data securely, in line with legal requirements, and to be upfront about any circumstances where confidentiality might have to be broken, such as safeguarding concerns</w:t>
      </w:r>
      <w:r w:rsidR="004841B9">
        <w:t xml:space="preserve"> (BERA, 2024)</w:t>
      </w:r>
      <w:r w:rsidRPr="00506DCA">
        <w:t>. By following these ethical guidelines, researchers can ensure their work is conducted with integrity and that all participants are treated with respect and care.</w:t>
      </w:r>
    </w:p>
    <w:p w14:paraId="37EDC666" w14:textId="596C4481" w:rsidR="00506DCA" w:rsidRDefault="00294579">
      <w:pPr>
        <w:rPr>
          <w:u w:val="single"/>
        </w:rPr>
      </w:pPr>
      <w:r w:rsidRPr="00294579">
        <w:rPr>
          <w:u w:val="single"/>
        </w:rPr>
        <w:t>Discussions and Findings</w:t>
      </w:r>
    </w:p>
    <w:p w14:paraId="29C3CB1D" w14:textId="56F42208" w:rsidR="006F2710" w:rsidRDefault="00E85379">
      <w:r>
        <w:t xml:space="preserve">The questions I asked the teacher in the interview </w:t>
      </w:r>
      <w:r w:rsidR="00D326DE">
        <w:t>were</w:t>
      </w:r>
      <w:r w:rsidR="001D3BF0">
        <w:t>:</w:t>
      </w:r>
      <w:r>
        <w:t xml:space="preserve"> </w:t>
      </w:r>
      <w:r w:rsidR="001D3BF0">
        <w:t>‘</w:t>
      </w:r>
      <w:r w:rsidR="00D326DE">
        <w:t>How would you describe a pit stop?</w:t>
      </w:r>
      <w:r w:rsidR="001D3BF0">
        <w:t>’</w:t>
      </w:r>
      <w:r w:rsidR="00D326DE">
        <w:t xml:space="preserve"> </w:t>
      </w:r>
      <w:r w:rsidR="001D3BF0">
        <w:t>‘</w:t>
      </w:r>
      <w:r w:rsidR="00D326DE">
        <w:t>How ofte</w:t>
      </w:r>
      <w:r w:rsidR="001D3BF0">
        <w:t xml:space="preserve">n do your lessons have pit stops?’ </w:t>
      </w:r>
      <w:r w:rsidR="004D15D1">
        <w:t>‘</w:t>
      </w:r>
      <w:r w:rsidR="001D3BF0">
        <w:t xml:space="preserve">How do you think </w:t>
      </w:r>
      <w:r w:rsidR="004D15D1">
        <w:t>pit stops affect student engagement and participation?’ ‘How do pupils generally respond to pit stops?</w:t>
      </w:r>
      <w:r w:rsidR="00F67392">
        <w:t xml:space="preserve"> Do they enjoy them or find them frustrating?’ ‘Do you think you can improve the use of pit stops? If you could improve the way pit stops ar</w:t>
      </w:r>
      <w:r w:rsidR="00501369">
        <w:t>e used, what changes would you make?’</w:t>
      </w:r>
      <w:r w:rsidR="00D1228F">
        <w:t xml:space="preserve"> </w:t>
      </w:r>
    </w:p>
    <w:p w14:paraId="6ACE1189" w14:textId="5221C27D" w:rsidR="00C3129C" w:rsidRDefault="00E17E9C">
      <w:r>
        <w:t xml:space="preserve">The questionnaire I gave to the children to complete </w:t>
      </w:r>
      <w:r w:rsidR="000740F2">
        <w:t xml:space="preserve">contained five questions: </w:t>
      </w:r>
      <w:r w:rsidR="00827075">
        <w:t xml:space="preserve">‘Do you know what a pit stop is in the classroom?’ ‘How often do your lessons have pit stops?’ </w:t>
      </w:r>
      <w:r w:rsidR="00B134A4">
        <w:t xml:space="preserve">‘What do you do during a pit stop?’ ‘Do pit stops help you understand the lesson better?’ </w:t>
      </w:r>
      <w:r w:rsidR="00C5459D">
        <w:t xml:space="preserve">‘How do you feel when the teacher does a pit stop?’ </w:t>
      </w:r>
    </w:p>
    <w:p w14:paraId="30FBCBBC" w14:textId="77777777" w:rsidR="00784B7B" w:rsidRDefault="00784B7B" w:rsidP="00784B7B">
      <w:r>
        <w:lastRenderedPageBreak/>
        <w:t xml:space="preserve">Throughout the interview it seemed as though the class teacher had very good knowledge and understanding of pit stops. As they gave in depth responses to </w:t>
      </w:r>
      <w:proofErr w:type="gramStart"/>
      <w:r>
        <w:t>all of</w:t>
      </w:r>
      <w:proofErr w:type="gramEnd"/>
      <w:r>
        <w:t xml:space="preserve"> the questions I asked. She stated that she believed pit stops affect student engagement and participation massively as it gives them an understanding of how a lesson is going and if they need to adapt anything when moving forward. She also stated that it is more effective Year 3 upwards as opposed to the foundation phase. As they did not recall performing any pit stops when they taught Year 1 as there was a lot less whole class teaching. In terms of effectiveness of formative assessment varying depending on different educational stages, an Estyn report (2022) could support this statement as it states that in a progressive school, staff will utilise multiple assessment approaches throughout the school to support student progression. </w:t>
      </w:r>
    </w:p>
    <w:p w14:paraId="46C3A9F0" w14:textId="2AC67F6D" w:rsidR="00784B7B" w:rsidRDefault="00784B7B" w:rsidP="00784B7B">
      <w:r>
        <w:t xml:space="preserve">The teacher felt as though students respond positively to a pit stop as she has never witnessed any visual frustration. However, she was open to the possibility that the higher ability students could find it frustrating if they are managing well on task and the pit stops could serve as more of a hindrance instead of something beneficial for them. </w:t>
      </w:r>
      <w:r w:rsidR="008A5D84">
        <w:t xml:space="preserve">This supports the point </w:t>
      </w:r>
      <w:r w:rsidR="00B31751">
        <w:t>that</w:t>
      </w:r>
      <w:r w:rsidR="008761C0">
        <w:t xml:space="preserve"> the point made previously in the literature review, the teacher pausing halfway through might disrupt the student’s train of thought and, as a result, could hinder their progress on the task.</w:t>
      </w:r>
      <w:r w:rsidR="00B31751">
        <w:t xml:space="preserve"> </w:t>
      </w:r>
      <w:r w:rsidR="009373EA">
        <w:t>After the questionnaire</w:t>
      </w:r>
      <w:r w:rsidR="00025BF3">
        <w:t>,</w:t>
      </w:r>
      <w:r>
        <w:t xml:space="preserve"> </w:t>
      </w:r>
      <w:r w:rsidR="00DF1510">
        <w:t xml:space="preserve">the </w:t>
      </w:r>
      <w:r w:rsidR="00025BF3">
        <w:t>research</w:t>
      </w:r>
      <w:r w:rsidR="00DF1510">
        <w:t xml:space="preserve"> showed that </w:t>
      </w:r>
      <w:r w:rsidR="00CC7D98">
        <w:t xml:space="preserve">only </w:t>
      </w:r>
      <w:r w:rsidR="0012677A">
        <w:t>3 thought pit stops helped them a lot</w:t>
      </w:r>
      <w:r w:rsidR="00EE2C3C">
        <w:t xml:space="preserve"> and </w:t>
      </w:r>
      <w:r w:rsidR="00A64F9E">
        <w:t>13</w:t>
      </w:r>
      <w:r w:rsidR="00EE2C3C">
        <w:t xml:space="preserve"> thought they helped them a little bit, whereas </w:t>
      </w:r>
      <w:r w:rsidR="00A64F9E">
        <w:t>7</w:t>
      </w:r>
      <w:r w:rsidR="002608A3">
        <w:t xml:space="preserve"> pupils b</w:t>
      </w:r>
      <w:r w:rsidR="008F1638">
        <w:t xml:space="preserve">elieved that pit stops did </w:t>
      </w:r>
      <w:r w:rsidR="00AC0D18">
        <w:t>‘</w:t>
      </w:r>
      <w:r w:rsidR="008F1638">
        <w:t xml:space="preserve">not </w:t>
      </w:r>
      <w:r w:rsidR="00AC0D18">
        <w:t xml:space="preserve">really’ </w:t>
      </w:r>
      <w:r w:rsidR="008F1638">
        <w:t>help them understand the lesson better</w:t>
      </w:r>
      <w:r w:rsidR="00AC0D18">
        <w:t xml:space="preserve">, </w:t>
      </w:r>
      <w:r w:rsidR="007F6A5A">
        <w:t xml:space="preserve">and </w:t>
      </w:r>
      <w:r w:rsidR="00AC0D18">
        <w:t>1 did not think it help</w:t>
      </w:r>
      <w:r w:rsidR="00CC7D98">
        <w:t>ed them at all.</w:t>
      </w:r>
      <w:r w:rsidR="008F1638">
        <w:t xml:space="preserve"> </w:t>
      </w:r>
      <w:r w:rsidR="00CD73EF">
        <w:t>I also found that 1</w:t>
      </w:r>
      <w:r w:rsidR="00535567">
        <w:t>2</w:t>
      </w:r>
      <w:r w:rsidR="00CD73EF">
        <w:t xml:space="preserve"> pupils said that they found pit stops </w:t>
      </w:r>
      <w:r w:rsidR="00681B3F">
        <w:t>‘</w:t>
      </w:r>
      <w:r w:rsidR="00CD73EF">
        <w:t>Ok and that they didn</w:t>
      </w:r>
      <w:r w:rsidR="00681B3F">
        <w:t xml:space="preserve">’t mind them,’ </w:t>
      </w:r>
      <w:r w:rsidR="00025FDF">
        <w:t>7</w:t>
      </w:r>
      <w:r w:rsidR="00681B3F">
        <w:t xml:space="preserve"> pupils found them ‘boring and that they wanted to carry on with the task’</w:t>
      </w:r>
      <w:r w:rsidR="00545275">
        <w:t xml:space="preserve">, </w:t>
      </w:r>
      <w:r w:rsidR="00535567">
        <w:t xml:space="preserve">and </w:t>
      </w:r>
      <w:r w:rsidR="00AA0C0A">
        <w:t xml:space="preserve">5 were happy when the teacher </w:t>
      </w:r>
      <w:r w:rsidR="00543FF7">
        <w:t>did</w:t>
      </w:r>
      <w:r w:rsidR="00AA0C0A">
        <w:t xml:space="preserve"> a pit stop and ‘they liked them’</w:t>
      </w:r>
      <w:r w:rsidR="00012CE6">
        <w:t>. This research s</w:t>
      </w:r>
      <w:r w:rsidR="00305793">
        <w:t>uggests to</w:t>
      </w:r>
      <w:r w:rsidR="00012CE6">
        <w:t xml:space="preserve"> me that </w:t>
      </w:r>
      <w:proofErr w:type="gramStart"/>
      <w:r w:rsidR="00305793">
        <w:t>the majority of</w:t>
      </w:r>
      <w:proofErr w:type="gramEnd"/>
      <w:r w:rsidR="00305793">
        <w:t xml:space="preserve"> pupils do not mind pit stops, however</w:t>
      </w:r>
      <w:r w:rsidR="00264485">
        <w:t>,</w:t>
      </w:r>
      <w:r w:rsidR="00305793">
        <w:t xml:space="preserve"> </w:t>
      </w:r>
      <w:r w:rsidR="00264485">
        <w:t xml:space="preserve">most pupils tend to tolerate them instead of </w:t>
      </w:r>
      <w:r w:rsidR="00543FF7">
        <w:t>finding</w:t>
      </w:r>
      <w:r w:rsidR="00264485">
        <w:t xml:space="preserve"> them useful. </w:t>
      </w:r>
      <w:r w:rsidR="000535E8">
        <w:t xml:space="preserve">Very few pupils have </w:t>
      </w:r>
      <w:r w:rsidR="0028317F">
        <w:t>been overly positive on the use of pit stops</w:t>
      </w:r>
      <w:r w:rsidR="006F12B9">
        <w:t>, therefore</w:t>
      </w:r>
      <w:r w:rsidR="005813A1">
        <w:t>,</w:t>
      </w:r>
      <w:r w:rsidR="006F12B9">
        <w:t xml:space="preserve"> </w:t>
      </w:r>
      <w:r w:rsidR="006E41E4">
        <w:t xml:space="preserve">some might argue that the data received from the pupils who </w:t>
      </w:r>
      <w:r w:rsidR="00ED7A69">
        <w:t xml:space="preserve">felt as though they benefited a lot from pit stops and that they were happy when the teacher </w:t>
      </w:r>
      <w:r w:rsidR="005813A1">
        <w:t>did</w:t>
      </w:r>
      <w:r w:rsidR="00ED7A69">
        <w:t xml:space="preserve"> a pit stop</w:t>
      </w:r>
      <w:r w:rsidR="005813A1">
        <w:t xml:space="preserve"> is unreliable. </w:t>
      </w:r>
      <w:r w:rsidR="00614FFB">
        <w:t xml:space="preserve">The pupils might be dishonest in their responses and </w:t>
      </w:r>
      <w:r w:rsidR="00ED0C5F">
        <w:t xml:space="preserve">have given an answer </w:t>
      </w:r>
      <w:r w:rsidR="00757748">
        <w:t>that</w:t>
      </w:r>
      <w:r w:rsidR="00ED0C5F">
        <w:t xml:space="preserve"> they feel the researcher would like to receive instead of </w:t>
      </w:r>
      <w:r w:rsidR="0019105A">
        <w:t>being true to themselves.</w:t>
      </w:r>
      <w:r w:rsidR="00943C36">
        <w:t xml:space="preserve"> This </w:t>
      </w:r>
      <w:r w:rsidR="0031145F">
        <w:t xml:space="preserve">could support Martin T. Orne’s theory </w:t>
      </w:r>
      <w:r w:rsidR="00FF2B3A">
        <w:t>which</w:t>
      </w:r>
      <w:r w:rsidR="0031145F">
        <w:t xml:space="preserve"> was discussed previously in the </w:t>
      </w:r>
      <w:r w:rsidR="00181489">
        <w:t>Methodology, as the pupil</w:t>
      </w:r>
      <w:r w:rsidR="00650B80">
        <w:t xml:space="preserve">s </w:t>
      </w:r>
      <w:r w:rsidR="00882F86">
        <w:t xml:space="preserve">might </w:t>
      </w:r>
      <w:r w:rsidR="007F03E6">
        <w:t xml:space="preserve">have tried </w:t>
      </w:r>
      <w:r w:rsidR="007F03E6" w:rsidRPr="007F03E6">
        <w:t>to interpret the purpose of a study and then adjust their responses</w:t>
      </w:r>
      <w:r w:rsidR="007F03E6">
        <w:t xml:space="preserve"> </w:t>
      </w:r>
      <w:r w:rsidR="009A414C">
        <w:t xml:space="preserve">to support pit stops instead of their </w:t>
      </w:r>
      <w:r w:rsidR="000E079D">
        <w:t>opinion</w:t>
      </w:r>
      <w:r w:rsidR="007F03E6" w:rsidRPr="007F03E6">
        <w:t>.</w:t>
      </w:r>
    </w:p>
    <w:p w14:paraId="2A5D1ABC" w14:textId="14E107F3" w:rsidR="000E079D" w:rsidRDefault="00E068EA" w:rsidP="00784B7B">
      <w:pPr>
        <w:rPr>
          <w:u w:val="single"/>
        </w:rPr>
      </w:pPr>
      <w:r w:rsidRPr="00E068EA">
        <w:rPr>
          <w:u w:val="single"/>
        </w:rPr>
        <w:t>Conclusion</w:t>
      </w:r>
    </w:p>
    <w:p w14:paraId="3A965FA8" w14:textId="781C1671" w:rsidR="00C315A9" w:rsidRPr="00CF2CB5" w:rsidRDefault="00CF2CB5" w:rsidP="00784B7B">
      <w:r w:rsidRPr="00CF2CB5">
        <w:t>To conclude</w:t>
      </w:r>
      <w:r>
        <w:t xml:space="preserve">, I believe </w:t>
      </w:r>
      <w:r w:rsidR="00B75DB4">
        <w:t>pit stops can be very effective, however</w:t>
      </w:r>
      <w:r w:rsidR="009C5A89">
        <w:t>,</w:t>
      </w:r>
      <w:r w:rsidR="00B75DB4">
        <w:t xml:space="preserve"> it is important that the teacher does not overuse </w:t>
      </w:r>
      <w:r w:rsidR="009C5A89">
        <w:t xml:space="preserve">them as </w:t>
      </w:r>
      <w:r w:rsidR="00BC220A">
        <w:t>it could lead to an overload of information for the pupils and</w:t>
      </w:r>
      <w:r w:rsidR="004E7AE0">
        <w:t>,</w:t>
      </w:r>
      <w:r w:rsidR="00BC220A">
        <w:t xml:space="preserve"> as a result</w:t>
      </w:r>
      <w:r w:rsidR="004E7AE0">
        <w:t>,</w:t>
      </w:r>
      <w:r w:rsidR="00BC220A">
        <w:t xml:space="preserve"> </w:t>
      </w:r>
      <w:r w:rsidR="00767871">
        <w:t>could hinder their progress on the task</w:t>
      </w:r>
      <w:r w:rsidR="00EE295E">
        <w:t xml:space="preserve">. </w:t>
      </w:r>
      <w:r w:rsidR="00D122D3">
        <w:t xml:space="preserve">In terms of </w:t>
      </w:r>
      <w:r w:rsidR="0085209C">
        <w:t xml:space="preserve">how the students </w:t>
      </w:r>
      <w:r w:rsidR="00162FA0">
        <w:t xml:space="preserve">react to pit stops, the reception is </w:t>
      </w:r>
      <w:proofErr w:type="gramStart"/>
      <w:r w:rsidR="00F8264B">
        <w:t>fairly positive</w:t>
      </w:r>
      <w:proofErr w:type="gramEnd"/>
      <w:r w:rsidR="00162FA0">
        <w:t>.</w:t>
      </w:r>
      <w:r w:rsidR="00F8264B">
        <w:t xml:space="preserve"> However, some students occasionally do not see the benefit</w:t>
      </w:r>
      <w:r w:rsidR="0080231A">
        <w:t xml:space="preserve"> if they understand the task.</w:t>
      </w:r>
    </w:p>
    <w:p w14:paraId="11C37D59" w14:textId="77777777" w:rsidR="00D779B0" w:rsidRDefault="00D779B0" w:rsidP="00784B7B"/>
    <w:p w14:paraId="67B2911C" w14:textId="77777777" w:rsidR="00AB2CB5" w:rsidRDefault="00AB2CB5" w:rsidP="00784B7B"/>
    <w:p w14:paraId="3E66D0CC" w14:textId="77777777" w:rsidR="00A4023E" w:rsidRDefault="00A4023E"/>
    <w:p w14:paraId="3F891774" w14:textId="77777777" w:rsidR="00B93A0B" w:rsidRDefault="00B93A0B"/>
    <w:p w14:paraId="35BEF1D8" w14:textId="19E18427" w:rsidR="00A4023E" w:rsidRDefault="00A4023E">
      <w:pPr>
        <w:rPr>
          <w:u w:val="single"/>
        </w:rPr>
      </w:pPr>
      <w:r w:rsidRPr="00A4023E">
        <w:rPr>
          <w:u w:val="single"/>
        </w:rPr>
        <w:t>Reference list</w:t>
      </w:r>
    </w:p>
    <w:p w14:paraId="7F1C8E36" w14:textId="77777777" w:rsidR="00511012" w:rsidRPr="00E33ADA" w:rsidRDefault="00511012" w:rsidP="00E33ADA">
      <w:pPr>
        <w:rPr>
          <w:u w:val="single"/>
        </w:rPr>
      </w:pPr>
      <w:r w:rsidRPr="00E33ADA">
        <w:rPr>
          <w:u w:val="single"/>
        </w:rPr>
        <w:t>‌</w:t>
      </w:r>
    </w:p>
    <w:p w14:paraId="05889DF0" w14:textId="77777777" w:rsidR="00511012" w:rsidRPr="00ED36EF" w:rsidRDefault="00511012" w:rsidP="00ED36EF">
      <w:pPr>
        <w:rPr>
          <w:u w:val="single"/>
        </w:rPr>
      </w:pPr>
      <w:r w:rsidRPr="00ED36EF">
        <w:rPr>
          <w:u w:val="single"/>
        </w:rPr>
        <w:t>‌</w:t>
      </w:r>
    </w:p>
    <w:p w14:paraId="651FBE73" w14:textId="77777777" w:rsidR="00511012" w:rsidRPr="00426CB9" w:rsidRDefault="00511012" w:rsidP="00426CB9">
      <w:pPr>
        <w:rPr>
          <w:u w:val="single"/>
        </w:rPr>
      </w:pPr>
      <w:r w:rsidRPr="00426CB9">
        <w:rPr>
          <w:u w:val="single"/>
        </w:rPr>
        <w:t>‌</w:t>
      </w:r>
    </w:p>
    <w:p w14:paraId="0DDA3FCF" w14:textId="77777777" w:rsidR="00511012" w:rsidRPr="005015F6" w:rsidRDefault="00511012" w:rsidP="005015F6">
      <w:pPr>
        <w:pStyle w:val="NormalWeb"/>
        <w:rPr>
          <w:rFonts w:asciiTheme="minorHAnsi" w:hAnsiTheme="minorHAnsi" w:cs="Calibri"/>
          <w:color w:val="000000"/>
        </w:rPr>
      </w:pPr>
      <w:r w:rsidRPr="005015F6">
        <w:rPr>
          <w:rFonts w:asciiTheme="minorHAnsi" w:hAnsiTheme="minorHAnsi" w:cs="Calibri"/>
          <w:color w:val="000000"/>
        </w:rPr>
        <w:t>‌ Barton, C. (2023). </w:t>
      </w:r>
      <w:r w:rsidRPr="005015F6">
        <w:rPr>
          <w:rFonts w:asciiTheme="minorHAnsi" w:hAnsiTheme="minorHAnsi" w:cs="Calibri"/>
          <w:i/>
          <w:iCs/>
          <w:color w:val="000000"/>
        </w:rPr>
        <w:t>Interruptions leave a wake - Tips for Teachers by Craig Barton</w:t>
      </w:r>
      <w:r w:rsidRPr="005015F6">
        <w:rPr>
          <w:rFonts w:asciiTheme="minorHAnsi" w:hAnsiTheme="minorHAnsi" w:cs="Calibri"/>
          <w:color w:val="000000"/>
        </w:rPr>
        <w:t xml:space="preserve">. Tips for Teachers by Craig Barton. Available at: </w:t>
      </w:r>
      <w:hyperlink r:id="rId5" w:history="1">
        <w:r w:rsidRPr="00481737">
          <w:rPr>
            <w:rStyle w:val="Hyperlink"/>
            <w:rFonts w:asciiTheme="minorHAnsi" w:hAnsiTheme="minorHAnsi" w:cs="Calibri"/>
          </w:rPr>
          <w:t>https://tipsforteachers.co.uk/interruptions/</w:t>
        </w:r>
      </w:hyperlink>
      <w:r w:rsidRPr="005015F6">
        <w:rPr>
          <w:rFonts w:asciiTheme="minorHAnsi" w:hAnsiTheme="minorHAnsi" w:cs="Calibri"/>
          <w:color w:val="000000"/>
        </w:rPr>
        <w:t xml:space="preserve"> Accessed</w:t>
      </w:r>
      <w:r>
        <w:rPr>
          <w:rFonts w:asciiTheme="minorHAnsi" w:hAnsiTheme="minorHAnsi" w:cs="Calibri"/>
          <w:color w:val="000000"/>
        </w:rPr>
        <w:t>:</w:t>
      </w:r>
      <w:r w:rsidRPr="005015F6">
        <w:rPr>
          <w:rFonts w:asciiTheme="minorHAnsi" w:hAnsiTheme="minorHAnsi" w:cs="Calibri"/>
          <w:color w:val="000000"/>
        </w:rPr>
        <w:t xml:space="preserve"> 2</w:t>
      </w:r>
      <w:proofErr w:type="gramStart"/>
      <w:r w:rsidRPr="005015F6">
        <w:rPr>
          <w:rFonts w:asciiTheme="minorHAnsi" w:hAnsiTheme="minorHAnsi" w:cs="Calibri"/>
          <w:color w:val="000000"/>
          <w:vertAlign w:val="superscript"/>
        </w:rPr>
        <w:t>nd</w:t>
      </w:r>
      <w:r>
        <w:rPr>
          <w:rFonts w:asciiTheme="minorHAnsi" w:hAnsiTheme="minorHAnsi" w:cs="Calibri"/>
          <w:color w:val="000000"/>
        </w:rPr>
        <w:t xml:space="preserve"> </w:t>
      </w:r>
      <w:r w:rsidRPr="005015F6">
        <w:rPr>
          <w:rFonts w:asciiTheme="minorHAnsi" w:hAnsiTheme="minorHAnsi" w:cs="Calibri"/>
          <w:color w:val="000000"/>
        </w:rPr>
        <w:t xml:space="preserve"> Apr</w:t>
      </w:r>
      <w:r>
        <w:rPr>
          <w:rFonts w:asciiTheme="minorHAnsi" w:hAnsiTheme="minorHAnsi" w:cs="Calibri"/>
          <w:color w:val="000000"/>
        </w:rPr>
        <w:t>il</w:t>
      </w:r>
      <w:proofErr w:type="gramEnd"/>
      <w:r w:rsidRPr="005015F6">
        <w:rPr>
          <w:rFonts w:asciiTheme="minorHAnsi" w:hAnsiTheme="minorHAnsi" w:cs="Calibri"/>
          <w:color w:val="000000"/>
        </w:rPr>
        <w:t xml:space="preserve"> 2025</w:t>
      </w:r>
      <w:r>
        <w:rPr>
          <w:rFonts w:asciiTheme="minorHAnsi" w:hAnsiTheme="minorHAnsi" w:cs="Calibri"/>
          <w:color w:val="000000"/>
        </w:rPr>
        <w:t>.</w:t>
      </w:r>
    </w:p>
    <w:p w14:paraId="08CEAF9C" w14:textId="77777777" w:rsidR="00511012" w:rsidRPr="006A1F13" w:rsidRDefault="00511012" w:rsidP="006A1F13">
      <w:pPr>
        <w:pStyle w:val="NormalWeb"/>
        <w:rPr>
          <w:rFonts w:asciiTheme="minorHAnsi" w:hAnsiTheme="minorHAnsi" w:cs="Calibri"/>
          <w:color w:val="000000"/>
        </w:rPr>
      </w:pPr>
      <w:r w:rsidRPr="006B1E50">
        <w:rPr>
          <w:rFonts w:asciiTheme="minorHAnsi" w:hAnsiTheme="minorHAnsi" w:cs="Calibri"/>
          <w:color w:val="000000"/>
        </w:rPr>
        <w:t>‌</w:t>
      </w:r>
      <w:r w:rsidRPr="006A1F13">
        <w:rPr>
          <w:rFonts w:asciiTheme="minorHAnsi" w:hAnsiTheme="minorHAnsi" w:cs="Calibri"/>
          <w:color w:val="000000"/>
        </w:rPr>
        <w:t xml:space="preserve"> Conrad, F. and Schober, M. (n.d.). </w:t>
      </w:r>
      <w:r w:rsidRPr="006A1F13">
        <w:rPr>
          <w:rFonts w:asciiTheme="minorHAnsi" w:hAnsiTheme="minorHAnsi" w:cs="Calibri"/>
          <w:i/>
          <w:iCs/>
          <w:color w:val="000000"/>
        </w:rPr>
        <w:t>CLARIFYING SURVEY QUESTIONS WHEN RESPONDENTS DON’T KNOW THEY NEED CLARIFICATION</w:t>
      </w:r>
      <w:r w:rsidRPr="006A1F13">
        <w:rPr>
          <w:rFonts w:asciiTheme="minorHAnsi" w:hAnsiTheme="minorHAnsi" w:cs="Calibri"/>
          <w:color w:val="000000"/>
        </w:rPr>
        <w:t>. Available at:</w:t>
      </w:r>
      <w:r>
        <w:rPr>
          <w:rFonts w:asciiTheme="minorHAnsi" w:hAnsiTheme="minorHAnsi" w:cs="Calibri"/>
          <w:color w:val="000000"/>
        </w:rPr>
        <w:t xml:space="preserve"> </w:t>
      </w:r>
      <w:hyperlink r:id="rId6" w:history="1">
        <w:r w:rsidRPr="00481737">
          <w:rPr>
            <w:rStyle w:val="Hyperlink"/>
            <w:rFonts w:asciiTheme="minorHAnsi" w:hAnsiTheme="minorHAnsi" w:cs="Calibri"/>
          </w:rPr>
          <w:t>https://www.fcsm.gov/assets/files/docs/2001FCSM_Conrad.pdf?utm_source</w:t>
        </w:r>
      </w:hyperlink>
      <w:r>
        <w:rPr>
          <w:rFonts w:asciiTheme="minorHAnsi" w:hAnsiTheme="minorHAnsi" w:cs="Calibri"/>
          <w:color w:val="000000"/>
        </w:rPr>
        <w:t xml:space="preserve"> Accessed: 2</w:t>
      </w:r>
      <w:r w:rsidRPr="008269D3">
        <w:rPr>
          <w:rFonts w:asciiTheme="minorHAnsi" w:hAnsiTheme="minorHAnsi" w:cs="Calibri"/>
          <w:color w:val="000000"/>
          <w:vertAlign w:val="superscript"/>
        </w:rPr>
        <w:t>nd</w:t>
      </w:r>
      <w:r>
        <w:rPr>
          <w:rFonts w:asciiTheme="minorHAnsi" w:hAnsiTheme="minorHAnsi" w:cs="Calibri"/>
          <w:color w:val="000000"/>
        </w:rPr>
        <w:t xml:space="preserve"> April 2025.</w:t>
      </w:r>
    </w:p>
    <w:p w14:paraId="7C33AB1E" w14:textId="77777777" w:rsidR="00511012" w:rsidRDefault="00511012" w:rsidP="00B3197C">
      <w:pPr>
        <w:pStyle w:val="NormalWeb"/>
        <w:rPr>
          <w:rFonts w:ascii="Calibri" w:hAnsi="Calibri" w:cs="Calibri"/>
          <w:color w:val="000000"/>
        </w:rPr>
      </w:pPr>
      <w:r w:rsidRPr="006A1F13">
        <w:rPr>
          <w:rFonts w:ascii="Calibri" w:hAnsi="Calibri" w:cs="Calibri"/>
          <w:color w:val="000000"/>
          <w:sz w:val="27"/>
          <w:szCs w:val="27"/>
        </w:rPr>
        <w:t>‌</w:t>
      </w:r>
      <w:r w:rsidRPr="00B3197C">
        <w:rPr>
          <w:rFonts w:ascii="Calibri" w:hAnsi="Calibri" w:cs="Calibri"/>
          <w:color w:val="000000"/>
        </w:rPr>
        <w:t xml:space="preserve"> Conrad, F.G. and Schober, M.F. (2020). Clarifying question meaning in standardized interviews can improve data quality even though wording may change: a review of the evidence. </w:t>
      </w:r>
      <w:r w:rsidRPr="006A37AE">
        <w:rPr>
          <w:rFonts w:ascii="Calibri" w:hAnsi="Calibri" w:cs="Calibri"/>
          <w:i/>
          <w:iCs/>
          <w:color w:val="000000"/>
        </w:rPr>
        <w:t>International Journal of Social Research Methodology</w:t>
      </w:r>
      <w:r w:rsidRPr="00B3197C">
        <w:rPr>
          <w:rFonts w:ascii="Calibri" w:hAnsi="Calibri" w:cs="Calibri"/>
          <w:color w:val="000000"/>
        </w:rPr>
        <w:t xml:space="preserve">, 24(2), pp.203–226. </w:t>
      </w:r>
      <w:r>
        <w:rPr>
          <w:rFonts w:ascii="Calibri" w:hAnsi="Calibri" w:cs="Calibri"/>
          <w:color w:val="000000"/>
        </w:rPr>
        <w:t>Available at</w:t>
      </w:r>
      <w:r w:rsidRPr="00B3197C">
        <w:rPr>
          <w:rFonts w:ascii="Calibri" w:hAnsi="Calibri" w:cs="Calibri"/>
          <w:color w:val="000000"/>
        </w:rPr>
        <w:t>:</w:t>
      </w:r>
      <w:r>
        <w:rPr>
          <w:rFonts w:ascii="Calibri" w:hAnsi="Calibri" w:cs="Calibri"/>
          <w:color w:val="000000"/>
        </w:rPr>
        <w:t xml:space="preserve"> </w:t>
      </w:r>
      <w:hyperlink r:id="rId7" w:history="1">
        <w:r w:rsidRPr="00481737">
          <w:rPr>
            <w:rStyle w:val="Hyperlink"/>
            <w:rFonts w:ascii="Calibri" w:hAnsi="Calibri" w:cs="Calibri"/>
          </w:rPr>
          <w:t>https://doi.org/10.1080/13645579.2020.1824627</w:t>
        </w:r>
      </w:hyperlink>
      <w:r>
        <w:rPr>
          <w:rFonts w:ascii="Calibri" w:hAnsi="Calibri" w:cs="Calibri"/>
          <w:color w:val="000000"/>
        </w:rPr>
        <w:t xml:space="preserve"> Accessed: 2</w:t>
      </w:r>
      <w:r w:rsidRPr="00B3197C">
        <w:rPr>
          <w:rFonts w:ascii="Calibri" w:hAnsi="Calibri" w:cs="Calibri"/>
          <w:color w:val="000000"/>
          <w:vertAlign w:val="superscript"/>
        </w:rPr>
        <w:t>nd</w:t>
      </w:r>
      <w:r>
        <w:rPr>
          <w:rFonts w:ascii="Calibri" w:hAnsi="Calibri" w:cs="Calibri"/>
          <w:color w:val="000000"/>
        </w:rPr>
        <w:t xml:space="preserve"> April 2025.</w:t>
      </w:r>
    </w:p>
    <w:p w14:paraId="6538879F" w14:textId="77777777" w:rsidR="00511012" w:rsidRPr="002656A9" w:rsidRDefault="00511012" w:rsidP="002656A9">
      <w:pPr>
        <w:pStyle w:val="NormalWeb"/>
        <w:rPr>
          <w:rFonts w:asciiTheme="minorHAnsi" w:hAnsiTheme="minorHAnsi" w:cs="Calibri"/>
          <w:color w:val="000000"/>
        </w:rPr>
      </w:pPr>
      <w:r w:rsidRPr="006A37AE">
        <w:rPr>
          <w:rFonts w:asciiTheme="minorHAnsi" w:hAnsiTheme="minorHAnsi" w:cs="Calibri"/>
          <w:color w:val="000000"/>
        </w:rPr>
        <w:t>‌</w:t>
      </w:r>
      <w:r w:rsidRPr="002656A9">
        <w:rPr>
          <w:rFonts w:asciiTheme="minorHAnsi" w:hAnsiTheme="minorHAnsi" w:cs="Calibri"/>
          <w:color w:val="000000"/>
          <w:sz w:val="27"/>
          <w:szCs w:val="27"/>
        </w:rPr>
        <w:t xml:space="preserve"> </w:t>
      </w:r>
      <w:r w:rsidRPr="002656A9">
        <w:rPr>
          <w:rFonts w:asciiTheme="minorHAnsi" w:hAnsiTheme="minorHAnsi" w:cs="Calibri"/>
          <w:color w:val="000000"/>
        </w:rPr>
        <w:t>Rosenthal, R. (2014). Expectancy Effect by Experimenters. </w:t>
      </w:r>
      <w:r w:rsidRPr="002656A9">
        <w:rPr>
          <w:rFonts w:asciiTheme="minorHAnsi" w:hAnsiTheme="minorHAnsi" w:cs="Calibri"/>
          <w:i/>
          <w:iCs/>
          <w:color w:val="000000"/>
        </w:rPr>
        <w:t xml:space="preserve">Wiley </w:t>
      </w:r>
      <w:proofErr w:type="spellStart"/>
      <w:r w:rsidRPr="002656A9">
        <w:rPr>
          <w:rFonts w:asciiTheme="minorHAnsi" w:hAnsiTheme="minorHAnsi" w:cs="Calibri"/>
          <w:i/>
          <w:iCs/>
          <w:color w:val="000000"/>
        </w:rPr>
        <w:t>StatsRef</w:t>
      </w:r>
      <w:proofErr w:type="spellEnd"/>
      <w:r w:rsidRPr="002656A9">
        <w:rPr>
          <w:rFonts w:asciiTheme="minorHAnsi" w:hAnsiTheme="minorHAnsi" w:cs="Calibri"/>
          <w:i/>
          <w:iCs/>
          <w:color w:val="000000"/>
        </w:rPr>
        <w:t>: Statistics Reference Online</w:t>
      </w:r>
      <w:r w:rsidRPr="002656A9">
        <w:rPr>
          <w:rFonts w:asciiTheme="minorHAnsi" w:hAnsiTheme="minorHAnsi" w:cs="Calibri"/>
          <w:color w:val="000000"/>
        </w:rPr>
        <w:t xml:space="preserve">. </w:t>
      </w:r>
      <w:r>
        <w:rPr>
          <w:rFonts w:asciiTheme="minorHAnsi" w:hAnsiTheme="minorHAnsi" w:cs="Calibri"/>
          <w:color w:val="000000"/>
        </w:rPr>
        <w:t>Available at</w:t>
      </w:r>
      <w:r w:rsidRPr="002656A9">
        <w:rPr>
          <w:rFonts w:asciiTheme="minorHAnsi" w:hAnsiTheme="minorHAnsi" w:cs="Calibri"/>
          <w:color w:val="000000"/>
        </w:rPr>
        <w:t>:</w:t>
      </w:r>
      <w:r>
        <w:rPr>
          <w:rFonts w:asciiTheme="minorHAnsi" w:hAnsiTheme="minorHAnsi" w:cs="Calibri"/>
          <w:color w:val="000000"/>
        </w:rPr>
        <w:t xml:space="preserve"> </w:t>
      </w:r>
      <w:hyperlink r:id="rId8" w:history="1">
        <w:r w:rsidRPr="00481737">
          <w:rPr>
            <w:rStyle w:val="Hyperlink"/>
            <w:rFonts w:asciiTheme="minorHAnsi" w:hAnsiTheme="minorHAnsi" w:cs="Calibri"/>
          </w:rPr>
          <w:t>https://doi.org/10.1002/9781118445112.stat06726</w:t>
        </w:r>
      </w:hyperlink>
      <w:r>
        <w:rPr>
          <w:rFonts w:asciiTheme="minorHAnsi" w:hAnsiTheme="minorHAnsi" w:cs="Calibri"/>
          <w:color w:val="000000"/>
        </w:rPr>
        <w:t xml:space="preserve"> Accessed: 2 April 2025.</w:t>
      </w:r>
    </w:p>
    <w:p w14:paraId="44B7C3FD" w14:textId="77777777" w:rsidR="00511012" w:rsidRPr="000F34F9" w:rsidRDefault="00511012" w:rsidP="00FC28A8">
      <w:pPr>
        <w:pStyle w:val="NormalWeb"/>
        <w:spacing w:before="0" w:beforeAutospacing="0" w:after="0" w:afterAutospacing="0" w:line="360" w:lineRule="atLeast"/>
        <w:rPr>
          <w:rFonts w:asciiTheme="minorHAnsi" w:hAnsiTheme="minorHAnsi" w:cs="Calibri"/>
          <w:color w:val="000000"/>
        </w:rPr>
      </w:pPr>
      <w:r w:rsidRPr="000F34F9">
        <w:rPr>
          <w:rFonts w:asciiTheme="minorHAnsi" w:hAnsiTheme="minorHAnsi" w:cs="Calibri"/>
          <w:color w:val="000000"/>
        </w:rPr>
        <w:t>Accessed: 31</w:t>
      </w:r>
      <w:r w:rsidRPr="000F34F9">
        <w:rPr>
          <w:rFonts w:asciiTheme="minorHAnsi" w:hAnsiTheme="minorHAnsi" w:cs="Calibri"/>
          <w:color w:val="000000"/>
          <w:vertAlign w:val="superscript"/>
        </w:rPr>
        <w:t>st</w:t>
      </w:r>
      <w:r w:rsidRPr="000F34F9">
        <w:rPr>
          <w:rFonts w:asciiTheme="minorHAnsi" w:hAnsiTheme="minorHAnsi" w:cs="Calibri"/>
          <w:color w:val="000000"/>
        </w:rPr>
        <w:t xml:space="preserve"> March 2025.</w:t>
      </w:r>
    </w:p>
    <w:p w14:paraId="58E6A9F5" w14:textId="77777777" w:rsidR="00511012" w:rsidRPr="000F34F9" w:rsidRDefault="00511012" w:rsidP="00FC28A8">
      <w:pPr>
        <w:pStyle w:val="NormalWeb"/>
        <w:spacing w:before="0" w:beforeAutospacing="0" w:after="0" w:afterAutospacing="0" w:line="360" w:lineRule="atLeast"/>
        <w:rPr>
          <w:rFonts w:asciiTheme="minorHAnsi" w:hAnsiTheme="minorHAnsi" w:cs="Calibri"/>
          <w:color w:val="000000"/>
        </w:rPr>
      </w:pPr>
      <w:r w:rsidRPr="000F34F9">
        <w:rPr>
          <w:rFonts w:asciiTheme="minorHAnsi" w:hAnsiTheme="minorHAnsi" w:cs="Calibri"/>
          <w:color w:val="000000"/>
        </w:rPr>
        <w:t xml:space="preserve">Available at: </w:t>
      </w:r>
      <w:hyperlink r:id="rId9" w:history="1">
        <w:r w:rsidRPr="000F34F9">
          <w:rPr>
            <w:rStyle w:val="Hyperlink"/>
            <w:rFonts w:asciiTheme="minorHAnsi" w:hAnsiTheme="minorHAnsi" w:cs="Calibri"/>
            <w:u w:val="none"/>
          </w:rPr>
          <w:t>https://infed.org/mobi/reflection-learning-and-education/?utm_source</w:t>
        </w:r>
      </w:hyperlink>
      <w:r w:rsidRPr="000F34F9">
        <w:rPr>
          <w:rFonts w:asciiTheme="minorHAnsi" w:hAnsiTheme="minorHAnsi" w:cs="Calibri"/>
          <w:color w:val="000000"/>
        </w:rPr>
        <w:t xml:space="preserve"> </w:t>
      </w:r>
    </w:p>
    <w:p w14:paraId="24130F2C" w14:textId="77777777" w:rsidR="00511012" w:rsidRPr="004841B9" w:rsidRDefault="00511012" w:rsidP="004841B9">
      <w:pPr>
        <w:pStyle w:val="NormalWeb"/>
        <w:rPr>
          <w:rFonts w:ascii="Calibri" w:hAnsi="Calibri" w:cs="Calibri"/>
          <w:color w:val="000000"/>
        </w:rPr>
      </w:pPr>
      <w:r w:rsidRPr="00543ECA">
        <w:rPr>
          <w:rFonts w:ascii="Calibri" w:hAnsi="Calibri" w:cs="Calibri"/>
          <w:color w:val="000000"/>
        </w:rPr>
        <w:t>‌</w:t>
      </w:r>
      <w:r>
        <w:rPr>
          <w:rFonts w:ascii="Calibri" w:hAnsi="Calibri" w:cs="Calibri"/>
          <w:color w:val="000000"/>
        </w:rPr>
        <w:t>BERA,</w:t>
      </w:r>
      <w:r w:rsidRPr="004841B9">
        <w:rPr>
          <w:rFonts w:ascii="Calibri" w:hAnsi="Calibri" w:cs="Calibri"/>
          <w:color w:val="000000"/>
        </w:rPr>
        <w:t xml:space="preserve"> (2024). </w:t>
      </w:r>
      <w:r w:rsidRPr="004841B9">
        <w:rPr>
          <w:rFonts w:ascii="Calibri" w:hAnsi="Calibri" w:cs="Calibri"/>
          <w:i/>
          <w:iCs/>
          <w:color w:val="000000"/>
        </w:rPr>
        <w:t>Ethical Guidelines for Educational Research, fifth edition (2024)</w:t>
      </w:r>
      <w:r w:rsidRPr="004841B9">
        <w:rPr>
          <w:rFonts w:ascii="Calibri" w:hAnsi="Calibri" w:cs="Calibri"/>
          <w:color w:val="000000"/>
        </w:rPr>
        <w:t>.</w:t>
      </w:r>
      <w:r>
        <w:rPr>
          <w:rFonts w:ascii="Calibri" w:hAnsi="Calibri" w:cs="Calibri"/>
          <w:color w:val="000000"/>
        </w:rPr>
        <w:t xml:space="preserve"> </w:t>
      </w:r>
      <w:r w:rsidRPr="004841B9">
        <w:rPr>
          <w:rFonts w:ascii="Calibri" w:hAnsi="Calibri" w:cs="Calibri"/>
          <w:color w:val="000000"/>
        </w:rPr>
        <w:t xml:space="preserve">Available at: </w:t>
      </w:r>
      <w:hyperlink r:id="rId10" w:history="1">
        <w:r w:rsidRPr="00923596">
          <w:rPr>
            <w:rStyle w:val="Hyperlink"/>
            <w:rFonts w:ascii="Calibri" w:hAnsi="Calibri" w:cs="Calibri"/>
          </w:rPr>
          <w:t>https://www.bera.ac.uk/publication/ethical-guidelines-for-educational-research-fifth-edition-2024-online</w:t>
        </w:r>
      </w:hyperlink>
      <w:r>
        <w:rPr>
          <w:rFonts w:ascii="Calibri" w:hAnsi="Calibri" w:cs="Calibri"/>
          <w:color w:val="000000"/>
        </w:rPr>
        <w:t xml:space="preserve"> </w:t>
      </w:r>
      <w:r w:rsidRPr="004841B9">
        <w:rPr>
          <w:rFonts w:ascii="Calibri" w:hAnsi="Calibri" w:cs="Calibri"/>
          <w:color w:val="000000"/>
        </w:rPr>
        <w:t>Accessed</w:t>
      </w:r>
      <w:r>
        <w:rPr>
          <w:rFonts w:ascii="Calibri" w:hAnsi="Calibri" w:cs="Calibri"/>
          <w:color w:val="000000"/>
        </w:rPr>
        <w:t>:</w:t>
      </w:r>
      <w:r w:rsidRPr="004841B9">
        <w:rPr>
          <w:rFonts w:ascii="Calibri" w:hAnsi="Calibri" w:cs="Calibri"/>
          <w:color w:val="000000"/>
        </w:rPr>
        <w:t xml:space="preserve"> 3 Apr</w:t>
      </w:r>
      <w:r>
        <w:rPr>
          <w:rFonts w:ascii="Calibri" w:hAnsi="Calibri" w:cs="Calibri"/>
          <w:color w:val="000000"/>
        </w:rPr>
        <w:t>il</w:t>
      </w:r>
      <w:r w:rsidRPr="004841B9">
        <w:rPr>
          <w:rFonts w:ascii="Calibri" w:hAnsi="Calibri" w:cs="Calibri"/>
          <w:color w:val="000000"/>
        </w:rPr>
        <w:t xml:space="preserve"> 2025</w:t>
      </w:r>
      <w:r>
        <w:rPr>
          <w:rFonts w:ascii="Calibri" w:hAnsi="Calibri" w:cs="Calibri"/>
          <w:color w:val="000000"/>
        </w:rPr>
        <w:t>.</w:t>
      </w:r>
    </w:p>
    <w:p w14:paraId="0A39C56F" w14:textId="77777777" w:rsidR="00511012" w:rsidRPr="00F94AB2" w:rsidRDefault="00511012" w:rsidP="00F94AB2">
      <w:pPr>
        <w:pStyle w:val="NormalWeb"/>
        <w:rPr>
          <w:rFonts w:asciiTheme="minorHAnsi" w:hAnsiTheme="minorHAnsi" w:cs="Calibri"/>
          <w:color w:val="000000"/>
        </w:rPr>
      </w:pPr>
      <w:r w:rsidRPr="00F22AAB">
        <w:rPr>
          <w:rFonts w:asciiTheme="minorHAnsi" w:hAnsiTheme="minorHAnsi" w:cs="Calibri"/>
          <w:color w:val="000000"/>
        </w:rPr>
        <w:t>‌</w:t>
      </w:r>
      <w:r w:rsidRPr="00F94AB2">
        <w:rPr>
          <w:rFonts w:asciiTheme="minorHAnsi" w:hAnsiTheme="minorHAnsi" w:cs="Calibri"/>
          <w:color w:val="000000"/>
        </w:rPr>
        <w:t>Black, P.J., Harrison, C., Lee, C. and Wiliam, D. (2004). </w:t>
      </w:r>
      <w:r w:rsidRPr="00F94AB2">
        <w:rPr>
          <w:rFonts w:asciiTheme="minorHAnsi" w:hAnsiTheme="minorHAnsi" w:cs="Calibri"/>
          <w:i/>
          <w:iCs/>
          <w:color w:val="000000"/>
        </w:rPr>
        <w:t>Working Inside the Black Box: Assessment for Learning in the Classroom</w:t>
      </w:r>
      <w:r w:rsidRPr="00F94AB2">
        <w:rPr>
          <w:rFonts w:asciiTheme="minorHAnsi" w:hAnsiTheme="minorHAnsi" w:cs="Calibri"/>
          <w:color w:val="000000"/>
        </w:rPr>
        <w:t>. ResearchGate. Available at:</w:t>
      </w:r>
      <w:r>
        <w:rPr>
          <w:rFonts w:asciiTheme="minorHAnsi" w:hAnsiTheme="minorHAnsi" w:cs="Calibri"/>
          <w:color w:val="000000"/>
        </w:rPr>
        <w:t xml:space="preserve"> </w:t>
      </w:r>
      <w:hyperlink r:id="rId11" w:history="1">
        <w:r w:rsidRPr="00481737">
          <w:rPr>
            <w:rStyle w:val="Hyperlink"/>
            <w:rFonts w:asciiTheme="minorHAnsi" w:hAnsiTheme="minorHAnsi" w:cs="Calibri"/>
          </w:rPr>
          <w:t>https://www.researchgate.net/publication/44835745_Working_Inside_the_Black_Box_Assessment_for_Learning_in_the_Classroom</w:t>
        </w:r>
      </w:hyperlink>
      <w:r>
        <w:rPr>
          <w:rFonts w:asciiTheme="minorHAnsi" w:hAnsiTheme="minorHAnsi" w:cs="Calibri"/>
          <w:color w:val="000000"/>
        </w:rPr>
        <w:t xml:space="preserve"> Accessed: 1</w:t>
      </w:r>
      <w:r w:rsidRPr="009D3E63">
        <w:rPr>
          <w:rFonts w:asciiTheme="minorHAnsi" w:hAnsiTheme="minorHAnsi" w:cs="Calibri"/>
          <w:color w:val="000000"/>
          <w:vertAlign w:val="superscript"/>
        </w:rPr>
        <w:t>st</w:t>
      </w:r>
      <w:r>
        <w:rPr>
          <w:rFonts w:asciiTheme="minorHAnsi" w:hAnsiTheme="minorHAnsi" w:cs="Calibri"/>
          <w:color w:val="000000"/>
        </w:rPr>
        <w:t xml:space="preserve"> April 2025.</w:t>
      </w:r>
    </w:p>
    <w:p w14:paraId="6557DA83" w14:textId="77777777" w:rsidR="00511012" w:rsidRPr="00F22AAB" w:rsidRDefault="00511012" w:rsidP="009529CD">
      <w:pPr>
        <w:pStyle w:val="NormalWeb"/>
        <w:rPr>
          <w:rFonts w:asciiTheme="minorHAnsi" w:hAnsiTheme="minorHAnsi" w:cs="Calibri"/>
          <w:color w:val="000000"/>
        </w:rPr>
      </w:pPr>
      <w:r w:rsidRPr="00F22AAB">
        <w:rPr>
          <w:rFonts w:asciiTheme="minorHAnsi" w:hAnsiTheme="minorHAnsi" w:cs="Calibri"/>
          <w:color w:val="000000"/>
        </w:rPr>
        <w:t>‌Brooks, E., Harris, C. and Clayton, P. (2010). Deepening Applied Learning: An Enhanced Case Study Approach Using Critical Reflection. </w:t>
      </w:r>
      <w:r w:rsidRPr="00F22AAB">
        <w:rPr>
          <w:rFonts w:asciiTheme="minorHAnsi" w:hAnsiTheme="minorHAnsi" w:cs="Calibri"/>
          <w:i/>
          <w:iCs/>
          <w:color w:val="000000"/>
        </w:rPr>
        <w:t>Journal of Applied Learning in Higher Education</w:t>
      </w:r>
      <w:r w:rsidRPr="00F22AAB">
        <w:rPr>
          <w:rFonts w:asciiTheme="minorHAnsi" w:hAnsiTheme="minorHAnsi" w:cs="Calibri"/>
          <w:color w:val="000000"/>
        </w:rPr>
        <w:t xml:space="preserve">, 2, pp.55–76. Available at: </w:t>
      </w:r>
      <w:hyperlink r:id="rId12" w:history="1">
        <w:r w:rsidRPr="00F22AAB">
          <w:rPr>
            <w:rStyle w:val="Hyperlink"/>
            <w:rFonts w:asciiTheme="minorHAnsi" w:hAnsiTheme="minorHAnsi" w:cs="Calibri"/>
          </w:rPr>
          <w:t>https://files.eric.ed.gov/fulltext/EJ1188511.pdf</w:t>
        </w:r>
      </w:hyperlink>
      <w:r>
        <w:rPr>
          <w:rFonts w:asciiTheme="minorHAnsi" w:hAnsiTheme="minorHAnsi" w:cs="Calibri"/>
          <w:color w:val="000000"/>
        </w:rPr>
        <w:t xml:space="preserve"> </w:t>
      </w:r>
      <w:r w:rsidRPr="00F22AAB">
        <w:rPr>
          <w:rFonts w:asciiTheme="minorHAnsi" w:hAnsiTheme="minorHAnsi" w:cs="Calibri"/>
          <w:color w:val="000000"/>
        </w:rPr>
        <w:t>Accessed: 1</w:t>
      </w:r>
      <w:r w:rsidRPr="00F22AAB">
        <w:rPr>
          <w:rFonts w:asciiTheme="minorHAnsi" w:hAnsiTheme="minorHAnsi" w:cs="Calibri"/>
          <w:color w:val="000000"/>
          <w:vertAlign w:val="superscript"/>
        </w:rPr>
        <w:t>st</w:t>
      </w:r>
      <w:r w:rsidRPr="00F22AAB">
        <w:rPr>
          <w:rFonts w:asciiTheme="minorHAnsi" w:hAnsiTheme="minorHAnsi" w:cs="Calibri"/>
          <w:color w:val="000000"/>
        </w:rPr>
        <w:t xml:space="preserve"> April 2025. </w:t>
      </w:r>
    </w:p>
    <w:p w14:paraId="7666AD5A" w14:textId="77777777" w:rsidR="00511012" w:rsidRPr="006A37AE" w:rsidRDefault="00511012" w:rsidP="006A37AE">
      <w:pPr>
        <w:pStyle w:val="NormalWeb"/>
        <w:rPr>
          <w:rFonts w:ascii="Calibri" w:hAnsi="Calibri" w:cs="Calibri"/>
          <w:color w:val="000000"/>
        </w:rPr>
      </w:pPr>
      <w:r w:rsidRPr="006A37AE">
        <w:rPr>
          <w:rFonts w:ascii="Calibri" w:hAnsi="Calibri" w:cs="Calibri"/>
          <w:color w:val="000000"/>
        </w:rPr>
        <w:lastRenderedPageBreak/>
        <w:t>Business Research Methodology (2010). </w:t>
      </w:r>
      <w:r w:rsidRPr="006A37AE">
        <w:rPr>
          <w:rFonts w:ascii="Calibri" w:hAnsi="Calibri" w:cs="Calibri"/>
          <w:i/>
          <w:iCs/>
          <w:color w:val="000000"/>
        </w:rPr>
        <w:t>interviews - Research-Methodology</w:t>
      </w:r>
      <w:r w:rsidRPr="006A37AE">
        <w:rPr>
          <w:rFonts w:ascii="Calibri" w:hAnsi="Calibri" w:cs="Calibri"/>
          <w:color w:val="000000"/>
        </w:rPr>
        <w:t xml:space="preserve">. Research-Methodology. </w:t>
      </w:r>
      <w:r>
        <w:rPr>
          <w:rFonts w:ascii="Calibri" w:hAnsi="Calibri" w:cs="Calibri"/>
          <w:color w:val="000000"/>
        </w:rPr>
        <w:t>A</w:t>
      </w:r>
      <w:r w:rsidRPr="006A37AE">
        <w:rPr>
          <w:rFonts w:ascii="Calibri" w:hAnsi="Calibri" w:cs="Calibri"/>
          <w:color w:val="000000"/>
        </w:rPr>
        <w:t xml:space="preserve">vailable at: </w:t>
      </w:r>
      <w:hyperlink r:id="rId13" w:history="1">
        <w:r w:rsidRPr="006A37AE">
          <w:rPr>
            <w:rStyle w:val="Hyperlink"/>
            <w:rFonts w:ascii="Calibri" w:hAnsi="Calibri" w:cs="Calibri"/>
          </w:rPr>
          <w:t>https://research-methodology.net/research-methods/qualitative-research/interviews/</w:t>
        </w:r>
      </w:hyperlink>
      <w:r>
        <w:rPr>
          <w:rFonts w:ascii="Calibri" w:hAnsi="Calibri" w:cs="Calibri"/>
          <w:color w:val="000000"/>
        </w:rPr>
        <w:t xml:space="preserve"> Accessed: 2</w:t>
      </w:r>
      <w:r w:rsidRPr="002813B6">
        <w:rPr>
          <w:rFonts w:ascii="Calibri" w:hAnsi="Calibri" w:cs="Calibri"/>
          <w:color w:val="000000"/>
          <w:vertAlign w:val="superscript"/>
        </w:rPr>
        <w:t>nd</w:t>
      </w:r>
      <w:r>
        <w:rPr>
          <w:rFonts w:ascii="Calibri" w:hAnsi="Calibri" w:cs="Calibri"/>
          <w:color w:val="000000"/>
        </w:rPr>
        <w:t xml:space="preserve"> April 2025.</w:t>
      </w:r>
    </w:p>
    <w:p w14:paraId="5C1546C3" w14:textId="77777777" w:rsidR="00511012" w:rsidRPr="00C05E7E" w:rsidRDefault="00511012" w:rsidP="00C05E7E">
      <w:pPr>
        <w:pStyle w:val="NormalWeb"/>
        <w:rPr>
          <w:rFonts w:asciiTheme="minorHAnsi" w:hAnsiTheme="minorHAnsi" w:cs="Calibri"/>
          <w:color w:val="000000"/>
        </w:rPr>
      </w:pPr>
      <w:r w:rsidRPr="00C05E7E">
        <w:rPr>
          <w:rFonts w:asciiTheme="minorHAnsi" w:hAnsiTheme="minorHAnsi" w:cs="Calibri"/>
          <w:color w:val="000000"/>
        </w:rPr>
        <w:t>Crossman, A. (2019). </w:t>
      </w:r>
      <w:r w:rsidRPr="00C05E7E">
        <w:rPr>
          <w:rFonts w:asciiTheme="minorHAnsi" w:hAnsiTheme="minorHAnsi" w:cs="Calibri"/>
          <w:i/>
          <w:iCs/>
          <w:color w:val="000000"/>
        </w:rPr>
        <w:t>An Overview of Goffman’s ‘The Presentation of Self in Everyday Life’</w:t>
      </w:r>
      <w:r w:rsidRPr="00C05E7E">
        <w:rPr>
          <w:rFonts w:asciiTheme="minorHAnsi" w:hAnsiTheme="minorHAnsi" w:cs="Calibri"/>
          <w:color w:val="000000"/>
        </w:rPr>
        <w:t xml:space="preserve">. ThoughtCo. </w:t>
      </w:r>
      <w:r>
        <w:rPr>
          <w:rFonts w:asciiTheme="minorHAnsi" w:hAnsiTheme="minorHAnsi" w:cs="Calibri"/>
          <w:color w:val="000000"/>
        </w:rPr>
        <w:t xml:space="preserve"> </w:t>
      </w:r>
      <w:r w:rsidRPr="00C05E7E">
        <w:rPr>
          <w:rFonts w:asciiTheme="minorHAnsi" w:hAnsiTheme="minorHAnsi" w:cs="Calibri"/>
          <w:color w:val="000000"/>
        </w:rPr>
        <w:t xml:space="preserve">Available at: </w:t>
      </w:r>
      <w:hyperlink r:id="rId14" w:history="1">
        <w:r w:rsidRPr="00C05E7E">
          <w:rPr>
            <w:rStyle w:val="Hyperlink"/>
            <w:rFonts w:asciiTheme="minorHAnsi" w:hAnsiTheme="minorHAnsi" w:cs="Calibri"/>
          </w:rPr>
          <w:t>https://www.thoughtco.com/the-presentation-of-self-in-everyday-life-3026754</w:t>
        </w:r>
      </w:hyperlink>
      <w:r>
        <w:rPr>
          <w:rFonts w:asciiTheme="minorHAnsi" w:hAnsiTheme="minorHAnsi" w:cs="Calibri"/>
          <w:color w:val="000000"/>
        </w:rPr>
        <w:t xml:space="preserve"> </w:t>
      </w:r>
      <w:r w:rsidRPr="00C05E7E">
        <w:rPr>
          <w:rFonts w:asciiTheme="minorHAnsi" w:hAnsiTheme="minorHAnsi" w:cs="Calibri"/>
          <w:color w:val="000000"/>
        </w:rPr>
        <w:t>Accessed: 2 April 2025.</w:t>
      </w:r>
    </w:p>
    <w:p w14:paraId="3748846D" w14:textId="77777777" w:rsidR="00511012" w:rsidRPr="000E20E4" w:rsidRDefault="00511012" w:rsidP="000E20E4">
      <w:pPr>
        <w:pStyle w:val="NormalWeb"/>
        <w:rPr>
          <w:rFonts w:ascii="Calibri" w:hAnsi="Calibri" w:cs="Calibri"/>
          <w:color w:val="000000"/>
        </w:rPr>
      </w:pPr>
      <w:r w:rsidRPr="004841B9">
        <w:rPr>
          <w:rFonts w:ascii="Calibri" w:hAnsi="Calibri" w:cs="Calibri"/>
          <w:color w:val="000000"/>
        </w:rPr>
        <w:t>‌</w:t>
      </w:r>
      <w:r>
        <w:rPr>
          <w:rFonts w:ascii="Calibri" w:hAnsi="Calibri" w:cs="Calibri"/>
          <w:color w:val="000000"/>
        </w:rPr>
        <w:t>Estyn. (2022)</w:t>
      </w:r>
      <w:r w:rsidRPr="000E20E4">
        <w:rPr>
          <w:rFonts w:ascii="Calibri" w:hAnsi="Calibri" w:cs="Calibri"/>
          <w:color w:val="000000"/>
          <w:sz w:val="27"/>
          <w:szCs w:val="27"/>
        </w:rPr>
        <w:t xml:space="preserve"> </w:t>
      </w:r>
      <w:r w:rsidRPr="000E20E4">
        <w:rPr>
          <w:rFonts w:ascii="Calibri" w:hAnsi="Calibri" w:cs="Calibri"/>
          <w:color w:val="000000"/>
        </w:rPr>
        <w:t xml:space="preserve">Effective approaches to assessment that improve teaching and learning. Available at: </w:t>
      </w:r>
      <w:hyperlink r:id="rId15" w:history="1">
        <w:r w:rsidRPr="00923596">
          <w:rPr>
            <w:rStyle w:val="Hyperlink"/>
            <w:rFonts w:ascii="Calibri" w:hAnsi="Calibri" w:cs="Calibri"/>
          </w:rPr>
          <w:t>https://www.estyn.gov.wales/system/files/2022-10/Effective%20approaches%20to%20assessment%20that%20improve%20teaching%20and%20learning.pdf</w:t>
        </w:r>
      </w:hyperlink>
      <w:r>
        <w:rPr>
          <w:rFonts w:ascii="Calibri" w:hAnsi="Calibri" w:cs="Calibri"/>
          <w:color w:val="000000"/>
        </w:rPr>
        <w:t xml:space="preserve"> </w:t>
      </w:r>
      <w:r w:rsidRPr="000E20E4">
        <w:rPr>
          <w:rFonts w:ascii="Calibri" w:hAnsi="Calibri" w:cs="Calibri"/>
          <w:color w:val="000000"/>
        </w:rPr>
        <w:t>Accessed</w:t>
      </w:r>
      <w:r>
        <w:rPr>
          <w:rFonts w:ascii="Calibri" w:hAnsi="Calibri" w:cs="Calibri"/>
          <w:color w:val="000000"/>
        </w:rPr>
        <w:t>:</w:t>
      </w:r>
      <w:r w:rsidRPr="000E20E4">
        <w:rPr>
          <w:rFonts w:ascii="Calibri" w:hAnsi="Calibri" w:cs="Calibri"/>
          <w:color w:val="000000"/>
        </w:rPr>
        <w:t xml:space="preserve"> 3 Apr</w:t>
      </w:r>
      <w:r>
        <w:rPr>
          <w:rFonts w:ascii="Calibri" w:hAnsi="Calibri" w:cs="Calibri"/>
          <w:color w:val="000000"/>
        </w:rPr>
        <w:t>il</w:t>
      </w:r>
      <w:r w:rsidRPr="000E20E4">
        <w:rPr>
          <w:rFonts w:ascii="Calibri" w:hAnsi="Calibri" w:cs="Calibri"/>
          <w:color w:val="000000"/>
        </w:rPr>
        <w:t xml:space="preserve"> 2025</w:t>
      </w:r>
      <w:r>
        <w:rPr>
          <w:rFonts w:ascii="Calibri" w:hAnsi="Calibri" w:cs="Calibri"/>
          <w:color w:val="000000"/>
        </w:rPr>
        <w:t>.</w:t>
      </w:r>
    </w:p>
    <w:p w14:paraId="740D1E6A" w14:textId="77777777" w:rsidR="00511012" w:rsidRPr="00CB3B7E" w:rsidRDefault="00511012" w:rsidP="00CB3B7E">
      <w:pPr>
        <w:pStyle w:val="NormalWeb"/>
        <w:rPr>
          <w:rFonts w:asciiTheme="minorHAnsi" w:hAnsiTheme="minorHAnsi" w:cs="Calibri"/>
          <w:color w:val="000000"/>
        </w:rPr>
      </w:pPr>
      <w:r w:rsidRPr="00CB3B7E">
        <w:rPr>
          <w:rFonts w:asciiTheme="minorHAnsi" w:hAnsiTheme="minorHAnsi" w:cs="Calibri"/>
          <w:color w:val="000000"/>
        </w:rPr>
        <w:t>Exploring your mind. (2019). </w:t>
      </w:r>
      <w:r w:rsidRPr="00CB3B7E">
        <w:rPr>
          <w:rFonts w:asciiTheme="minorHAnsi" w:hAnsiTheme="minorHAnsi" w:cs="Calibri"/>
          <w:i/>
          <w:iCs/>
          <w:color w:val="000000"/>
        </w:rPr>
        <w:t>Cognitive load theory - a study of problem solving</w:t>
      </w:r>
      <w:r w:rsidRPr="00CB3B7E">
        <w:rPr>
          <w:rFonts w:asciiTheme="minorHAnsi" w:hAnsiTheme="minorHAnsi" w:cs="Calibri"/>
          <w:color w:val="000000"/>
        </w:rPr>
        <w:t xml:space="preserve">. Available at: </w:t>
      </w:r>
      <w:hyperlink r:id="rId16" w:history="1">
        <w:r w:rsidRPr="00481737">
          <w:rPr>
            <w:rStyle w:val="Hyperlink"/>
            <w:rFonts w:asciiTheme="minorHAnsi" w:hAnsiTheme="minorHAnsi" w:cs="Calibri"/>
          </w:rPr>
          <w:t>https://exploringyourmind.com/john-swellers-cognitive-load-theory/</w:t>
        </w:r>
      </w:hyperlink>
      <w:r>
        <w:rPr>
          <w:rFonts w:asciiTheme="minorHAnsi" w:hAnsiTheme="minorHAnsi" w:cs="Calibri"/>
          <w:color w:val="000000"/>
        </w:rPr>
        <w:t xml:space="preserve"> Accessed: 2</w:t>
      </w:r>
      <w:r w:rsidRPr="00973DA2">
        <w:rPr>
          <w:rFonts w:asciiTheme="minorHAnsi" w:hAnsiTheme="minorHAnsi" w:cs="Calibri"/>
          <w:color w:val="000000"/>
          <w:vertAlign w:val="superscript"/>
        </w:rPr>
        <w:t>nd</w:t>
      </w:r>
      <w:r>
        <w:rPr>
          <w:rFonts w:asciiTheme="minorHAnsi" w:hAnsiTheme="minorHAnsi" w:cs="Calibri"/>
          <w:color w:val="000000"/>
        </w:rPr>
        <w:t xml:space="preserve"> April 2025.</w:t>
      </w:r>
    </w:p>
    <w:p w14:paraId="3654BA06" w14:textId="77777777" w:rsidR="00511012" w:rsidRDefault="00511012" w:rsidP="00FC28A8">
      <w:pPr>
        <w:pStyle w:val="NormalWeb"/>
        <w:spacing w:before="0" w:beforeAutospacing="0" w:after="0" w:afterAutospacing="0" w:line="360" w:lineRule="atLeast"/>
        <w:rPr>
          <w:rFonts w:asciiTheme="minorHAnsi" w:hAnsiTheme="minorHAnsi" w:cs="Calibri"/>
          <w:color w:val="000000"/>
        </w:rPr>
      </w:pPr>
      <w:r w:rsidRPr="000F34F9">
        <w:rPr>
          <w:rFonts w:asciiTheme="minorHAnsi" w:hAnsiTheme="minorHAnsi" w:cs="Calibri"/>
          <w:color w:val="000000"/>
        </w:rPr>
        <w:t>infed.org. (2024). </w:t>
      </w:r>
      <w:r w:rsidRPr="000F34F9">
        <w:rPr>
          <w:rFonts w:asciiTheme="minorHAnsi" w:hAnsiTheme="minorHAnsi" w:cs="Calibri"/>
          <w:i/>
          <w:iCs/>
          <w:color w:val="000000"/>
        </w:rPr>
        <w:t>Reflection, learning and education - infed.org</w:t>
      </w:r>
      <w:r w:rsidRPr="000F34F9">
        <w:rPr>
          <w:rFonts w:asciiTheme="minorHAnsi" w:hAnsiTheme="minorHAnsi" w:cs="Calibri"/>
          <w:color w:val="000000"/>
        </w:rPr>
        <w:t xml:space="preserve">. </w:t>
      </w:r>
    </w:p>
    <w:p w14:paraId="6B715936" w14:textId="77777777" w:rsidR="00511012" w:rsidRDefault="00511012" w:rsidP="00543ECA">
      <w:pPr>
        <w:pStyle w:val="NormalWeb"/>
        <w:rPr>
          <w:rFonts w:ascii="Calibri" w:hAnsi="Calibri" w:cs="Calibri"/>
          <w:color w:val="000000"/>
        </w:rPr>
      </w:pPr>
      <w:r w:rsidRPr="00543ECA">
        <w:rPr>
          <w:rFonts w:ascii="Calibri" w:hAnsi="Calibri" w:cs="Calibri"/>
          <w:color w:val="000000"/>
        </w:rPr>
        <w:t>Lindemann, N. (2023). 12 Advantages and Disadvantages of Questionnaires. </w:t>
      </w:r>
      <w:proofErr w:type="spellStart"/>
      <w:r w:rsidRPr="00543ECA">
        <w:rPr>
          <w:rFonts w:ascii="Calibri" w:hAnsi="Calibri" w:cs="Calibri"/>
          <w:i/>
          <w:iCs/>
          <w:color w:val="000000"/>
        </w:rPr>
        <w:t>Pointerpro</w:t>
      </w:r>
      <w:proofErr w:type="spellEnd"/>
      <w:r w:rsidRPr="00543ECA">
        <w:rPr>
          <w:rFonts w:ascii="Calibri" w:hAnsi="Calibri" w:cs="Calibri"/>
          <w:color w:val="000000"/>
        </w:rPr>
        <w:t xml:space="preserve">. 7 Jun. </w:t>
      </w:r>
      <w:r>
        <w:rPr>
          <w:rFonts w:ascii="Calibri" w:hAnsi="Calibri" w:cs="Calibri"/>
          <w:color w:val="000000"/>
        </w:rPr>
        <w:t xml:space="preserve"> </w:t>
      </w:r>
      <w:r w:rsidRPr="00543ECA">
        <w:rPr>
          <w:rFonts w:ascii="Calibri" w:hAnsi="Calibri" w:cs="Calibri"/>
          <w:color w:val="000000"/>
        </w:rPr>
        <w:t xml:space="preserve">Available at: </w:t>
      </w:r>
      <w:hyperlink r:id="rId17" w:history="1">
        <w:r w:rsidRPr="00543ECA">
          <w:rPr>
            <w:rStyle w:val="Hyperlink"/>
            <w:rFonts w:ascii="Calibri" w:hAnsi="Calibri" w:cs="Calibri"/>
          </w:rPr>
          <w:t>https://pointerpro.com/blog/questionnaire-pros-and-cons/</w:t>
        </w:r>
      </w:hyperlink>
      <w:r>
        <w:rPr>
          <w:rFonts w:ascii="Calibri" w:hAnsi="Calibri" w:cs="Calibri"/>
          <w:color w:val="000000"/>
        </w:rPr>
        <w:t xml:space="preserve"> Accessed: 3 April 2025.</w:t>
      </w:r>
    </w:p>
    <w:p w14:paraId="76784F12" w14:textId="77777777" w:rsidR="00511012" w:rsidRPr="0046781D" w:rsidRDefault="00511012" w:rsidP="0046781D">
      <w:pPr>
        <w:pStyle w:val="NormalWeb"/>
        <w:rPr>
          <w:rFonts w:ascii="Calibri" w:hAnsi="Calibri" w:cs="Calibri"/>
          <w:color w:val="000000"/>
        </w:rPr>
      </w:pPr>
      <w:r w:rsidRPr="000E20E4">
        <w:rPr>
          <w:rFonts w:ascii="Calibri" w:hAnsi="Calibri" w:cs="Calibri"/>
          <w:color w:val="000000"/>
        </w:rPr>
        <w:t>‌</w:t>
      </w:r>
      <w:r w:rsidRPr="0046781D">
        <w:rPr>
          <w:rFonts w:ascii="Calibri" w:hAnsi="Calibri" w:cs="Calibri"/>
          <w:color w:val="000000"/>
        </w:rPr>
        <w:t xml:space="preserve">Orne, M. (n.d.). </w:t>
      </w:r>
      <w:r w:rsidRPr="00A857B0">
        <w:rPr>
          <w:rFonts w:asciiTheme="minorHAnsi" w:hAnsiTheme="minorHAnsi" w:cs="Calibri"/>
          <w:color w:val="000000"/>
        </w:rPr>
        <w:t>ON THE SOCIAL PSYCHOLOGY OF THE PSYCHOLOGICAL EXPERIMENT: WITH PARTICULAR REFERENCE TO DEMAND CHARACTERISTICS AND THEIR IMPLICATIONS</w:t>
      </w:r>
      <w:r>
        <w:rPr>
          <w:rFonts w:ascii="Calibri" w:hAnsi="Calibri" w:cs="Calibri"/>
          <w:color w:val="000000"/>
        </w:rPr>
        <w:t xml:space="preserve"> </w:t>
      </w:r>
      <w:r w:rsidRPr="0046781D">
        <w:rPr>
          <w:rFonts w:ascii="Calibri" w:hAnsi="Calibri" w:cs="Calibri"/>
          <w:color w:val="000000"/>
        </w:rPr>
        <w:t>Available at:</w:t>
      </w:r>
      <w:r>
        <w:rPr>
          <w:rFonts w:ascii="Calibri" w:hAnsi="Calibri" w:cs="Calibri"/>
          <w:color w:val="000000"/>
        </w:rPr>
        <w:t xml:space="preserve"> </w:t>
      </w:r>
      <w:hyperlink r:id="rId18" w:history="1">
        <w:r w:rsidRPr="00923596">
          <w:rPr>
            <w:rStyle w:val="Hyperlink"/>
            <w:rFonts w:ascii="Calibri" w:hAnsi="Calibri" w:cs="Calibri"/>
          </w:rPr>
          <w:t>https://pages.ucsd.edu/~cmckenzie/Orne1962AmPsychologist.pdf?utm_source</w:t>
        </w:r>
      </w:hyperlink>
      <w:r>
        <w:rPr>
          <w:rFonts w:ascii="Calibri" w:hAnsi="Calibri" w:cs="Calibri"/>
          <w:color w:val="000000"/>
        </w:rPr>
        <w:t xml:space="preserve"> </w:t>
      </w:r>
      <w:r w:rsidRPr="0046781D">
        <w:rPr>
          <w:rFonts w:ascii="Calibri" w:hAnsi="Calibri" w:cs="Calibri"/>
          <w:color w:val="000000"/>
        </w:rPr>
        <w:t>Accessed</w:t>
      </w:r>
      <w:r>
        <w:rPr>
          <w:rFonts w:ascii="Calibri" w:hAnsi="Calibri" w:cs="Calibri"/>
          <w:color w:val="000000"/>
        </w:rPr>
        <w:t>:</w:t>
      </w:r>
      <w:r w:rsidRPr="0046781D">
        <w:rPr>
          <w:rFonts w:ascii="Calibri" w:hAnsi="Calibri" w:cs="Calibri"/>
          <w:color w:val="000000"/>
        </w:rPr>
        <w:t xml:space="preserve"> 3 Apr</w:t>
      </w:r>
      <w:r>
        <w:rPr>
          <w:rFonts w:ascii="Calibri" w:hAnsi="Calibri" w:cs="Calibri"/>
          <w:color w:val="000000"/>
        </w:rPr>
        <w:t>il</w:t>
      </w:r>
      <w:r w:rsidRPr="0046781D">
        <w:rPr>
          <w:rFonts w:ascii="Calibri" w:hAnsi="Calibri" w:cs="Calibri"/>
          <w:color w:val="000000"/>
        </w:rPr>
        <w:t xml:space="preserve"> 2025.</w:t>
      </w:r>
    </w:p>
    <w:p w14:paraId="007E5975" w14:textId="77777777" w:rsidR="00511012" w:rsidRPr="00243CA5" w:rsidRDefault="00511012" w:rsidP="00E01D31">
      <w:pPr>
        <w:pStyle w:val="NormalWeb"/>
        <w:rPr>
          <w:rFonts w:asciiTheme="minorHAnsi" w:hAnsiTheme="minorHAnsi" w:cs="Calibri"/>
          <w:color w:val="000000"/>
        </w:rPr>
      </w:pPr>
      <w:r w:rsidRPr="002656A9">
        <w:rPr>
          <w:rFonts w:ascii="Calibri" w:hAnsi="Calibri" w:cs="Calibri"/>
          <w:color w:val="000000"/>
        </w:rPr>
        <w:t>‌</w:t>
      </w:r>
      <w:r w:rsidRPr="00492216">
        <w:rPr>
          <w:rFonts w:asciiTheme="minorHAnsi" w:hAnsiTheme="minorHAnsi" w:cs="Calibri"/>
          <w:color w:val="000000"/>
        </w:rPr>
        <w:t>Psychology Town. (2024). </w:t>
      </w:r>
      <w:r w:rsidRPr="00492216">
        <w:rPr>
          <w:rFonts w:asciiTheme="minorHAnsi" w:hAnsiTheme="minorHAnsi" w:cs="Calibri"/>
          <w:i/>
          <w:iCs/>
          <w:color w:val="000000"/>
        </w:rPr>
        <w:t>Weighing the Pros and Cons of Questionnaires in Research • Psychology Town</w:t>
      </w:r>
      <w:r w:rsidRPr="00492216">
        <w:rPr>
          <w:rFonts w:asciiTheme="minorHAnsi" w:hAnsiTheme="minorHAnsi" w:cs="Calibri"/>
          <w:color w:val="000000"/>
        </w:rPr>
        <w:t xml:space="preserve">. Available at: </w:t>
      </w:r>
      <w:hyperlink r:id="rId19" w:history="1">
        <w:r w:rsidRPr="00492216">
          <w:rPr>
            <w:rStyle w:val="Hyperlink"/>
            <w:rFonts w:asciiTheme="minorHAnsi" w:hAnsiTheme="minorHAnsi" w:cs="Calibri"/>
          </w:rPr>
          <w:t>https://psychology.town/research-methods/pros-cons-questionnaires-research/</w:t>
        </w:r>
      </w:hyperlink>
      <w:r>
        <w:rPr>
          <w:rFonts w:asciiTheme="minorHAnsi" w:hAnsiTheme="minorHAnsi" w:cs="Calibri"/>
          <w:color w:val="000000"/>
        </w:rPr>
        <w:t xml:space="preserve"> </w:t>
      </w:r>
      <w:r w:rsidRPr="00C360E7">
        <w:rPr>
          <w:rFonts w:asciiTheme="minorHAnsi" w:hAnsiTheme="minorHAnsi" w:cs="Calibri"/>
          <w:color w:val="000000"/>
        </w:rPr>
        <w:t>Accessed: 2 April 2025.</w:t>
      </w:r>
    </w:p>
    <w:p w14:paraId="0A3A90FC" w14:textId="77777777" w:rsidR="00511012" w:rsidRPr="00F27E0D" w:rsidRDefault="00511012" w:rsidP="006B1E50">
      <w:pPr>
        <w:pStyle w:val="NormalWeb"/>
        <w:rPr>
          <w:rFonts w:asciiTheme="minorHAnsi" w:hAnsiTheme="minorHAnsi" w:cs="Calibri"/>
          <w:color w:val="000000"/>
        </w:rPr>
      </w:pPr>
      <w:r w:rsidRPr="00CB3B7E">
        <w:rPr>
          <w:rFonts w:ascii="Calibri" w:hAnsi="Calibri" w:cs="Calibri"/>
          <w:color w:val="000000"/>
          <w:sz w:val="27"/>
          <w:szCs w:val="27"/>
        </w:rPr>
        <w:t>‌</w:t>
      </w:r>
      <w:r w:rsidRPr="006B1E50">
        <w:rPr>
          <w:rFonts w:asciiTheme="minorHAnsi" w:hAnsiTheme="minorHAnsi" w:cs="Calibri"/>
          <w:color w:val="000000"/>
        </w:rPr>
        <w:t>Redaction Team (2023). </w:t>
      </w:r>
      <w:r w:rsidRPr="006B1E50">
        <w:rPr>
          <w:rFonts w:asciiTheme="minorHAnsi" w:hAnsiTheme="minorHAnsi" w:cs="Calibri"/>
          <w:i/>
          <w:iCs/>
          <w:color w:val="000000"/>
        </w:rPr>
        <w:t>14 Advantages and Disadvantages of Interviews</w:t>
      </w:r>
      <w:r w:rsidRPr="006B1E50">
        <w:rPr>
          <w:rFonts w:asciiTheme="minorHAnsi" w:hAnsiTheme="minorHAnsi" w:cs="Calibri"/>
          <w:color w:val="000000"/>
        </w:rPr>
        <w:t xml:space="preserve">. Barraza. Available at: </w:t>
      </w:r>
      <w:hyperlink r:id="rId20" w:history="1">
        <w:r w:rsidRPr="00481737">
          <w:rPr>
            <w:rStyle w:val="Hyperlink"/>
            <w:rFonts w:asciiTheme="minorHAnsi" w:hAnsiTheme="minorHAnsi" w:cs="Calibri"/>
          </w:rPr>
          <w:t>https://barrazacarlos.com/advantages-and-disadvantages-of-interviews/</w:t>
        </w:r>
      </w:hyperlink>
      <w:r>
        <w:rPr>
          <w:rFonts w:asciiTheme="minorHAnsi" w:hAnsiTheme="minorHAnsi" w:cs="Calibri"/>
          <w:color w:val="000000"/>
        </w:rPr>
        <w:t xml:space="preserve"> Accessed: 2</w:t>
      </w:r>
      <w:r w:rsidRPr="006537B7">
        <w:rPr>
          <w:rFonts w:asciiTheme="minorHAnsi" w:hAnsiTheme="minorHAnsi" w:cs="Calibri"/>
          <w:color w:val="000000"/>
          <w:vertAlign w:val="superscript"/>
        </w:rPr>
        <w:t>nd</w:t>
      </w:r>
      <w:r>
        <w:rPr>
          <w:rFonts w:asciiTheme="minorHAnsi" w:hAnsiTheme="minorHAnsi" w:cs="Calibri"/>
          <w:color w:val="000000"/>
        </w:rPr>
        <w:t xml:space="preserve"> April 2025.</w:t>
      </w:r>
    </w:p>
    <w:p w14:paraId="03D8BEDC" w14:textId="77777777" w:rsidR="00511012" w:rsidRPr="00ED36EF" w:rsidRDefault="00511012" w:rsidP="00ED36EF">
      <w:r w:rsidRPr="00ED36EF">
        <w:t>Richards, J. (2024). </w:t>
      </w:r>
      <w:r w:rsidRPr="00ED36EF">
        <w:rPr>
          <w:i/>
          <w:iCs/>
        </w:rPr>
        <w:t>Pupil Progress Pitstops: Formative assessment in action - SecEd</w:t>
      </w:r>
      <w:r w:rsidRPr="00ED36EF">
        <w:t xml:space="preserve">. SecEd. Available at: </w:t>
      </w:r>
      <w:hyperlink r:id="rId21" w:history="1">
        <w:r w:rsidRPr="00ED36EF">
          <w:rPr>
            <w:rStyle w:val="Hyperlink"/>
          </w:rPr>
          <w:t>https://www.sec-ed.co.uk/content/best-practice/pupil-progress-pitstops-formative-assessment-in-action</w:t>
        </w:r>
      </w:hyperlink>
      <w:r>
        <w:t xml:space="preserve"> Accessed: 18 March 2025.</w:t>
      </w:r>
    </w:p>
    <w:p w14:paraId="2D1EBC73" w14:textId="77777777" w:rsidR="00511012" w:rsidRPr="00A30162" w:rsidRDefault="00511012" w:rsidP="00A30162">
      <w:pPr>
        <w:pStyle w:val="NormalWeb"/>
        <w:rPr>
          <w:rFonts w:asciiTheme="minorHAnsi" w:hAnsiTheme="minorHAnsi" w:cs="Calibri"/>
          <w:color w:val="000000"/>
        </w:rPr>
      </w:pPr>
      <w:r w:rsidRPr="00A30162">
        <w:rPr>
          <w:rFonts w:asciiTheme="minorHAnsi" w:hAnsiTheme="minorHAnsi" w:cs="Calibri"/>
          <w:color w:val="000000"/>
        </w:rPr>
        <w:t>‌Salmon, A.K. and Barrera, M.X. (2021). Intentional questioning to promote thinking and learning. </w:t>
      </w:r>
      <w:r w:rsidRPr="00A30162">
        <w:rPr>
          <w:rFonts w:asciiTheme="minorHAnsi" w:hAnsiTheme="minorHAnsi" w:cs="Calibri"/>
          <w:i/>
          <w:iCs/>
          <w:color w:val="000000"/>
        </w:rPr>
        <w:t>Thinking Skills and Creativity</w:t>
      </w:r>
      <w:r>
        <w:rPr>
          <w:rFonts w:asciiTheme="minorHAnsi" w:hAnsiTheme="minorHAnsi" w:cs="Calibri"/>
          <w:color w:val="000000"/>
        </w:rPr>
        <w:t>. Available at</w:t>
      </w:r>
      <w:r w:rsidRPr="00A30162">
        <w:rPr>
          <w:rFonts w:asciiTheme="minorHAnsi" w:hAnsiTheme="minorHAnsi" w:cs="Calibri"/>
          <w:color w:val="000000"/>
        </w:rPr>
        <w:t>:</w:t>
      </w:r>
      <w:r>
        <w:rPr>
          <w:rFonts w:asciiTheme="minorHAnsi" w:hAnsiTheme="minorHAnsi" w:cs="Calibri"/>
          <w:color w:val="000000"/>
        </w:rPr>
        <w:t xml:space="preserve"> </w:t>
      </w:r>
      <w:hyperlink r:id="rId22" w:history="1">
        <w:r w:rsidRPr="005E48AC">
          <w:rPr>
            <w:rStyle w:val="Hyperlink"/>
            <w:rFonts w:asciiTheme="minorHAnsi" w:hAnsiTheme="minorHAnsi" w:cs="Calibri"/>
          </w:rPr>
          <w:t>https://doi.org/10.1016/j.tsc.2021.100822</w:t>
        </w:r>
      </w:hyperlink>
      <w:r>
        <w:rPr>
          <w:rFonts w:asciiTheme="minorHAnsi" w:hAnsiTheme="minorHAnsi" w:cs="Calibri"/>
          <w:color w:val="000000"/>
        </w:rPr>
        <w:t xml:space="preserve"> Accessed: 4 April 2025.</w:t>
      </w:r>
    </w:p>
    <w:p w14:paraId="0F3064A7" w14:textId="77777777" w:rsidR="00511012" w:rsidRPr="00F22AAB" w:rsidRDefault="00511012" w:rsidP="00F22AAB">
      <w:pPr>
        <w:pStyle w:val="NormalWeb"/>
        <w:rPr>
          <w:rFonts w:asciiTheme="minorHAnsi" w:hAnsiTheme="minorHAnsi" w:cs="Calibri"/>
          <w:color w:val="000000"/>
        </w:rPr>
      </w:pPr>
      <w:r w:rsidRPr="00F22AAB">
        <w:rPr>
          <w:rFonts w:asciiTheme="minorHAnsi" w:hAnsiTheme="minorHAnsi" w:cs="Calibri"/>
          <w:color w:val="000000"/>
        </w:rPr>
        <w:lastRenderedPageBreak/>
        <w:t>‌Short, K. (2018). </w:t>
      </w:r>
      <w:r w:rsidRPr="00F22AAB">
        <w:rPr>
          <w:rFonts w:asciiTheme="minorHAnsi" w:hAnsiTheme="minorHAnsi" w:cs="Calibri"/>
          <w:i/>
          <w:iCs/>
          <w:color w:val="000000"/>
        </w:rPr>
        <w:t>Establishing a Culture of Questioning</w:t>
      </w:r>
      <w:r w:rsidRPr="00F22AAB">
        <w:rPr>
          <w:rFonts w:asciiTheme="minorHAnsi" w:hAnsiTheme="minorHAnsi" w:cs="Calibri"/>
          <w:color w:val="000000"/>
        </w:rPr>
        <w:t xml:space="preserve">. Edutopia. Available at: </w:t>
      </w:r>
      <w:hyperlink r:id="rId23" w:history="1">
        <w:r w:rsidRPr="00481737">
          <w:rPr>
            <w:rStyle w:val="Hyperlink"/>
            <w:rFonts w:asciiTheme="minorHAnsi" w:hAnsiTheme="minorHAnsi" w:cs="Calibri"/>
          </w:rPr>
          <w:t>https://www.edutopia.org/article/establishing-culture-questioning?utm_source</w:t>
        </w:r>
      </w:hyperlink>
      <w:r>
        <w:rPr>
          <w:rFonts w:asciiTheme="minorHAnsi" w:hAnsiTheme="minorHAnsi" w:cs="Calibri"/>
          <w:color w:val="000000"/>
        </w:rPr>
        <w:t xml:space="preserve"> </w:t>
      </w:r>
      <w:r w:rsidRPr="00F22AAB">
        <w:rPr>
          <w:rFonts w:asciiTheme="minorHAnsi" w:hAnsiTheme="minorHAnsi" w:cs="Calibri"/>
          <w:color w:val="000000"/>
        </w:rPr>
        <w:t>Accessed</w:t>
      </w:r>
      <w:r>
        <w:rPr>
          <w:rFonts w:asciiTheme="minorHAnsi" w:hAnsiTheme="minorHAnsi" w:cs="Calibri"/>
          <w:color w:val="000000"/>
        </w:rPr>
        <w:t>:</w:t>
      </w:r>
      <w:r w:rsidRPr="00F22AAB">
        <w:rPr>
          <w:rFonts w:asciiTheme="minorHAnsi" w:hAnsiTheme="minorHAnsi" w:cs="Calibri"/>
          <w:color w:val="000000"/>
        </w:rPr>
        <w:t xml:space="preserve"> 1</w:t>
      </w:r>
      <w:r w:rsidRPr="00635DD9">
        <w:rPr>
          <w:rFonts w:asciiTheme="minorHAnsi" w:hAnsiTheme="minorHAnsi" w:cs="Calibri"/>
          <w:color w:val="000000"/>
          <w:vertAlign w:val="superscript"/>
        </w:rPr>
        <w:t>st</w:t>
      </w:r>
      <w:r w:rsidRPr="00F22AAB">
        <w:rPr>
          <w:rFonts w:asciiTheme="minorHAnsi" w:hAnsiTheme="minorHAnsi" w:cs="Calibri"/>
          <w:color w:val="000000"/>
        </w:rPr>
        <w:t xml:space="preserve"> Apr</w:t>
      </w:r>
      <w:r>
        <w:rPr>
          <w:rFonts w:asciiTheme="minorHAnsi" w:hAnsiTheme="minorHAnsi" w:cs="Calibri"/>
          <w:color w:val="000000"/>
        </w:rPr>
        <w:t>il</w:t>
      </w:r>
      <w:r w:rsidRPr="00F22AAB">
        <w:rPr>
          <w:rFonts w:asciiTheme="minorHAnsi" w:hAnsiTheme="minorHAnsi" w:cs="Calibri"/>
          <w:color w:val="000000"/>
        </w:rPr>
        <w:t xml:space="preserve"> 2025.</w:t>
      </w:r>
    </w:p>
    <w:p w14:paraId="4E9226D5" w14:textId="77777777" w:rsidR="00511012" w:rsidRPr="00426CB9" w:rsidRDefault="00511012" w:rsidP="00426CB9">
      <w:r w:rsidRPr="00426CB9">
        <w:t>Terada, Y. (2018). </w:t>
      </w:r>
      <w:r w:rsidRPr="00426CB9">
        <w:rPr>
          <w:i/>
          <w:iCs/>
        </w:rPr>
        <w:t>Research-Tested Benefits of Breaks</w:t>
      </w:r>
      <w:r w:rsidRPr="00426CB9">
        <w:t xml:space="preserve">. Edutopia. Available at: </w:t>
      </w:r>
      <w:hyperlink r:id="rId24" w:history="1">
        <w:r w:rsidRPr="00426CB9">
          <w:rPr>
            <w:rStyle w:val="Hyperlink"/>
          </w:rPr>
          <w:t>https://www.edutopia.org/article/research-tested-benefits-breaks</w:t>
        </w:r>
      </w:hyperlink>
      <w:r>
        <w:t xml:space="preserve"> </w:t>
      </w:r>
      <w:r w:rsidRPr="00426CB9">
        <w:t>Accessed</w:t>
      </w:r>
      <w:r>
        <w:t>:</w:t>
      </w:r>
      <w:r w:rsidRPr="00426CB9">
        <w:t xml:space="preserve"> 26 Mar</w:t>
      </w:r>
      <w:r>
        <w:t>ch</w:t>
      </w:r>
      <w:r w:rsidRPr="00426CB9">
        <w:t xml:space="preserve"> 2025</w:t>
      </w:r>
    </w:p>
    <w:p w14:paraId="57E89880" w14:textId="77777777" w:rsidR="00511012" w:rsidRPr="00E33ADA" w:rsidRDefault="00511012" w:rsidP="00E33ADA">
      <w:r>
        <w:t>Welsh Government,</w:t>
      </w:r>
      <w:r w:rsidRPr="00E33ADA">
        <w:t xml:space="preserve"> 2024. </w:t>
      </w:r>
      <w:r w:rsidRPr="00E33ADA">
        <w:rPr>
          <w:i/>
          <w:iCs/>
        </w:rPr>
        <w:t>The Curriculum for Wales grant support programme: guidance | GOV.WALES</w:t>
      </w:r>
      <w:r w:rsidRPr="00E33ADA">
        <w:t xml:space="preserve">. Available at: </w:t>
      </w:r>
      <w:hyperlink r:id="rId25" w:history="1">
        <w:r w:rsidRPr="00E33ADA">
          <w:rPr>
            <w:rStyle w:val="Hyperlink"/>
          </w:rPr>
          <w:t>https://www.gov.wales/curriculum-wales-grant-support-programme-guidance</w:t>
        </w:r>
      </w:hyperlink>
      <w:r>
        <w:t xml:space="preserve"> </w:t>
      </w:r>
      <w:r w:rsidRPr="00E33ADA">
        <w:t>Accessed</w:t>
      </w:r>
      <w:r>
        <w:t>:</w:t>
      </w:r>
      <w:r w:rsidRPr="00E33ADA">
        <w:t xml:space="preserve"> 18 Mar</w:t>
      </w:r>
      <w:r>
        <w:t>ch</w:t>
      </w:r>
      <w:r w:rsidRPr="00E33ADA">
        <w:t xml:space="preserve"> 2025</w:t>
      </w:r>
      <w:r>
        <w:t>.</w:t>
      </w:r>
    </w:p>
    <w:p w14:paraId="59E67BD3" w14:textId="77777777" w:rsidR="00A30162" w:rsidRPr="00A30162" w:rsidRDefault="00A30162" w:rsidP="00A30162">
      <w:pPr>
        <w:pStyle w:val="NormalWeb"/>
        <w:rPr>
          <w:rFonts w:ascii="Calibri" w:hAnsi="Calibri" w:cs="Calibri"/>
          <w:color w:val="000000"/>
        </w:rPr>
      </w:pPr>
      <w:r w:rsidRPr="00A30162">
        <w:rPr>
          <w:rFonts w:ascii="Calibri" w:hAnsi="Calibri" w:cs="Calibri"/>
          <w:color w:val="000000"/>
        </w:rPr>
        <w:t>‌</w:t>
      </w:r>
    </w:p>
    <w:p w14:paraId="3403C942" w14:textId="7A2929A9" w:rsidR="0046781D" w:rsidRPr="0046781D" w:rsidRDefault="0046781D" w:rsidP="0046781D">
      <w:pPr>
        <w:pStyle w:val="NormalWeb"/>
        <w:rPr>
          <w:rFonts w:ascii="Calibri" w:hAnsi="Calibri" w:cs="Calibri"/>
          <w:color w:val="000000"/>
        </w:rPr>
      </w:pPr>
    </w:p>
    <w:p w14:paraId="398CE442" w14:textId="104CA84B" w:rsidR="000E20E4" w:rsidRPr="000E20E4" w:rsidRDefault="000E20E4" w:rsidP="000E20E4">
      <w:pPr>
        <w:pStyle w:val="NormalWeb"/>
        <w:rPr>
          <w:rFonts w:ascii="Calibri" w:hAnsi="Calibri" w:cs="Calibri"/>
          <w:color w:val="000000"/>
        </w:rPr>
      </w:pPr>
    </w:p>
    <w:p w14:paraId="450C5776" w14:textId="6D1D93D6" w:rsidR="004841B9" w:rsidRPr="004841B9" w:rsidRDefault="004841B9" w:rsidP="004841B9">
      <w:pPr>
        <w:pStyle w:val="NormalWeb"/>
        <w:rPr>
          <w:rFonts w:ascii="Calibri" w:hAnsi="Calibri" w:cs="Calibri"/>
          <w:color w:val="000000"/>
        </w:rPr>
      </w:pPr>
    </w:p>
    <w:p w14:paraId="0CB081B2" w14:textId="0584279B" w:rsidR="00543ECA" w:rsidRPr="00543ECA" w:rsidRDefault="00543ECA" w:rsidP="00543ECA">
      <w:pPr>
        <w:pStyle w:val="NormalWeb"/>
        <w:rPr>
          <w:rFonts w:ascii="Calibri" w:hAnsi="Calibri" w:cs="Calibri"/>
          <w:color w:val="000000"/>
        </w:rPr>
      </w:pPr>
    </w:p>
    <w:p w14:paraId="5913508C" w14:textId="77777777" w:rsidR="009C5338" w:rsidRPr="009C5338" w:rsidRDefault="009C5338" w:rsidP="009C5338">
      <w:pPr>
        <w:pStyle w:val="NormalWeb"/>
        <w:rPr>
          <w:rFonts w:ascii="Calibri" w:hAnsi="Calibri" w:cs="Calibri"/>
          <w:color w:val="000000"/>
        </w:rPr>
      </w:pPr>
      <w:r w:rsidRPr="009C5338">
        <w:rPr>
          <w:rFonts w:ascii="Calibri" w:hAnsi="Calibri" w:cs="Calibri"/>
          <w:color w:val="000000"/>
        </w:rPr>
        <w:t>‌</w:t>
      </w:r>
    </w:p>
    <w:p w14:paraId="0C572F21" w14:textId="5505EE8D" w:rsidR="00C05E7E" w:rsidRPr="00C05E7E" w:rsidRDefault="00C05E7E" w:rsidP="00C05E7E">
      <w:pPr>
        <w:pStyle w:val="NormalWeb"/>
        <w:rPr>
          <w:rFonts w:ascii="Calibri" w:hAnsi="Calibri" w:cs="Calibri"/>
          <w:color w:val="000000"/>
        </w:rPr>
      </w:pPr>
    </w:p>
    <w:p w14:paraId="775D1D65" w14:textId="735F16D9" w:rsidR="00492216" w:rsidRPr="00492216" w:rsidRDefault="00E01D31" w:rsidP="00E01D31">
      <w:pPr>
        <w:pStyle w:val="NormalWeb"/>
        <w:rPr>
          <w:rFonts w:ascii="Calibri" w:hAnsi="Calibri" w:cs="Calibri"/>
          <w:color w:val="000000"/>
        </w:rPr>
      </w:pPr>
      <w:r w:rsidRPr="00492216">
        <w:rPr>
          <w:rFonts w:ascii="Calibri" w:hAnsi="Calibri" w:cs="Calibri"/>
          <w:color w:val="000000"/>
        </w:rPr>
        <w:t xml:space="preserve"> </w:t>
      </w:r>
    </w:p>
    <w:p w14:paraId="1CAF8ED1" w14:textId="4A3DA97F" w:rsidR="002656A9" w:rsidRPr="002656A9" w:rsidRDefault="002656A9" w:rsidP="002656A9">
      <w:pPr>
        <w:pStyle w:val="NormalWeb"/>
        <w:rPr>
          <w:rFonts w:ascii="Calibri" w:hAnsi="Calibri" w:cs="Calibri"/>
          <w:color w:val="000000"/>
        </w:rPr>
      </w:pPr>
    </w:p>
    <w:p w14:paraId="39137DE3" w14:textId="16069D81" w:rsidR="006A37AE" w:rsidRDefault="006A37AE" w:rsidP="00B3197C">
      <w:pPr>
        <w:pStyle w:val="NormalWeb"/>
        <w:rPr>
          <w:rFonts w:ascii="Calibri" w:hAnsi="Calibri" w:cs="Calibri"/>
          <w:color w:val="000000"/>
        </w:rPr>
      </w:pPr>
    </w:p>
    <w:p w14:paraId="37040377" w14:textId="77777777" w:rsidR="00B3197C" w:rsidRPr="00B3197C" w:rsidRDefault="00B3197C" w:rsidP="00B3197C">
      <w:pPr>
        <w:pStyle w:val="NormalWeb"/>
        <w:rPr>
          <w:rFonts w:ascii="Calibri" w:hAnsi="Calibri" w:cs="Calibri"/>
          <w:color w:val="000000"/>
          <w:sz w:val="27"/>
          <w:szCs w:val="27"/>
        </w:rPr>
      </w:pPr>
    </w:p>
    <w:p w14:paraId="72B9DAEB" w14:textId="77777777" w:rsidR="00B3197C" w:rsidRPr="00B3197C" w:rsidRDefault="00B3197C" w:rsidP="00B3197C">
      <w:pPr>
        <w:pStyle w:val="NormalWeb"/>
        <w:rPr>
          <w:rFonts w:ascii="Calibri" w:hAnsi="Calibri" w:cs="Calibri"/>
          <w:color w:val="000000"/>
          <w:sz w:val="27"/>
          <w:szCs w:val="27"/>
        </w:rPr>
      </w:pPr>
      <w:r w:rsidRPr="00B3197C">
        <w:rPr>
          <w:rFonts w:ascii="Calibri" w:hAnsi="Calibri" w:cs="Calibri"/>
          <w:color w:val="000000"/>
          <w:sz w:val="27"/>
          <w:szCs w:val="27"/>
        </w:rPr>
        <w:t>‌</w:t>
      </w:r>
    </w:p>
    <w:p w14:paraId="441F6AE4" w14:textId="5F106D2B" w:rsidR="006A1F13" w:rsidRPr="006A1F13" w:rsidRDefault="006A1F13" w:rsidP="006A1F13">
      <w:pPr>
        <w:pStyle w:val="NormalWeb"/>
        <w:rPr>
          <w:rFonts w:ascii="Calibri" w:hAnsi="Calibri" w:cs="Calibri"/>
          <w:color w:val="000000"/>
          <w:sz w:val="27"/>
          <w:szCs w:val="27"/>
        </w:rPr>
      </w:pPr>
    </w:p>
    <w:p w14:paraId="602A6AD2" w14:textId="04547B6F" w:rsidR="006B1E50" w:rsidRPr="006B1E50" w:rsidRDefault="006B1E50" w:rsidP="006B1E50">
      <w:pPr>
        <w:pStyle w:val="NormalWeb"/>
        <w:rPr>
          <w:rFonts w:ascii="Calibri" w:hAnsi="Calibri" w:cs="Calibri"/>
          <w:color w:val="000000"/>
          <w:sz w:val="27"/>
          <w:szCs w:val="27"/>
        </w:rPr>
      </w:pPr>
    </w:p>
    <w:p w14:paraId="0991DE77" w14:textId="5650EDE7" w:rsidR="00CB3B7E" w:rsidRPr="00CB3B7E" w:rsidRDefault="00CB3B7E" w:rsidP="00CB3B7E">
      <w:pPr>
        <w:pStyle w:val="NormalWeb"/>
        <w:rPr>
          <w:rFonts w:ascii="Calibri" w:hAnsi="Calibri" w:cs="Calibri"/>
          <w:color w:val="000000"/>
          <w:sz w:val="27"/>
          <w:szCs w:val="27"/>
        </w:rPr>
      </w:pPr>
    </w:p>
    <w:p w14:paraId="7CE8A28A" w14:textId="3C1024D1" w:rsidR="005015F6" w:rsidRPr="005015F6" w:rsidRDefault="005015F6" w:rsidP="005015F6">
      <w:pPr>
        <w:pStyle w:val="NormalWeb"/>
        <w:rPr>
          <w:rFonts w:ascii="Calibri" w:hAnsi="Calibri" w:cs="Calibri"/>
          <w:color w:val="000000"/>
          <w:sz w:val="27"/>
          <w:szCs w:val="27"/>
        </w:rPr>
      </w:pPr>
    </w:p>
    <w:p w14:paraId="0722E27C" w14:textId="03B0875D" w:rsidR="00F94AB2" w:rsidRPr="00F94AB2" w:rsidRDefault="00F94AB2" w:rsidP="00F94AB2">
      <w:pPr>
        <w:pStyle w:val="NormalWeb"/>
        <w:rPr>
          <w:rFonts w:ascii="Calibri" w:hAnsi="Calibri" w:cs="Calibri"/>
          <w:color w:val="000000"/>
          <w:sz w:val="27"/>
          <w:szCs w:val="27"/>
        </w:rPr>
      </w:pPr>
    </w:p>
    <w:p w14:paraId="275F199C" w14:textId="60576E36" w:rsidR="00F22AAB" w:rsidRPr="00F22AAB" w:rsidRDefault="00F22AAB" w:rsidP="00F22AAB">
      <w:pPr>
        <w:pStyle w:val="NormalWeb"/>
        <w:rPr>
          <w:rFonts w:ascii="Calibri" w:hAnsi="Calibri" w:cs="Calibri"/>
          <w:color w:val="000000"/>
          <w:sz w:val="27"/>
          <w:szCs w:val="27"/>
        </w:rPr>
      </w:pPr>
    </w:p>
    <w:p w14:paraId="461D6D47" w14:textId="0666354A" w:rsidR="009529CD" w:rsidRPr="009529CD" w:rsidRDefault="009529CD" w:rsidP="009529CD">
      <w:pPr>
        <w:pStyle w:val="NormalWeb"/>
        <w:rPr>
          <w:rFonts w:ascii="Calibri" w:hAnsi="Calibri" w:cs="Calibri"/>
          <w:color w:val="000000"/>
          <w:sz w:val="27"/>
          <w:szCs w:val="27"/>
        </w:rPr>
      </w:pPr>
    </w:p>
    <w:p w14:paraId="1B5DB7A2" w14:textId="71F605FF" w:rsidR="00FC28A8" w:rsidRDefault="00FC28A8" w:rsidP="00FC28A8">
      <w:pPr>
        <w:pStyle w:val="NormalWeb"/>
        <w:rPr>
          <w:rFonts w:ascii="Calibri" w:hAnsi="Calibri" w:cs="Calibri"/>
          <w:color w:val="000000"/>
          <w:sz w:val="27"/>
          <w:szCs w:val="27"/>
        </w:rPr>
      </w:pPr>
    </w:p>
    <w:p w14:paraId="3BFC1434" w14:textId="77777777" w:rsidR="00FC28A8" w:rsidRPr="00FC28A8" w:rsidRDefault="00FC28A8" w:rsidP="00FC28A8">
      <w:pPr>
        <w:rPr>
          <w:u w:val="single"/>
        </w:rPr>
      </w:pPr>
      <w:r w:rsidRPr="00FC28A8">
        <w:rPr>
          <w:u w:val="single"/>
        </w:rPr>
        <w:t>‌</w:t>
      </w:r>
    </w:p>
    <w:p w14:paraId="6E605F80" w14:textId="77777777" w:rsidR="00A4023E" w:rsidRPr="00A4023E" w:rsidRDefault="00A4023E">
      <w:pPr>
        <w:rPr>
          <w:u w:val="single"/>
        </w:rPr>
      </w:pPr>
    </w:p>
    <w:sectPr w:rsidR="00A4023E" w:rsidRPr="00A402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0CB"/>
    <w:rsid w:val="00010F2C"/>
    <w:rsid w:val="0001138D"/>
    <w:rsid w:val="00012CE6"/>
    <w:rsid w:val="000167AE"/>
    <w:rsid w:val="000178C1"/>
    <w:rsid w:val="00020E9F"/>
    <w:rsid w:val="00023B0E"/>
    <w:rsid w:val="00023C05"/>
    <w:rsid w:val="00025BF3"/>
    <w:rsid w:val="00025FDF"/>
    <w:rsid w:val="00040AC2"/>
    <w:rsid w:val="00041653"/>
    <w:rsid w:val="000535E8"/>
    <w:rsid w:val="00065181"/>
    <w:rsid w:val="000740F2"/>
    <w:rsid w:val="00087755"/>
    <w:rsid w:val="00095D55"/>
    <w:rsid w:val="0009751D"/>
    <w:rsid w:val="000A39DC"/>
    <w:rsid w:val="000A41AD"/>
    <w:rsid w:val="000A55EF"/>
    <w:rsid w:val="000B2D91"/>
    <w:rsid w:val="000C64E1"/>
    <w:rsid w:val="000D22A8"/>
    <w:rsid w:val="000E079D"/>
    <w:rsid w:val="000E20E4"/>
    <w:rsid w:val="000E4DC7"/>
    <w:rsid w:val="000F2DC3"/>
    <w:rsid w:val="000F34F9"/>
    <w:rsid w:val="000F5175"/>
    <w:rsid w:val="000F5EC0"/>
    <w:rsid w:val="00100EF8"/>
    <w:rsid w:val="001031BE"/>
    <w:rsid w:val="00106A67"/>
    <w:rsid w:val="00115DAD"/>
    <w:rsid w:val="00117074"/>
    <w:rsid w:val="00123375"/>
    <w:rsid w:val="0012677A"/>
    <w:rsid w:val="00127812"/>
    <w:rsid w:val="0013686F"/>
    <w:rsid w:val="001410B8"/>
    <w:rsid w:val="00145625"/>
    <w:rsid w:val="00145FA6"/>
    <w:rsid w:val="00146006"/>
    <w:rsid w:val="00154B1C"/>
    <w:rsid w:val="00155BB8"/>
    <w:rsid w:val="00156654"/>
    <w:rsid w:val="00162FA0"/>
    <w:rsid w:val="0017238F"/>
    <w:rsid w:val="0017432C"/>
    <w:rsid w:val="001751CC"/>
    <w:rsid w:val="00181489"/>
    <w:rsid w:val="00182A3C"/>
    <w:rsid w:val="00186797"/>
    <w:rsid w:val="00190025"/>
    <w:rsid w:val="0019105A"/>
    <w:rsid w:val="0019499D"/>
    <w:rsid w:val="001A2B70"/>
    <w:rsid w:val="001A41DB"/>
    <w:rsid w:val="001A5648"/>
    <w:rsid w:val="001B5B92"/>
    <w:rsid w:val="001B5E1E"/>
    <w:rsid w:val="001B5F98"/>
    <w:rsid w:val="001B737C"/>
    <w:rsid w:val="001C05EF"/>
    <w:rsid w:val="001C1B7F"/>
    <w:rsid w:val="001C4BB2"/>
    <w:rsid w:val="001C7318"/>
    <w:rsid w:val="001C7FD8"/>
    <w:rsid w:val="001D3BF0"/>
    <w:rsid w:val="001D3F30"/>
    <w:rsid w:val="001D5AD5"/>
    <w:rsid w:val="001E15AA"/>
    <w:rsid w:val="001E49FF"/>
    <w:rsid w:val="00202617"/>
    <w:rsid w:val="00213AEE"/>
    <w:rsid w:val="00217D99"/>
    <w:rsid w:val="002237CF"/>
    <w:rsid w:val="002304D3"/>
    <w:rsid w:val="00232E61"/>
    <w:rsid w:val="00233941"/>
    <w:rsid w:val="00236E93"/>
    <w:rsid w:val="0024135B"/>
    <w:rsid w:val="00243CA5"/>
    <w:rsid w:val="00245E87"/>
    <w:rsid w:val="00247DDB"/>
    <w:rsid w:val="00250865"/>
    <w:rsid w:val="002544ED"/>
    <w:rsid w:val="002608A3"/>
    <w:rsid w:val="00264485"/>
    <w:rsid w:val="002656A9"/>
    <w:rsid w:val="002666AD"/>
    <w:rsid w:val="002741A0"/>
    <w:rsid w:val="0027429D"/>
    <w:rsid w:val="002813B6"/>
    <w:rsid w:val="0028317F"/>
    <w:rsid w:val="00294579"/>
    <w:rsid w:val="002965C8"/>
    <w:rsid w:val="002A25BB"/>
    <w:rsid w:val="002B4E27"/>
    <w:rsid w:val="002C0A2B"/>
    <w:rsid w:val="002D23AE"/>
    <w:rsid w:val="002D628A"/>
    <w:rsid w:val="002E6060"/>
    <w:rsid w:val="002F3E0D"/>
    <w:rsid w:val="002F5CDD"/>
    <w:rsid w:val="002F70F1"/>
    <w:rsid w:val="003047E9"/>
    <w:rsid w:val="00305793"/>
    <w:rsid w:val="00306969"/>
    <w:rsid w:val="00306AFA"/>
    <w:rsid w:val="0031145F"/>
    <w:rsid w:val="003116C2"/>
    <w:rsid w:val="00322012"/>
    <w:rsid w:val="00330F63"/>
    <w:rsid w:val="00332794"/>
    <w:rsid w:val="00335188"/>
    <w:rsid w:val="00337397"/>
    <w:rsid w:val="0034222A"/>
    <w:rsid w:val="00344B98"/>
    <w:rsid w:val="00355DAF"/>
    <w:rsid w:val="003575B6"/>
    <w:rsid w:val="00367DC4"/>
    <w:rsid w:val="00371CFB"/>
    <w:rsid w:val="00375F3C"/>
    <w:rsid w:val="003971C0"/>
    <w:rsid w:val="003A439B"/>
    <w:rsid w:val="003A7744"/>
    <w:rsid w:val="003B2D74"/>
    <w:rsid w:val="003B6E00"/>
    <w:rsid w:val="003B7531"/>
    <w:rsid w:val="003C1069"/>
    <w:rsid w:val="003C5ADA"/>
    <w:rsid w:val="003D2C4B"/>
    <w:rsid w:val="003F6935"/>
    <w:rsid w:val="003F7BA9"/>
    <w:rsid w:val="003F7BE6"/>
    <w:rsid w:val="00402676"/>
    <w:rsid w:val="00403D07"/>
    <w:rsid w:val="004116B8"/>
    <w:rsid w:val="004118DB"/>
    <w:rsid w:val="00411FD9"/>
    <w:rsid w:val="004124E2"/>
    <w:rsid w:val="00416850"/>
    <w:rsid w:val="00421A87"/>
    <w:rsid w:val="00426CB9"/>
    <w:rsid w:val="00432874"/>
    <w:rsid w:val="00433FAC"/>
    <w:rsid w:val="004401A3"/>
    <w:rsid w:val="00441163"/>
    <w:rsid w:val="0044273A"/>
    <w:rsid w:val="0045220A"/>
    <w:rsid w:val="004604BD"/>
    <w:rsid w:val="00461715"/>
    <w:rsid w:val="004651F1"/>
    <w:rsid w:val="0046781D"/>
    <w:rsid w:val="004801B0"/>
    <w:rsid w:val="00484197"/>
    <w:rsid w:val="004841B9"/>
    <w:rsid w:val="00484307"/>
    <w:rsid w:val="00487862"/>
    <w:rsid w:val="00492044"/>
    <w:rsid w:val="00492216"/>
    <w:rsid w:val="004A39D0"/>
    <w:rsid w:val="004B4FCF"/>
    <w:rsid w:val="004B5729"/>
    <w:rsid w:val="004B630E"/>
    <w:rsid w:val="004C0FFE"/>
    <w:rsid w:val="004C7DB4"/>
    <w:rsid w:val="004D15D1"/>
    <w:rsid w:val="004D3BA2"/>
    <w:rsid w:val="004D473C"/>
    <w:rsid w:val="004D5B06"/>
    <w:rsid w:val="004E7AE0"/>
    <w:rsid w:val="004F4A92"/>
    <w:rsid w:val="004F61CC"/>
    <w:rsid w:val="004F776F"/>
    <w:rsid w:val="00501369"/>
    <w:rsid w:val="005015F6"/>
    <w:rsid w:val="00506DCA"/>
    <w:rsid w:val="00510EDB"/>
    <w:rsid w:val="00511012"/>
    <w:rsid w:val="0051258E"/>
    <w:rsid w:val="00530D78"/>
    <w:rsid w:val="005326F8"/>
    <w:rsid w:val="00535567"/>
    <w:rsid w:val="00536281"/>
    <w:rsid w:val="00543ECA"/>
    <w:rsid w:val="00543FF7"/>
    <w:rsid w:val="00545275"/>
    <w:rsid w:val="00553376"/>
    <w:rsid w:val="005535D9"/>
    <w:rsid w:val="00557B15"/>
    <w:rsid w:val="0056056C"/>
    <w:rsid w:val="0057560D"/>
    <w:rsid w:val="005813A1"/>
    <w:rsid w:val="005826F6"/>
    <w:rsid w:val="00590A01"/>
    <w:rsid w:val="005920E0"/>
    <w:rsid w:val="00594EC1"/>
    <w:rsid w:val="005A0303"/>
    <w:rsid w:val="005B15F6"/>
    <w:rsid w:val="005B1B2C"/>
    <w:rsid w:val="005B226E"/>
    <w:rsid w:val="005B462C"/>
    <w:rsid w:val="005C585F"/>
    <w:rsid w:val="005C6FEB"/>
    <w:rsid w:val="005D1064"/>
    <w:rsid w:val="005D37B7"/>
    <w:rsid w:val="005D4920"/>
    <w:rsid w:val="005D4FC2"/>
    <w:rsid w:val="005E4FEB"/>
    <w:rsid w:val="005E5076"/>
    <w:rsid w:val="006068FA"/>
    <w:rsid w:val="00611FFC"/>
    <w:rsid w:val="00614FFB"/>
    <w:rsid w:val="00617CE5"/>
    <w:rsid w:val="00624498"/>
    <w:rsid w:val="00626D8E"/>
    <w:rsid w:val="0063300F"/>
    <w:rsid w:val="00635DD9"/>
    <w:rsid w:val="006402CF"/>
    <w:rsid w:val="00642D84"/>
    <w:rsid w:val="00647164"/>
    <w:rsid w:val="00650704"/>
    <w:rsid w:val="00650B80"/>
    <w:rsid w:val="006537B7"/>
    <w:rsid w:val="0065473A"/>
    <w:rsid w:val="00660FF9"/>
    <w:rsid w:val="00667A85"/>
    <w:rsid w:val="00670D5B"/>
    <w:rsid w:val="006713F5"/>
    <w:rsid w:val="006738CD"/>
    <w:rsid w:val="00681B3F"/>
    <w:rsid w:val="006A1CAD"/>
    <w:rsid w:val="006A1F13"/>
    <w:rsid w:val="006A37AE"/>
    <w:rsid w:val="006A4EC1"/>
    <w:rsid w:val="006B0E9B"/>
    <w:rsid w:val="006B1E50"/>
    <w:rsid w:val="006B653D"/>
    <w:rsid w:val="006C1D19"/>
    <w:rsid w:val="006C7528"/>
    <w:rsid w:val="006C7ABC"/>
    <w:rsid w:val="006D69BF"/>
    <w:rsid w:val="006E41E4"/>
    <w:rsid w:val="006F0A13"/>
    <w:rsid w:val="006F12B9"/>
    <w:rsid w:val="006F2710"/>
    <w:rsid w:val="006F3A93"/>
    <w:rsid w:val="006F5FFA"/>
    <w:rsid w:val="007063B8"/>
    <w:rsid w:val="007064E7"/>
    <w:rsid w:val="007110F3"/>
    <w:rsid w:val="0071536D"/>
    <w:rsid w:val="00715F4C"/>
    <w:rsid w:val="00716507"/>
    <w:rsid w:val="00717DFB"/>
    <w:rsid w:val="00725890"/>
    <w:rsid w:val="00732311"/>
    <w:rsid w:val="00732F31"/>
    <w:rsid w:val="00734684"/>
    <w:rsid w:val="0074045A"/>
    <w:rsid w:val="0074162C"/>
    <w:rsid w:val="007419AD"/>
    <w:rsid w:val="00746970"/>
    <w:rsid w:val="00746AEF"/>
    <w:rsid w:val="00757748"/>
    <w:rsid w:val="00767871"/>
    <w:rsid w:val="007819F3"/>
    <w:rsid w:val="00784B7B"/>
    <w:rsid w:val="00785F90"/>
    <w:rsid w:val="00791B49"/>
    <w:rsid w:val="00794704"/>
    <w:rsid w:val="007958FF"/>
    <w:rsid w:val="007B4456"/>
    <w:rsid w:val="007B6395"/>
    <w:rsid w:val="007B715F"/>
    <w:rsid w:val="007C20AA"/>
    <w:rsid w:val="007C34E0"/>
    <w:rsid w:val="007D04DB"/>
    <w:rsid w:val="007D1E9E"/>
    <w:rsid w:val="007F03E6"/>
    <w:rsid w:val="007F0652"/>
    <w:rsid w:val="007F5C34"/>
    <w:rsid w:val="007F6A5A"/>
    <w:rsid w:val="00800F91"/>
    <w:rsid w:val="0080231A"/>
    <w:rsid w:val="0080695A"/>
    <w:rsid w:val="0081130B"/>
    <w:rsid w:val="00813E24"/>
    <w:rsid w:val="00815EA9"/>
    <w:rsid w:val="00817B94"/>
    <w:rsid w:val="008223D9"/>
    <w:rsid w:val="00823D68"/>
    <w:rsid w:val="0082424F"/>
    <w:rsid w:val="008269D3"/>
    <w:rsid w:val="00827075"/>
    <w:rsid w:val="0083195E"/>
    <w:rsid w:val="00833409"/>
    <w:rsid w:val="008337DC"/>
    <w:rsid w:val="008352D1"/>
    <w:rsid w:val="008361F8"/>
    <w:rsid w:val="00842965"/>
    <w:rsid w:val="0084422C"/>
    <w:rsid w:val="008459ED"/>
    <w:rsid w:val="00845CD2"/>
    <w:rsid w:val="00846584"/>
    <w:rsid w:val="0085209C"/>
    <w:rsid w:val="0085512E"/>
    <w:rsid w:val="00856D51"/>
    <w:rsid w:val="00857D3E"/>
    <w:rsid w:val="008761C0"/>
    <w:rsid w:val="00877C5D"/>
    <w:rsid w:val="008812E8"/>
    <w:rsid w:val="00882F86"/>
    <w:rsid w:val="00887236"/>
    <w:rsid w:val="008876C8"/>
    <w:rsid w:val="0089163A"/>
    <w:rsid w:val="008A5D84"/>
    <w:rsid w:val="008B5771"/>
    <w:rsid w:val="008B7A57"/>
    <w:rsid w:val="008C621B"/>
    <w:rsid w:val="008D33FD"/>
    <w:rsid w:val="008D4EBF"/>
    <w:rsid w:val="008E48D0"/>
    <w:rsid w:val="008E5211"/>
    <w:rsid w:val="008F04F8"/>
    <w:rsid w:val="008F1638"/>
    <w:rsid w:val="009026EC"/>
    <w:rsid w:val="00906C9D"/>
    <w:rsid w:val="00911E79"/>
    <w:rsid w:val="00914C40"/>
    <w:rsid w:val="009216D4"/>
    <w:rsid w:val="00923F4A"/>
    <w:rsid w:val="00926D40"/>
    <w:rsid w:val="00933F60"/>
    <w:rsid w:val="009373EA"/>
    <w:rsid w:val="00943C36"/>
    <w:rsid w:val="00946E0B"/>
    <w:rsid w:val="00946EB4"/>
    <w:rsid w:val="009529CD"/>
    <w:rsid w:val="00956857"/>
    <w:rsid w:val="00960416"/>
    <w:rsid w:val="009612AB"/>
    <w:rsid w:val="009629A9"/>
    <w:rsid w:val="00962C75"/>
    <w:rsid w:val="00965EC7"/>
    <w:rsid w:val="00970B30"/>
    <w:rsid w:val="00972451"/>
    <w:rsid w:val="00973DA2"/>
    <w:rsid w:val="009756A2"/>
    <w:rsid w:val="00991A50"/>
    <w:rsid w:val="009A145F"/>
    <w:rsid w:val="009A201D"/>
    <w:rsid w:val="009A2BA3"/>
    <w:rsid w:val="009A414C"/>
    <w:rsid w:val="009B4310"/>
    <w:rsid w:val="009C1911"/>
    <w:rsid w:val="009C2A18"/>
    <w:rsid w:val="009C5338"/>
    <w:rsid w:val="009C5A89"/>
    <w:rsid w:val="009C61C9"/>
    <w:rsid w:val="009C7D83"/>
    <w:rsid w:val="009D2757"/>
    <w:rsid w:val="009D2D3D"/>
    <w:rsid w:val="009D3E63"/>
    <w:rsid w:val="009E4D8C"/>
    <w:rsid w:val="00A00802"/>
    <w:rsid w:val="00A12AB2"/>
    <w:rsid w:val="00A159C6"/>
    <w:rsid w:val="00A27AD2"/>
    <w:rsid w:val="00A30162"/>
    <w:rsid w:val="00A3119F"/>
    <w:rsid w:val="00A4023E"/>
    <w:rsid w:val="00A403D7"/>
    <w:rsid w:val="00A41227"/>
    <w:rsid w:val="00A43DAD"/>
    <w:rsid w:val="00A53B0E"/>
    <w:rsid w:val="00A64F9E"/>
    <w:rsid w:val="00A658AD"/>
    <w:rsid w:val="00A65953"/>
    <w:rsid w:val="00A81BC8"/>
    <w:rsid w:val="00A81C42"/>
    <w:rsid w:val="00A8457E"/>
    <w:rsid w:val="00A857B0"/>
    <w:rsid w:val="00A8613B"/>
    <w:rsid w:val="00A93D9A"/>
    <w:rsid w:val="00A97B53"/>
    <w:rsid w:val="00AA05FC"/>
    <w:rsid w:val="00AA07DE"/>
    <w:rsid w:val="00AA0C0A"/>
    <w:rsid w:val="00AA3F8E"/>
    <w:rsid w:val="00AB2CB5"/>
    <w:rsid w:val="00AC0D18"/>
    <w:rsid w:val="00AC7D93"/>
    <w:rsid w:val="00AD0A2E"/>
    <w:rsid w:val="00AD1075"/>
    <w:rsid w:val="00AD1F13"/>
    <w:rsid w:val="00AE4EE9"/>
    <w:rsid w:val="00AF1A87"/>
    <w:rsid w:val="00AF30CB"/>
    <w:rsid w:val="00AF4DF2"/>
    <w:rsid w:val="00B134A4"/>
    <w:rsid w:val="00B146C4"/>
    <w:rsid w:val="00B22891"/>
    <w:rsid w:val="00B31751"/>
    <w:rsid w:val="00B3197C"/>
    <w:rsid w:val="00B37904"/>
    <w:rsid w:val="00B406C9"/>
    <w:rsid w:val="00B5092A"/>
    <w:rsid w:val="00B613A2"/>
    <w:rsid w:val="00B61628"/>
    <w:rsid w:val="00B644DD"/>
    <w:rsid w:val="00B65796"/>
    <w:rsid w:val="00B75DB4"/>
    <w:rsid w:val="00B80DC0"/>
    <w:rsid w:val="00B84796"/>
    <w:rsid w:val="00B84DED"/>
    <w:rsid w:val="00B93A0B"/>
    <w:rsid w:val="00B958F2"/>
    <w:rsid w:val="00B95D73"/>
    <w:rsid w:val="00BA09B2"/>
    <w:rsid w:val="00BA5D1C"/>
    <w:rsid w:val="00BB319D"/>
    <w:rsid w:val="00BC220A"/>
    <w:rsid w:val="00BC606B"/>
    <w:rsid w:val="00BD1AA4"/>
    <w:rsid w:val="00BD50FA"/>
    <w:rsid w:val="00BE4C03"/>
    <w:rsid w:val="00BF0344"/>
    <w:rsid w:val="00BF4416"/>
    <w:rsid w:val="00BF5394"/>
    <w:rsid w:val="00C05E7E"/>
    <w:rsid w:val="00C120C1"/>
    <w:rsid w:val="00C12CFA"/>
    <w:rsid w:val="00C15035"/>
    <w:rsid w:val="00C232C8"/>
    <w:rsid w:val="00C261E9"/>
    <w:rsid w:val="00C31047"/>
    <w:rsid w:val="00C3129C"/>
    <w:rsid w:val="00C315A9"/>
    <w:rsid w:val="00C3386E"/>
    <w:rsid w:val="00C35FD5"/>
    <w:rsid w:val="00C360E7"/>
    <w:rsid w:val="00C400EC"/>
    <w:rsid w:val="00C53003"/>
    <w:rsid w:val="00C53601"/>
    <w:rsid w:val="00C537EA"/>
    <w:rsid w:val="00C5459D"/>
    <w:rsid w:val="00C551CC"/>
    <w:rsid w:val="00C55EBC"/>
    <w:rsid w:val="00C602C5"/>
    <w:rsid w:val="00C6059E"/>
    <w:rsid w:val="00C62407"/>
    <w:rsid w:val="00C6591B"/>
    <w:rsid w:val="00C83957"/>
    <w:rsid w:val="00C84624"/>
    <w:rsid w:val="00C9247A"/>
    <w:rsid w:val="00CA0EAD"/>
    <w:rsid w:val="00CA218F"/>
    <w:rsid w:val="00CA5D97"/>
    <w:rsid w:val="00CB3B7E"/>
    <w:rsid w:val="00CB7F92"/>
    <w:rsid w:val="00CC455A"/>
    <w:rsid w:val="00CC7D98"/>
    <w:rsid w:val="00CD1A5C"/>
    <w:rsid w:val="00CD4189"/>
    <w:rsid w:val="00CD5607"/>
    <w:rsid w:val="00CD73EF"/>
    <w:rsid w:val="00CE5EC3"/>
    <w:rsid w:val="00CE6AE5"/>
    <w:rsid w:val="00CE7B88"/>
    <w:rsid w:val="00CF2CB5"/>
    <w:rsid w:val="00CF4004"/>
    <w:rsid w:val="00CF562B"/>
    <w:rsid w:val="00D02D74"/>
    <w:rsid w:val="00D03FEF"/>
    <w:rsid w:val="00D05386"/>
    <w:rsid w:val="00D117AB"/>
    <w:rsid w:val="00D1228F"/>
    <w:rsid w:val="00D122D3"/>
    <w:rsid w:val="00D1509F"/>
    <w:rsid w:val="00D301CB"/>
    <w:rsid w:val="00D31276"/>
    <w:rsid w:val="00D326DE"/>
    <w:rsid w:val="00D36C16"/>
    <w:rsid w:val="00D40790"/>
    <w:rsid w:val="00D415C9"/>
    <w:rsid w:val="00D56D09"/>
    <w:rsid w:val="00D7561A"/>
    <w:rsid w:val="00D75896"/>
    <w:rsid w:val="00D779B0"/>
    <w:rsid w:val="00D958C0"/>
    <w:rsid w:val="00DA3BBB"/>
    <w:rsid w:val="00DA4EDC"/>
    <w:rsid w:val="00DA5414"/>
    <w:rsid w:val="00DA5A59"/>
    <w:rsid w:val="00DB1225"/>
    <w:rsid w:val="00DB2185"/>
    <w:rsid w:val="00DB57EE"/>
    <w:rsid w:val="00DC2159"/>
    <w:rsid w:val="00DC4AA4"/>
    <w:rsid w:val="00DD3543"/>
    <w:rsid w:val="00DD68A0"/>
    <w:rsid w:val="00DE37B7"/>
    <w:rsid w:val="00DE406E"/>
    <w:rsid w:val="00DE42A6"/>
    <w:rsid w:val="00DF1510"/>
    <w:rsid w:val="00DF1893"/>
    <w:rsid w:val="00DF34DF"/>
    <w:rsid w:val="00E014FD"/>
    <w:rsid w:val="00E01556"/>
    <w:rsid w:val="00E01D31"/>
    <w:rsid w:val="00E034A4"/>
    <w:rsid w:val="00E068EA"/>
    <w:rsid w:val="00E07495"/>
    <w:rsid w:val="00E108BB"/>
    <w:rsid w:val="00E158E9"/>
    <w:rsid w:val="00E1795F"/>
    <w:rsid w:val="00E17E9C"/>
    <w:rsid w:val="00E203F2"/>
    <w:rsid w:val="00E33ADA"/>
    <w:rsid w:val="00E35B8D"/>
    <w:rsid w:val="00E40DF7"/>
    <w:rsid w:val="00E4268B"/>
    <w:rsid w:val="00E45DC6"/>
    <w:rsid w:val="00E51C03"/>
    <w:rsid w:val="00E53060"/>
    <w:rsid w:val="00E56D55"/>
    <w:rsid w:val="00E576F6"/>
    <w:rsid w:val="00E63C18"/>
    <w:rsid w:val="00E67564"/>
    <w:rsid w:val="00E80374"/>
    <w:rsid w:val="00E85379"/>
    <w:rsid w:val="00E91BAC"/>
    <w:rsid w:val="00EA09BC"/>
    <w:rsid w:val="00EA6B69"/>
    <w:rsid w:val="00EB35DB"/>
    <w:rsid w:val="00EC4A62"/>
    <w:rsid w:val="00EC5FCB"/>
    <w:rsid w:val="00ED030D"/>
    <w:rsid w:val="00ED0C5F"/>
    <w:rsid w:val="00ED36EF"/>
    <w:rsid w:val="00ED6462"/>
    <w:rsid w:val="00ED7A69"/>
    <w:rsid w:val="00EE295E"/>
    <w:rsid w:val="00EE2C3C"/>
    <w:rsid w:val="00EE4518"/>
    <w:rsid w:val="00EE4B74"/>
    <w:rsid w:val="00F01726"/>
    <w:rsid w:val="00F0317B"/>
    <w:rsid w:val="00F20369"/>
    <w:rsid w:val="00F22AAB"/>
    <w:rsid w:val="00F263E8"/>
    <w:rsid w:val="00F27E0D"/>
    <w:rsid w:val="00F27EC6"/>
    <w:rsid w:val="00F331B9"/>
    <w:rsid w:val="00F35001"/>
    <w:rsid w:val="00F41562"/>
    <w:rsid w:val="00F418C7"/>
    <w:rsid w:val="00F422D9"/>
    <w:rsid w:val="00F544D4"/>
    <w:rsid w:val="00F54D82"/>
    <w:rsid w:val="00F5506F"/>
    <w:rsid w:val="00F569D7"/>
    <w:rsid w:val="00F65BC6"/>
    <w:rsid w:val="00F67392"/>
    <w:rsid w:val="00F74439"/>
    <w:rsid w:val="00F7765C"/>
    <w:rsid w:val="00F8264B"/>
    <w:rsid w:val="00F85E56"/>
    <w:rsid w:val="00F90440"/>
    <w:rsid w:val="00F94AB2"/>
    <w:rsid w:val="00FA0DE0"/>
    <w:rsid w:val="00FA1050"/>
    <w:rsid w:val="00FA5B65"/>
    <w:rsid w:val="00FB7A04"/>
    <w:rsid w:val="00FC1EFA"/>
    <w:rsid w:val="00FC28A8"/>
    <w:rsid w:val="00FC5DA9"/>
    <w:rsid w:val="00FC7928"/>
    <w:rsid w:val="00FE243B"/>
    <w:rsid w:val="00FE56DF"/>
    <w:rsid w:val="00FE7C7F"/>
    <w:rsid w:val="00FF280D"/>
    <w:rsid w:val="00FF2B3A"/>
    <w:rsid w:val="00FF6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A006F7"/>
  <w15:chartTrackingRefBased/>
  <w15:docId w15:val="{914DB61B-8E21-4D35-AA53-5C57E6696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0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0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30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0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0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0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0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0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0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0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0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30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0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0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0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0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0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0CB"/>
    <w:rPr>
      <w:rFonts w:eastAsiaTheme="majorEastAsia" w:cstheme="majorBidi"/>
      <w:color w:val="272727" w:themeColor="text1" w:themeTint="D8"/>
    </w:rPr>
  </w:style>
  <w:style w:type="paragraph" w:styleId="Title">
    <w:name w:val="Title"/>
    <w:basedOn w:val="Normal"/>
    <w:next w:val="Normal"/>
    <w:link w:val="TitleChar"/>
    <w:uiPriority w:val="10"/>
    <w:qFormat/>
    <w:rsid w:val="00AF30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0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0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0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0CB"/>
    <w:pPr>
      <w:spacing w:before="160"/>
      <w:jc w:val="center"/>
    </w:pPr>
    <w:rPr>
      <w:i/>
      <w:iCs/>
      <w:color w:val="404040" w:themeColor="text1" w:themeTint="BF"/>
    </w:rPr>
  </w:style>
  <w:style w:type="character" w:customStyle="1" w:styleId="QuoteChar">
    <w:name w:val="Quote Char"/>
    <w:basedOn w:val="DefaultParagraphFont"/>
    <w:link w:val="Quote"/>
    <w:uiPriority w:val="29"/>
    <w:rsid w:val="00AF30CB"/>
    <w:rPr>
      <w:i/>
      <w:iCs/>
      <w:color w:val="404040" w:themeColor="text1" w:themeTint="BF"/>
    </w:rPr>
  </w:style>
  <w:style w:type="paragraph" w:styleId="ListParagraph">
    <w:name w:val="List Paragraph"/>
    <w:basedOn w:val="Normal"/>
    <w:uiPriority w:val="34"/>
    <w:qFormat/>
    <w:rsid w:val="00AF30CB"/>
    <w:pPr>
      <w:ind w:left="720"/>
      <w:contextualSpacing/>
    </w:pPr>
  </w:style>
  <w:style w:type="character" w:styleId="IntenseEmphasis">
    <w:name w:val="Intense Emphasis"/>
    <w:basedOn w:val="DefaultParagraphFont"/>
    <w:uiPriority w:val="21"/>
    <w:qFormat/>
    <w:rsid w:val="00AF30CB"/>
    <w:rPr>
      <w:i/>
      <w:iCs/>
      <w:color w:val="0F4761" w:themeColor="accent1" w:themeShade="BF"/>
    </w:rPr>
  </w:style>
  <w:style w:type="paragraph" w:styleId="IntenseQuote">
    <w:name w:val="Intense Quote"/>
    <w:basedOn w:val="Normal"/>
    <w:next w:val="Normal"/>
    <w:link w:val="IntenseQuoteChar"/>
    <w:uiPriority w:val="30"/>
    <w:qFormat/>
    <w:rsid w:val="00AF30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0CB"/>
    <w:rPr>
      <w:i/>
      <w:iCs/>
      <w:color w:val="0F4761" w:themeColor="accent1" w:themeShade="BF"/>
    </w:rPr>
  </w:style>
  <w:style w:type="character" w:styleId="IntenseReference">
    <w:name w:val="Intense Reference"/>
    <w:basedOn w:val="DefaultParagraphFont"/>
    <w:uiPriority w:val="32"/>
    <w:qFormat/>
    <w:rsid w:val="00AF30CB"/>
    <w:rPr>
      <w:b/>
      <w:bCs/>
      <w:smallCaps/>
      <w:color w:val="0F4761" w:themeColor="accent1" w:themeShade="BF"/>
      <w:spacing w:val="5"/>
    </w:rPr>
  </w:style>
  <w:style w:type="character" w:styleId="Hyperlink">
    <w:name w:val="Hyperlink"/>
    <w:basedOn w:val="DefaultParagraphFont"/>
    <w:uiPriority w:val="99"/>
    <w:unhideWhenUsed/>
    <w:rsid w:val="00E33ADA"/>
    <w:rPr>
      <w:color w:val="467886" w:themeColor="hyperlink"/>
      <w:u w:val="single"/>
    </w:rPr>
  </w:style>
  <w:style w:type="character" w:styleId="UnresolvedMention">
    <w:name w:val="Unresolved Mention"/>
    <w:basedOn w:val="DefaultParagraphFont"/>
    <w:uiPriority w:val="99"/>
    <w:semiHidden/>
    <w:unhideWhenUsed/>
    <w:rsid w:val="00E33ADA"/>
    <w:rPr>
      <w:color w:val="605E5C"/>
      <w:shd w:val="clear" w:color="auto" w:fill="E1DFDD"/>
    </w:rPr>
  </w:style>
  <w:style w:type="paragraph" w:styleId="NormalWeb">
    <w:name w:val="Normal (Web)"/>
    <w:basedOn w:val="Normal"/>
    <w:uiPriority w:val="99"/>
    <w:unhideWhenUsed/>
    <w:rsid w:val="00FC28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4162C"/>
    <w:rPr>
      <w:color w:val="96607D" w:themeColor="followedHyperlink"/>
      <w:u w:val="single"/>
    </w:rPr>
  </w:style>
  <w:style w:type="table" w:styleId="TableGrid">
    <w:name w:val="Table Grid"/>
    <w:basedOn w:val="TableNormal"/>
    <w:uiPriority w:val="39"/>
    <w:rsid w:val="000E4DC7"/>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85378">
      <w:bodyDiv w:val="1"/>
      <w:marLeft w:val="0"/>
      <w:marRight w:val="0"/>
      <w:marTop w:val="0"/>
      <w:marBottom w:val="0"/>
      <w:divBdr>
        <w:top w:val="none" w:sz="0" w:space="0" w:color="auto"/>
        <w:left w:val="none" w:sz="0" w:space="0" w:color="auto"/>
        <w:bottom w:val="none" w:sz="0" w:space="0" w:color="auto"/>
        <w:right w:val="none" w:sz="0" w:space="0" w:color="auto"/>
      </w:divBdr>
    </w:div>
    <w:div w:id="139734172">
      <w:bodyDiv w:val="1"/>
      <w:marLeft w:val="0"/>
      <w:marRight w:val="0"/>
      <w:marTop w:val="0"/>
      <w:marBottom w:val="0"/>
      <w:divBdr>
        <w:top w:val="none" w:sz="0" w:space="0" w:color="auto"/>
        <w:left w:val="none" w:sz="0" w:space="0" w:color="auto"/>
        <w:bottom w:val="none" w:sz="0" w:space="0" w:color="auto"/>
        <w:right w:val="none" w:sz="0" w:space="0" w:color="auto"/>
      </w:divBdr>
    </w:div>
    <w:div w:id="169412649">
      <w:bodyDiv w:val="1"/>
      <w:marLeft w:val="0"/>
      <w:marRight w:val="0"/>
      <w:marTop w:val="0"/>
      <w:marBottom w:val="0"/>
      <w:divBdr>
        <w:top w:val="none" w:sz="0" w:space="0" w:color="auto"/>
        <w:left w:val="none" w:sz="0" w:space="0" w:color="auto"/>
        <w:bottom w:val="none" w:sz="0" w:space="0" w:color="auto"/>
        <w:right w:val="none" w:sz="0" w:space="0" w:color="auto"/>
      </w:divBdr>
    </w:div>
    <w:div w:id="250942017">
      <w:bodyDiv w:val="1"/>
      <w:marLeft w:val="0"/>
      <w:marRight w:val="0"/>
      <w:marTop w:val="0"/>
      <w:marBottom w:val="0"/>
      <w:divBdr>
        <w:top w:val="none" w:sz="0" w:space="0" w:color="auto"/>
        <w:left w:val="none" w:sz="0" w:space="0" w:color="auto"/>
        <w:bottom w:val="none" w:sz="0" w:space="0" w:color="auto"/>
        <w:right w:val="none" w:sz="0" w:space="0" w:color="auto"/>
      </w:divBdr>
    </w:div>
    <w:div w:id="271672639">
      <w:bodyDiv w:val="1"/>
      <w:marLeft w:val="0"/>
      <w:marRight w:val="0"/>
      <w:marTop w:val="0"/>
      <w:marBottom w:val="0"/>
      <w:divBdr>
        <w:top w:val="none" w:sz="0" w:space="0" w:color="auto"/>
        <w:left w:val="none" w:sz="0" w:space="0" w:color="auto"/>
        <w:bottom w:val="none" w:sz="0" w:space="0" w:color="auto"/>
        <w:right w:val="none" w:sz="0" w:space="0" w:color="auto"/>
      </w:divBdr>
    </w:div>
    <w:div w:id="295182106">
      <w:bodyDiv w:val="1"/>
      <w:marLeft w:val="0"/>
      <w:marRight w:val="0"/>
      <w:marTop w:val="0"/>
      <w:marBottom w:val="0"/>
      <w:divBdr>
        <w:top w:val="none" w:sz="0" w:space="0" w:color="auto"/>
        <w:left w:val="none" w:sz="0" w:space="0" w:color="auto"/>
        <w:bottom w:val="none" w:sz="0" w:space="0" w:color="auto"/>
        <w:right w:val="none" w:sz="0" w:space="0" w:color="auto"/>
      </w:divBdr>
    </w:div>
    <w:div w:id="318073443">
      <w:bodyDiv w:val="1"/>
      <w:marLeft w:val="0"/>
      <w:marRight w:val="0"/>
      <w:marTop w:val="0"/>
      <w:marBottom w:val="0"/>
      <w:divBdr>
        <w:top w:val="none" w:sz="0" w:space="0" w:color="auto"/>
        <w:left w:val="none" w:sz="0" w:space="0" w:color="auto"/>
        <w:bottom w:val="none" w:sz="0" w:space="0" w:color="auto"/>
        <w:right w:val="none" w:sz="0" w:space="0" w:color="auto"/>
      </w:divBdr>
    </w:div>
    <w:div w:id="369764696">
      <w:bodyDiv w:val="1"/>
      <w:marLeft w:val="0"/>
      <w:marRight w:val="0"/>
      <w:marTop w:val="0"/>
      <w:marBottom w:val="0"/>
      <w:divBdr>
        <w:top w:val="none" w:sz="0" w:space="0" w:color="auto"/>
        <w:left w:val="none" w:sz="0" w:space="0" w:color="auto"/>
        <w:bottom w:val="none" w:sz="0" w:space="0" w:color="auto"/>
        <w:right w:val="none" w:sz="0" w:space="0" w:color="auto"/>
      </w:divBdr>
    </w:div>
    <w:div w:id="474219346">
      <w:bodyDiv w:val="1"/>
      <w:marLeft w:val="0"/>
      <w:marRight w:val="0"/>
      <w:marTop w:val="0"/>
      <w:marBottom w:val="0"/>
      <w:divBdr>
        <w:top w:val="none" w:sz="0" w:space="0" w:color="auto"/>
        <w:left w:val="none" w:sz="0" w:space="0" w:color="auto"/>
        <w:bottom w:val="none" w:sz="0" w:space="0" w:color="auto"/>
        <w:right w:val="none" w:sz="0" w:space="0" w:color="auto"/>
      </w:divBdr>
    </w:div>
    <w:div w:id="525560663">
      <w:bodyDiv w:val="1"/>
      <w:marLeft w:val="0"/>
      <w:marRight w:val="0"/>
      <w:marTop w:val="0"/>
      <w:marBottom w:val="0"/>
      <w:divBdr>
        <w:top w:val="none" w:sz="0" w:space="0" w:color="auto"/>
        <w:left w:val="none" w:sz="0" w:space="0" w:color="auto"/>
        <w:bottom w:val="none" w:sz="0" w:space="0" w:color="auto"/>
        <w:right w:val="none" w:sz="0" w:space="0" w:color="auto"/>
      </w:divBdr>
    </w:div>
    <w:div w:id="535504949">
      <w:bodyDiv w:val="1"/>
      <w:marLeft w:val="0"/>
      <w:marRight w:val="0"/>
      <w:marTop w:val="0"/>
      <w:marBottom w:val="0"/>
      <w:divBdr>
        <w:top w:val="none" w:sz="0" w:space="0" w:color="auto"/>
        <w:left w:val="none" w:sz="0" w:space="0" w:color="auto"/>
        <w:bottom w:val="none" w:sz="0" w:space="0" w:color="auto"/>
        <w:right w:val="none" w:sz="0" w:space="0" w:color="auto"/>
      </w:divBdr>
    </w:div>
    <w:div w:id="566112469">
      <w:bodyDiv w:val="1"/>
      <w:marLeft w:val="0"/>
      <w:marRight w:val="0"/>
      <w:marTop w:val="0"/>
      <w:marBottom w:val="0"/>
      <w:divBdr>
        <w:top w:val="none" w:sz="0" w:space="0" w:color="auto"/>
        <w:left w:val="none" w:sz="0" w:space="0" w:color="auto"/>
        <w:bottom w:val="none" w:sz="0" w:space="0" w:color="auto"/>
        <w:right w:val="none" w:sz="0" w:space="0" w:color="auto"/>
      </w:divBdr>
    </w:div>
    <w:div w:id="616061443">
      <w:bodyDiv w:val="1"/>
      <w:marLeft w:val="0"/>
      <w:marRight w:val="0"/>
      <w:marTop w:val="0"/>
      <w:marBottom w:val="0"/>
      <w:divBdr>
        <w:top w:val="none" w:sz="0" w:space="0" w:color="auto"/>
        <w:left w:val="none" w:sz="0" w:space="0" w:color="auto"/>
        <w:bottom w:val="none" w:sz="0" w:space="0" w:color="auto"/>
        <w:right w:val="none" w:sz="0" w:space="0" w:color="auto"/>
      </w:divBdr>
    </w:div>
    <w:div w:id="679477739">
      <w:bodyDiv w:val="1"/>
      <w:marLeft w:val="0"/>
      <w:marRight w:val="0"/>
      <w:marTop w:val="0"/>
      <w:marBottom w:val="0"/>
      <w:divBdr>
        <w:top w:val="none" w:sz="0" w:space="0" w:color="auto"/>
        <w:left w:val="none" w:sz="0" w:space="0" w:color="auto"/>
        <w:bottom w:val="none" w:sz="0" w:space="0" w:color="auto"/>
        <w:right w:val="none" w:sz="0" w:space="0" w:color="auto"/>
      </w:divBdr>
    </w:div>
    <w:div w:id="766317173">
      <w:bodyDiv w:val="1"/>
      <w:marLeft w:val="0"/>
      <w:marRight w:val="0"/>
      <w:marTop w:val="0"/>
      <w:marBottom w:val="0"/>
      <w:divBdr>
        <w:top w:val="none" w:sz="0" w:space="0" w:color="auto"/>
        <w:left w:val="none" w:sz="0" w:space="0" w:color="auto"/>
        <w:bottom w:val="none" w:sz="0" w:space="0" w:color="auto"/>
        <w:right w:val="none" w:sz="0" w:space="0" w:color="auto"/>
      </w:divBdr>
    </w:div>
    <w:div w:id="837424338">
      <w:bodyDiv w:val="1"/>
      <w:marLeft w:val="0"/>
      <w:marRight w:val="0"/>
      <w:marTop w:val="0"/>
      <w:marBottom w:val="0"/>
      <w:divBdr>
        <w:top w:val="none" w:sz="0" w:space="0" w:color="auto"/>
        <w:left w:val="none" w:sz="0" w:space="0" w:color="auto"/>
        <w:bottom w:val="none" w:sz="0" w:space="0" w:color="auto"/>
        <w:right w:val="none" w:sz="0" w:space="0" w:color="auto"/>
      </w:divBdr>
    </w:div>
    <w:div w:id="878979908">
      <w:bodyDiv w:val="1"/>
      <w:marLeft w:val="0"/>
      <w:marRight w:val="0"/>
      <w:marTop w:val="0"/>
      <w:marBottom w:val="0"/>
      <w:divBdr>
        <w:top w:val="none" w:sz="0" w:space="0" w:color="auto"/>
        <w:left w:val="none" w:sz="0" w:space="0" w:color="auto"/>
        <w:bottom w:val="none" w:sz="0" w:space="0" w:color="auto"/>
        <w:right w:val="none" w:sz="0" w:space="0" w:color="auto"/>
      </w:divBdr>
    </w:div>
    <w:div w:id="910390724">
      <w:bodyDiv w:val="1"/>
      <w:marLeft w:val="0"/>
      <w:marRight w:val="0"/>
      <w:marTop w:val="0"/>
      <w:marBottom w:val="0"/>
      <w:divBdr>
        <w:top w:val="none" w:sz="0" w:space="0" w:color="auto"/>
        <w:left w:val="none" w:sz="0" w:space="0" w:color="auto"/>
        <w:bottom w:val="none" w:sz="0" w:space="0" w:color="auto"/>
        <w:right w:val="none" w:sz="0" w:space="0" w:color="auto"/>
      </w:divBdr>
    </w:div>
    <w:div w:id="929774749">
      <w:bodyDiv w:val="1"/>
      <w:marLeft w:val="0"/>
      <w:marRight w:val="0"/>
      <w:marTop w:val="0"/>
      <w:marBottom w:val="0"/>
      <w:divBdr>
        <w:top w:val="none" w:sz="0" w:space="0" w:color="auto"/>
        <w:left w:val="none" w:sz="0" w:space="0" w:color="auto"/>
        <w:bottom w:val="none" w:sz="0" w:space="0" w:color="auto"/>
        <w:right w:val="none" w:sz="0" w:space="0" w:color="auto"/>
      </w:divBdr>
    </w:div>
    <w:div w:id="942567608">
      <w:bodyDiv w:val="1"/>
      <w:marLeft w:val="0"/>
      <w:marRight w:val="0"/>
      <w:marTop w:val="0"/>
      <w:marBottom w:val="0"/>
      <w:divBdr>
        <w:top w:val="none" w:sz="0" w:space="0" w:color="auto"/>
        <w:left w:val="none" w:sz="0" w:space="0" w:color="auto"/>
        <w:bottom w:val="none" w:sz="0" w:space="0" w:color="auto"/>
        <w:right w:val="none" w:sz="0" w:space="0" w:color="auto"/>
      </w:divBdr>
    </w:div>
    <w:div w:id="973408907">
      <w:bodyDiv w:val="1"/>
      <w:marLeft w:val="0"/>
      <w:marRight w:val="0"/>
      <w:marTop w:val="0"/>
      <w:marBottom w:val="0"/>
      <w:divBdr>
        <w:top w:val="none" w:sz="0" w:space="0" w:color="auto"/>
        <w:left w:val="none" w:sz="0" w:space="0" w:color="auto"/>
        <w:bottom w:val="none" w:sz="0" w:space="0" w:color="auto"/>
        <w:right w:val="none" w:sz="0" w:space="0" w:color="auto"/>
      </w:divBdr>
    </w:div>
    <w:div w:id="988628681">
      <w:bodyDiv w:val="1"/>
      <w:marLeft w:val="0"/>
      <w:marRight w:val="0"/>
      <w:marTop w:val="0"/>
      <w:marBottom w:val="0"/>
      <w:divBdr>
        <w:top w:val="none" w:sz="0" w:space="0" w:color="auto"/>
        <w:left w:val="none" w:sz="0" w:space="0" w:color="auto"/>
        <w:bottom w:val="none" w:sz="0" w:space="0" w:color="auto"/>
        <w:right w:val="none" w:sz="0" w:space="0" w:color="auto"/>
      </w:divBdr>
    </w:div>
    <w:div w:id="1016420376">
      <w:bodyDiv w:val="1"/>
      <w:marLeft w:val="0"/>
      <w:marRight w:val="0"/>
      <w:marTop w:val="0"/>
      <w:marBottom w:val="0"/>
      <w:divBdr>
        <w:top w:val="none" w:sz="0" w:space="0" w:color="auto"/>
        <w:left w:val="none" w:sz="0" w:space="0" w:color="auto"/>
        <w:bottom w:val="none" w:sz="0" w:space="0" w:color="auto"/>
        <w:right w:val="none" w:sz="0" w:space="0" w:color="auto"/>
      </w:divBdr>
    </w:div>
    <w:div w:id="1050954085">
      <w:bodyDiv w:val="1"/>
      <w:marLeft w:val="0"/>
      <w:marRight w:val="0"/>
      <w:marTop w:val="0"/>
      <w:marBottom w:val="0"/>
      <w:divBdr>
        <w:top w:val="none" w:sz="0" w:space="0" w:color="auto"/>
        <w:left w:val="none" w:sz="0" w:space="0" w:color="auto"/>
        <w:bottom w:val="none" w:sz="0" w:space="0" w:color="auto"/>
        <w:right w:val="none" w:sz="0" w:space="0" w:color="auto"/>
      </w:divBdr>
    </w:div>
    <w:div w:id="1113017102">
      <w:bodyDiv w:val="1"/>
      <w:marLeft w:val="0"/>
      <w:marRight w:val="0"/>
      <w:marTop w:val="0"/>
      <w:marBottom w:val="0"/>
      <w:divBdr>
        <w:top w:val="none" w:sz="0" w:space="0" w:color="auto"/>
        <w:left w:val="none" w:sz="0" w:space="0" w:color="auto"/>
        <w:bottom w:val="none" w:sz="0" w:space="0" w:color="auto"/>
        <w:right w:val="none" w:sz="0" w:space="0" w:color="auto"/>
      </w:divBdr>
    </w:div>
    <w:div w:id="1197813700">
      <w:bodyDiv w:val="1"/>
      <w:marLeft w:val="0"/>
      <w:marRight w:val="0"/>
      <w:marTop w:val="0"/>
      <w:marBottom w:val="0"/>
      <w:divBdr>
        <w:top w:val="none" w:sz="0" w:space="0" w:color="auto"/>
        <w:left w:val="none" w:sz="0" w:space="0" w:color="auto"/>
        <w:bottom w:val="none" w:sz="0" w:space="0" w:color="auto"/>
        <w:right w:val="none" w:sz="0" w:space="0" w:color="auto"/>
      </w:divBdr>
    </w:div>
    <w:div w:id="1209681453">
      <w:bodyDiv w:val="1"/>
      <w:marLeft w:val="0"/>
      <w:marRight w:val="0"/>
      <w:marTop w:val="0"/>
      <w:marBottom w:val="0"/>
      <w:divBdr>
        <w:top w:val="none" w:sz="0" w:space="0" w:color="auto"/>
        <w:left w:val="none" w:sz="0" w:space="0" w:color="auto"/>
        <w:bottom w:val="none" w:sz="0" w:space="0" w:color="auto"/>
        <w:right w:val="none" w:sz="0" w:space="0" w:color="auto"/>
      </w:divBdr>
      <w:divsChild>
        <w:div w:id="1850755468">
          <w:marLeft w:val="0"/>
          <w:marRight w:val="0"/>
          <w:marTop w:val="0"/>
          <w:marBottom w:val="0"/>
          <w:divBdr>
            <w:top w:val="none" w:sz="0" w:space="0" w:color="auto"/>
            <w:left w:val="none" w:sz="0" w:space="0" w:color="auto"/>
            <w:bottom w:val="none" w:sz="0" w:space="0" w:color="auto"/>
            <w:right w:val="none" w:sz="0" w:space="0" w:color="auto"/>
          </w:divBdr>
        </w:div>
        <w:div w:id="732774993">
          <w:marLeft w:val="0"/>
          <w:marRight w:val="0"/>
          <w:marTop w:val="0"/>
          <w:marBottom w:val="0"/>
          <w:divBdr>
            <w:top w:val="none" w:sz="0" w:space="0" w:color="auto"/>
            <w:left w:val="none" w:sz="0" w:space="0" w:color="auto"/>
            <w:bottom w:val="none" w:sz="0" w:space="0" w:color="auto"/>
            <w:right w:val="none" w:sz="0" w:space="0" w:color="auto"/>
          </w:divBdr>
        </w:div>
      </w:divsChild>
    </w:div>
    <w:div w:id="1262421960">
      <w:bodyDiv w:val="1"/>
      <w:marLeft w:val="0"/>
      <w:marRight w:val="0"/>
      <w:marTop w:val="0"/>
      <w:marBottom w:val="0"/>
      <w:divBdr>
        <w:top w:val="none" w:sz="0" w:space="0" w:color="auto"/>
        <w:left w:val="none" w:sz="0" w:space="0" w:color="auto"/>
        <w:bottom w:val="none" w:sz="0" w:space="0" w:color="auto"/>
        <w:right w:val="none" w:sz="0" w:space="0" w:color="auto"/>
      </w:divBdr>
    </w:div>
    <w:div w:id="1333293196">
      <w:bodyDiv w:val="1"/>
      <w:marLeft w:val="0"/>
      <w:marRight w:val="0"/>
      <w:marTop w:val="0"/>
      <w:marBottom w:val="0"/>
      <w:divBdr>
        <w:top w:val="none" w:sz="0" w:space="0" w:color="auto"/>
        <w:left w:val="none" w:sz="0" w:space="0" w:color="auto"/>
        <w:bottom w:val="none" w:sz="0" w:space="0" w:color="auto"/>
        <w:right w:val="none" w:sz="0" w:space="0" w:color="auto"/>
      </w:divBdr>
    </w:div>
    <w:div w:id="1344362586">
      <w:bodyDiv w:val="1"/>
      <w:marLeft w:val="0"/>
      <w:marRight w:val="0"/>
      <w:marTop w:val="0"/>
      <w:marBottom w:val="0"/>
      <w:divBdr>
        <w:top w:val="none" w:sz="0" w:space="0" w:color="auto"/>
        <w:left w:val="none" w:sz="0" w:space="0" w:color="auto"/>
        <w:bottom w:val="none" w:sz="0" w:space="0" w:color="auto"/>
        <w:right w:val="none" w:sz="0" w:space="0" w:color="auto"/>
      </w:divBdr>
    </w:div>
    <w:div w:id="1394428568">
      <w:bodyDiv w:val="1"/>
      <w:marLeft w:val="0"/>
      <w:marRight w:val="0"/>
      <w:marTop w:val="0"/>
      <w:marBottom w:val="0"/>
      <w:divBdr>
        <w:top w:val="none" w:sz="0" w:space="0" w:color="auto"/>
        <w:left w:val="none" w:sz="0" w:space="0" w:color="auto"/>
        <w:bottom w:val="none" w:sz="0" w:space="0" w:color="auto"/>
        <w:right w:val="none" w:sz="0" w:space="0" w:color="auto"/>
      </w:divBdr>
    </w:div>
    <w:div w:id="1399477901">
      <w:bodyDiv w:val="1"/>
      <w:marLeft w:val="0"/>
      <w:marRight w:val="0"/>
      <w:marTop w:val="0"/>
      <w:marBottom w:val="0"/>
      <w:divBdr>
        <w:top w:val="none" w:sz="0" w:space="0" w:color="auto"/>
        <w:left w:val="none" w:sz="0" w:space="0" w:color="auto"/>
        <w:bottom w:val="none" w:sz="0" w:space="0" w:color="auto"/>
        <w:right w:val="none" w:sz="0" w:space="0" w:color="auto"/>
      </w:divBdr>
      <w:divsChild>
        <w:div w:id="1441756367">
          <w:marLeft w:val="0"/>
          <w:marRight w:val="0"/>
          <w:marTop w:val="0"/>
          <w:marBottom w:val="0"/>
          <w:divBdr>
            <w:top w:val="none" w:sz="0" w:space="0" w:color="auto"/>
            <w:left w:val="none" w:sz="0" w:space="0" w:color="auto"/>
            <w:bottom w:val="none" w:sz="0" w:space="0" w:color="auto"/>
            <w:right w:val="none" w:sz="0" w:space="0" w:color="auto"/>
          </w:divBdr>
        </w:div>
        <w:div w:id="1207569324">
          <w:marLeft w:val="0"/>
          <w:marRight w:val="0"/>
          <w:marTop w:val="0"/>
          <w:marBottom w:val="0"/>
          <w:divBdr>
            <w:top w:val="none" w:sz="0" w:space="0" w:color="auto"/>
            <w:left w:val="none" w:sz="0" w:space="0" w:color="auto"/>
            <w:bottom w:val="none" w:sz="0" w:space="0" w:color="auto"/>
            <w:right w:val="none" w:sz="0" w:space="0" w:color="auto"/>
          </w:divBdr>
        </w:div>
      </w:divsChild>
    </w:div>
    <w:div w:id="1406338802">
      <w:bodyDiv w:val="1"/>
      <w:marLeft w:val="0"/>
      <w:marRight w:val="0"/>
      <w:marTop w:val="0"/>
      <w:marBottom w:val="0"/>
      <w:divBdr>
        <w:top w:val="none" w:sz="0" w:space="0" w:color="auto"/>
        <w:left w:val="none" w:sz="0" w:space="0" w:color="auto"/>
        <w:bottom w:val="none" w:sz="0" w:space="0" w:color="auto"/>
        <w:right w:val="none" w:sz="0" w:space="0" w:color="auto"/>
      </w:divBdr>
    </w:div>
    <w:div w:id="1485774862">
      <w:bodyDiv w:val="1"/>
      <w:marLeft w:val="0"/>
      <w:marRight w:val="0"/>
      <w:marTop w:val="0"/>
      <w:marBottom w:val="0"/>
      <w:divBdr>
        <w:top w:val="none" w:sz="0" w:space="0" w:color="auto"/>
        <w:left w:val="none" w:sz="0" w:space="0" w:color="auto"/>
        <w:bottom w:val="none" w:sz="0" w:space="0" w:color="auto"/>
        <w:right w:val="none" w:sz="0" w:space="0" w:color="auto"/>
      </w:divBdr>
    </w:div>
    <w:div w:id="1494757130">
      <w:bodyDiv w:val="1"/>
      <w:marLeft w:val="0"/>
      <w:marRight w:val="0"/>
      <w:marTop w:val="0"/>
      <w:marBottom w:val="0"/>
      <w:divBdr>
        <w:top w:val="none" w:sz="0" w:space="0" w:color="auto"/>
        <w:left w:val="none" w:sz="0" w:space="0" w:color="auto"/>
        <w:bottom w:val="none" w:sz="0" w:space="0" w:color="auto"/>
        <w:right w:val="none" w:sz="0" w:space="0" w:color="auto"/>
      </w:divBdr>
    </w:div>
    <w:div w:id="1578590410">
      <w:bodyDiv w:val="1"/>
      <w:marLeft w:val="0"/>
      <w:marRight w:val="0"/>
      <w:marTop w:val="0"/>
      <w:marBottom w:val="0"/>
      <w:divBdr>
        <w:top w:val="none" w:sz="0" w:space="0" w:color="auto"/>
        <w:left w:val="none" w:sz="0" w:space="0" w:color="auto"/>
        <w:bottom w:val="none" w:sz="0" w:space="0" w:color="auto"/>
        <w:right w:val="none" w:sz="0" w:space="0" w:color="auto"/>
      </w:divBdr>
    </w:div>
    <w:div w:id="1655377804">
      <w:bodyDiv w:val="1"/>
      <w:marLeft w:val="0"/>
      <w:marRight w:val="0"/>
      <w:marTop w:val="0"/>
      <w:marBottom w:val="0"/>
      <w:divBdr>
        <w:top w:val="none" w:sz="0" w:space="0" w:color="auto"/>
        <w:left w:val="none" w:sz="0" w:space="0" w:color="auto"/>
        <w:bottom w:val="none" w:sz="0" w:space="0" w:color="auto"/>
        <w:right w:val="none" w:sz="0" w:space="0" w:color="auto"/>
      </w:divBdr>
    </w:div>
    <w:div w:id="1665232428">
      <w:bodyDiv w:val="1"/>
      <w:marLeft w:val="0"/>
      <w:marRight w:val="0"/>
      <w:marTop w:val="0"/>
      <w:marBottom w:val="0"/>
      <w:divBdr>
        <w:top w:val="none" w:sz="0" w:space="0" w:color="auto"/>
        <w:left w:val="none" w:sz="0" w:space="0" w:color="auto"/>
        <w:bottom w:val="none" w:sz="0" w:space="0" w:color="auto"/>
        <w:right w:val="none" w:sz="0" w:space="0" w:color="auto"/>
      </w:divBdr>
    </w:div>
    <w:div w:id="1736273153">
      <w:bodyDiv w:val="1"/>
      <w:marLeft w:val="0"/>
      <w:marRight w:val="0"/>
      <w:marTop w:val="0"/>
      <w:marBottom w:val="0"/>
      <w:divBdr>
        <w:top w:val="none" w:sz="0" w:space="0" w:color="auto"/>
        <w:left w:val="none" w:sz="0" w:space="0" w:color="auto"/>
        <w:bottom w:val="none" w:sz="0" w:space="0" w:color="auto"/>
        <w:right w:val="none" w:sz="0" w:space="0" w:color="auto"/>
      </w:divBdr>
    </w:div>
    <w:div w:id="1824084227">
      <w:bodyDiv w:val="1"/>
      <w:marLeft w:val="0"/>
      <w:marRight w:val="0"/>
      <w:marTop w:val="0"/>
      <w:marBottom w:val="0"/>
      <w:divBdr>
        <w:top w:val="none" w:sz="0" w:space="0" w:color="auto"/>
        <w:left w:val="none" w:sz="0" w:space="0" w:color="auto"/>
        <w:bottom w:val="none" w:sz="0" w:space="0" w:color="auto"/>
        <w:right w:val="none" w:sz="0" w:space="0" w:color="auto"/>
      </w:divBdr>
    </w:div>
    <w:div w:id="1839271213">
      <w:bodyDiv w:val="1"/>
      <w:marLeft w:val="0"/>
      <w:marRight w:val="0"/>
      <w:marTop w:val="0"/>
      <w:marBottom w:val="0"/>
      <w:divBdr>
        <w:top w:val="none" w:sz="0" w:space="0" w:color="auto"/>
        <w:left w:val="none" w:sz="0" w:space="0" w:color="auto"/>
        <w:bottom w:val="none" w:sz="0" w:space="0" w:color="auto"/>
        <w:right w:val="none" w:sz="0" w:space="0" w:color="auto"/>
      </w:divBdr>
    </w:div>
    <w:div w:id="1839810601">
      <w:bodyDiv w:val="1"/>
      <w:marLeft w:val="0"/>
      <w:marRight w:val="0"/>
      <w:marTop w:val="0"/>
      <w:marBottom w:val="0"/>
      <w:divBdr>
        <w:top w:val="none" w:sz="0" w:space="0" w:color="auto"/>
        <w:left w:val="none" w:sz="0" w:space="0" w:color="auto"/>
        <w:bottom w:val="none" w:sz="0" w:space="0" w:color="auto"/>
        <w:right w:val="none" w:sz="0" w:space="0" w:color="auto"/>
      </w:divBdr>
    </w:div>
    <w:div w:id="1863014800">
      <w:bodyDiv w:val="1"/>
      <w:marLeft w:val="0"/>
      <w:marRight w:val="0"/>
      <w:marTop w:val="0"/>
      <w:marBottom w:val="0"/>
      <w:divBdr>
        <w:top w:val="none" w:sz="0" w:space="0" w:color="auto"/>
        <w:left w:val="none" w:sz="0" w:space="0" w:color="auto"/>
        <w:bottom w:val="none" w:sz="0" w:space="0" w:color="auto"/>
        <w:right w:val="none" w:sz="0" w:space="0" w:color="auto"/>
      </w:divBdr>
    </w:div>
    <w:div w:id="1883445882">
      <w:bodyDiv w:val="1"/>
      <w:marLeft w:val="0"/>
      <w:marRight w:val="0"/>
      <w:marTop w:val="0"/>
      <w:marBottom w:val="0"/>
      <w:divBdr>
        <w:top w:val="none" w:sz="0" w:space="0" w:color="auto"/>
        <w:left w:val="none" w:sz="0" w:space="0" w:color="auto"/>
        <w:bottom w:val="none" w:sz="0" w:space="0" w:color="auto"/>
        <w:right w:val="none" w:sz="0" w:space="0" w:color="auto"/>
      </w:divBdr>
    </w:div>
    <w:div w:id="1913082138">
      <w:bodyDiv w:val="1"/>
      <w:marLeft w:val="0"/>
      <w:marRight w:val="0"/>
      <w:marTop w:val="0"/>
      <w:marBottom w:val="0"/>
      <w:divBdr>
        <w:top w:val="none" w:sz="0" w:space="0" w:color="auto"/>
        <w:left w:val="none" w:sz="0" w:space="0" w:color="auto"/>
        <w:bottom w:val="none" w:sz="0" w:space="0" w:color="auto"/>
        <w:right w:val="none" w:sz="0" w:space="0" w:color="auto"/>
      </w:divBdr>
    </w:div>
    <w:div w:id="1914198193">
      <w:bodyDiv w:val="1"/>
      <w:marLeft w:val="0"/>
      <w:marRight w:val="0"/>
      <w:marTop w:val="0"/>
      <w:marBottom w:val="0"/>
      <w:divBdr>
        <w:top w:val="none" w:sz="0" w:space="0" w:color="auto"/>
        <w:left w:val="none" w:sz="0" w:space="0" w:color="auto"/>
        <w:bottom w:val="none" w:sz="0" w:space="0" w:color="auto"/>
        <w:right w:val="none" w:sz="0" w:space="0" w:color="auto"/>
      </w:divBdr>
    </w:div>
    <w:div w:id="1955792846">
      <w:bodyDiv w:val="1"/>
      <w:marLeft w:val="0"/>
      <w:marRight w:val="0"/>
      <w:marTop w:val="0"/>
      <w:marBottom w:val="0"/>
      <w:divBdr>
        <w:top w:val="none" w:sz="0" w:space="0" w:color="auto"/>
        <w:left w:val="none" w:sz="0" w:space="0" w:color="auto"/>
        <w:bottom w:val="none" w:sz="0" w:space="0" w:color="auto"/>
        <w:right w:val="none" w:sz="0" w:space="0" w:color="auto"/>
      </w:divBdr>
    </w:div>
    <w:div w:id="2073506123">
      <w:bodyDiv w:val="1"/>
      <w:marLeft w:val="0"/>
      <w:marRight w:val="0"/>
      <w:marTop w:val="0"/>
      <w:marBottom w:val="0"/>
      <w:divBdr>
        <w:top w:val="none" w:sz="0" w:space="0" w:color="auto"/>
        <w:left w:val="none" w:sz="0" w:space="0" w:color="auto"/>
        <w:bottom w:val="none" w:sz="0" w:space="0" w:color="auto"/>
        <w:right w:val="none" w:sz="0" w:space="0" w:color="auto"/>
      </w:divBdr>
    </w:div>
    <w:div w:id="2089839100">
      <w:bodyDiv w:val="1"/>
      <w:marLeft w:val="0"/>
      <w:marRight w:val="0"/>
      <w:marTop w:val="0"/>
      <w:marBottom w:val="0"/>
      <w:divBdr>
        <w:top w:val="none" w:sz="0" w:space="0" w:color="auto"/>
        <w:left w:val="none" w:sz="0" w:space="0" w:color="auto"/>
        <w:bottom w:val="none" w:sz="0" w:space="0" w:color="auto"/>
        <w:right w:val="none" w:sz="0" w:space="0" w:color="auto"/>
      </w:divBdr>
    </w:div>
    <w:div w:id="2090804509">
      <w:bodyDiv w:val="1"/>
      <w:marLeft w:val="0"/>
      <w:marRight w:val="0"/>
      <w:marTop w:val="0"/>
      <w:marBottom w:val="0"/>
      <w:divBdr>
        <w:top w:val="none" w:sz="0" w:space="0" w:color="auto"/>
        <w:left w:val="none" w:sz="0" w:space="0" w:color="auto"/>
        <w:bottom w:val="none" w:sz="0" w:space="0" w:color="auto"/>
        <w:right w:val="none" w:sz="0" w:space="0" w:color="auto"/>
      </w:divBdr>
    </w:div>
    <w:div w:id="2099981279">
      <w:bodyDiv w:val="1"/>
      <w:marLeft w:val="0"/>
      <w:marRight w:val="0"/>
      <w:marTop w:val="0"/>
      <w:marBottom w:val="0"/>
      <w:divBdr>
        <w:top w:val="none" w:sz="0" w:space="0" w:color="auto"/>
        <w:left w:val="none" w:sz="0" w:space="0" w:color="auto"/>
        <w:bottom w:val="none" w:sz="0" w:space="0" w:color="auto"/>
        <w:right w:val="none" w:sz="0" w:space="0" w:color="auto"/>
      </w:divBdr>
    </w:div>
    <w:div w:id="212645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8445112.stat06726" TargetMode="External"/><Relationship Id="rId13" Type="http://schemas.openxmlformats.org/officeDocument/2006/relationships/hyperlink" Target="https://research-methodology.net/research-methods/qualitative-research/interviews/" TargetMode="External"/><Relationship Id="rId18" Type="http://schemas.openxmlformats.org/officeDocument/2006/relationships/hyperlink" Target="https://pages.ucsd.edu/~cmckenzie/Orne1962AmPsychologist.pdf?utm_sourc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ec-ed.co.uk/content/best-practice/pupil-progress-pitstops-formative-assessment-in-action" TargetMode="External"/><Relationship Id="rId7" Type="http://schemas.openxmlformats.org/officeDocument/2006/relationships/hyperlink" Target="https://doi.org/10.1080/13645579.2020.1824627" TargetMode="External"/><Relationship Id="rId12" Type="http://schemas.openxmlformats.org/officeDocument/2006/relationships/hyperlink" Target="https://files.eric.ed.gov/fulltext/EJ1188511.pdf" TargetMode="External"/><Relationship Id="rId17" Type="http://schemas.openxmlformats.org/officeDocument/2006/relationships/hyperlink" Target="https://pointerpro.com/blog/questionnaire-pros-and-cons/" TargetMode="External"/><Relationship Id="rId25" Type="http://schemas.openxmlformats.org/officeDocument/2006/relationships/hyperlink" Target="https://www.gov.wales/curriculum-wales-grant-support-programme-guidance" TargetMode="External"/><Relationship Id="rId2" Type="http://schemas.openxmlformats.org/officeDocument/2006/relationships/settings" Target="settings.xml"/><Relationship Id="rId16" Type="http://schemas.openxmlformats.org/officeDocument/2006/relationships/hyperlink" Target="https://exploringyourmind.com/john-swellers-cognitive-load-theory/" TargetMode="External"/><Relationship Id="rId20" Type="http://schemas.openxmlformats.org/officeDocument/2006/relationships/hyperlink" Target="https://barrazacarlos.com/advantages-and-disadvantages-of-interviews/" TargetMode="External"/><Relationship Id="rId1" Type="http://schemas.openxmlformats.org/officeDocument/2006/relationships/styles" Target="styles.xml"/><Relationship Id="rId6" Type="http://schemas.openxmlformats.org/officeDocument/2006/relationships/hyperlink" Target="https://www.fcsm.gov/assets/files/docs/2001FCSM_Conrad.pdf?utm_source" TargetMode="External"/><Relationship Id="rId11" Type="http://schemas.openxmlformats.org/officeDocument/2006/relationships/hyperlink" Target="https://www.researchgate.net/publication/44835745_Working_Inside_the_Black_Box_Assessment_for_Learning_in_the_Classroom" TargetMode="External"/><Relationship Id="rId24" Type="http://schemas.openxmlformats.org/officeDocument/2006/relationships/hyperlink" Target="https://www.edutopia.org/article/research-tested-benefits-breaks" TargetMode="External"/><Relationship Id="rId5" Type="http://schemas.openxmlformats.org/officeDocument/2006/relationships/hyperlink" Target="https://tipsforteachers.co.uk/interruptions/" TargetMode="External"/><Relationship Id="rId15" Type="http://schemas.openxmlformats.org/officeDocument/2006/relationships/hyperlink" Target="https://www.estyn.gov.wales/system/files/2022-10/Effective%20approaches%20to%20assessment%20that%20improve%20teaching%20and%20learning.pdf" TargetMode="External"/><Relationship Id="rId23" Type="http://schemas.openxmlformats.org/officeDocument/2006/relationships/hyperlink" Target="https://www.edutopia.org/article/establishing-culture-questioning?utm_source" TargetMode="External"/><Relationship Id="rId10" Type="http://schemas.openxmlformats.org/officeDocument/2006/relationships/hyperlink" Target="https://www.bera.ac.uk/publication/ethical-guidelines-for-educational-research-fifth-edition-2024-online" TargetMode="External"/><Relationship Id="rId19" Type="http://schemas.openxmlformats.org/officeDocument/2006/relationships/hyperlink" Target="https://psychology.town/research-methods/pros-cons-questionnaires-research/" TargetMode="External"/><Relationship Id="rId4" Type="http://schemas.openxmlformats.org/officeDocument/2006/relationships/hyperlink" Target="https://chatgpt.com/" TargetMode="External"/><Relationship Id="rId9" Type="http://schemas.openxmlformats.org/officeDocument/2006/relationships/hyperlink" Target="https://infed.org/mobi/reflection-learning-and-education/?utm_source" TargetMode="External"/><Relationship Id="rId14" Type="http://schemas.openxmlformats.org/officeDocument/2006/relationships/hyperlink" Target="https://www.thoughtco.com/the-presentation-of-self-in-everyday-life-3026754" TargetMode="External"/><Relationship Id="rId22" Type="http://schemas.openxmlformats.org/officeDocument/2006/relationships/hyperlink" Target="https://doi.org/10.1016/j.tsc.2021.10082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7149</TotalTime>
  <Pages>11</Pages>
  <Words>3789</Words>
  <Characters>22206</Characters>
  <Application>Microsoft Office Word</Application>
  <DocSecurity>0</DocSecurity>
  <Lines>411</Lines>
  <Paragraphs>92</Paragraphs>
  <ScaleCrop>false</ScaleCrop>
  <Company/>
  <LinksUpToDate>false</LinksUpToDate>
  <CharactersWithSpaces>25903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Jones</dc:creator>
  <cp:keywords/>
  <dc:description/>
  <cp:lastModifiedBy>Joseph Jones</cp:lastModifiedBy>
  <cp:revision>580</cp:revision>
  <dcterms:created xsi:type="dcterms:W3CDTF">2025-03-18T09:58:00Z</dcterms:created>
  <dcterms:modified xsi:type="dcterms:W3CDTF">2025-04-04T14:07:00Z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2d6b9555-616b-4e8e-b815-19c3447badd0</vt:lpwstr>
  </property>
</Properties>
</file>