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E3B4B" w:rsidRPr="00DE20D0" w:rsidRDefault="00FE3B4B" w:rsidP="00FE3B4B">
      <w:pPr>
        <w:jc w:val="both"/>
        <w:rPr>
          <w:rFonts w:ascii="Arial" w:hAnsi="Arial" w:cs="Arial"/>
          <w:b/>
          <w:bCs/>
          <w:u w:val="single"/>
        </w:rPr>
      </w:pPr>
    </w:p>
    <w:p w:rsidR="00FE3B4B" w:rsidRPr="00DE20D0" w:rsidRDefault="00DE20D0" w:rsidP="00FE3B4B">
      <w:pPr>
        <w:jc w:val="both"/>
        <w:rPr>
          <w:rFonts w:ascii="Arial" w:hAnsi="Arial" w:cs="Arial"/>
          <w:b/>
          <w:bCs/>
          <w:u w:val="single"/>
        </w:rPr>
      </w:pPr>
      <w:r w:rsidRPr="00DE20D0">
        <w:rPr>
          <w:rFonts w:ascii="Arial" w:hAnsi="Arial" w:cs="Arial"/>
          <w:b/>
          <w:bCs/>
          <w:u w:val="single"/>
        </w:rPr>
        <w:t xml:space="preserve">Syedul </w:t>
      </w:r>
      <w:r w:rsidR="00106F31">
        <w:rPr>
          <w:rFonts w:ascii="Arial" w:hAnsi="Arial" w:cs="Arial"/>
          <w:b/>
          <w:bCs/>
          <w:u w:val="single"/>
        </w:rPr>
        <w:t>I</w:t>
      </w:r>
      <w:r w:rsidRPr="00DE20D0">
        <w:rPr>
          <w:rFonts w:ascii="Arial" w:hAnsi="Arial" w:cs="Arial"/>
          <w:b/>
          <w:bCs/>
          <w:u w:val="single"/>
        </w:rPr>
        <w:t>slam</w:t>
      </w:r>
    </w:p>
    <w:p w:rsidR="00DE20D0" w:rsidRPr="00DE20D0" w:rsidRDefault="00106F31" w:rsidP="00FE3B4B">
      <w:pPr>
        <w:jc w:val="both"/>
        <w:rPr>
          <w:rFonts w:ascii="Arial" w:hAnsi="Arial" w:cs="Arial"/>
          <w:b/>
          <w:bCs/>
          <w:u w:val="single"/>
        </w:rPr>
      </w:pPr>
      <w:r>
        <w:rPr>
          <w:rFonts w:ascii="Arial" w:hAnsi="Arial" w:cs="Arial"/>
          <w:b/>
          <w:bCs/>
          <w:u w:val="single"/>
        </w:rPr>
        <w:t>I.D.</w:t>
      </w:r>
      <w:r w:rsidR="00DE20D0" w:rsidRPr="00DE20D0">
        <w:rPr>
          <w:rFonts w:ascii="Arial" w:hAnsi="Arial" w:cs="Arial"/>
          <w:b/>
          <w:bCs/>
          <w:u w:val="single"/>
        </w:rPr>
        <w:t xml:space="preserve"> – 1709443</w:t>
      </w:r>
    </w:p>
    <w:p w:rsidR="00DE20D0" w:rsidRPr="00DE20D0" w:rsidRDefault="00DE20D0" w:rsidP="00FE3B4B">
      <w:pPr>
        <w:jc w:val="both"/>
        <w:rPr>
          <w:rFonts w:ascii="Arial" w:hAnsi="Arial" w:cs="Arial"/>
          <w:b/>
          <w:bCs/>
          <w:u w:val="single"/>
        </w:rPr>
      </w:pPr>
      <w:r w:rsidRPr="00DE20D0">
        <w:rPr>
          <w:rFonts w:ascii="Arial" w:hAnsi="Arial" w:cs="Arial"/>
          <w:b/>
          <w:bCs/>
          <w:u w:val="single"/>
        </w:rPr>
        <w:t xml:space="preserve">BA </w:t>
      </w:r>
      <w:r w:rsidR="00106F31">
        <w:rPr>
          <w:rFonts w:ascii="Arial" w:hAnsi="Arial" w:cs="Arial"/>
          <w:b/>
          <w:bCs/>
          <w:u w:val="single"/>
        </w:rPr>
        <w:t>(</w:t>
      </w:r>
      <w:r w:rsidRPr="00DE20D0">
        <w:rPr>
          <w:rFonts w:ascii="Arial" w:hAnsi="Arial" w:cs="Arial"/>
          <w:b/>
          <w:bCs/>
          <w:u w:val="single"/>
        </w:rPr>
        <w:t>Hons</w:t>
      </w:r>
      <w:r w:rsidR="00106F31">
        <w:rPr>
          <w:rFonts w:ascii="Arial" w:hAnsi="Arial" w:cs="Arial"/>
          <w:b/>
          <w:bCs/>
          <w:u w:val="single"/>
        </w:rPr>
        <w:t>)</w:t>
      </w:r>
      <w:r w:rsidRPr="00DE20D0">
        <w:rPr>
          <w:rFonts w:ascii="Arial" w:hAnsi="Arial" w:cs="Arial"/>
          <w:b/>
          <w:bCs/>
          <w:u w:val="single"/>
        </w:rPr>
        <w:t xml:space="preserve"> </w:t>
      </w:r>
      <w:r w:rsidR="00106F31" w:rsidRPr="00DE20D0">
        <w:rPr>
          <w:rFonts w:ascii="Arial" w:hAnsi="Arial" w:cs="Arial"/>
          <w:b/>
          <w:bCs/>
          <w:u w:val="single"/>
        </w:rPr>
        <w:t>management</w:t>
      </w:r>
      <w:r w:rsidRPr="00DE20D0">
        <w:rPr>
          <w:rFonts w:ascii="Arial" w:hAnsi="Arial" w:cs="Arial"/>
          <w:b/>
          <w:bCs/>
          <w:u w:val="single"/>
        </w:rPr>
        <w:t xml:space="preserve"> and leadership</w:t>
      </w:r>
    </w:p>
    <w:p w:rsidR="00DE20D0" w:rsidRPr="00DE20D0" w:rsidRDefault="00DE20D0" w:rsidP="00FE3B4B">
      <w:pPr>
        <w:jc w:val="both"/>
        <w:rPr>
          <w:rFonts w:ascii="Arial" w:hAnsi="Arial" w:cs="Arial"/>
          <w:b/>
          <w:bCs/>
          <w:u w:val="single"/>
        </w:rPr>
      </w:pPr>
      <w:r w:rsidRPr="00DE20D0">
        <w:rPr>
          <w:rFonts w:ascii="Arial" w:hAnsi="Arial" w:cs="Arial"/>
          <w:b/>
          <w:bCs/>
          <w:u w:val="single"/>
        </w:rPr>
        <w:t xml:space="preserve">Skills for workplace </w:t>
      </w:r>
    </w:p>
    <w:p w:rsidR="00DE20D0" w:rsidRPr="00DE20D0" w:rsidRDefault="00DE20D0" w:rsidP="00FE3B4B">
      <w:pPr>
        <w:jc w:val="both"/>
        <w:rPr>
          <w:rFonts w:ascii="Arial" w:hAnsi="Arial" w:cs="Arial"/>
          <w:b/>
          <w:bCs/>
          <w:u w:val="single"/>
        </w:rPr>
      </w:pPr>
      <w:r w:rsidRPr="00DE20D0">
        <w:rPr>
          <w:rFonts w:ascii="Arial" w:hAnsi="Arial" w:cs="Arial"/>
          <w:b/>
          <w:bCs/>
          <w:u w:val="single"/>
        </w:rPr>
        <w:t>Workplace culture and its impact</w:t>
      </w:r>
    </w:p>
    <w:p w:rsidR="00DE20D0" w:rsidRPr="00DE20D0" w:rsidRDefault="00DE20D0" w:rsidP="00FE3B4B">
      <w:pPr>
        <w:jc w:val="both"/>
        <w:rPr>
          <w:rFonts w:ascii="Arial" w:hAnsi="Arial" w:cs="Arial"/>
          <w:b/>
          <w:bCs/>
          <w:u w:val="single"/>
        </w:rPr>
      </w:pPr>
      <w:r w:rsidRPr="00DE20D0">
        <w:rPr>
          <w:rFonts w:ascii="Arial" w:hAnsi="Arial" w:cs="Arial"/>
          <w:b/>
          <w:bCs/>
          <w:u w:val="single"/>
        </w:rPr>
        <w:t xml:space="preserve">On </w:t>
      </w:r>
      <w:r w:rsidR="00421F6F">
        <w:rPr>
          <w:rFonts w:ascii="Arial" w:hAnsi="Arial" w:cs="Arial"/>
          <w:b/>
          <w:bCs/>
          <w:u w:val="single"/>
        </w:rPr>
        <w:t>organisation</w:t>
      </w:r>
      <w:r w:rsidR="003828F8">
        <w:rPr>
          <w:rFonts w:ascii="Arial" w:hAnsi="Arial" w:cs="Arial"/>
          <w:b/>
          <w:bCs/>
          <w:u w:val="single"/>
        </w:rPr>
        <w:t>al</w:t>
      </w:r>
      <w:r w:rsidRPr="00DE20D0">
        <w:rPr>
          <w:rFonts w:ascii="Arial" w:hAnsi="Arial" w:cs="Arial"/>
          <w:b/>
          <w:bCs/>
          <w:u w:val="single"/>
        </w:rPr>
        <w:t xml:space="preserve"> efficiency</w:t>
      </w:r>
    </w:p>
    <w:p w:rsidR="00DE20D0" w:rsidRPr="00DE20D0" w:rsidRDefault="00DE20D0" w:rsidP="00FE3B4B">
      <w:pPr>
        <w:jc w:val="both"/>
        <w:rPr>
          <w:rFonts w:ascii="Arial" w:hAnsi="Arial" w:cs="Arial"/>
          <w:b/>
          <w:bCs/>
          <w:u w:val="single"/>
        </w:rPr>
      </w:pPr>
      <w:r w:rsidRPr="00DE20D0">
        <w:rPr>
          <w:rFonts w:ascii="Arial" w:hAnsi="Arial" w:cs="Arial"/>
          <w:b/>
          <w:bCs/>
          <w:u w:val="single"/>
        </w:rPr>
        <w:t>BMSW 5005</w:t>
      </w:r>
    </w:p>
    <w:p w:rsidR="00DE20D0" w:rsidRDefault="00DE20D0" w:rsidP="00FE3B4B">
      <w:pPr>
        <w:jc w:val="both"/>
        <w:rPr>
          <w:rFonts w:ascii="Arial" w:hAnsi="Arial" w:cs="Arial"/>
          <w:b/>
          <w:bCs/>
          <w:u w:val="single"/>
        </w:rPr>
      </w:pPr>
      <w:r w:rsidRPr="00DE20D0">
        <w:rPr>
          <w:rFonts w:ascii="Arial" w:hAnsi="Arial" w:cs="Arial"/>
          <w:b/>
          <w:bCs/>
          <w:u w:val="single"/>
        </w:rPr>
        <w:t>L</w:t>
      </w:r>
      <w:r>
        <w:rPr>
          <w:rFonts w:ascii="Arial" w:hAnsi="Arial" w:cs="Arial"/>
          <w:b/>
          <w:bCs/>
          <w:u w:val="single"/>
        </w:rPr>
        <w:t>ecturer-</w:t>
      </w:r>
      <w:r w:rsidRPr="00DE20D0">
        <w:rPr>
          <w:rFonts w:ascii="Arial" w:hAnsi="Arial" w:cs="Arial"/>
          <w:b/>
          <w:bCs/>
          <w:u w:val="single"/>
        </w:rPr>
        <w:t>ERIC OSAI</w:t>
      </w:r>
      <w:bookmarkStart w:id="0" w:name="_GoBack"/>
      <w:bookmarkEnd w:id="0"/>
    </w:p>
    <w:p w:rsidR="00DE20D0" w:rsidRDefault="00DE20D0" w:rsidP="00FE3B4B">
      <w:pPr>
        <w:jc w:val="both"/>
        <w:rPr>
          <w:rFonts w:ascii="Arial" w:hAnsi="Arial" w:cs="Arial"/>
          <w:b/>
          <w:bCs/>
          <w:u w:val="single"/>
        </w:rPr>
      </w:pPr>
    </w:p>
    <w:p w:rsidR="00DE20D0" w:rsidRDefault="00DE20D0" w:rsidP="00FE3B4B">
      <w:pPr>
        <w:jc w:val="both"/>
        <w:rPr>
          <w:rFonts w:ascii="Arial" w:hAnsi="Arial" w:cs="Arial"/>
          <w:b/>
          <w:bCs/>
          <w:u w:val="single"/>
        </w:rPr>
      </w:pPr>
    </w:p>
    <w:p w:rsidR="00DE20D0" w:rsidRDefault="00DE20D0" w:rsidP="00FE3B4B">
      <w:pPr>
        <w:jc w:val="both"/>
        <w:rPr>
          <w:rFonts w:ascii="Arial" w:hAnsi="Arial" w:cs="Arial"/>
          <w:b/>
          <w:bCs/>
          <w:u w:val="single"/>
        </w:rPr>
      </w:pPr>
    </w:p>
    <w:p w:rsidR="00DE20D0" w:rsidRDefault="00DE20D0" w:rsidP="00FE3B4B">
      <w:pPr>
        <w:jc w:val="both"/>
        <w:rPr>
          <w:rFonts w:ascii="Arial" w:hAnsi="Arial" w:cs="Arial"/>
          <w:b/>
          <w:bCs/>
          <w:u w:val="single"/>
        </w:rPr>
      </w:pPr>
    </w:p>
    <w:p w:rsidR="00DE20D0" w:rsidRDefault="00DE20D0" w:rsidP="00FE3B4B">
      <w:pPr>
        <w:jc w:val="both"/>
        <w:rPr>
          <w:rFonts w:ascii="Arial" w:hAnsi="Arial" w:cs="Arial"/>
          <w:b/>
          <w:bCs/>
          <w:u w:val="single"/>
        </w:rPr>
      </w:pPr>
    </w:p>
    <w:p w:rsidR="00DE20D0" w:rsidRPr="00DE20D0" w:rsidRDefault="00DE20D0" w:rsidP="00FE3B4B">
      <w:pPr>
        <w:jc w:val="both"/>
        <w:rPr>
          <w:rFonts w:ascii="Arial" w:hAnsi="Arial" w:cs="Arial"/>
          <w:b/>
          <w:bCs/>
          <w:u w:val="single"/>
        </w:rPr>
      </w:pPr>
      <w:r>
        <w:rPr>
          <w:rFonts w:ascii="Arial" w:hAnsi="Arial" w:cs="Arial"/>
          <w:b/>
          <w:bCs/>
          <w:u w:val="single"/>
        </w:rPr>
        <w:t>INDIVIDUAL PROJECT REPORT WITH PRACTICAL (ORAL) PERFORMANCE</w:t>
      </w:r>
    </w:p>
    <w:p w:rsidR="00FE3B4B" w:rsidRPr="00DE20D0" w:rsidRDefault="00FE3B4B" w:rsidP="00FE3B4B">
      <w:pPr>
        <w:jc w:val="both"/>
        <w:rPr>
          <w:rFonts w:ascii="Arial" w:hAnsi="Arial" w:cs="Arial"/>
          <w:b/>
          <w:bCs/>
          <w:u w:val="single"/>
        </w:rPr>
      </w:pPr>
    </w:p>
    <w:p w:rsidR="00FE3B4B" w:rsidRPr="00DE20D0" w:rsidRDefault="00FE3B4B" w:rsidP="00FE3B4B">
      <w:pPr>
        <w:jc w:val="both"/>
        <w:rPr>
          <w:rFonts w:ascii="Arial" w:hAnsi="Arial" w:cs="Arial"/>
          <w:b/>
          <w:bCs/>
          <w:u w:val="single"/>
        </w:rPr>
      </w:pPr>
    </w:p>
    <w:p w:rsidR="00FE3B4B" w:rsidRDefault="00FE3B4B" w:rsidP="00FE3B4B">
      <w:pPr>
        <w:jc w:val="both"/>
        <w:rPr>
          <w:b/>
          <w:bCs/>
          <w:u w:val="single"/>
        </w:rPr>
      </w:pPr>
    </w:p>
    <w:p w:rsidR="00FE3B4B" w:rsidRPr="00DE20D0" w:rsidRDefault="00FE3B4B" w:rsidP="00FE3B4B">
      <w:pPr>
        <w:jc w:val="both"/>
        <w:rPr>
          <w:rFonts w:ascii="Arial" w:hAnsi="Arial" w:cs="Arial"/>
          <w:b/>
          <w:bCs/>
          <w:u w:val="single"/>
        </w:rPr>
      </w:pPr>
    </w:p>
    <w:p w:rsidR="00FE3B4B" w:rsidRDefault="00FE3B4B" w:rsidP="00FE3B4B">
      <w:pPr>
        <w:jc w:val="both"/>
        <w:rPr>
          <w:b/>
          <w:bCs/>
          <w:u w:val="single"/>
        </w:rPr>
      </w:pPr>
    </w:p>
    <w:p w:rsidR="00FE3B4B" w:rsidRDefault="00FE3B4B" w:rsidP="00FE3B4B">
      <w:pPr>
        <w:jc w:val="both"/>
        <w:rPr>
          <w:b/>
          <w:bCs/>
          <w:u w:val="single"/>
        </w:rPr>
      </w:pPr>
    </w:p>
    <w:p w:rsidR="00FE3B4B" w:rsidRDefault="00FE3B4B" w:rsidP="00FE3B4B">
      <w:pPr>
        <w:jc w:val="both"/>
        <w:rPr>
          <w:b/>
          <w:bCs/>
          <w:u w:val="single"/>
        </w:rPr>
      </w:pPr>
    </w:p>
    <w:p w:rsidR="00FE3B4B" w:rsidRDefault="00FE3B4B" w:rsidP="00FE3B4B">
      <w:pPr>
        <w:jc w:val="both"/>
        <w:rPr>
          <w:b/>
          <w:bCs/>
          <w:u w:val="single"/>
        </w:rPr>
      </w:pPr>
    </w:p>
    <w:p w:rsidR="00FE3B4B" w:rsidRDefault="00FE3B4B" w:rsidP="00FE3B4B">
      <w:pPr>
        <w:jc w:val="both"/>
        <w:rPr>
          <w:b/>
          <w:bCs/>
          <w:u w:val="single"/>
        </w:rPr>
      </w:pPr>
    </w:p>
    <w:p w:rsidR="00FE3B4B" w:rsidRDefault="00FE3B4B" w:rsidP="00FE3B4B">
      <w:pPr>
        <w:jc w:val="both"/>
        <w:rPr>
          <w:b/>
          <w:bCs/>
          <w:u w:val="single"/>
        </w:rPr>
      </w:pPr>
    </w:p>
    <w:p w:rsidR="00FE3B4B" w:rsidRDefault="00FE3B4B" w:rsidP="00FE3B4B">
      <w:pPr>
        <w:jc w:val="both"/>
        <w:rPr>
          <w:b/>
          <w:bCs/>
          <w:u w:val="single"/>
        </w:rPr>
      </w:pPr>
    </w:p>
    <w:p w:rsidR="00FE3B4B" w:rsidRDefault="00FE3B4B" w:rsidP="00FE3B4B">
      <w:pPr>
        <w:jc w:val="both"/>
        <w:rPr>
          <w:b/>
          <w:bCs/>
          <w:u w:val="single"/>
        </w:rPr>
      </w:pPr>
    </w:p>
    <w:p w:rsidR="00FE3B4B" w:rsidRDefault="00FE3B4B" w:rsidP="00FE3B4B">
      <w:pPr>
        <w:jc w:val="both"/>
        <w:rPr>
          <w:b/>
          <w:bCs/>
          <w:u w:val="single"/>
        </w:rPr>
      </w:pPr>
    </w:p>
    <w:p w:rsidR="00FE3B4B" w:rsidRDefault="00FE3B4B" w:rsidP="00FE3B4B">
      <w:pPr>
        <w:jc w:val="both"/>
        <w:rPr>
          <w:b/>
          <w:bCs/>
          <w:u w:val="single"/>
        </w:rPr>
      </w:pPr>
    </w:p>
    <w:p w:rsidR="00FE3B4B" w:rsidRDefault="00FE3B4B" w:rsidP="00FE3B4B">
      <w:pPr>
        <w:jc w:val="both"/>
        <w:rPr>
          <w:b/>
          <w:bCs/>
          <w:u w:val="single"/>
        </w:rPr>
      </w:pPr>
    </w:p>
    <w:p w:rsidR="00FE3B4B" w:rsidRDefault="00FE3B4B" w:rsidP="00FE3B4B">
      <w:pPr>
        <w:jc w:val="both"/>
        <w:rPr>
          <w:b/>
          <w:bCs/>
          <w:u w:val="single"/>
        </w:rPr>
      </w:pPr>
    </w:p>
    <w:p w:rsidR="00FE3B4B" w:rsidRDefault="00FE3B4B" w:rsidP="00FE3B4B">
      <w:pPr>
        <w:jc w:val="both"/>
        <w:rPr>
          <w:b/>
          <w:bCs/>
          <w:u w:val="single"/>
        </w:rPr>
      </w:pPr>
    </w:p>
    <w:p w:rsidR="00FE3B4B" w:rsidRDefault="00FE3B4B" w:rsidP="00FE3B4B">
      <w:pPr>
        <w:jc w:val="both"/>
        <w:rPr>
          <w:b/>
          <w:bCs/>
          <w:u w:val="single"/>
        </w:rPr>
      </w:pPr>
    </w:p>
    <w:p w:rsidR="00FE3B4B" w:rsidRDefault="00FE3B4B" w:rsidP="00FE3B4B">
      <w:pPr>
        <w:jc w:val="both"/>
        <w:rPr>
          <w:b/>
          <w:bCs/>
          <w:u w:val="single"/>
        </w:rPr>
      </w:pPr>
    </w:p>
    <w:p w:rsidR="00FE3B4B" w:rsidRDefault="00FE3B4B" w:rsidP="00FE3B4B">
      <w:pPr>
        <w:jc w:val="both"/>
        <w:rPr>
          <w:b/>
          <w:bCs/>
          <w:u w:val="single"/>
        </w:rPr>
      </w:pPr>
    </w:p>
    <w:p w:rsidR="00FE3B4B" w:rsidRDefault="00FE3B4B" w:rsidP="00FE3B4B">
      <w:pPr>
        <w:jc w:val="both"/>
        <w:rPr>
          <w:b/>
          <w:bCs/>
          <w:u w:val="single"/>
        </w:rPr>
      </w:pPr>
    </w:p>
    <w:p w:rsidR="00FE3B4B" w:rsidRDefault="00FE3B4B" w:rsidP="00FE3B4B">
      <w:pPr>
        <w:jc w:val="both"/>
        <w:rPr>
          <w:b/>
          <w:bCs/>
          <w:u w:val="single"/>
        </w:rPr>
      </w:pPr>
    </w:p>
    <w:p w:rsidR="00FE3B4B" w:rsidRDefault="00FE3B4B" w:rsidP="00FE3B4B">
      <w:pPr>
        <w:jc w:val="both"/>
        <w:rPr>
          <w:b/>
          <w:bCs/>
          <w:u w:val="single"/>
        </w:rPr>
      </w:pPr>
    </w:p>
    <w:p w:rsidR="00FE3B4B" w:rsidRDefault="00FE3B4B" w:rsidP="00FE3B4B">
      <w:pPr>
        <w:jc w:val="both"/>
        <w:rPr>
          <w:b/>
          <w:bCs/>
          <w:u w:val="single"/>
        </w:rPr>
      </w:pPr>
    </w:p>
    <w:p w:rsidR="00FE3B4B" w:rsidRDefault="00FE3B4B" w:rsidP="00FE3B4B">
      <w:pPr>
        <w:jc w:val="both"/>
        <w:rPr>
          <w:b/>
          <w:bCs/>
          <w:u w:val="single"/>
        </w:rPr>
      </w:pPr>
    </w:p>
    <w:p w:rsidR="00AB7FE2" w:rsidRPr="00AC6511" w:rsidRDefault="00AB7FE2" w:rsidP="00AC6511">
      <w:pPr>
        <w:jc w:val="center"/>
        <w:rPr>
          <w:b/>
          <w:bCs/>
          <w:sz w:val="24"/>
          <w:szCs w:val="24"/>
          <w:u w:val="single"/>
        </w:rPr>
      </w:pPr>
      <w:r w:rsidRPr="00AC6511">
        <w:rPr>
          <w:b/>
          <w:bCs/>
          <w:sz w:val="24"/>
          <w:szCs w:val="24"/>
          <w:u w:val="single"/>
        </w:rPr>
        <w:t>Executive summary</w:t>
      </w:r>
    </w:p>
    <w:p w:rsidR="00AB7FE2" w:rsidRPr="00AB7FE2" w:rsidRDefault="00AB7FE2" w:rsidP="00AC6511">
      <w:pPr>
        <w:jc w:val="both"/>
        <w:rPr>
          <w:bCs/>
        </w:rPr>
      </w:pPr>
      <w:r>
        <w:rPr>
          <w:bCs/>
        </w:rPr>
        <w:t xml:space="preserve">The workplace </w:t>
      </w:r>
      <w:r w:rsidR="00AC6511">
        <w:rPr>
          <w:bCs/>
        </w:rPr>
        <w:t>culture of an organisation consists</w:t>
      </w:r>
      <w:r>
        <w:rPr>
          <w:bCs/>
        </w:rPr>
        <w:t xml:space="preserve"> of the traditions, values, leadership and beliefs that the business has. It is highly important </w:t>
      </w:r>
      <w:r w:rsidR="009F3D5F">
        <w:rPr>
          <w:bCs/>
        </w:rPr>
        <w:t xml:space="preserve">for an organisation to have a positive workplace environment, as it plays an essential role in the operations and functions in the organisation. </w:t>
      </w:r>
      <w:r w:rsidR="00F84555">
        <w:rPr>
          <w:bCs/>
        </w:rPr>
        <w:t xml:space="preserve">The corporate culture of the chosen organisation called Aladdin will be analysed in the upcoming paper. </w:t>
      </w:r>
    </w:p>
    <w:p w:rsidR="00FE3B4B" w:rsidRDefault="00AC6511" w:rsidP="00AC6511">
      <w:pPr>
        <w:pStyle w:val="Heading1"/>
        <w:tabs>
          <w:tab w:val="left" w:pos="5942"/>
        </w:tabs>
      </w:pPr>
      <w:r>
        <w:tab/>
      </w:r>
    </w:p>
    <w:p w:rsidR="00FE3B4B" w:rsidRDefault="00FE3B4B" w:rsidP="00FE3B4B">
      <w:pPr>
        <w:pStyle w:val="Heading1"/>
      </w:pPr>
    </w:p>
    <w:p w:rsidR="00FE3B4B" w:rsidRDefault="00FE3B4B" w:rsidP="00FE3B4B"/>
    <w:p w:rsidR="00FE3B4B" w:rsidRDefault="00FE3B4B" w:rsidP="00FE3B4B"/>
    <w:p w:rsidR="00FE3B4B" w:rsidRDefault="00FE3B4B" w:rsidP="00FE3B4B"/>
    <w:p w:rsidR="00FE3B4B" w:rsidRDefault="00FE3B4B" w:rsidP="00FE3B4B"/>
    <w:p w:rsidR="00FE3B4B" w:rsidRDefault="00FE3B4B" w:rsidP="00FE3B4B"/>
    <w:p w:rsidR="00FE3B4B" w:rsidRDefault="00FE3B4B" w:rsidP="00FE3B4B"/>
    <w:p w:rsidR="00FE3B4B" w:rsidRDefault="00FE3B4B" w:rsidP="00FE3B4B"/>
    <w:p w:rsidR="00FE3B4B" w:rsidRDefault="00FE3B4B" w:rsidP="00FE3B4B"/>
    <w:p w:rsidR="00FE3B4B" w:rsidRDefault="00FE3B4B" w:rsidP="00FE3B4B"/>
    <w:p w:rsidR="00FE3B4B" w:rsidRDefault="00FE3B4B" w:rsidP="00FE3B4B"/>
    <w:p w:rsidR="00FE3B4B" w:rsidRDefault="00FE3B4B" w:rsidP="00FE3B4B"/>
    <w:p w:rsidR="00FE3B4B" w:rsidRDefault="00FE3B4B" w:rsidP="00FE3B4B"/>
    <w:p w:rsidR="00FE3B4B" w:rsidRDefault="00FE3B4B" w:rsidP="00FE3B4B"/>
    <w:p w:rsidR="00FE3B4B" w:rsidRPr="00FE3B4B" w:rsidRDefault="00FE3B4B" w:rsidP="00FE3B4B"/>
    <w:p w:rsidR="00FE3B4B" w:rsidRDefault="00FE3B4B" w:rsidP="00FE3B4B">
      <w:pPr>
        <w:pStyle w:val="Heading1"/>
      </w:pPr>
    </w:p>
    <w:p w:rsidR="00FE3B4B" w:rsidRDefault="00FE3B4B" w:rsidP="00FE3B4B">
      <w:pPr>
        <w:pStyle w:val="Heading1"/>
      </w:pPr>
    </w:p>
    <w:sdt>
      <w:sdtPr>
        <w:rPr>
          <w:rFonts w:asciiTheme="minorHAnsi" w:eastAsiaTheme="minorHAnsi" w:hAnsiTheme="minorHAnsi" w:cstheme="minorBidi"/>
          <w:b w:val="0"/>
          <w:bCs w:val="0"/>
          <w:color w:val="auto"/>
          <w:sz w:val="22"/>
          <w:szCs w:val="22"/>
          <w:lang w:val="en-GB"/>
        </w:rPr>
        <w:id w:val="19824202"/>
        <w:docPartObj>
          <w:docPartGallery w:val="Table of Contents"/>
          <w:docPartUnique/>
        </w:docPartObj>
      </w:sdtPr>
      <w:sdtEndPr/>
      <w:sdtContent>
        <w:p w:rsidR="00FE3B4B" w:rsidRPr="00D66F13" w:rsidRDefault="00FE3B4B" w:rsidP="00D66F13">
          <w:pPr>
            <w:pStyle w:val="TOCHeading"/>
            <w:spacing w:line="360" w:lineRule="auto"/>
            <w:rPr>
              <w:rFonts w:asciiTheme="minorBidi" w:hAnsiTheme="minorBidi" w:cstheme="minorBidi"/>
              <w:color w:val="auto"/>
              <w:sz w:val="22"/>
              <w:szCs w:val="22"/>
            </w:rPr>
          </w:pPr>
          <w:r w:rsidRPr="00D66F13">
            <w:rPr>
              <w:rFonts w:asciiTheme="minorBidi" w:hAnsiTheme="minorBidi" w:cstheme="minorBidi"/>
              <w:color w:val="auto"/>
              <w:sz w:val="22"/>
              <w:szCs w:val="22"/>
            </w:rPr>
            <w:t>Contents</w:t>
          </w:r>
        </w:p>
        <w:p w:rsidR="00FE3B4B" w:rsidRPr="00D66F13" w:rsidRDefault="00FE3B4B" w:rsidP="00D66F13">
          <w:pPr>
            <w:pStyle w:val="TOC1"/>
            <w:tabs>
              <w:tab w:val="right" w:leader="dot" w:pos="9016"/>
            </w:tabs>
            <w:spacing w:line="360" w:lineRule="auto"/>
            <w:rPr>
              <w:rFonts w:asciiTheme="minorBidi" w:hAnsiTheme="minorBidi"/>
              <w:noProof/>
            </w:rPr>
          </w:pPr>
          <w:r w:rsidRPr="00D66F13">
            <w:rPr>
              <w:rFonts w:asciiTheme="minorBidi" w:hAnsiTheme="minorBidi"/>
            </w:rPr>
            <w:fldChar w:fldCharType="begin"/>
          </w:r>
          <w:r w:rsidRPr="00D66F13">
            <w:rPr>
              <w:rFonts w:asciiTheme="minorBidi" w:hAnsiTheme="minorBidi"/>
            </w:rPr>
            <w:instrText xml:space="preserve"> TOC \o "1-3" \h \z \u </w:instrText>
          </w:r>
          <w:r w:rsidRPr="00D66F13">
            <w:rPr>
              <w:rFonts w:asciiTheme="minorBidi" w:hAnsiTheme="minorBidi"/>
            </w:rPr>
            <w:fldChar w:fldCharType="separate"/>
          </w:r>
          <w:hyperlink w:anchor="_Toc23804806" w:history="1">
            <w:r w:rsidRPr="00D66F13">
              <w:rPr>
                <w:rStyle w:val="Hyperlink"/>
                <w:rFonts w:asciiTheme="minorBidi" w:hAnsiTheme="minorBidi"/>
                <w:noProof/>
                <w:color w:val="auto"/>
              </w:rPr>
              <w:t>Introduction</w:t>
            </w:r>
            <w:r w:rsidRPr="00D66F13">
              <w:rPr>
                <w:rFonts w:asciiTheme="minorBidi" w:hAnsiTheme="minorBidi"/>
                <w:noProof/>
                <w:webHidden/>
              </w:rPr>
              <w:tab/>
            </w:r>
            <w:r w:rsidRPr="00D66F13">
              <w:rPr>
                <w:rFonts w:asciiTheme="minorBidi" w:hAnsiTheme="minorBidi"/>
                <w:noProof/>
                <w:webHidden/>
              </w:rPr>
              <w:fldChar w:fldCharType="begin"/>
            </w:r>
            <w:r w:rsidRPr="00D66F13">
              <w:rPr>
                <w:rFonts w:asciiTheme="minorBidi" w:hAnsiTheme="minorBidi"/>
                <w:noProof/>
                <w:webHidden/>
              </w:rPr>
              <w:instrText xml:space="preserve"> PAGEREF _Toc23804806 \h </w:instrText>
            </w:r>
            <w:r w:rsidRPr="00D66F13">
              <w:rPr>
                <w:rFonts w:asciiTheme="minorBidi" w:hAnsiTheme="minorBidi"/>
                <w:noProof/>
                <w:webHidden/>
              </w:rPr>
            </w:r>
            <w:r w:rsidRPr="00D66F13">
              <w:rPr>
                <w:rFonts w:asciiTheme="minorBidi" w:hAnsiTheme="minorBidi"/>
                <w:noProof/>
                <w:webHidden/>
              </w:rPr>
              <w:fldChar w:fldCharType="separate"/>
            </w:r>
            <w:r w:rsidRPr="00D66F13">
              <w:rPr>
                <w:rFonts w:asciiTheme="minorBidi" w:hAnsiTheme="minorBidi"/>
                <w:noProof/>
                <w:webHidden/>
              </w:rPr>
              <w:t>4</w:t>
            </w:r>
            <w:r w:rsidRPr="00D66F13">
              <w:rPr>
                <w:rFonts w:asciiTheme="minorBidi" w:hAnsiTheme="minorBidi"/>
                <w:noProof/>
                <w:webHidden/>
              </w:rPr>
              <w:fldChar w:fldCharType="end"/>
            </w:r>
          </w:hyperlink>
        </w:p>
        <w:p w:rsidR="00FE3B4B" w:rsidRPr="00D66F13" w:rsidRDefault="00856FF0" w:rsidP="00D66F13">
          <w:pPr>
            <w:pStyle w:val="TOC1"/>
            <w:tabs>
              <w:tab w:val="right" w:leader="dot" w:pos="9016"/>
            </w:tabs>
            <w:spacing w:line="360" w:lineRule="auto"/>
            <w:rPr>
              <w:rFonts w:asciiTheme="minorBidi" w:hAnsiTheme="minorBidi"/>
              <w:noProof/>
            </w:rPr>
          </w:pPr>
          <w:hyperlink w:anchor="_Toc23804807" w:history="1">
            <w:r w:rsidR="00FE3B4B" w:rsidRPr="00D66F13">
              <w:rPr>
                <w:rStyle w:val="Hyperlink"/>
                <w:rFonts w:asciiTheme="minorBidi" w:hAnsiTheme="minorBidi"/>
                <w:noProof/>
                <w:color w:val="auto"/>
              </w:rPr>
              <w:t>PESTLE analysis:</w:t>
            </w:r>
            <w:r w:rsidR="00FE3B4B" w:rsidRPr="00D66F13">
              <w:rPr>
                <w:rFonts w:asciiTheme="minorBidi" w:hAnsiTheme="minorBidi"/>
                <w:noProof/>
                <w:webHidden/>
              </w:rPr>
              <w:tab/>
            </w:r>
            <w:r w:rsidR="00FE3B4B" w:rsidRPr="00D66F13">
              <w:rPr>
                <w:rFonts w:asciiTheme="minorBidi" w:hAnsiTheme="minorBidi"/>
                <w:noProof/>
                <w:webHidden/>
              </w:rPr>
              <w:fldChar w:fldCharType="begin"/>
            </w:r>
            <w:r w:rsidR="00FE3B4B" w:rsidRPr="00D66F13">
              <w:rPr>
                <w:rFonts w:asciiTheme="minorBidi" w:hAnsiTheme="minorBidi"/>
                <w:noProof/>
                <w:webHidden/>
              </w:rPr>
              <w:instrText xml:space="preserve"> PAGEREF _Toc23804807 \h </w:instrText>
            </w:r>
            <w:r w:rsidR="00FE3B4B" w:rsidRPr="00D66F13">
              <w:rPr>
                <w:rFonts w:asciiTheme="minorBidi" w:hAnsiTheme="minorBidi"/>
                <w:noProof/>
                <w:webHidden/>
              </w:rPr>
            </w:r>
            <w:r w:rsidR="00FE3B4B" w:rsidRPr="00D66F13">
              <w:rPr>
                <w:rFonts w:asciiTheme="minorBidi" w:hAnsiTheme="minorBidi"/>
                <w:noProof/>
                <w:webHidden/>
              </w:rPr>
              <w:fldChar w:fldCharType="separate"/>
            </w:r>
            <w:r w:rsidR="00FE3B4B" w:rsidRPr="00D66F13">
              <w:rPr>
                <w:rFonts w:asciiTheme="minorBidi" w:hAnsiTheme="minorBidi"/>
                <w:noProof/>
                <w:webHidden/>
              </w:rPr>
              <w:t>4</w:t>
            </w:r>
            <w:r w:rsidR="00FE3B4B" w:rsidRPr="00D66F13">
              <w:rPr>
                <w:rFonts w:asciiTheme="minorBidi" w:hAnsiTheme="minorBidi"/>
                <w:noProof/>
                <w:webHidden/>
              </w:rPr>
              <w:fldChar w:fldCharType="end"/>
            </w:r>
          </w:hyperlink>
        </w:p>
        <w:p w:rsidR="00FE3B4B" w:rsidRPr="00D66F13" w:rsidRDefault="00856FF0" w:rsidP="00D66F13">
          <w:pPr>
            <w:pStyle w:val="TOC1"/>
            <w:tabs>
              <w:tab w:val="right" w:leader="dot" w:pos="9016"/>
            </w:tabs>
            <w:spacing w:line="360" w:lineRule="auto"/>
            <w:rPr>
              <w:rFonts w:asciiTheme="minorBidi" w:hAnsiTheme="minorBidi"/>
              <w:noProof/>
            </w:rPr>
          </w:pPr>
          <w:hyperlink w:anchor="_Toc23804808" w:history="1">
            <w:r w:rsidR="00FE3B4B" w:rsidRPr="00D66F13">
              <w:rPr>
                <w:rStyle w:val="Hyperlink"/>
                <w:rFonts w:asciiTheme="minorBidi" w:hAnsiTheme="minorBidi"/>
                <w:noProof/>
                <w:color w:val="auto"/>
              </w:rPr>
              <w:t>Porter’s five forces</w:t>
            </w:r>
            <w:r w:rsidR="00FE3B4B" w:rsidRPr="00D66F13">
              <w:rPr>
                <w:rFonts w:asciiTheme="minorBidi" w:hAnsiTheme="minorBidi"/>
                <w:noProof/>
                <w:webHidden/>
              </w:rPr>
              <w:tab/>
            </w:r>
            <w:r w:rsidR="00FE3B4B" w:rsidRPr="00D66F13">
              <w:rPr>
                <w:rFonts w:asciiTheme="minorBidi" w:hAnsiTheme="minorBidi"/>
                <w:noProof/>
                <w:webHidden/>
              </w:rPr>
              <w:fldChar w:fldCharType="begin"/>
            </w:r>
            <w:r w:rsidR="00FE3B4B" w:rsidRPr="00D66F13">
              <w:rPr>
                <w:rFonts w:asciiTheme="minorBidi" w:hAnsiTheme="minorBidi"/>
                <w:noProof/>
                <w:webHidden/>
              </w:rPr>
              <w:instrText xml:space="preserve"> PAGEREF _Toc23804808 \h </w:instrText>
            </w:r>
            <w:r w:rsidR="00FE3B4B" w:rsidRPr="00D66F13">
              <w:rPr>
                <w:rFonts w:asciiTheme="minorBidi" w:hAnsiTheme="minorBidi"/>
                <w:noProof/>
                <w:webHidden/>
              </w:rPr>
            </w:r>
            <w:r w:rsidR="00FE3B4B" w:rsidRPr="00D66F13">
              <w:rPr>
                <w:rFonts w:asciiTheme="minorBidi" w:hAnsiTheme="minorBidi"/>
                <w:noProof/>
                <w:webHidden/>
              </w:rPr>
              <w:fldChar w:fldCharType="separate"/>
            </w:r>
            <w:r w:rsidR="00FE3B4B" w:rsidRPr="00D66F13">
              <w:rPr>
                <w:rFonts w:asciiTheme="minorBidi" w:hAnsiTheme="minorBidi"/>
                <w:noProof/>
                <w:webHidden/>
              </w:rPr>
              <w:t>5</w:t>
            </w:r>
            <w:r w:rsidR="00FE3B4B" w:rsidRPr="00D66F13">
              <w:rPr>
                <w:rFonts w:asciiTheme="minorBidi" w:hAnsiTheme="minorBidi"/>
                <w:noProof/>
                <w:webHidden/>
              </w:rPr>
              <w:fldChar w:fldCharType="end"/>
            </w:r>
          </w:hyperlink>
        </w:p>
        <w:p w:rsidR="00FE3B4B" w:rsidRPr="00D66F13" w:rsidRDefault="00856FF0" w:rsidP="00D66F13">
          <w:pPr>
            <w:pStyle w:val="TOC1"/>
            <w:tabs>
              <w:tab w:val="right" w:leader="dot" w:pos="9016"/>
            </w:tabs>
            <w:spacing w:line="360" w:lineRule="auto"/>
            <w:rPr>
              <w:rFonts w:asciiTheme="minorBidi" w:hAnsiTheme="minorBidi"/>
              <w:noProof/>
            </w:rPr>
          </w:pPr>
          <w:hyperlink w:anchor="_Toc23804809" w:history="1">
            <w:r w:rsidR="00FE3B4B" w:rsidRPr="00D66F13">
              <w:rPr>
                <w:rStyle w:val="Hyperlink"/>
                <w:rFonts w:asciiTheme="minorBidi" w:hAnsiTheme="minorBidi"/>
                <w:noProof/>
                <w:color w:val="auto"/>
              </w:rPr>
              <w:t>McKinsey 7S</w:t>
            </w:r>
            <w:r w:rsidR="00FE3B4B" w:rsidRPr="00D66F13">
              <w:rPr>
                <w:rFonts w:asciiTheme="minorBidi" w:hAnsiTheme="minorBidi"/>
                <w:noProof/>
                <w:webHidden/>
              </w:rPr>
              <w:tab/>
            </w:r>
            <w:r w:rsidR="00FE3B4B" w:rsidRPr="00D66F13">
              <w:rPr>
                <w:rFonts w:asciiTheme="minorBidi" w:hAnsiTheme="minorBidi"/>
                <w:noProof/>
                <w:webHidden/>
              </w:rPr>
              <w:fldChar w:fldCharType="begin"/>
            </w:r>
            <w:r w:rsidR="00FE3B4B" w:rsidRPr="00D66F13">
              <w:rPr>
                <w:rFonts w:asciiTheme="minorBidi" w:hAnsiTheme="minorBidi"/>
                <w:noProof/>
                <w:webHidden/>
              </w:rPr>
              <w:instrText xml:space="preserve"> PAGEREF _Toc23804809 \h </w:instrText>
            </w:r>
            <w:r w:rsidR="00FE3B4B" w:rsidRPr="00D66F13">
              <w:rPr>
                <w:rFonts w:asciiTheme="minorBidi" w:hAnsiTheme="minorBidi"/>
                <w:noProof/>
                <w:webHidden/>
              </w:rPr>
            </w:r>
            <w:r w:rsidR="00FE3B4B" w:rsidRPr="00D66F13">
              <w:rPr>
                <w:rFonts w:asciiTheme="minorBidi" w:hAnsiTheme="minorBidi"/>
                <w:noProof/>
                <w:webHidden/>
              </w:rPr>
              <w:fldChar w:fldCharType="separate"/>
            </w:r>
            <w:r w:rsidR="00FE3B4B" w:rsidRPr="00D66F13">
              <w:rPr>
                <w:rFonts w:asciiTheme="minorBidi" w:hAnsiTheme="minorBidi"/>
                <w:noProof/>
                <w:webHidden/>
              </w:rPr>
              <w:t>7</w:t>
            </w:r>
            <w:r w:rsidR="00FE3B4B" w:rsidRPr="00D66F13">
              <w:rPr>
                <w:rFonts w:asciiTheme="minorBidi" w:hAnsiTheme="minorBidi"/>
                <w:noProof/>
                <w:webHidden/>
              </w:rPr>
              <w:fldChar w:fldCharType="end"/>
            </w:r>
          </w:hyperlink>
        </w:p>
        <w:p w:rsidR="00FE3B4B" w:rsidRPr="00D66F13" w:rsidRDefault="00856FF0" w:rsidP="00D66F13">
          <w:pPr>
            <w:pStyle w:val="TOC1"/>
            <w:tabs>
              <w:tab w:val="right" w:leader="dot" w:pos="9016"/>
            </w:tabs>
            <w:spacing w:line="360" w:lineRule="auto"/>
            <w:rPr>
              <w:rFonts w:asciiTheme="minorBidi" w:hAnsiTheme="minorBidi"/>
              <w:noProof/>
            </w:rPr>
          </w:pPr>
          <w:hyperlink w:anchor="_Toc23804810" w:history="1">
            <w:r w:rsidR="00FE3B4B" w:rsidRPr="00D66F13">
              <w:rPr>
                <w:rStyle w:val="Hyperlink"/>
                <w:rFonts w:asciiTheme="minorBidi" w:hAnsiTheme="minorBidi"/>
                <w:noProof/>
                <w:color w:val="auto"/>
              </w:rPr>
              <w:t>Ethical stance of Aladdin</w:t>
            </w:r>
            <w:r w:rsidR="00FE3B4B" w:rsidRPr="00D66F13">
              <w:rPr>
                <w:rFonts w:asciiTheme="minorBidi" w:hAnsiTheme="minorBidi"/>
                <w:noProof/>
                <w:webHidden/>
              </w:rPr>
              <w:tab/>
            </w:r>
            <w:r w:rsidR="00FE3B4B" w:rsidRPr="00D66F13">
              <w:rPr>
                <w:rFonts w:asciiTheme="minorBidi" w:hAnsiTheme="minorBidi"/>
                <w:noProof/>
                <w:webHidden/>
              </w:rPr>
              <w:fldChar w:fldCharType="begin"/>
            </w:r>
            <w:r w:rsidR="00FE3B4B" w:rsidRPr="00D66F13">
              <w:rPr>
                <w:rFonts w:asciiTheme="minorBidi" w:hAnsiTheme="minorBidi"/>
                <w:noProof/>
                <w:webHidden/>
              </w:rPr>
              <w:instrText xml:space="preserve"> PAGEREF _Toc23804810 \h </w:instrText>
            </w:r>
            <w:r w:rsidR="00FE3B4B" w:rsidRPr="00D66F13">
              <w:rPr>
                <w:rFonts w:asciiTheme="minorBidi" w:hAnsiTheme="minorBidi"/>
                <w:noProof/>
                <w:webHidden/>
              </w:rPr>
            </w:r>
            <w:r w:rsidR="00FE3B4B" w:rsidRPr="00D66F13">
              <w:rPr>
                <w:rFonts w:asciiTheme="minorBidi" w:hAnsiTheme="minorBidi"/>
                <w:noProof/>
                <w:webHidden/>
              </w:rPr>
              <w:fldChar w:fldCharType="separate"/>
            </w:r>
            <w:r w:rsidR="00FE3B4B" w:rsidRPr="00D66F13">
              <w:rPr>
                <w:rFonts w:asciiTheme="minorBidi" w:hAnsiTheme="minorBidi"/>
                <w:noProof/>
                <w:webHidden/>
              </w:rPr>
              <w:t>9</w:t>
            </w:r>
            <w:r w:rsidR="00FE3B4B" w:rsidRPr="00D66F13">
              <w:rPr>
                <w:rFonts w:asciiTheme="minorBidi" w:hAnsiTheme="minorBidi"/>
                <w:noProof/>
                <w:webHidden/>
              </w:rPr>
              <w:fldChar w:fldCharType="end"/>
            </w:r>
          </w:hyperlink>
        </w:p>
        <w:p w:rsidR="00FE3B4B" w:rsidRPr="00D66F13" w:rsidRDefault="00856FF0" w:rsidP="00D66F13">
          <w:pPr>
            <w:pStyle w:val="TOC1"/>
            <w:tabs>
              <w:tab w:val="right" w:leader="dot" w:pos="9016"/>
            </w:tabs>
            <w:spacing w:line="360" w:lineRule="auto"/>
            <w:rPr>
              <w:rFonts w:asciiTheme="minorBidi" w:hAnsiTheme="minorBidi"/>
              <w:noProof/>
            </w:rPr>
          </w:pPr>
          <w:hyperlink w:anchor="_Toc23804811" w:history="1">
            <w:r w:rsidR="00FE3B4B" w:rsidRPr="00D66F13">
              <w:rPr>
                <w:rStyle w:val="Hyperlink"/>
                <w:rFonts w:asciiTheme="minorBidi" w:hAnsiTheme="minorBidi"/>
                <w:noProof/>
                <w:color w:val="auto"/>
              </w:rPr>
              <w:t>Comparison of two Indian restaurants</w:t>
            </w:r>
            <w:r w:rsidR="00FE3B4B" w:rsidRPr="00D66F13">
              <w:rPr>
                <w:rFonts w:asciiTheme="minorBidi" w:hAnsiTheme="minorBidi"/>
                <w:noProof/>
                <w:webHidden/>
              </w:rPr>
              <w:tab/>
            </w:r>
            <w:r w:rsidR="00FE3B4B" w:rsidRPr="00D66F13">
              <w:rPr>
                <w:rFonts w:asciiTheme="minorBidi" w:hAnsiTheme="minorBidi"/>
                <w:noProof/>
                <w:webHidden/>
              </w:rPr>
              <w:fldChar w:fldCharType="begin"/>
            </w:r>
            <w:r w:rsidR="00FE3B4B" w:rsidRPr="00D66F13">
              <w:rPr>
                <w:rFonts w:asciiTheme="minorBidi" w:hAnsiTheme="minorBidi"/>
                <w:noProof/>
                <w:webHidden/>
              </w:rPr>
              <w:instrText xml:space="preserve"> PAGEREF _Toc23804811 \h </w:instrText>
            </w:r>
            <w:r w:rsidR="00FE3B4B" w:rsidRPr="00D66F13">
              <w:rPr>
                <w:rFonts w:asciiTheme="minorBidi" w:hAnsiTheme="minorBidi"/>
                <w:noProof/>
                <w:webHidden/>
              </w:rPr>
            </w:r>
            <w:r w:rsidR="00FE3B4B" w:rsidRPr="00D66F13">
              <w:rPr>
                <w:rFonts w:asciiTheme="minorBidi" w:hAnsiTheme="minorBidi"/>
                <w:noProof/>
                <w:webHidden/>
              </w:rPr>
              <w:fldChar w:fldCharType="separate"/>
            </w:r>
            <w:r w:rsidR="00FE3B4B" w:rsidRPr="00D66F13">
              <w:rPr>
                <w:rFonts w:asciiTheme="minorBidi" w:hAnsiTheme="minorBidi"/>
                <w:noProof/>
                <w:webHidden/>
              </w:rPr>
              <w:t>9</w:t>
            </w:r>
            <w:r w:rsidR="00FE3B4B" w:rsidRPr="00D66F13">
              <w:rPr>
                <w:rFonts w:asciiTheme="minorBidi" w:hAnsiTheme="minorBidi"/>
                <w:noProof/>
                <w:webHidden/>
              </w:rPr>
              <w:fldChar w:fldCharType="end"/>
            </w:r>
          </w:hyperlink>
        </w:p>
        <w:p w:rsidR="00FE3B4B" w:rsidRPr="00D66F13" w:rsidRDefault="00856FF0" w:rsidP="00D66F13">
          <w:pPr>
            <w:pStyle w:val="TOC1"/>
            <w:tabs>
              <w:tab w:val="right" w:leader="dot" w:pos="9016"/>
            </w:tabs>
            <w:spacing w:line="360" w:lineRule="auto"/>
            <w:rPr>
              <w:rFonts w:asciiTheme="minorBidi" w:hAnsiTheme="minorBidi"/>
              <w:noProof/>
            </w:rPr>
          </w:pPr>
          <w:hyperlink w:anchor="_Toc23804812" w:history="1">
            <w:r w:rsidR="00FE3B4B" w:rsidRPr="00D66F13">
              <w:rPr>
                <w:rStyle w:val="Hyperlink"/>
                <w:rFonts w:asciiTheme="minorBidi" w:hAnsiTheme="minorBidi"/>
                <w:noProof/>
                <w:color w:val="auto"/>
              </w:rPr>
              <w:t>Recommendations:</w:t>
            </w:r>
            <w:r w:rsidR="00FE3B4B" w:rsidRPr="00D66F13">
              <w:rPr>
                <w:rFonts w:asciiTheme="minorBidi" w:hAnsiTheme="minorBidi"/>
                <w:noProof/>
                <w:webHidden/>
              </w:rPr>
              <w:tab/>
            </w:r>
            <w:r w:rsidR="00FE3B4B" w:rsidRPr="00D66F13">
              <w:rPr>
                <w:rFonts w:asciiTheme="minorBidi" w:hAnsiTheme="minorBidi"/>
                <w:noProof/>
                <w:webHidden/>
              </w:rPr>
              <w:fldChar w:fldCharType="begin"/>
            </w:r>
            <w:r w:rsidR="00FE3B4B" w:rsidRPr="00D66F13">
              <w:rPr>
                <w:rFonts w:asciiTheme="minorBidi" w:hAnsiTheme="minorBidi"/>
                <w:noProof/>
                <w:webHidden/>
              </w:rPr>
              <w:instrText xml:space="preserve"> PAGEREF _Toc23804812 \h </w:instrText>
            </w:r>
            <w:r w:rsidR="00FE3B4B" w:rsidRPr="00D66F13">
              <w:rPr>
                <w:rFonts w:asciiTheme="minorBidi" w:hAnsiTheme="minorBidi"/>
                <w:noProof/>
                <w:webHidden/>
              </w:rPr>
            </w:r>
            <w:r w:rsidR="00FE3B4B" w:rsidRPr="00D66F13">
              <w:rPr>
                <w:rFonts w:asciiTheme="minorBidi" w:hAnsiTheme="minorBidi"/>
                <w:noProof/>
                <w:webHidden/>
              </w:rPr>
              <w:fldChar w:fldCharType="separate"/>
            </w:r>
            <w:r w:rsidR="00FE3B4B" w:rsidRPr="00D66F13">
              <w:rPr>
                <w:rFonts w:asciiTheme="minorBidi" w:hAnsiTheme="minorBidi"/>
                <w:noProof/>
                <w:webHidden/>
              </w:rPr>
              <w:t>10</w:t>
            </w:r>
            <w:r w:rsidR="00FE3B4B" w:rsidRPr="00D66F13">
              <w:rPr>
                <w:rFonts w:asciiTheme="minorBidi" w:hAnsiTheme="minorBidi"/>
                <w:noProof/>
                <w:webHidden/>
              </w:rPr>
              <w:fldChar w:fldCharType="end"/>
            </w:r>
          </w:hyperlink>
        </w:p>
        <w:p w:rsidR="00FE3B4B" w:rsidRPr="00D66F13" w:rsidRDefault="00856FF0" w:rsidP="00D66F13">
          <w:pPr>
            <w:pStyle w:val="TOC1"/>
            <w:tabs>
              <w:tab w:val="right" w:leader="dot" w:pos="9016"/>
            </w:tabs>
            <w:spacing w:line="360" w:lineRule="auto"/>
            <w:rPr>
              <w:rFonts w:asciiTheme="minorBidi" w:hAnsiTheme="minorBidi"/>
              <w:noProof/>
            </w:rPr>
          </w:pPr>
          <w:hyperlink w:anchor="_Toc23804813" w:history="1">
            <w:r w:rsidR="00FE3B4B" w:rsidRPr="00D66F13">
              <w:rPr>
                <w:rStyle w:val="Hyperlink"/>
                <w:rFonts w:asciiTheme="minorBidi" w:hAnsiTheme="minorBidi"/>
                <w:noProof/>
                <w:color w:val="auto"/>
              </w:rPr>
              <w:t>Conclusions</w:t>
            </w:r>
            <w:r w:rsidR="00FE3B4B" w:rsidRPr="00D66F13">
              <w:rPr>
                <w:rFonts w:asciiTheme="minorBidi" w:hAnsiTheme="minorBidi"/>
                <w:noProof/>
                <w:webHidden/>
              </w:rPr>
              <w:tab/>
            </w:r>
            <w:r w:rsidR="00FE3B4B" w:rsidRPr="00D66F13">
              <w:rPr>
                <w:rFonts w:asciiTheme="minorBidi" w:hAnsiTheme="minorBidi"/>
                <w:noProof/>
                <w:webHidden/>
              </w:rPr>
              <w:fldChar w:fldCharType="begin"/>
            </w:r>
            <w:r w:rsidR="00FE3B4B" w:rsidRPr="00D66F13">
              <w:rPr>
                <w:rFonts w:asciiTheme="minorBidi" w:hAnsiTheme="minorBidi"/>
                <w:noProof/>
                <w:webHidden/>
              </w:rPr>
              <w:instrText xml:space="preserve"> PAGEREF _Toc23804813 \h </w:instrText>
            </w:r>
            <w:r w:rsidR="00FE3B4B" w:rsidRPr="00D66F13">
              <w:rPr>
                <w:rFonts w:asciiTheme="minorBidi" w:hAnsiTheme="minorBidi"/>
                <w:noProof/>
                <w:webHidden/>
              </w:rPr>
            </w:r>
            <w:r w:rsidR="00FE3B4B" w:rsidRPr="00D66F13">
              <w:rPr>
                <w:rFonts w:asciiTheme="minorBidi" w:hAnsiTheme="minorBidi"/>
                <w:noProof/>
                <w:webHidden/>
              </w:rPr>
              <w:fldChar w:fldCharType="separate"/>
            </w:r>
            <w:r w:rsidR="00FE3B4B" w:rsidRPr="00D66F13">
              <w:rPr>
                <w:rFonts w:asciiTheme="minorBidi" w:hAnsiTheme="minorBidi"/>
                <w:noProof/>
                <w:webHidden/>
              </w:rPr>
              <w:t>10</w:t>
            </w:r>
            <w:r w:rsidR="00FE3B4B" w:rsidRPr="00D66F13">
              <w:rPr>
                <w:rFonts w:asciiTheme="minorBidi" w:hAnsiTheme="minorBidi"/>
                <w:noProof/>
                <w:webHidden/>
              </w:rPr>
              <w:fldChar w:fldCharType="end"/>
            </w:r>
          </w:hyperlink>
        </w:p>
        <w:p w:rsidR="00FE3B4B" w:rsidRPr="00D66F13" w:rsidRDefault="00856FF0" w:rsidP="00D66F13">
          <w:pPr>
            <w:pStyle w:val="TOC1"/>
            <w:tabs>
              <w:tab w:val="right" w:leader="dot" w:pos="9016"/>
            </w:tabs>
            <w:spacing w:line="360" w:lineRule="auto"/>
            <w:rPr>
              <w:rFonts w:asciiTheme="minorBidi" w:hAnsiTheme="minorBidi"/>
              <w:noProof/>
            </w:rPr>
          </w:pPr>
          <w:hyperlink w:anchor="_Toc23804814" w:history="1">
            <w:r w:rsidR="00FE3B4B" w:rsidRPr="00D66F13">
              <w:rPr>
                <w:rStyle w:val="Hyperlink"/>
                <w:rFonts w:asciiTheme="minorBidi" w:hAnsiTheme="minorBidi"/>
                <w:noProof/>
                <w:color w:val="auto"/>
              </w:rPr>
              <w:t>References</w:t>
            </w:r>
            <w:r w:rsidR="00FE3B4B" w:rsidRPr="00D66F13">
              <w:rPr>
                <w:rFonts w:asciiTheme="minorBidi" w:hAnsiTheme="minorBidi"/>
                <w:noProof/>
                <w:webHidden/>
              </w:rPr>
              <w:tab/>
            </w:r>
            <w:r w:rsidR="00FE3B4B" w:rsidRPr="00D66F13">
              <w:rPr>
                <w:rFonts w:asciiTheme="minorBidi" w:hAnsiTheme="minorBidi"/>
                <w:noProof/>
                <w:webHidden/>
              </w:rPr>
              <w:fldChar w:fldCharType="begin"/>
            </w:r>
            <w:r w:rsidR="00FE3B4B" w:rsidRPr="00D66F13">
              <w:rPr>
                <w:rFonts w:asciiTheme="minorBidi" w:hAnsiTheme="minorBidi"/>
                <w:noProof/>
                <w:webHidden/>
              </w:rPr>
              <w:instrText xml:space="preserve"> PAGEREF _Toc23804814 \h </w:instrText>
            </w:r>
            <w:r w:rsidR="00FE3B4B" w:rsidRPr="00D66F13">
              <w:rPr>
                <w:rFonts w:asciiTheme="minorBidi" w:hAnsiTheme="minorBidi"/>
                <w:noProof/>
                <w:webHidden/>
              </w:rPr>
            </w:r>
            <w:r w:rsidR="00FE3B4B" w:rsidRPr="00D66F13">
              <w:rPr>
                <w:rFonts w:asciiTheme="minorBidi" w:hAnsiTheme="minorBidi"/>
                <w:noProof/>
                <w:webHidden/>
              </w:rPr>
              <w:fldChar w:fldCharType="separate"/>
            </w:r>
            <w:r w:rsidR="00FE3B4B" w:rsidRPr="00D66F13">
              <w:rPr>
                <w:rFonts w:asciiTheme="minorBidi" w:hAnsiTheme="minorBidi"/>
                <w:noProof/>
                <w:webHidden/>
              </w:rPr>
              <w:t>11</w:t>
            </w:r>
            <w:r w:rsidR="00FE3B4B" w:rsidRPr="00D66F13">
              <w:rPr>
                <w:rFonts w:asciiTheme="minorBidi" w:hAnsiTheme="minorBidi"/>
                <w:noProof/>
                <w:webHidden/>
              </w:rPr>
              <w:fldChar w:fldCharType="end"/>
            </w:r>
          </w:hyperlink>
        </w:p>
        <w:p w:rsidR="00FE3B4B" w:rsidRDefault="00FE3B4B" w:rsidP="00D66F13">
          <w:pPr>
            <w:spacing w:line="360" w:lineRule="auto"/>
          </w:pPr>
          <w:r w:rsidRPr="00D66F13">
            <w:rPr>
              <w:rFonts w:asciiTheme="minorBidi" w:hAnsiTheme="minorBidi"/>
            </w:rPr>
            <w:fldChar w:fldCharType="end"/>
          </w:r>
        </w:p>
      </w:sdtContent>
    </w:sdt>
    <w:p w:rsidR="00FE3B4B" w:rsidRDefault="00FE3B4B" w:rsidP="00FE3B4B">
      <w:pPr>
        <w:pStyle w:val="Heading1"/>
      </w:pPr>
    </w:p>
    <w:p w:rsidR="00FE3B4B" w:rsidRDefault="00FE3B4B" w:rsidP="00FE3B4B">
      <w:pPr>
        <w:pStyle w:val="Heading1"/>
      </w:pPr>
    </w:p>
    <w:p w:rsidR="00FE3B4B" w:rsidRDefault="00FE3B4B" w:rsidP="00FE3B4B">
      <w:pPr>
        <w:pStyle w:val="Heading1"/>
      </w:pPr>
    </w:p>
    <w:p w:rsidR="00FE3B4B" w:rsidRDefault="00FE3B4B" w:rsidP="00FE3B4B">
      <w:pPr>
        <w:pStyle w:val="Heading1"/>
      </w:pPr>
    </w:p>
    <w:p w:rsidR="00FE3B4B" w:rsidRDefault="00FE3B4B" w:rsidP="00FE3B4B">
      <w:pPr>
        <w:pStyle w:val="Heading1"/>
      </w:pPr>
    </w:p>
    <w:p w:rsidR="00AC6511" w:rsidRDefault="00AC6511" w:rsidP="00FE3B4B">
      <w:pPr>
        <w:pStyle w:val="Heading1"/>
      </w:pPr>
      <w:bookmarkStart w:id="1" w:name="_Toc23804806"/>
    </w:p>
    <w:p w:rsidR="00AC6511" w:rsidRDefault="00AC6511" w:rsidP="00AC6511"/>
    <w:p w:rsidR="00AC6511" w:rsidRDefault="00AC6511" w:rsidP="00AC6511"/>
    <w:p w:rsidR="00AC6511" w:rsidRPr="00AC6511" w:rsidRDefault="00AC6511" w:rsidP="00AC6511"/>
    <w:p w:rsidR="00973EAC" w:rsidRDefault="00973EAC" w:rsidP="00AC6511">
      <w:pPr>
        <w:pStyle w:val="Heading1"/>
        <w:spacing w:line="360" w:lineRule="auto"/>
        <w:rPr>
          <w:rFonts w:asciiTheme="minorBidi" w:hAnsiTheme="minorBidi" w:cstheme="minorBidi"/>
          <w:color w:val="auto"/>
          <w:sz w:val="22"/>
          <w:szCs w:val="22"/>
        </w:rPr>
      </w:pPr>
      <w:r w:rsidRPr="00AC6511">
        <w:rPr>
          <w:rFonts w:asciiTheme="minorBidi" w:hAnsiTheme="minorBidi" w:cstheme="minorBidi"/>
          <w:color w:val="auto"/>
          <w:sz w:val="22"/>
          <w:szCs w:val="22"/>
        </w:rPr>
        <w:t>Introduction</w:t>
      </w:r>
      <w:bookmarkEnd w:id="1"/>
      <w:r w:rsidRPr="00AC6511">
        <w:rPr>
          <w:rFonts w:asciiTheme="minorBidi" w:hAnsiTheme="minorBidi" w:cstheme="minorBidi"/>
          <w:color w:val="auto"/>
          <w:sz w:val="22"/>
          <w:szCs w:val="22"/>
        </w:rPr>
        <w:t xml:space="preserve"> </w:t>
      </w:r>
    </w:p>
    <w:p w:rsidR="00253B1A" w:rsidRPr="00253B1A" w:rsidRDefault="00253B1A" w:rsidP="00253B1A"/>
    <w:p w:rsidR="00973EAC" w:rsidRPr="00AC6511" w:rsidRDefault="00973EAC" w:rsidP="00AC6511">
      <w:pPr>
        <w:spacing w:line="360" w:lineRule="auto"/>
        <w:jc w:val="both"/>
        <w:rPr>
          <w:rFonts w:asciiTheme="minorBidi" w:hAnsiTheme="minorBidi"/>
          <w:bCs/>
        </w:rPr>
      </w:pPr>
      <w:r w:rsidRPr="00AC6511">
        <w:rPr>
          <w:rFonts w:asciiTheme="minorBidi" w:hAnsiTheme="minorBidi"/>
          <w:bCs/>
        </w:rPr>
        <w:t xml:space="preserve">Aladdin Indian </w:t>
      </w:r>
      <w:r w:rsidR="00285FC7" w:rsidRPr="00AC6511">
        <w:rPr>
          <w:rFonts w:asciiTheme="minorBidi" w:hAnsiTheme="minorBidi"/>
          <w:bCs/>
        </w:rPr>
        <w:t>dining</w:t>
      </w:r>
      <w:r w:rsidRPr="00AC6511">
        <w:rPr>
          <w:rFonts w:asciiTheme="minorBidi" w:hAnsiTheme="minorBidi"/>
          <w:bCs/>
        </w:rPr>
        <w:t xml:space="preserve"> is a popular Indian restaurant in Stratford upon Avon ever since the 1994</w:t>
      </w:r>
      <w:r w:rsidR="00285FC7">
        <w:rPr>
          <w:rFonts w:asciiTheme="minorBidi" w:hAnsiTheme="minorBidi"/>
          <w:bCs/>
        </w:rPr>
        <w:t xml:space="preserve"> (</w:t>
      </w:r>
      <w:hyperlink r:id="rId8" w:tgtFrame="_blank" w:history="1">
        <w:r w:rsidR="00285FC7" w:rsidRPr="00285FC7">
          <w:rPr>
            <w:rStyle w:val="Hyperlink"/>
            <w:rFonts w:asciiTheme="minorBidi" w:hAnsiTheme="minorBidi"/>
            <w:color w:val="auto"/>
            <w:u w:val="none"/>
          </w:rPr>
          <w:t>Aladdinsrestaurant.com</w:t>
        </w:r>
      </w:hyperlink>
      <w:r w:rsidR="00285FC7" w:rsidRPr="00285FC7">
        <w:rPr>
          <w:rStyle w:val="xs1"/>
          <w:rFonts w:asciiTheme="minorBidi" w:hAnsiTheme="minorBidi"/>
        </w:rPr>
        <w:t>,</w:t>
      </w:r>
      <w:r w:rsidR="00285FC7">
        <w:rPr>
          <w:rStyle w:val="xs1"/>
          <w:rFonts w:asciiTheme="minorBidi" w:hAnsiTheme="minorBidi"/>
        </w:rPr>
        <w:t xml:space="preserve"> 2</w:t>
      </w:r>
      <w:r w:rsidR="00285FC7" w:rsidRPr="00AC6511">
        <w:rPr>
          <w:rStyle w:val="xs1"/>
          <w:rFonts w:asciiTheme="minorBidi" w:hAnsiTheme="minorBidi"/>
        </w:rPr>
        <w:t>019)</w:t>
      </w:r>
      <w:r w:rsidR="00AB7FE2" w:rsidRPr="00AC6511">
        <w:rPr>
          <w:rFonts w:asciiTheme="minorBidi" w:hAnsiTheme="minorBidi"/>
          <w:bCs/>
        </w:rPr>
        <w:t xml:space="preserve">. The purpose of this paper is to look at the workplace culture this organisation consists of. This would be done by using internal and external techniques which will identify the factors which contribute to the workplace being positive or even negative. The ethical stance of the organisation has been provided, so that what the manager believes to be ethically in the workplace can be looked at in depth. Another local Indian restaurant called Hussains has been used for the purpose of comparing several internal factors of Aladdin and Hussains. From the information </w:t>
      </w:r>
      <w:r w:rsidR="00253B1A" w:rsidRPr="00AC6511">
        <w:rPr>
          <w:rFonts w:asciiTheme="minorBidi" w:hAnsiTheme="minorBidi"/>
          <w:bCs/>
        </w:rPr>
        <w:t>gathered</w:t>
      </w:r>
      <w:r w:rsidR="00AB7FE2" w:rsidRPr="00AC6511">
        <w:rPr>
          <w:rFonts w:asciiTheme="minorBidi" w:hAnsiTheme="minorBidi"/>
          <w:bCs/>
        </w:rPr>
        <w:t xml:space="preserve"> recommendations which can be applied for the purpose of improving the workplace culture of Aladdin, has been included just before concluding the paper. </w:t>
      </w:r>
    </w:p>
    <w:p w:rsidR="002C34D4" w:rsidRPr="00AC6511" w:rsidRDefault="008303A7" w:rsidP="00AC6511">
      <w:pPr>
        <w:spacing w:line="360" w:lineRule="auto"/>
        <w:jc w:val="both"/>
        <w:rPr>
          <w:rFonts w:asciiTheme="minorBidi" w:hAnsiTheme="minorBidi"/>
          <w:b/>
          <w:bCs/>
          <w:u w:val="single"/>
        </w:rPr>
      </w:pPr>
      <w:r w:rsidRPr="00AC6511">
        <w:rPr>
          <w:rFonts w:asciiTheme="minorBidi" w:hAnsiTheme="minorBidi"/>
          <w:b/>
          <w:bCs/>
          <w:u w:val="single"/>
        </w:rPr>
        <w:t xml:space="preserve">External Analysis </w:t>
      </w:r>
    </w:p>
    <w:p w:rsidR="00994BF8" w:rsidRPr="00AC6511" w:rsidRDefault="00994BF8" w:rsidP="00AC6511">
      <w:pPr>
        <w:spacing w:line="360" w:lineRule="auto"/>
        <w:jc w:val="both"/>
        <w:rPr>
          <w:rFonts w:asciiTheme="minorBidi" w:hAnsiTheme="minorBidi"/>
        </w:rPr>
      </w:pPr>
      <w:r w:rsidRPr="00AC6511">
        <w:rPr>
          <w:rFonts w:asciiTheme="minorBidi" w:hAnsiTheme="minorBidi"/>
        </w:rPr>
        <w:t xml:space="preserve">In the external analysis, two methods will be conducted which will allow the external factors affecting the restaurant to be indentified which is PESTLE and Porter Five Forces. </w:t>
      </w:r>
    </w:p>
    <w:p w:rsidR="008303A7" w:rsidRPr="00AC6511" w:rsidRDefault="008303A7" w:rsidP="00AC6511">
      <w:pPr>
        <w:pStyle w:val="Heading1"/>
        <w:spacing w:line="360" w:lineRule="auto"/>
        <w:rPr>
          <w:rFonts w:asciiTheme="minorBidi" w:hAnsiTheme="minorBidi" w:cstheme="minorBidi"/>
          <w:color w:val="auto"/>
          <w:sz w:val="22"/>
          <w:szCs w:val="22"/>
        </w:rPr>
      </w:pPr>
      <w:bookmarkStart w:id="2" w:name="_Toc23804807"/>
      <w:r w:rsidRPr="00AC6511">
        <w:rPr>
          <w:rFonts w:asciiTheme="minorBidi" w:hAnsiTheme="minorBidi" w:cstheme="minorBidi"/>
          <w:color w:val="auto"/>
          <w:sz w:val="22"/>
          <w:szCs w:val="22"/>
        </w:rPr>
        <w:t>PESTLE analysis:</w:t>
      </w:r>
      <w:bookmarkEnd w:id="2"/>
    </w:p>
    <w:p w:rsidR="00FE3B4B" w:rsidRPr="00AC6511" w:rsidRDefault="00FE3B4B" w:rsidP="00AC6511">
      <w:pPr>
        <w:spacing w:line="360" w:lineRule="auto"/>
        <w:rPr>
          <w:rFonts w:asciiTheme="minorBidi" w:hAnsiTheme="minorBidi"/>
        </w:rPr>
      </w:pPr>
    </w:p>
    <w:p w:rsidR="008303A7" w:rsidRPr="00AC6511" w:rsidRDefault="008303A7" w:rsidP="00AC6511">
      <w:pPr>
        <w:spacing w:line="360" w:lineRule="auto"/>
        <w:jc w:val="both"/>
        <w:rPr>
          <w:rFonts w:asciiTheme="minorBidi" w:hAnsiTheme="minorBidi"/>
        </w:rPr>
      </w:pPr>
      <w:r w:rsidRPr="00AC6511">
        <w:rPr>
          <w:rFonts w:asciiTheme="minorBidi" w:hAnsiTheme="minorBidi"/>
        </w:rPr>
        <w:lastRenderedPageBreak/>
        <w:t xml:space="preserve">PESTLE analysis is a type of framework, which is used by organisations to understand what external political, economical, social, technological, legal and environmental factors could possible affect or is affecting the industry in which </w:t>
      </w:r>
      <w:r w:rsidR="00AB7FE2" w:rsidRPr="00AC6511">
        <w:rPr>
          <w:rFonts w:asciiTheme="minorBidi" w:hAnsiTheme="minorBidi"/>
        </w:rPr>
        <w:t>an</w:t>
      </w:r>
      <w:r w:rsidRPr="00AC6511">
        <w:rPr>
          <w:rFonts w:asciiTheme="minorBidi" w:hAnsiTheme="minorBidi"/>
        </w:rPr>
        <w:t xml:space="preserve"> organisation is in</w:t>
      </w:r>
      <w:r w:rsidR="00253B1A">
        <w:rPr>
          <w:rFonts w:asciiTheme="minorBidi" w:hAnsiTheme="minorBidi"/>
        </w:rPr>
        <w:t xml:space="preserve"> (</w:t>
      </w:r>
      <w:r w:rsidR="00253B1A" w:rsidRPr="00AC6511">
        <w:rPr>
          <w:rStyle w:val="xs1"/>
          <w:rFonts w:asciiTheme="minorBidi" w:hAnsiTheme="minorBidi"/>
        </w:rPr>
        <w:t>Marmol</w:t>
      </w:r>
      <w:r w:rsidR="00253B1A">
        <w:rPr>
          <w:rStyle w:val="xs1"/>
          <w:rFonts w:asciiTheme="minorBidi" w:hAnsiTheme="minorBidi"/>
        </w:rPr>
        <w:t xml:space="preserve">, Feys and Probert, </w:t>
      </w:r>
      <w:r w:rsidR="00253B1A" w:rsidRPr="00AC6511">
        <w:rPr>
          <w:rStyle w:val="xs1"/>
          <w:rFonts w:asciiTheme="minorBidi" w:hAnsiTheme="minorBidi"/>
        </w:rPr>
        <w:t>2015)</w:t>
      </w:r>
      <w:r w:rsidRPr="00AC6511">
        <w:rPr>
          <w:rFonts w:asciiTheme="minorBidi" w:hAnsiTheme="minorBidi"/>
        </w:rPr>
        <w:t>.</w:t>
      </w:r>
    </w:p>
    <w:p w:rsidR="008303A7" w:rsidRPr="00AC6511" w:rsidRDefault="008303A7" w:rsidP="00AC6511">
      <w:pPr>
        <w:spacing w:line="360" w:lineRule="auto"/>
        <w:jc w:val="both"/>
        <w:rPr>
          <w:rFonts w:asciiTheme="minorBidi" w:hAnsiTheme="minorBidi"/>
          <w:b/>
          <w:bCs/>
        </w:rPr>
      </w:pPr>
      <w:r w:rsidRPr="00AC6511">
        <w:rPr>
          <w:rFonts w:asciiTheme="minorBidi" w:hAnsiTheme="minorBidi"/>
          <w:b/>
          <w:bCs/>
        </w:rPr>
        <w:t>Political</w:t>
      </w:r>
      <w:r w:rsidR="00F84555" w:rsidRPr="00AC6511">
        <w:rPr>
          <w:rFonts w:asciiTheme="minorBidi" w:hAnsiTheme="minorBidi"/>
          <w:b/>
          <w:bCs/>
        </w:rPr>
        <w:t xml:space="preserve"> Factors</w:t>
      </w:r>
      <w:r w:rsidRPr="00AC6511">
        <w:rPr>
          <w:rFonts w:asciiTheme="minorBidi" w:hAnsiTheme="minorBidi"/>
          <w:b/>
          <w:bCs/>
        </w:rPr>
        <w:t>:</w:t>
      </w:r>
    </w:p>
    <w:p w:rsidR="008303A7" w:rsidRPr="00AC6511" w:rsidRDefault="008303A7" w:rsidP="0084488F">
      <w:pPr>
        <w:spacing w:line="360" w:lineRule="auto"/>
        <w:jc w:val="both"/>
        <w:rPr>
          <w:rFonts w:asciiTheme="minorBidi" w:hAnsiTheme="minorBidi"/>
        </w:rPr>
      </w:pPr>
      <w:r w:rsidRPr="00AC6511">
        <w:rPr>
          <w:rFonts w:asciiTheme="minorBidi" w:hAnsiTheme="minorBidi"/>
        </w:rPr>
        <w:t>The regulations and rules ordained by the government, which are related to the organisation or the industry, are known as the political factors</w:t>
      </w:r>
      <w:r w:rsidR="0084488F">
        <w:rPr>
          <w:rFonts w:asciiTheme="minorBidi" w:hAnsiTheme="minorBidi"/>
        </w:rPr>
        <w:t xml:space="preserve"> (</w:t>
      </w:r>
      <w:r w:rsidR="0084488F">
        <w:rPr>
          <w:rStyle w:val="xs1"/>
          <w:rFonts w:asciiTheme="minorBidi" w:hAnsiTheme="minorBidi"/>
        </w:rPr>
        <w:t xml:space="preserve">Došenović, </w:t>
      </w:r>
      <w:r w:rsidR="0084488F" w:rsidRPr="00AC6511">
        <w:rPr>
          <w:rStyle w:val="xs1"/>
          <w:rFonts w:asciiTheme="minorBidi" w:hAnsiTheme="minorBidi"/>
        </w:rPr>
        <w:t>2017)</w:t>
      </w:r>
      <w:r w:rsidR="0084488F">
        <w:rPr>
          <w:rFonts w:asciiTheme="minorBidi" w:hAnsiTheme="minorBidi"/>
        </w:rPr>
        <w:t>.</w:t>
      </w:r>
      <w:r w:rsidRPr="00AC6511">
        <w:rPr>
          <w:rFonts w:asciiTheme="minorBidi" w:hAnsiTheme="minorBidi"/>
        </w:rPr>
        <w:t xml:space="preserve"> In the restaurant industry political factors such as the health and safety of workers must be looked at as well as tax reforms. By identifying these regulations the company will be successful in making appropriate decisions which would minimize the impact such regulations can have on the organisation. The restaurant must pay keep attention to the cooking and delivering of food, and this can be done by handling the food products with care, as any issues identified, can lead to severe consequences. </w:t>
      </w:r>
    </w:p>
    <w:p w:rsidR="008303A7" w:rsidRPr="00AC6511" w:rsidRDefault="008303A7" w:rsidP="00AC6511">
      <w:pPr>
        <w:spacing w:line="360" w:lineRule="auto"/>
        <w:jc w:val="both"/>
        <w:rPr>
          <w:rFonts w:asciiTheme="minorBidi" w:hAnsiTheme="minorBidi"/>
          <w:b/>
          <w:bCs/>
        </w:rPr>
      </w:pPr>
      <w:r w:rsidRPr="00AC6511">
        <w:rPr>
          <w:rFonts w:asciiTheme="minorBidi" w:hAnsiTheme="minorBidi"/>
          <w:b/>
          <w:bCs/>
        </w:rPr>
        <w:t>Economic</w:t>
      </w:r>
      <w:r w:rsidR="00F84555" w:rsidRPr="00AC6511">
        <w:rPr>
          <w:rFonts w:asciiTheme="minorBidi" w:hAnsiTheme="minorBidi"/>
          <w:b/>
          <w:bCs/>
        </w:rPr>
        <w:t xml:space="preserve"> Factors</w:t>
      </w:r>
      <w:r w:rsidRPr="00AC6511">
        <w:rPr>
          <w:rFonts w:asciiTheme="minorBidi" w:hAnsiTheme="minorBidi"/>
          <w:b/>
          <w:bCs/>
        </w:rPr>
        <w:t>:</w:t>
      </w:r>
    </w:p>
    <w:p w:rsidR="008303A7" w:rsidRPr="00AC6511" w:rsidRDefault="00217379" w:rsidP="00AC6511">
      <w:pPr>
        <w:spacing w:line="360" w:lineRule="auto"/>
        <w:jc w:val="both"/>
        <w:rPr>
          <w:rFonts w:asciiTheme="minorBidi" w:hAnsiTheme="minorBidi"/>
        </w:rPr>
      </w:pPr>
      <w:r w:rsidRPr="00AC6511">
        <w:rPr>
          <w:rFonts w:asciiTheme="minorBidi" w:hAnsiTheme="minorBidi"/>
        </w:rPr>
        <w:t>Economic factors involve anything which can have a direct effect on t</w:t>
      </w:r>
      <w:r w:rsidR="00776DA8" w:rsidRPr="00AC6511">
        <w:rPr>
          <w:rFonts w:asciiTheme="minorBidi" w:hAnsiTheme="minorBidi"/>
        </w:rPr>
        <w:t>he economy of the organisation</w:t>
      </w:r>
      <w:r w:rsidR="0084488F">
        <w:rPr>
          <w:rFonts w:asciiTheme="minorBidi" w:hAnsiTheme="minorBidi"/>
        </w:rPr>
        <w:t xml:space="preserve"> (</w:t>
      </w:r>
      <w:r w:rsidR="0084488F">
        <w:rPr>
          <w:rStyle w:val="xs1"/>
          <w:rFonts w:asciiTheme="minorBidi" w:hAnsiTheme="minorBidi"/>
        </w:rPr>
        <w:t xml:space="preserve">Alblas </w:t>
      </w:r>
      <w:r w:rsidR="0084488F" w:rsidRPr="00AC6511">
        <w:rPr>
          <w:rStyle w:val="xs1"/>
          <w:rFonts w:asciiTheme="minorBidi" w:hAnsiTheme="minorBidi"/>
        </w:rPr>
        <w:t>and W</w:t>
      </w:r>
      <w:r w:rsidR="0084488F">
        <w:rPr>
          <w:rStyle w:val="xs1"/>
          <w:rFonts w:asciiTheme="minorBidi" w:hAnsiTheme="minorBidi"/>
        </w:rPr>
        <w:t xml:space="preserve">ijsman, </w:t>
      </w:r>
      <w:r w:rsidR="0084488F" w:rsidRPr="00AC6511">
        <w:rPr>
          <w:rStyle w:val="xs1"/>
          <w:rFonts w:asciiTheme="minorBidi" w:hAnsiTheme="minorBidi"/>
        </w:rPr>
        <w:t>2019)</w:t>
      </w:r>
      <w:r w:rsidR="00776DA8" w:rsidRPr="00AC6511">
        <w:rPr>
          <w:rFonts w:asciiTheme="minorBidi" w:hAnsiTheme="minorBidi"/>
        </w:rPr>
        <w:t xml:space="preserve">. This is an external factor which is most likely the cause of the economical state a country is in. As of right now the economical position of the UK is stable, however future actions can prove otherwise. The restaurant must make sure that changes in minimum wages are performed and employees are paid from what the manager can afford. Also if inflation rises in the country, then food prices will go high, discouraging consumers to purchase from restaurants. </w:t>
      </w:r>
    </w:p>
    <w:p w:rsidR="00776DA8" w:rsidRPr="00AC6511" w:rsidRDefault="00776DA8" w:rsidP="00AC6511">
      <w:pPr>
        <w:spacing w:line="360" w:lineRule="auto"/>
        <w:jc w:val="both"/>
        <w:rPr>
          <w:rFonts w:asciiTheme="minorBidi" w:hAnsiTheme="minorBidi"/>
          <w:b/>
          <w:bCs/>
        </w:rPr>
      </w:pPr>
      <w:r w:rsidRPr="00AC6511">
        <w:rPr>
          <w:rFonts w:asciiTheme="minorBidi" w:hAnsiTheme="minorBidi"/>
          <w:b/>
          <w:bCs/>
        </w:rPr>
        <w:t>Social</w:t>
      </w:r>
      <w:r w:rsidR="00F84555" w:rsidRPr="00AC6511">
        <w:rPr>
          <w:rFonts w:asciiTheme="minorBidi" w:hAnsiTheme="minorBidi"/>
          <w:b/>
          <w:bCs/>
        </w:rPr>
        <w:t xml:space="preserve"> Factors</w:t>
      </w:r>
      <w:r w:rsidRPr="00AC6511">
        <w:rPr>
          <w:rFonts w:asciiTheme="minorBidi" w:hAnsiTheme="minorBidi"/>
          <w:b/>
          <w:bCs/>
        </w:rPr>
        <w:t>:</w:t>
      </w:r>
    </w:p>
    <w:p w:rsidR="00776DA8" w:rsidRPr="00AC6511" w:rsidRDefault="00776DA8" w:rsidP="00AC6511">
      <w:pPr>
        <w:spacing w:line="360" w:lineRule="auto"/>
        <w:jc w:val="both"/>
        <w:rPr>
          <w:rFonts w:asciiTheme="minorBidi" w:hAnsiTheme="minorBidi"/>
        </w:rPr>
      </w:pPr>
      <w:r w:rsidRPr="00AC6511">
        <w:rPr>
          <w:rFonts w:asciiTheme="minorBidi" w:hAnsiTheme="minorBidi"/>
        </w:rPr>
        <w:t>These external factors involve the social environment and how it can positively or negatively impact an organisation</w:t>
      </w:r>
      <w:r w:rsidR="00801081">
        <w:rPr>
          <w:rFonts w:asciiTheme="minorBidi" w:hAnsiTheme="minorBidi"/>
        </w:rPr>
        <w:t xml:space="preserve"> (</w:t>
      </w:r>
      <w:r w:rsidR="00801081">
        <w:rPr>
          <w:rStyle w:val="xs1"/>
          <w:rFonts w:asciiTheme="minorBidi" w:hAnsiTheme="minorBidi"/>
        </w:rPr>
        <w:t xml:space="preserve">Garber, </w:t>
      </w:r>
      <w:r w:rsidR="00801081" w:rsidRPr="00AC6511">
        <w:rPr>
          <w:rStyle w:val="xs1"/>
          <w:rFonts w:asciiTheme="minorBidi" w:hAnsiTheme="minorBidi"/>
        </w:rPr>
        <w:t>2010)</w:t>
      </w:r>
      <w:r w:rsidRPr="00AC6511">
        <w:rPr>
          <w:rFonts w:asciiTheme="minorBidi" w:hAnsiTheme="minorBidi"/>
        </w:rPr>
        <w:t xml:space="preserve">. There has been an increased awareness of people becoming healthy conscious and this means that restaurants need to cater for customers of such needs. Furthermore, more people are becoming vegetarians and such consumers need to have their needs catered too. Another social factor includes recognition of transgender people and restaurants being affected with the bathroom policy they have. However it is important to understand that it is not always possible for the needs of every individual to be satisfied. </w:t>
      </w:r>
    </w:p>
    <w:p w:rsidR="00776DA8" w:rsidRPr="00AC6511" w:rsidRDefault="00F84555" w:rsidP="00AC6511">
      <w:pPr>
        <w:spacing w:line="360" w:lineRule="auto"/>
        <w:jc w:val="both"/>
        <w:rPr>
          <w:rFonts w:asciiTheme="minorBidi" w:hAnsiTheme="minorBidi"/>
          <w:b/>
          <w:bCs/>
        </w:rPr>
      </w:pPr>
      <w:r w:rsidRPr="00AC6511">
        <w:rPr>
          <w:rFonts w:asciiTheme="minorBidi" w:hAnsiTheme="minorBidi"/>
          <w:b/>
          <w:bCs/>
        </w:rPr>
        <w:t>Technological Factors</w:t>
      </w:r>
      <w:r w:rsidR="00776DA8" w:rsidRPr="00AC6511">
        <w:rPr>
          <w:rFonts w:asciiTheme="minorBidi" w:hAnsiTheme="minorBidi"/>
          <w:b/>
          <w:bCs/>
        </w:rPr>
        <w:t>:</w:t>
      </w:r>
    </w:p>
    <w:p w:rsidR="00776DA8" w:rsidRPr="00AC6511" w:rsidRDefault="00776DA8" w:rsidP="00AC6511">
      <w:pPr>
        <w:spacing w:line="360" w:lineRule="auto"/>
        <w:jc w:val="both"/>
        <w:rPr>
          <w:rFonts w:asciiTheme="minorBidi" w:hAnsiTheme="minorBidi"/>
        </w:rPr>
      </w:pPr>
      <w:r w:rsidRPr="00AC6511">
        <w:rPr>
          <w:rFonts w:asciiTheme="minorBidi" w:hAnsiTheme="minorBidi"/>
        </w:rPr>
        <w:lastRenderedPageBreak/>
        <w:t>Technological factors consist of the increased dependency on technology and the technology which an organisation can use for the benefit of increasing their effectiveness and efficiency</w:t>
      </w:r>
      <w:r w:rsidR="004A74C8">
        <w:rPr>
          <w:rFonts w:asciiTheme="minorBidi" w:hAnsiTheme="minorBidi"/>
        </w:rPr>
        <w:t xml:space="preserve"> (</w:t>
      </w:r>
      <w:r w:rsidR="004A74C8" w:rsidRPr="00AC6511">
        <w:rPr>
          <w:rStyle w:val="xs1"/>
          <w:rFonts w:asciiTheme="minorBidi" w:hAnsiTheme="minorBidi"/>
        </w:rPr>
        <w:t>Thompson</w:t>
      </w:r>
      <w:r w:rsidR="004A74C8">
        <w:rPr>
          <w:rStyle w:val="xs1"/>
          <w:rFonts w:asciiTheme="minorBidi" w:hAnsiTheme="minorBidi"/>
        </w:rPr>
        <w:t xml:space="preserve">, Scott and Martin, </w:t>
      </w:r>
      <w:r w:rsidR="004A74C8" w:rsidRPr="00AC6511">
        <w:rPr>
          <w:rStyle w:val="xs1"/>
          <w:rFonts w:asciiTheme="minorBidi" w:hAnsiTheme="minorBidi"/>
        </w:rPr>
        <w:t>2017)</w:t>
      </w:r>
      <w:r w:rsidRPr="00AC6511">
        <w:rPr>
          <w:rFonts w:asciiTheme="minorBidi" w:hAnsiTheme="minorBidi"/>
        </w:rPr>
        <w:t xml:space="preserve">. A </w:t>
      </w:r>
      <w:r w:rsidR="00A74719" w:rsidRPr="00AC6511">
        <w:rPr>
          <w:rFonts w:asciiTheme="minorBidi" w:hAnsiTheme="minorBidi"/>
        </w:rPr>
        <w:t>restaurant</w:t>
      </w:r>
      <w:r w:rsidRPr="00AC6511">
        <w:rPr>
          <w:rFonts w:asciiTheme="minorBidi" w:hAnsiTheme="minorBidi"/>
        </w:rPr>
        <w:t xml:space="preserve"> manager may use technology, in order to maintain control of the functioning of the business, through his phone </w:t>
      </w:r>
      <w:r w:rsidR="00DC5B9B" w:rsidRPr="00AC6511">
        <w:rPr>
          <w:rFonts w:asciiTheme="minorBidi" w:hAnsiTheme="minorBidi"/>
        </w:rPr>
        <w:t xml:space="preserve">being connected to the cameras installed in the building. Also several </w:t>
      </w:r>
      <w:r w:rsidR="00A74719" w:rsidRPr="00AC6511">
        <w:rPr>
          <w:rFonts w:asciiTheme="minorBidi" w:hAnsiTheme="minorBidi"/>
        </w:rPr>
        <w:t>restaurant</w:t>
      </w:r>
      <w:r w:rsidR="00DC5B9B" w:rsidRPr="00AC6511">
        <w:rPr>
          <w:rFonts w:asciiTheme="minorBidi" w:hAnsiTheme="minorBidi"/>
        </w:rPr>
        <w:t xml:space="preserve"> management and </w:t>
      </w:r>
      <w:r w:rsidR="00A74719" w:rsidRPr="00AC6511">
        <w:rPr>
          <w:rFonts w:asciiTheme="minorBidi" w:hAnsiTheme="minorBidi"/>
        </w:rPr>
        <w:t>accounting</w:t>
      </w:r>
      <w:r w:rsidR="00DC5B9B" w:rsidRPr="00AC6511">
        <w:rPr>
          <w:rFonts w:asciiTheme="minorBidi" w:hAnsiTheme="minorBidi"/>
        </w:rPr>
        <w:t xml:space="preserve"> </w:t>
      </w:r>
      <w:r w:rsidR="00A74719" w:rsidRPr="00AC6511">
        <w:rPr>
          <w:rFonts w:asciiTheme="minorBidi" w:hAnsiTheme="minorBidi"/>
        </w:rPr>
        <w:t>software’s</w:t>
      </w:r>
      <w:r w:rsidR="00DC5B9B" w:rsidRPr="00AC6511">
        <w:rPr>
          <w:rFonts w:asciiTheme="minorBidi" w:hAnsiTheme="minorBidi"/>
        </w:rPr>
        <w:t xml:space="preserve"> are </w:t>
      </w:r>
      <w:r w:rsidR="00A74719" w:rsidRPr="00AC6511">
        <w:rPr>
          <w:rFonts w:asciiTheme="minorBidi" w:hAnsiTheme="minorBidi"/>
        </w:rPr>
        <w:t>available</w:t>
      </w:r>
      <w:r w:rsidR="00DC5B9B" w:rsidRPr="00AC6511">
        <w:rPr>
          <w:rFonts w:asciiTheme="minorBidi" w:hAnsiTheme="minorBidi"/>
        </w:rPr>
        <w:t xml:space="preserve"> which are beneficial in increasing the flow of productivity. </w:t>
      </w:r>
      <w:r w:rsidR="00A74719" w:rsidRPr="00AC6511">
        <w:rPr>
          <w:rFonts w:asciiTheme="minorBidi" w:hAnsiTheme="minorBidi"/>
        </w:rPr>
        <w:t>By taking advantage</w:t>
      </w:r>
      <w:r w:rsidR="00DC5B9B" w:rsidRPr="00AC6511">
        <w:rPr>
          <w:rFonts w:asciiTheme="minorBidi" w:hAnsiTheme="minorBidi"/>
        </w:rPr>
        <w:t xml:space="preserve"> of the advancement of </w:t>
      </w:r>
      <w:r w:rsidR="00A74719" w:rsidRPr="00AC6511">
        <w:rPr>
          <w:rFonts w:asciiTheme="minorBidi" w:hAnsiTheme="minorBidi"/>
        </w:rPr>
        <w:t>technology</w:t>
      </w:r>
      <w:r w:rsidR="00DC5B9B" w:rsidRPr="00AC6511">
        <w:rPr>
          <w:rFonts w:asciiTheme="minorBidi" w:hAnsiTheme="minorBidi"/>
        </w:rPr>
        <w:t xml:space="preserve">, </w:t>
      </w:r>
      <w:r w:rsidR="00A74719" w:rsidRPr="00AC6511">
        <w:rPr>
          <w:rFonts w:asciiTheme="minorBidi" w:hAnsiTheme="minorBidi"/>
        </w:rPr>
        <w:t>restaurants</w:t>
      </w:r>
      <w:r w:rsidR="00DC5B9B" w:rsidRPr="00AC6511">
        <w:rPr>
          <w:rFonts w:asciiTheme="minorBidi" w:hAnsiTheme="minorBidi"/>
        </w:rPr>
        <w:t xml:space="preserve"> will not be so heavily </w:t>
      </w:r>
      <w:r w:rsidR="00A74719" w:rsidRPr="00AC6511">
        <w:rPr>
          <w:rFonts w:asciiTheme="minorBidi" w:hAnsiTheme="minorBidi"/>
        </w:rPr>
        <w:t>implicated</w:t>
      </w:r>
      <w:r w:rsidR="00DC5B9B" w:rsidRPr="00AC6511">
        <w:rPr>
          <w:rFonts w:asciiTheme="minorBidi" w:hAnsiTheme="minorBidi"/>
        </w:rPr>
        <w:t xml:space="preserve"> by staff mistakes. </w:t>
      </w:r>
      <w:r w:rsidR="00A74719" w:rsidRPr="00AC6511">
        <w:rPr>
          <w:rFonts w:asciiTheme="minorBidi" w:hAnsiTheme="minorBidi"/>
        </w:rPr>
        <w:t>Customers</w:t>
      </w:r>
      <w:r w:rsidR="00DC5B9B" w:rsidRPr="00AC6511">
        <w:rPr>
          <w:rFonts w:asciiTheme="minorBidi" w:hAnsiTheme="minorBidi"/>
        </w:rPr>
        <w:t xml:space="preserve"> can be </w:t>
      </w:r>
      <w:r w:rsidR="00A74719" w:rsidRPr="00AC6511">
        <w:rPr>
          <w:rFonts w:asciiTheme="minorBidi" w:hAnsiTheme="minorBidi"/>
        </w:rPr>
        <w:t>benefited</w:t>
      </w:r>
      <w:r w:rsidR="00DC5B9B" w:rsidRPr="00AC6511">
        <w:rPr>
          <w:rFonts w:asciiTheme="minorBidi" w:hAnsiTheme="minorBidi"/>
        </w:rPr>
        <w:t xml:space="preserve"> from having the opportunity of paying for their dining experience via their </w:t>
      </w:r>
      <w:r w:rsidR="00A74719" w:rsidRPr="00AC6511">
        <w:rPr>
          <w:rFonts w:asciiTheme="minorBidi" w:hAnsiTheme="minorBidi"/>
        </w:rPr>
        <w:t>Smartphone</w:t>
      </w:r>
      <w:r w:rsidR="00DC5B9B" w:rsidRPr="00AC6511">
        <w:rPr>
          <w:rFonts w:asciiTheme="minorBidi" w:hAnsiTheme="minorBidi"/>
        </w:rPr>
        <w:t xml:space="preserve">. </w:t>
      </w:r>
    </w:p>
    <w:p w:rsidR="00A74719" w:rsidRPr="00AC6511" w:rsidRDefault="00A74719" w:rsidP="00AC6511">
      <w:pPr>
        <w:spacing w:line="360" w:lineRule="auto"/>
        <w:jc w:val="both"/>
        <w:rPr>
          <w:rFonts w:asciiTheme="minorBidi" w:hAnsiTheme="minorBidi"/>
          <w:b/>
          <w:bCs/>
        </w:rPr>
      </w:pPr>
      <w:r w:rsidRPr="00AC6511">
        <w:rPr>
          <w:rFonts w:asciiTheme="minorBidi" w:hAnsiTheme="minorBidi"/>
          <w:b/>
          <w:bCs/>
        </w:rPr>
        <w:t>Environmental</w:t>
      </w:r>
      <w:r w:rsidR="00F84555" w:rsidRPr="00AC6511">
        <w:rPr>
          <w:rFonts w:asciiTheme="minorBidi" w:hAnsiTheme="minorBidi"/>
          <w:b/>
          <w:bCs/>
        </w:rPr>
        <w:t xml:space="preserve"> Factors</w:t>
      </w:r>
      <w:r w:rsidRPr="00AC6511">
        <w:rPr>
          <w:rFonts w:asciiTheme="minorBidi" w:hAnsiTheme="minorBidi"/>
          <w:b/>
          <w:bCs/>
        </w:rPr>
        <w:t>:</w:t>
      </w:r>
    </w:p>
    <w:p w:rsidR="00071E55" w:rsidRPr="00AC6511" w:rsidRDefault="00A74719" w:rsidP="00AC6511">
      <w:pPr>
        <w:spacing w:line="360" w:lineRule="auto"/>
        <w:jc w:val="both"/>
        <w:rPr>
          <w:rFonts w:asciiTheme="minorBidi" w:hAnsiTheme="minorBidi"/>
        </w:rPr>
      </w:pPr>
      <w:r w:rsidRPr="00AC6511">
        <w:rPr>
          <w:rFonts w:asciiTheme="minorBidi" w:hAnsiTheme="minorBidi"/>
        </w:rPr>
        <w:t>With the damage of the environment increasing, people have become much more aware of ways in which the environment can be benefitted and these are known as environmental factors. Ways, in which the restaurant can benefit the environment, internally is by investing in indoor plants and maintaining the cleanliness within the restaurant. Also by recycling material and by implementing a proper food waste management system</w:t>
      </w:r>
      <w:r w:rsidR="00F46D8F" w:rsidRPr="00AC6511">
        <w:rPr>
          <w:rFonts w:asciiTheme="minorBidi" w:hAnsiTheme="minorBidi"/>
        </w:rPr>
        <w:t xml:space="preserve">. In order to prevent </w:t>
      </w:r>
      <w:r w:rsidR="00071E55" w:rsidRPr="00AC6511">
        <w:rPr>
          <w:rFonts w:asciiTheme="minorBidi" w:hAnsiTheme="minorBidi"/>
        </w:rPr>
        <w:t xml:space="preserve">the wastage of food, the </w:t>
      </w:r>
      <w:r w:rsidR="000435FE" w:rsidRPr="00AC6511">
        <w:rPr>
          <w:rFonts w:asciiTheme="minorBidi" w:hAnsiTheme="minorBidi"/>
        </w:rPr>
        <w:t>restaurant</w:t>
      </w:r>
      <w:r w:rsidR="00071E55" w:rsidRPr="00AC6511">
        <w:rPr>
          <w:rFonts w:asciiTheme="minorBidi" w:hAnsiTheme="minorBidi"/>
        </w:rPr>
        <w:t xml:space="preserve"> can arrange the leftovers to be given to a charity home or delivered to the needy people. </w:t>
      </w:r>
    </w:p>
    <w:p w:rsidR="00071E55" w:rsidRPr="00AC6511" w:rsidRDefault="00071E55" w:rsidP="00AC6511">
      <w:pPr>
        <w:spacing w:line="360" w:lineRule="auto"/>
        <w:jc w:val="both"/>
        <w:rPr>
          <w:rFonts w:asciiTheme="minorBidi" w:hAnsiTheme="minorBidi"/>
          <w:b/>
          <w:bCs/>
        </w:rPr>
      </w:pPr>
      <w:r w:rsidRPr="00AC6511">
        <w:rPr>
          <w:rFonts w:asciiTheme="minorBidi" w:hAnsiTheme="minorBidi"/>
          <w:b/>
          <w:bCs/>
        </w:rPr>
        <w:t>Legal</w:t>
      </w:r>
      <w:r w:rsidR="00F84555" w:rsidRPr="00AC6511">
        <w:rPr>
          <w:rFonts w:asciiTheme="minorBidi" w:hAnsiTheme="minorBidi"/>
          <w:b/>
          <w:bCs/>
        </w:rPr>
        <w:t xml:space="preserve"> Factors</w:t>
      </w:r>
      <w:r w:rsidRPr="00AC6511">
        <w:rPr>
          <w:rFonts w:asciiTheme="minorBidi" w:hAnsiTheme="minorBidi"/>
          <w:b/>
          <w:bCs/>
        </w:rPr>
        <w:t>:</w:t>
      </w:r>
    </w:p>
    <w:p w:rsidR="00A74719" w:rsidRPr="00AC6511" w:rsidRDefault="00071E55" w:rsidP="00AC6511">
      <w:pPr>
        <w:spacing w:line="360" w:lineRule="auto"/>
        <w:jc w:val="both"/>
        <w:rPr>
          <w:rFonts w:asciiTheme="minorBidi" w:hAnsiTheme="minorBidi"/>
        </w:rPr>
      </w:pPr>
      <w:r w:rsidRPr="00AC6511">
        <w:rPr>
          <w:rFonts w:asciiTheme="minorBidi" w:hAnsiTheme="minorBidi"/>
        </w:rPr>
        <w:t xml:space="preserve">Legal factors involve equal opportunities, health and safety regulations and consumer rights. </w:t>
      </w:r>
      <w:r w:rsidR="000435FE" w:rsidRPr="00AC6511">
        <w:rPr>
          <w:rFonts w:asciiTheme="minorBidi" w:hAnsiTheme="minorBidi"/>
        </w:rPr>
        <w:t>Restaurants</w:t>
      </w:r>
      <w:r w:rsidRPr="00AC6511">
        <w:rPr>
          <w:rFonts w:asciiTheme="minorBidi" w:hAnsiTheme="minorBidi"/>
        </w:rPr>
        <w:t xml:space="preserve"> must make sure that they are adhering to the laws of the country</w:t>
      </w:r>
      <w:r w:rsidR="008356D0">
        <w:rPr>
          <w:rFonts w:asciiTheme="minorBidi" w:hAnsiTheme="minorBidi"/>
        </w:rPr>
        <w:t xml:space="preserve"> (</w:t>
      </w:r>
      <w:r w:rsidR="008356D0">
        <w:rPr>
          <w:rStyle w:val="xs1"/>
          <w:rFonts w:asciiTheme="minorBidi" w:hAnsiTheme="minorBidi"/>
        </w:rPr>
        <w:t xml:space="preserve">Alblas </w:t>
      </w:r>
      <w:r w:rsidR="008356D0" w:rsidRPr="00AC6511">
        <w:rPr>
          <w:rStyle w:val="xs1"/>
          <w:rFonts w:asciiTheme="minorBidi" w:hAnsiTheme="minorBidi"/>
        </w:rPr>
        <w:t>and W</w:t>
      </w:r>
      <w:r w:rsidR="008356D0">
        <w:rPr>
          <w:rStyle w:val="xs1"/>
          <w:rFonts w:asciiTheme="minorBidi" w:hAnsiTheme="minorBidi"/>
        </w:rPr>
        <w:t xml:space="preserve">ijsman, </w:t>
      </w:r>
      <w:r w:rsidR="008356D0" w:rsidRPr="00AC6511">
        <w:rPr>
          <w:rStyle w:val="xs1"/>
          <w:rFonts w:asciiTheme="minorBidi" w:hAnsiTheme="minorBidi"/>
        </w:rPr>
        <w:t>2019)</w:t>
      </w:r>
      <w:r w:rsidRPr="00AC6511">
        <w:rPr>
          <w:rFonts w:asciiTheme="minorBidi" w:hAnsiTheme="minorBidi"/>
        </w:rPr>
        <w:t xml:space="preserve">. As the </w:t>
      </w:r>
      <w:r w:rsidR="000435FE" w:rsidRPr="00AC6511">
        <w:rPr>
          <w:rFonts w:asciiTheme="minorBidi" w:hAnsiTheme="minorBidi"/>
        </w:rPr>
        <w:t>restaurant</w:t>
      </w:r>
      <w:r w:rsidRPr="00AC6511">
        <w:rPr>
          <w:rFonts w:asciiTheme="minorBidi" w:hAnsiTheme="minorBidi"/>
        </w:rPr>
        <w:t xml:space="preserve"> serves food to the public, there are specific </w:t>
      </w:r>
      <w:r w:rsidR="000435FE" w:rsidRPr="00AC6511">
        <w:rPr>
          <w:rFonts w:asciiTheme="minorBidi" w:hAnsiTheme="minorBidi"/>
        </w:rPr>
        <w:t>regulatory</w:t>
      </w:r>
      <w:r w:rsidRPr="00AC6511">
        <w:rPr>
          <w:rFonts w:asciiTheme="minorBidi" w:hAnsiTheme="minorBidi"/>
        </w:rPr>
        <w:t xml:space="preserve"> authorities, whom make sure that the </w:t>
      </w:r>
      <w:r w:rsidR="000435FE" w:rsidRPr="00AC6511">
        <w:rPr>
          <w:rFonts w:asciiTheme="minorBidi" w:hAnsiTheme="minorBidi"/>
        </w:rPr>
        <w:t xml:space="preserve">restaurant is up to standard in terms of the food used e.g. the expiring date. If the restaurant is not </w:t>
      </w:r>
      <w:r w:rsidR="000544C0" w:rsidRPr="00AC6511">
        <w:rPr>
          <w:rFonts w:asciiTheme="minorBidi" w:hAnsiTheme="minorBidi"/>
        </w:rPr>
        <w:t>considered</w:t>
      </w:r>
      <w:r w:rsidR="000435FE" w:rsidRPr="00AC6511">
        <w:rPr>
          <w:rFonts w:asciiTheme="minorBidi" w:hAnsiTheme="minorBidi"/>
        </w:rPr>
        <w:t xml:space="preserve"> to be fit for the consumers according to the authority, the auth</w:t>
      </w:r>
      <w:r w:rsidR="000544C0" w:rsidRPr="00AC6511">
        <w:rPr>
          <w:rFonts w:asciiTheme="minorBidi" w:hAnsiTheme="minorBidi"/>
        </w:rPr>
        <w:t>orities</w:t>
      </w:r>
      <w:r w:rsidR="000435FE" w:rsidRPr="00AC6511">
        <w:rPr>
          <w:rFonts w:asciiTheme="minorBidi" w:hAnsiTheme="minorBidi"/>
        </w:rPr>
        <w:t xml:space="preserve"> can close the business down. </w:t>
      </w:r>
      <w:r w:rsidR="00A74719" w:rsidRPr="00AC6511">
        <w:rPr>
          <w:rFonts w:asciiTheme="minorBidi" w:hAnsiTheme="minorBidi"/>
        </w:rPr>
        <w:t xml:space="preserve"> </w:t>
      </w:r>
    </w:p>
    <w:p w:rsidR="00973EAC" w:rsidRPr="00AC6511" w:rsidRDefault="00973EAC" w:rsidP="00AC6511">
      <w:pPr>
        <w:spacing w:line="360" w:lineRule="auto"/>
        <w:jc w:val="both"/>
        <w:rPr>
          <w:rFonts w:asciiTheme="minorBidi" w:hAnsiTheme="minorBidi"/>
        </w:rPr>
      </w:pPr>
    </w:p>
    <w:p w:rsidR="00CF4067" w:rsidRPr="00AC6511" w:rsidRDefault="002C56B6" w:rsidP="00AC6511">
      <w:pPr>
        <w:pStyle w:val="Heading1"/>
        <w:spacing w:line="360" w:lineRule="auto"/>
        <w:rPr>
          <w:rFonts w:asciiTheme="minorBidi" w:hAnsiTheme="minorBidi" w:cstheme="minorBidi"/>
          <w:color w:val="auto"/>
          <w:sz w:val="22"/>
          <w:szCs w:val="22"/>
        </w:rPr>
      </w:pPr>
      <w:bookmarkStart w:id="3" w:name="_Toc23804808"/>
      <w:r w:rsidRPr="00AC6511">
        <w:rPr>
          <w:rFonts w:asciiTheme="minorBidi" w:hAnsiTheme="minorBidi" w:cstheme="minorBidi"/>
          <w:color w:val="auto"/>
          <w:sz w:val="22"/>
          <w:szCs w:val="22"/>
        </w:rPr>
        <w:t>Porter’s five forces</w:t>
      </w:r>
      <w:bookmarkEnd w:id="3"/>
    </w:p>
    <w:p w:rsidR="00FE3B4B" w:rsidRPr="00AC6511" w:rsidRDefault="00FE3B4B" w:rsidP="00AC6511">
      <w:pPr>
        <w:spacing w:line="360" w:lineRule="auto"/>
        <w:rPr>
          <w:rFonts w:asciiTheme="minorBidi" w:hAnsiTheme="minorBidi"/>
        </w:rPr>
      </w:pPr>
    </w:p>
    <w:p w:rsidR="00994BF8" w:rsidRPr="00AC6511" w:rsidRDefault="00994BF8" w:rsidP="00AC6511">
      <w:pPr>
        <w:spacing w:line="360" w:lineRule="auto"/>
        <w:jc w:val="both"/>
        <w:rPr>
          <w:rFonts w:asciiTheme="minorBidi" w:hAnsiTheme="minorBidi"/>
        </w:rPr>
      </w:pPr>
      <w:r w:rsidRPr="00AC6511">
        <w:rPr>
          <w:rFonts w:asciiTheme="minorBidi" w:hAnsiTheme="minorBidi"/>
        </w:rPr>
        <w:t>The porter’s five forces is a method which allows the competition of a business to be analyzed</w:t>
      </w:r>
      <w:r w:rsidR="002D20F9">
        <w:rPr>
          <w:rFonts w:asciiTheme="minorBidi" w:hAnsiTheme="minorBidi"/>
        </w:rPr>
        <w:t xml:space="preserve"> (</w:t>
      </w:r>
      <w:r w:rsidR="002D20F9">
        <w:rPr>
          <w:rStyle w:val="xs1"/>
          <w:rFonts w:asciiTheme="minorBidi" w:hAnsiTheme="minorBidi"/>
        </w:rPr>
        <w:t xml:space="preserve">Asad, </w:t>
      </w:r>
      <w:r w:rsidR="002D20F9" w:rsidRPr="00AC6511">
        <w:rPr>
          <w:rStyle w:val="xs1"/>
          <w:rFonts w:asciiTheme="minorBidi" w:hAnsiTheme="minorBidi"/>
        </w:rPr>
        <w:t>2012)</w:t>
      </w:r>
      <w:r w:rsidRPr="00AC6511">
        <w:rPr>
          <w:rFonts w:asciiTheme="minorBidi" w:hAnsiTheme="minorBidi"/>
        </w:rPr>
        <w:t xml:space="preserve">. Five separate forces will be identified in relation to the restaurant and at what level of force is applied on the business. </w:t>
      </w:r>
    </w:p>
    <w:p w:rsidR="00F84555" w:rsidRPr="00AC6511" w:rsidRDefault="002C56B6" w:rsidP="00AC6511">
      <w:pPr>
        <w:spacing w:line="360" w:lineRule="auto"/>
        <w:jc w:val="both"/>
        <w:rPr>
          <w:rFonts w:asciiTheme="minorBidi" w:hAnsiTheme="minorBidi"/>
        </w:rPr>
      </w:pPr>
      <w:r w:rsidRPr="00AC6511">
        <w:rPr>
          <w:rFonts w:asciiTheme="minorBidi" w:hAnsiTheme="minorBidi"/>
          <w:b/>
          <w:bCs/>
        </w:rPr>
        <w:t>Threat of new entrants</w:t>
      </w:r>
      <w:r w:rsidR="00F84555" w:rsidRPr="00AC6511">
        <w:rPr>
          <w:rFonts w:asciiTheme="minorBidi" w:hAnsiTheme="minorBidi"/>
          <w:b/>
          <w:bCs/>
        </w:rPr>
        <w:t xml:space="preserve">: </w:t>
      </w:r>
      <w:r w:rsidR="00F84555" w:rsidRPr="00AC6511">
        <w:rPr>
          <w:rFonts w:asciiTheme="minorBidi" w:hAnsiTheme="minorBidi"/>
        </w:rPr>
        <w:t xml:space="preserve">the impact new entrants will have on the industry. </w:t>
      </w:r>
    </w:p>
    <w:p w:rsidR="002C56B6" w:rsidRPr="00AC6511" w:rsidRDefault="00F84555" w:rsidP="00AC6511">
      <w:pPr>
        <w:spacing w:line="360" w:lineRule="auto"/>
        <w:jc w:val="both"/>
        <w:rPr>
          <w:rFonts w:asciiTheme="minorBidi" w:hAnsiTheme="minorBidi"/>
          <w:b/>
          <w:bCs/>
        </w:rPr>
      </w:pPr>
      <w:r w:rsidRPr="00AC6511">
        <w:rPr>
          <w:rFonts w:asciiTheme="minorBidi" w:hAnsiTheme="minorBidi"/>
          <w:b/>
          <w:bCs/>
        </w:rPr>
        <w:lastRenderedPageBreak/>
        <w:t xml:space="preserve"> Aladdin:</w:t>
      </w:r>
      <w:r w:rsidR="002C56B6" w:rsidRPr="00AC6511">
        <w:rPr>
          <w:rFonts w:asciiTheme="minorBidi" w:hAnsiTheme="minorBidi"/>
          <w:b/>
          <w:bCs/>
        </w:rPr>
        <w:t xml:space="preserve"> Moderate </w:t>
      </w:r>
      <w:r w:rsidRPr="00AC6511">
        <w:rPr>
          <w:rFonts w:asciiTheme="minorBidi" w:hAnsiTheme="minorBidi"/>
          <w:b/>
          <w:bCs/>
        </w:rPr>
        <w:t>Level</w:t>
      </w:r>
    </w:p>
    <w:p w:rsidR="002C56B6" w:rsidRPr="00AC6511" w:rsidRDefault="002C56B6" w:rsidP="00AC6511">
      <w:pPr>
        <w:spacing w:line="360" w:lineRule="auto"/>
        <w:jc w:val="both"/>
        <w:rPr>
          <w:rFonts w:asciiTheme="minorBidi" w:hAnsiTheme="minorBidi"/>
        </w:rPr>
      </w:pPr>
      <w:r w:rsidRPr="00AC6511">
        <w:rPr>
          <w:rFonts w:asciiTheme="minorBidi" w:hAnsiTheme="minorBidi"/>
        </w:rPr>
        <w:t xml:space="preserve">In the restaurant industry, in order for a new business to be established </w:t>
      </w:r>
      <w:r w:rsidR="00383D95" w:rsidRPr="00AC6511">
        <w:rPr>
          <w:rFonts w:asciiTheme="minorBidi" w:hAnsiTheme="minorBidi"/>
        </w:rPr>
        <w:t>a moderate level of investment</w:t>
      </w:r>
      <w:r w:rsidRPr="00AC6511">
        <w:rPr>
          <w:rFonts w:asciiTheme="minorBidi" w:hAnsiTheme="minorBidi"/>
        </w:rPr>
        <w:t xml:space="preserve"> is required</w:t>
      </w:r>
      <w:r w:rsidR="002D20F9">
        <w:rPr>
          <w:rFonts w:asciiTheme="minorBidi" w:hAnsiTheme="minorBidi"/>
        </w:rPr>
        <w:t xml:space="preserve"> (</w:t>
      </w:r>
      <w:r w:rsidR="00024A01">
        <w:rPr>
          <w:rStyle w:val="xs1"/>
          <w:rFonts w:asciiTheme="minorBidi" w:hAnsiTheme="minorBidi"/>
        </w:rPr>
        <w:t xml:space="preserve">Jukić, </w:t>
      </w:r>
      <w:r w:rsidR="00024A01" w:rsidRPr="00AC6511">
        <w:rPr>
          <w:rStyle w:val="xs1"/>
          <w:rFonts w:asciiTheme="minorBidi" w:hAnsiTheme="minorBidi"/>
        </w:rPr>
        <w:t>2019)</w:t>
      </w:r>
      <w:r w:rsidRPr="00AC6511">
        <w:rPr>
          <w:rFonts w:asciiTheme="minorBidi" w:hAnsiTheme="minorBidi"/>
        </w:rPr>
        <w:t>.</w:t>
      </w:r>
      <w:r w:rsidR="00383D95" w:rsidRPr="00AC6511">
        <w:rPr>
          <w:rFonts w:asciiTheme="minorBidi" w:hAnsiTheme="minorBidi"/>
        </w:rPr>
        <w:t xml:space="preserve"> Therefore this means that in order for a new entry to be made it is quite easy in this industry. However for a restaurant to have an easy </w:t>
      </w:r>
      <w:r w:rsidR="002134B5" w:rsidRPr="00AC6511">
        <w:rPr>
          <w:rFonts w:asciiTheme="minorBidi" w:hAnsiTheme="minorBidi"/>
        </w:rPr>
        <w:t>entry</w:t>
      </w:r>
      <w:r w:rsidR="00383D95" w:rsidRPr="00AC6511">
        <w:rPr>
          <w:rFonts w:asciiTheme="minorBidi" w:hAnsiTheme="minorBidi"/>
        </w:rPr>
        <w:t xml:space="preserve"> economics of scale needs to be established and this is done once the productions and other operations reaches efficiency. Fixed costs as well as operating costs are looked at in order to establish cost advantage.</w:t>
      </w:r>
      <w:r w:rsidR="002134B5" w:rsidRPr="00AC6511">
        <w:rPr>
          <w:rFonts w:asciiTheme="minorBidi" w:hAnsiTheme="minorBidi"/>
        </w:rPr>
        <w:t xml:space="preserve"> Ways in which a new restaurant can get cost advantage is by getting discounted prices and bulk purchases. In order to manage a restaurant the operational costs are high and this is regardless of the profitability of the restaurant being low. </w:t>
      </w:r>
    </w:p>
    <w:p w:rsidR="00F84555" w:rsidRPr="00AC6511" w:rsidRDefault="00994BF8" w:rsidP="00AC6511">
      <w:pPr>
        <w:spacing w:line="360" w:lineRule="auto"/>
        <w:jc w:val="both"/>
        <w:rPr>
          <w:rFonts w:asciiTheme="minorBidi" w:hAnsiTheme="minorBidi"/>
        </w:rPr>
      </w:pPr>
      <w:r w:rsidRPr="00AC6511">
        <w:rPr>
          <w:rFonts w:asciiTheme="minorBidi" w:hAnsiTheme="minorBidi"/>
          <w:b/>
          <w:bCs/>
        </w:rPr>
        <w:t xml:space="preserve">Bargaining Power </w:t>
      </w:r>
      <w:r w:rsidR="00BA3534" w:rsidRPr="00AC6511">
        <w:rPr>
          <w:rFonts w:asciiTheme="minorBidi" w:hAnsiTheme="minorBidi"/>
          <w:b/>
          <w:bCs/>
        </w:rPr>
        <w:t>of</w:t>
      </w:r>
      <w:r w:rsidRPr="00AC6511">
        <w:rPr>
          <w:rFonts w:asciiTheme="minorBidi" w:hAnsiTheme="minorBidi"/>
          <w:b/>
          <w:bCs/>
        </w:rPr>
        <w:t xml:space="preserve"> </w:t>
      </w:r>
      <w:r w:rsidR="00F84555" w:rsidRPr="00AC6511">
        <w:rPr>
          <w:rFonts w:asciiTheme="minorBidi" w:hAnsiTheme="minorBidi"/>
          <w:b/>
          <w:bCs/>
        </w:rPr>
        <w:t xml:space="preserve">Buyers: </w:t>
      </w:r>
      <w:r w:rsidR="00F84555" w:rsidRPr="00AC6511">
        <w:rPr>
          <w:rFonts w:asciiTheme="minorBidi" w:hAnsiTheme="minorBidi"/>
        </w:rPr>
        <w:t xml:space="preserve">the impact buyer e.g. customers have on the prices in the business. </w:t>
      </w:r>
    </w:p>
    <w:p w:rsidR="00994BF8" w:rsidRPr="00AC6511" w:rsidRDefault="00F84555" w:rsidP="00AC6511">
      <w:pPr>
        <w:spacing w:line="360" w:lineRule="auto"/>
        <w:jc w:val="both"/>
        <w:rPr>
          <w:rFonts w:asciiTheme="minorBidi" w:hAnsiTheme="minorBidi"/>
          <w:b/>
          <w:bCs/>
        </w:rPr>
      </w:pPr>
      <w:r w:rsidRPr="00AC6511">
        <w:rPr>
          <w:rFonts w:asciiTheme="minorBidi" w:hAnsiTheme="minorBidi"/>
          <w:b/>
          <w:bCs/>
        </w:rPr>
        <w:t xml:space="preserve">Aladdin </w:t>
      </w:r>
      <w:r w:rsidR="00BA3534" w:rsidRPr="00AC6511">
        <w:rPr>
          <w:rFonts w:asciiTheme="minorBidi" w:hAnsiTheme="minorBidi"/>
          <w:b/>
          <w:bCs/>
        </w:rPr>
        <w:t>-</w:t>
      </w:r>
      <w:r w:rsidR="00994BF8" w:rsidRPr="00AC6511">
        <w:rPr>
          <w:rFonts w:asciiTheme="minorBidi" w:hAnsiTheme="minorBidi"/>
          <w:b/>
          <w:bCs/>
        </w:rPr>
        <w:t xml:space="preserve"> Moderate </w:t>
      </w:r>
    </w:p>
    <w:p w:rsidR="00BA3534" w:rsidRPr="00AC6511" w:rsidRDefault="00994BF8" w:rsidP="00AC6511">
      <w:pPr>
        <w:spacing w:line="360" w:lineRule="auto"/>
        <w:jc w:val="both"/>
        <w:rPr>
          <w:rFonts w:asciiTheme="minorBidi" w:hAnsiTheme="minorBidi"/>
        </w:rPr>
      </w:pPr>
      <w:r w:rsidRPr="00AC6511">
        <w:rPr>
          <w:rFonts w:asciiTheme="minorBidi" w:hAnsiTheme="minorBidi"/>
        </w:rPr>
        <w:t xml:space="preserve">The </w:t>
      </w:r>
      <w:r w:rsidR="00BA3534" w:rsidRPr="00AC6511">
        <w:rPr>
          <w:rFonts w:asciiTheme="minorBidi" w:hAnsiTheme="minorBidi"/>
        </w:rPr>
        <w:t xml:space="preserve">buyers have a major influence on the decisions the restaurant make towards the pricing on each item. The changes made in the quality of items, the range of items and the prices of items are affected by the buyers which in this case are the customers. The restaurant must be careful to put prices in items which people the targeted market and what the consumers can afford. However the bargaining power of buyers in Aladdin restaurant can be considered moderate as their servings and quality of food are reasonable with the selling price. </w:t>
      </w:r>
    </w:p>
    <w:p w:rsidR="00F84555" w:rsidRPr="00AC6511" w:rsidRDefault="00BA3534" w:rsidP="00AC6511">
      <w:pPr>
        <w:spacing w:line="360" w:lineRule="auto"/>
        <w:jc w:val="both"/>
        <w:rPr>
          <w:rFonts w:asciiTheme="minorBidi" w:hAnsiTheme="minorBidi"/>
        </w:rPr>
      </w:pPr>
      <w:r w:rsidRPr="00AC6511">
        <w:rPr>
          <w:rFonts w:asciiTheme="minorBidi" w:hAnsiTheme="minorBidi"/>
          <w:b/>
          <w:bCs/>
        </w:rPr>
        <w:t xml:space="preserve">Bargaining power of </w:t>
      </w:r>
      <w:r w:rsidR="00F84555" w:rsidRPr="00AC6511">
        <w:rPr>
          <w:rFonts w:asciiTheme="minorBidi" w:hAnsiTheme="minorBidi"/>
          <w:b/>
          <w:bCs/>
        </w:rPr>
        <w:t xml:space="preserve">suppliers: </w:t>
      </w:r>
      <w:r w:rsidR="00F84555" w:rsidRPr="00AC6511">
        <w:rPr>
          <w:rFonts w:asciiTheme="minorBidi" w:hAnsiTheme="minorBidi"/>
        </w:rPr>
        <w:t xml:space="preserve">how the suppliers can influence the cost of input. </w:t>
      </w:r>
    </w:p>
    <w:p w:rsidR="00776DA8" w:rsidRPr="00AC6511" w:rsidRDefault="00F84555" w:rsidP="00AC6511">
      <w:pPr>
        <w:spacing w:line="360" w:lineRule="auto"/>
        <w:jc w:val="both"/>
        <w:rPr>
          <w:rFonts w:asciiTheme="minorBidi" w:hAnsiTheme="minorBidi"/>
          <w:b/>
          <w:bCs/>
        </w:rPr>
      </w:pPr>
      <w:r w:rsidRPr="00AC6511">
        <w:rPr>
          <w:rFonts w:asciiTheme="minorBidi" w:hAnsiTheme="minorBidi"/>
          <w:b/>
          <w:bCs/>
        </w:rPr>
        <w:t>Aladdin - M</w:t>
      </w:r>
      <w:r w:rsidR="00EE1625" w:rsidRPr="00AC6511">
        <w:rPr>
          <w:rFonts w:asciiTheme="minorBidi" w:hAnsiTheme="minorBidi"/>
          <w:b/>
          <w:bCs/>
        </w:rPr>
        <w:t xml:space="preserve">oderate </w:t>
      </w:r>
    </w:p>
    <w:p w:rsidR="00EE1625" w:rsidRPr="00AC6511" w:rsidRDefault="00EE1625" w:rsidP="00AC6511">
      <w:pPr>
        <w:spacing w:line="360" w:lineRule="auto"/>
        <w:jc w:val="both"/>
        <w:rPr>
          <w:rFonts w:asciiTheme="minorBidi" w:hAnsiTheme="minorBidi"/>
        </w:rPr>
      </w:pPr>
      <w:r w:rsidRPr="00AC6511">
        <w:rPr>
          <w:rFonts w:asciiTheme="minorBidi" w:hAnsiTheme="minorBidi"/>
        </w:rPr>
        <w:t>The suppliers are the people whom provide the raw material required in the restaurant, which is mainly the supply of food. The amount of suppliers which are available in an industry, can impact the purchase decision an organisation makes when taking raw materials from the suppliers. The suppliers have a low power when in regions with high number of suppliers compared to area with fewer suppliers. With small scales restaurants the power of suppliers are high, but for larger restaurants, the suppliers have a less opportunity to negotiate and they purchase bulk materials from them</w:t>
      </w:r>
      <w:r w:rsidR="00D8732B">
        <w:rPr>
          <w:rFonts w:asciiTheme="minorBidi" w:hAnsiTheme="minorBidi"/>
        </w:rPr>
        <w:t xml:space="preserve"> (</w:t>
      </w:r>
      <w:r w:rsidR="00D8732B" w:rsidRPr="00AC6511">
        <w:rPr>
          <w:rStyle w:val="xs1"/>
          <w:rFonts w:asciiTheme="minorBidi" w:hAnsiTheme="minorBidi"/>
        </w:rPr>
        <w:t>Waddingto</w:t>
      </w:r>
      <w:r w:rsidR="00D8732B">
        <w:rPr>
          <w:rStyle w:val="xs1"/>
          <w:rFonts w:asciiTheme="minorBidi" w:hAnsiTheme="minorBidi"/>
        </w:rPr>
        <w:t xml:space="preserve">n, Badger and Bull, </w:t>
      </w:r>
      <w:r w:rsidR="00D8732B" w:rsidRPr="00AC6511">
        <w:rPr>
          <w:rStyle w:val="xs1"/>
          <w:rFonts w:asciiTheme="minorBidi" w:hAnsiTheme="minorBidi"/>
        </w:rPr>
        <w:t>2006)</w:t>
      </w:r>
      <w:r w:rsidRPr="00AC6511">
        <w:rPr>
          <w:rFonts w:asciiTheme="minorBidi" w:hAnsiTheme="minorBidi"/>
        </w:rPr>
        <w:t xml:space="preserve">. </w:t>
      </w:r>
    </w:p>
    <w:p w:rsidR="00F84555" w:rsidRPr="00AC6511" w:rsidRDefault="00EE1625" w:rsidP="00AC6511">
      <w:pPr>
        <w:spacing w:line="360" w:lineRule="auto"/>
        <w:jc w:val="both"/>
        <w:rPr>
          <w:rFonts w:asciiTheme="minorBidi" w:hAnsiTheme="minorBidi"/>
          <w:b/>
          <w:bCs/>
        </w:rPr>
      </w:pPr>
      <w:r w:rsidRPr="00AC6511">
        <w:rPr>
          <w:rFonts w:asciiTheme="minorBidi" w:hAnsiTheme="minorBidi"/>
          <w:b/>
          <w:bCs/>
        </w:rPr>
        <w:t>Threat of substitute products</w:t>
      </w:r>
      <w:r w:rsidR="00F84555" w:rsidRPr="00AC6511">
        <w:rPr>
          <w:rFonts w:asciiTheme="minorBidi" w:hAnsiTheme="minorBidi"/>
          <w:b/>
          <w:bCs/>
        </w:rPr>
        <w:t xml:space="preserve">: </w:t>
      </w:r>
      <w:r w:rsidR="00F84555" w:rsidRPr="00AC6511">
        <w:rPr>
          <w:rFonts w:asciiTheme="minorBidi" w:hAnsiTheme="minorBidi"/>
        </w:rPr>
        <w:t xml:space="preserve">any substitute service and product can </w:t>
      </w:r>
      <w:r w:rsidR="00C97662" w:rsidRPr="00AC6511">
        <w:rPr>
          <w:rFonts w:asciiTheme="minorBidi" w:hAnsiTheme="minorBidi"/>
        </w:rPr>
        <w:t>deliver a threat for the business</w:t>
      </w:r>
      <w:r w:rsidR="00047E25">
        <w:rPr>
          <w:rFonts w:asciiTheme="minorBidi" w:hAnsiTheme="minorBidi"/>
        </w:rPr>
        <w:t xml:space="preserve"> (</w:t>
      </w:r>
      <w:r w:rsidR="00047E25">
        <w:rPr>
          <w:rStyle w:val="xs1"/>
          <w:rFonts w:asciiTheme="minorBidi" w:hAnsiTheme="minorBidi"/>
        </w:rPr>
        <w:t xml:space="preserve">Booth and Melling, </w:t>
      </w:r>
      <w:r w:rsidR="00047E25" w:rsidRPr="00AC6511">
        <w:rPr>
          <w:rStyle w:val="xs1"/>
          <w:rFonts w:asciiTheme="minorBidi" w:hAnsiTheme="minorBidi"/>
        </w:rPr>
        <w:t>2017)</w:t>
      </w:r>
      <w:r w:rsidR="00C97662" w:rsidRPr="00AC6511">
        <w:rPr>
          <w:rFonts w:asciiTheme="minorBidi" w:hAnsiTheme="minorBidi"/>
        </w:rPr>
        <w:t>.</w:t>
      </w:r>
      <w:r w:rsidRPr="00AC6511">
        <w:rPr>
          <w:rFonts w:asciiTheme="minorBidi" w:hAnsiTheme="minorBidi"/>
          <w:b/>
          <w:bCs/>
        </w:rPr>
        <w:t xml:space="preserve"> </w:t>
      </w:r>
    </w:p>
    <w:p w:rsidR="00EE1625" w:rsidRPr="00AC6511" w:rsidRDefault="00F84555" w:rsidP="00AC6511">
      <w:pPr>
        <w:spacing w:line="360" w:lineRule="auto"/>
        <w:jc w:val="both"/>
        <w:rPr>
          <w:rFonts w:asciiTheme="minorBidi" w:hAnsiTheme="minorBidi"/>
          <w:b/>
          <w:bCs/>
        </w:rPr>
      </w:pPr>
      <w:r w:rsidRPr="00AC6511">
        <w:rPr>
          <w:rFonts w:asciiTheme="minorBidi" w:hAnsiTheme="minorBidi"/>
          <w:b/>
          <w:bCs/>
        </w:rPr>
        <w:t xml:space="preserve">Aladdin </w:t>
      </w:r>
      <w:r w:rsidR="00EE1625" w:rsidRPr="00AC6511">
        <w:rPr>
          <w:rFonts w:asciiTheme="minorBidi" w:hAnsiTheme="minorBidi"/>
          <w:b/>
          <w:bCs/>
        </w:rPr>
        <w:t xml:space="preserve">– Moderate </w:t>
      </w:r>
    </w:p>
    <w:p w:rsidR="00EE1625" w:rsidRPr="00AC6511" w:rsidRDefault="00EE1625" w:rsidP="00AC6511">
      <w:pPr>
        <w:spacing w:line="360" w:lineRule="auto"/>
        <w:jc w:val="both"/>
        <w:rPr>
          <w:rFonts w:asciiTheme="minorBidi" w:hAnsiTheme="minorBidi"/>
        </w:rPr>
      </w:pPr>
      <w:r w:rsidRPr="00AC6511">
        <w:rPr>
          <w:rFonts w:asciiTheme="minorBidi" w:hAnsiTheme="minorBidi"/>
        </w:rPr>
        <w:lastRenderedPageBreak/>
        <w:t xml:space="preserve">There are many restaurants available in this industry, especially the restaurants which serve Indian based foods. </w:t>
      </w:r>
      <w:r w:rsidR="00720DE8" w:rsidRPr="00AC6511">
        <w:rPr>
          <w:rFonts w:asciiTheme="minorBidi" w:hAnsiTheme="minorBidi"/>
        </w:rPr>
        <w:t xml:space="preserve">Therefore the customers have a wide range of choices to make when it comes to choosing a place to dine at. Different customers look for different things. Some are ok with paying high prices as long as the food quality and the dining experienced offered is excellent. However others select a restaurant depending on the prices. Restaurants like Aladdin are required to meet the expectations of the customers, or else the threat of the substitute of products will be high. </w:t>
      </w:r>
    </w:p>
    <w:p w:rsidR="00C97662" w:rsidRPr="00AC6511" w:rsidRDefault="00720DE8" w:rsidP="00AC6511">
      <w:pPr>
        <w:spacing w:line="360" w:lineRule="auto"/>
        <w:jc w:val="both"/>
        <w:rPr>
          <w:rFonts w:asciiTheme="minorBidi" w:hAnsiTheme="minorBidi"/>
          <w:b/>
          <w:bCs/>
        </w:rPr>
      </w:pPr>
      <w:r w:rsidRPr="00AC6511">
        <w:rPr>
          <w:rFonts w:asciiTheme="minorBidi" w:hAnsiTheme="minorBidi"/>
          <w:b/>
          <w:bCs/>
        </w:rPr>
        <w:t>Competitive rivalry</w:t>
      </w:r>
      <w:r w:rsidR="00C97662" w:rsidRPr="00AC6511">
        <w:rPr>
          <w:rFonts w:asciiTheme="minorBidi" w:hAnsiTheme="minorBidi"/>
          <w:b/>
          <w:bCs/>
        </w:rPr>
        <w:t xml:space="preserve">: </w:t>
      </w:r>
      <w:r w:rsidR="006312C5">
        <w:rPr>
          <w:rFonts w:asciiTheme="minorBidi" w:hAnsiTheme="minorBidi"/>
        </w:rPr>
        <w:t xml:space="preserve">According to Warner, (2010) that </w:t>
      </w:r>
      <w:r w:rsidR="006312C5" w:rsidRPr="00AC6511">
        <w:rPr>
          <w:rFonts w:asciiTheme="minorBidi" w:hAnsiTheme="minorBidi"/>
        </w:rPr>
        <w:t>includes</w:t>
      </w:r>
      <w:r w:rsidR="00C97662" w:rsidRPr="00AC6511">
        <w:rPr>
          <w:rFonts w:asciiTheme="minorBidi" w:hAnsiTheme="minorBidi"/>
        </w:rPr>
        <w:t xml:space="preserve"> the competitors of the business and the potential issues caused by them. </w:t>
      </w:r>
      <w:r w:rsidRPr="00AC6511">
        <w:rPr>
          <w:rFonts w:asciiTheme="minorBidi" w:hAnsiTheme="minorBidi"/>
          <w:b/>
          <w:bCs/>
        </w:rPr>
        <w:t xml:space="preserve"> </w:t>
      </w:r>
    </w:p>
    <w:p w:rsidR="00720DE8" w:rsidRPr="00AC6511" w:rsidRDefault="00C97662" w:rsidP="00AC6511">
      <w:pPr>
        <w:spacing w:line="360" w:lineRule="auto"/>
        <w:jc w:val="both"/>
        <w:rPr>
          <w:rFonts w:asciiTheme="minorBidi" w:hAnsiTheme="minorBidi"/>
          <w:b/>
          <w:bCs/>
        </w:rPr>
      </w:pPr>
      <w:r w:rsidRPr="00AC6511">
        <w:rPr>
          <w:rFonts w:asciiTheme="minorBidi" w:hAnsiTheme="minorBidi"/>
          <w:b/>
          <w:bCs/>
        </w:rPr>
        <w:t xml:space="preserve">Aladdin </w:t>
      </w:r>
      <w:r w:rsidR="00973EAC" w:rsidRPr="00AC6511">
        <w:rPr>
          <w:rFonts w:asciiTheme="minorBidi" w:hAnsiTheme="minorBidi"/>
          <w:b/>
          <w:bCs/>
        </w:rPr>
        <w:t>- Moderate</w:t>
      </w:r>
    </w:p>
    <w:p w:rsidR="00720DE8" w:rsidRPr="00AC6511" w:rsidRDefault="00973EAC" w:rsidP="00AC6511">
      <w:pPr>
        <w:spacing w:line="360" w:lineRule="auto"/>
        <w:jc w:val="both"/>
        <w:rPr>
          <w:rFonts w:asciiTheme="minorBidi" w:hAnsiTheme="minorBidi"/>
        </w:rPr>
      </w:pPr>
      <w:r w:rsidRPr="00AC6511">
        <w:rPr>
          <w:rFonts w:asciiTheme="minorBidi" w:hAnsiTheme="minorBidi"/>
        </w:rPr>
        <w:t>As there</w:t>
      </w:r>
      <w:r w:rsidR="00720DE8" w:rsidRPr="00AC6511">
        <w:rPr>
          <w:rFonts w:asciiTheme="minorBidi" w:hAnsiTheme="minorBidi"/>
        </w:rPr>
        <w:t xml:space="preserve"> has been an increase of Indian restaurants, competitive rivalry is high. However in the area of Stratford </w:t>
      </w:r>
      <w:r w:rsidRPr="00AC6511">
        <w:rPr>
          <w:rFonts w:asciiTheme="minorBidi" w:hAnsiTheme="minorBidi"/>
        </w:rPr>
        <w:t>upon</w:t>
      </w:r>
      <w:r w:rsidR="00720DE8" w:rsidRPr="00AC6511">
        <w:rPr>
          <w:rFonts w:asciiTheme="minorBidi" w:hAnsiTheme="minorBidi"/>
        </w:rPr>
        <w:t xml:space="preserve"> Avon, the number of authentic Indian restaurants is far smaller than other popular areas. This therefore makes the maintenance of the profits of the business easy. However there are a few restaurants which surround Aladdin, as the city is a popular tourist attraction. For this reason the competition can be quite intense, but by being innovative the restaurant has been successful in reaching and keeping high positions in the industry for the neighbouring area. </w:t>
      </w:r>
    </w:p>
    <w:p w:rsidR="00BA3534" w:rsidRPr="00AC6511" w:rsidRDefault="00720DE8" w:rsidP="00AC6511">
      <w:pPr>
        <w:spacing w:line="360" w:lineRule="auto"/>
        <w:jc w:val="both"/>
        <w:rPr>
          <w:rFonts w:asciiTheme="minorBidi" w:hAnsiTheme="minorBidi"/>
          <w:b/>
          <w:bCs/>
          <w:u w:val="single"/>
        </w:rPr>
      </w:pPr>
      <w:r w:rsidRPr="00AC6511">
        <w:rPr>
          <w:rFonts w:asciiTheme="minorBidi" w:hAnsiTheme="minorBidi"/>
          <w:b/>
          <w:bCs/>
          <w:u w:val="single"/>
        </w:rPr>
        <w:t xml:space="preserve">Internal Analysis </w:t>
      </w:r>
    </w:p>
    <w:p w:rsidR="00720DE8" w:rsidRPr="00AC6511" w:rsidRDefault="00720DE8" w:rsidP="00AC6511">
      <w:pPr>
        <w:spacing w:line="360" w:lineRule="auto"/>
        <w:jc w:val="both"/>
        <w:rPr>
          <w:rFonts w:asciiTheme="minorBidi" w:hAnsiTheme="minorBidi"/>
        </w:rPr>
      </w:pPr>
      <w:r w:rsidRPr="00AC6511">
        <w:rPr>
          <w:rFonts w:asciiTheme="minorBidi" w:hAnsiTheme="minorBidi"/>
        </w:rPr>
        <w:t>For the internal analysis of the Aladdin restaurant, only one method will be used which is known as the McKinsey 7S.</w:t>
      </w:r>
    </w:p>
    <w:p w:rsidR="00720DE8" w:rsidRPr="00AC6511" w:rsidRDefault="00720DE8" w:rsidP="00AC6511">
      <w:pPr>
        <w:pStyle w:val="Heading1"/>
        <w:spacing w:line="360" w:lineRule="auto"/>
        <w:rPr>
          <w:rFonts w:asciiTheme="minorBidi" w:hAnsiTheme="minorBidi" w:cstheme="minorBidi"/>
          <w:color w:val="auto"/>
          <w:sz w:val="22"/>
          <w:szCs w:val="22"/>
        </w:rPr>
      </w:pPr>
      <w:bookmarkStart w:id="4" w:name="_Toc23804809"/>
      <w:r w:rsidRPr="00AC6511">
        <w:rPr>
          <w:rFonts w:asciiTheme="minorBidi" w:hAnsiTheme="minorBidi" w:cstheme="minorBidi"/>
          <w:color w:val="auto"/>
          <w:sz w:val="22"/>
          <w:szCs w:val="22"/>
        </w:rPr>
        <w:t>McKinsey 7S</w:t>
      </w:r>
      <w:bookmarkEnd w:id="4"/>
    </w:p>
    <w:p w:rsidR="00FE3B4B" w:rsidRPr="00AC6511" w:rsidRDefault="00FE3B4B" w:rsidP="00AC6511">
      <w:pPr>
        <w:spacing w:line="360" w:lineRule="auto"/>
        <w:rPr>
          <w:rFonts w:asciiTheme="minorBidi" w:hAnsiTheme="minorBidi"/>
        </w:rPr>
      </w:pPr>
    </w:p>
    <w:p w:rsidR="00720DE8" w:rsidRPr="00AC6511" w:rsidRDefault="00890E34" w:rsidP="00AC6511">
      <w:pPr>
        <w:spacing w:line="360" w:lineRule="auto"/>
        <w:jc w:val="both"/>
        <w:rPr>
          <w:rFonts w:asciiTheme="minorBidi" w:hAnsiTheme="minorBidi"/>
        </w:rPr>
      </w:pPr>
      <w:r w:rsidRPr="00AC6511">
        <w:rPr>
          <w:rFonts w:asciiTheme="minorBidi" w:hAnsiTheme="minorBidi"/>
        </w:rPr>
        <w:t xml:space="preserve">This </w:t>
      </w:r>
      <w:r w:rsidR="005A2D6A" w:rsidRPr="00AC6511">
        <w:rPr>
          <w:rFonts w:asciiTheme="minorBidi" w:hAnsiTheme="minorBidi"/>
        </w:rPr>
        <w:t>method</w:t>
      </w:r>
      <w:r w:rsidRPr="00AC6511">
        <w:rPr>
          <w:rFonts w:asciiTheme="minorBidi" w:hAnsiTheme="minorBidi"/>
        </w:rPr>
        <w:t xml:space="preserve"> is used to aid organisational changes, help with implementing a new </w:t>
      </w:r>
      <w:r w:rsidR="009D550D" w:rsidRPr="00AC6511">
        <w:rPr>
          <w:rFonts w:asciiTheme="minorBidi" w:hAnsiTheme="minorBidi"/>
        </w:rPr>
        <w:t>strategy</w:t>
      </w:r>
      <w:r w:rsidRPr="00AC6511">
        <w:rPr>
          <w:rFonts w:asciiTheme="minorBidi" w:hAnsiTheme="minorBidi"/>
        </w:rPr>
        <w:t xml:space="preserve"> and identifying what the weak parts are of the organization</w:t>
      </w:r>
      <w:r w:rsidR="00665A52">
        <w:rPr>
          <w:rFonts w:asciiTheme="minorBidi" w:hAnsiTheme="minorBidi"/>
        </w:rPr>
        <w:t xml:space="preserve"> (</w:t>
      </w:r>
      <w:r w:rsidR="00665A52">
        <w:rPr>
          <w:rStyle w:val="xs1"/>
          <w:rFonts w:asciiTheme="minorBidi" w:hAnsiTheme="minorBidi"/>
        </w:rPr>
        <w:t xml:space="preserve">Demir and Kocaoglu, </w:t>
      </w:r>
      <w:r w:rsidR="00665A52" w:rsidRPr="00AC6511">
        <w:rPr>
          <w:rStyle w:val="xs1"/>
          <w:rFonts w:asciiTheme="minorBidi" w:hAnsiTheme="minorBidi"/>
        </w:rPr>
        <w:t>2019)</w:t>
      </w:r>
      <w:r w:rsidRPr="00AC6511">
        <w:rPr>
          <w:rFonts w:asciiTheme="minorBidi" w:hAnsiTheme="minorBidi"/>
        </w:rPr>
        <w:t xml:space="preserve">. Each of the 7S which will be discussed below are all interconnected, meaning that if there is a change in one area, all of the others areas of the organisation is affected. </w:t>
      </w:r>
    </w:p>
    <w:p w:rsidR="009D550D" w:rsidRPr="00AC6511" w:rsidRDefault="00890E34" w:rsidP="00AC6511">
      <w:pPr>
        <w:spacing w:line="360" w:lineRule="auto"/>
        <w:jc w:val="both"/>
        <w:rPr>
          <w:rFonts w:asciiTheme="minorBidi" w:hAnsiTheme="minorBidi"/>
        </w:rPr>
      </w:pPr>
      <w:r w:rsidRPr="00AC6511">
        <w:rPr>
          <w:rFonts w:asciiTheme="minorBidi" w:hAnsiTheme="minorBidi"/>
          <w:b/>
          <w:bCs/>
        </w:rPr>
        <w:t xml:space="preserve">Strategy: </w:t>
      </w:r>
      <w:r w:rsidRPr="00AC6511">
        <w:rPr>
          <w:rFonts w:asciiTheme="minorBidi" w:hAnsiTheme="minorBidi"/>
        </w:rPr>
        <w:t xml:space="preserve">In order for a business to win in the market place, it needs a strategy. By having a good strategy </w:t>
      </w:r>
      <w:r w:rsidR="005A2D6A" w:rsidRPr="00AC6511">
        <w:rPr>
          <w:rFonts w:asciiTheme="minorBidi" w:hAnsiTheme="minorBidi"/>
        </w:rPr>
        <w:t>an</w:t>
      </w:r>
      <w:r w:rsidRPr="00AC6511">
        <w:rPr>
          <w:rFonts w:asciiTheme="minorBidi" w:hAnsiTheme="minorBidi"/>
        </w:rPr>
        <w:t xml:space="preserve"> organisation can gain a competitive advantage over its rivals</w:t>
      </w:r>
      <w:r w:rsidR="00620913">
        <w:rPr>
          <w:rFonts w:asciiTheme="minorBidi" w:hAnsiTheme="minorBidi"/>
        </w:rPr>
        <w:t xml:space="preserve"> (</w:t>
      </w:r>
      <w:r w:rsidR="00620913">
        <w:rPr>
          <w:rStyle w:val="xs1"/>
          <w:rFonts w:asciiTheme="minorBidi" w:hAnsiTheme="minorBidi"/>
        </w:rPr>
        <w:t xml:space="preserve">Ravanfar, </w:t>
      </w:r>
      <w:r w:rsidR="00620913" w:rsidRPr="00AC6511">
        <w:rPr>
          <w:rStyle w:val="xs1"/>
          <w:rFonts w:asciiTheme="minorBidi" w:hAnsiTheme="minorBidi"/>
        </w:rPr>
        <w:t>2015)</w:t>
      </w:r>
      <w:r w:rsidRPr="00AC6511">
        <w:rPr>
          <w:rFonts w:asciiTheme="minorBidi" w:hAnsiTheme="minorBidi"/>
        </w:rPr>
        <w:t>.</w:t>
      </w:r>
      <w:r w:rsidR="009D550D" w:rsidRPr="00AC6511">
        <w:rPr>
          <w:rFonts w:asciiTheme="minorBidi" w:hAnsiTheme="minorBidi"/>
        </w:rPr>
        <w:t xml:space="preserve"> </w:t>
      </w:r>
    </w:p>
    <w:p w:rsidR="009D550D" w:rsidRPr="00AC6511" w:rsidRDefault="009D550D" w:rsidP="00AC6511">
      <w:pPr>
        <w:spacing w:line="360" w:lineRule="auto"/>
        <w:jc w:val="both"/>
        <w:rPr>
          <w:rFonts w:asciiTheme="minorBidi" w:hAnsiTheme="minorBidi"/>
        </w:rPr>
      </w:pPr>
      <w:r w:rsidRPr="00AC6511">
        <w:rPr>
          <w:rFonts w:asciiTheme="minorBidi" w:hAnsiTheme="minorBidi"/>
        </w:rPr>
        <w:t xml:space="preserve">The strategy Aladdin has implemented of the years includes serving the customers with love and gratitude, and taking high importance in every single customer that works through the </w:t>
      </w:r>
      <w:r w:rsidRPr="00AC6511">
        <w:rPr>
          <w:rFonts w:asciiTheme="minorBidi" w:hAnsiTheme="minorBidi"/>
        </w:rPr>
        <w:lastRenderedPageBreak/>
        <w:t xml:space="preserve">door of Aladdin. Aladdin has several offers in the year and coupons which are given to customers if they purchase food over a certain price limit. They also have </w:t>
      </w:r>
      <w:r w:rsidR="00421F6F" w:rsidRPr="00AC6511">
        <w:rPr>
          <w:rFonts w:asciiTheme="minorBidi" w:hAnsiTheme="minorBidi"/>
        </w:rPr>
        <w:t>an</w:t>
      </w:r>
      <w:r w:rsidRPr="00AC6511">
        <w:rPr>
          <w:rFonts w:asciiTheme="minorBidi" w:hAnsiTheme="minorBidi"/>
        </w:rPr>
        <w:t xml:space="preserve"> online website which makes online booking for customers much easier and convenient.</w:t>
      </w:r>
      <w:r w:rsidR="00E72A68" w:rsidRPr="00AC6511">
        <w:rPr>
          <w:rFonts w:asciiTheme="minorBidi" w:hAnsiTheme="minorBidi"/>
        </w:rPr>
        <w:t xml:space="preserve"> The business has competed in several contests, and the results have shown that they are indeed </w:t>
      </w:r>
      <w:r w:rsidR="00421F6F" w:rsidRPr="00AC6511">
        <w:rPr>
          <w:rFonts w:asciiTheme="minorBidi" w:hAnsiTheme="minorBidi"/>
        </w:rPr>
        <w:t>an</w:t>
      </w:r>
      <w:r w:rsidR="00E72A68" w:rsidRPr="00AC6511">
        <w:rPr>
          <w:rFonts w:asciiTheme="minorBidi" w:hAnsiTheme="minorBidi"/>
        </w:rPr>
        <w:t xml:space="preserve"> excellent Indian dining restaurant e.g. the best café or restaurant in Stratford Upon Avon in 2015 and 2016, and several other awards.</w:t>
      </w:r>
      <w:r w:rsidRPr="00AC6511">
        <w:rPr>
          <w:rFonts w:asciiTheme="minorBidi" w:hAnsiTheme="minorBidi"/>
        </w:rPr>
        <w:t xml:space="preserve"> </w:t>
      </w:r>
    </w:p>
    <w:p w:rsidR="00890E34" w:rsidRPr="00AC6511" w:rsidRDefault="00890E34" w:rsidP="00AC6511">
      <w:pPr>
        <w:spacing w:line="360" w:lineRule="auto"/>
        <w:jc w:val="both"/>
        <w:rPr>
          <w:rFonts w:asciiTheme="minorBidi" w:hAnsiTheme="minorBidi"/>
        </w:rPr>
      </w:pPr>
      <w:r w:rsidRPr="00AC6511">
        <w:rPr>
          <w:rFonts w:asciiTheme="minorBidi" w:hAnsiTheme="minorBidi"/>
        </w:rPr>
        <w:t xml:space="preserve"> </w:t>
      </w:r>
      <w:r w:rsidRPr="00AC6511">
        <w:rPr>
          <w:rFonts w:asciiTheme="minorBidi" w:hAnsiTheme="minorBidi"/>
          <w:b/>
          <w:bCs/>
        </w:rPr>
        <w:t xml:space="preserve">Structure: </w:t>
      </w:r>
      <w:r w:rsidRPr="00AC6511">
        <w:rPr>
          <w:rFonts w:asciiTheme="minorBidi" w:hAnsiTheme="minorBidi"/>
        </w:rPr>
        <w:t>This involves the way in which an organisation is structured in terms of the teams the business is comprised of</w:t>
      </w:r>
      <w:r w:rsidR="00FD47F9">
        <w:rPr>
          <w:rFonts w:asciiTheme="minorBidi" w:hAnsiTheme="minorBidi"/>
        </w:rPr>
        <w:t xml:space="preserve"> (</w:t>
      </w:r>
      <w:r w:rsidR="00FD47F9" w:rsidRPr="00AC6511">
        <w:rPr>
          <w:rStyle w:val="xs1"/>
          <w:rFonts w:asciiTheme="minorBidi" w:hAnsiTheme="minorBidi"/>
        </w:rPr>
        <w:t>Waddingto</w:t>
      </w:r>
      <w:r w:rsidR="00FD47F9">
        <w:rPr>
          <w:rStyle w:val="xs1"/>
          <w:rFonts w:asciiTheme="minorBidi" w:hAnsiTheme="minorBidi"/>
        </w:rPr>
        <w:t xml:space="preserve">n, Badger and Bull, </w:t>
      </w:r>
      <w:r w:rsidR="00FD47F9" w:rsidRPr="00AC6511">
        <w:rPr>
          <w:rStyle w:val="xs1"/>
          <w:rFonts w:asciiTheme="minorBidi" w:hAnsiTheme="minorBidi"/>
        </w:rPr>
        <w:t>2006)</w:t>
      </w:r>
      <w:r w:rsidR="00E72A68" w:rsidRPr="00AC6511">
        <w:rPr>
          <w:rFonts w:asciiTheme="minorBidi" w:hAnsiTheme="minorBidi"/>
        </w:rPr>
        <w:t>.</w:t>
      </w:r>
    </w:p>
    <w:p w:rsidR="00E77121" w:rsidRPr="00AC6511" w:rsidRDefault="00856FF0" w:rsidP="00AC6511">
      <w:pPr>
        <w:spacing w:line="360" w:lineRule="auto"/>
        <w:jc w:val="both"/>
        <w:rPr>
          <w:rFonts w:asciiTheme="minorBidi" w:hAnsiTheme="minorBidi"/>
        </w:rPr>
      </w:pPr>
      <w:r>
        <w:rPr>
          <w:noProof/>
        </w:rPr>
        <w:pict w14:anchorId="6A23A5D0">
          <v:shapetype id="_x0000_t202" coordsize="21600,21600" o:spt="202" path="m,l,21600r21600,l21600,xe">
            <v:stroke joinstyle="miter"/>
            <v:path gradientshapeok="t" o:connecttype="rect"/>
          </v:shapetype>
          <v:shape id="Text Box 30" o:spid="_x0000_s1026" type="#_x0000_t202" style="position:absolute;left:0;text-align:left;margin-left:0;margin-top:344.65pt;width:399.75pt;height:.0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" stroked="f">
            <v:textbox style="mso-fit-shape-to-text:t" inset="0,0,0,0">
              <w:txbxContent>
                <w:p w:rsidR="00541F05" w:rsidRPr="00A315BC" w:rsidRDefault="00541F05" w:rsidP="00541F05">
                  <w:pPr>
                    <w:pStyle w:val="Caption"/>
                    <w:rPr>
                      <w:noProof/>
                    </w:rPr>
                  </w:pPr>
                  <w:r>
                    <w:t xml:space="preserve">Figure </w:t>
                  </w:r>
                  <w:r w:rsidR="007F7FCB">
                    <w:fldChar w:fldCharType="begin"/>
                  </w:r>
                  <w:r>
                    <w:instrText xml:space="preserve"> SEQ Figure \* ARABIC </w:instrText>
                  </w:r>
                  <w:r w:rsidR="007F7FCB">
                    <w:fldChar w:fldCharType="separate"/>
                  </w:r>
                  <w:r>
                    <w:rPr>
                      <w:noProof/>
                    </w:rPr>
                    <w:t>1</w:t>
                  </w:r>
                  <w:r w:rsidR="007F7FCB">
                    <w:fldChar w:fldCharType="end"/>
                  </w:r>
                  <w:r>
                    <w:t>: Structure of Aladdin created by the writer</w:t>
                  </w:r>
                </w:p>
              </w:txbxContent>
            </v:textbox>
          </v:shape>
        </w:pict>
      </w:r>
      <w:r w:rsidR="00E72A68" w:rsidRPr="00AC6511">
        <w:rPr>
          <w:rFonts w:asciiTheme="minorBidi" w:hAnsiTheme="minorBidi"/>
        </w:rPr>
        <w:t xml:space="preserve">The structure of Aladdin in hierarchal where each individual in the business </w:t>
      </w:r>
      <w:r w:rsidR="00421F6F" w:rsidRPr="00AC6511">
        <w:rPr>
          <w:rFonts w:asciiTheme="minorBidi" w:hAnsiTheme="minorBidi"/>
        </w:rPr>
        <w:t>have,</w:t>
      </w:r>
      <w:r w:rsidR="00E72A68" w:rsidRPr="00AC6511">
        <w:rPr>
          <w:rFonts w:asciiTheme="minorBidi" w:hAnsiTheme="minorBidi"/>
        </w:rPr>
        <w:t xml:space="preserve"> they own role and every single role has great importance in the functioning of the business. All main decisions are made by the manager, however other individuals like the Head chef has the au</w:t>
      </w:r>
      <w:r w:rsidR="00C97662" w:rsidRPr="00AC6511">
        <w:rPr>
          <w:rFonts w:asciiTheme="minorBidi" w:hAnsiTheme="minorBidi"/>
        </w:rPr>
        <w:t>thority to make decisions also.</w:t>
      </w:r>
    </w:p>
    <w:p w:rsidR="00083DB6" w:rsidRDefault="00083DB6" w:rsidP="00AC6511">
      <w:pPr>
        <w:spacing w:line="360" w:lineRule="auto"/>
        <w:rPr>
          <w:rFonts w:asciiTheme="minorBidi" w:hAnsiTheme="minorBidi"/>
        </w:rPr>
      </w:pPr>
      <w:r w:rsidRPr="00AC6511">
        <w:rPr>
          <w:rFonts w:asciiTheme="minorBidi" w:hAnsiTheme="minorBidi"/>
          <w:noProof/>
        </w:rPr>
        <w:drawing>
          <wp:inline distT="0" distB="0" distL="0" distR="0">
            <wp:extent cx="5994572" cy="3023286"/>
            <wp:effectExtent l="19050" t="0" r="6178" b="0"/>
            <wp:docPr id="2" name="Object 2"/>
            <wp:cNvGraphicFramePr/>
            <a:graphic xmlns:a="http://schemas.openxmlformats.org/drawingml/2006/main">
              <a:graphicData uri="http://schemas.openxmlformats.org/drawingml/2006/lockedCanvas">
                <lc:lockedCanvas xmlns:lc="http://schemas.openxmlformats.org/drawingml/2006/lockedCanvas">
                  <a:nvGrpSpPr>
                    <a:cNvPr id="0" name=""/>
                    <a:cNvGrpSpPr/>
                  </a:nvGrpSpPr>
                  <a:grpSpPr>
                    <a:xfrm>
                      <a:off x="0" y="0"/>
                      <a:ext cx="6336704" cy="5760640"/>
                      <a:chOff x="755576" y="188640"/>
                      <a:chExt cx="6336704" cy="5760640"/>
                    </a:xfrm>
                  </a:grpSpPr>
                  <a:sp>
                    <a:nvSpPr>
                      <a:cNvPr id="1026" name="AutoShape 3"/>
                      <a:cNvSpPr>
                        <a:spLocks noChangeArrowheads="1"/>
                      </a:cNvSpPr>
                    </a:nvSpPr>
                    <a:spPr bwMode="auto">
                      <a:xfrm>
                        <a:off x="3275856" y="188640"/>
                        <a:ext cx="1224136" cy="648072"/>
                      </a:xfrm>
                      <a:prstGeom prst="roundRect">
                        <a:avLst>
                          <a:gd name="adj" fmla="val 16667"/>
                        </a:avLst>
                      </a:prstGeom>
                      <a:solidFill>
                        <a:srgbClr val="FFFFFF"/>
                      </a:solidFill>
                      <a:ln w="9525">
                        <a:solidFill>
                          <a:srgbClr val="000000"/>
                        </a:solidFill>
                        <a:round/>
                        <a:headEnd/>
                        <a:tailEnd/>
                      </a:ln>
                    </a:spPr>
                    <a:txSp>
                      <a:txBody>
                        <a:bodyPr vert="horz" wrap="square" lIns="91440" tIns="45720" rIns="91440" bIns="45720" numCol="1" anchor="t" anchorCtr="0" compatLnSpc="1">
                          <a:prstTxWarp prst="textNoShape">
                            <a:avLst/>
                          </a:prstTxWarp>
                        </a:bodyPr>
                        <a:lstStyle>
                          <a:defPPr>
                            <a:defRPr lang="en-US"/>
                          </a:defPPr>
                          <a:lvl1pPr marL="0" algn="l" defTabSz="914400" rtl="0" eaLnBrk="1" latinLnBrk="0" hangingPunct="1">
                            <a:defRPr sz="1800" kern="1200">
                              <a:solidFill>
                                <a:schemeClr val="tx1"/>
                              </a:solidFill>
                              <a:latin typeface="+mn-lt"/>
                              <a:ea typeface="+mn-ea"/>
                              <a:cs typeface="+mn-cs"/>
                            </a:defRPr>
                          </a:lvl1pPr>
                          <a:lvl2pPr marL="457200" algn="l" defTabSz="914400" rtl="0" eaLnBrk="1" latinLnBrk="0" hangingPunct="1">
                            <a:defRPr sz="1800" kern="1200">
                              <a:solidFill>
                                <a:schemeClr val="tx1"/>
                              </a:solidFill>
                              <a:latin typeface="+mn-lt"/>
                              <a:ea typeface="+mn-ea"/>
                              <a:cs typeface="+mn-cs"/>
                            </a:defRPr>
                          </a:lvl2pPr>
                          <a:lvl3pPr marL="914400" algn="l" defTabSz="914400" rtl="0" eaLnBrk="1" latinLnBrk="0" hangingPunct="1">
                            <a:defRPr sz="1800" kern="1200">
                              <a:solidFill>
                                <a:schemeClr val="tx1"/>
                              </a:solidFill>
                              <a:latin typeface="+mn-lt"/>
                              <a:ea typeface="+mn-ea"/>
                              <a:cs typeface="+mn-cs"/>
                            </a:defRPr>
                          </a:lvl3pPr>
                          <a:lvl4pPr marL="1371600" algn="l" defTabSz="914400" rtl="0" eaLnBrk="1" latinLnBrk="0" hangingPunct="1">
                            <a:defRPr sz="1800" kern="1200">
                              <a:solidFill>
                                <a:schemeClr val="tx1"/>
                              </a:solidFill>
                              <a:latin typeface="+mn-lt"/>
                              <a:ea typeface="+mn-ea"/>
                              <a:cs typeface="+mn-cs"/>
                            </a:defRPr>
                          </a:lvl4pPr>
                          <a:lvl5pPr marL="1828800" algn="l" defTabSz="914400" rtl="0" eaLnBrk="1" latinLnBrk="0" hangingPunct="1">
                            <a:defRPr sz="1800" kern="1200">
                              <a:solidFill>
                                <a:schemeClr val="tx1"/>
                              </a:solidFill>
                              <a:latin typeface="+mn-lt"/>
                              <a:ea typeface="+mn-ea"/>
                              <a:cs typeface="+mn-cs"/>
                            </a:defRPr>
                          </a:lvl5pPr>
                          <a:lvl6pPr marL="2286000" algn="l" defTabSz="914400" rtl="0" eaLnBrk="1" latinLnBrk="0" hangingPunct="1">
                            <a:defRPr sz="1800" kern="1200">
                              <a:solidFill>
                                <a:schemeClr val="tx1"/>
                              </a:solidFill>
                              <a:latin typeface="+mn-lt"/>
                              <a:ea typeface="+mn-ea"/>
                              <a:cs typeface="+mn-cs"/>
                            </a:defRPr>
                          </a:lvl6pPr>
                          <a:lvl7pPr marL="2743200" algn="l" defTabSz="914400" rtl="0" eaLnBrk="1" latinLnBrk="0" hangingPunct="1">
                            <a:defRPr sz="1800" kern="1200">
                              <a:solidFill>
                                <a:schemeClr val="tx1"/>
                              </a:solidFill>
                              <a:latin typeface="+mn-lt"/>
                              <a:ea typeface="+mn-ea"/>
                              <a:cs typeface="+mn-cs"/>
                            </a:defRPr>
                          </a:lvl7pPr>
                          <a:lvl8pPr marL="3200400" algn="l" defTabSz="914400" rtl="0" eaLnBrk="1" latinLnBrk="0" hangingPunct="1">
                            <a:defRPr sz="1800" kern="1200">
                              <a:solidFill>
                                <a:schemeClr val="tx1"/>
                              </a:solidFill>
                              <a:latin typeface="+mn-lt"/>
                              <a:ea typeface="+mn-ea"/>
                              <a:cs typeface="+mn-cs"/>
                            </a:defRPr>
                          </a:lvl8pPr>
                          <a:lvl9pPr marL="3657600" algn="l" defTabSz="914400" rtl="0" eaLnBrk="1" latinLnBrk="0" hangingPunct="1">
                            <a:defRPr sz="1800" kern="1200">
                              <a:solidFill>
                                <a:schemeClr val="tx1"/>
                              </a:solidFill>
                              <a:latin typeface="+mn-lt"/>
                              <a:ea typeface="+mn-ea"/>
                              <a:cs typeface="+mn-cs"/>
                            </a:defRPr>
                          </a:lvl9pPr>
                        </a:lstStyle>
                        <a:p>
                          <a:pPr marL="0" marR="0" lvl="0" indent="0" algn="ctr" defTabSz="914400" rtl="0" eaLnBrk="1" fontAlgn="base" latinLnBrk="0" hangingPunct="1">
                            <a:lnSpc>
                              <a:spcPct val="100000"/>
                            </a:lnSpc>
                            <a:spcBef>
                              <a:spcPct val="0"/>
                            </a:spcBef>
                            <a:spcAft>
                              <a:spcPts val="1000"/>
                            </a:spcAft>
                            <a:buClrTx/>
                            <a:buSzTx/>
                            <a:buFontTx/>
                            <a:buNone/>
                            <a:tabLst/>
                          </a:pPr>
                          <a:r>
                            <a:rPr kumimoji="0" lang="en-GB" sz="2400" b="0" i="0" u="none" strike="noStrike" cap="none" normalizeH="0" baseline="0" dirty="0" smtClean="0">
                              <a:ln>
                                <a:noFill/>
                              </a:ln>
                              <a:solidFill>
                                <a:schemeClr val="tx1"/>
                              </a:solidFill>
                              <a:effectLst/>
                              <a:latin typeface="Calibri" pitchFamily="34" charset="0"/>
                              <a:ea typeface="Arial" pitchFamily="34" charset="0"/>
                              <a:cs typeface="Arial" pitchFamily="34" charset="0"/>
                            </a:rPr>
                            <a:t>Owner</a:t>
                          </a:r>
                          <a:endParaRPr kumimoji="0" lang="en-US" sz="4000" b="0" i="0" u="none" strike="noStrike" cap="none" normalizeH="0" baseline="0" dirty="0" smtClean="0">
                            <a:ln>
                              <a:noFill/>
                            </a:ln>
                            <a:solidFill>
                              <a:schemeClr val="tx1"/>
                            </a:solidFill>
                            <a:effectLst/>
                            <a:latin typeface="Arial" pitchFamily="34" charset="0"/>
                            <a:cs typeface="Arial" pitchFamily="34" charset="0"/>
                          </a:endParaRPr>
                        </a:p>
                      </a:txBody>
                      <a:useSpRect/>
                    </a:txSp>
                  </a:sp>
                  <a:sp>
                    <a:nvSpPr>
                      <a:cNvPr id="1028" name="AutoShape 5"/>
                      <a:cNvSpPr>
                        <a:spLocks noChangeArrowheads="1"/>
                      </a:cNvSpPr>
                    </a:nvSpPr>
                    <a:spPr bwMode="auto">
                      <a:xfrm>
                        <a:off x="755576" y="1268760"/>
                        <a:ext cx="1296144" cy="720080"/>
                      </a:xfrm>
                      <a:prstGeom prst="roundRect">
                        <a:avLst>
                          <a:gd name="adj" fmla="val 16667"/>
                        </a:avLst>
                      </a:prstGeom>
                      <a:solidFill>
                        <a:srgbClr val="FFFFFF"/>
                      </a:solidFill>
                      <a:ln w="9525">
                        <a:solidFill>
                          <a:srgbClr val="000000"/>
                        </a:solidFill>
                        <a:round/>
                        <a:headEnd/>
                        <a:tailEnd/>
                      </a:ln>
                    </a:spPr>
                    <a:txSp>
                      <a:txBody>
                        <a:bodyPr vert="horz" wrap="square" lIns="91440" tIns="45720" rIns="91440" bIns="45720" numCol="1" anchor="t" anchorCtr="0" compatLnSpc="1">
                          <a:prstTxWarp prst="textNoShape">
                            <a:avLst/>
                          </a:prstTxWarp>
                        </a:bodyPr>
                        <a:lstStyle>
                          <a:defPPr>
                            <a:defRPr lang="en-US"/>
                          </a:defPPr>
                          <a:lvl1pPr marL="0" algn="l" defTabSz="914400" rtl="0" eaLnBrk="1" latinLnBrk="0" hangingPunct="1">
                            <a:defRPr sz="1800" kern="1200">
                              <a:solidFill>
                                <a:schemeClr val="tx1"/>
                              </a:solidFill>
                              <a:latin typeface="+mn-lt"/>
                              <a:ea typeface="+mn-ea"/>
                              <a:cs typeface="+mn-cs"/>
                            </a:defRPr>
                          </a:lvl1pPr>
                          <a:lvl2pPr marL="457200" algn="l" defTabSz="914400" rtl="0" eaLnBrk="1" latinLnBrk="0" hangingPunct="1">
                            <a:defRPr sz="1800" kern="1200">
                              <a:solidFill>
                                <a:schemeClr val="tx1"/>
                              </a:solidFill>
                              <a:latin typeface="+mn-lt"/>
                              <a:ea typeface="+mn-ea"/>
                              <a:cs typeface="+mn-cs"/>
                            </a:defRPr>
                          </a:lvl2pPr>
                          <a:lvl3pPr marL="914400" algn="l" defTabSz="914400" rtl="0" eaLnBrk="1" latinLnBrk="0" hangingPunct="1">
                            <a:defRPr sz="1800" kern="1200">
                              <a:solidFill>
                                <a:schemeClr val="tx1"/>
                              </a:solidFill>
                              <a:latin typeface="+mn-lt"/>
                              <a:ea typeface="+mn-ea"/>
                              <a:cs typeface="+mn-cs"/>
                            </a:defRPr>
                          </a:lvl3pPr>
                          <a:lvl4pPr marL="1371600" algn="l" defTabSz="914400" rtl="0" eaLnBrk="1" latinLnBrk="0" hangingPunct="1">
                            <a:defRPr sz="1800" kern="1200">
                              <a:solidFill>
                                <a:schemeClr val="tx1"/>
                              </a:solidFill>
                              <a:latin typeface="+mn-lt"/>
                              <a:ea typeface="+mn-ea"/>
                              <a:cs typeface="+mn-cs"/>
                            </a:defRPr>
                          </a:lvl4pPr>
                          <a:lvl5pPr marL="1828800" algn="l" defTabSz="914400" rtl="0" eaLnBrk="1" latinLnBrk="0" hangingPunct="1">
                            <a:defRPr sz="1800" kern="1200">
                              <a:solidFill>
                                <a:schemeClr val="tx1"/>
                              </a:solidFill>
                              <a:latin typeface="+mn-lt"/>
                              <a:ea typeface="+mn-ea"/>
                              <a:cs typeface="+mn-cs"/>
                            </a:defRPr>
                          </a:lvl5pPr>
                          <a:lvl6pPr marL="2286000" algn="l" defTabSz="914400" rtl="0" eaLnBrk="1" latinLnBrk="0" hangingPunct="1">
                            <a:defRPr sz="1800" kern="1200">
                              <a:solidFill>
                                <a:schemeClr val="tx1"/>
                              </a:solidFill>
                              <a:latin typeface="+mn-lt"/>
                              <a:ea typeface="+mn-ea"/>
                              <a:cs typeface="+mn-cs"/>
                            </a:defRPr>
                          </a:lvl6pPr>
                          <a:lvl7pPr marL="2743200" algn="l" defTabSz="914400" rtl="0" eaLnBrk="1" latinLnBrk="0" hangingPunct="1">
                            <a:defRPr sz="1800" kern="1200">
                              <a:solidFill>
                                <a:schemeClr val="tx1"/>
                              </a:solidFill>
                              <a:latin typeface="+mn-lt"/>
                              <a:ea typeface="+mn-ea"/>
                              <a:cs typeface="+mn-cs"/>
                            </a:defRPr>
                          </a:lvl7pPr>
                          <a:lvl8pPr marL="3200400" algn="l" defTabSz="914400" rtl="0" eaLnBrk="1" latinLnBrk="0" hangingPunct="1">
                            <a:defRPr sz="1800" kern="1200">
                              <a:solidFill>
                                <a:schemeClr val="tx1"/>
                              </a:solidFill>
                              <a:latin typeface="+mn-lt"/>
                              <a:ea typeface="+mn-ea"/>
                              <a:cs typeface="+mn-cs"/>
                            </a:defRPr>
                          </a:lvl8pPr>
                          <a:lvl9pPr marL="3657600" algn="l" defTabSz="914400" rtl="0" eaLnBrk="1" latinLnBrk="0" hangingPunct="1">
                            <a:defRPr sz="1800" kern="1200">
                              <a:solidFill>
                                <a:schemeClr val="tx1"/>
                              </a:solidFill>
                              <a:latin typeface="+mn-lt"/>
                              <a:ea typeface="+mn-ea"/>
                              <a:cs typeface="+mn-cs"/>
                            </a:defRPr>
                          </a:lvl9pPr>
                        </a:lstStyle>
                        <a:p>
                          <a:pPr marL="0" marR="0" lvl="0" indent="0" algn="ctr" defTabSz="914400" rtl="0" eaLnBrk="1" fontAlgn="base" latinLnBrk="0" hangingPunct="1">
                            <a:lnSpc>
                              <a:spcPct val="100000"/>
                            </a:lnSpc>
                            <a:spcBef>
                              <a:spcPct val="0"/>
                            </a:spcBef>
                            <a:spcAft>
                              <a:spcPts val="1000"/>
                            </a:spcAft>
                            <a:buClrTx/>
                            <a:buSzTx/>
                            <a:buFontTx/>
                            <a:buNone/>
                            <a:tabLst/>
                          </a:pPr>
                          <a:r>
                            <a:rPr kumimoji="0" lang="en-GB" b="0" i="0" u="none" strike="noStrike" cap="none" normalizeH="0" baseline="0" dirty="0" smtClean="0">
                              <a:ln>
                                <a:noFill/>
                              </a:ln>
                              <a:solidFill>
                                <a:schemeClr val="tx1"/>
                              </a:solidFill>
                              <a:effectLst/>
                              <a:latin typeface="Calibri" pitchFamily="34" charset="0"/>
                              <a:ea typeface="Arial" pitchFamily="34" charset="0"/>
                              <a:cs typeface="Arial" pitchFamily="34" charset="0"/>
                            </a:rPr>
                            <a:t>Office Manager</a:t>
                          </a:r>
                          <a:endParaRPr kumimoji="0" lang="en-US" sz="3200" b="0" i="0" u="none" strike="noStrike" cap="none" normalizeH="0" baseline="0" dirty="0" smtClean="0">
                            <a:ln>
                              <a:noFill/>
                            </a:ln>
                            <a:solidFill>
                              <a:schemeClr val="tx1"/>
                            </a:solidFill>
                            <a:effectLst/>
                            <a:latin typeface="Arial" pitchFamily="34" charset="0"/>
                            <a:cs typeface="Arial" pitchFamily="34" charset="0"/>
                          </a:endParaRPr>
                        </a:p>
                      </a:txBody>
                      <a:useSpRect/>
                    </a:txSp>
                  </a:sp>
                  <a:sp>
                    <a:nvSpPr>
                      <a:cNvPr id="1029" name="AutoShape 6"/>
                      <a:cNvSpPr>
                        <a:spLocks noChangeArrowheads="1"/>
                      </a:cNvSpPr>
                    </a:nvSpPr>
                    <a:spPr bwMode="auto">
                      <a:xfrm>
                        <a:off x="2555776" y="1268760"/>
                        <a:ext cx="1152128" cy="720080"/>
                      </a:xfrm>
                      <a:prstGeom prst="roundRect">
                        <a:avLst>
                          <a:gd name="adj" fmla="val 16667"/>
                        </a:avLst>
                      </a:prstGeom>
                      <a:solidFill>
                        <a:srgbClr val="FFFFFF"/>
                      </a:solidFill>
                      <a:ln w="9525">
                        <a:solidFill>
                          <a:srgbClr val="000000"/>
                        </a:solidFill>
                        <a:round/>
                        <a:headEnd/>
                        <a:tailEnd/>
                      </a:ln>
                    </a:spPr>
                    <a:txSp>
                      <a:txBody>
                        <a:bodyPr vert="horz" wrap="square" lIns="91440" tIns="45720" rIns="91440" bIns="45720" numCol="1" anchor="t" anchorCtr="0" compatLnSpc="1">
                          <a:prstTxWarp prst="textNoShape">
                            <a:avLst/>
                          </a:prstTxWarp>
                        </a:bodyPr>
                        <a:lstStyle>
                          <a:defPPr>
                            <a:defRPr lang="en-US"/>
                          </a:defPPr>
                          <a:lvl1pPr marL="0" algn="l" defTabSz="914400" rtl="0" eaLnBrk="1" latinLnBrk="0" hangingPunct="1">
                            <a:defRPr sz="1800" kern="1200">
                              <a:solidFill>
                                <a:schemeClr val="tx1"/>
                              </a:solidFill>
                              <a:latin typeface="+mn-lt"/>
                              <a:ea typeface="+mn-ea"/>
                              <a:cs typeface="+mn-cs"/>
                            </a:defRPr>
                          </a:lvl1pPr>
                          <a:lvl2pPr marL="457200" algn="l" defTabSz="914400" rtl="0" eaLnBrk="1" latinLnBrk="0" hangingPunct="1">
                            <a:defRPr sz="1800" kern="1200">
                              <a:solidFill>
                                <a:schemeClr val="tx1"/>
                              </a:solidFill>
                              <a:latin typeface="+mn-lt"/>
                              <a:ea typeface="+mn-ea"/>
                              <a:cs typeface="+mn-cs"/>
                            </a:defRPr>
                          </a:lvl2pPr>
                          <a:lvl3pPr marL="914400" algn="l" defTabSz="914400" rtl="0" eaLnBrk="1" latinLnBrk="0" hangingPunct="1">
                            <a:defRPr sz="1800" kern="1200">
                              <a:solidFill>
                                <a:schemeClr val="tx1"/>
                              </a:solidFill>
                              <a:latin typeface="+mn-lt"/>
                              <a:ea typeface="+mn-ea"/>
                              <a:cs typeface="+mn-cs"/>
                            </a:defRPr>
                          </a:lvl3pPr>
                          <a:lvl4pPr marL="1371600" algn="l" defTabSz="914400" rtl="0" eaLnBrk="1" latinLnBrk="0" hangingPunct="1">
                            <a:defRPr sz="1800" kern="1200">
                              <a:solidFill>
                                <a:schemeClr val="tx1"/>
                              </a:solidFill>
                              <a:latin typeface="+mn-lt"/>
                              <a:ea typeface="+mn-ea"/>
                              <a:cs typeface="+mn-cs"/>
                            </a:defRPr>
                          </a:lvl4pPr>
                          <a:lvl5pPr marL="1828800" algn="l" defTabSz="914400" rtl="0" eaLnBrk="1" latinLnBrk="0" hangingPunct="1">
                            <a:defRPr sz="1800" kern="1200">
                              <a:solidFill>
                                <a:schemeClr val="tx1"/>
                              </a:solidFill>
                              <a:latin typeface="+mn-lt"/>
                              <a:ea typeface="+mn-ea"/>
                              <a:cs typeface="+mn-cs"/>
                            </a:defRPr>
                          </a:lvl5pPr>
                          <a:lvl6pPr marL="2286000" algn="l" defTabSz="914400" rtl="0" eaLnBrk="1" latinLnBrk="0" hangingPunct="1">
                            <a:defRPr sz="1800" kern="1200">
                              <a:solidFill>
                                <a:schemeClr val="tx1"/>
                              </a:solidFill>
                              <a:latin typeface="+mn-lt"/>
                              <a:ea typeface="+mn-ea"/>
                              <a:cs typeface="+mn-cs"/>
                            </a:defRPr>
                          </a:lvl6pPr>
                          <a:lvl7pPr marL="2743200" algn="l" defTabSz="914400" rtl="0" eaLnBrk="1" latinLnBrk="0" hangingPunct="1">
                            <a:defRPr sz="1800" kern="1200">
                              <a:solidFill>
                                <a:schemeClr val="tx1"/>
                              </a:solidFill>
                              <a:latin typeface="+mn-lt"/>
                              <a:ea typeface="+mn-ea"/>
                              <a:cs typeface="+mn-cs"/>
                            </a:defRPr>
                          </a:lvl7pPr>
                          <a:lvl8pPr marL="3200400" algn="l" defTabSz="914400" rtl="0" eaLnBrk="1" latinLnBrk="0" hangingPunct="1">
                            <a:defRPr sz="1800" kern="1200">
                              <a:solidFill>
                                <a:schemeClr val="tx1"/>
                              </a:solidFill>
                              <a:latin typeface="+mn-lt"/>
                              <a:ea typeface="+mn-ea"/>
                              <a:cs typeface="+mn-cs"/>
                            </a:defRPr>
                          </a:lvl8pPr>
                          <a:lvl9pPr marL="3657600" algn="l" defTabSz="914400" rtl="0" eaLnBrk="1" latinLnBrk="0" hangingPunct="1">
                            <a:defRPr sz="1800" kern="1200">
                              <a:solidFill>
                                <a:schemeClr val="tx1"/>
                              </a:solidFill>
                              <a:latin typeface="+mn-lt"/>
                              <a:ea typeface="+mn-ea"/>
                              <a:cs typeface="+mn-cs"/>
                            </a:defRPr>
                          </a:lvl9pPr>
                        </a:lstStyle>
                        <a:p>
                          <a:pPr marL="0" marR="0" lvl="0" indent="0" algn="ctr" defTabSz="914400" rtl="0" eaLnBrk="1" fontAlgn="base" latinLnBrk="0" hangingPunct="1">
                            <a:lnSpc>
                              <a:spcPct val="100000"/>
                            </a:lnSpc>
                            <a:spcBef>
                              <a:spcPct val="0"/>
                            </a:spcBef>
                            <a:spcAft>
                              <a:spcPts val="1000"/>
                            </a:spcAft>
                            <a:buClrTx/>
                            <a:buSzTx/>
                            <a:buFontTx/>
                            <a:buNone/>
                            <a:tabLst/>
                          </a:pPr>
                          <a:r>
                            <a:rPr kumimoji="0" lang="en-GB" b="0" i="0" u="none" strike="noStrike" cap="none" normalizeH="0" baseline="0" dirty="0" smtClean="0">
                              <a:ln>
                                <a:noFill/>
                              </a:ln>
                              <a:effectLst/>
                              <a:latin typeface="Calibri" pitchFamily="34" charset="0"/>
                              <a:ea typeface="Arial" pitchFamily="34" charset="0"/>
                              <a:cs typeface="Arial" pitchFamily="34" charset="0"/>
                            </a:rPr>
                            <a:t>General Manager</a:t>
                          </a:r>
                          <a:endParaRPr kumimoji="0" lang="en-US" sz="3200" b="0" i="0" u="none" strike="noStrike" cap="none" normalizeH="0" baseline="0" dirty="0" smtClean="0">
                            <a:ln>
                              <a:noFill/>
                            </a:ln>
                            <a:effectLst/>
                            <a:latin typeface="Arial" pitchFamily="34" charset="0"/>
                            <a:cs typeface="Arial" pitchFamily="34" charset="0"/>
                          </a:endParaRPr>
                        </a:p>
                      </a:txBody>
                      <a:useSpRect/>
                    </a:txSp>
                  </a:sp>
                  <a:sp>
                    <a:nvSpPr>
                      <a:cNvPr id="1030" name="AutoShape 7"/>
                      <a:cNvSpPr>
                        <a:spLocks noChangeArrowheads="1"/>
                      </a:cNvSpPr>
                    </a:nvSpPr>
                    <a:spPr bwMode="auto">
                      <a:xfrm>
                        <a:off x="4283968" y="1268760"/>
                        <a:ext cx="1224136" cy="720080"/>
                      </a:xfrm>
                      <a:prstGeom prst="roundRect">
                        <a:avLst>
                          <a:gd name="adj" fmla="val 16667"/>
                        </a:avLst>
                      </a:prstGeom>
                      <a:solidFill>
                        <a:srgbClr val="FFFFFF"/>
                      </a:solidFill>
                      <a:ln w="9525">
                        <a:solidFill>
                          <a:srgbClr val="000000"/>
                        </a:solidFill>
                        <a:round/>
                        <a:headEnd/>
                        <a:tailEnd/>
                      </a:ln>
                    </a:spPr>
                    <a:txSp>
                      <a:txBody>
                        <a:bodyPr vert="horz" wrap="square" lIns="91440" tIns="45720" rIns="91440" bIns="45720" numCol="1" anchor="t" anchorCtr="0" compatLnSpc="1">
                          <a:prstTxWarp prst="textNoShape">
                            <a:avLst/>
                          </a:prstTxWarp>
                        </a:bodyPr>
                        <a:lstStyle>
                          <a:defPPr>
                            <a:defRPr lang="en-US"/>
                          </a:defPPr>
                          <a:lvl1pPr marL="0" algn="l" defTabSz="914400" rtl="0" eaLnBrk="1" latinLnBrk="0" hangingPunct="1">
                            <a:defRPr sz="1800" kern="1200">
                              <a:solidFill>
                                <a:schemeClr val="tx1"/>
                              </a:solidFill>
                              <a:latin typeface="+mn-lt"/>
                              <a:ea typeface="+mn-ea"/>
                              <a:cs typeface="+mn-cs"/>
                            </a:defRPr>
                          </a:lvl1pPr>
                          <a:lvl2pPr marL="457200" algn="l" defTabSz="914400" rtl="0" eaLnBrk="1" latinLnBrk="0" hangingPunct="1">
                            <a:defRPr sz="1800" kern="1200">
                              <a:solidFill>
                                <a:schemeClr val="tx1"/>
                              </a:solidFill>
                              <a:latin typeface="+mn-lt"/>
                              <a:ea typeface="+mn-ea"/>
                              <a:cs typeface="+mn-cs"/>
                            </a:defRPr>
                          </a:lvl2pPr>
                          <a:lvl3pPr marL="914400" algn="l" defTabSz="914400" rtl="0" eaLnBrk="1" latinLnBrk="0" hangingPunct="1">
                            <a:defRPr sz="1800" kern="1200">
                              <a:solidFill>
                                <a:schemeClr val="tx1"/>
                              </a:solidFill>
                              <a:latin typeface="+mn-lt"/>
                              <a:ea typeface="+mn-ea"/>
                              <a:cs typeface="+mn-cs"/>
                            </a:defRPr>
                          </a:lvl3pPr>
                          <a:lvl4pPr marL="1371600" algn="l" defTabSz="914400" rtl="0" eaLnBrk="1" latinLnBrk="0" hangingPunct="1">
                            <a:defRPr sz="1800" kern="1200">
                              <a:solidFill>
                                <a:schemeClr val="tx1"/>
                              </a:solidFill>
                              <a:latin typeface="+mn-lt"/>
                              <a:ea typeface="+mn-ea"/>
                              <a:cs typeface="+mn-cs"/>
                            </a:defRPr>
                          </a:lvl4pPr>
                          <a:lvl5pPr marL="1828800" algn="l" defTabSz="914400" rtl="0" eaLnBrk="1" latinLnBrk="0" hangingPunct="1">
                            <a:defRPr sz="1800" kern="1200">
                              <a:solidFill>
                                <a:schemeClr val="tx1"/>
                              </a:solidFill>
                              <a:latin typeface="+mn-lt"/>
                              <a:ea typeface="+mn-ea"/>
                              <a:cs typeface="+mn-cs"/>
                            </a:defRPr>
                          </a:lvl5pPr>
                          <a:lvl6pPr marL="2286000" algn="l" defTabSz="914400" rtl="0" eaLnBrk="1" latinLnBrk="0" hangingPunct="1">
                            <a:defRPr sz="1800" kern="1200">
                              <a:solidFill>
                                <a:schemeClr val="tx1"/>
                              </a:solidFill>
                              <a:latin typeface="+mn-lt"/>
                              <a:ea typeface="+mn-ea"/>
                              <a:cs typeface="+mn-cs"/>
                            </a:defRPr>
                          </a:lvl6pPr>
                          <a:lvl7pPr marL="2743200" algn="l" defTabSz="914400" rtl="0" eaLnBrk="1" latinLnBrk="0" hangingPunct="1">
                            <a:defRPr sz="1800" kern="1200">
                              <a:solidFill>
                                <a:schemeClr val="tx1"/>
                              </a:solidFill>
                              <a:latin typeface="+mn-lt"/>
                              <a:ea typeface="+mn-ea"/>
                              <a:cs typeface="+mn-cs"/>
                            </a:defRPr>
                          </a:lvl7pPr>
                          <a:lvl8pPr marL="3200400" algn="l" defTabSz="914400" rtl="0" eaLnBrk="1" latinLnBrk="0" hangingPunct="1">
                            <a:defRPr sz="1800" kern="1200">
                              <a:solidFill>
                                <a:schemeClr val="tx1"/>
                              </a:solidFill>
                              <a:latin typeface="+mn-lt"/>
                              <a:ea typeface="+mn-ea"/>
                              <a:cs typeface="+mn-cs"/>
                            </a:defRPr>
                          </a:lvl8pPr>
                          <a:lvl9pPr marL="3657600" algn="l" defTabSz="914400" rtl="0" eaLnBrk="1" latinLnBrk="0" hangingPunct="1">
                            <a:defRPr sz="1800" kern="1200">
                              <a:solidFill>
                                <a:schemeClr val="tx1"/>
                              </a:solidFill>
                              <a:latin typeface="+mn-lt"/>
                              <a:ea typeface="+mn-ea"/>
                              <a:cs typeface="+mn-cs"/>
                            </a:defRPr>
                          </a:lvl9pPr>
                        </a:lstStyle>
                        <a:p>
                          <a:pPr marL="0" marR="0" lvl="0" indent="0" algn="ctr" defTabSz="914400" rtl="0" eaLnBrk="1" fontAlgn="base" latinLnBrk="0" hangingPunct="1">
                            <a:lnSpc>
                              <a:spcPct val="100000"/>
                            </a:lnSpc>
                            <a:spcBef>
                              <a:spcPct val="0"/>
                            </a:spcBef>
                            <a:spcAft>
                              <a:spcPts val="1000"/>
                            </a:spcAft>
                            <a:buClrTx/>
                            <a:buSzTx/>
                            <a:buFontTx/>
                            <a:buNone/>
                            <a:tabLst/>
                          </a:pPr>
                          <a:r>
                            <a:rPr kumimoji="0" lang="en-GB" sz="1600" b="0" i="0" u="none" strike="noStrike" cap="none" normalizeH="0" baseline="0" dirty="0" smtClean="0">
                              <a:ln>
                                <a:noFill/>
                              </a:ln>
                              <a:solidFill>
                                <a:schemeClr val="tx1"/>
                              </a:solidFill>
                              <a:effectLst/>
                              <a:latin typeface="Calibri" pitchFamily="34" charset="0"/>
                              <a:ea typeface="Arial" pitchFamily="34" charset="0"/>
                              <a:cs typeface="Arial" pitchFamily="34" charset="0"/>
                            </a:rPr>
                            <a:t>Marketing Manager</a:t>
                          </a:r>
                          <a:endParaRPr kumimoji="0" lang="en-US" sz="2800" b="0" i="0" u="none" strike="noStrike" cap="none" normalizeH="0" baseline="0" dirty="0" smtClean="0">
                            <a:ln>
                              <a:noFill/>
                            </a:ln>
                            <a:solidFill>
                              <a:schemeClr val="tx1"/>
                            </a:solidFill>
                            <a:effectLst/>
                            <a:latin typeface="Arial" pitchFamily="34" charset="0"/>
                            <a:cs typeface="Arial" pitchFamily="34" charset="0"/>
                          </a:endParaRPr>
                        </a:p>
                      </a:txBody>
                      <a:useSpRect/>
                    </a:txSp>
                  </a:sp>
                  <a:sp>
                    <a:nvSpPr>
                      <a:cNvPr id="1031" name="AutoShape 8"/>
                      <a:cNvSpPr>
                        <a:spLocks noChangeArrowheads="1"/>
                      </a:cNvSpPr>
                    </a:nvSpPr>
                    <a:spPr bwMode="auto">
                      <a:xfrm>
                        <a:off x="5940152" y="1268760"/>
                        <a:ext cx="1152128" cy="720080"/>
                      </a:xfrm>
                      <a:prstGeom prst="roundRect">
                        <a:avLst>
                          <a:gd name="adj" fmla="val 16667"/>
                        </a:avLst>
                      </a:prstGeom>
                      <a:solidFill>
                        <a:srgbClr val="FFFFFF"/>
                      </a:solidFill>
                      <a:ln w="9525">
                        <a:solidFill>
                          <a:srgbClr val="000000"/>
                        </a:solidFill>
                        <a:round/>
                        <a:headEnd/>
                        <a:tailEnd/>
                      </a:ln>
                    </a:spPr>
                    <a:txSp>
                      <a:txBody>
                        <a:bodyPr vert="horz" wrap="square" lIns="91440" tIns="45720" rIns="91440" bIns="45720" numCol="1" anchor="t" anchorCtr="0" compatLnSpc="1">
                          <a:prstTxWarp prst="textNoShape">
                            <a:avLst/>
                          </a:prstTxWarp>
                        </a:bodyPr>
                        <a:lstStyle>
                          <a:defPPr>
                            <a:defRPr lang="en-US"/>
                          </a:defPPr>
                          <a:lvl1pPr marL="0" algn="l" defTabSz="914400" rtl="0" eaLnBrk="1" latinLnBrk="0" hangingPunct="1">
                            <a:defRPr sz="1800" kern="1200">
                              <a:solidFill>
                                <a:schemeClr val="tx1"/>
                              </a:solidFill>
                              <a:latin typeface="+mn-lt"/>
                              <a:ea typeface="+mn-ea"/>
                              <a:cs typeface="+mn-cs"/>
                            </a:defRPr>
                          </a:lvl1pPr>
                          <a:lvl2pPr marL="457200" algn="l" defTabSz="914400" rtl="0" eaLnBrk="1" latinLnBrk="0" hangingPunct="1">
                            <a:defRPr sz="1800" kern="1200">
                              <a:solidFill>
                                <a:schemeClr val="tx1"/>
                              </a:solidFill>
                              <a:latin typeface="+mn-lt"/>
                              <a:ea typeface="+mn-ea"/>
                              <a:cs typeface="+mn-cs"/>
                            </a:defRPr>
                          </a:lvl2pPr>
                          <a:lvl3pPr marL="914400" algn="l" defTabSz="914400" rtl="0" eaLnBrk="1" latinLnBrk="0" hangingPunct="1">
                            <a:defRPr sz="1800" kern="1200">
                              <a:solidFill>
                                <a:schemeClr val="tx1"/>
                              </a:solidFill>
                              <a:latin typeface="+mn-lt"/>
                              <a:ea typeface="+mn-ea"/>
                              <a:cs typeface="+mn-cs"/>
                            </a:defRPr>
                          </a:lvl3pPr>
                          <a:lvl4pPr marL="1371600" algn="l" defTabSz="914400" rtl="0" eaLnBrk="1" latinLnBrk="0" hangingPunct="1">
                            <a:defRPr sz="1800" kern="1200">
                              <a:solidFill>
                                <a:schemeClr val="tx1"/>
                              </a:solidFill>
                              <a:latin typeface="+mn-lt"/>
                              <a:ea typeface="+mn-ea"/>
                              <a:cs typeface="+mn-cs"/>
                            </a:defRPr>
                          </a:lvl4pPr>
                          <a:lvl5pPr marL="1828800" algn="l" defTabSz="914400" rtl="0" eaLnBrk="1" latinLnBrk="0" hangingPunct="1">
                            <a:defRPr sz="1800" kern="1200">
                              <a:solidFill>
                                <a:schemeClr val="tx1"/>
                              </a:solidFill>
                              <a:latin typeface="+mn-lt"/>
                              <a:ea typeface="+mn-ea"/>
                              <a:cs typeface="+mn-cs"/>
                            </a:defRPr>
                          </a:lvl5pPr>
                          <a:lvl6pPr marL="2286000" algn="l" defTabSz="914400" rtl="0" eaLnBrk="1" latinLnBrk="0" hangingPunct="1">
                            <a:defRPr sz="1800" kern="1200">
                              <a:solidFill>
                                <a:schemeClr val="tx1"/>
                              </a:solidFill>
                              <a:latin typeface="+mn-lt"/>
                              <a:ea typeface="+mn-ea"/>
                              <a:cs typeface="+mn-cs"/>
                            </a:defRPr>
                          </a:lvl6pPr>
                          <a:lvl7pPr marL="2743200" algn="l" defTabSz="914400" rtl="0" eaLnBrk="1" latinLnBrk="0" hangingPunct="1">
                            <a:defRPr sz="1800" kern="1200">
                              <a:solidFill>
                                <a:schemeClr val="tx1"/>
                              </a:solidFill>
                              <a:latin typeface="+mn-lt"/>
                              <a:ea typeface="+mn-ea"/>
                              <a:cs typeface="+mn-cs"/>
                            </a:defRPr>
                          </a:lvl7pPr>
                          <a:lvl8pPr marL="3200400" algn="l" defTabSz="914400" rtl="0" eaLnBrk="1" latinLnBrk="0" hangingPunct="1">
                            <a:defRPr sz="1800" kern="1200">
                              <a:solidFill>
                                <a:schemeClr val="tx1"/>
                              </a:solidFill>
                              <a:latin typeface="+mn-lt"/>
                              <a:ea typeface="+mn-ea"/>
                              <a:cs typeface="+mn-cs"/>
                            </a:defRPr>
                          </a:lvl8pPr>
                          <a:lvl9pPr marL="3657600" algn="l" defTabSz="914400" rtl="0" eaLnBrk="1" latinLnBrk="0" hangingPunct="1">
                            <a:defRPr sz="1800" kern="1200">
                              <a:solidFill>
                                <a:schemeClr val="tx1"/>
                              </a:solidFill>
                              <a:latin typeface="+mn-lt"/>
                              <a:ea typeface="+mn-ea"/>
                              <a:cs typeface="+mn-cs"/>
                            </a:defRPr>
                          </a:lvl9pPr>
                        </a:lstStyle>
                        <a:p>
                          <a:pPr marL="0" marR="0" lvl="0" indent="0" algn="ctr" defTabSz="914400" rtl="0" eaLnBrk="1" fontAlgn="base" latinLnBrk="0" hangingPunct="1">
                            <a:lnSpc>
                              <a:spcPct val="100000"/>
                            </a:lnSpc>
                            <a:spcBef>
                              <a:spcPct val="0"/>
                            </a:spcBef>
                            <a:spcAft>
                              <a:spcPts val="1000"/>
                            </a:spcAft>
                            <a:buClrTx/>
                            <a:buSzTx/>
                            <a:buFontTx/>
                            <a:buNone/>
                            <a:tabLst/>
                          </a:pPr>
                          <a:r>
                            <a:rPr kumimoji="0" lang="en-GB" b="0" i="0" u="none" strike="noStrike" cap="none" normalizeH="0" baseline="0" dirty="0" smtClean="0">
                              <a:ln>
                                <a:noFill/>
                              </a:ln>
                              <a:solidFill>
                                <a:schemeClr val="tx1"/>
                              </a:solidFill>
                              <a:effectLst/>
                              <a:latin typeface="Calibri" pitchFamily="34" charset="0"/>
                              <a:ea typeface="Arial" pitchFamily="34" charset="0"/>
                              <a:cs typeface="Arial" pitchFamily="34" charset="0"/>
                            </a:rPr>
                            <a:t>Sales manager</a:t>
                          </a:r>
                          <a:endParaRPr kumimoji="0" lang="en-US" sz="3200" b="0" i="0" u="none" strike="noStrike" cap="none" normalizeH="0" baseline="0" dirty="0" smtClean="0">
                            <a:ln>
                              <a:noFill/>
                            </a:ln>
                            <a:solidFill>
                              <a:schemeClr val="tx1"/>
                            </a:solidFill>
                            <a:effectLst/>
                            <a:latin typeface="Arial" pitchFamily="34" charset="0"/>
                            <a:cs typeface="Arial" pitchFamily="34" charset="0"/>
                          </a:endParaRPr>
                        </a:p>
                      </a:txBody>
                      <a:useSpRect/>
                    </a:txSp>
                  </a:sp>
                  <a:sp>
                    <a:nvSpPr>
                      <a:cNvPr id="1032" name="AutoShape 9"/>
                      <a:cNvSpPr>
                        <a:spLocks noChangeArrowheads="1"/>
                      </a:cNvSpPr>
                    </a:nvSpPr>
                    <a:spPr bwMode="auto">
                      <a:xfrm>
                        <a:off x="1763688" y="2492896"/>
                        <a:ext cx="1296144" cy="792088"/>
                      </a:xfrm>
                      <a:prstGeom prst="roundRect">
                        <a:avLst>
                          <a:gd name="adj" fmla="val 16667"/>
                        </a:avLst>
                      </a:prstGeom>
                      <a:solidFill>
                        <a:srgbClr val="FFFFFF"/>
                      </a:solidFill>
                      <a:ln w="9525">
                        <a:solidFill>
                          <a:srgbClr val="000000"/>
                        </a:solidFill>
                        <a:round/>
                        <a:headEnd/>
                        <a:tailEnd/>
                      </a:ln>
                    </a:spPr>
                    <a:txSp>
                      <a:txBody>
                        <a:bodyPr vert="horz" wrap="square" lIns="91440" tIns="45720" rIns="91440" bIns="45720" numCol="1" anchor="t" anchorCtr="0" compatLnSpc="1">
                          <a:prstTxWarp prst="textNoShape">
                            <a:avLst/>
                          </a:prstTxWarp>
                        </a:bodyPr>
                        <a:lstStyle>
                          <a:defPPr>
                            <a:defRPr lang="en-US"/>
                          </a:defPPr>
                          <a:lvl1pPr marL="0" algn="l" defTabSz="914400" rtl="0" eaLnBrk="1" latinLnBrk="0" hangingPunct="1">
                            <a:defRPr sz="1800" kern="1200">
                              <a:solidFill>
                                <a:schemeClr val="tx1"/>
                              </a:solidFill>
                              <a:latin typeface="+mn-lt"/>
                              <a:ea typeface="+mn-ea"/>
                              <a:cs typeface="+mn-cs"/>
                            </a:defRPr>
                          </a:lvl1pPr>
                          <a:lvl2pPr marL="457200" algn="l" defTabSz="914400" rtl="0" eaLnBrk="1" latinLnBrk="0" hangingPunct="1">
                            <a:defRPr sz="1800" kern="1200">
                              <a:solidFill>
                                <a:schemeClr val="tx1"/>
                              </a:solidFill>
                              <a:latin typeface="+mn-lt"/>
                              <a:ea typeface="+mn-ea"/>
                              <a:cs typeface="+mn-cs"/>
                            </a:defRPr>
                          </a:lvl2pPr>
                          <a:lvl3pPr marL="914400" algn="l" defTabSz="914400" rtl="0" eaLnBrk="1" latinLnBrk="0" hangingPunct="1">
                            <a:defRPr sz="1800" kern="1200">
                              <a:solidFill>
                                <a:schemeClr val="tx1"/>
                              </a:solidFill>
                              <a:latin typeface="+mn-lt"/>
                              <a:ea typeface="+mn-ea"/>
                              <a:cs typeface="+mn-cs"/>
                            </a:defRPr>
                          </a:lvl3pPr>
                          <a:lvl4pPr marL="1371600" algn="l" defTabSz="914400" rtl="0" eaLnBrk="1" latinLnBrk="0" hangingPunct="1">
                            <a:defRPr sz="1800" kern="1200">
                              <a:solidFill>
                                <a:schemeClr val="tx1"/>
                              </a:solidFill>
                              <a:latin typeface="+mn-lt"/>
                              <a:ea typeface="+mn-ea"/>
                              <a:cs typeface="+mn-cs"/>
                            </a:defRPr>
                          </a:lvl4pPr>
                          <a:lvl5pPr marL="1828800" algn="l" defTabSz="914400" rtl="0" eaLnBrk="1" latinLnBrk="0" hangingPunct="1">
                            <a:defRPr sz="1800" kern="1200">
                              <a:solidFill>
                                <a:schemeClr val="tx1"/>
                              </a:solidFill>
                              <a:latin typeface="+mn-lt"/>
                              <a:ea typeface="+mn-ea"/>
                              <a:cs typeface="+mn-cs"/>
                            </a:defRPr>
                          </a:lvl5pPr>
                          <a:lvl6pPr marL="2286000" algn="l" defTabSz="914400" rtl="0" eaLnBrk="1" latinLnBrk="0" hangingPunct="1">
                            <a:defRPr sz="1800" kern="1200">
                              <a:solidFill>
                                <a:schemeClr val="tx1"/>
                              </a:solidFill>
                              <a:latin typeface="+mn-lt"/>
                              <a:ea typeface="+mn-ea"/>
                              <a:cs typeface="+mn-cs"/>
                            </a:defRPr>
                          </a:lvl6pPr>
                          <a:lvl7pPr marL="2743200" algn="l" defTabSz="914400" rtl="0" eaLnBrk="1" latinLnBrk="0" hangingPunct="1">
                            <a:defRPr sz="1800" kern="1200">
                              <a:solidFill>
                                <a:schemeClr val="tx1"/>
                              </a:solidFill>
                              <a:latin typeface="+mn-lt"/>
                              <a:ea typeface="+mn-ea"/>
                              <a:cs typeface="+mn-cs"/>
                            </a:defRPr>
                          </a:lvl7pPr>
                          <a:lvl8pPr marL="3200400" algn="l" defTabSz="914400" rtl="0" eaLnBrk="1" latinLnBrk="0" hangingPunct="1">
                            <a:defRPr sz="1800" kern="1200">
                              <a:solidFill>
                                <a:schemeClr val="tx1"/>
                              </a:solidFill>
                              <a:latin typeface="+mn-lt"/>
                              <a:ea typeface="+mn-ea"/>
                              <a:cs typeface="+mn-cs"/>
                            </a:defRPr>
                          </a:lvl8pPr>
                          <a:lvl9pPr marL="3657600" algn="l" defTabSz="914400" rtl="0" eaLnBrk="1" latinLnBrk="0" hangingPunct="1">
                            <a:defRPr sz="1800" kern="1200">
                              <a:solidFill>
                                <a:schemeClr val="tx1"/>
                              </a:solidFill>
                              <a:latin typeface="+mn-lt"/>
                              <a:ea typeface="+mn-ea"/>
                              <a:cs typeface="+mn-cs"/>
                            </a:defRPr>
                          </a:lvl9pPr>
                        </a:lstStyle>
                        <a:p>
                          <a:pPr marL="0" marR="0" lvl="0" indent="0" algn="ctr" defTabSz="914400" rtl="0" eaLnBrk="1" fontAlgn="base" latinLnBrk="0" hangingPunct="1">
                            <a:lnSpc>
                              <a:spcPct val="100000"/>
                            </a:lnSpc>
                            <a:spcBef>
                              <a:spcPct val="0"/>
                            </a:spcBef>
                            <a:spcAft>
                              <a:spcPts val="1000"/>
                            </a:spcAft>
                            <a:buClrTx/>
                            <a:buSzTx/>
                            <a:buFontTx/>
                            <a:buNone/>
                            <a:tabLst/>
                          </a:pPr>
                          <a:r>
                            <a:rPr kumimoji="0" lang="en-GB" sz="1600" b="0" i="0" u="none" strike="noStrike" cap="none" normalizeH="0" baseline="0" dirty="0" smtClean="0">
                              <a:ln>
                                <a:noFill/>
                              </a:ln>
                              <a:solidFill>
                                <a:schemeClr val="tx1"/>
                              </a:solidFill>
                              <a:effectLst/>
                              <a:latin typeface="Calibri" pitchFamily="34" charset="0"/>
                              <a:ea typeface="Arial" pitchFamily="34" charset="0"/>
                              <a:cs typeface="Arial" pitchFamily="34" charset="0"/>
                            </a:rPr>
                            <a:t>Dining room Manager</a:t>
                          </a:r>
                          <a:endParaRPr kumimoji="0" lang="en-US" sz="2800" b="0" i="0" u="none" strike="noStrike" cap="none" normalizeH="0" baseline="0" dirty="0" smtClean="0">
                            <a:ln>
                              <a:noFill/>
                            </a:ln>
                            <a:solidFill>
                              <a:schemeClr val="tx1"/>
                            </a:solidFill>
                            <a:effectLst/>
                            <a:latin typeface="Arial" pitchFamily="34" charset="0"/>
                            <a:cs typeface="Arial" pitchFamily="34" charset="0"/>
                          </a:endParaRPr>
                        </a:p>
                      </a:txBody>
                      <a:useSpRect/>
                    </a:txSp>
                  </a:sp>
                  <a:sp>
                    <a:nvSpPr>
                      <a:cNvPr id="1033" name="Rounded Rectangle 12"/>
                      <a:cNvSpPr>
                        <a:spLocks noChangeArrowheads="1"/>
                      </a:cNvSpPr>
                    </a:nvSpPr>
                    <a:spPr bwMode="auto">
                      <a:xfrm>
                        <a:off x="1799692" y="3717032"/>
                        <a:ext cx="1224136" cy="864096"/>
                      </a:xfrm>
                      <a:prstGeom prst="roundRect">
                        <a:avLst>
                          <a:gd name="adj" fmla="val 16667"/>
                        </a:avLst>
                      </a:prstGeom>
                      <a:solidFill>
                        <a:srgbClr val="FFFFFF"/>
                      </a:solidFill>
                      <a:ln w="3175">
                        <a:solidFill>
                          <a:srgbClr val="000000"/>
                        </a:solidFill>
                        <a:round/>
                        <a:headEnd/>
                        <a:tailEnd/>
                      </a:ln>
                    </a:spPr>
                    <a:txSp>
                      <a:txBody>
                        <a:bodyPr vert="horz" wrap="square" lIns="91440" tIns="45720" rIns="91440" bIns="45720" numCol="1" anchor="ctr" anchorCtr="0" compatLnSpc="1">
                          <a:prstTxWarp prst="textNoShape">
                            <a:avLst/>
                          </a:prstTxWarp>
                        </a:bodyPr>
                        <a:lstStyle>
                          <a:defPPr>
                            <a:defRPr lang="en-US"/>
                          </a:defPPr>
                          <a:lvl1pPr marL="0" algn="l" defTabSz="914400" rtl="0" eaLnBrk="1" latinLnBrk="0" hangingPunct="1">
                            <a:defRPr sz="1800" kern="1200">
                              <a:solidFill>
                                <a:schemeClr val="tx1"/>
                              </a:solidFill>
                              <a:latin typeface="+mn-lt"/>
                              <a:ea typeface="+mn-ea"/>
                              <a:cs typeface="+mn-cs"/>
                            </a:defRPr>
                          </a:lvl1pPr>
                          <a:lvl2pPr marL="457200" algn="l" defTabSz="914400" rtl="0" eaLnBrk="1" latinLnBrk="0" hangingPunct="1">
                            <a:defRPr sz="1800" kern="1200">
                              <a:solidFill>
                                <a:schemeClr val="tx1"/>
                              </a:solidFill>
                              <a:latin typeface="+mn-lt"/>
                              <a:ea typeface="+mn-ea"/>
                              <a:cs typeface="+mn-cs"/>
                            </a:defRPr>
                          </a:lvl2pPr>
                          <a:lvl3pPr marL="914400" algn="l" defTabSz="914400" rtl="0" eaLnBrk="1" latinLnBrk="0" hangingPunct="1">
                            <a:defRPr sz="1800" kern="1200">
                              <a:solidFill>
                                <a:schemeClr val="tx1"/>
                              </a:solidFill>
                              <a:latin typeface="+mn-lt"/>
                              <a:ea typeface="+mn-ea"/>
                              <a:cs typeface="+mn-cs"/>
                            </a:defRPr>
                          </a:lvl3pPr>
                          <a:lvl4pPr marL="1371600" algn="l" defTabSz="914400" rtl="0" eaLnBrk="1" latinLnBrk="0" hangingPunct="1">
                            <a:defRPr sz="1800" kern="1200">
                              <a:solidFill>
                                <a:schemeClr val="tx1"/>
                              </a:solidFill>
                              <a:latin typeface="+mn-lt"/>
                              <a:ea typeface="+mn-ea"/>
                              <a:cs typeface="+mn-cs"/>
                            </a:defRPr>
                          </a:lvl4pPr>
                          <a:lvl5pPr marL="1828800" algn="l" defTabSz="914400" rtl="0" eaLnBrk="1" latinLnBrk="0" hangingPunct="1">
                            <a:defRPr sz="1800" kern="1200">
                              <a:solidFill>
                                <a:schemeClr val="tx1"/>
                              </a:solidFill>
                              <a:latin typeface="+mn-lt"/>
                              <a:ea typeface="+mn-ea"/>
                              <a:cs typeface="+mn-cs"/>
                            </a:defRPr>
                          </a:lvl5pPr>
                          <a:lvl6pPr marL="2286000" algn="l" defTabSz="914400" rtl="0" eaLnBrk="1" latinLnBrk="0" hangingPunct="1">
                            <a:defRPr sz="1800" kern="1200">
                              <a:solidFill>
                                <a:schemeClr val="tx1"/>
                              </a:solidFill>
                              <a:latin typeface="+mn-lt"/>
                              <a:ea typeface="+mn-ea"/>
                              <a:cs typeface="+mn-cs"/>
                            </a:defRPr>
                          </a:lvl6pPr>
                          <a:lvl7pPr marL="2743200" algn="l" defTabSz="914400" rtl="0" eaLnBrk="1" latinLnBrk="0" hangingPunct="1">
                            <a:defRPr sz="1800" kern="1200">
                              <a:solidFill>
                                <a:schemeClr val="tx1"/>
                              </a:solidFill>
                              <a:latin typeface="+mn-lt"/>
                              <a:ea typeface="+mn-ea"/>
                              <a:cs typeface="+mn-cs"/>
                            </a:defRPr>
                          </a:lvl7pPr>
                          <a:lvl8pPr marL="3200400" algn="l" defTabSz="914400" rtl="0" eaLnBrk="1" latinLnBrk="0" hangingPunct="1">
                            <a:defRPr sz="1800" kern="1200">
                              <a:solidFill>
                                <a:schemeClr val="tx1"/>
                              </a:solidFill>
                              <a:latin typeface="+mn-lt"/>
                              <a:ea typeface="+mn-ea"/>
                              <a:cs typeface="+mn-cs"/>
                            </a:defRPr>
                          </a:lvl8pPr>
                          <a:lvl9pPr marL="3657600" algn="l" defTabSz="914400" rtl="0" eaLnBrk="1" latinLnBrk="0" hangingPunct="1">
                            <a:defRPr sz="1800" kern="1200">
                              <a:solidFill>
                                <a:schemeClr val="tx1"/>
                              </a:solidFill>
                              <a:latin typeface="+mn-lt"/>
                              <a:ea typeface="+mn-ea"/>
                              <a:cs typeface="+mn-cs"/>
                            </a:defRPr>
                          </a:lvl9pPr>
                        </a:lstStyle>
                        <a:p>
                          <a:pPr marL="0" marR="0" lvl="0" indent="0" algn="ctr" defTabSz="914400" rtl="0" eaLnBrk="1" fontAlgn="base" latinLnBrk="0" hangingPunct="1">
                            <a:lnSpc>
                              <a:spcPct val="100000"/>
                            </a:lnSpc>
                            <a:spcBef>
                              <a:spcPct val="0"/>
                            </a:spcBef>
                            <a:spcAft>
                              <a:spcPts val="1000"/>
                            </a:spcAft>
                            <a:buClrTx/>
                            <a:buSzTx/>
                            <a:buFontTx/>
                            <a:buNone/>
                            <a:tabLst/>
                          </a:pPr>
                          <a:r>
                            <a:rPr kumimoji="0" lang="en-GB" b="0" i="0" u="none" strike="noStrike" cap="none" normalizeH="0" baseline="0" dirty="0" smtClean="0">
                              <a:ln>
                                <a:noFill/>
                              </a:ln>
                              <a:solidFill>
                                <a:schemeClr val="tx1"/>
                              </a:solidFill>
                              <a:effectLst/>
                              <a:latin typeface="Calibri" pitchFamily="34" charset="0"/>
                              <a:ea typeface="Arial" pitchFamily="34" charset="0"/>
                              <a:cs typeface="Arial" pitchFamily="34" charset="0"/>
                            </a:rPr>
                            <a:t>Assistant Manager </a:t>
                          </a:r>
                          <a:endParaRPr kumimoji="0" lang="en-US" sz="3200" b="0" i="0" u="none" strike="noStrike" cap="none" normalizeH="0" baseline="0" dirty="0" smtClean="0">
                            <a:ln>
                              <a:noFill/>
                            </a:ln>
                            <a:solidFill>
                              <a:schemeClr val="tx1"/>
                            </a:solidFill>
                            <a:effectLst/>
                            <a:latin typeface="Arial" pitchFamily="34" charset="0"/>
                            <a:cs typeface="Arial" pitchFamily="34" charset="0"/>
                          </a:endParaRPr>
                        </a:p>
                      </a:txBody>
                      <a:useSpRect/>
                    </a:txSp>
                  </a:sp>
                  <a:sp>
                    <a:nvSpPr>
                      <a:cNvPr id="1034" name="Rounded Rectangle 13"/>
                      <a:cNvSpPr>
                        <a:spLocks noChangeArrowheads="1"/>
                      </a:cNvSpPr>
                    </a:nvSpPr>
                    <a:spPr bwMode="auto">
                      <a:xfrm>
                        <a:off x="1799692" y="5013176"/>
                        <a:ext cx="1224136" cy="936104"/>
                      </a:xfrm>
                      <a:prstGeom prst="roundRect">
                        <a:avLst>
                          <a:gd name="adj" fmla="val 16667"/>
                        </a:avLst>
                      </a:prstGeom>
                      <a:solidFill>
                        <a:srgbClr val="FFFFFF"/>
                      </a:solidFill>
                      <a:ln w="3175">
                        <a:solidFill>
                          <a:srgbClr val="000000"/>
                        </a:solidFill>
                        <a:round/>
                        <a:headEnd/>
                        <a:tailEnd/>
                      </a:ln>
                    </a:spPr>
                    <a:txSp>
                      <a:txBody>
                        <a:bodyPr vert="horz" wrap="square" lIns="91440" tIns="45720" rIns="91440" bIns="45720" numCol="1" anchor="ctr" anchorCtr="0" compatLnSpc="1">
                          <a:prstTxWarp prst="textNoShape">
                            <a:avLst/>
                          </a:prstTxWarp>
                        </a:bodyPr>
                        <a:lstStyle>
                          <a:defPPr>
                            <a:defRPr lang="en-US"/>
                          </a:defPPr>
                          <a:lvl1pPr marL="0" algn="l" defTabSz="914400" rtl="0" eaLnBrk="1" latinLnBrk="0" hangingPunct="1">
                            <a:defRPr sz="1800" kern="1200">
                              <a:solidFill>
                                <a:schemeClr val="tx1"/>
                              </a:solidFill>
                              <a:latin typeface="+mn-lt"/>
                              <a:ea typeface="+mn-ea"/>
                              <a:cs typeface="+mn-cs"/>
                            </a:defRPr>
                          </a:lvl1pPr>
                          <a:lvl2pPr marL="457200" algn="l" defTabSz="914400" rtl="0" eaLnBrk="1" latinLnBrk="0" hangingPunct="1">
                            <a:defRPr sz="1800" kern="1200">
                              <a:solidFill>
                                <a:schemeClr val="tx1"/>
                              </a:solidFill>
                              <a:latin typeface="+mn-lt"/>
                              <a:ea typeface="+mn-ea"/>
                              <a:cs typeface="+mn-cs"/>
                            </a:defRPr>
                          </a:lvl2pPr>
                          <a:lvl3pPr marL="914400" algn="l" defTabSz="914400" rtl="0" eaLnBrk="1" latinLnBrk="0" hangingPunct="1">
                            <a:defRPr sz="1800" kern="1200">
                              <a:solidFill>
                                <a:schemeClr val="tx1"/>
                              </a:solidFill>
                              <a:latin typeface="+mn-lt"/>
                              <a:ea typeface="+mn-ea"/>
                              <a:cs typeface="+mn-cs"/>
                            </a:defRPr>
                          </a:lvl3pPr>
                          <a:lvl4pPr marL="1371600" algn="l" defTabSz="914400" rtl="0" eaLnBrk="1" latinLnBrk="0" hangingPunct="1">
                            <a:defRPr sz="1800" kern="1200">
                              <a:solidFill>
                                <a:schemeClr val="tx1"/>
                              </a:solidFill>
                              <a:latin typeface="+mn-lt"/>
                              <a:ea typeface="+mn-ea"/>
                              <a:cs typeface="+mn-cs"/>
                            </a:defRPr>
                          </a:lvl4pPr>
                          <a:lvl5pPr marL="1828800" algn="l" defTabSz="914400" rtl="0" eaLnBrk="1" latinLnBrk="0" hangingPunct="1">
                            <a:defRPr sz="1800" kern="1200">
                              <a:solidFill>
                                <a:schemeClr val="tx1"/>
                              </a:solidFill>
                              <a:latin typeface="+mn-lt"/>
                              <a:ea typeface="+mn-ea"/>
                              <a:cs typeface="+mn-cs"/>
                            </a:defRPr>
                          </a:lvl5pPr>
                          <a:lvl6pPr marL="2286000" algn="l" defTabSz="914400" rtl="0" eaLnBrk="1" latinLnBrk="0" hangingPunct="1">
                            <a:defRPr sz="1800" kern="1200">
                              <a:solidFill>
                                <a:schemeClr val="tx1"/>
                              </a:solidFill>
                              <a:latin typeface="+mn-lt"/>
                              <a:ea typeface="+mn-ea"/>
                              <a:cs typeface="+mn-cs"/>
                            </a:defRPr>
                          </a:lvl6pPr>
                          <a:lvl7pPr marL="2743200" algn="l" defTabSz="914400" rtl="0" eaLnBrk="1" latinLnBrk="0" hangingPunct="1">
                            <a:defRPr sz="1800" kern="1200">
                              <a:solidFill>
                                <a:schemeClr val="tx1"/>
                              </a:solidFill>
                              <a:latin typeface="+mn-lt"/>
                              <a:ea typeface="+mn-ea"/>
                              <a:cs typeface="+mn-cs"/>
                            </a:defRPr>
                          </a:lvl7pPr>
                          <a:lvl8pPr marL="3200400" algn="l" defTabSz="914400" rtl="0" eaLnBrk="1" latinLnBrk="0" hangingPunct="1">
                            <a:defRPr sz="1800" kern="1200">
                              <a:solidFill>
                                <a:schemeClr val="tx1"/>
                              </a:solidFill>
                              <a:latin typeface="+mn-lt"/>
                              <a:ea typeface="+mn-ea"/>
                              <a:cs typeface="+mn-cs"/>
                            </a:defRPr>
                          </a:lvl8pPr>
                          <a:lvl9pPr marL="3657600" algn="l" defTabSz="914400" rtl="0" eaLnBrk="1" latinLnBrk="0" hangingPunct="1">
                            <a:defRPr sz="1800" kern="1200">
                              <a:solidFill>
                                <a:schemeClr val="tx1"/>
                              </a:solidFill>
                              <a:latin typeface="+mn-lt"/>
                              <a:ea typeface="+mn-ea"/>
                              <a:cs typeface="+mn-cs"/>
                            </a:defRPr>
                          </a:lvl9pPr>
                        </a:lstStyle>
                        <a:p>
                          <a:pPr marL="0" marR="0" lvl="0" indent="0" algn="ctr" defTabSz="914400" rtl="0" eaLnBrk="1" fontAlgn="base" latinLnBrk="0" hangingPunct="1">
                            <a:lnSpc>
                              <a:spcPct val="100000"/>
                            </a:lnSpc>
                            <a:spcBef>
                              <a:spcPct val="0"/>
                            </a:spcBef>
                            <a:spcAft>
                              <a:spcPts val="1000"/>
                            </a:spcAft>
                            <a:buClrTx/>
                            <a:buSzTx/>
                            <a:buFontTx/>
                            <a:buNone/>
                            <a:tabLst/>
                          </a:pPr>
                          <a:r>
                            <a:rPr kumimoji="0" lang="en-GB" sz="1600" b="0" i="0" u="none" strike="noStrike" cap="none" normalizeH="0" baseline="0" dirty="0" smtClean="0">
                              <a:ln>
                                <a:noFill/>
                              </a:ln>
                              <a:solidFill>
                                <a:schemeClr val="tx1"/>
                              </a:solidFill>
                              <a:effectLst/>
                              <a:latin typeface="Calibri" pitchFamily="34" charset="0"/>
                              <a:ea typeface="Arial" pitchFamily="34" charset="0"/>
                              <a:cs typeface="Arial" pitchFamily="34" charset="0"/>
                            </a:rPr>
                            <a:t>Waiters and Waitresses </a:t>
                          </a:r>
                          <a:endParaRPr kumimoji="0" lang="en-US" sz="2800" b="0" i="0" u="none" strike="noStrike" cap="none" normalizeH="0" baseline="0" dirty="0" smtClean="0">
                            <a:ln>
                              <a:noFill/>
                            </a:ln>
                            <a:solidFill>
                              <a:schemeClr val="tx1"/>
                            </a:solidFill>
                            <a:effectLst/>
                            <a:latin typeface="Arial" pitchFamily="34" charset="0"/>
                            <a:cs typeface="Arial" pitchFamily="34" charset="0"/>
                          </a:endParaRPr>
                        </a:p>
                      </a:txBody>
                      <a:useSpRect/>
                    </a:txSp>
                  </a:sp>
                  <a:sp>
                    <a:nvSpPr>
                      <a:cNvPr id="1035" name="Rounded Rectangle 9"/>
                      <a:cNvSpPr>
                        <a:spLocks noChangeArrowheads="1"/>
                      </a:cNvSpPr>
                    </a:nvSpPr>
                    <a:spPr bwMode="auto">
                      <a:xfrm>
                        <a:off x="5004048" y="2492896"/>
                        <a:ext cx="1296144" cy="792088"/>
                      </a:xfrm>
                      <a:prstGeom prst="roundRect">
                        <a:avLst>
                          <a:gd name="adj" fmla="val 16667"/>
                        </a:avLst>
                      </a:prstGeom>
                      <a:solidFill>
                        <a:srgbClr val="FFFFFF"/>
                      </a:solidFill>
                      <a:ln w="3175">
                        <a:solidFill>
                          <a:srgbClr val="000000"/>
                        </a:solidFill>
                        <a:round/>
                        <a:headEnd/>
                        <a:tailEnd/>
                      </a:ln>
                    </a:spPr>
                    <a:txSp>
                      <a:txBody>
                        <a:bodyPr vert="horz" wrap="square" lIns="91440" tIns="45720" rIns="91440" bIns="45720" numCol="1" anchor="ctr" anchorCtr="0" compatLnSpc="1">
                          <a:prstTxWarp prst="textNoShape">
                            <a:avLst/>
                          </a:prstTxWarp>
                        </a:bodyPr>
                        <a:lstStyle>
                          <a:defPPr>
                            <a:defRPr lang="en-US"/>
                          </a:defPPr>
                          <a:lvl1pPr marL="0" algn="l" defTabSz="914400" rtl="0" eaLnBrk="1" latinLnBrk="0" hangingPunct="1">
                            <a:defRPr sz="1800" kern="1200">
                              <a:solidFill>
                                <a:schemeClr val="tx1"/>
                              </a:solidFill>
                              <a:latin typeface="+mn-lt"/>
                              <a:ea typeface="+mn-ea"/>
                              <a:cs typeface="+mn-cs"/>
                            </a:defRPr>
                          </a:lvl1pPr>
                          <a:lvl2pPr marL="457200" algn="l" defTabSz="914400" rtl="0" eaLnBrk="1" latinLnBrk="0" hangingPunct="1">
                            <a:defRPr sz="1800" kern="1200">
                              <a:solidFill>
                                <a:schemeClr val="tx1"/>
                              </a:solidFill>
                              <a:latin typeface="+mn-lt"/>
                              <a:ea typeface="+mn-ea"/>
                              <a:cs typeface="+mn-cs"/>
                            </a:defRPr>
                          </a:lvl2pPr>
                          <a:lvl3pPr marL="914400" algn="l" defTabSz="914400" rtl="0" eaLnBrk="1" latinLnBrk="0" hangingPunct="1">
                            <a:defRPr sz="1800" kern="1200">
                              <a:solidFill>
                                <a:schemeClr val="tx1"/>
                              </a:solidFill>
                              <a:latin typeface="+mn-lt"/>
                              <a:ea typeface="+mn-ea"/>
                              <a:cs typeface="+mn-cs"/>
                            </a:defRPr>
                          </a:lvl3pPr>
                          <a:lvl4pPr marL="1371600" algn="l" defTabSz="914400" rtl="0" eaLnBrk="1" latinLnBrk="0" hangingPunct="1">
                            <a:defRPr sz="1800" kern="1200">
                              <a:solidFill>
                                <a:schemeClr val="tx1"/>
                              </a:solidFill>
                              <a:latin typeface="+mn-lt"/>
                              <a:ea typeface="+mn-ea"/>
                              <a:cs typeface="+mn-cs"/>
                            </a:defRPr>
                          </a:lvl4pPr>
                          <a:lvl5pPr marL="1828800" algn="l" defTabSz="914400" rtl="0" eaLnBrk="1" latinLnBrk="0" hangingPunct="1">
                            <a:defRPr sz="1800" kern="1200">
                              <a:solidFill>
                                <a:schemeClr val="tx1"/>
                              </a:solidFill>
                              <a:latin typeface="+mn-lt"/>
                              <a:ea typeface="+mn-ea"/>
                              <a:cs typeface="+mn-cs"/>
                            </a:defRPr>
                          </a:lvl5pPr>
                          <a:lvl6pPr marL="2286000" algn="l" defTabSz="914400" rtl="0" eaLnBrk="1" latinLnBrk="0" hangingPunct="1">
                            <a:defRPr sz="1800" kern="1200">
                              <a:solidFill>
                                <a:schemeClr val="tx1"/>
                              </a:solidFill>
                              <a:latin typeface="+mn-lt"/>
                              <a:ea typeface="+mn-ea"/>
                              <a:cs typeface="+mn-cs"/>
                            </a:defRPr>
                          </a:lvl6pPr>
                          <a:lvl7pPr marL="2743200" algn="l" defTabSz="914400" rtl="0" eaLnBrk="1" latinLnBrk="0" hangingPunct="1">
                            <a:defRPr sz="1800" kern="1200">
                              <a:solidFill>
                                <a:schemeClr val="tx1"/>
                              </a:solidFill>
                              <a:latin typeface="+mn-lt"/>
                              <a:ea typeface="+mn-ea"/>
                              <a:cs typeface="+mn-cs"/>
                            </a:defRPr>
                          </a:lvl7pPr>
                          <a:lvl8pPr marL="3200400" algn="l" defTabSz="914400" rtl="0" eaLnBrk="1" latinLnBrk="0" hangingPunct="1">
                            <a:defRPr sz="1800" kern="1200">
                              <a:solidFill>
                                <a:schemeClr val="tx1"/>
                              </a:solidFill>
                              <a:latin typeface="+mn-lt"/>
                              <a:ea typeface="+mn-ea"/>
                              <a:cs typeface="+mn-cs"/>
                            </a:defRPr>
                          </a:lvl8pPr>
                          <a:lvl9pPr marL="3657600" algn="l" defTabSz="914400" rtl="0" eaLnBrk="1" latinLnBrk="0" hangingPunct="1">
                            <a:defRPr sz="1800" kern="1200">
                              <a:solidFill>
                                <a:schemeClr val="tx1"/>
                              </a:solidFill>
                              <a:latin typeface="+mn-lt"/>
                              <a:ea typeface="+mn-ea"/>
                              <a:cs typeface="+mn-cs"/>
                            </a:defRPr>
                          </a:lvl9pPr>
                        </a:lstStyle>
                        <a:p>
                          <a:pPr marL="0" marR="0" lvl="0" indent="0" algn="ctr" defTabSz="914400" rtl="0" eaLnBrk="1" fontAlgn="base" latinLnBrk="0" hangingPunct="1">
                            <a:lnSpc>
                              <a:spcPct val="100000"/>
                            </a:lnSpc>
                            <a:spcBef>
                              <a:spcPct val="0"/>
                            </a:spcBef>
                            <a:spcAft>
                              <a:spcPts val="1000"/>
                            </a:spcAft>
                            <a:buClrTx/>
                            <a:buSzTx/>
                            <a:buFontTx/>
                            <a:buNone/>
                            <a:tabLst/>
                          </a:pPr>
                          <a:r>
                            <a:rPr kumimoji="0" lang="en-GB" b="0" i="0" u="none" strike="noStrike" cap="none" normalizeH="0" baseline="0" dirty="0" smtClean="0">
                              <a:ln>
                                <a:noFill/>
                              </a:ln>
                              <a:solidFill>
                                <a:schemeClr val="tx1"/>
                              </a:solidFill>
                              <a:effectLst/>
                              <a:latin typeface="Calibri" pitchFamily="34" charset="0"/>
                              <a:ea typeface="Arial" pitchFamily="34" charset="0"/>
                              <a:cs typeface="Arial" pitchFamily="34" charset="0"/>
                            </a:rPr>
                            <a:t>Head Chef </a:t>
                          </a:r>
                          <a:endParaRPr kumimoji="0" lang="en-US" sz="3200" b="0" i="0" u="none" strike="noStrike" cap="none" normalizeH="0" baseline="0" dirty="0" smtClean="0">
                            <a:ln>
                              <a:noFill/>
                            </a:ln>
                            <a:solidFill>
                              <a:schemeClr val="tx1"/>
                            </a:solidFill>
                            <a:effectLst/>
                            <a:latin typeface="Arial" pitchFamily="34" charset="0"/>
                            <a:cs typeface="Arial" pitchFamily="34" charset="0"/>
                          </a:endParaRPr>
                        </a:p>
                      </a:txBody>
                      <a:useSpRect/>
                    </a:txSp>
                  </a:sp>
                  <a:sp>
                    <a:nvSpPr>
                      <a:cNvPr id="1036" name="Rounded Rectangle 10"/>
                      <a:cNvSpPr>
                        <a:spLocks noChangeArrowheads="1"/>
                      </a:cNvSpPr>
                    </a:nvSpPr>
                    <a:spPr bwMode="auto">
                      <a:xfrm>
                        <a:off x="5040052" y="3717032"/>
                        <a:ext cx="1224136" cy="864096"/>
                      </a:xfrm>
                      <a:prstGeom prst="roundRect">
                        <a:avLst>
                          <a:gd name="adj" fmla="val 16667"/>
                        </a:avLst>
                      </a:prstGeom>
                      <a:solidFill>
                        <a:srgbClr val="FFFFFF"/>
                      </a:solidFill>
                      <a:ln w="3175">
                        <a:solidFill>
                          <a:srgbClr val="000000"/>
                        </a:solidFill>
                        <a:round/>
                        <a:headEnd/>
                        <a:tailEnd/>
                      </a:ln>
                    </a:spPr>
                    <a:txSp>
                      <a:txBody>
                        <a:bodyPr vert="horz" wrap="square" lIns="91440" tIns="45720" rIns="91440" bIns="45720" numCol="1" anchor="ctr" anchorCtr="0" compatLnSpc="1">
                          <a:prstTxWarp prst="textNoShape">
                            <a:avLst/>
                          </a:prstTxWarp>
                        </a:bodyPr>
                        <a:lstStyle>
                          <a:defPPr>
                            <a:defRPr lang="en-US"/>
                          </a:defPPr>
                          <a:lvl1pPr marL="0" algn="l" defTabSz="914400" rtl="0" eaLnBrk="1" latinLnBrk="0" hangingPunct="1">
                            <a:defRPr sz="1800" kern="1200">
                              <a:solidFill>
                                <a:schemeClr val="tx1"/>
                              </a:solidFill>
                              <a:latin typeface="+mn-lt"/>
                              <a:ea typeface="+mn-ea"/>
                              <a:cs typeface="+mn-cs"/>
                            </a:defRPr>
                          </a:lvl1pPr>
                          <a:lvl2pPr marL="457200" algn="l" defTabSz="914400" rtl="0" eaLnBrk="1" latinLnBrk="0" hangingPunct="1">
                            <a:defRPr sz="1800" kern="1200">
                              <a:solidFill>
                                <a:schemeClr val="tx1"/>
                              </a:solidFill>
                              <a:latin typeface="+mn-lt"/>
                              <a:ea typeface="+mn-ea"/>
                              <a:cs typeface="+mn-cs"/>
                            </a:defRPr>
                          </a:lvl2pPr>
                          <a:lvl3pPr marL="914400" algn="l" defTabSz="914400" rtl="0" eaLnBrk="1" latinLnBrk="0" hangingPunct="1">
                            <a:defRPr sz="1800" kern="1200">
                              <a:solidFill>
                                <a:schemeClr val="tx1"/>
                              </a:solidFill>
                              <a:latin typeface="+mn-lt"/>
                              <a:ea typeface="+mn-ea"/>
                              <a:cs typeface="+mn-cs"/>
                            </a:defRPr>
                          </a:lvl3pPr>
                          <a:lvl4pPr marL="1371600" algn="l" defTabSz="914400" rtl="0" eaLnBrk="1" latinLnBrk="0" hangingPunct="1">
                            <a:defRPr sz="1800" kern="1200">
                              <a:solidFill>
                                <a:schemeClr val="tx1"/>
                              </a:solidFill>
                              <a:latin typeface="+mn-lt"/>
                              <a:ea typeface="+mn-ea"/>
                              <a:cs typeface="+mn-cs"/>
                            </a:defRPr>
                          </a:lvl4pPr>
                          <a:lvl5pPr marL="1828800" algn="l" defTabSz="914400" rtl="0" eaLnBrk="1" latinLnBrk="0" hangingPunct="1">
                            <a:defRPr sz="1800" kern="1200">
                              <a:solidFill>
                                <a:schemeClr val="tx1"/>
                              </a:solidFill>
                              <a:latin typeface="+mn-lt"/>
                              <a:ea typeface="+mn-ea"/>
                              <a:cs typeface="+mn-cs"/>
                            </a:defRPr>
                          </a:lvl5pPr>
                          <a:lvl6pPr marL="2286000" algn="l" defTabSz="914400" rtl="0" eaLnBrk="1" latinLnBrk="0" hangingPunct="1">
                            <a:defRPr sz="1800" kern="1200">
                              <a:solidFill>
                                <a:schemeClr val="tx1"/>
                              </a:solidFill>
                              <a:latin typeface="+mn-lt"/>
                              <a:ea typeface="+mn-ea"/>
                              <a:cs typeface="+mn-cs"/>
                            </a:defRPr>
                          </a:lvl6pPr>
                          <a:lvl7pPr marL="2743200" algn="l" defTabSz="914400" rtl="0" eaLnBrk="1" latinLnBrk="0" hangingPunct="1">
                            <a:defRPr sz="1800" kern="1200">
                              <a:solidFill>
                                <a:schemeClr val="tx1"/>
                              </a:solidFill>
                              <a:latin typeface="+mn-lt"/>
                              <a:ea typeface="+mn-ea"/>
                              <a:cs typeface="+mn-cs"/>
                            </a:defRPr>
                          </a:lvl7pPr>
                          <a:lvl8pPr marL="3200400" algn="l" defTabSz="914400" rtl="0" eaLnBrk="1" latinLnBrk="0" hangingPunct="1">
                            <a:defRPr sz="1800" kern="1200">
                              <a:solidFill>
                                <a:schemeClr val="tx1"/>
                              </a:solidFill>
                              <a:latin typeface="+mn-lt"/>
                              <a:ea typeface="+mn-ea"/>
                              <a:cs typeface="+mn-cs"/>
                            </a:defRPr>
                          </a:lvl8pPr>
                          <a:lvl9pPr marL="3657600" algn="l" defTabSz="914400" rtl="0" eaLnBrk="1" latinLnBrk="0" hangingPunct="1">
                            <a:defRPr sz="1800" kern="1200">
                              <a:solidFill>
                                <a:schemeClr val="tx1"/>
                              </a:solidFill>
                              <a:latin typeface="+mn-lt"/>
                              <a:ea typeface="+mn-ea"/>
                              <a:cs typeface="+mn-cs"/>
                            </a:defRPr>
                          </a:lvl9pPr>
                        </a:lstStyle>
                        <a:p>
                          <a:pPr marL="0" marR="0" lvl="0" indent="0" algn="ctr" defTabSz="914400" rtl="0" eaLnBrk="1" fontAlgn="base" latinLnBrk="0" hangingPunct="1">
                            <a:lnSpc>
                              <a:spcPct val="100000"/>
                            </a:lnSpc>
                            <a:spcBef>
                              <a:spcPct val="0"/>
                            </a:spcBef>
                            <a:spcAft>
                              <a:spcPts val="1000"/>
                            </a:spcAft>
                            <a:buClrTx/>
                            <a:buSzTx/>
                            <a:buFontTx/>
                            <a:buNone/>
                            <a:tabLst/>
                          </a:pPr>
                          <a:r>
                            <a:rPr kumimoji="0" lang="en-GB" sz="2000" b="0" i="0" u="none" strike="noStrike" cap="none" normalizeH="0" baseline="0" dirty="0" smtClean="0">
                              <a:ln>
                                <a:noFill/>
                              </a:ln>
                              <a:solidFill>
                                <a:schemeClr val="tx1"/>
                              </a:solidFill>
                              <a:effectLst/>
                              <a:latin typeface="Calibri" pitchFamily="34" charset="0"/>
                              <a:ea typeface="Arial" pitchFamily="34" charset="0"/>
                              <a:cs typeface="Arial" pitchFamily="34" charset="0"/>
                            </a:rPr>
                            <a:t>Assistant Chef </a:t>
                          </a:r>
                          <a:endParaRPr kumimoji="0" lang="en-US" sz="3600" b="0" i="0" u="none" strike="noStrike" cap="none" normalizeH="0" baseline="0" dirty="0" smtClean="0">
                            <a:ln>
                              <a:noFill/>
                            </a:ln>
                            <a:solidFill>
                              <a:schemeClr val="tx1"/>
                            </a:solidFill>
                            <a:effectLst/>
                            <a:latin typeface="Arial" pitchFamily="34" charset="0"/>
                            <a:cs typeface="Arial" pitchFamily="34" charset="0"/>
                          </a:endParaRPr>
                        </a:p>
                      </a:txBody>
                      <a:useSpRect/>
                    </a:txSp>
                  </a:sp>
                  <a:sp>
                    <a:nvSpPr>
                      <a:cNvPr id="1037" name="Rounded Rectangle 11"/>
                      <a:cNvSpPr>
                        <a:spLocks noChangeArrowheads="1"/>
                      </a:cNvSpPr>
                    </a:nvSpPr>
                    <a:spPr bwMode="auto">
                      <a:xfrm>
                        <a:off x="5040052" y="5013176"/>
                        <a:ext cx="1224136" cy="864096"/>
                      </a:xfrm>
                      <a:prstGeom prst="roundRect">
                        <a:avLst>
                          <a:gd name="adj" fmla="val 16667"/>
                        </a:avLst>
                      </a:prstGeom>
                      <a:solidFill>
                        <a:srgbClr val="FFFFFF"/>
                      </a:solidFill>
                      <a:ln w="3175">
                        <a:solidFill>
                          <a:srgbClr val="000000"/>
                        </a:solidFill>
                        <a:round/>
                        <a:headEnd/>
                        <a:tailEnd/>
                      </a:ln>
                    </a:spPr>
                    <a:txSp>
                      <a:txBody>
                        <a:bodyPr vert="horz" wrap="square" lIns="91440" tIns="45720" rIns="91440" bIns="45720" numCol="1" anchor="ctr" anchorCtr="0" compatLnSpc="1">
                          <a:prstTxWarp prst="textNoShape">
                            <a:avLst/>
                          </a:prstTxWarp>
                        </a:bodyPr>
                        <a:lstStyle>
                          <a:defPPr>
                            <a:defRPr lang="en-US"/>
                          </a:defPPr>
                          <a:lvl1pPr marL="0" algn="l" defTabSz="914400" rtl="0" eaLnBrk="1" latinLnBrk="0" hangingPunct="1">
                            <a:defRPr sz="1800" kern="1200">
                              <a:solidFill>
                                <a:schemeClr val="tx1"/>
                              </a:solidFill>
                              <a:latin typeface="+mn-lt"/>
                              <a:ea typeface="+mn-ea"/>
                              <a:cs typeface="+mn-cs"/>
                            </a:defRPr>
                          </a:lvl1pPr>
                          <a:lvl2pPr marL="457200" algn="l" defTabSz="914400" rtl="0" eaLnBrk="1" latinLnBrk="0" hangingPunct="1">
                            <a:defRPr sz="1800" kern="1200">
                              <a:solidFill>
                                <a:schemeClr val="tx1"/>
                              </a:solidFill>
                              <a:latin typeface="+mn-lt"/>
                              <a:ea typeface="+mn-ea"/>
                              <a:cs typeface="+mn-cs"/>
                            </a:defRPr>
                          </a:lvl2pPr>
                          <a:lvl3pPr marL="914400" algn="l" defTabSz="914400" rtl="0" eaLnBrk="1" latinLnBrk="0" hangingPunct="1">
                            <a:defRPr sz="1800" kern="1200">
                              <a:solidFill>
                                <a:schemeClr val="tx1"/>
                              </a:solidFill>
                              <a:latin typeface="+mn-lt"/>
                              <a:ea typeface="+mn-ea"/>
                              <a:cs typeface="+mn-cs"/>
                            </a:defRPr>
                          </a:lvl3pPr>
                          <a:lvl4pPr marL="1371600" algn="l" defTabSz="914400" rtl="0" eaLnBrk="1" latinLnBrk="0" hangingPunct="1">
                            <a:defRPr sz="1800" kern="1200">
                              <a:solidFill>
                                <a:schemeClr val="tx1"/>
                              </a:solidFill>
                              <a:latin typeface="+mn-lt"/>
                              <a:ea typeface="+mn-ea"/>
                              <a:cs typeface="+mn-cs"/>
                            </a:defRPr>
                          </a:lvl4pPr>
                          <a:lvl5pPr marL="1828800" algn="l" defTabSz="914400" rtl="0" eaLnBrk="1" latinLnBrk="0" hangingPunct="1">
                            <a:defRPr sz="1800" kern="1200">
                              <a:solidFill>
                                <a:schemeClr val="tx1"/>
                              </a:solidFill>
                              <a:latin typeface="+mn-lt"/>
                              <a:ea typeface="+mn-ea"/>
                              <a:cs typeface="+mn-cs"/>
                            </a:defRPr>
                          </a:lvl5pPr>
                          <a:lvl6pPr marL="2286000" algn="l" defTabSz="914400" rtl="0" eaLnBrk="1" latinLnBrk="0" hangingPunct="1">
                            <a:defRPr sz="1800" kern="1200">
                              <a:solidFill>
                                <a:schemeClr val="tx1"/>
                              </a:solidFill>
                              <a:latin typeface="+mn-lt"/>
                              <a:ea typeface="+mn-ea"/>
                              <a:cs typeface="+mn-cs"/>
                            </a:defRPr>
                          </a:lvl6pPr>
                          <a:lvl7pPr marL="2743200" algn="l" defTabSz="914400" rtl="0" eaLnBrk="1" latinLnBrk="0" hangingPunct="1">
                            <a:defRPr sz="1800" kern="1200">
                              <a:solidFill>
                                <a:schemeClr val="tx1"/>
                              </a:solidFill>
                              <a:latin typeface="+mn-lt"/>
                              <a:ea typeface="+mn-ea"/>
                              <a:cs typeface="+mn-cs"/>
                            </a:defRPr>
                          </a:lvl7pPr>
                          <a:lvl8pPr marL="3200400" algn="l" defTabSz="914400" rtl="0" eaLnBrk="1" latinLnBrk="0" hangingPunct="1">
                            <a:defRPr sz="1800" kern="1200">
                              <a:solidFill>
                                <a:schemeClr val="tx1"/>
                              </a:solidFill>
                              <a:latin typeface="+mn-lt"/>
                              <a:ea typeface="+mn-ea"/>
                              <a:cs typeface="+mn-cs"/>
                            </a:defRPr>
                          </a:lvl8pPr>
                          <a:lvl9pPr marL="3657600" algn="l" defTabSz="914400" rtl="0" eaLnBrk="1" latinLnBrk="0" hangingPunct="1">
                            <a:defRPr sz="1800" kern="1200">
                              <a:solidFill>
                                <a:schemeClr val="tx1"/>
                              </a:solidFill>
                              <a:latin typeface="+mn-lt"/>
                              <a:ea typeface="+mn-ea"/>
                              <a:cs typeface="+mn-cs"/>
                            </a:defRPr>
                          </a:lvl9pPr>
                        </a:lstStyle>
                        <a:p>
                          <a:pPr marL="0" marR="0" lvl="0" indent="0" algn="ctr" defTabSz="914400" rtl="0" eaLnBrk="1" fontAlgn="base" latinLnBrk="0" hangingPunct="1">
                            <a:lnSpc>
                              <a:spcPct val="100000"/>
                            </a:lnSpc>
                            <a:spcBef>
                              <a:spcPct val="0"/>
                            </a:spcBef>
                            <a:spcAft>
                              <a:spcPts val="1000"/>
                            </a:spcAft>
                            <a:buClrTx/>
                            <a:buSzTx/>
                            <a:buFontTx/>
                            <a:buNone/>
                            <a:tabLst/>
                          </a:pPr>
                          <a:r>
                            <a:rPr kumimoji="0" lang="en-GB" sz="2000" b="0" i="0" u="none" strike="noStrike" cap="none" normalizeH="0" baseline="0" dirty="0" smtClean="0">
                              <a:ln>
                                <a:noFill/>
                              </a:ln>
                              <a:solidFill>
                                <a:schemeClr val="tx1"/>
                              </a:solidFill>
                              <a:effectLst/>
                              <a:latin typeface="Calibri" pitchFamily="34" charset="0"/>
                              <a:ea typeface="Arial" pitchFamily="34" charset="0"/>
                              <a:cs typeface="Arial" pitchFamily="34" charset="0"/>
                            </a:rPr>
                            <a:t>Kitchen staff </a:t>
                          </a:r>
                          <a:endParaRPr kumimoji="0" lang="en-US" sz="3600" b="0" i="0" u="none" strike="noStrike" cap="none" normalizeH="0" baseline="0" dirty="0" smtClean="0">
                            <a:ln>
                              <a:noFill/>
                            </a:ln>
                            <a:solidFill>
                              <a:schemeClr val="tx1"/>
                            </a:solidFill>
                            <a:effectLst/>
                            <a:latin typeface="Arial" pitchFamily="34" charset="0"/>
                            <a:cs typeface="Arial" pitchFamily="34" charset="0"/>
                          </a:endParaRPr>
                        </a:p>
                      </a:txBody>
                      <a:useSpRect/>
                    </a:txSp>
                  </a:sp>
                  <a:cxnSp>
                    <a:nvCxnSpPr>
                      <a:cNvPr id="17" name="Straight Connector 16"/>
                      <a:cNvCxnSpPr>
                        <a:stCxn id="1026" idx="1"/>
                        <a:endCxn id="1028" idx="0"/>
                      </a:cNvCxnSpPr>
                    </a:nvCxnSpPr>
                    <a:spPr>
                      <a:xfrm flipH="1">
                        <a:off x="1403648" y="512676"/>
                        <a:ext cx="1872208" cy="756084"/>
                      </a:xfrm>
                      <a:prstGeom prst="line">
                        <a:avLst/>
                      </a:prstGeom>
                      <a:ln w="12700">
                        <a:solidFill>
                          <a:schemeClr val="tx1"/>
                        </a:solidFill>
                      </a:ln>
                    </a:spPr>
                    <a:style>
                      <a:lnRef idx="1">
                        <a:schemeClr val="accent1"/>
                      </a:lnRef>
                      <a:fillRef idx="0">
                        <a:schemeClr val="accent1"/>
                      </a:fillRef>
                      <a:effectRef idx="0">
                        <a:schemeClr val="accent1"/>
                      </a:effectRef>
                      <a:fontRef idx="minor">
                        <a:schemeClr val="tx1"/>
                      </a:fontRef>
                    </a:style>
                  </a:cxnSp>
                  <a:cxnSp>
                    <a:nvCxnSpPr>
                      <a:cNvPr id="19" name="Straight Connector 18"/>
                      <a:cNvCxnSpPr>
                        <a:stCxn id="1026" idx="2"/>
                        <a:endCxn id="1029" idx="0"/>
                      </a:cNvCxnSpPr>
                    </a:nvCxnSpPr>
                    <a:spPr>
                      <a:xfrm flipH="1">
                        <a:off x="3131840" y="836712"/>
                        <a:ext cx="756084" cy="432048"/>
                      </a:xfrm>
                      <a:prstGeom prst="line">
                        <a:avLst/>
                      </a:prstGeom>
                      <a:ln w="9525">
                        <a:solidFill>
                          <a:schemeClr val="tx1"/>
                        </a:solidFill>
                      </a:ln>
                    </a:spPr>
                    <a:style>
                      <a:lnRef idx="1">
                        <a:schemeClr val="dk1"/>
                      </a:lnRef>
                      <a:fillRef idx="0">
                        <a:schemeClr val="dk1"/>
                      </a:fillRef>
                      <a:effectRef idx="0">
                        <a:schemeClr val="dk1"/>
                      </a:effectRef>
                      <a:fontRef idx="minor">
                        <a:schemeClr val="tx1"/>
                      </a:fontRef>
                    </a:style>
                  </a:cxnSp>
                  <a:cxnSp>
                    <a:nvCxnSpPr>
                      <a:cNvPr id="21" name="Straight Connector 20"/>
                      <a:cNvCxnSpPr>
                        <a:stCxn id="1026" idx="2"/>
                        <a:endCxn id="1030" idx="0"/>
                      </a:cNvCxnSpPr>
                    </a:nvCxnSpPr>
                    <a:spPr>
                      <a:xfrm>
                        <a:off x="3887924" y="836712"/>
                        <a:ext cx="1008112" cy="432048"/>
                      </a:xfrm>
                      <a:prstGeom prst="line">
                        <a:avLst/>
                      </a:prstGeom>
                      <a:ln w="12700"/>
                    </a:spPr>
                    <a:style>
                      <a:lnRef idx="1">
                        <a:schemeClr val="dk1"/>
                      </a:lnRef>
                      <a:fillRef idx="0">
                        <a:schemeClr val="dk1"/>
                      </a:fillRef>
                      <a:effectRef idx="0">
                        <a:schemeClr val="dk1"/>
                      </a:effectRef>
                      <a:fontRef idx="minor">
                        <a:schemeClr val="tx1"/>
                      </a:fontRef>
                    </a:style>
                  </a:cxnSp>
                  <a:cxnSp>
                    <a:nvCxnSpPr>
                      <a:cNvPr id="23" name="Straight Connector 22"/>
                      <a:cNvCxnSpPr>
                        <a:stCxn id="1026" idx="3"/>
                        <a:endCxn id="1031" idx="0"/>
                      </a:cNvCxnSpPr>
                    </a:nvCxnSpPr>
                    <a:spPr>
                      <a:xfrm>
                        <a:off x="4499992" y="512676"/>
                        <a:ext cx="2016224" cy="756084"/>
                      </a:xfrm>
                      <a:prstGeom prst="line">
                        <a:avLst/>
                      </a:prstGeom>
                      <a:ln w="9525"/>
                    </a:spPr>
                    <a:style>
                      <a:lnRef idx="1">
                        <a:schemeClr val="dk1"/>
                      </a:lnRef>
                      <a:fillRef idx="0">
                        <a:schemeClr val="dk1"/>
                      </a:fillRef>
                      <a:effectRef idx="0">
                        <a:schemeClr val="dk1"/>
                      </a:effectRef>
                      <a:fontRef idx="minor">
                        <a:schemeClr val="tx1"/>
                      </a:fontRef>
                    </a:style>
                  </a:cxnSp>
                  <a:cxnSp>
                    <a:nvCxnSpPr>
                      <a:cNvPr id="25" name="Straight Connector 24"/>
                      <a:cNvCxnSpPr>
                        <a:stCxn id="1028" idx="3"/>
                        <a:endCxn id="1029" idx="1"/>
                      </a:cNvCxnSpPr>
                    </a:nvCxnSpPr>
                    <a:spPr>
                      <a:xfrm>
                        <a:off x="2051720" y="1628800"/>
                        <a:ext cx="504056" cy="0"/>
                      </a:xfrm>
                      <a:prstGeom prst="line">
                        <a:avLst/>
                      </a:prstGeom>
                    </a:spPr>
                    <a:style>
                      <a:lnRef idx="1">
                        <a:schemeClr val="dk1"/>
                      </a:lnRef>
                      <a:fillRef idx="0">
                        <a:schemeClr val="dk1"/>
                      </a:fillRef>
                      <a:effectRef idx="0">
                        <a:schemeClr val="dk1"/>
                      </a:effectRef>
                      <a:fontRef idx="minor">
                        <a:schemeClr val="tx1"/>
                      </a:fontRef>
                    </a:style>
                  </a:cxnSp>
                  <a:cxnSp>
                    <a:nvCxnSpPr>
                      <a:cNvPr id="27" name="Straight Connector 26"/>
                      <a:cNvCxnSpPr>
                        <a:stCxn id="1029" idx="3"/>
                        <a:endCxn id="1030" idx="1"/>
                      </a:cNvCxnSpPr>
                    </a:nvCxnSpPr>
                    <a:spPr>
                      <a:xfrm>
                        <a:off x="3707904" y="1628800"/>
                        <a:ext cx="576064" cy="0"/>
                      </a:xfrm>
                      <a:prstGeom prst="line">
                        <a:avLst/>
                      </a:prstGeom>
                    </a:spPr>
                    <a:style>
                      <a:lnRef idx="1">
                        <a:schemeClr val="dk1"/>
                      </a:lnRef>
                      <a:fillRef idx="0">
                        <a:schemeClr val="dk1"/>
                      </a:fillRef>
                      <a:effectRef idx="0">
                        <a:schemeClr val="dk1"/>
                      </a:effectRef>
                      <a:fontRef idx="minor">
                        <a:schemeClr val="tx1"/>
                      </a:fontRef>
                    </a:style>
                  </a:cxnSp>
                  <a:cxnSp>
                    <a:nvCxnSpPr>
                      <a:cNvPr id="29" name="Straight Connector 28"/>
                      <a:cNvCxnSpPr>
                        <a:stCxn id="1030" idx="3"/>
                        <a:endCxn id="1031" idx="1"/>
                      </a:cNvCxnSpPr>
                    </a:nvCxnSpPr>
                    <a:spPr>
                      <a:xfrm>
                        <a:off x="5508104" y="1628800"/>
                        <a:ext cx="432048" cy="0"/>
                      </a:xfrm>
                      <a:prstGeom prst="line">
                        <a:avLst/>
                      </a:prstGeom>
                    </a:spPr>
                    <a:style>
                      <a:lnRef idx="1">
                        <a:schemeClr val="dk1"/>
                      </a:lnRef>
                      <a:fillRef idx="0">
                        <a:schemeClr val="dk1"/>
                      </a:fillRef>
                      <a:effectRef idx="0">
                        <a:schemeClr val="dk1"/>
                      </a:effectRef>
                      <a:fontRef idx="minor">
                        <a:schemeClr val="tx1"/>
                      </a:fontRef>
                    </a:style>
                  </a:cxnSp>
                  <a:cxnSp>
                    <a:nvCxnSpPr>
                      <a:cNvPr id="33" name="Straight Connector 32"/>
                      <a:cNvCxnSpPr>
                        <a:stCxn id="1032" idx="0"/>
                      </a:cNvCxnSpPr>
                    </a:nvCxnSpPr>
                    <a:spPr>
                      <a:xfrm flipV="1">
                        <a:off x="2411760" y="1628800"/>
                        <a:ext cx="0" cy="864096"/>
                      </a:xfrm>
                      <a:prstGeom prst="line">
                        <a:avLst/>
                      </a:prstGeom>
                    </a:spPr>
                    <a:style>
                      <a:lnRef idx="1">
                        <a:schemeClr val="dk1"/>
                      </a:lnRef>
                      <a:fillRef idx="0">
                        <a:schemeClr val="dk1"/>
                      </a:fillRef>
                      <a:effectRef idx="0">
                        <a:schemeClr val="dk1"/>
                      </a:effectRef>
                      <a:fontRef idx="minor">
                        <a:schemeClr val="tx1"/>
                      </a:fontRef>
                    </a:style>
                  </a:cxnSp>
                  <a:cxnSp>
                    <a:nvCxnSpPr>
                      <a:cNvPr id="35" name="Straight Connector 34"/>
                      <a:cNvCxnSpPr>
                        <a:stCxn id="1035" idx="0"/>
                      </a:cNvCxnSpPr>
                    </a:nvCxnSpPr>
                    <a:spPr>
                      <a:xfrm flipV="1">
                        <a:off x="5652120" y="1628800"/>
                        <a:ext cx="0" cy="864096"/>
                      </a:xfrm>
                      <a:prstGeom prst="line">
                        <a:avLst/>
                      </a:prstGeom>
                    </a:spPr>
                    <a:style>
                      <a:lnRef idx="1">
                        <a:schemeClr val="dk1"/>
                      </a:lnRef>
                      <a:fillRef idx="0">
                        <a:schemeClr val="dk1"/>
                      </a:fillRef>
                      <a:effectRef idx="0">
                        <a:schemeClr val="dk1"/>
                      </a:effectRef>
                      <a:fontRef idx="minor">
                        <a:schemeClr val="tx1"/>
                      </a:fontRef>
                    </a:style>
                  </a:cxnSp>
                  <a:cxnSp>
                    <a:nvCxnSpPr>
                      <a:cNvPr id="37" name="Straight Connector 36"/>
                      <a:cNvCxnSpPr>
                        <a:stCxn id="1032" idx="3"/>
                        <a:endCxn id="1035" idx="1"/>
                      </a:cNvCxnSpPr>
                    </a:nvCxnSpPr>
                    <a:spPr>
                      <a:xfrm>
                        <a:off x="3059832" y="2888940"/>
                        <a:ext cx="1944216" cy="0"/>
                      </a:xfrm>
                      <a:prstGeom prst="line">
                        <a:avLst/>
                      </a:prstGeom>
                    </a:spPr>
                    <a:style>
                      <a:lnRef idx="1">
                        <a:schemeClr val="dk1"/>
                      </a:lnRef>
                      <a:fillRef idx="0">
                        <a:schemeClr val="dk1"/>
                      </a:fillRef>
                      <a:effectRef idx="0">
                        <a:schemeClr val="dk1"/>
                      </a:effectRef>
                      <a:fontRef idx="minor">
                        <a:schemeClr val="tx1"/>
                      </a:fontRef>
                    </a:style>
                  </a:cxnSp>
                  <a:cxnSp>
                    <a:nvCxnSpPr>
                      <a:cNvPr id="41" name="Straight Connector 40"/>
                      <a:cNvCxnSpPr/>
                    </a:nvCxnSpPr>
                    <a:spPr>
                      <a:xfrm flipV="1">
                        <a:off x="2411760" y="3284984"/>
                        <a:ext cx="0" cy="432048"/>
                      </a:xfrm>
                      <a:prstGeom prst="line">
                        <a:avLst/>
                      </a:prstGeom>
                    </a:spPr>
                    <a:style>
                      <a:lnRef idx="1">
                        <a:schemeClr val="dk1"/>
                      </a:lnRef>
                      <a:fillRef idx="0">
                        <a:schemeClr val="dk1"/>
                      </a:fillRef>
                      <a:effectRef idx="0">
                        <a:schemeClr val="dk1"/>
                      </a:effectRef>
                      <a:fontRef idx="minor">
                        <a:schemeClr val="tx1"/>
                      </a:fontRef>
                    </a:style>
                  </a:cxnSp>
                  <a:cxnSp>
                    <a:nvCxnSpPr>
                      <a:cNvPr id="47" name="Straight Connector 46"/>
                      <a:cNvCxnSpPr>
                        <a:stCxn id="1033" idx="2"/>
                        <a:endCxn id="1034" idx="0"/>
                      </a:cNvCxnSpPr>
                    </a:nvCxnSpPr>
                    <a:spPr>
                      <a:xfrm>
                        <a:off x="2411760" y="4581128"/>
                        <a:ext cx="0" cy="432048"/>
                      </a:xfrm>
                      <a:prstGeom prst="line">
                        <a:avLst/>
                      </a:prstGeom>
                    </a:spPr>
                    <a:style>
                      <a:lnRef idx="1">
                        <a:schemeClr val="dk1"/>
                      </a:lnRef>
                      <a:fillRef idx="0">
                        <a:schemeClr val="dk1"/>
                      </a:fillRef>
                      <a:effectRef idx="0">
                        <a:schemeClr val="dk1"/>
                      </a:effectRef>
                      <a:fontRef idx="minor">
                        <a:schemeClr val="tx1"/>
                      </a:fontRef>
                    </a:style>
                  </a:cxnSp>
                  <a:cxnSp>
                    <a:nvCxnSpPr>
                      <a:cNvPr id="49" name="Straight Connector 48"/>
                      <a:cNvCxnSpPr>
                        <a:stCxn id="1033" idx="3"/>
                        <a:endCxn id="1036" idx="1"/>
                      </a:cNvCxnSpPr>
                    </a:nvCxnSpPr>
                    <a:spPr>
                      <a:xfrm>
                        <a:off x="3023828" y="4149080"/>
                        <a:ext cx="2016224" cy="0"/>
                      </a:xfrm>
                      <a:prstGeom prst="line">
                        <a:avLst/>
                      </a:prstGeom>
                    </a:spPr>
                    <a:style>
                      <a:lnRef idx="1">
                        <a:schemeClr val="dk1"/>
                      </a:lnRef>
                      <a:fillRef idx="0">
                        <a:schemeClr val="dk1"/>
                      </a:fillRef>
                      <a:effectRef idx="0">
                        <a:schemeClr val="dk1"/>
                      </a:effectRef>
                      <a:fontRef idx="minor">
                        <a:schemeClr val="tx1"/>
                      </a:fontRef>
                    </a:style>
                  </a:cxnSp>
                  <a:cxnSp>
                    <a:nvCxnSpPr>
                      <a:cNvPr id="51" name="Straight Connector 50"/>
                      <a:cNvCxnSpPr>
                        <a:stCxn id="1034" idx="3"/>
                        <a:endCxn id="1037" idx="1"/>
                      </a:cNvCxnSpPr>
                    </a:nvCxnSpPr>
                    <a:spPr>
                      <a:xfrm flipV="1">
                        <a:off x="3023828" y="5445224"/>
                        <a:ext cx="2016224" cy="36004"/>
                      </a:xfrm>
                      <a:prstGeom prst="line">
                        <a:avLst/>
                      </a:prstGeom>
                    </a:spPr>
                    <a:style>
                      <a:lnRef idx="1">
                        <a:schemeClr val="dk1"/>
                      </a:lnRef>
                      <a:fillRef idx="0">
                        <a:schemeClr val="dk1"/>
                      </a:fillRef>
                      <a:effectRef idx="0">
                        <a:schemeClr val="dk1"/>
                      </a:effectRef>
                      <a:fontRef idx="minor">
                        <a:schemeClr val="tx1"/>
                      </a:fontRef>
                    </a:style>
                  </a:cxnSp>
                  <a:cxnSp>
                    <a:nvCxnSpPr>
                      <a:cNvPr id="53" name="Straight Connector 52"/>
                      <a:cNvCxnSpPr>
                        <a:stCxn id="1036" idx="2"/>
                        <a:endCxn id="1037" idx="0"/>
                      </a:cNvCxnSpPr>
                    </a:nvCxnSpPr>
                    <a:spPr>
                      <a:xfrm>
                        <a:off x="5652120" y="4581128"/>
                        <a:ext cx="0" cy="432048"/>
                      </a:xfrm>
                      <a:prstGeom prst="line">
                        <a:avLst/>
                      </a:prstGeom>
                    </a:spPr>
                    <a:style>
                      <a:lnRef idx="1">
                        <a:schemeClr val="accent1"/>
                      </a:lnRef>
                      <a:fillRef idx="0">
                        <a:schemeClr val="accent1"/>
                      </a:fillRef>
                      <a:effectRef idx="0">
                        <a:schemeClr val="accent1"/>
                      </a:effectRef>
                      <a:fontRef idx="minor">
                        <a:schemeClr val="tx1"/>
                      </a:fontRef>
                    </a:style>
                  </a:cxnSp>
                </lc:lockedCanvas>
              </a:graphicData>
            </a:graphic>
          </wp:inline>
        </w:drawing>
      </w:r>
    </w:p>
    <w:p w:rsidR="00106F31" w:rsidRPr="00AC6511" w:rsidRDefault="00106F31" w:rsidP="00AC6511">
      <w:pPr>
        <w:spacing w:line="360" w:lineRule="auto"/>
        <w:rPr>
          <w:rFonts w:asciiTheme="minorBidi" w:hAnsiTheme="minorBidi"/>
        </w:rPr>
      </w:pPr>
    </w:p>
    <w:p w:rsidR="00890E34" w:rsidRPr="00AC6511" w:rsidRDefault="00890E34" w:rsidP="00AC6511">
      <w:pPr>
        <w:spacing w:line="360" w:lineRule="auto"/>
        <w:jc w:val="both"/>
        <w:rPr>
          <w:rFonts w:asciiTheme="minorBidi" w:hAnsiTheme="minorBidi"/>
        </w:rPr>
      </w:pPr>
      <w:r w:rsidRPr="00AC6511">
        <w:rPr>
          <w:rFonts w:asciiTheme="minorBidi" w:hAnsiTheme="minorBidi"/>
          <w:b/>
          <w:bCs/>
        </w:rPr>
        <w:t xml:space="preserve">Style: </w:t>
      </w:r>
      <w:r w:rsidRPr="00AC6511">
        <w:rPr>
          <w:rFonts w:asciiTheme="minorBidi" w:hAnsiTheme="minorBidi"/>
        </w:rPr>
        <w:t>This encounters the way in which a business performs things. Here the culture of the organisation can be understood</w:t>
      </w:r>
      <w:r w:rsidR="00E3162C">
        <w:rPr>
          <w:rFonts w:asciiTheme="minorBidi" w:hAnsiTheme="minorBidi"/>
        </w:rPr>
        <w:t xml:space="preserve"> (</w:t>
      </w:r>
      <w:r w:rsidR="00E3162C">
        <w:rPr>
          <w:rStyle w:val="xs1"/>
          <w:rFonts w:asciiTheme="minorBidi" w:hAnsiTheme="minorBidi"/>
        </w:rPr>
        <w:t xml:space="preserve">Ravanfar, </w:t>
      </w:r>
      <w:r w:rsidR="00E3162C" w:rsidRPr="00AC6511">
        <w:rPr>
          <w:rStyle w:val="xs1"/>
          <w:rFonts w:asciiTheme="minorBidi" w:hAnsiTheme="minorBidi"/>
        </w:rPr>
        <w:t>2015)</w:t>
      </w:r>
      <w:r w:rsidRPr="00AC6511">
        <w:rPr>
          <w:rFonts w:asciiTheme="minorBidi" w:hAnsiTheme="minorBidi"/>
        </w:rPr>
        <w:t>.</w:t>
      </w:r>
      <w:r w:rsidR="00541F05" w:rsidRPr="00AC6511">
        <w:rPr>
          <w:rFonts w:asciiTheme="minorBidi" w:hAnsiTheme="minorBidi"/>
        </w:rPr>
        <w:t xml:space="preserve"> </w:t>
      </w:r>
    </w:p>
    <w:p w:rsidR="00541F05" w:rsidRPr="00AC6511" w:rsidRDefault="00541F05" w:rsidP="00AC6511">
      <w:pPr>
        <w:spacing w:line="360" w:lineRule="auto"/>
        <w:jc w:val="both"/>
        <w:rPr>
          <w:rFonts w:asciiTheme="minorBidi" w:hAnsiTheme="minorBidi"/>
        </w:rPr>
      </w:pPr>
      <w:r w:rsidRPr="00AC6511">
        <w:rPr>
          <w:rFonts w:asciiTheme="minorBidi" w:hAnsiTheme="minorBidi"/>
        </w:rPr>
        <w:t xml:space="preserve">The style adopted by the manager of Aladdin is the strategic leadership. The roles performed through this leadership style, involves the business main operations and the growth opportunities. Even though in the executive interests there are burdens and difficulties, however the manager makes sure that the workplace conditions are in level of what is stable for the workers of </w:t>
      </w:r>
      <w:r w:rsidR="007B3900" w:rsidRPr="00AC6511">
        <w:rPr>
          <w:rFonts w:asciiTheme="minorBidi" w:hAnsiTheme="minorBidi"/>
        </w:rPr>
        <w:t xml:space="preserve">restaurant. This leadership style has been successful in enabling the manager to help several employees at the same time. </w:t>
      </w:r>
    </w:p>
    <w:p w:rsidR="00890E34" w:rsidRPr="00AC6511" w:rsidRDefault="00890E34" w:rsidP="00AC6511">
      <w:pPr>
        <w:spacing w:line="360" w:lineRule="auto"/>
        <w:jc w:val="both"/>
        <w:rPr>
          <w:rFonts w:asciiTheme="minorBidi" w:hAnsiTheme="minorBidi"/>
        </w:rPr>
      </w:pPr>
      <w:r w:rsidRPr="00AC6511">
        <w:rPr>
          <w:rFonts w:asciiTheme="minorBidi" w:hAnsiTheme="minorBidi"/>
          <w:b/>
          <w:bCs/>
        </w:rPr>
        <w:lastRenderedPageBreak/>
        <w:t xml:space="preserve">Staff: </w:t>
      </w:r>
      <w:r w:rsidRPr="00AC6511">
        <w:rPr>
          <w:rFonts w:asciiTheme="minorBidi" w:hAnsiTheme="minorBidi"/>
        </w:rPr>
        <w:t xml:space="preserve">The people whom work for the business </w:t>
      </w:r>
      <w:r w:rsidR="007B3900" w:rsidRPr="00AC6511">
        <w:rPr>
          <w:rFonts w:asciiTheme="minorBidi" w:hAnsiTheme="minorBidi"/>
        </w:rPr>
        <w:t>is</w:t>
      </w:r>
      <w:r w:rsidRPr="00AC6511">
        <w:rPr>
          <w:rFonts w:asciiTheme="minorBidi" w:hAnsiTheme="minorBidi"/>
        </w:rPr>
        <w:t xml:space="preserve"> discussed here. </w:t>
      </w:r>
    </w:p>
    <w:p w:rsidR="007B3900" w:rsidRPr="00AC6511" w:rsidRDefault="007B3900" w:rsidP="00AC6511">
      <w:pPr>
        <w:spacing w:line="360" w:lineRule="auto"/>
        <w:jc w:val="both"/>
        <w:rPr>
          <w:rFonts w:asciiTheme="minorBidi" w:hAnsiTheme="minorBidi"/>
        </w:rPr>
      </w:pPr>
      <w:r w:rsidRPr="00AC6511">
        <w:rPr>
          <w:rFonts w:asciiTheme="minorBidi" w:hAnsiTheme="minorBidi"/>
        </w:rPr>
        <w:t xml:space="preserve">The workforce of the company comprises of people whom either of a Bangladeshi or Indian ethnicity. The team work exceptionally well together and are trained in each of their roles. From the structure, when each job roles are performed correctly, there is a positive flow in the organisation, leading to high levels of profits. Due to the similarities between the workers, the staff work well together and good workplace relationships with each other. </w:t>
      </w:r>
    </w:p>
    <w:p w:rsidR="005A2D6A" w:rsidRPr="00AC6511" w:rsidRDefault="00890E34" w:rsidP="00AC6511">
      <w:pPr>
        <w:spacing w:line="360" w:lineRule="auto"/>
        <w:jc w:val="both"/>
        <w:rPr>
          <w:rFonts w:asciiTheme="minorBidi" w:hAnsiTheme="minorBidi"/>
        </w:rPr>
      </w:pPr>
      <w:r w:rsidRPr="00AC6511">
        <w:rPr>
          <w:rFonts w:asciiTheme="minorBidi" w:hAnsiTheme="minorBidi"/>
          <w:b/>
          <w:bCs/>
        </w:rPr>
        <w:t xml:space="preserve">Skills: </w:t>
      </w:r>
      <w:r w:rsidRPr="00AC6511">
        <w:rPr>
          <w:rFonts w:asciiTheme="minorBidi" w:hAnsiTheme="minorBidi"/>
        </w:rPr>
        <w:t xml:space="preserve">The skills which the organisation promotes </w:t>
      </w:r>
      <w:r w:rsidR="005A2D6A" w:rsidRPr="00AC6511">
        <w:rPr>
          <w:rFonts w:asciiTheme="minorBidi" w:hAnsiTheme="minorBidi"/>
        </w:rPr>
        <w:t>and the skills displayed by the employees are included here. Whether such skills contribute to the core competency of the organisation or not will also be discussed.</w:t>
      </w:r>
    </w:p>
    <w:p w:rsidR="007B3900" w:rsidRPr="00AC6511" w:rsidRDefault="007B3900" w:rsidP="00AC6511">
      <w:pPr>
        <w:spacing w:line="360" w:lineRule="auto"/>
        <w:jc w:val="both"/>
        <w:rPr>
          <w:rFonts w:asciiTheme="minorBidi" w:hAnsiTheme="minorBidi"/>
        </w:rPr>
      </w:pPr>
      <w:r w:rsidRPr="00AC6511">
        <w:rPr>
          <w:rFonts w:asciiTheme="minorBidi" w:hAnsiTheme="minorBidi"/>
        </w:rPr>
        <w:t xml:space="preserve">Every skills displayed in the organisation differ amongst each individual depending on the type of role performed. The managerial roles all possess of skills such as leadership, reliability, communication and time management skills. Staff that occupy the lower levels of the hierarchy structure, have skills where are required to be precise and quick in the service they provide. </w:t>
      </w:r>
    </w:p>
    <w:p w:rsidR="00890E34" w:rsidRPr="00AC6511" w:rsidRDefault="005A2D6A" w:rsidP="00AC6511">
      <w:pPr>
        <w:spacing w:line="360" w:lineRule="auto"/>
        <w:jc w:val="both"/>
        <w:rPr>
          <w:rFonts w:asciiTheme="minorBidi" w:hAnsiTheme="minorBidi"/>
          <w:b/>
          <w:bCs/>
        </w:rPr>
      </w:pPr>
      <w:r w:rsidRPr="00AC6511">
        <w:rPr>
          <w:rFonts w:asciiTheme="minorBidi" w:hAnsiTheme="minorBidi"/>
          <w:b/>
          <w:bCs/>
        </w:rPr>
        <w:t xml:space="preserve">Shared values: </w:t>
      </w:r>
      <w:r w:rsidRPr="00AC6511">
        <w:rPr>
          <w:rFonts w:asciiTheme="minorBidi" w:hAnsiTheme="minorBidi"/>
        </w:rPr>
        <w:t xml:space="preserve">These are the core values which is representative in all areas of the business. </w:t>
      </w:r>
      <w:r w:rsidR="00890E34" w:rsidRPr="00AC6511">
        <w:rPr>
          <w:rFonts w:asciiTheme="minorBidi" w:hAnsiTheme="minorBidi"/>
          <w:b/>
          <w:bCs/>
        </w:rPr>
        <w:t xml:space="preserve"> </w:t>
      </w:r>
    </w:p>
    <w:p w:rsidR="007B3900" w:rsidRPr="00AC6511" w:rsidRDefault="007B3900" w:rsidP="00AC6511">
      <w:pPr>
        <w:spacing w:line="360" w:lineRule="auto"/>
        <w:jc w:val="both"/>
        <w:rPr>
          <w:rFonts w:asciiTheme="minorBidi" w:hAnsiTheme="minorBidi"/>
          <w:bCs/>
        </w:rPr>
      </w:pPr>
      <w:r w:rsidRPr="00AC6511">
        <w:rPr>
          <w:rFonts w:asciiTheme="minorBidi" w:hAnsiTheme="minorBidi"/>
          <w:bCs/>
        </w:rPr>
        <w:t xml:space="preserve">Due to the staff members and the managers being of similar backgrounds, new employees have no difficulty in joining the team. The values of the organisation has always been identified and displayed with great importance from the very beginning. The employees of Aladdin strive to commit to the core values of the organisation and this is reflected </w:t>
      </w:r>
      <w:r w:rsidR="00973EAC" w:rsidRPr="00AC6511">
        <w:rPr>
          <w:rFonts w:asciiTheme="minorBidi" w:hAnsiTheme="minorBidi"/>
          <w:bCs/>
        </w:rPr>
        <w:t xml:space="preserve">in the actions of the workers. </w:t>
      </w:r>
    </w:p>
    <w:p w:rsidR="00541F05" w:rsidRPr="00AC6511" w:rsidRDefault="00541F05" w:rsidP="00AC6511">
      <w:pPr>
        <w:spacing w:line="360" w:lineRule="auto"/>
        <w:jc w:val="both"/>
        <w:rPr>
          <w:rFonts w:asciiTheme="minorBidi" w:hAnsiTheme="minorBidi"/>
          <w:bCs/>
        </w:rPr>
      </w:pPr>
      <w:r w:rsidRPr="00AC6511">
        <w:rPr>
          <w:rFonts w:asciiTheme="minorBidi" w:hAnsiTheme="minorBidi"/>
          <w:b/>
          <w:bCs/>
        </w:rPr>
        <w:t>System:</w:t>
      </w:r>
      <w:r w:rsidR="00973EAC" w:rsidRPr="00AC6511">
        <w:rPr>
          <w:rFonts w:asciiTheme="minorBidi" w:hAnsiTheme="minorBidi"/>
          <w:b/>
          <w:bCs/>
        </w:rPr>
        <w:t xml:space="preserve"> </w:t>
      </w:r>
      <w:r w:rsidR="00973EAC" w:rsidRPr="00AC6511">
        <w:rPr>
          <w:rFonts w:asciiTheme="minorBidi" w:hAnsiTheme="minorBidi"/>
          <w:bCs/>
        </w:rPr>
        <w:t xml:space="preserve">This is the technical platforms which aid the business in its functioning. </w:t>
      </w:r>
    </w:p>
    <w:p w:rsidR="00973EAC" w:rsidRPr="00AC6511" w:rsidRDefault="00973EAC" w:rsidP="00AC6511">
      <w:pPr>
        <w:spacing w:line="360" w:lineRule="auto"/>
        <w:jc w:val="both"/>
        <w:rPr>
          <w:rFonts w:asciiTheme="minorBidi" w:hAnsiTheme="minorBidi"/>
          <w:bCs/>
        </w:rPr>
      </w:pPr>
      <w:r w:rsidRPr="00AC6511">
        <w:rPr>
          <w:rFonts w:asciiTheme="minorBidi" w:hAnsiTheme="minorBidi"/>
          <w:bCs/>
        </w:rPr>
        <w:t xml:space="preserve">For the financial information to be managed and the profits made by the business to be recorded, the information related to this is stored on a database. Furthermore, the company has an online booking system, which is another form of communication with customers use in order to book at the restaurant. This system aids the company in being organised and making sure that every single </w:t>
      </w:r>
      <w:r w:rsidR="00AB7FE2" w:rsidRPr="00AC6511">
        <w:rPr>
          <w:rFonts w:asciiTheme="minorBidi" w:hAnsiTheme="minorBidi"/>
          <w:bCs/>
        </w:rPr>
        <w:t>customer’s</w:t>
      </w:r>
      <w:r w:rsidRPr="00AC6511">
        <w:rPr>
          <w:rFonts w:asciiTheme="minorBidi" w:hAnsiTheme="minorBidi"/>
          <w:bCs/>
        </w:rPr>
        <w:t xml:space="preserve"> interest is taken into account. </w:t>
      </w:r>
    </w:p>
    <w:p w:rsidR="00543CAE" w:rsidRPr="00AC6511" w:rsidRDefault="00335AF7" w:rsidP="00AC6511">
      <w:pPr>
        <w:pStyle w:val="Heading1"/>
        <w:spacing w:line="360" w:lineRule="auto"/>
        <w:rPr>
          <w:rFonts w:asciiTheme="minorBidi" w:hAnsiTheme="minorBidi" w:cstheme="minorBidi"/>
          <w:color w:val="auto"/>
          <w:sz w:val="22"/>
          <w:szCs w:val="22"/>
        </w:rPr>
      </w:pPr>
      <w:bookmarkStart w:id="5" w:name="_Toc23804810"/>
      <w:r w:rsidRPr="00AC6511">
        <w:rPr>
          <w:rFonts w:asciiTheme="minorBidi" w:hAnsiTheme="minorBidi" w:cstheme="minorBidi"/>
          <w:color w:val="auto"/>
          <w:sz w:val="22"/>
          <w:szCs w:val="22"/>
        </w:rPr>
        <w:t>Ethical stance of Aladdin</w:t>
      </w:r>
      <w:bookmarkEnd w:id="5"/>
      <w:r w:rsidRPr="00AC6511">
        <w:rPr>
          <w:rFonts w:asciiTheme="minorBidi" w:hAnsiTheme="minorBidi" w:cstheme="minorBidi"/>
          <w:color w:val="auto"/>
          <w:sz w:val="22"/>
          <w:szCs w:val="22"/>
        </w:rPr>
        <w:t xml:space="preserve"> </w:t>
      </w:r>
    </w:p>
    <w:p w:rsidR="00FE3B4B" w:rsidRPr="00AC6511" w:rsidRDefault="00FE3B4B" w:rsidP="00AC6511">
      <w:pPr>
        <w:spacing w:line="360" w:lineRule="auto"/>
        <w:rPr>
          <w:rFonts w:asciiTheme="minorBidi" w:hAnsiTheme="minorBidi"/>
        </w:rPr>
      </w:pPr>
    </w:p>
    <w:p w:rsidR="00335AF7" w:rsidRPr="00AC6511" w:rsidRDefault="00C53D40" w:rsidP="00AC6511">
      <w:pPr>
        <w:spacing w:line="360" w:lineRule="auto"/>
        <w:jc w:val="both"/>
        <w:rPr>
          <w:rFonts w:asciiTheme="minorBidi" w:hAnsiTheme="minorBidi"/>
        </w:rPr>
      </w:pPr>
      <w:r w:rsidRPr="00AC6511">
        <w:rPr>
          <w:rFonts w:asciiTheme="minorBidi" w:hAnsiTheme="minorBidi"/>
        </w:rPr>
        <w:t xml:space="preserve">With the use of the tool called Deal and Kennedy’s model, Aladdin has been identified to have the organisational type of a ‘work hard/play hard’ type. Employees are always </w:t>
      </w:r>
      <w:r w:rsidRPr="00AC6511">
        <w:rPr>
          <w:rFonts w:asciiTheme="minorBidi" w:hAnsiTheme="minorBidi"/>
        </w:rPr>
        <w:lastRenderedPageBreak/>
        <w:t xml:space="preserve">performing with high levels of energy and commitment to perform their roles according to the restaurant values and beliefs. With the team effort and sacrifices Aladdin has reached great positions and the business highly reward staff for the hard work.  </w:t>
      </w:r>
      <w:r w:rsidR="00335AF7" w:rsidRPr="00AC6511">
        <w:rPr>
          <w:rFonts w:asciiTheme="minorBidi" w:hAnsiTheme="minorBidi"/>
        </w:rPr>
        <w:t xml:space="preserve">Aladdin has always and will always prioritise their customers and by doing so the customers are delivered with high quality food. However food sanitation plays a major role in this. Aladdin makes sure that the raw materials and food made is handled carefully so that the food is clean and safe to eat. In addition, to this the professionalism maintained by the staff and managers are always above standard. The Aladdin team maintains are high level of integrity. This Indian Dining tries their very best to limit the amount of waste that they create and also tries to make the best use of the waste created. For example cardboard boxes and the like are discarded in recycling bins which are weekly removed from the premises. Also leftover food is not discarded but rather delivered to </w:t>
      </w:r>
      <w:r w:rsidR="00412A65" w:rsidRPr="00AC6511">
        <w:rPr>
          <w:rFonts w:asciiTheme="minorBidi" w:hAnsiTheme="minorBidi"/>
        </w:rPr>
        <w:t>a homeless shelter or given access to the needy people. Furthermore, the health and safety of the staff are regularly checked on and the any damage to the building is dealt with immediately. This minimises the potential risks the customers and staff can possibly be in</w:t>
      </w:r>
      <w:r w:rsidR="00467DC1">
        <w:rPr>
          <w:rFonts w:asciiTheme="minorBidi" w:hAnsiTheme="minorBidi"/>
        </w:rPr>
        <w:t xml:space="preserve"> (</w:t>
      </w:r>
      <w:r w:rsidR="00467DC1">
        <w:rPr>
          <w:rStyle w:val="xs1"/>
          <w:rFonts w:asciiTheme="minorBidi" w:hAnsiTheme="minorBidi"/>
        </w:rPr>
        <w:t xml:space="preserve">Ahmed, </w:t>
      </w:r>
      <w:r w:rsidR="00467DC1" w:rsidRPr="00AC6511">
        <w:rPr>
          <w:rStyle w:val="xs1"/>
          <w:rFonts w:asciiTheme="minorBidi" w:hAnsiTheme="minorBidi"/>
        </w:rPr>
        <w:t>2007)</w:t>
      </w:r>
      <w:r w:rsidR="00412A65" w:rsidRPr="00AC6511">
        <w:rPr>
          <w:rFonts w:asciiTheme="minorBidi" w:hAnsiTheme="minorBidi"/>
        </w:rPr>
        <w:t xml:space="preserve">. </w:t>
      </w:r>
    </w:p>
    <w:p w:rsidR="00412A65" w:rsidRPr="00AC6511" w:rsidRDefault="00412A65" w:rsidP="00AC6511">
      <w:pPr>
        <w:pStyle w:val="Heading1"/>
        <w:spacing w:line="360" w:lineRule="auto"/>
        <w:rPr>
          <w:rFonts w:asciiTheme="minorBidi" w:hAnsiTheme="minorBidi" w:cstheme="minorBidi"/>
          <w:color w:val="auto"/>
          <w:sz w:val="22"/>
          <w:szCs w:val="22"/>
        </w:rPr>
      </w:pPr>
      <w:bookmarkStart w:id="6" w:name="_Toc23804811"/>
      <w:r w:rsidRPr="00AC6511">
        <w:rPr>
          <w:rFonts w:asciiTheme="minorBidi" w:hAnsiTheme="minorBidi" w:cstheme="minorBidi"/>
          <w:color w:val="auto"/>
          <w:sz w:val="22"/>
          <w:szCs w:val="22"/>
        </w:rPr>
        <w:t xml:space="preserve">Comparison </w:t>
      </w:r>
      <w:r w:rsidR="006544C0" w:rsidRPr="00AC6511">
        <w:rPr>
          <w:rFonts w:asciiTheme="minorBidi" w:hAnsiTheme="minorBidi" w:cstheme="minorBidi"/>
          <w:color w:val="auto"/>
          <w:sz w:val="22"/>
          <w:szCs w:val="22"/>
        </w:rPr>
        <w:t>of two Indian restaurants</w:t>
      </w:r>
      <w:bookmarkEnd w:id="6"/>
    </w:p>
    <w:p w:rsidR="00FE3B4B" w:rsidRPr="00AC6511" w:rsidRDefault="00FE3B4B" w:rsidP="00AC6511">
      <w:pPr>
        <w:spacing w:line="360" w:lineRule="auto"/>
        <w:rPr>
          <w:rFonts w:asciiTheme="minorBidi" w:hAnsiTheme="minorBidi"/>
        </w:rPr>
      </w:pPr>
    </w:p>
    <w:p w:rsidR="006544C0" w:rsidRPr="00AC6511" w:rsidRDefault="00C454AE" w:rsidP="00AC6511">
      <w:pPr>
        <w:spacing w:line="360" w:lineRule="auto"/>
        <w:jc w:val="both"/>
        <w:rPr>
          <w:rFonts w:asciiTheme="minorBidi" w:hAnsiTheme="minorBidi"/>
        </w:rPr>
      </w:pPr>
      <w:r w:rsidRPr="00AC6511">
        <w:rPr>
          <w:rFonts w:asciiTheme="minorBidi" w:hAnsiTheme="minorBidi"/>
        </w:rPr>
        <w:t xml:space="preserve">The format of a paradigm has been used to compare both organisations. </w:t>
      </w:r>
      <w:r w:rsidR="006544C0" w:rsidRPr="00AC6511">
        <w:rPr>
          <w:rFonts w:asciiTheme="minorBidi" w:hAnsiTheme="minorBidi"/>
        </w:rPr>
        <w:t xml:space="preserve">Aladdin Indian dining will be compared with a neighbouring Indian restaurant called Hussains Indian restaurant. In order to compare each business successfully the following aspects will be looked at: the mission, the values, control system, structure, and logos. The mission of Aladdin is to provide its customers with a special dining experience, where they are presented with food </w:t>
      </w:r>
      <w:r w:rsidR="00390EA2" w:rsidRPr="00AC6511">
        <w:rPr>
          <w:rFonts w:asciiTheme="minorBidi" w:hAnsiTheme="minorBidi"/>
        </w:rPr>
        <w:t xml:space="preserve">which displays the mouth watering taste reflecting the villages of India and Bangladesh. Hussains places great pride in the service they provide and the dining experience the customers leave the restaurant with. </w:t>
      </w:r>
      <w:r w:rsidR="00F2497F" w:rsidRPr="00AC6511">
        <w:rPr>
          <w:rFonts w:asciiTheme="minorBidi" w:hAnsiTheme="minorBidi"/>
        </w:rPr>
        <w:t xml:space="preserve">Both of the businesses place high value towards the dining experience they give to their customers. The control </w:t>
      </w:r>
      <w:r w:rsidR="00B118D3" w:rsidRPr="00AC6511">
        <w:rPr>
          <w:rFonts w:asciiTheme="minorBidi" w:hAnsiTheme="minorBidi"/>
        </w:rPr>
        <w:t xml:space="preserve">system involved in Aladdin consists of several rules and regulations and this is otherwise known as a role culture.  Such a control system has been put in place in order for the manager to maintain control over its staff members and make sure the restaurant functions in an orderly manner. In Hussains it could be said that they have a similar type of control system, however the rules and regulations are not strongly enforced due to the small size of the workforce. In Hussain each staff is aware of what they have to do in their specific station, and this is generally the same for every day at the restaurant. </w:t>
      </w:r>
    </w:p>
    <w:p w:rsidR="00B118D3" w:rsidRPr="00AC6511" w:rsidRDefault="00B118D3" w:rsidP="00AC6511">
      <w:pPr>
        <w:spacing w:line="360" w:lineRule="auto"/>
        <w:jc w:val="both"/>
        <w:rPr>
          <w:rFonts w:asciiTheme="minorBidi" w:hAnsiTheme="minorBidi"/>
        </w:rPr>
      </w:pPr>
      <w:r w:rsidRPr="00AC6511">
        <w:rPr>
          <w:rFonts w:asciiTheme="minorBidi" w:hAnsiTheme="minorBidi"/>
        </w:rPr>
        <w:lastRenderedPageBreak/>
        <w:t xml:space="preserve">Both Aladdin and Hussains are managed by one specific individual whom takes on the role of the manager.  In relation to the Logo’s which both of this businesses display, the logos are not innovative neither unique compared to other restaurant logos which are well identified by the logo maybe </w:t>
      </w:r>
      <w:r w:rsidR="00F22C1F" w:rsidRPr="00AC6511">
        <w:rPr>
          <w:rFonts w:asciiTheme="minorBidi" w:hAnsiTheme="minorBidi"/>
        </w:rPr>
        <w:t>my</w:t>
      </w:r>
      <w:r w:rsidRPr="00AC6511">
        <w:rPr>
          <w:rFonts w:asciiTheme="minorBidi" w:hAnsiTheme="minorBidi"/>
        </w:rPr>
        <w:t xml:space="preserve"> distinctive logo which everyone recognises the restaurant by. </w:t>
      </w:r>
      <w:r w:rsidR="001633BF" w:rsidRPr="00AC6511">
        <w:rPr>
          <w:rFonts w:asciiTheme="minorBidi" w:hAnsiTheme="minorBidi"/>
        </w:rPr>
        <w:t>Both of the companies have logos which state the name of their company. So for Aladdin it is ‘Aladdin Indian dining’ and for Hussains it is also their name. Aladdin is a much bigger and sophisticated organisation compared to Hussain and this can be identified from the several awards this business have won over the years of giving service to the locals of Stratford Upon Avon. Hussain is not as developed or established compared to Aladdin. Their interior design is not much appealing but the quality of their food has been complimented by many. Aladdin’s manager has weekly meetings with its staff in order to receive any important information and to prepare the staff for the upcoming week ahead</w:t>
      </w:r>
      <w:r w:rsidR="00F22C1F">
        <w:rPr>
          <w:rFonts w:asciiTheme="minorBidi" w:hAnsiTheme="minorBidi"/>
        </w:rPr>
        <w:t xml:space="preserve"> (</w:t>
      </w:r>
      <w:r w:rsidR="00F22C1F">
        <w:rPr>
          <w:rStyle w:val="xs1"/>
          <w:rFonts w:asciiTheme="minorBidi" w:hAnsiTheme="minorBidi"/>
        </w:rPr>
        <w:t>Appannaiah,</w:t>
      </w:r>
      <w:r w:rsidR="00F22C1F" w:rsidRPr="00AC6511">
        <w:rPr>
          <w:rStyle w:val="xs1"/>
          <w:rFonts w:asciiTheme="minorBidi" w:hAnsiTheme="minorBidi"/>
        </w:rPr>
        <w:t xml:space="preserve"> Naray</w:t>
      </w:r>
      <w:r w:rsidR="00F22C1F">
        <w:rPr>
          <w:rStyle w:val="xs1"/>
          <w:rFonts w:asciiTheme="minorBidi" w:hAnsiTheme="minorBidi"/>
        </w:rPr>
        <w:t xml:space="preserve">ana Reddy and Ramanath, </w:t>
      </w:r>
      <w:r w:rsidR="00F22C1F" w:rsidRPr="00AC6511">
        <w:rPr>
          <w:rStyle w:val="xs1"/>
          <w:rFonts w:asciiTheme="minorBidi" w:hAnsiTheme="minorBidi"/>
        </w:rPr>
        <w:t>2009</w:t>
      </w:r>
      <w:r w:rsidR="00F22C1F">
        <w:rPr>
          <w:rStyle w:val="xs1"/>
          <w:rFonts w:asciiTheme="minorBidi" w:hAnsiTheme="minorBidi"/>
        </w:rPr>
        <w:t>)</w:t>
      </w:r>
      <w:r w:rsidR="001633BF" w:rsidRPr="00AC6511">
        <w:rPr>
          <w:rFonts w:asciiTheme="minorBidi" w:hAnsiTheme="minorBidi"/>
        </w:rPr>
        <w:t xml:space="preserve">. </w:t>
      </w:r>
    </w:p>
    <w:p w:rsidR="001633BF" w:rsidRPr="00AC6511" w:rsidRDefault="001633BF" w:rsidP="00AC6511">
      <w:pPr>
        <w:spacing w:line="360" w:lineRule="auto"/>
        <w:jc w:val="both"/>
        <w:rPr>
          <w:rFonts w:asciiTheme="minorBidi" w:hAnsiTheme="minorBidi"/>
        </w:rPr>
      </w:pPr>
      <w:r w:rsidRPr="00AC6511">
        <w:rPr>
          <w:rFonts w:asciiTheme="minorBidi" w:hAnsiTheme="minorBidi"/>
        </w:rPr>
        <w:t xml:space="preserve">Both of the organisations have a hierarchy structure, but Aladdin has a much </w:t>
      </w:r>
      <w:r w:rsidR="009D550D" w:rsidRPr="00AC6511">
        <w:rPr>
          <w:rFonts w:asciiTheme="minorBidi" w:hAnsiTheme="minorBidi"/>
        </w:rPr>
        <w:t>larger</w:t>
      </w:r>
      <w:r w:rsidRPr="00AC6511">
        <w:rPr>
          <w:rFonts w:asciiTheme="minorBidi" w:hAnsiTheme="minorBidi"/>
        </w:rPr>
        <w:t xml:space="preserve"> structure, compared to Hussain, due to the larger workforce that they have. Hussain has this structure but it common to seen several roles being undertaken by one individual, compared to Aladdin where each individual has a distinct role. </w:t>
      </w:r>
    </w:p>
    <w:p w:rsidR="001633BF" w:rsidRPr="00AC6511" w:rsidRDefault="001633BF" w:rsidP="00AC6511">
      <w:pPr>
        <w:pStyle w:val="Heading1"/>
        <w:spacing w:line="360" w:lineRule="auto"/>
        <w:jc w:val="both"/>
        <w:rPr>
          <w:rFonts w:asciiTheme="minorBidi" w:hAnsiTheme="minorBidi" w:cstheme="minorBidi"/>
          <w:color w:val="auto"/>
          <w:sz w:val="22"/>
          <w:szCs w:val="22"/>
        </w:rPr>
      </w:pPr>
      <w:bookmarkStart w:id="7" w:name="_Toc23804812"/>
      <w:r w:rsidRPr="00AC6511">
        <w:rPr>
          <w:rFonts w:asciiTheme="minorBidi" w:hAnsiTheme="minorBidi" w:cstheme="minorBidi"/>
          <w:color w:val="auto"/>
          <w:sz w:val="22"/>
          <w:szCs w:val="22"/>
        </w:rPr>
        <w:t>Recommendations:</w:t>
      </w:r>
      <w:bookmarkEnd w:id="7"/>
    </w:p>
    <w:p w:rsidR="00FE3B4B" w:rsidRPr="00AC6511" w:rsidRDefault="00FE3B4B" w:rsidP="00AC6511">
      <w:pPr>
        <w:spacing w:line="360" w:lineRule="auto"/>
        <w:rPr>
          <w:rFonts w:asciiTheme="minorBidi" w:hAnsiTheme="minorBidi"/>
        </w:rPr>
      </w:pPr>
    </w:p>
    <w:p w:rsidR="001633BF" w:rsidRPr="00AC6511" w:rsidRDefault="001633BF" w:rsidP="00AC6511">
      <w:pPr>
        <w:spacing w:line="360" w:lineRule="auto"/>
        <w:jc w:val="both"/>
        <w:rPr>
          <w:rFonts w:asciiTheme="minorBidi" w:hAnsiTheme="minorBidi"/>
        </w:rPr>
      </w:pPr>
      <w:r w:rsidRPr="00AC6511">
        <w:rPr>
          <w:rFonts w:asciiTheme="minorBidi" w:hAnsiTheme="minorBidi"/>
        </w:rPr>
        <w:t xml:space="preserve">Over the years of the establishment of Aladdin, the business has been successful in becoming a well known favourite in its area and other areas, and this is mainly due to the workforce the company has obtained and trained in the organisation. It could be commented that the company does discriminate in relation to the people they recruit as the staff members are either from a Bangladeshi or Indian ethnicity. Therefore Aladdin should </w:t>
      </w:r>
      <w:r w:rsidR="009D550D" w:rsidRPr="00AC6511">
        <w:rPr>
          <w:rFonts w:asciiTheme="minorBidi" w:hAnsiTheme="minorBidi"/>
        </w:rPr>
        <w:t xml:space="preserve">open their recruitment to people of other ethnicities if they meet the job expectations and requirements. </w:t>
      </w:r>
    </w:p>
    <w:p w:rsidR="009D550D" w:rsidRPr="00AC6511" w:rsidRDefault="009D550D" w:rsidP="00AC6511">
      <w:pPr>
        <w:spacing w:line="360" w:lineRule="auto"/>
        <w:jc w:val="both"/>
        <w:rPr>
          <w:rFonts w:asciiTheme="minorBidi" w:hAnsiTheme="minorBidi"/>
        </w:rPr>
      </w:pPr>
      <w:r w:rsidRPr="00AC6511">
        <w:rPr>
          <w:rFonts w:asciiTheme="minorBidi" w:hAnsiTheme="minorBidi"/>
        </w:rPr>
        <w:t xml:space="preserve">Another recommendation is developing a customer loyalty card which would mean that customers are offered a member ship card and every time they come to the restaurant they will get points. Certain number of points reached would give customers offers and even free food. This is an excellent way to increase and retain customers in the business. </w:t>
      </w:r>
    </w:p>
    <w:p w:rsidR="009D550D" w:rsidRPr="00AC6511" w:rsidRDefault="009D550D" w:rsidP="00AC6511">
      <w:pPr>
        <w:spacing w:line="360" w:lineRule="auto"/>
        <w:jc w:val="both"/>
        <w:rPr>
          <w:rFonts w:asciiTheme="minorBidi" w:hAnsiTheme="minorBidi"/>
        </w:rPr>
      </w:pPr>
      <w:r w:rsidRPr="00AC6511">
        <w:rPr>
          <w:rFonts w:asciiTheme="minorBidi" w:hAnsiTheme="minorBidi"/>
        </w:rPr>
        <w:t xml:space="preserve">The final recommendation is the installation of mobile POS systems as this means that servers do not need walk back and forth but rather quickly process card payments. </w:t>
      </w:r>
    </w:p>
    <w:p w:rsidR="00AB7FE2" w:rsidRPr="00AC6511" w:rsidRDefault="00AB7FE2" w:rsidP="00AC6511">
      <w:pPr>
        <w:pStyle w:val="Heading1"/>
        <w:spacing w:line="360" w:lineRule="auto"/>
        <w:jc w:val="both"/>
        <w:rPr>
          <w:rFonts w:asciiTheme="minorBidi" w:hAnsiTheme="minorBidi" w:cstheme="minorBidi"/>
          <w:color w:val="auto"/>
          <w:sz w:val="22"/>
          <w:szCs w:val="22"/>
        </w:rPr>
      </w:pPr>
      <w:bookmarkStart w:id="8" w:name="_Toc23804813"/>
      <w:r w:rsidRPr="00AC6511">
        <w:rPr>
          <w:rFonts w:asciiTheme="minorBidi" w:hAnsiTheme="minorBidi" w:cstheme="minorBidi"/>
          <w:color w:val="auto"/>
          <w:sz w:val="22"/>
          <w:szCs w:val="22"/>
        </w:rPr>
        <w:lastRenderedPageBreak/>
        <w:t>Conclusions</w:t>
      </w:r>
      <w:bookmarkEnd w:id="8"/>
      <w:r w:rsidRPr="00AC6511">
        <w:rPr>
          <w:rFonts w:asciiTheme="minorBidi" w:hAnsiTheme="minorBidi" w:cstheme="minorBidi"/>
          <w:color w:val="auto"/>
          <w:sz w:val="22"/>
          <w:szCs w:val="22"/>
        </w:rPr>
        <w:t xml:space="preserve"> </w:t>
      </w:r>
    </w:p>
    <w:p w:rsidR="00AB7FE2" w:rsidRPr="00AC6511" w:rsidRDefault="00AB7FE2" w:rsidP="00AC6511">
      <w:pPr>
        <w:spacing w:line="360" w:lineRule="auto"/>
        <w:jc w:val="both"/>
        <w:rPr>
          <w:rFonts w:asciiTheme="minorBidi" w:hAnsiTheme="minorBidi"/>
        </w:rPr>
      </w:pPr>
      <w:r w:rsidRPr="00AC6511">
        <w:rPr>
          <w:rFonts w:asciiTheme="minorBidi" w:hAnsiTheme="minorBidi"/>
        </w:rPr>
        <w:t xml:space="preserve">Overall, Aladdin is a very successful organisation and has developed drastically over the years and their excellent performance has been reflected over the few recent years through the several awards they have achieved in competitions with other restaurants in the neighbouring area or other cities. The company could of develop itself further and even expand the business, in many ways, some of which have been listed in the recommendations section. </w:t>
      </w:r>
    </w:p>
    <w:p w:rsidR="006B776E" w:rsidRPr="00AC6511" w:rsidRDefault="006B776E" w:rsidP="00AC6511">
      <w:pPr>
        <w:spacing w:line="360" w:lineRule="auto"/>
        <w:rPr>
          <w:rFonts w:asciiTheme="minorBidi" w:hAnsiTheme="minorBidi"/>
        </w:rPr>
      </w:pPr>
    </w:p>
    <w:p w:rsidR="006B776E" w:rsidRPr="00AC6511" w:rsidRDefault="006B776E" w:rsidP="00AC6511">
      <w:pPr>
        <w:pStyle w:val="Heading1"/>
        <w:spacing w:line="360" w:lineRule="auto"/>
        <w:rPr>
          <w:rFonts w:asciiTheme="minorBidi" w:hAnsiTheme="minorBidi" w:cstheme="minorBidi"/>
          <w:color w:val="auto"/>
          <w:sz w:val="22"/>
          <w:szCs w:val="22"/>
        </w:rPr>
      </w:pPr>
      <w:bookmarkStart w:id="9" w:name="_Toc23804814"/>
      <w:r w:rsidRPr="00AC6511">
        <w:rPr>
          <w:rFonts w:asciiTheme="minorBidi" w:hAnsiTheme="minorBidi" w:cstheme="minorBidi"/>
          <w:color w:val="auto"/>
          <w:sz w:val="22"/>
          <w:szCs w:val="22"/>
        </w:rPr>
        <w:t>References</w:t>
      </w:r>
      <w:bookmarkEnd w:id="9"/>
    </w:p>
    <w:p w:rsidR="006B776E" w:rsidRPr="00AC6511" w:rsidRDefault="006B776E" w:rsidP="00AC6511">
      <w:pPr>
        <w:pStyle w:val="xp2"/>
        <w:numPr>
          <w:ilvl w:val="0"/>
          <w:numId w:val="1"/>
        </w:numPr>
        <w:spacing w:line="360" w:lineRule="auto"/>
        <w:rPr>
          <w:rFonts w:asciiTheme="minorBidi" w:hAnsiTheme="minorBidi" w:cstheme="minorBidi"/>
          <w:sz w:val="22"/>
          <w:szCs w:val="22"/>
        </w:rPr>
      </w:pPr>
      <w:r w:rsidRPr="00AC6511">
        <w:rPr>
          <w:rStyle w:val="xs1"/>
          <w:rFonts w:asciiTheme="minorBidi" w:hAnsiTheme="minorBidi" w:cstheme="minorBidi"/>
          <w:sz w:val="22"/>
          <w:szCs w:val="22"/>
        </w:rPr>
        <w:t>Ahmed, S. (2007). Analysis of Workplace Surveillance in a Quest for an Ethical Stance. Journal of Business Systems, Governance and Ethics, 2(4).</w:t>
      </w:r>
    </w:p>
    <w:p w:rsidR="006B776E" w:rsidRPr="00AC6511" w:rsidRDefault="00856FF0" w:rsidP="00AC6511">
      <w:pPr>
        <w:pStyle w:val="xp2"/>
        <w:numPr>
          <w:ilvl w:val="0"/>
          <w:numId w:val="1"/>
        </w:numPr>
        <w:spacing w:line="360" w:lineRule="auto"/>
        <w:rPr>
          <w:rFonts w:asciiTheme="minorBidi" w:hAnsiTheme="minorBidi" w:cstheme="minorBidi"/>
          <w:sz w:val="22"/>
          <w:szCs w:val="22"/>
        </w:rPr>
      </w:pPr>
      <w:hyperlink r:id="rId9" w:tgtFrame="_blank" w:history="1">
        <w:r w:rsidR="006B776E" w:rsidRPr="00AC6511">
          <w:rPr>
            <w:rStyle w:val="Hyperlink"/>
            <w:rFonts w:asciiTheme="minorBidi" w:hAnsiTheme="minorBidi" w:cstheme="minorBidi"/>
            <w:color w:val="auto"/>
            <w:sz w:val="22"/>
            <w:szCs w:val="22"/>
          </w:rPr>
          <w:t>Aladdinsrestaurant.com</w:t>
        </w:r>
      </w:hyperlink>
      <w:r w:rsidR="006B776E" w:rsidRPr="00AC6511">
        <w:rPr>
          <w:rStyle w:val="xs1"/>
          <w:rFonts w:asciiTheme="minorBidi" w:hAnsiTheme="minorBidi" w:cstheme="minorBidi"/>
          <w:sz w:val="22"/>
          <w:szCs w:val="22"/>
        </w:rPr>
        <w:t xml:space="preserve">. (2019). [online] Available at: </w:t>
      </w:r>
      <w:hyperlink r:id="rId10" w:tgtFrame="_blank" w:history="1">
        <w:r w:rsidR="006B776E" w:rsidRPr="00AC6511">
          <w:rPr>
            <w:rStyle w:val="Hyperlink"/>
            <w:rFonts w:asciiTheme="minorBidi" w:hAnsiTheme="minorBidi" w:cstheme="minorBidi"/>
            <w:color w:val="auto"/>
            <w:sz w:val="22"/>
            <w:szCs w:val="22"/>
          </w:rPr>
          <w:t>http://aladdinsrestaurant.com/</w:t>
        </w:r>
      </w:hyperlink>
      <w:r w:rsidR="006B776E" w:rsidRPr="00AC6511">
        <w:rPr>
          <w:rStyle w:val="xs1"/>
          <w:rFonts w:asciiTheme="minorBidi" w:hAnsiTheme="minorBidi" w:cstheme="minorBidi"/>
          <w:sz w:val="22"/>
          <w:szCs w:val="22"/>
        </w:rPr>
        <w:t xml:space="preserve"> [Accessed 3 Nov. 2019].</w:t>
      </w:r>
    </w:p>
    <w:p w:rsidR="006B776E" w:rsidRPr="00AC6511" w:rsidRDefault="006B776E" w:rsidP="00AC6511">
      <w:pPr>
        <w:pStyle w:val="xp2"/>
        <w:numPr>
          <w:ilvl w:val="0"/>
          <w:numId w:val="1"/>
        </w:numPr>
        <w:spacing w:line="360" w:lineRule="auto"/>
        <w:rPr>
          <w:rFonts w:asciiTheme="minorBidi" w:hAnsiTheme="minorBidi" w:cstheme="minorBidi"/>
          <w:sz w:val="22"/>
          <w:szCs w:val="22"/>
        </w:rPr>
      </w:pPr>
      <w:r w:rsidRPr="00AC6511">
        <w:rPr>
          <w:rStyle w:val="xs1"/>
          <w:rFonts w:asciiTheme="minorBidi" w:hAnsiTheme="minorBidi" w:cstheme="minorBidi"/>
          <w:sz w:val="22"/>
          <w:szCs w:val="22"/>
        </w:rPr>
        <w:t>Alblas, G. and Wijsman, E. (2019). Organisational behaviour. Groningen: Noordhoff</w:t>
      </w:r>
    </w:p>
    <w:p w:rsidR="006B776E" w:rsidRPr="00AC6511" w:rsidRDefault="006B776E" w:rsidP="00AC6511">
      <w:pPr>
        <w:pStyle w:val="xp2"/>
        <w:numPr>
          <w:ilvl w:val="0"/>
          <w:numId w:val="1"/>
        </w:numPr>
        <w:spacing w:line="360" w:lineRule="auto"/>
        <w:rPr>
          <w:rFonts w:asciiTheme="minorBidi" w:hAnsiTheme="minorBidi" w:cstheme="minorBidi"/>
          <w:sz w:val="22"/>
          <w:szCs w:val="22"/>
        </w:rPr>
      </w:pPr>
      <w:r w:rsidRPr="00AC6511">
        <w:rPr>
          <w:rStyle w:val="xs1"/>
          <w:rFonts w:asciiTheme="minorBidi" w:hAnsiTheme="minorBidi" w:cstheme="minorBidi"/>
          <w:sz w:val="22"/>
          <w:szCs w:val="22"/>
        </w:rPr>
        <w:t>Appannaiah, H., Narayana Reddy, P. and Ramanath, H. (2009). Strategic management. Mumbai [India]: Himalaya Pub. House.</w:t>
      </w:r>
    </w:p>
    <w:p w:rsidR="006B776E" w:rsidRPr="00AC6511" w:rsidRDefault="006B776E" w:rsidP="00AC6511">
      <w:pPr>
        <w:pStyle w:val="xp2"/>
        <w:numPr>
          <w:ilvl w:val="0"/>
          <w:numId w:val="1"/>
        </w:numPr>
        <w:spacing w:line="360" w:lineRule="auto"/>
        <w:rPr>
          <w:rFonts w:asciiTheme="minorBidi" w:hAnsiTheme="minorBidi" w:cstheme="minorBidi"/>
          <w:sz w:val="22"/>
          <w:szCs w:val="22"/>
        </w:rPr>
      </w:pPr>
      <w:r w:rsidRPr="00AC6511">
        <w:rPr>
          <w:rStyle w:val="xs1"/>
          <w:rFonts w:asciiTheme="minorBidi" w:hAnsiTheme="minorBidi" w:cstheme="minorBidi"/>
          <w:sz w:val="22"/>
          <w:szCs w:val="22"/>
        </w:rPr>
        <w:t>Asad, M. (2012). Porter Five Forces vs Resource Based View - A Comparison. SSRN Electronic Journal.</w:t>
      </w:r>
    </w:p>
    <w:p w:rsidR="006B776E" w:rsidRPr="00AC6511" w:rsidRDefault="006B776E" w:rsidP="00AC6511">
      <w:pPr>
        <w:pStyle w:val="xp2"/>
        <w:numPr>
          <w:ilvl w:val="0"/>
          <w:numId w:val="1"/>
        </w:numPr>
        <w:spacing w:line="360" w:lineRule="auto"/>
        <w:rPr>
          <w:rFonts w:asciiTheme="minorBidi" w:hAnsiTheme="minorBidi" w:cstheme="minorBidi"/>
          <w:sz w:val="22"/>
          <w:szCs w:val="22"/>
        </w:rPr>
      </w:pPr>
      <w:r w:rsidRPr="00AC6511">
        <w:rPr>
          <w:rStyle w:val="xs1"/>
          <w:rFonts w:asciiTheme="minorBidi" w:hAnsiTheme="minorBidi" w:cstheme="minorBidi"/>
          <w:sz w:val="22"/>
          <w:szCs w:val="22"/>
        </w:rPr>
        <w:t>Demir, E. and Kocaoglu, B. (2019). The use of McKinsey s 7S framework as a strategic planning and economic assestment tool in the process of digital transformation. </w:t>
      </w:r>
    </w:p>
    <w:p w:rsidR="006B776E" w:rsidRPr="00AC6511" w:rsidRDefault="006B776E" w:rsidP="00AC6511">
      <w:pPr>
        <w:pStyle w:val="xp2"/>
        <w:numPr>
          <w:ilvl w:val="0"/>
          <w:numId w:val="1"/>
        </w:numPr>
        <w:spacing w:line="360" w:lineRule="auto"/>
        <w:rPr>
          <w:rFonts w:asciiTheme="minorBidi" w:hAnsiTheme="minorBidi" w:cstheme="minorBidi"/>
          <w:sz w:val="22"/>
          <w:szCs w:val="22"/>
        </w:rPr>
      </w:pPr>
      <w:r w:rsidRPr="00AC6511">
        <w:rPr>
          <w:rStyle w:val="xs1"/>
          <w:rFonts w:asciiTheme="minorBidi" w:hAnsiTheme="minorBidi" w:cstheme="minorBidi"/>
          <w:sz w:val="22"/>
          <w:szCs w:val="22"/>
        </w:rPr>
        <w:t xml:space="preserve">Došenović, D. (2017). INTERNAL AND </w:t>
      </w:r>
      <w:r w:rsidR="00421F6F" w:rsidRPr="00AC6511">
        <w:rPr>
          <w:rStyle w:val="xs1"/>
          <w:rFonts w:asciiTheme="minorBidi" w:hAnsiTheme="minorBidi" w:cstheme="minorBidi"/>
          <w:sz w:val="22"/>
          <w:szCs w:val="22"/>
        </w:rPr>
        <w:t>E</w:t>
      </w:r>
      <w:r w:rsidR="00421F6F">
        <w:rPr>
          <w:rStyle w:val="xs1"/>
          <w:rFonts w:asciiTheme="minorBidi" w:hAnsiTheme="minorBidi" w:cstheme="minorBidi"/>
          <w:sz w:val="22"/>
          <w:szCs w:val="22"/>
        </w:rPr>
        <w:t>X</w:t>
      </w:r>
      <w:r w:rsidR="00421F6F" w:rsidRPr="00AC6511">
        <w:rPr>
          <w:rStyle w:val="xs1"/>
          <w:rFonts w:asciiTheme="minorBidi" w:hAnsiTheme="minorBidi" w:cstheme="minorBidi"/>
          <w:sz w:val="22"/>
          <w:szCs w:val="22"/>
        </w:rPr>
        <w:t>TERNAL</w:t>
      </w:r>
      <w:r w:rsidRPr="00AC6511">
        <w:rPr>
          <w:rStyle w:val="xs1"/>
          <w:rFonts w:asciiTheme="minorBidi" w:hAnsiTheme="minorBidi" w:cstheme="minorBidi"/>
          <w:sz w:val="22"/>
          <w:szCs w:val="22"/>
        </w:rPr>
        <w:t xml:space="preserve"> FACTORS OF THE ORGANIZATIONAL STRUCTURE. AKTUELNOSTI, 2(32).</w:t>
      </w:r>
    </w:p>
    <w:p w:rsidR="006B776E" w:rsidRPr="00AC6511" w:rsidRDefault="006B776E" w:rsidP="00AC6511">
      <w:pPr>
        <w:pStyle w:val="xp2"/>
        <w:numPr>
          <w:ilvl w:val="0"/>
          <w:numId w:val="1"/>
        </w:numPr>
        <w:spacing w:line="360" w:lineRule="auto"/>
        <w:rPr>
          <w:rFonts w:asciiTheme="minorBidi" w:hAnsiTheme="minorBidi" w:cstheme="minorBidi"/>
          <w:sz w:val="22"/>
          <w:szCs w:val="22"/>
        </w:rPr>
      </w:pPr>
      <w:r w:rsidRPr="00AC6511">
        <w:rPr>
          <w:rStyle w:val="xs1"/>
          <w:rFonts w:asciiTheme="minorBidi" w:hAnsiTheme="minorBidi" w:cstheme="minorBidi"/>
          <w:sz w:val="22"/>
          <w:szCs w:val="22"/>
        </w:rPr>
        <w:t>Garber, P. (2010). Conducting Workplace Investigations. Amherst: HRD Press.</w:t>
      </w:r>
    </w:p>
    <w:p w:rsidR="006B776E" w:rsidRPr="00AC6511" w:rsidRDefault="006B776E" w:rsidP="00AC6511">
      <w:pPr>
        <w:pStyle w:val="xp2"/>
        <w:numPr>
          <w:ilvl w:val="0"/>
          <w:numId w:val="1"/>
        </w:numPr>
        <w:spacing w:line="360" w:lineRule="auto"/>
        <w:rPr>
          <w:rFonts w:asciiTheme="minorBidi" w:hAnsiTheme="minorBidi" w:cstheme="minorBidi"/>
          <w:sz w:val="22"/>
          <w:szCs w:val="22"/>
        </w:rPr>
      </w:pPr>
      <w:r w:rsidRPr="00AC6511">
        <w:rPr>
          <w:rStyle w:val="xs1"/>
          <w:rFonts w:asciiTheme="minorBidi" w:hAnsiTheme="minorBidi" w:cstheme="minorBidi"/>
          <w:sz w:val="22"/>
          <w:szCs w:val="22"/>
        </w:rPr>
        <w:t>Jukić, D. (2019). Strategic analysis of corporate marketing in culture management. Strategic Management, 24(1), pp.10-18</w:t>
      </w:r>
    </w:p>
    <w:p w:rsidR="006B776E" w:rsidRPr="00AC6511" w:rsidRDefault="006B776E" w:rsidP="00AC6511">
      <w:pPr>
        <w:pStyle w:val="xp2"/>
        <w:numPr>
          <w:ilvl w:val="0"/>
          <w:numId w:val="1"/>
        </w:numPr>
        <w:spacing w:line="360" w:lineRule="auto"/>
        <w:rPr>
          <w:rFonts w:asciiTheme="minorBidi" w:hAnsiTheme="minorBidi" w:cstheme="minorBidi"/>
          <w:sz w:val="22"/>
          <w:szCs w:val="22"/>
        </w:rPr>
      </w:pPr>
      <w:r w:rsidRPr="00AC6511">
        <w:rPr>
          <w:rStyle w:val="xs1"/>
          <w:rFonts w:asciiTheme="minorBidi" w:hAnsiTheme="minorBidi" w:cstheme="minorBidi"/>
          <w:sz w:val="22"/>
          <w:szCs w:val="22"/>
        </w:rPr>
        <w:t>Marmol, T., Feys, B. and Probert, C. (2015). PESTLE analysis. [Place of publication not identified]: 50Minutes.</w:t>
      </w:r>
    </w:p>
    <w:p w:rsidR="006B776E" w:rsidRPr="00AC6511" w:rsidRDefault="006B776E" w:rsidP="00AC6511">
      <w:pPr>
        <w:pStyle w:val="xp2"/>
        <w:numPr>
          <w:ilvl w:val="0"/>
          <w:numId w:val="1"/>
        </w:numPr>
        <w:spacing w:line="360" w:lineRule="auto"/>
        <w:rPr>
          <w:rFonts w:asciiTheme="minorBidi" w:hAnsiTheme="minorBidi" w:cstheme="minorBidi"/>
          <w:sz w:val="22"/>
          <w:szCs w:val="22"/>
        </w:rPr>
      </w:pPr>
      <w:r w:rsidRPr="00AC6511">
        <w:rPr>
          <w:rStyle w:val="xs1"/>
          <w:rFonts w:asciiTheme="minorBidi" w:hAnsiTheme="minorBidi" w:cstheme="minorBidi"/>
          <w:sz w:val="22"/>
          <w:szCs w:val="22"/>
        </w:rPr>
        <w:t>Ravanfar, M. (2015). Analyzing Organizational Structure based on 7s model of McKinsey. International Journal of Academic Research in Business and Social Sciences, 5(5).</w:t>
      </w:r>
    </w:p>
    <w:p w:rsidR="006B776E" w:rsidRPr="00AC6511" w:rsidRDefault="006B776E" w:rsidP="00AC6511">
      <w:pPr>
        <w:pStyle w:val="xp2"/>
        <w:numPr>
          <w:ilvl w:val="0"/>
          <w:numId w:val="1"/>
        </w:numPr>
        <w:spacing w:line="360" w:lineRule="auto"/>
        <w:rPr>
          <w:rFonts w:asciiTheme="minorBidi" w:hAnsiTheme="minorBidi" w:cstheme="minorBidi"/>
          <w:sz w:val="22"/>
          <w:szCs w:val="22"/>
        </w:rPr>
      </w:pPr>
      <w:r w:rsidRPr="00AC6511">
        <w:rPr>
          <w:rStyle w:val="xs1"/>
          <w:rFonts w:asciiTheme="minorBidi" w:hAnsiTheme="minorBidi" w:cstheme="minorBidi"/>
          <w:sz w:val="22"/>
          <w:szCs w:val="22"/>
        </w:rPr>
        <w:t>Thompson, J., Scott, J. and Martin, F. (2017). Strategic Management. Andover: Cengage.</w:t>
      </w:r>
    </w:p>
    <w:p w:rsidR="006B776E" w:rsidRPr="00AC6511" w:rsidRDefault="006B776E" w:rsidP="00AC6511">
      <w:pPr>
        <w:pStyle w:val="xp2"/>
        <w:numPr>
          <w:ilvl w:val="0"/>
          <w:numId w:val="1"/>
        </w:numPr>
        <w:spacing w:line="360" w:lineRule="auto"/>
        <w:rPr>
          <w:rFonts w:asciiTheme="minorBidi" w:hAnsiTheme="minorBidi" w:cstheme="minorBidi"/>
          <w:sz w:val="22"/>
          <w:szCs w:val="22"/>
        </w:rPr>
      </w:pPr>
      <w:r w:rsidRPr="00AC6511">
        <w:rPr>
          <w:rStyle w:val="xs1"/>
          <w:rFonts w:asciiTheme="minorBidi" w:hAnsiTheme="minorBidi" w:cstheme="minorBidi"/>
          <w:sz w:val="22"/>
          <w:szCs w:val="22"/>
        </w:rPr>
        <w:lastRenderedPageBreak/>
        <w:t>Waddington, P., Badger, D. and Bull, R. (2006). The violent workplace. Cullompton, UK: Willan.</w:t>
      </w:r>
    </w:p>
    <w:p w:rsidR="006B776E" w:rsidRPr="00AC6511" w:rsidRDefault="006B776E" w:rsidP="00AC6511">
      <w:pPr>
        <w:pStyle w:val="xp2"/>
        <w:numPr>
          <w:ilvl w:val="0"/>
          <w:numId w:val="1"/>
        </w:numPr>
        <w:spacing w:line="360" w:lineRule="auto"/>
        <w:rPr>
          <w:rFonts w:asciiTheme="minorBidi" w:hAnsiTheme="minorBidi" w:cstheme="minorBidi"/>
          <w:sz w:val="22"/>
          <w:szCs w:val="22"/>
        </w:rPr>
      </w:pPr>
      <w:r w:rsidRPr="00AC6511">
        <w:rPr>
          <w:rStyle w:val="xs1"/>
          <w:rFonts w:asciiTheme="minorBidi" w:hAnsiTheme="minorBidi" w:cstheme="minorBidi"/>
          <w:sz w:val="22"/>
          <w:szCs w:val="22"/>
        </w:rPr>
        <w:t>Warner, A. (2010). Strategic analysis and choice. New York [N.Y.]: Business Expert Press.</w:t>
      </w:r>
    </w:p>
    <w:p w:rsidR="006B776E" w:rsidRPr="00AC6511" w:rsidRDefault="006B776E" w:rsidP="00AC6511">
      <w:pPr>
        <w:pStyle w:val="xp2"/>
        <w:numPr>
          <w:ilvl w:val="0"/>
          <w:numId w:val="1"/>
        </w:numPr>
        <w:spacing w:line="360" w:lineRule="auto"/>
        <w:rPr>
          <w:rFonts w:asciiTheme="minorBidi" w:hAnsiTheme="minorBidi" w:cstheme="minorBidi"/>
          <w:sz w:val="22"/>
          <w:szCs w:val="22"/>
        </w:rPr>
      </w:pPr>
      <w:r w:rsidRPr="00AC6511">
        <w:rPr>
          <w:rStyle w:val="xs1"/>
          <w:rFonts w:asciiTheme="minorBidi" w:hAnsiTheme="minorBidi" w:cstheme="minorBidi"/>
          <w:sz w:val="22"/>
          <w:szCs w:val="22"/>
        </w:rPr>
        <w:t>Booth, A. and Melling, J. (2017). Managing the Modern Workplace. Florence: Taylor and Francis.</w:t>
      </w:r>
    </w:p>
    <w:p w:rsidR="006B776E" w:rsidRPr="00AC6511" w:rsidRDefault="006B776E" w:rsidP="00AC6511">
      <w:pPr>
        <w:spacing w:line="360" w:lineRule="auto"/>
        <w:rPr>
          <w:rFonts w:asciiTheme="minorBidi" w:hAnsiTheme="minorBidi"/>
        </w:rPr>
      </w:pPr>
      <w:r w:rsidRPr="00AC6511">
        <w:rPr>
          <w:rFonts w:asciiTheme="minorBidi" w:hAnsiTheme="minorBidi"/>
        </w:rPr>
        <w:t xml:space="preserve"> </w:t>
      </w:r>
    </w:p>
    <w:p w:rsidR="001633BF" w:rsidRPr="00AC6511" w:rsidRDefault="001633BF" w:rsidP="00AC6511">
      <w:pPr>
        <w:spacing w:line="360" w:lineRule="auto"/>
        <w:rPr>
          <w:rFonts w:asciiTheme="minorBidi" w:hAnsiTheme="minorBidi"/>
        </w:rPr>
      </w:pPr>
    </w:p>
    <w:sectPr w:rsidR="001633BF" w:rsidRPr="00AC6511" w:rsidSect="002C34D4">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56FF0" w:rsidRDefault="00856FF0" w:rsidP="00AC6511">
      <w:pPr>
        <w:spacing w:after="0" w:line="240" w:lineRule="auto"/>
      </w:pPr>
      <w:r>
        <w:separator/>
      </w:r>
    </w:p>
  </w:endnote>
  <w:endnote w:type="continuationSeparator" w:id="0">
    <w:p w:rsidR="00856FF0" w:rsidRDefault="00856FF0" w:rsidP="00AC65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56FF0" w:rsidRDefault="00856FF0" w:rsidP="00AC6511">
      <w:pPr>
        <w:spacing w:after="0" w:line="240" w:lineRule="auto"/>
      </w:pPr>
      <w:r>
        <w:separator/>
      </w:r>
    </w:p>
  </w:footnote>
  <w:footnote w:type="continuationSeparator" w:id="0">
    <w:p w:rsidR="00856FF0" w:rsidRDefault="00856FF0" w:rsidP="00AC651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824203"/>
      <w:docPartObj>
        <w:docPartGallery w:val="Page Numbers (Top of Page)"/>
        <w:docPartUnique/>
      </w:docPartObj>
    </w:sdtPr>
    <w:sdtEndPr/>
    <w:sdtContent>
      <w:p w:rsidR="00AC6511" w:rsidRDefault="00766E4F">
        <w:pPr>
          <w:pStyle w:val="Header"/>
        </w:pPr>
        <w:r>
          <w:fldChar w:fldCharType="begin"/>
        </w:r>
        <w:r>
          <w:instrText xml:space="preserve"> PAGE   \* MERGEFORMAT </w:instrText>
        </w:r>
        <w:r>
          <w:fldChar w:fldCharType="separate"/>
        </w:r>
        <w:r w:rsidR="00A85D6C">
          <w:rPr>
            <w:noProof/>
          </w:rPr>
          <w:t>1</w:t>
        </w:r>
        <w:r>
          <w:rPr>
            <w:noProof/>
          </w:rPr>
          <w:fldChar w:fldCharType="end"/>
        </w:r>
      </w:p>
    </w:sdtContent>
  </w:sdt>
  <w:p w:rsidR="00AC6511" w:rsidRDefault="00AC651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0583685"/>
    <w:multiLevelType w:val="hybridMultilevel"/>
    <w:tmpl w:val="C41CEF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D214F7"/>
    <w:rsid w:val="00024A01"/>
    <w:rsid w:val="000435FE"/>
    <w:rsid w:val="00047E25"/>
    <w:rsid w:val="000544C0"/>
    <w:rsid w:val="00071E55"/>
    <w:rsid w:val="00083DB6"/>
    <w:rsid w:val="00106F31"/>
    <w:rsid w:val="001633BF"/>
    <w:rsid w:val="002134B5"/>
    <w:rsid w:val="00217379"/>
    <w:rsid w:val="00253B1A"/>
    <w:rsid w:val="00285FC7"/>
    <w:rsid w:val="002C34D4"/>
    <w:rsid w:val="002C56B6"/>
    <w:rsid w:val="002D20F9"/>
    <w:rsid w:val="00335AF7"/>
    <w:rsid w:val="003828F8"/>
    <w:rsid w:val="00383D95"/>
    <w:rsid w:val="00390EA2"/>
    <w:rsid w:val="00412A65"/>
    <w:rsid w:val="00421F6F"/>
    <w:rsid w:val="0042560A"/>
    <w:rsid w:val="00467DC1"/>
    <w:rsid w:val="004A74C8"/>
    <w:rsid w:val="00541F05"/>
    <w:rsid w:val="00543CAE"/>
    <w:rsid w:val="00563400"/>
    <w:rsid w:val="005A2D6A"/>
    <w:rsid w:val="00620913"/>
    <w:rsid w:val="006312C5"/>
    <w:rsid w:val="006544C0"/>
    <w:rsid w:val="00665A52"/>
    <w:rsid w:val="006B776E"/>
    <w:rsid w:val="00720DE8"/>
    <w:rsid w:val="00766E4F"/>
    <w:rsid w:val="00776DA8"/>
    <w:rsid w:val="007B3900"/>
    <w:rsid w:val="007F7FCB"/>
    <w:rsid w:val="00801081"/>
    <w:rsid w:val="008303A7"/>
    <w:rsid w:val="008356D0"/>
    <w:rsid w:val="0084488F"/>
    <w:rsid w:val="00846484"/>
    <w:rsid w:val="00856FF0"/>
    <w:rsid w:val="00890E34"/>
    <w:rsid w:val="00973EAC"/>
    <w:rsid w:val="00991E3C"/>
    <w:rsid w:val="00994BF8"/>
    <w:rsid w:val="009D550D"/>
    <w:rsid w:val="009F3D5F"/>
    <w:rsid w:val="00A07E85"/>
    <w:rsid w:val="00A734F1"/>
    <w:rsid w:val="00A74719"/>
    <w:rsid w:val="00A85D6C"/>
    <w:rsid w:val="00AB7FE2"/>
    <w:rsid w:val="00AC6511"/>
    <w:rsid w:val="00B03A7B"/>
    <w:rsid w:val="00B118D3"/>
    <w:rsid w:val="00BA3534"/>
    <w:rsid w:val="00C454AE"/>
    <w:rsid w:val="00C53D40"/>
    <w:rsid w:val="00C97662"/>
    <w:rsid w:val="00CF4067"/>
    <w:rsid w:val="00D214F7"/>
    <w:rsid w:val="00D2576A"/>
    <w:rsid w:val="00D66F13"/>
    <w:rsid w:val="00D8732B"/>
    <w:rsid w:val="00DC5B9B"/>
    <w:rsid w:val="00DE20D0"/>
    <w:rsid w:val="00E16458"/>
    <w:rsid w:val="00E3162C"/>
    <w:rsid w:val="00E72A68"/>
    <w:rsid w:val="00E77121"/>
    <w:rsid w:val="00EE1625"/>
    <w:rsid w:val="00F22C1F"/>
    <w:rsid w:val="00F2497F"/>
    <w:rsid w:val="00F46D8F"/>
    <w:rsid w:val="00F82C8E"/>
    <w:rsid w:val="00F84555"/>
    <w:rsid w:val="00FD47F9"/>
    <w:rsid w:val="00FE3B4B"/>
    <w:rsid w:val="00FF29D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5F7FCE39"/>
  <w15:docId w15:val="{427496F9-9C26-084B-A765-EFC6921BC4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34D4"/>
  </w:style>
  <w:style w:type="paragraph" w:styleId="Heading1">
    <w:name w:val="heading 1"/>
    <w:basedOn w:val="Normal"/>
    <w:next w:val="Normal"/>
    <w:link w:val="Heading1Char"/>
    <w:uiPriority w:val="9"/>
    <w:qFormat/>
    <w:rsid w:val="00FE3B4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541F05"/>
    <w:pPr>
      <w:spacing w:line="240" w:lineRule="auto"/>
    </w:pPr>
    <w:rPr>
      <w:i/>
      <w:iCs/>
      <w:color w:val="1F497D" w:themeColor="text2"/>
      <w:sz w:val="18"/>
      <w:szCs w:val="18"/>
    </w:rPr>
  </w:style>
  <w:style w:type="character" w:styleId="Strong">
    <w:name w:val="Strong"/>
    <w:basedOn w:val="DefaultParagraphFont"/>
    <w:uiPriority w:val="22"/>
    <w:qFormat/>
    <w:rsid w:val="00AB7FE2"/>
    <w:rPr>
      <w:b/>
      <w:bCs/>
    </w:rPr>
  </w:style>
  <w:style w:type="paragraph" w:styleId="BalloonText">
    <w:name w:val="Balloon Text"/>
    <w:basedOn w:val="Normal"/>
    <w:link w:val="BalloonTextChar"/>
    <w:uiPriority w:val="99"/>
    <w:semiHidden/>
    <w:unhideWhenUsed/>
    <w:rsid w:val="00083DB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83DB6"/>
    <w:rPr>
      <w:rFonts w:ascii="Tahoma" w:hAnsi="Tahoma" w:cs="Tahoma"/>
      <w:sz w:val="16"/>
      <w:szCs w:val="16"/>
    </w:rPr>
  </w:style>
  <w:style w:type="character" w:styleId="Hyperlink">
    <w:name w:val="Hyperlink"/>
    <w:basedOn w:val="DefaultParagraphFont"/>
    <w:uiPriority w:val="99"/>
    <w:unhideWhenUsed/>
    <w:rsid w:val="006B776E"/>
    <w:rPr>
      <w:color w:val="0000FF"/>
      <w:u w:val="single"/>
    </w:rPr>
  </w:style>
  <w:style w:type="paragraph" w:customStyle="1" w:styleId="xp2">
    <w:name w:val="x_p2"/>
    <w:basedOn w:val="Normal"/>
    <w:rsid w:val="006B776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xs1">
    <w:name w:val="x_s1"/>
    <w:basedOn w:val="DefaultParagraphFont"/>
    <w:rsid w:val="006B776E"/>
  </w:style>
  <w:style w:type="character" w:customStyle="1" w:styleId="Heading1Char">
    <w:name w:val="Heading 1 Char"/>
    <w:basedOn w:val="DefaultParagraphFont"/>
    <w:link w:val="Heading1"/>
    <w:uiPriority w:val="9"/>
    <w:rsid w:val="00FE3B4B"/>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FE3B4B"/>
    <w:pPr>
      <w:outlineLvl w:val="9"/>
    </w:pPr>
    <w:rPr>
      <w:lang w:val="en-US"/>
    </w:rPr>
  </w:style>
  <w:style w:type="paragraph" w:styleId="TOC1">
    <w:name w:val="toc 1"/>
    <w:basedOn w:val="Normal"/>
    <w:next w:val="Normal"/>
    <w:autoRedefine/>
    <w:uiPriority w:val="39"/>
    <w:unhideWhenUsed/>
    <w:rsid w:val="00FE3B4B"/>
    <w:pPr>
      <w:spacing w:after="100"/>
    </w:pPr>
  </w:style>
  <w:style w:type="paragraph" w:styleId="Header">
    <w:name w:val="header"/>
    <w:basedOn w:val="Normal"/>
    <w:link w:val="HeaderChar"/>
    <w:uiPriority w:val="99"/>
    <w:unhideWhenUsed/>
    <w:rsid w:val="00AC65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6511"/>
  </w:style>
  <w:style w:type="paragraph" w:styleId="Footer">
    <w:name w:val="footer"/>
    <w:basedOn w:val="Normal"/>
    <w:link w:val="FooterChar"/>
    <w:uiPriority w:val="99"/>
    <w:semiHidden/>
    <w:unhideWhenUsed/>
    <w:rsid w:val="00AC6511"/>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AC65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78928839">
      <w:bodyDiv w:val="1"/>
      <w:marLeft w:val="0"/>
      <w:marRight w:val="0"/>
      <w:marTop w:val="0"/>
      <w:marBottom w:val="0"/>
      <w:divBdr>
        <w:top w:val="none" w:sz="0" w:space="0" w:color="auto"/>
        <w:left w:val="none" w:sz="0" w:space="0" w:color="auto"/>
        <w:bottom w:val="none" w:sz="0" w:space="0" w:color="auto"/>
        <w:right w:val="none" w:sz="0" w:space="0" w:color="auto"/>
      </w:divBdr>
      <w:divsChild>
        <w:div w:id="2125542049">
          <w:marLeft w:val="0"/>
          <w:marRight w:val="0"/>
          <w:marTop w:val="0"/>
          <w:marBottom w:val="0"/>
          <w:divBdr>
            <w:top w:val="none" w:sz="0" w:space="0" w:color="auto"/>
            <w:left w:val="none" w:sz="0" w:space="0" w:color="auto"/>
            <w:bottom w:val="none" w:sz="0" w:space="0" w:color="auto"/>
            <w:right w:val="none" w:sz="0" w:space="0" w:color="auto"/>
          </w:divBdr>
          <w:divsChild>
            <w:div w:id="1547911536">
              <w:marLeft w:val="0"/>
              <w:marRight w:val="0"/>
              <w:marTop w:val="0"/>
              <w:marBottom w:val="0"/>
              <w:divBdr>
                <w:top w:val="none" w:sz="0" w:space="0" w:color="auto"/>
                <w:left w:val="none" w:sz="0" w:space="0" w:color="auto"/>
                <w:bottom w:val="none" w:sz="0" w:space="0" w:color="auto"/>
                <w:right w:val="none" w:sz="0" w:space="0" w:color="auto"/>
              </w:divBdr>
              <w:divsChild>
                <w:div w:id="470757088">
                  <w:marLeft w:val="0"/>
                  <w:marRight w:val="0"/>
                  <w:marTop w:val="0"/>
                  <w:marBottom w:val="0"/>
                  <w:divBdr>
                    <w:top w:val="none" w:sz="0" w:space="0" w:color="auto"/>
                    <w:left w:val="none" w:sz="0" w:space="0" w:color="auto"/>
                    <w:bottom w:val="none" w:sz="0" w:space="0" w:color="auto"/>
                    <w:right w:val="none" w:sz="0" w:space="0" w:color="auto"/>
                  </w:divBdr>
                  <w:divsChild>
                    <w:div w:id="792332533">
                      <w:marLeft w:val="0"/>
                      <w:marRight w:val="0"/>
                      <w:marTop w:val="0"/>
                      <w:marBottom w:val="0"/>
                      <w:divBdr>
                        <w:top w:val="none" w:sz="0" w:space="0" w:color="auto"/>
                        <w:left w:val="none" w:sz="0" w:space="0" w:color="auto"/>
                        <w:bottom w:val="none" w:sz="0" w:space="0" w:color="auto"/>
                        <w:right w:val="none" w:sz="0" w:space="0" w:color="auto"/>
                      </w:divBdr>
                      <w:divsChild>
                        <w:div w:id="796489190">
                          <w:marLeft w:val="0"/>
                          <w:marRight w:val="0"/>
                          <w:marTop w:val="0"/>
                          <w:marBottom w:val="0"/>
                          <w:divBdr>
                            <w:top w:val="none" w:sz="0" w:space="0" w:color="auto"/>
                            <w:left w:val="none" w:sz="0" w:space="0" w:color="auto"/>
                            <w:bottom w:val="none" w:sz="0" w:space="0" w:color="auto"/>
                            <w:right w:val="none" w:sz="0" w:space="0" w:color="auto"/>
                          </w:divBdr>
                          <w:divsChild>
                            <w:div w:id="410203137">
                              <w:marLeft w:val="0"/>
                              <w:marRight w:val="0"/>
                              <w:marTop w:val="0"/>
                              <w:marBottom w:val="0"/>
                              <w:divBdr>
                                <w:top w:val="none" w:sz="0" w:space="0" w:color="auto"/>
                                <w:left w:val="none" w:sz="0" w:space="0" w:color="auto"/>
                                <w:bottom w:val="none" w:sz="0" w:space="0" w:color="auto"/>
                                <w:right w:val="none" w:sz="0" w:space="0" w:color="auto"/>
                              </w:divBdr>
                              <w:divsChild>
                                <w:div w:id="1502430377">
                                  <w:marLeft w:val="0"/>
                                  <w:marRight w:val="0"/>
                                  <w:marTop w:val="0"/>
                                  <w:marBottom w:val="0"/>
                                  <w:divBdr>
                                    <w:top w:val="none" w:sz="0" w:space="0" w:color="auto"/>
                                    <w:left w:val="none" w:sz="0" w:space="0" w:color="auto"/>
                                    <w:bottom w:val="none" w:sz="0" w:space="0" w:color="auto"/>
                                    <w:right w:val="none" w:sz="0" w:space="0" w:color="auto"/>
                                  </w:divBdr>
                                  <w:divsChild>
                                    <w:div w:id="1649479260">
                                      <w:marLeft w:val="0"/>
                                      <w:marRight w:val="0"/>
                                      <w:marTop w:val="0"/>
                                      <w:marBottom w:val="0"/>
                                      <w:divBdr>
                                        <w:top w:val="none" w:sz="0" w:space="0" w:color="auto"/>
                                        <w:left w:val="none" w:sz="0" w:space="0" w:color="auto"/>
                                        <w:bottom w:val="none" w:sz="0" w:space="0" w:color="auto"/>
                                        <w:right w:val="none" w:sz="0" w:space="0" w:color="auto"/>
                                      </w:divBdr>
                                      <w:divsChild>
                                        <w:div w:id="1423987210">
                                          <w:marLeft w:val="0"/>
                                          <w:marRight w:val="0"/>
                                          <w:marTop w:val="0"/>
                                          <w:marBottom w:val="0"/>
                                          <w:divBdr>
                                            <w:top w:val="none" w:sz="0" w:space="0" w:color="auto"/>
                                            <w:left w:val="none" w:sz="0" w:space="0" w:color="auto"/>
                                            <w:bottom w:val="none" w:sz="0" w:space="0" w:color="auto"/>
                                            <w:right w:val="none" w:sz="0" w:space="0" w:color="auto"/>
                                          </w:divBdr>
                                          <w:divsChild>
                                            <w:div w:id="1622031927">
                                              <w:marLeft w:val="0"/>
                                              <w:marRight w:val="0"/>
                                              <w:marTop w:val="0"/>
                                              <w:marBottom w:val="0"/>
                                              <w:divBdr>
                                                <w:top w:val="none" w:sz="0" w:space="0" w:color="auto"/>
                                                <w:left w:val="none" w:sz="0" w:space="0" w:color="auto"/>
                                                <w:bottom w:val="none" w:sz="0" w:space="0" w:color="auto"/>
                                                <w:right w:val="none" w:sz="0" w:space="0" w:color="auto"/>
                                              </w:divBdr>
                                              <w:divsChild>
                                                <w:div w:id="374428897">
                                                  <w:marLeft w:val="0"/>
                                                  <w:marRight w:val="0"/>
                                                  <w:marTop w:val="0"/>
                                                  <w:marBottom w:val="0"/>
                                                  <w:divBdr>
                                                    <w:top w:val="none" w:sz="0" w:space="0" w:color="auto"/>
                                                    <w:left w:val="none" w:sz="0" w:space="0" w:color="auto"/>
                                                    <w:bottom w:val="none" w:sz="0" w:space="0" w:color="auto"/>
                                                    <w:right w:val="none" w:sz="0" w:space="0" w:color="auto"/>
                                                  </w:divBdr>
                                                  <w:divsChild>
                                                    <w:div w:id="1116557171">
                                                      <w:marLeft w:val="0"/>
                                                      <w:marRight w:val="0"/>
                                                      <w:marTop w:val="0"/>
                                                      <w:marBottom w:val="0"/>
                                                      <w:divBdr>
                                                        <w:top w:val="none" w:sz="0" w:space="0" w:color="auto"/>
                                                        <w:left w:val="none" w:sz="0" w:space="0" w:color="auto"/>
                                                        <w:bottom w:val="none" w:sz="0" w:space="0" w:color="auto"/>
                                                        <w:right w:val="none" w:sz="0" w:space="0" w:color="auto"/>
                                                      </w:divBdr>
                                                      <w:divsChild>
                                                        <w:div w:id="2094468952">
                                                          <w:marLeft w:val="0"/>
                                                          <w:marRight w:val="0"/>
                                                          <w:marTop w:val="0"/>
                                                          <w:marBottom w:val="0"/>
                                                          <w:divBdr>
                                                            <w:top w:val="none" w:sz="0" w:space="0" w:color="auto"/>
                                                            <w:left w:val="none" w:sz="0" w:space="0" w:color="auto"/>
                                                            <w:bottom w:val="none" w:sz="0" w:space="0" w:color="auto"/>
                                                            <w:right w:val="none" w:sz="0" w:space="0" w:color="auto"/>
                                                          </w:divBdr>
                                                          <w:divsChild>
                                                            <w:div w:id="346248304">
                                                              <w:marLeft w:val="0"/>
                                                              <w:marRight w:val="0"/>
                                                              <w:marTop w:val="0"/>
                                                              <w:marBottom w:val="0"/>
                                                              <w:divBdr>
                                                                <w:top w:val="none" w:sz="0" w:space="0" w:color="auto"/>
                                                                <w:left w:val="none" w:sz="0" w:space="0" w:color="auto"/>
                                                                <w:bottom w:val="none" w:sz="0" w:space="0" w:color="auto"/>
                                                                <w:right w:val="none" w:sz="0" w:space="0" w:color="auto"/>
                                                              </w:divBdr>
                                                              <w:divsChild>
                                                                <w:div w:id="663633421">
                                                                  <w:marLeft w:val="0"/>
                                                                  <w:marRight w:val="0"/>
                                                                  <w:marTop w:val="0"/>
                                                                  <w:marBottom w:val="0"/>
                                                                  <w:divBdr>
                                                                    <w:top w:val="none" w:sz="0" w:space="0" w:color="auto"/>
                                                                    <w:left w:val="none" w:sz="0" w:space="0" w:color="auto"/>
                                                                    <w:bottom w:val="none" w:sz="0" w:space="0" w:color="auto"/>
                                                                    <w:right w:val="none" w:sz="0" w:space="0" w:color="auto"/>
                                                                  </w:divBdr>
                                                                  <w:divsChild>
                                                                    <w:div w:id="2078552208">
                                                                      <w:marLeft w:val="0"/>
                                                                      <w:marRight w:val="0"/>
                                                                      <w:marTop w:val="0"/>
                                                                      <w:marBottom w:val="0"/>
                                                                      <w:divBdr>
                                                                        <w:top w:val="none" w:sz="0" w:space="0" w:color="auto"/>
                                                                        <w:left w:val="none" w:sz="0" w:space="0" w:color="auto"/>
                                                                        <w:bottom w:val="none" w:sz="0" w:space="0" w:color="auto"/>
                                                                        <w:right w:val="none" w:sz="0" w:space="0" w:color="auto"/>
                                                                      </w:divBdr>
                                                                      <w:divsChild>
                                                                        <w:div w:id="990866209">
                                                                          <w:marLeft w:val="0"/>
                                                                          <w:marRight w:val="0"/>
                                                                          <w:marTop w:val="0"/>
                                                                          <w:marBottom w:val="0"/>
                                                                          <w:divBdr>
                                                                            <w:top w:val="none" w:sz="0" w:space="0" w:color="auto"/>
                                                                            <w:left w:val="none" w:sz="0" w:space="0" w:color="auto"/>
                                                                            <w:bottom w:val="none" w:sz="0" w:space="0" w:color="auto"/>
                                                                            <w:right w:val="none" w:sz="0" w:space="0" w:color="auto"/>
                                                                          </w:divBdr>
                                                                          <w:divsChild>
                                                                            <w:div w:id="309407752">
                                                                              <w:marLeft w:val="0"/>
                                                                              <w:marRight w:val="0"/>
                                                                              <w:marTop w:val="0"/>
                                                                              <w:marBottom w:val="0"/>
                                                                              <w:divBdr>
                                                                                <w:top w:val="none" w:sz="0" w:space="0" w:color="auto"/>
                                                                                <w:left w:val="none" w:sz="0" w:space="0" w:color="auto"/>
                                                                                <w:bottom w:val="none" w:sz="0" w:space="0" w:color="auto"/>
                                                                                <w:right w:val="none" w:sz="0" w:space="0" w:color="auto"/>
                                                                              </w:divBdr>
                                                                              <w:divsChild>
                                                                                <w:div w:id="185599791">
                                                                                  <w:marLeft w:val="0"/>
                                                                                  <w:marRight w:val="0"/>
                                                                                  <w:marTop w:val="0"/>
                                                                                  <w:marBottom w:val="0"/>
                                                                                  <w:divBdr>
                                                                                    <w:top w:val="none" w:sz="0" w:space="0" w:color="auto"/>
                                                                                    <w:left w:val="none" w:sz="0" w:space="0" w:color="auto"/>
                                                                                    <w:bottom w:val="none" w:sz="0" w:space="0" w:color="auto"/>
                                                                                    <w:right w:val="none" w:sz="0" w:space="0" w:color="auto"/>
                                                                                  </w:divBdr>
                                                                                  <w:divsChild>
                                                                                    <w:div w:id="140659491">
                                                                                      <w:marLeft w:val="0"/>
                                                                                      <w:marRight w:val="0"/>
                                                                                      <w:marTop w:val="0"/>
                                                                                      <w:marBottom w:val="0"/>
                                                                                      <w:divBdr>
                                                                                        <w:top w:val="none" w:sz="0" w:space="0" w:color="auto"/>
                                                                                        <w:left w:val="none" w:sz="0" w:space="0" w:color="auto"/>
                                                                                        <w:bottom w:val="none" w:sz="0" w:space="0" w:color="auto"/>
                                                                                        <w:right w:val="none" w:sz="0" w:space="0" w:color="auto"/>
                                                                                      </w:divBdr>
                                                                                      <w:divsChild>
                                                                                        <w:div w:id="1542553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aladdinsrestaurant.com/"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aladdinsrestaurant.com/" TargetMode="External"/><Relationship Id="rId4" Type="http://schemas.openxmlformats.org/officeDocument/2006/relationships/settings" Target="settings.xml"/><Relationship Id="rId9" Type="http://schemas.openxmlformats.org/officeDocument/2006/relationships/hyperlink" Target="http://aladdinsrestauran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723F5168-D2E8-054F-96C5-882958E9F3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113</TotalTime>
  <Pages>14</Pages>
  <Words>3443</Words>
  <Characters>19628</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razu</dc:creator>
  <cp:lastModifiedBy>Suedul Islam (1709443)</cp:lastModifiedBy>
  <cp:revision>29</cp:revision>
  <dcterms:created xsi:type="dcterms:W3CDTF">2019-11-04T23:14:00Z</dcterms:created>
  <dcterms:modified xsi:type="dcterms:W3CDTF">2019-11-06T16:00:00Z</dcterms:modified>
</cp:coreProperties>
</file>