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76DCA1B" wp14:paraId="298CF7BB" wp14:textId="1B2F09AC">
      <w:pPr>
        <w:rPr>
          <w:rFonts w:ascii="Aptos" w:hAnsi="Aptos" w:eastAsia="Aptos" w:cs="Aptos"/>
          <w:b w:val="0"/>
          <w:bCs w:val="0"/>
          <w:i w:val="0"/>
          <w:iCs w:val="0"/>
          <w:caps w:val="0"/>
          <w:smallCaps w:val="0"/>
          <w:noProof w:val="0"/>
          <w:color w:val="000000" w:themeColor="text1" w:themeTint="FF" w:themeShade="FF"/>
          <w:sz w:val="24"/>
          <w:szCs w:val="24"/>
          <w:lang w:val="en-GB"/>
        </w:rPr>
      </w:pPr>
      <w:r w:rsidR="14AD0269">
        <w:drawing>
          <wp:inline xmlns:wp14="http://schemas.microsoft.com/office/word/2010/wordprocessingDrawing" wp14:editId="13AD9D49" wp14:anchorId="44ACDC5B">
            <wp:extent cx="2743200" cy="1095375"/>
            <wp:effectExtent l="0" t="0" r="0" b="0"/>
            <wp:docPr id="1585068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8506825" name="Picture 158506825"/>
                    <pic:cNvPicPr/>
                  </pic:nvPicPr>
                  <pic:blipFill>
                    <a:blip xmlns:r="http://schemas.openxmlformats.org/officeDocument/2006/relationships" r:embed="rId1551641531">
                      <a:extLst>
                        <a:ext uri="{28A0092B-C50C-407E-A947-70E740481C1C}">
                          <a14:useLocalDpi xmlns:a14="http://schemas.microsoft.com/office/drawing/2010/main"/>
                        </a:ext>
                      </a:extLst>
                    </a:blip>
                    <a:stretch>
                      <a:fillRect/>
                    </a:stretch>
                  </pic:blipFill>
                  <pic:spPr>
                    <a:xfrm>
                      <a:off x="0" y="0"/>
                      <a:ext cx="2743200" cy="1095375"/>
                    </a:xfrm>
                    <a:prstGeom prst="rect">
                      <a:avLst/>
                    </a:prstGeom>
                  </pic:spPr>
                </pic:pic>
              </a:graphicData>
            </a:graphic>
          </wp:inline>
        </w:drawing>
      </w:r>
    </w:p>
    <w:p xmlns:wp14="http://schemas.microsoft.com/office/word/2010/wordml" w:rsidP="476DCA1B" wp14:paraId="568CAA8E" wp14:textId="045E9489">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476DCA1B" wp14:paraId="57E5D829" wp14:textId="10E902D8">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6DCA1B" w:rsidR="617E27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Name: Jay-J Mckean</w:t>
      </w:r>
    </w:p>
    <w:p xmlns:wp14="http://schemas.microsoft.com/office/word/2010/wordml" w:rsidP="476DCA1B" wp14:paraId="54340C83" wp14:textId="1A7B185C">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6DCA1B" w:rsidR="617E27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Student number: 1813848</w:t>
      </w:r>
    </w:p>
    <w:p xmlns:wp14="http://schemas.microsoft.com/office/word/2010/wordml" w:rsidP="476DCA1B" wp14:paraId="1CA3E47D" wp14:textId="263A66DB">
      <w:pPr>
        <w:shd w:val="clear" w:color="auto" w:fill="FFFFFF" w:themeFill="background1"/>
        <w:spacing w:before="0" w:beforeAutospacing="off" w:after="12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6DCA1B" w:rsidR="617E27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Module Name: </w:t>
      </w:r>
      <w:r w:rsidRPr="476DCA1B" w:rsidR="2F0E960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Introduction to Physiology</w:t>
      </w:r>
    </w:p>
    <w:p xmlns:wp14="http://schemas.microsoft.com/office/word/2010/wordml" w:rsidP="476DCA1B" wp14:paraId="585BE3F0" wp14:textId="62FB1CBF">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r w:rsidRPr="476DCA1B" w:rsidR="617E27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Module number: </w:t>
      </w:r>
      <w:r w:rsidRPr="476DCA1B" w:rsidR="7375B628">
        <w:rPr>
          <w:rFonts w:ascii="Arial" w:hAnsi="Arial" w:eastAsia="Arial" w:cs="Arial" w:asciiTheme="minorAscii" w:hAnsiTheme="minorAscii" w:eastAsiaTheme="minorAscii" w:cstheme="minorAscii"/>
          <w:b w:val="0"/>
          <w:bCs w:val="0"/>
          <w:noProof w:val="0"/>
          <w:sz w:val="22"/>
          <w:szCs w:val="22"/>
          <w:lang w:val="en-GB"/>
        </w:rPr>
        <w:t>BMHP5023</w:t>
      </w:r>
    </w:p>
    <w:p xmlns:wp14="http://schemas.microsoft.com/office/word/2010/wordml" w:rsidP="476DCA1B" wp14:paraId="7856B2A5" wp14:textId="69ADAC44">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6DCA1B" w:rsidR="14AD026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Lecturer Name: </w:t>
      </w:r>
      <w:r w:rsidRPr="476DCA1B" w:rsidR="060DFD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Gillian Weaver </w:t>
      </w:r>
    </w:p>
    <w:p xmlns:wp14="http://schemas.microsoft.com/office/word/2010/wordml" wp14:paraId="5E5787A5" wp14:textId="1BC780A4"/>
    <w:p w:rsidR="476DCA1B" w:rsidRDefault="476DCA1B" w14:paraId="193F4E05" w14:textId="021FBF2D"/>
    <w:p w:rsidR="476DCA1B" w:rsidRDefault="476DCA1B" w14:paraId="20B7F044" w14:textId="3470A00C"/>
    <w:p w:rsidR="476DCA1B" w:rsidRDefault="476DCA1B" w14:paraId="11D7E28A" w14:textId="4BD5EE69"/>
    <w:p w:rsidR="476DCA1B" w:rsidRDefault="476DCA1B" w14:paraId="5DC3EED4" w14:textId="5FB59625"/>
    <w:p w:rsidR="476DCA1B" w:rsidRDefault="476DCA1B" w14:paraId="659BFFF0" w14:textId="5D421686"/>
    <w:p w:rsidR="476DCA1B" w:rsidRDefault="476DCA1B" w14:paraId="607C45EE" w14:textId="677221E0"/>
    <w:p w:rsidR="476DCA1B" w:rsidRDefault="476DCA1B" w14:paraId="1671B277" w14:textId="76B82353"/>
    <w:p w:rsidR="476DCA1B" w:rsidRDefault="476DCA1B" w14:paraId="1297E04F" w14:textId="01A9624B"/>
    <w:p w:rsidR="476DCA1B" w:rsidRDefault="476DCA1B" w14:paraId="4FABDB61" w14:textId="24F56BE2"/>
    <w:p w:rsidR="476DCA1B" w:rsidRDefault="476DCA1B" w14:paraId="49DB2F23" w14:textId="67644A34"/>
    <w:p w:rsidR="476DCA1B" w:rsidRDefault="476DCA1B" w14:paraId="48BA50A8" w14:textId="1E27F752"/>
    <w:p w:rsidR="476DCA1B" w:rsidRDefault="476DCA1B" w14:paraId="20AC372E" w14:textId="31B96CD2"/>
    <w:p w:rsidR="476DCA1B" w:rsidRDefault="476DCA1B" w14:paraId="56458B15" w14:textId="0F69C4EA"/>
    <w:p w:rsidR="476DCA1B" w:rsidRDefault="476DCA1B" w14:paraId="462CDA2B" w14:textId="50723B82"/>
    <w:p w:rsidR="476DCA1B" w:rsidRDefault="476DCA1B" w14:paraId="43CB4545" w14:textId="455C8889"/>
    <w:p w:rsidR="476DCA1B" w:rsidRDefault="476DCA1B" w14:paraId="7C65D3CD" w14:textId="1A48339D"/>
    <w:p w:rsidR="476DCA1B" w:rsidP="476DCA1B" w:rsidRDefault="476DCA1B" w14:paraId="3CBD4AFE" w14:textId="24A06B96">
      <w:pPr>
        <w:pStyle w:val="Normal"/>
        <w:rPr>
          <w:rFonts w:ascii="Arial" w:hAnsi="Arial" w:eastAsia="Arial" w:cs="Arial" w:asciiTheme="minorAscii" w:hAnsiTheme="minorAscii" w:eastAsiaTheme="minorAscii" w:cstheme="minorAscii"/>
          <w:sz w:val="22"/>
          <w:szCs w:val="22"/>
        </w:rPr>
      </w:pPr>
    </w:p>
    <w:p w:rsidR="476DCA1B" w:rsidP="476DCA1B" w:rsidRDefault="476DCA1B" w14:paraId="6DB50C9E" w14:textId="2B6C6B2A">
      <w:pPr>
        <w:pStyle w:val="Normal"/>
        <w:rPr>
          <w:rFonts w:ascii="Arial" w:hAnsi="Arial" w:eastAsia="Arial" w:cs="Arial" w:asciiTheme="minorAscii" w:hAnsiTheme="minorAscii" w:eastAsiaTheme="minorAscii" w:cstheme="minorAscii"/>
          <w:sz w:val="22"/>
          <w:szCs w:val="22"/>
        </w:rPr>
      </w:pPr>
    </w:p>
    <w:p w:rsidR="201F3C49" w:rsidP="476DCA1B" w:rsidRDefault="201F3C49" w14:paraId="762C6C50" w14:textId="20433B60">
      <w:pPr>
        <w:pStyle w:val="Normal"/>
        <w:spacing w:line="360" w:lineRule="auto"/>
        <w:rPr>
          <w:rFonts w:ascii="Arial" w:hAnsi="Arial" w:eastAsia="Arial" w:cs="Arial" w:asciiTheme="minorAscii" w:hAnsiTheme="minorAscii" w:eastAsiaTheme="minorAscii" w:cstheme="minorAscii"/>
          <w:b w:val="1"/>
          <w:bCs w:val="1"/>
          <w:color w:val="auto"/>
          <w:sz w:val="22"/>
          <w:szCs w:val="22"/>
        </w:rPr>
      </w:pPr>
      <w:r w:rsidRPr="476DCA1B" w:rsidR="201F3C49">
        <w:rPr>
          <w:rFonts w:ascii="Arial" w:hAnsi="Arial" w:eastAsia="Arial" w:cs="Arial" w:asciiTheme="minorAscii" w:hAnsiTheme="minorAscii" w:eastAsiaTheme="minorAscii" w:cstheme="minorAscii"/>
          <w:b w:val="1"/>
          <w:bCs w:val="1"/>
          <w:color w:val="auto"/>
          <w:sz w:val="22"/>
          <w:szCs w:val="22"/>
        </w:rPr>
        <w:t xml:space="preserve">Introduction </w:t>
      </w:r>
    </w:p>
    <w:p w:rsidR="4A597D69" w:rsidP="476DCA1B" w:rsidRDefault="4A597D69" w14:paraId="6286F770" w14:textId="649D709E">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476DCA1B" w:rsidR="4A597D69">
        <w:rPr>
          <w:rFonts w:ascii="Arial" w:hAnsi="Arial" w:eastAsia="Arial" w:cs="Arial" w:asciiTheme="minorAscii" w:hAnsiTheme="minorAscii" w:eastAsiaTheme="minorAscii" w:cstheme="minorAscii"/>
          <w:noProof w:val="0"/>
          <w:color w:val="auto"/>
          <w:sz w:val="22"/>
          <w:szCs w:val="22"/>
          <w:lang w:val="en-GB"/>
        </w:rPr>
        <w:t xml:space="preserve">In this will report </w:t>
      </w:r>
      <w:r w:rsidRPr="476DCA1B" w:rsidR="6F763031">
        <w:rPr>
          <w:rFonts w:ascii="Arial" w:hAnsi="Arial" w:eastAsia="Arial" w:cs="Arial" w:asciiTheme="minorAscii" w:hAnsiTheme="minorAscii" w:eastAsiaTheme="minorAscii" w:cstheme="minorAscii"/>
          <w:noProof w:val="0"/>
          <w:color w:val="auto"/>
          <w:sz w:val="22"/>
          <w:szCs w:val="22"/>
          <w:lang w:val="en-GB"/>
        </w:rPr>
        <w:t>I</w:t>
      </w:r>
      <w:r w:rsidRPr="476DCA1B" w:rsidR="4A597D69">
        <w:rPr>
          <w:rFonts w:ascii="Arial" w:hAnsi="Arial" w:eastAsia="Arial" w:cs="Arial" w:asciiTheme="minorAscii" w:hAnsiTheme="minorAscii" w:eastAsiaTheme="minorAscii" w:cstheme="minorAscii"/>
          <w:noProof w:val="0"/>
          <w:color w:val="auto"/>
          <w:sz w:val="22"/>
          <w:szCs w:val="22"/>
          <w:lang w:val="en-GB"/>
        </w:rPr>
        <w:t xml:space="preserve"> will be </w:t>
      </w:r>
      <w:r w:rsidRPr="476DCA1B" w:rsidR="70BE2C55">
        <w:rPr>
          <w:rFonts w:ascii="Arial" w:hAnsi="Arial" w:eastAsia="Arial" w:cs="Arial" w:asciiTheme="minorAscii" w:hAnsiTheme="minorAscii" w:eastAsiaTheme="minorAscii" w:cstheme="minorAscii"/>
          <w:noProof w:val="0"/>
          <w:color w:val="auto"/>
          <w:sz w:val="22"/>
          <w:szCs w:val="22"/>
          <w:lang w:val="en-GB"/>
        </w:rPr>
        <w:t>exploring</w:t>
      </w:r>
      <w:r w:rsidRPr="476DCA1B" w:rsidR="4A597D69">
        <w:rPr>
          <w:rFonts w:ascii="Arial" w:hAnsi="Arial" w:eastAsia="Arial" w:cs="Arial" w:asciiTheme="minorAscii" w:hAnsiTheme="minorAscii" w:eastAsiaTheme="minorAscii" w:cstheme="minorAscii"/>
          <w:noProof w:val="0"/>
          <w:color w:val="auto"/>
          <w:sz w:val="22"/>
          <w:szCs w:val="22"/>
          <w:lang w:val="en-GB"/>
        </w:rPr>
        <w:t xml:space="preserve"> what diabetes is the different types a</w:t>
      </w:r>
      <w:r w:rsidRPr="476DCA1B" w:rsidR="15CE84A2">
        <w:rPr>
          <w:rFonts w:ascii="Arial" w:hAnsi="Arial" w:eastAsia="Arial" w:cs="Arial" w:asciiTheme="minorAscii" w:hAnsiTheme="minorAscii" w:eastAsiaTheme="minorAscii" w:cstheme="minorAscii"/>
          <w:noProof w:val="0"/>
          <w:color w:val="auto"/>
          <w:sz w:val="22"/>
          <w:szCs w:val="22"/>
          <w:lang w:val="en-GB"/>
        </w:rPr>
        <w:t>nd</w:t>
      </w:r>
      <w:r w:rsidRPr="476DCA1B" w:rsidR="4A597D69">
        <w:rPr>
          <w:rFonts w:ascii="Arial" w:hAnsi="Arial" w:eastAsia="Arial" w:cs="Arial" w:asciiTheme="minorAscii" w:hAnsiTheme="minorAscii" w:eastAsiaTheme="minorAscii" w:cstheme="minorAscii"/>
          <w:noProof w:val="0"/>
          <w:color w:val="auto"/>
          <w:sz w:val="22"/>
          <w:szCs w:val="22"/>
          <w:lang w:val="en-GB"/>
        </w:rPr>
        <w:t xml:space="preserve"> what the risk factors are, Diabetes mellitus is a long-term metabolic disease marked by high blood glucose (sugar) levels. It happens when the body is unable to use insulin efficiently or when the pancreas does not make enough of it. The hormone insulin controls blood glucose levels and permits the body's cells to use glucose as fuel. Glucose builds up in the bloodstream when insulin production or function is compromised, possibly harming the body's systems and organs over time.</w:t>
      </w:r>
      <w:r w:rsidRPr="476DCA1B" w:rsidR="114F4867">
        <w:rPr>
          <w:rFonts w:ascii="Arial" w:hAnsi="Arial" w:eastAsia="Arial" w:cs="Arial" w:asciiTheme="minorAscii" w:hAnsiTheme="minorAscii" w:eastAsiaTheme="minorAscii" w:cstheme="minorAscii"/>
          <w:noProof w:val="0"/>
          <w:color w:val="auto"/>
          <w:sz w:val="22"/>
          <w:szCs w:val="22"/>
          <w:lang w:val="en-GB"/>
        </w:rPr>
        <w:t xml:space="preserve"> (World Health Organization, 2024)</w:t>
      </w:r>
      <w:r w:rsidRPr="476DCA1B" w:rsidR="790B40B6">
        <w:rPr>
          <w:rFonts w:ascii="Arial" w:hAnsi="Arial" w:eastAsia="Arial" w:cs="Arial" w:asciiTheme="minorAscii" w:hAnsiTheme="minorAscii" w:eastAsiaTheme="minorAscii" w:cstheme="minorAscii"/>
          <w:noProof w:val="0"/>
          <w:color w:val="auto"/>
          <w:sz w:val="22"/>
          <w:szCs w:val="22"/>
          <w:lang w:val="en-GB"/>
        </w:rPr>
        <w:t>.</w:t>
      </w:r>
    </w:p>
    <w:p w:rsidR="2D2730CE" w:rsidP="476DCA1B" w:rsidRDefault="2D2730CE" w14:paraId="3DEDB6E2" w14:textId="6A2DA8A1">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476DCA1B" w:rsidR="2D2730CE">
        <w:rPr>
          <w:rFonts w:ascii="Arial" w:hAnsi="Arial" w:eastAsia="Arial" w:cs="Arial" w:asciiTheme="minorAscii" w:hAnsiTheme="minorAscii" w:eastAsiaTheme="minorAscii" w:cstheme="minorAscii"/>
          <w:noProof w:val="0"/>
          <w:color w:val="auto"/>
          <w:sz w:val="22"/>
          <w:szCs w:val="22"/>
          <w:lang w:val="en-GB"/>
        </w:rPr>
        <w:t xml:space="preserve">Type 1, type 2, and gestational diabetes are the three primary forms of diabetes. In type 1 diabetes, which is an autoimmune disease, the body's immune system kills the pancreatic cells that produce insulin, leaving little to no insulin produced. When the body does not create enough insulin to </w:t>
      </w:r>
      <w:r w:rsidRPr="476DCA1B" w:rsidR="2D2730CE">
        <w:rPr>
          <w:rFonts w:ascii="Arial" w:hAnsi="Arial" w:eastAsia="Arial" w:cs="Arial" w:asciiTheme="minorAscii" w:hAnsiTheme="minorAscii" w:eastAsiaTheme="minorAscii" w:cstheme="minorAscii"/>
          <w:noProof w:val="0"/>
          <w:color w:val="auto"/>
          <w:sz w:val="22"/>
          <w:szCs w:val="22"/>
          <w:lang w:val="en-GB"/>
        </w:rPr>
        <w:t>maintain</w:t>
      </w:r>
      <w:r w:rsidRPr="476DCA1B" w:rsidR="2D2730CE">
        <w:rPr>
          <w:rFonts w:ascii="Arial" w:hAnsi="Arial" w:eastAsia="Arial" w:cs="Arial" w:asciiTheme="minorAscii" w:hAnsiTheme="minorAscii" w:eastAsiaTheme="minorAscii" w:cstheme="minorAscii"/>
          <w:noProof w:val="0"/>
          <w:color w:val="auto"/>
          <w:sz w:val="22"/>
          <w:szCs w:val="22"/>
          <w:lang w:val="en-GB"/>
        </w:rPr>
        <w:t xml:space="preserve"> normal blood glucose levels or becomes resistant to insulin, type 2 diabetes develops. When blood glucose levels rise above normal during pregnancy, gestational diabetes results. The most prevalent kind of diabetes, type 2, is linked to several lifestyle, environmental, and hereditary factors</w:t>
      </w:r>
      <w:r w:rsidRPr="476DCA1B" w:rsidR="49779B35">
        <w:rPr>
          <w:rFonts w:ascii="Arial" w:hAnsi="Arial" w:eastAsia="Arial" w:cs="Arial" w:asciiTheme="minorAscii" w:hAnsiTheme="minorAscii" w:eastAsiaTheme="minorAscii" w:cstheme="minorAscii"/>
          <w:noProof w:val="0"/>
          <w:color w:val="auto"/>
          <w:sz w:val="22"/>
          <w:szCs w:val="22"/>
          <w:lang w:val="en-GB"/>
        </w:rPr>
        <w:t xml:space="preserve"> (World Health Organization, 2024).</w:t>
      </w:r>
      <w:r w:rsidRPr="476DCA1B" w:rsidR="49779B35">
        <w:rPr>
          <w:rFonts w:ascii="Arial" w:hAnsi="Arial" w:eastAsia="Arial" w:cs="Arial" w:asciiTheme="minorAscii" w:hAnsiTheme="minorAscii" w:eastAsiaTheme="minorAscii" w:cstheme="minorAscii"/>
          <w:noProof w:val="0"/>
          <w:color w:val="auto"/>
          <w:sz w:val="22"/>
          <w:szCs w:val="22"/>
          <w:lang w:val="en-GB"/>
        </w:rPr>
        <w:t xml:space="preserve"> </w:t>
      </w:r>
      <w:r w:rsidRPr="476DCA1B" w:rsidR="1B245D0F">
        <w:rPr>
          <w:rFonts w:ascii="Arial" w:hAnsi="Arial" w:eastAsia="Arial" w:cs="Arial" w:asciiTheme="minorAscii" w:hAnsiTheme="minorAscii" w:eastAsiaTheme="minorAscii" w:cstheme="minorAscii"/>
          <w:noProof w:val="0"/>
          <w:color w:val="auto"/>
          <w:sz w:val="22"/>
          <w:szCs w:val="22"/>
          <w:lang w:val="en-GB"/>
        </w:rPr>
        <w:t>Diabetes can cause major consequences such as heart disease, kidney damage, nerve damage, and eye issues if it is not adequately treated. However, controlling blood glucose levels and lowering the risk of complications can be achieved with early diagnosis, adequate medication, and healthy lifestyle choices.</w:t>
      </w:r>
      <w:r w:rsidRPr="476DCA1B" w:rsidR="74FBCF6C">
        <w:rPr>
          <w:rFonts w:ascii="Arial" w:hAnsi="Arial" w:eastAsia="Arial" w:cs="Arial" w:asciiTheme="minorAscii" w:hAnsiTheme="minorAscii" w:eastAsiaTheme="minorAscii" w:cstheme="minorAscii"/>
          <w:noProof w:val="0"/>
          <w:color w:val="auto"/>
          <w:sz w:val="22"/>
          <w:szCs w:val="22"/>
          <w:lang w:val="en-GB"/>
        </w:rPr>
        <w:t xml:space="preserve"> (World Health Organization, 2024).</w:t>
      </w:r>
    </w:p>
    <w:p w:rsidR="476DCA1B" w:rsidP="476DCA1B" w:rsidRDefault="476DCA1B" w14:paraId="523E570B" w14:textId="7C45F845">
      <w:p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p>
    <w:p w:rsidR="476DCA1B" w:rsidP="476DCA1B" w:rsidRDefault="476DCA1B" w14:paraId="570119C4" w14:textId="1C367055">
      <w:p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p>
    <w:p w:rsidR="476DCA1B" w:rsidP="476DCA1B" w:rsidRDefault="476DCA1B" w14:paraId="2DDC8D6E" w14:textId="2FF215A8">
      <w:p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p>
    <w:p w:rsidR="476DCA1B" w:rsidP="476DCA1B" w:rsidRDefault="476DCA1B" w14:paraId="6319C245" w14:textId="15205D6B">
      <w:p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p>
    <w:p w:rsidR="476DCA1B" w:rsidP="476DCA1B" w:rsidRDefault="476DCA1B" w14:paraId="21747989" w14:textId="4115D8E0">
      <w:p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p>
    <w:p w:rsidR="476DCA1B" w:rsidP="476DCA1B" w:rsidRDefault="476DCA1B" w14:paraId="196D2047" w14:textId="04EF61E0">
      <w:p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p>
    <w:p w:rsidR="476DCA1B" w:rsidP="476DCA1B" w:rsidRDefault="476DCA1B" w14:paraId="0723C698" w14:textId="373E1C6A">
      <w:p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p>
    <w:p w:rsidR="476DCA1B" w:rsidP="476DCA1B" w:rsidRDefault="476DCA1B" w14:paraId="43F56898" w14:textId="55A1CB57">
      <w:p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p>
    <w:p w:rsidR="476DCA1B" w:rsidP="476DCA1B" w:rsidRDefault="476DCA1B" w14:paraId="13650535" w14:textId="415CB29B">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p>
    <w:p w:rsidR="79F56699" w:rsidP="476DCA1B" w:rsidRDefault="79F56699" w14:paraId="0F1BD4AB" w14:textId="51AC97C7">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r w:rsidRPr="476DCA1B" w:rsidR="79F56699">
        <w:rPr>
          <w:rFonts w:ascii="Arial" w:hAnsi="Arial" w:eastAsia="Arial" w:cs="Arial" w:asciiTheme="minorAscii" w:hAnsiTheme="minorAscii" w:eastAsiaTheme="minorAscii" w:cstheme="minorAscii"/>
          <w:b w:val="1"/>
          <w:bCs w:val="1"/>
          <w:noProof w:val="0"/>
          <w:color w:val="auto"/>
          <w:sz w:val="22"/>
          <w:szCs w:val="22"/>
          <w:lang w:val="en-GB"/>
        </w:rPr>
        <w:t xml:space="preserve">How blood sugar levels are </w:t>
      </w:r>
      <w:r w:rsidRPr="476DCA1B" w:rsidR="79F56699">
        <w:rPr>
          <w:rFonts w:ascii="Arial" w:hAnsi="Arial" w:eastAsia="Arial" w:cs="Arial" w:asciiTheme="minorAscii" w:hAnsiTheme="minorAscii" w:eastAsiaTheme="minorAscii" w:cstheme="minorAscii"/>
          <w:b w:val="1"/>
          <w:bCs w:val="1"/>
          <w:noProof w:val="0"/>
          <w:color w:val="auto"/>
          <w:sz w:val="22"/>
          <w:szCs w:val="22"/>
          <w:lang w:val="en-GB"/>
        </w:rPr>
        <w:t>maintained</w:t>
      </w:r>
      <w:r w:rsidRPr="476DCA1B" w:rsidR="79F56699">
        <w:rPr>
          <w:rFonts w:ascii="Arial" w:hAnsi="Arial" w:eastAsia="Arial" w:cs="Arial" w:asciiTheme="minorAscii" w:hAnsiTheme="minorAscii" w:eastAsiaTheme="minorAscii" w:cstheme="minorAscii"/>
          <w:b w:val="1"/>
          <w:bCs w:val="1"/>
          <w:noProof w:val="0"/>
          <w:color w:val="auto"/>
          <w:sz w:val="22"/>
          <w:szCs w:val="22"/>
          <w:lang w:val="en-GB"/>
        </w:rPr>
        <w:t xml:space="preserve"> at a safe and effective level for the body’s needs</w:t>
      </w:r>
    </w:p>
    <w:p w:rsidR="79F56699" w:rsidP="476DCA1B" w:rsidRDefault="79F56699" w14:paraId="788ED299" w14:textId="10FF258B">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476DCA1B" w:rsidR="79F56699">
        <w:rPr>
          <w:rFonts w:ascii="Arial" w:hAnsi="Arial" w:eastAsia="Arial" w:cs="Arial" w:asciiTheme="minorAscii" w:hAnsiTheme="minorAscii" w:eastAsiaTheme="minorAscii" w:cstheme="minorAscii"/>
          <w:noProof w:val="0"/>
          <w:color w:val="auto"/>
          <w:sz w:val="22"/>
          <w:szCs w:val="22"/>
          <w:lang w:val="en-GB"/>
        </w:rPr>
        <w:t xml:space="preserve"> </w:t>
      </w:r>
      <w:r w:rsidRPr="476DCA1B" w:rsidR="324747FC">
        <w:rPr>
          <w:rFonts w:ascii="Arial" w:hAnsi="Arial" w:eastAsia="Arial" w:cs="Arial" w:asciiTheme="minorAscii" w:hAnsiTheme="minorAscii" w:eastAsiaTheme="minorAscii" w:cstheme="minorAscii"/>
          <w:noProof w:val="0"/>
          <w:color w:val="auto"/>
          <w:sz w:val="22"/>
          <w:szCs w:val="22"/>
          <w:lang w:val="en-GB"/>
        </w:rPr>
        <w:t xml:space="preserve">A process known as homeostasis keeps blood sugar levels within </w:t>
      </w:r>
      <w:r w:rsidRPr="476DCA1B" w:rsidR="324747FC">
        <w:rPr>
          <w:rFonts w:ascii="Arial" w:hAnsi="Arial" w:eastAsia="Arial" w:cs="Arial" w:asciiTheme="minorAscii" w:hAnsiTheme="minorAscii" w:eastAsiaTheme="minorAscii" w:cstheme="minorAscii"/>
          <w:noProof w:val="0"/>
          <w:color w:val="auto"/>
          <w:sz w:val="22"/>
          <w:szCs w:val="22"/>
          <w:lang w:val="en-GB"/>
        </w:rPr>
        <w:t>an appropriate range</w:t>
      </w:r>
      <w:r w:rsidRPr="476DCA1B" w:rsidR="324747FC">
        <w:rPr>
          <w:rFonts w:ascii="Arial" w:hAnsi="Arial" w:eastAsia="Arial" w:cs="Arial" w:asciiTheme="minorAscii" w:hAnsiTheme="minorAscii" w:eastAsiaTheme="minorAscii" w:cstheme="minorAscii"/>
          <w:noProof w:val="0"/>
          <w:color w:val="auto"/>
          <w:sz w:val="22"/>
          <w:szCs w:val="22"/>
          <w:lang w:val="en-GB"/>
        </w:rPr>
        <w:t xml:space="preserve"> so that the body can produce energy. The two hormones that the pancreas produces, insulin and glucagon, are primarily responsible for this process. Glucagon raises blood glucose levels when they drop too low, </w:t>
      </w:r>
      <w:r w:rsidRPr="476DCA1B" w:rsidR="324747FC">
        <w:rPr>
          <w:rFonts w:ascii="Arial" w:hAnsi="Arial" w:eastAsia="Arial" w:cs="Arial" w:asciiTheme="minorAscii" w:hAnsiTheme="minorAscii" w:eastAsiaTheme="minorAscii" w:cstheme="minorAscii"/>
          <w:noProof w:val="0"/>
          <w:color w:val="auto"/>
          <w:sz w:val="22"/>
          <w:szCs w:val="22"/>
          <w:lang w:val="en-GB"/>
        </w:rPr>
        <w:t>whereas</w:t>
      </w:r>
      <w:r w:rsidRPr="476DCA1B" w:rsidR="324747FC">
        <w:rPr>
          <w:rFonts w:ascii="Arial" w:hAnsi="Arial" w:eastAsia="Arial" w:cs="Arial" w:asciiTheme="minorAscii" w:hAnsiTheme="minorAscii" w:eastAsiaTheme="minorAscii" w:cstheme="minorAscii"/>
          <w:noProof w:val="0"/>
          <w:color w:val="auto"/>
          <w:sz w:val="22"/>
          <w:szCs w:val="22"/>
          <w:lang w:val="en-GB"/>
        </w:rPr>
        <w:t xml:space="preserve"> insulin lowers them</w:t>
      </w:r>
      <w:r w:rsidRPr="476DCA1B" w:rsidR="4BC3F432">
        <w:rPr>
          <w:rFonts w:ascii="Arial" w:hAnsi="Arial" w:eastAsia="Arial" w:cs="Arial" w:asciiTheme="minorAscii" w:hAnsiTheme="minorAscii" w:eastAsiaTheme="minorAscii" w:cstheme="minorAscii"/>
          <w:noProof w:val="0"/>
          <w:color w:val="auto"/>
          <w:sz w:val="22"/>
          <w:szCs w:val="22"/>
          <w:lang w:val="en-GB"/>
        </w:rPr>
        <w:t xml:space="preserve"> (Waugh and Grant, 2018; Bergman et al., 2019).</w:t>
      </w:r>
      <w:r w:rsidRPr="476DCA1B" w:rsidR="7A2B958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476DCA1B" w:rsidR="7A2B958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Blood glucose levels </w:t>
      </w:r>
      <w:r w:rsidRPr="476DCA1B" w:rsidR="7A2B958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increase </w:t>
      </w:r>
      <w:r w:rsidRPr="476DCA1B" w:rsidR="7A2B958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after </w:t>
      </w:r>
      <w:r w:rsidRPr="476DCA1B" w:rsidR="7A2B958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consuming carbs, which triggers </w:t>
      </w:r>
      <w:r w:rsidRPr="476DCA1B" w:rsidR="7A2B958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the pancreas to release insulin.</w:t>
      </w:r>
      <w:r w:rsidRPr="476DCA1B" w:rsidR="7A2B958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Insulin </w:t>
      </w:r>
      <w:r w:rsidRPr="476DCA1B" w:rsidR="7A2B958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promotes </w:t>
      </w:r>
      <w:r w:rsidRPr="476DCA1B" w:rsidR="7A2B958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liver and muscles to store </w:t>
      </w:r>
      <w:r w:rsidRPr="476DCA1B" w:rsidR="7A2B958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extra </w:t>
      </w:r>
      <w:r w:rsidRPr="476DCA1B" w:rsidR="7A2B958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glucose as glycogen and </w:t>
      </w:r>
      <w:r w:rsidRPr="476DCA1B" w:rsidR="7A2B958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aids </w:t>
      </w:r>
      <w:r w:rsidRPr="476DCA1B" w:rsidR="7A2B958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in the </w:t>
      </w:r>
      <w:r w:rsidRPr="476DCA1B" w:rsidR="7A2B958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uptake of </w:t>
      </w:r>
      <w:r w:rsidRPr="476DCA1B" w:rsidR="7A2B958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glucose </w:t>
      </w:r>
      <w:r w:rsidRPr="476DCA1B" w:rsidR="7A2B958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by </w:t>
      </w:r>
      <w:r w:rsidRPr="476DCA1B" w:rsidR="7A2B958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body cells for energy. </w:t>
      </w:r>
      <w:r w:rsidRPr="476DCA1B" w:rsidR="7A2B958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As </w:t>
      </w:r>
      <w:r w:rsidRPr="476DCA1B" w:rsidR="7A2B958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 </w:t>
      </w:r>
      <w:r w:rsidRPr="476DCA1B" w:rsidR="7A2B958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result, </w:t>
      </w:r>
      <w:r w:rsidRPr="476DCA1B" w:rsidR="7A2B958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blood glucose levels </w:t>
      </w:r>
      <w:r w:rsidRPr="476DCA1B" w:rsidR="7A2B958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return </w:t>
      </w:r>
      <w:r w:rsidRPr="476DCA1B" w:rsidR="7A2B958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to normal</w:t>
      </w:r>
      <w:r w:rsidRPr="476DCA1B" w:rsidR="7A2B958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476DCA1B" w:rsidR="4BC3F432">
        <w:rPr>
          <w:rFonts w:ascii="Arial" w:hAnsi="Arial" w:eastAsia="Arial" w:cs="Arial" w:asciiTheme="minorAscii" w:hAnsiTheme="minorAscii" w:eastAsiaTheme="minorAscii" w:cstheme="minorAscii"/>
          <w:noProof w:val="0"/>
          <w:color w:val="auto"/>
          <w:sz w:val="22"/>
          <w:szCs w:val="22"/>
          <w:lang w:val="en-GB"/>
        </w:rPr>
        <w:t>(Röder et al., 2016).</w:t>
      </w:r>
    </w:p>
    <w:p w:rsidR="326914CD" w:rsidP="476DCA1B" w:rsidRDefault="326914CD" w14:paraId="35F4C5A7" w14:textId="3EDFC0E9">
      <w:pPr>
        <w:pStyle w:val="Normal"/>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476DCA1B" w:rsidR="326914C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The pancreas releases glucagon when blood glucose levels drop during physical activity or in between meals. It encourages the liver to release glucose into the bloodstream to sustain the body's energy source by breaking down stored glycogen</w:t>
      </w:r>
      <w:r w:rsidRPr="476DCA1B" w:rsidR="4BC3F432">
        <w:rPr>
          <w:rFonts w:ascii="Arial" w:hAnsi="Arial" w:eastAsia="Arial" w:cs="Arial" w:asciiTheme="minorAscii" w:hAnsiTheme="minorAscii" w:eastAsiaTheme="minorAscii" w:cstheme="minorAscii"/>
          <w:noProof w:val="0"/>
          <w:color w:val="auto"/>
          <w:sz w:val="22"/>
          <w:szCs w:val="22"/>
          <w:lang w:val="en-GB"/>
        </w:rPr>
        <w:t xml:space="preserve"> (Bergman et al., 2019). </w:t>
      </w:r>
      <w:r w:rsidRPr="476DCA1B" w:rsidR="1790E10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 general, a negative feedback process between insulin and glucagon controls blood glucose levels. Maintaining a steady source of energy and allowing the body to function normally depend on th</w:t>
      </w:r>
      <w:r w:rsidRPr="476DCA1B" w:rsidR="280039C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e number of </w:t>
      </w:r>
      <w:r w:rsidRPr="476DCA1B" w:rsidR="01BD2D2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balances</w:t>
      </w:r>
      <w:r w:rsidRPr="476DCA1B" w:rsidR="280039C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p>
    <w:p w:rsidR="77A9C970" w:rsidP="476DCA1B" w:rsidRDefault="77A9C970" w14:paraId="1E6E8339" w14:textId="4F4B7E34">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r w:rsidRPr="476DCA1B" w:rsidR="77A9C970">
        <w:rPr>
          <w:rFonts w:ascii="Arial" w:hAnsi="Arial" w:eastAsia="Arial" w:cs="Arial" w:asciiTheme="minorAscii" w:hAnsiTheme="minorAscii" w:eastAsiaTheme="minorAscii" w:cstheme="minorAscii"/>
          <w:b w:val="1"/>
          <w:bCs w:val="1"/>
          <w:noProof w:val="0"/>
          <w:color w:val="auto"/>
          <w:sz w:val="22"/>
          <w:szCs w:val="22"/>
          <w:lang w:val="en-GB"/>
        </w:rPr>
        <w:t>How oxygen and glucose are used to produce energy through cell metabolism</w:t>
      </w:r>
    </w:p>
    <w:p w:rsidR="1109851F" w:rsidP="476DCA1B" w:rsidRDefault="1109851F" w14:paraId="146A9FA9" w14:textId="4A427043">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476DCA1B" w:rsidR="110985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Through a process </w:t>
      </w:r>
      <w:r w:rsidRPr="476DCA1B" w:rsidR="110985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known </w:t>
      </w:r>
      <w:r w:rsidRPr="476DCA1B" w:rsidR="110985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as cellular respiration, the body </w:t>
      </w:r>
      <w:r w:rsidRPr="476DCA1B" w:rsidR="110985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breaks </w:t>
      </w:r>
      <w:r w:rsidRPr="476DCA1B" w:rsidR="110985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down </w:t>
      </w:r>
      <w:r w:rsidRPr="476DCA1B" w:rsidR="110985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glucose </w:t>
      </w:r>
      <w:r w:rsidRPr="476DCA1B" w:rsidR="110985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to release energy that is stored in a molecule </w:t>
      </w:r>
      <w:r w:rsidRPr="476DCA1B" w:rsidR="110985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known </w:t>
      </w:r>
      <w:r w:rsidRPr="476DCA1B" w:rsidR="110985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as adenosine triphosphate (ATP). Energy for </w:t>
      </w:r>
      <w:r w:rsidRPr="476DCA1B" w:rsidR="110985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vital processes like muscular </w:t>
      </w:r>
      <w:r w:rsidRPr="476DCA1B" w:rsidR="110985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contraction, </w:t>
      </w:r>
      <w:r w:rsidRPr="476DCA1B" w:rsidR="110985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development, </w:t>
      </w:r>
      <w:r w:rsidRPr="476DCA1B" w:rsidR="110985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tissue </w:t>
      </w:r>
      <w:r w:rsidRPr="476DCA1B" w:rsidR="110985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healing, </w:t>
      </w:r>
      <w:r w:rsidRPr="476DCA1B" w:rsidR="110985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and </w:t>
      </w:r>
      <w:r w:rsidRPr="476DCA1B" w:rsidR="110985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preserving regular </w:t>
      </w:r>
      <w:r w:rsidRPr="476DCA1B" w:rsidR="110985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cell function is </w:t>
      </w:r>
      <w:r w:rsidRPr="476DCA1B" w:rsidR="110985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provided by </w:t>
      </w:r>
      <w:r w:rsidRPr="476DCA1B" w:rsidR="110985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ATP. Through aerobic respiration, oxygen </w:t>
      </w:r>
      <w:r w:rsidRPr="476DCA1B" w:rsidR="110985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enables </w:t>
      </w:r>
      <w:r w:rsidRPr="476DCA1B" w:rsidR="110985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cells to </w:t>
      </w:r>
      <w:r w:rsidRPr="476DCA1B" w:rsidR="110985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generate significantly </w:t>
      </w:r>
      <w:r w:rsidRPr="476DCA1B" w:rsidR="110985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more ATP from glucose.</w:t>
      </w:r>
      <w:r w:rsidRPr="476DCA1B" w:rsidR="234530BE">
        <w:rPr>
          <w:rFonts w:ascii="Arial" w:hAnsi="Arial" w:eastAsia="Arial" w:cs="Arial" w:asciiTheme="minorAscii" w:hAnsiTheme="minorAscii" w:eastAsiaTheme="minorAscii" w:cstheme="minorAscii"/>
          <w:noProof w:val="0"/>
          <w:color w:val="auto"/>
          <w:sz w:val="22"/>
          <w:szCs w:val="22"/>
          <w:lang w:val="en-GB"/>
        </w:rPr>
        <w:t xml:space="preserve"> (Betts et al., 2022).</w:t>
      </w:r>
    </w:p>
    <w:p w:rsidR="6EAB4D83" w:rsidP="476DCA1B" w:rsidRDefault="6EAB4D83" w14:paraId="4100A0AB" w14:textId="297A1477">
      <w:p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476DCA1B" w:rsidR="6EAB4D83">
        <w:rPr>
          <w:rFonts w:ascii="Arial" w:hAnsi="Arial" w:eastAsia="Arial" w:cs="Arial" w:asciiTheme="minorAscii" w:hAnsiTheme="minorAscii" w:eastAsiaTheme="minorAscii" w:cstheme="minorAscii"/>
          <w:b w:val="1"/>
          <w:bCs w:val="1"/>
          <w:noProof w:val="0"/>
          <w:color w:val="auto"/>
          <w:sz w:val="22"/>
          <w:szCs w:val="22"/>
          <w:lang w:val="en-GB"/>
        </w:rPr>
        <w:t>The process occurs in three main stages</w:t>
      </w:r>
      <w:r w:rsidRPr="476DCA1B" w:rsidR="6EAB4D83">
        <w:rPr>
          <w:rFonts w:ascii="Arial" w:hAnsi="Arial" w:eastAsia="Arial" w:cs="Arial" w:asciiTheme="minorAscii" w:hAnsiTheme="minorAscii" w:eastAsiaTheme="minorAscii" w:cstheme="minorAscii"/>
          <w:noProof w:val="0"/>
          <w:color w:val="auto"/>
          <w:sz w:val="22"/>
          <w:szCs w:val="22"/>
          <w:lang w:val="en-GB"/>
        </w:rPr>
        <w:t>:</w:t>
      </w:r>
    </w:p>
    <w:p w:rsidR="5D72BFBC" w:rsidP="476DCA1B" w:rsidRDefault="5D72BFBC" w14:paraId="557A7A56" w14:textId="234A8BF5">
      <w:pPr>
        <w:pStyle w:val="ListParagraph"/>
        <w:numPr>
          <w:ilvl w:val="0"/>
          <w:numId w:val="1"/>
        </w:num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476DCA1B" w:rsidR="5D72BFB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Glycolysis: In the cell's cytoplasm, glucose is </w:t>
      </w:r>
      <w:r w:rsidRPr="476DCA1B" w:rsidR="5D72BFB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converted </w:t>
      </w:r>
      <w:r w:rsidRPr="476DCA1B" w:rsidR="5D72BFB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into two pyruvate molecules </w:t>
      </w:r>
      <w:r w:rsidRPr="476DCA1B" w:rsidR="5D72BFB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and </w:t>
      </w:r>
      <w:r w:rsidRPr="476DCA1B" w:rsidR="5D72BFB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 </w:t>
      </w:r>
      <w:r w:rsidRPr="476DCA1B" w:rsidR="5D72BFB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tiny quantity </w:t>
      </w:r>
      <w:r w:rsidRPr="476DCA1B" w:rsidR="5D72BFB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of ATP. </w:t>
      </w:r>
    </w:p>
    <w:p w:rsidR="5D72BFBC" w:rsidP="476DCA1B" w:rsidRDefault="5D72BFBC" w14:paraId="4C4A589D" w14:textId="6C66AB7E">
      <w:pPr>
        <w:pStyle w:val="ListParagraph"/>
        <w:numPr>
          <w:ilvl w:val="0"/>
          <w:numId w:val="1"/>
        </w:num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476DCA1B" w:rsidR="5D72BFB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Krebs cycle: The breakdown products of glucose are </w:t>
      </w:r>
      <w:r w:rsidRPr="476DCA1B" w:rsidR="5D72BFB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digested </w:t>
      </w:r>
      <w:r w:rsidRPr="476DCA1B" w:rsidR="5D72BFB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in </w:t>
      </w:r>
      <w:r w:rsidRPr="476DCA1B" w:rsidR="5D72BFB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mitochondria </w:t>
      </w:r>
      <w:r w:rsidRPr="476DCA1B" w:rsidR="5D72BFB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when oxygen is </w:t>
      </w:r>
      <w:r w:rsidRPr="476DCA1B" w:rsidR="5D72BFB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present, producing </w:t>
      </w:r>
      <w:r w:rsidRPr="476DCA1B" w:rsidR="5D72BFB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carbon dioxide and </w:t>
      </w:r>
      <w:r w:rsidRPr="476DCA1B" w:rsidR="5D72BFB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moving </w:t>
      </w:r>
      <w:r w:rsidRPr="476DCA1B" w:rsidR="5D72BFB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energy to carrier molecules.</w:t>
      </w:r>
      <w:r w:rsidRPr="476DCA1B" w:rsidR="5D72BFB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Oxygen </w:t>
      </w:r>
      <w:r w:rsidRPr="476DCA1B" w:rsidR="5D72BFB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serves </w:t>
      </w:r>
      <w:r w:rsidRPr="476DCA1B" w:rsidR="5D72BFB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as the </w:t>
      </w:r>
      <w:r w:rsidRPr="476DCA1B" w:rsidR="5D72BFB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last </w:t>
      </w:r>
      <w:r w:rsidRPr="476DCA1B" w:rsidR="5D72BFB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electron acceptor in the electron transport chain, </w:t>
      </w:r>
      <w:r w:rsidRPr="476DCA1B" w:rsidR="5D72BFB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enabling </w:t>
      </w:r>
      <w:r w:rsidRPr="476DCA1B" w:rsidR="5D72BFB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cell to </w:t>
      </w:r>
      <w:r w:rsidRPr="476DCA1B" w:rsidR="5D72BFB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produce </w:t>
      </w:r>
      <w:r w:rsidRPr="476DCA1B" w:rsidR="5D72BFB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most of</w:t>
      </w:r>
      <w:r w:rsidRPr="476DCA1B" w:rsidR="5D72BFB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its ATP. During this process, water is also </w:t>
      </w:r>
      <w:r w:rsidRPr="476DCA1B" w:rsidR="5D72BFB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created.</w:t>
      </w:r>
      <w:r w:rsidRPr="476DCA1B" w:rsidR="6EAB4D83">
        <w:rPr>
          <w:rFonts w:ascii="Arial" w:hAnsi="Arial" w:eastAsia="Arial" w:cs="Arial" w:asciiTheme="minorAscii" w:hAnsiTheme="minorAscii" w:eastAsiaTheme="minorAscii" w:cstheme="minorAscii"/>
          <w:noProof w:val="0"/>
          <w:color w:val="auto"/>
          <w:sz w:val="22"/>
          <w:szCs w:val="22"/>
          <w:lang w:val="en-GB"/>
        </w:rPr>
        <w:t xml:space="preserve"> (OpenStax, 2022).</w:t>
      </w:r>
    </w:p>
    <w:p w:rsidR="43A7FEB6" w:rsidP="476DCA1B" w:rsidRDefault="43A7FEB6" w14:paraId="30B54AA2" w14:textId="7AEDA4C2">
      <w:pPr>
        <w:pStyle w:val="Normal"/>
        <w:spacing w:before="240" w:beforeAutospacing="off" w:after="240" w:afterAutospacing="off" w:line="360" w:lineRule="auto"/>
        <w:ind w:left="0"/>
        <w:rPr>
          <w:rFonts w:ascii="Arial" w:hAnsi="Arial" w:eastAsia="Arial" w:cs="Arial" w:asciiTheme="minorAscii" w:hAnsiTheme="minorAscii" w:eastAsiaTheme="minorAscii" w:cstheme="minorAscii"/>
          <w:noProof w:val="0"/>
          <w:color w:val="auto"/>
          <w:sz w:val="22"/>
          <w:szCs w:val="22"/>
          <w:lang w:val="en-GB"/>
        </w:rPr>
      </w:pPr>
      <w:r w:rsidRPr="476DCA1B" w:rsidR="43A7FEB6">
        <w:rPr>
          <w:rFonts w:ascii="Arial" w:hAnsi="Arial" w:eastAsia="Arial" w:cs="Arial" w:asciiTheme="minorAscii" w:hAnsiTheme="minorAscii" w:eastAsiaTheme="minorAscii" w:cstheme="minorAscii"/>
          <w:noProof w:val="0"/>
          <w:color w:val="auto"/>
          <w:sz w:val="22"/>
          <w:szCs w:val="22"/>
          <w:lang w:val="en-GB"/>
        </w:rPr>
        <w:t xml:space="preserve">Peate and Nair (2011) </w:t>
      </w:r>
      <w:r w:rsidRPr="476DCA1B" w:rsidR="03C6EA4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explain </w:t>
      </w:r>
      <w:r w:rsidRPr="476DCA1B" w:rsidR="03C6EA4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why </w:t>
      </w:r>
      <w:r w:rsidRPr="476DCA1B" w:rsidR="03C6EA4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oxygen </w:t>
      </w:r>
      <w:r w:rsidRPr="476DCA1B" w:rsidR="03C6EA4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facilitates effective </w:t>
      </w:r>
      <w:r w:rsidRPr="476DCA1B" w:rsidR="03C6EA4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energy </w:t>
      </w:r>
      <w:r w:rsidRPr="476DCA1B" w:rsidR="03C6EA4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generation while </w:t>
      </w:r>
      <w:r w:rsidRPr="476DCA1B" w:rsidR="03C6EA4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glucose </w:t>
      </w:r>
      <w:r w:rsidRPr="476DCA1B" w:rsidR="03C6EA4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serves as </w:t>
      </w:r>
      <w:r w:rsidRPr="476DCA1B" w:rsidR="03C6EA4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fuel. Cells </w:t>
      </w:r>
      <w:r w:rsidRPr="476DCA1B" w:rsidR="03C6EA4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require </w:t>
      </w:r>
      <w:r w:rsidRPr="476DCA1B" w:rsidR="03C6EA4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ATP </w:t>
      </w:r>
      <w:r w:rsidRPr="476DCA1B" w:rsidR="03C6EA4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they create </w:t>
      </w:r>
      <w:r w:rsidRPr="476DCA1B" w:rsidR="03C6EA4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to </w:t>
      </w:r>
      <w:r w:rsidRPr="476DCA1B" w:rsidR="03C6EA4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perform vital tasks </w:t>
      </w:r>
      <w:r w:rsidRPr="476DCA1B" w:rsidR="03C6EA4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and </w:t>
      </w:r>
      <w:r w:rsidRPr="476DCA1B" w:rsidR="03C6EA4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sustain regular bodily </w:t>
      </w:r>
      <w:r w:rsidRPr="476DCA1B" w:rsidR="03C6EA4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functions.</w:t>
      </w:r>
    </w:p>
    <w:p w:rsidR="476DCA1B" w:rsidP="476DCA1B" w:rsidRDefault="476DCA1B" w14:paraId="3939AE0E" w14:textId="628CC6F6">
      <w:pPr>
        <w:pStyle w:val="Normal"/>
        <w:spacing w:before="240" w:beforeAutospacing="off" w:after="240" w:afterAutospacing="off" w:line="360" w:lineRule="auto"/>
        <w:ind w:left="0"/>
        <w:rPr>
          <w:rFonts w:ascii="Arial" w:hAnsi="Arial" w:eastAsia="Arial" w:cs="Arial" w:asciiTheme="minorAscii" w:hAnsiTheme="minorAscii" w:eastAsiaTheme="minorAscii" w:cstheme="minorAscii"/>
          <w:noProof w:val="0"/>
          <w:color w:val="auto"/>
          <w:sz w:val="22"/>
          <w:szCs w:val="22"/>
          <w:lang w:val="en-GB"/>
        </w:rPr>
      </w:pPr>
    </w:p>
    <w:p w:rsidR="305D80C4" w:rsidP="476DCA1B" w:rsidRDefault="305D80C4" w14:paraId="7C55CE08" w14:textId="26C52A57">
      <w:pPr>
        <w:pStyle w:val="Normal"/>
        <w:spacing w:before="240" w:beforeAutospacing="off" w:after="240" w:afterAutospacing="off" w:line="360" w:lineRule="auto"/>
        <w:ind w:left="0"/>
        <w:rPr>
          <w:rFonts w:ascii="Arial" w:hAnsi="Arial" w:eastAsia="Arial" w:cs="Arial" w:asciiTheme="minorAscii" w:hAnsiTheme="minorAscii" w:eastAsiaTheme="minorAscii" w:cstheme="minorAscii"/>
          <w:b w:val="1"/>
          <w:bCs w:val="1"/>
          <w:noProof w:val="0"/>
          <w:color w:val="auto"/>
          <w:sz w:val="22"/>
          <w:szCs w:val="22"/>
          <w:lang w:val="en-GB"/>
        </w:rPr>
      </w:pPr>
      <w:r w:rsidRPr="476DCA1B" w:rsidR="305D80C4">
        <w:rPr>
          <w:rFonts w:ascii="Arial" w:hAnsi="Arial" w:eastAsia="Arial" w:cs="Arial" w:asciiTheme="minorAscii" w:hAnsiTheme="minorAscii" w:eastAsiaTheme="minorAscii" w:cstheme="minorAscii"/>
          <w:b w:val="1"/>
          <w:bCs w:val="1"/>
          <w:noProof w:val="0"/>
          <w:color w:val="auto"/>
          <w:sz w:val="22"/>
          <w:szCs w:val="22"/>
          <w:lang w:val="en-GB"/>
        </w:rPr>
        <w:t>The importance of recording and tracking blood sugar levels to help individuals with Type 2 diabetes to safely manage their condition</w:t>
      </w:r>
    </w:p>
    <w:p w:rsidR="05E7CCA2" w:rsidP="476DCA1B" w:rsidRDefault="05E7CCA2" w14:paraId="289AA1FA" w14:textId="5293600E">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476DCA1B" w:rsidR="05E7CC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People </w:t>
      </w:r>
      <w:r w:rsidRPr="476DCA1B" w:rsidR="05E7CC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with Type 2 diabetes can </w:t>
      </w:r>
      <w:r w:rsidRPr="476DCA1B" w:rsidR="05E7CC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better </w:t>
      </w:r>
      <w:r w:rsidRPr="476DCA1B" w:rsidR="05E7CC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understand how </w:t>
      </w:r>
      <w:r w:rsidRPr="476DCA1B" w:rsidR="05E7CC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well </w:t>
      </w:r>
      <w:r w:rsidRPr="476DCA1B" w:rsidR="05E7CC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their condition </w:t>
      </w:r>
      <w:r w:rsidRPr="476DCA1B" w:rsidR="05E7CC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is being </w:t>
      </w:r>
      <w:r w:rsidRPr="476DCA1B" w:rsidR="05E7CC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controlled by monitoring </w:t>
      </w:r>
      <w:r w:rsidRPr="476DCA1B" w:rsidR="05E7CC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and recording their blood glucose levels. </w:t>
      </w:r>
      <w:r w:rsidRPr="476DCA1B" w:rsidR="05E7CC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People </w:t>
      </w:r>
      <w:r w:rsidRPr="476DCA1B" w:rsidR="05E7CC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can </w:t>
      </w:r>
      <w:r w:rsidRPr="476DCA1B" w:rsidR="05E7CC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spot </w:t>
      </w:r>
      <w:r w:rsidRPr="476DCA1B" w:rsidR="05E7CC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patterns and </w:t>
      </w:r>
      <w:r w:rsidRPr="476DCA1B" w:rsidR="05E7CC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understand </w:t>
      </w:r>
      <w:r w:rsidRPr="476DCA1B" w:rsidR="05E7CC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how </w:t>
      </w:r>
      <w:r w:rsidRPr="476DCA1B" w:rsidR="05E7CC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dietary </w:t>
      </w:r>
      <w:r w:rsidRPr="476DCA1B" w:rsidR="05E7CC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choices, physical activity, </w:t>
      </w:r>
      <w:r w:rsidRPr="476DCA1B" w:rsidR="05E7CC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medicine, </w:t>
      </w:r>
      <w:r w:rsidRPr="476DCA1B" w:rsidR="05E7CC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stress, </w:t>
      </w:r>
      <w:r w:rsidRPr="476DCA1B" w:rsidR="05E7CC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and illness affect their blood glucose levels </w:t>
      </w:r>
      <w:r w:rsidRPr="476DCA1B" w:rsidR="05E7CC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by </w:t>
      </w:r>
      <w:r w:rsidRPr="476DCA1B" w:rsidR="05E7CC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taking </w:t>
      </w:r>
      <w:r w:rsidRPr="476DCA1B" w:rsidR="05E7CC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readings at </w:t>
      </w:r>
      <w:r w:rsidRPr="476DCA1B" w:rsidR="05E7CC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suggested </w:t>
      </w:r>
      <w:r w:rsidRPr="476DCA1B" w:rsidR="05E7CC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times, such as before or after meals as advised by a healthcare </w:t>
      </w:r>
      <w:r w:rsidRPr="476DCA1B" w:rsidR="05E7CC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expert.</w:t>
      </w:r>
      <w:r w:rsidRPr="476DCA1B" w:rsidR="05E7CC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476DCA1B" w:rsidR="05E7CC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They </w:t>
      </w:r>
      <w:r w:rsidRPr="476DCA1B" w:rsidR="05E7CC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can </w:t>
      </w:r>
      <w:r w:rsidRPr="476DCA1B" w:rsidR="05E7CC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use </w:t>
      </w:r>
      <w:r w:rsidRPr="476DCA1B" w:rsidR="05E7CC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this information </w:t>
      </w:r>
      <w:r w:rsidRPr="476DCA1B" w:rsidR="05E7CC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to </w:t>
      </w:r>
      <w:r w:rsidRPr="476DCA1B" w:rsidR="05E7CC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make </w:t>
      </w:r>
      <w:r w:rsidRPr="476DCA1B" w:rsidR="05E7CC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well-informed </w:t>
      </w:r>
      <w:r w:rsidRPr="476DCA1B" w:rsidR="05E7CC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lifestyle and diabetes management </w:t>
      </w:r>
      <w:r w:rsidRPr="476DCA1B" w:rsidR="05E7CC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decisions.</w:t>
      </w:r>
      <w:r w:rsidRPr="476DCA1B" w:rsidR="480E75C1">
        <w:rPr>
          <w:rFonts w:ascii="Arial" w:hAnsi="Arial" w:eastAsia="Arial" w:cs="Arial" w:asciiTheme="minorAscii" w:hAnsiTheme="minorAscii" w:eastAsiaTheme="minorAscii" w:cstheme="minorAscii"/>
          <w:noProof w:val="0"/>
          <w:color w:val="auto"/>
          <w:sz w:val="22"/>
          <w:szCs w:val="22"/>
          <w:lang w:val="en-GB"/>
        </w:rPr>
        <w:t xml:space="preserve"> (NICE, 2026). </w:t>
      </w:r>
    </w:p>
    <w:p w:rsidR="67922CE7" w:rsidP="476DCA1B" w:rsidRDefault="67922CE7" w14:paraId="1A28D78B" w14:textId="6E1A870E">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Early </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detection </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of diabetes</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(low blood glucose)</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hypergly</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cemia </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(high blood glucose) is another </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significant advantage.</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Low blood glucose can </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result </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in </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perspiration, feeling dizzy, trembling, </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and confusion, while persistently high blood glucose can </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suggest </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that a person's treatment or lifestyle plan needs </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to </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be reviewed.</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Seizures or unconsciousness </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can result from serious hypoglycaemia.</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Maintaining </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 </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log </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of readings and symptoms</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can </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ssist peopl</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e </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in </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fying </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these </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issues </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and </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adhering </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to the </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proper guidance </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for safe </w:t>
      </w:r>
      <w:r w:rsidRPr="476DCA1B" w:rsidR="67922C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management.</w:t>
      </w:r>
      <w:r w:rsidRPr="476DCA1B" w:rsidR="480E75C1">
        <w:rPr>
          <w:rFonts w:ascii="Arial" w:hAnsi="Arial" w:eastAsia="Arial" w:cs="Arial" w:asciiTheme="minorAscii" w:hAnsiTheme="minorAscii" w:eastAsiaTheme="minorAscii" w:cstheme="minorAscii"/>
          <w:noProof w:val="0"/>
          <w:color w:val="auto"/>
          <w:sz w:val="22"/>
          <w:szCs w:val="22"/>
          <w:lang w:val="en-GB"/>
        </w:rPr>
        <w:t xml:space="preserve"> (NHS, n.d.; NICE, 2026). </w:t>
      </w:r>
    </w:p>
    <w:p w:rsidR="5CC28F42" w:rsidP="476DCA1B" w:rsidRDefault="5CC28F42" w14:paraId="524AD9FA" w14:textId="5E28696C">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476DCA1B" w:rsidR="5CC28F4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Additionally, keeping track </w:t>
      </w:r>
      <w:r w:rsidRPr="476DCA1B" w:rsidR="5CC28F4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of blood glucose levels </w:t>
      </w:r>
      <w:r w:rsidRPr="476DCA1B" w:rsidR="5CC28F4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facilitates </w:t>
      </w:r>
      <w:r w:rsidRPr="476DCA1B" w:rsidR="5CC28F4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communication between </w:t>
      </w:r>
      <w:r w:rsidRPr="476DCA1B" w:rsidR="5CC28F4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patients </w:t>
      </w:r>
      <w:r w:rsidRPr="476DCA1B" w:rsidR="5CC28F4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and </w:t>
      </w:r>
      <w:r w:rsidRPr="476DCA1B" w:rsidR="5CC28F4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medical experts, including </w:t>
      </w:r>
      <w:r w:rsidRPr="476DCA1B" w:rsidR="5CC28F4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nurses, </w:t>
      </w:r>
      <w:r w:rsidRPr="476DCA1B" w:rsidR="5CC28F4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general practitioners, </w:t>
      </w:r>
      <w:r w:rsidRPr="476DCA1B" w:rsidR="5CC28F4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and diabetes specialists. Healthcare </w:t>
      </w:r>
      <w:r w:rsidRPr="476DCA1B" w:rsidR="5CC28F4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providers </w:t>
      </w:r>
      <w:r w:rsidRPr="476DCA1B" w:rsidR="5CC28F4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can </w:t>
      </w:r>
      <w:r w:rsidRPr="476DCA1B" w:rsidR="5CC28F4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determine </w:t>
      </w:r>
      <w:r w:rsidRPr="476DCA1B" w:rsidR="5CC28F4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whether </w:t>
      </w:r>
      <w:r w:rsidRPr="476DCA1B" w:rsidR="5CC28F4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medicine </w:t>
      </w:r>
      <w:r w:rsidRPr="476DCA1B" w:rsidR="5CC28F4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is </w:t>
      </w:r>
      <w:r w:rsidRPr="476DCA1B" w:rsidR="5CC28F4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successful </w:t>
      </w:r>
      <w:r w:rsidRPr="476DCA1B" w:rsidR="5CC28F4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and whether treatment plan </w:t>
      </w:r>
      <w:r w:rsidRPr="476DCA1B" w:rsidR="5CC28F4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modifications </w:t>
      </w:r>
      <w:r w:rsidRPr="476DCA1B" w:rsidR="5CC28F4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are </w:t>
      </w:r>
      <w:r w:rsidRPr="476DCA1B" w:rsidR="5CC28F4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required by </w:t>
      </w:r>
      <w:r w:rsidRPr="476DCA1B" w:rsidR="5CC28F4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reviewing </w:t>
      </w:r>
      <w:r w:rsidRPr="476DCA1B" w:rsidR="5CC28F4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documented findings.</w:t>
      </w:r>
      <w:r w:rsidRPr="476DCA1B" w:rsidR="5CC28F4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 HbA1c blood test, which </w:t>
      </w:r>
      <w:r w:rsidRPr="476DCA1B" w:rsidR="5CC28F4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gives </w:t>
      </w:r>
      <w:r w:rsidRPr="476DCA1B" w:rsidR="5CC28F4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an indication of average blood glucose levels over </w:t>
      </w:r>
      <w:r w:rsidRPr="476DCA1B" w:rsidR="5CC28F4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roughly </w:t>
      </w:r>
      <w:r w:rsidRPr="476DCA1B" w:rsidR="5CC28F4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w:t>
      </w:r>
      <w:r w:rsidRPr="476DCA1B" w:rsidR="5CC28F4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past </w:t>
      </w:r>
      <w:r w:rsidRPr="476DCA1B" w:rsidR="5CC28F4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two to three months, is </w:t>
      </w:r>
      <w:r w:rsidRPr="476DCA1B" w:rsidR="5CC28F4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another method used </w:t>
      </w:r>
      <w:r w:rsidRPr="476DCA1B" w:rsidR="5CC28F4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to </w:t>
      </w:r>
      <w:r w:rsidRPr="476DCA1B" w:rsidR="5CC28F4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evaluate </w:t>
      </w:r>
      <w:r w:rsidRPr="476DCA1B" w:rsidR="5CC28F4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long-term glucose control.</w:t>
      </w:r>
      <w:r w:rsidRPr="476DCA1B" w:rsidR="480E75C1">
        <w:rPr>
          <w:rFonts w:ascii="Arial" w:hAnsi="Arial" w:eastAsia="Arial" w:cs="Arial" w:asciiTheme="minorAscii" w:hAnsiTheme="minorAscii" w:eastAsiaTheme="minorAscii" w:cstheme="minorAscii"/>
          <w:noProof w:val="0"/>
          <w:color w:val="auto"/>
          <w:sz w:val="22"/>
          <w:szCs w:val="22"/>
          <w:lang w:val="en-GB"/>
        </w:rPr>
        <w:t xml:space="preserve"> (NICE, 2026). </w:t>
      </w:r>
    </w:p>
    <w:p w:rsidR="667FBBE0" w:rsidP="476DCA1B" w:rsidRDefault="667FBBE0" w14:paraId="363EFFB1" w14:textId="285095AA">
      <w:pPr>
        <w:pStyle w:val="Normal"/>
        <w:spacing w:before="0" w:beforeAutospacing="off" w:after="0" w:afterAutospacing="off" w:line="360" w:lineRule="auto"/>
        <w:ind w:left="0" w:right="0" w:hanging="0"/>
        <w:rPr>
          <w:rFonts w:ascii="Arial" w:hAnsi="Arial" w:eastAsia="Arial" w:cs="Arial" w:asciiTheme="minorAscii" w:hAnsiTheme="minorAscii" w:eastAsiaTheme="minorAscii" w:cstheme="minorAscii"/>
          <w:b w:val="1"/>
          <w:bCs w:val="1"/>
          <w:noProof w:val="0"/>
          <w:color w:val="auto"/>
          <w:sz w:val="22"/>
          <w:szCs w:val="22"/>
          <w:lang w:val="en-GB"/>
        </w:rPr>
      </w:pPr>
      <w:r w:rsidRPr="476DCA1B" w:rsidR="667FBBE0">
        <w:rPr>
          <w:rFonts w:ascii="Arial" w:hAnsi="Arial" w:eastAsia="Arial" w:cs="Arial" w:asciiTheme="minorAscii" w:hAnsiTheme="minorAscii" w:eastAsiaTheme="minorAscii" w:cstheme="minorAscii"/>
          <w:b w:val="1"/>
          <w:bCs w:val="1"/>
          <w:noProof w:val="0"/>
          <w:color w:val="auto"/>
          <w:sz w:val="22"/>
          <w:szCs w:val="22"/>
          <w:lang w:val="en-GB"/>
        </w:rPr>
        <w:t>R</w:t>
      </w:r>
      <w:r w:rsidRPr="476DCA1B" w:rsidR="13CA94A8">
        <w:rPr>
          <w:rFonts w:ascii="Arial" w:hAnsi="Arial" w:eastAsia="Arial" w:cs="Arial" w:asciiTheme="minorAscii" w:hAnsiTheme="minorAscii" w:eastAsiaTheme="minorAscii" w:cstheme="minorAscii"/>
          <w:b w:val="1"/>
          <w:bCs w:val="1"/>
          <w:noProof w:val="0"/>
          <w:color w:val="auto"/>
          <w:sz w:val="22"/>
          <w:szCs w:val="22"/>
          <w:lang w:val="en-GB"/>
        </w:rPr>
        <w:t xml:space="preserve">ecommendations on how lifestyle changes could help improve their </w:t>
      </w:r>
      <w:r w:rsidRPr="476DCA1B" w:rsidR="170F7407">
        <w:rPr>
          <w:rFonts w:ascii="Arial" w:hAnsi="Arial" w:eastAsia="Arial" w:cs="Arial" w:asciiTheme="minorAscii" w:hAnsiTheme="minorAscii" w:eastAsiaTheme="minorAscii" w:cstheme="minorAscii"/>
          <w:b w:val="1"/>
          <w:bCs w:val="1"/>
          <w:noProof w:val="0"/>
          <w:color w:val="auto"/>
          <w:sz w:val="22"/>
          <w:szCs w:val="22"/>
          <w:lang w:val="en-GB"/>
        </w:rPr>
        <w:t xml:space="preserve">diabetes type 2 </w:t>
      </w:r>
    </w:p>
    <w:p w:rsidR="386318D6" w:rsidP="476DCA1B" w:rsidRDefault="386318D6" w14:paraId="1595903A" w14:textId="47A7900D">
      <w:p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476DCA1B" w:rsidR="386318D6">
        <w:rPr>
          <w:rFonts w:ascii="Arial" w:hAnsi="Arial" w:eastAsia="Arial" w:cs="Arial" w:asciiTheme="minorAscii" w:hAnsiTheme="minorAscii" w:eastAsiaTheme="minorAscii" w:cstheme="minorAscii"/>
          <w:noProof w:val="0"/>
          <w:color w:val="auto"/>
          <w:sz w:val="22"/>
          <w:szCs w:val="22"/>
          <w:lang w:val="en-GB"/>
        </w:rPr>
        <w:t>People with Type 2 diabetes can lower their risk of complications and improve blood glucose management by making lifestyle modifications. Healthy diet, frequent exercise, and weight control are recommended as crucial components of diabetes care in the UK by the National Institute for Health and Care Excellence (NICE) and the National Health Service</w:t>
      </w:r>
      <w:r w:rsidRPr="476DCA1B" w:rsidR="0A10C14B">
        <w:rPr>
          <w:rFonts w:ascii="Arial" w:hAnsi="Arial" w:eastAsia="Arial" w:cs="Arial" w:asciiTheme="minorAscii" w:hAnsiTheme="minorAscii" w:eastAsiaTheme="minorAscii" w:cstheme="minorAscii"/>
          <w:noProof w:val="0"/>
          <w:color w:val="auto"/>
          <w:sz w:val="22"/>
          <w:szCs w:val="22"/>
          <w:lang w:val="en-GB"/>
        </w:rPr>
        <w:t xml:space="preserve"> (NHS, n.d.; NICE, 2026)</w:t>
      </w:r>
      <w:r w:rsidRPr="476DCA1B" w:rsidR="0A10C14B">
        <w:rPr>
          <w:rFonts w:ascii="Arial" w:hAnsi="Arial" w:eastAsia="Arial" w:cs="Arial" w:asciiTheme="minorAscii" w:hAnsiTheme="minorAscii" w:eastAsiaTheme="minorAscii" w:cstheme="minorAscii"/>
          <w:noProof w:val="0"/>
          <w:color w:val="auto"/>
          <w:sz w:val="22"/>
          <w:szCs w:val="22"/>
          <w:lang w:val="en-GB"/>
        </w:rPr>
        <w:t xml:space="preserve">. </w:t>
      </w:r>
    </w:p>
    <w:p w:rsidR="65525E67" w:rsidP="476DCA1B" w:rsidRDefault="65525E67" w14:paraId="2BB26BB1" w14:textId="3F57CCFC">
      <w:p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476DCA1B" w:rsidR="65525E67">
        <w:rPr>
          <w:rFonts w:ascii="Arial" w:hAnsi="Arial" w:eastAsia="Arial" w:cs="Arial" w:asciiTheme="minorAscii" w:hAnsiTheme="minorAscii" w:eastAsiaTheme="minorAscii" w:cstheme="minorAscii"/>
          <w:noProof w:val="0"/>
          <w:color w:val="auto"/>
          <w:sz w:val="22"/>
          <w:szCs w:val="22"/>
          <w:lang w:val="en-GB"/>
        </w:rPr>
        <w:t xml:space="preserve"> </w:t>
      </w:r>
      <w:r w:rsidRPr="476DCA1B" w:rsidR="65525E67">
        <w:rPr>
          <w:rFonts w:ascii="Arial" w:hAnsi="Arial" w:eastAsia="Arial" w:cs="Arial" w:asciiTheme="minorAscii" w:hAnsiTheme="minorAscii" w:eastAsiaTheme="minorAscii" w:cstheme="minorAscii"/>
          <w:noProof w:val="0"/>
          <w:color w:val="auto"/>
          <w:sz w:val="22"/>
          <w:szCs w:val="22"/>
          <w:lang w:val="en-GB"/>
        </w:rPr>
        <w:t>1. Heathy Eating</w:t>
      </w:r>
    </w:p>
    <w:p w:rsidR="2E0B88EC" w:rsidP="476DCA1B" w:rsidRDefault="2E0B88EC" w14:paraId="38FA31BA" w14:textId="14B69FF0">
      <w:pPr>
        <w:spacing w:line="360" w:lineRule="auto"/>
        <w:rPr>
          <w:rFonts w:ascii="Arial" w:hAnsi="Arial" w:eastAsia="Arial" w:cs="Arial" w:asciiTheme="minorAscii" w:hAnsiTheme="minorAscii" w:eastAsiaTheme="minorAscii" w:cstheme="minorAscii"/>
          <w:noProof w:val="0"/>
          <w:color w:val="auto"/>
          <w:sz w:val="22"/>
          <w:szCs w:val="22"/>
          <w:lang w:val="en-GB"/>
        </w:rPr>
      </w:pPr>
      <w:r w:rsidRPr="476DCA1B" w:rsidR="2E0B88EC">
        <w:rPr>
          <w:rFonts w:ascii="Arial" w:hAnsi="Arial" w:eastAsia="Arial" w:cs="Arial" w:asciiTheme="minorAscii" w:hAnsiTheme="minorAscii" w:eastAsiaTheme="minorAscii" w:cstheme="minorAscii"/>
          <w:noProof w:val="0"/>
          <w:color w:val="auto"/>
          <w:sz w:val="22"/>
          <w:szCs w:val="22"/>
          <w:lang w:val="en-GB"/>
        </w:rPr>
        <w:t xml:space="preserve">A balanced diet that includes fruits, vegetables, wholegrains, beans, and lentils should be the goal. Foods heavy in added sugar, saturated fat, and excess calories should be avoided. Selecting carbohydrates with more </w:t>
      </w:r>
      <w:r w:rsidRPr="476DCA1B" w:rsidR="2E0B88EC">
        <w:rPr>
          <w:rFonts w:ascii="Arial" w:hAnsi="Arial" w:eastAsia="Arial" w:cs="Arial" w:asciiTheme="minorAscii" w:hAnsiTheme="minorAscii" w:eastAsiaTheme="minorAscii" w:cstheme="minorAscii"/>
          <w:noProof w:val="0"/>
          <w:color w:val="auto"/>
          <w:sz w:val="22"/>
          <w:szCs w:val="22"/>
          <w:lang w:val="en-GB"/>
        </w:rPr>
        <w:t>fibre</w:t>
      </w:r>
      <w:r w:rsidRPr="476DCA1B" w:rsidR="2E0B88EC">
        <w:rPr>
          <w:rFonts w:ascii="Arial" w:hAnsi="Arial" w:eastAsia="Arial" w:cs="Arial" w:asciiTheme="minorAscii" w:hAnsiTheme="minorAscii" w:eastAsiaTheme="minorAscii" w:cstheme="minorAscii"/>
          <w:noProof w:val="0"/>
          <w:color w:val="auto"/>
          <w:sz w:val="22"/>
          <w:szCs w:val="22"/>
          <w:lang w:val="en-GB"/>
        </w:rPr>
        <w:t xml:space="preserve">, like wholemeal bread and oats, can improve general health and aid in blood glucose control. Reducing sugar-filled beverages and controlling </w:t>
      </w:r>
      <w:r w:rsidRPr="476DCA1B" w:rsidR="2E0B88EC">
        <w:rPr>
          <w:rFonts w:ascii="Arial" w:hAnsi="Arial" w:eastAsia="Arial" w:cs="Arial" w:asciiTheme="minorAscii" w:hAnsiTheme="minorAscii" w:eastAsiaTheme="minorAscii" w:cstheme="minorAscii"/>
          <w:noProof w:val="0"/>
          <w:color w:val="auto"/>
          <w:sz w:val="22"/>
          <w:szCs w:val="22"/>
          <w:lang w:val="en-GB"/>
        </w:rPr>
        <w:t>portion</w:t>
      </w:r>
      <w:r w:rsidRPr="476DCA1B" w:rsidR="2E0B88EC">
        <w:rPr>
          <w:rFonts w:ascii="Arial" w:hAnsi="Arial" w:eastAsia="Arial" w:cs="Arial" w:asciiTheme="minorAscii" w:hAnsiTheme="minorAscii" w:eastAsiaTheme="minorAscii" w:cstheme="minorAscii"/>
          <w:noProof w:val="0"/>
          <w:color w:val="auto"/>
          <w:sz w:val="22"/>
          <w:szCs w:val="22"/>
          <w:lang w:val="en-GB"/>
        </w:rPr>
        <w:t xml:space="preserve"> sizes can also help regulate weight and calorie intake. According to NICE (2026), dietary recommendations should be tailored to each person's unique circumstances, tastes, and health requirements. </w:t>
      </w:r>
    </w:p>
    <w:p w:rsidR="3183BD34" w:rsidP="476DCA1B" w:rsidRDefault="3183BD34" w14:paraId="29CBD197" w14:textId="24EF3EBC">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476DCA1B" w:rsidR="3183BD34">
        <w:rPr>
          <w:rFonts w:ascii="Arial" w:hAnsi="Arial" w:eastAsia="Arial" w:cs="Arial" w:asciiTheme="minorAscii" w:hAnsiTheme="minorAscii" w:eastAsiaTheme="minorAscii" w:cstheme="minorAscii"/>
          <w:noProof w:val="0"/>
          <w:color w:val="auto"/>
          <w:sz w:val="22"/>
          <w:szCs w:val="22"/>
          <w:lang w:val="en-GB"/>
        </w:rPr>
        <w:t>2. Regular Physical Activity</w:t>
      </w:r>
    </w:p>
    <w:p w:rsidR="4FA36A62" w:rsidP="476DCA1B" w:rsidRDefault="4FA36A62" w14:paraId="23A9DE28" w14:textId="753A8107">
      <w:pPr>
        <w:spacing w:line="360" w:lineRule="auto"/>
        <w:rPr>
          <w:rFonts w:ascii="Arial" w:hAnsi="Arial" w:eastAsia="Arial" w:cs="Arial" w:asciiTheme="minorAscii" w:hAnsiTheme="minorAscii" w:eastAsiaTheme="minorAscii" w:cstheme="minorAscii"/>
          <w:noProof w:val="0"/>
          <w:color w:val="auto"/>
          <w:sz w:val="22"/>
          <w:szCs w:val="22"/>
          <w:lang w:val="en-GB"/>
        </w:rPr>
      </w:pPr>
      <w:r w:rsidRPr="476DCA1B" w:rsidR="4FA36A62">
        <w:rPr>
          <w:rFonts w:ascii="Arial" w:hAnsi="Arial" w:eastAsia="Arial" w:cs="Arial" w:asciiTheme="minorAscii" w:hAnsiTheme="minorAscii" w:eastAsiaTheme="minorAscii" w:cstheme="minorAscii"/>
          <w:noProof w:val="0"/>
          <w:color w:val="auto"/>
          <w:sz w:val="22"/>
          <w:szCs w:val="22"/>
          <w:lang w:val="en-GB"/>
        </w:rPr>
        <w:t xml:space="preserve">Frequent exercise improves blood glucose management by </w:t>
      </w:r>
      <w:r w:rsidRPr="476DCA1B" w:rsidR="4FA36A62">
        <w:rPr>
          <w:rFonts w:ascii="Arial" w:hAnsi="Arial" w:eastAsia="Arial" w:cs="Arial" w:asciiTheme="minorAscii" w:hAnsiTheme="minorAscii" w:eastAsiaTheme="minorAscii" w:cstheme="minorAscii"/>
          <w:noProof w:val="0"/>
          <w:color w:val="auto"/>
          <w:sz w:val="22"/>
          <w:szCs w:val="22"/>
          <w:lang w:val="en-GB"/>
        </w:rPr>
        <w:t>assisting</w:t>
      </w:r>
      <w:r w:rsidRPr="476DCA1B" w:rsidR="4FA36A62">
        <w:rPr>
          <w:rFonts w:ascii="Arial" w:hAnsi="Arial" w:eastAsia="Arial" w:cs="Arial" w:asciiTheme="minorAscii" w:hAnsiTheme="minorAscii" w:eastAsiaTheme="minorAscii" w:cstheme="minorAscii"/>
          <w:noProof w:val="0"/>
          <w:color w:val="auto"/>
          <w:sz w:val="22"/>
          <w:szCs w:val="22"/>
          <w:lang w:val="en-GB"/>
        </w:rPr>
        <w:t xml:space="preserve"> the body in using insulin more efficiently. Aiming for at least 150 minutes a week of moderate-intensity exercise, such as brisk walking, cycling, or swimming when </w:t>
      </w:r>
      <w:r w:rsidRPr="476DCA1B" w:rsidR="4FA36A62">
        <w:rPr>
          <w:rFonts w:ascii="Arial" w:hAnsi="Arial" w:eastAsia="Arial" w:cs="Arial" w:asciiTheme="minorAscii" w:hAnsiTheme="minorAscii" w:eastAsiaTheme="minorAscii" w:cstheme="minorAscii"/>
          <w:noProof w:val="0"/>
          <w:color w:val="auto"/>
          <w:sz w:val="22"/>
          <w:szCs w:val="22"/>
          <w:lang w:val="en-GB"/>
        </w:rPr>
        <w:t>appropriate</w:t>
      </w:r>
      <w:r w:rsidRPr="476DCA1B" w:rsidR="4FA36A62">
        <w:rPr>
          <w:rFonts w:ascii="Arial" w:hAnsi="Arial" w:eastAsia="Arial" w:cs="Arial" w:asciiTheme="minorAscii" w:hAnsiTheme="minorAscii" w:eastAsiaTheme="minorAscii" w:cstheme="minorAscii"/>
          <w:noProof w:val="0"/>
          <w:color w:val="auto"/>
          <w:sz w:val="22"/>
          <w:szCs w:val="22"/>
          <w:lang w:val="en-GB"/>
        </w:rPr>
        <w:t>, is advised by the NHS. Particularly if they have been inactive, people should begin at a tolerable level and progressively raise their level of activity. Additionally, breaking up extended periods of sitting can enhance general wellness</w:t>
      </w:r>
      <w:r w:rsidRPr="476DCA1B" w:rsidR="0A10C14B">
        <w:rPr>
          <w:rFonts w:ascii="Arial" w:hAnsi="Arial" w:eastAsia="Arial" w:cs="Arial" w:asciiTheme="minorAscii" w:hAnsiTheme="minorAscii" w:eastAsiaTheme="minorAscii" w:cstheme="minorAscii"/>
          <w:noProof w:val="0"/>
          <w:color w:val="auto"/>
          <w:sz w:val="22"/>
          <w:szCs w:val="22"/>
          <w:lang w:val="en-GB"/>
        </w:rPr>
        <w:t xml:space="preserve"> (NHS, n.d.). </w:t>
      </w:r>
    </w:p>
    <w:p w:rsidR="7EF27439" w:rsidP="476DCA1B" w:rsidRDefault="7EF27439" w14:paraId="6B605B67" w14:textId="19562197">
      <w:pPr>
        <w:pStyle w:val="Normal"/>
        <w:spacing w:line="360" w:lineRule="auto"/>
        <w:rPr>
          <w:rFonts w:ascii="Arial" w:hAnsi="Arial" w:eastAsia="Arial" w:cs="Arial" w:asciiTheme="minorAscii" w:hAnsiTheme="minorAscii" w:eastAsiaTheme="minorAscii" w:cstheme="minorAscii"/>
          <w:noProof w:val="0"/>
          <w:color w:val="auto"/>
          <w:sz w:val="22"/>
          <w:szCs w:val="22"/>
          <w:lang w:val="en-GB"/>
        </w:rPr>
      </w:pPr>
      <w:r w:rsidRPr="476DCA1B" w:rsidR="7EF27439">
        <w:rPr>
          <w:rFonts w:ascii="Arial" w:hAnsi="Arial" w:eastAsia="Arial" w:cs="Arial" w:asciiTheme="minorAscii" w:hAnsiTheme="minorAscii" w:eastAsiaTheme="minorAscii" w:cstheme="minorAscii"/>
          <w:noProof w:val="0"/>
          <w:color w:val="auto"/>
          <w:sz w:val="22"/>
          <w:szCs w:val="22"/>
          <w:lang w:val="en-GB"/>
        </w:rPr>
        <w:t xml:space="preserve">3. Weight Management </w:t>
      </w:r>
    </w:p>
    <w:p w:rsidR="26A81235" w:rsidP="476DCA1B" w:rsidRDefault="26A81235" w14:paraId="0DA22AFB" w14:textId="2362B9E9">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476DCA1B" w:rsidR="26A81235">
        <w:rPr>
          <w:rFonts w:ascii="Arial" w:hAnsi="Arial" w:eastAsia="Arial" w:cs="Arial" w:asciiTheme="minorAscii" w:hAnsiTheme="minorAscii" w:eastAsiaTheme="minorAscii" w:cstheme="minorAscii"/>
          <w:noProof w:val="0"/>
          <w:color w:val="auto"/>
          <w:sz w:val="22"/>
          <w:szCs w:val="22"/>
          <w:lang w:val="en-GB"/>
        </w:rPr>
        <w:t xml:space="preserve">Gradual weight loss can help lower blood glucose levels and increase insulin sensitivity in those who are overweight or obese. For persons with Type 2 diabetes who are overweight, NICE </w:t>
      </w:r>
      <w:r w:rsidRPr="476DCA1B" w:rsidR="26A81235">
        <w:rPr>
          <w:rFonts w:ascii="Arial" w:hAnsi="Arial" w:eastAsia="Arial" w:cs="Arial" w:asciiTheme="minorAscii" w:hAnsiTheme="minorAscii" w:eastAsiaTheme="minorAscii" w:cstheme="minorAscii"/>
          <w:noProof w:val="0"/>
          <w:color w:val="auto"/>
          <w:sz w:val="22"/>
          <w:szCs w:val="22"/>
          <w:lang w:val="en-GB"/>
        </w:rPr>
        <w:t>advises</w:t>
      </w:r>
      <w:r w:rsidRPr="476DCA1B" w:rsidR="26A81235">
        <w:rPr>
          <w:rFonts w:ascii="Arial" w:hAnsi="Arial" w:eastAsia="Arial" w:cs="Arial" w:asciiTheme="minorAscii" w:hAnsiTheme="minorAscii" w:eastAsiaTheme="minorAscii" w:cstheme="minorAscii"/>
          <w:noProof w:val="0"/>
          <w:color w:val="auto"/>
          <w:sz w:val="22"/>
          <w:szCs w:val="22"/>
          <w:lang w:val="en-GB"/>
        </w:rPr>
        <w:t xml:space="preserve"> talking about </w:t>
      </w:r>
      <w:r w:rsidRPr="476DCA1B" w:rsidR="26A81235">
        <w:rPr>
          <w:rFonts w:ascii="Arial" w:hAnsi="Arial" w:eastAsia="Arial" w:cs="Arial" w:asciiTheme="minorAscii" w:hAnsiTheme="minorAscii" w:eastAsiaTheme="minorAscii" w:cstheme="minorAscii"/>
          <w:noProof w:val="0"/>
          <w:color w:val="auto"/>
          <w:sz w:val="22"/>
          <w:szCs w:val="22"/>
          <w:lang w:val="en-GB"/>
        </w:rPr>
        <w:t>an initial</w:t>
      </w:r>
      <w:r w:rsidRPr="476DCA1B" w:rsidR="26A81235">
        <w:rPr>
          <w:rFonts w:ascii="Arial" w:hAnsi="Arial" w:eastAsia="Arial" w:cs="Arial" w:asciiTheme="minorAscii" w:hAnsiTheme="minorAscii" w:eastAsiaTheme="minorAscii" w:cstheme="minorAscii"/>
          <w:noProof w:val="0"/>
          <w:color w:val="auto"/>
          <w:sz w:val="22"/>
          <w:szCs w:val="22"/>
          <w:lang w:val="en-GB"/>
        </w:rPr>
        <w:t xml:space="preserve"> weight-loss goal of 5–10% of body weight. Support for managing weight should be customized to each person's needs, and even small weight loss can have positive health effects</w:t>
      </w:r>
      <w:r w:rsidRPr="476DCA1B" w:rsidR="0A10C14B">
        <w:rPr>
          <w:rFonts w:ascii="Arial" w:hAnsi="Arial" w:eastAsia="Arial" w:cs="Arial" w:asciiTheme="minorAscii" w:hAnsiTheme="minorAscii" w:eastAsiaTheme="minorAscii" w:cstheme="minorAscii"/>
          <w:noProof w:val="0"/>
          <w:color w:val="auto"/>
          <w:sz w:val="22"/>
          <w:szCs w:val="22"/>
          <w:lang w:val="en-GB"/>
        </w:rPr>
        <w:t xml:space="preserve"> (NICE, 2026). </w:t>
      </w:r>
    </w:p>
    <w:p w:rsidR="6AE09136" w:rsidP="476DCA1B" w:rsidRDefault="6AE09136" w14:paraId="4A5C57BD" w14:textId="686CC627">
      <w:pPr>
        <w:pStyle w:val="Normal"/>
        <w:spacing w:before="0" w:beforeAutospacing="off" w:after="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476DCA1B" w:rsidR="6AE09136">
        <w:rPr>
          <w:rFonts w:ascii="Arial" w:hAnsi="Arial" w:eastAsia="Arial" w:cs="Arial" w:asciiTheme="minorAscii" w:hAnsiTheme="minorAscii" w:eastAsiaTheme="minorAscii" w:cstheme="minorAscii"/>
          <w:noProof w:val="0"/>
          <w:color w:val="auto"/>
          <w:sz w:val="22"/>
          <w:szCs w:val="22"/>
          <w:lang w:val="en-GB"/>
        </w:rPr>
        <w:t xml:space="preserve">4. Stop Smoking and Moderating Alcohol </w:t>
      </w:r>
    </w:p>
    <w:p w:rsidR="114B29E9" w:rsidP="476DCA1B" w:rsidRDefault="114B29E9" w14:paraId="5FAE7578" w14:textId="31F4EE11">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476DCA1B" w:rsidR="114B29E9">
        <w:rPr>
          <w:rFonts w:ascii="Arial" w:hAnsi="Arial" w:eastAsia="Arial" w:cs="Arial" w:asciiTheme="minorAscii" w:hAnsiTheme="minorAscii" w:eastAsiaTheme="minorAscii" w:cstheme="minorAscii"/>
          <w:noProof w:val="0"/>
          <w:color w:val="auto"/>
          <w:sz w:val="22"/>
          <w:szCs w:val="22"/>
          <w:lang w:val="en-GB"/>
        </w:rPr>
        <w:t xml:space="preserve">Given that diabetes raises the risk of heart and blood vessel problems, quitting smoking can lower the risk of cardiovascular disease. Because alcohol can alter blood glucose levels, particularly when taking insulin or some diabetes medications, people should also abide by NHS guidelines </w:t>
      </w:r>
      <w:r w:rsidRPr="476DCA1B" w:rsidR="114B29E9">
        <w:rPr>
          <w:rFonts w:ascii="Arial" w:hAnsi="Arial" w:eastAsia="Arial" w:cs="Arial" w:asciiTheme="minorAscii" w:hAnsiTheme="minorAscii" w:eastAsiaTheme="minorAscii" w:cstheme="minorAscii"/>
          <w:noProof w:val="0"/>
          <w:color w:val="auto"/>
          <w:sz w:val="22"/>
          <w:szCs w:val="22"/>
          <w:lang w:val="en-GB"/>
        </w:rPr>
        <w:t>regarding</w:t>
      </w:r>
      <w:r w:rsidRPr="476DCA1B" w:rsidR="114B29E9">
        <w:rPr>
          <w:rFonts w:ascii="Arial" w:hAnsi="Arial" w:eastAsia="Arial" w:cs="Arial" w:asciiTheme="minorAscii" w:hAnsiTheme="minorAscii" w:eastAsiaTheme="minorAscii" w:cstheme="minorAscii"/>
          <w:noProof w:val="0"/>
          <w:color w:val="auto"/>
          <w:sz w:val="22"/>
          <w:szCs w:val="22"/>
          <w:lang w:val="en-GB"/>
        </w:rPr>
        <w:t xml:space="preserve"> alcohol use. Healthcare providers can offer guidance on quitting smoking and consuming alcohol in a safer manner</w:t>
      </w:r>
      <w:r w:rsidRPr="476DCA1B" w:rsidR="0A10C14B">
        <w:rPr>
          <w:rFonts w:ascii="Arial" w:hAnsi="Arial" w:eastAsia="Arial" w:cs="Arial" w:asciiTheme="minorAscii" w:hAnsiTheme="minorAscii" w:eastAsiaTheme="minorAscii" w:cstheme="minorAscii"/>
          <w:noProof w:val="0"/>
          <w:color w:val="auto"/>
          <w:sz w:val="22"/>
          <w:szCs w:val="22"/>
          <w:lang w:val="en-GB"/>
        </w:rPr>
        <w:t xml:space="preserve"> (NHS, n.d.).</w:t>
      </w:r>
    </w:p>
    <w:p w:rsidR="34557B17" w:rsidP="476DCA1B" w:rsidRDefault="34557B17" w14:paraId="51027B69" w14:textId="460E955B">
      <w:pPr>
        <w:pStyle w:val="Normal"/>
        <w:spacing w:line="360" w:lineRule="auto"/>
        <w:rPr>
          <w:rFonts w:ascii="Arial" w:hAnsi="Arial" w:eastAsia="Arial" w:cs="Arial" w:asciiTheme="minorAscii" w:hAnsiTheme="minorAscii" w:eastAsiaTheme="minorAscii" w:cstheme="minorAscii"/>
          <w:noProof w:val="0"/>
          <w:color w:val="auto"/>
          <w:sz w:val="22"/>
          <w:szCs w:val="22"/>
          <w:lang w:val="en-GB"/>
        </w:rPr>
      </w:pPr>
      <w:r w:rsidRPr="476DCA1B" w:rsidR="34557B17">
        <w:rPr>
          <w:rFonts w:ascii="Arial" w:hAnsi="Arial" w:eastAsia="Arial" w:cs="Arial" w:asciiTheme="minorAscii" w:hAnsiTheme="minorAscii" w:eastAsiaTheme="minorAscii" w:cstheme="minorAscii"/>
          <w:noProof w:val="0"/>
          <w:color w:val="auto"/>
          <w:sz w:val="22"/>
          <w:szCs w:val="22"/>
          <w:lang w:val="en-GB"/>
        </w:rPr>
        <w:t xml:space="preserve">5. </w:t>
      </w:r>
      <w:r w:rsidRPr="476DCA1B" w:rsidR="34557B17">
        <w:rPr>
          <w:rFonts w:ascii="Arial" w:hAnsi="Arial" w:eastAsia="Arial" w:cs="Arial" w:asciiTheme="minorAscii" w:hAnsiTheme="minorAscii" w:eastAsiaTheme="minorAscii" w:cstheme="minorAscii"/>
          <w:noProof w:val="0"/>
          <w:color w:val="auto"/>
          <w:sz w:val="22"/>
          <w:szCs w:val="22"/>
          <w:lang w:val="en-GB"/>
        </w:rPr>
        <w:t>Maintaining</w:t>
      </w:r>
      <w:r w:rsidRPr="476DCA1B" w:rsidR="34557B17">
        <w:rPr>
          <w:rFonts w:ascii="Arial" w:hAnsi="Arial" w:eastAsia="Arial" w:cs="Arial" w:asciiTheme="minorAscii" w:hAnsiTheme="minorAscii" w:eastAsiaTheme="minorAscii" w:cstheme="minorAscii"/>
          <w:noProof w:val="0"/>
          <w:color w:val="auto"/>
          <w:sz w:val="22"/>
          <w:szCs w:val="22"/>
          <w:lang w:val="en-GB"/>
        </w:rPr>
        <w:t xml:space="preserve"> Regular Reviews</w:t>
      </w:r>
    </w:p>
    <w:p w:rsidR="3BF0E9B1" w:rsidP="476DCA1B" w:rsidRDefault="3BF0E9B1" w14:paraId="401B9D75" w14:textId="381949F2">
      <w:pPr>
        <w:pStyle w:val="ListParagraph"/>
        <w:spacing w:before="240" w:beforeAutospacing="off" w:after="240" w:afterAutospacing="off" w:line="360" w:lineRule="auto"/>
        <w:ind w:left="720"/>
        <w:rPr>
          <w:rFonts w:ascii="Arial" w:hAnsi="Arial" w:eastAsia="Arial" w:cs="Arial" w:asciiTheme="minorAscii" w:hAnsiTheme="minorAscii" w:eastAsiaTheme="minorAscii" w:cstheme="minorAscii"/>
          <w:noProof w:val="0"/>
          <w:color w:val="auto"/>
          <w:sz w:val="22"/>
          <w:szCs w:val="22"/>
          <w:lang w:val="en-GB"/>
        </w:rPr>
      </w:pPr>
      <w:r w:rsidRPr="476DCA1B" w:rsidR="3BF0E9B1">
        <w:rPr>
          <w:rFonts w:ascii="Arial" w:hAnsi="Arial" w:eastAsia="Arial" w:cs="Arial" w:asciiTheme="minorAscii" w:hAnsiTheme="minorAscii" w:eastAsiaTheme="minorAscii" w:cstheme="minorAscii"/>
          <w:noProof w:val="0"/>
          <w:color w:val="auto"/>
          <w:sz w:val="22"/>
          <w:szCs w:val="22"/>
          <w:lang w:val="en-GB"/>
        </w:rPr>
        <w:t xml:space="preserve">To keep an eye on their weight, blood pressure, cholesterol, and HbA1c, people should see their doctor or diabetic nurse for routine diabetes evaluations. These reviews aid in </w:t>
      </w:r>
      <w:r w:rsidRPr="476DCA1B" w:rsidR="3BF0E9B1">
        <w:rPr>
          <w:rFonts w:ascii="Arial" w:hAnsi="Arial" w:eastAsia="Arial" w:cs="Arial" w:asciiTheme="minorAscii" w:hAnsiTheme="minorAscii" w:eastAsiaTheme="minorAscii" w:cstheme="minorAscii"/>
          <w:noProof w:val="0"/>
          <w:color w:val="auto"/>
          <w:sz w:val="22"/>
          <w:szCs w:val="22"/>
          <w:lang w:val="en-GB"/>
        </w:rPr>
        <w:t>determining</w:t>
      </w:r>
      <w:r w:rsidRPr="476DCA1B" w:rsidR="3BF0E9B1">
        <w:rPr>
          <w:rFonts w:ascii="Arial" w:hAnsi="Arial" w:eastAsia="Arial" w:cs="Arial" w:asciiTheme="minorAscii" w:hAnsiTheme="minorAscii" w:eastAsiaTheme="minorAscii" w:cstheme="minorAscii"/>
          <w:noProof w:val="0"/>
          <w:color w:val="auto"/>
          <w:sz w:val="22"/>
          <w:szCs w:val="22"/>
          <w:lang w:val="en-GB"/>
        </w:rPr>
        <w:t xml:space="preserve"> if medication and lifestyle modifications are beneficial and whether </w:t>
      </w:r>
      <w:r w:rsidRPr="476DCA1B" w:rsidR="3BF0E9B1">
        <w:rPr>
          <w:rFonts w:ascii="Arial" w:hAnsi="Arial" w:eastAsia="Arial" w:cs="Arial" w:asciiTheme="minorAscii" w:hAnsiTheme="minorAscii" w:eastAsiaTheme="minorAscii" w:cstheme="minorAscii"/>
          <w:noProof w:val="0"/>
          <w:color w:val="auto"/>
          <w:sz w:val="22"/>
          <w:szCs w:val="22"/>
          <w:lang w:val="en-GB"/>
        </w:rPr>
        <w:t>additional</w:t>
      </w:r>
      <w:r w:rsidRPr="476DCA1B" w:rsidR="3BF0E9B1">
        <w:rPr>
          <w:rFonts w:ascii="Arial" w:hAnsi="Arial" w:eastAsia="Arial" w:cs="Arial" w:asciiTheme="minorAscii" w:hAnsiTheme="minorAscii" w:eastAsiaTheme="minorAscii" w:cstheme="minorAscii"/>
          <w:noProof w:val="0"/>
          <w:color w:val="auto"/>
          <w:sz w:val="22"/>
          <w:szCs w:val="22"/>
          <w:lang w:val="en-GB"/>
        </w:rPr>
        <w:t xml:space="preserve"> assistance is required. Unless a healthcare provider recommends a change, lifestyle modifications should support prescribed medication rather than take its place. To lower the risk of </w:t>
      </w:r>
      <w:r w:rsidRPr="476DCA1B" w:rsidR="3BF0E9B1">
        <w:rPr>
          <w:rFonts w:ascii="Arial" w:hAnsi="Arial" w:eastAsia="Arial" w:cs="Arial" w:asciiTheme="minorAscii" w:hAnsiTheme="minorAscii" w:eastAsiaTheme="minorAscii" w:cstheme="minorAscii"/>
          <w:noProof w:val="0"/>
          <w:color w:val="auto"/>
          <w:sz w:val="22"/>
          <w:szCs w:val="22"/>
          <w:lang w:val="en-GB"/>
        </w:rPr>
        <w:t>hypoglycaemia</w:t>
      </w:r>
      <w:r w:rsidRPr="476DCA1B" w:rsidR="3BF0E9B1">
        <w:rPr>
          <w:rFonts w:ascii="Arial" w:hAnsi="Arial" w:eastAsia="Arial" w:cs="Arial" w:asciiTheme="minorAscii" w:hAnsiTheme="minorAscii" w:eastAsiaTheme="minorAscii" w:cstheme="minorAscii"/>
          <w:noProof w:val="0"/>
          <w:color w:val="auto"/>
          <w:sz w:val="22"/>
          <w:szCs w:val="22"/>
          <w:lang w:val="en-GB"/>
        </w:rPr>
        <w:t xml:space="preserve">, people taking insulin or medications that can lower blood sugar levels may require guidance </w:t>
      </w:r>
      <w:r w:rsidRPr="476DCA1B" w:rsidR="3BF0E9B1">
        <w:rPr>
          <w:rFonts w:ascii="Arial" w:hAnsi="Arial" w:eastAsia="Arial" w:cs="Arial" w:asciiTheme="minorAscii" w:hAnsiTheme="minorAscii" w:eastAsiaTheme="minorAscii" w:cstheme="minorAscii"/>
          <w:noProof w:val="0"/>
          <w:color w:val="auto"/>
          <w:sz w:val="22"/>
          <w:szCs w:val="22"/>
          <w:lang w:val="en-GB"/>
        </w:rPr>
        <w:t>regarding</w:t>
      </w:r>
      <w:r w:rsidRPr="476DCA1B" w:rsidR="3BF0E9B1">
        <w:rPr>
          <w:rFonts w:ascii="Arial" w:hAnsi="Arial" w:eastAsia="Arial" w:cs="Arial" w:asciiTheme="minorAscii" w:hAnsiTheme="minorAscii" w:eastAsiaTheme="minorAscii" w:cstheme="minorAscii"/>
          <w:noProof w:val="0"/>
          <w:color w:val="auto"/>
          <w:sz w:val="22"/>
          <w:szCs w:val="22"/>
          <w:lang w:val="en-GB"/>
        </w:rPr>
        <w:t xml:space="preserve"> exercise, meals, and monitoring. </w:t>
      </w:r>
      <w:r w:rsidRPr="476DCA1B" w:rsidR="60DF9846">
        <w:rPr>
          <w:rFonts w:ascii="Arial" w:hAnsi="Arial" w:eastAsia="Arial" w:cs="Arial" w:asciiTheme="minorAscii" w:hAnsiTheme="minorAscii" w:eastAsiaTheme="minorAscii" w:cstheme="minorAscii"/>
          <w:noProof w:val="0"/>
          <w:color w:val="auto"/>
          <w:sz w:val="22"/>
          <w:szCs w:val="22"/>
          <w:lang w:val="en-GB"/>
        </w:rPr>
        <w:t xml:space="preserve">The NHS states that lifestyle changes can lower blood glucose and, in some cases, help people with Type 2 diabetes achieve remission (NHS, n.d.). </w:t>
      </w:r>
    </w:p>
    <w:p w:rsidR="0BE326F1" w:rsidP="476DCA1B" w:rsidRDefault="0BE326F1" w14:paraId="3A521221" w14:textId="5D434B65">
      <w:pPr>
        <w:pStyle w:val="ListParagraph"/>
        <w:numPr>
          <w:ilvl w:val="0"/>
          <w:numId w:val="3"/>
        </w:num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476DCA1B" w:rsidR="0BE326F1">
        <w:rPr>
          <w:rFonts w:ascii="Arial" w:hAnsi="Arial" w:eastAsia="Arial" w:cs="Arial" w:asciiTheme="minorAscii" w:hAnsiTheme="minorAscii" w:eastAsiaTheme="minorAscii" w:cstheme="minorAscii"/>
          <w:noProof w:val="0"/>
          <w:color w:val="auto"/>
          <w:sz w:val="22"/>
          <w:szCs w:val="22"/>
          <w:lang w:val="en-GB"/>
        </w:rPr>
        <w:t xml:space="preserve">To achieve significant health advantages, NICE </w:t>
      </w:r>
      <w:r w:rsidRPr="476DCA1B" w:rsidR="0BE326F1">
        <w:rPr>
          <w:rFonts w:ascii="Arial" w:hAnsi="Arial" w:eastAsia="Arial" w:cs="Arial" w:asciiTheme="minorAscii" w:hAnsiTheme="minorAscii" w:eastAsiaTheme="minorAscii" w:cstheme="minorAscii"/>
          <w:noProof w:val="0"/>
          <w:color w:val="auto"/>
          <w:sz w:val="22"/>
          <w:szCs w:val="22"/>
          <w:lang w:val="en-GB"/>
        </w:rPr>
        <w:t>advises</w:t>
      </w:r>
      <w:r w:rsidRPr="476DCA1B" w:rsidR="0BE326F1">
        <w:rPr>
          <w:rFonts w:ascii="Arial" w:hAnsi="Arial" w:eastAsia="Arial" w:cs="Arial" w:asciiTheme="minorAscii" w:hAnsiTheme="minorAscii" w:eastAsiaTheme="minorAscii" w:cstheme="minorAscii"/>
          <w:noProof w:val="0"/>
          <w:color w:val="auto"/>
          <w:sz w:val="22"/>
          <w:szCs w:val="22"/>
          <w:lang w:val="en-GB"/>
        </w:rPr>
        <w:t xml:space="preserve"> adults who are overweight or obese to aim for </w:t>
      </w:r>
      <w:r w:rsidRPr="476DCA1B" w:rsidR="0BE326F1">
        <w:rPr>
          <w:rFonts w:ascii="Arial" w:hAnsi="Arial" w:eastAsia="Arial" w:cs="Arial" w:asciiTheme="minorAscii" w:hAnsiTheme="minorAscii" w:eastAsiaTheme="minorAscii" w:cstheme="minorAscii"/>
          <w:noProof w:val="0"/>
          <w:color w:val="auto"/>
          <w:sz w:val="22"/>
          <w:szCs w:val="22"/>
          <w:lang w:val="en-GB"/>
        </w:rPr>
        <w:t>an initial</w:t>
      </w:r>
      <w:r w:rsidRPr="476DCA1B" w:rsidR="0BE326F1">
        <w:rPr>
          <w:rFonts w:ascii="Arial" w:hAnsi="Arial" w:eastAsia="Arial" w:cs="Arial" w:asciiTheme="minorAscii" w:hAnsiTheme="minorAscii" w:eastAsiaTheme="minorAscii" w:cstheme="minorAscii"/>
          <w:noProof w:val="0"/>
          <w:color w:val="auto"/>
          <w:sz w:val="22"/>
          <w:szCs w:val="22"/>
          <w:lang w:val="en-GB"/>
        </w:rPr>
        <w:t xml:space="preserve"> weight loss of 5–10% of their body weight over a year, if </w:t>
      </w:r>
      <w:r w:rsidRPr="476DCA1B" w:rsidR="0BE326F1">
        <w:rPr>
          <w:rFonts w:ascii="Arial" w:hAnsi="Arial" w:eastAsia="Arial" w:cs="Arial" w:asciiTheme="minorAscii" w:hAnsiTheme="minorAscii" w:eastAsiaTheme="minorAscii" w:cstheme="minorAscii"/>
          <w:noProof w:val="0"/>
          <w:color w:val="auto"/>
          <w:sz w:val="22"/>
          <w:szCs w:val="22"/>
          <w:lang w:val="en-GB"/>
        </w:rPr>
        <w:t>appropriate</w:t>
      </w:r>
      <w:r w:rsidRPr="476DCA1B" w:rsidR="0BE326F1">
        <w:rPr>
          <w:rFonts w:ascii="Arial" w:hAnsi="Arial" w:eastAsia="Arial" w:cs="Arial" w:asciiTheme="minorAscii" w:hAnsiTheme="minorAscii" w:eastAsiaTheme="minorAscii" w:cstheme="minorAscii"/>
          <w:noProof w:val="0"/>
          <w:color w:val="auto"/>
          <w:sz w:val="22"/>
          <w:szCs w:val="22"/>
          <w:lang w:val="en-GB"/>
        </w:rPr>
        <w:t xml:space="preserve"> </w:t>
      </w:r>
      <w:r w:rsidRPr="476DCA1B" w:rsidR="60DF9846">
        <w:rPr>
          <w:rFonts w:ascii="Arial" w:hAnsi="Arial" w:eastAsia="Arial" w:cs="Arial" w:asciiTheme="minorAscii" w:hAnsiTheme="minorAscii" w:eastAsiaTheme="minorAscii" w:cstheme="minorAscii"/>
          <w:noProof w:val="0"/>
          <w:color w:val="auto"/>
          <w:sz w:val="22"/>
          <w:szCs w:val="22"/>
          <w:lang w:val="en-GB"/>
        </w:rPr>
        <w:t xml:space="preserve">(NICE, 2012). </w:t>
      </w:r>
    </w:p>
    <w:p w:rsidR="1464DA80" w:rsidP="476DCA1B" w:rsidRDefault="1464DA80" w14:paraId="5BF6EF48" w14:textId="3B235467">
      <w:pPr>
        <w:pStyle w:val="ListParagraph"/>
        <w:numPr>
          <w:ilvl w:val="0"/>
          <w:numId w:val="3"/>
        </w:num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476DCA1B" w:rsidR="1464DA80">
        <w:rPr>
          <w:rFonts w:ascii="Arial" w:hAnsi="Arial" w:eastAsia="Arial" w:cs="Arial" w:asciiTheme="minorAscii" w:hAnsiTheme="minorAscii" w:eastAsiaTheme="minorAscii" w:cstheme="minorAscii"/>
          <w:noProof w:val="0"/>
          <w:color w:val="auto"/>
          <w:sz w:val="22"/>
          <w:szCs w:val="22"/>
          <w:lang w:val="en-GB"/>
        </w:rPr>
        <w:t xml:space="preserve">Lifestyle treatments </w:t>
      </w:r>
      <w:r w:rsidRPr="476DCA1B" w:rsidR="1464DA80">
        <w:rPr>
          <w:rFonts w:ascii="Arial" w:hAnsi="Arial" w:eastAsia="Arial" w:cs="Arial" w:asciiTheme="minorAscii" w:hAnsiTheme="minorAscii" w:eastAsiaTheme="minorAscii" w:cstheme="minorAscii"/>
          <w:noProof w:val="0"/>
          <w:color w:val="auto"/>
          <w:sz w:val="22"/>
          <w:szCs w:val="22"/>
          <w:lang w:val="en-GB"/>
        </w:rPr>
        <w:t>comprising</w:t>
      </w:r>
      <w:r w:rsidRPr="476DCA1B" w:rsidR="1464DA80">
        <w:rPr>
          <w:rFonts w:ascii="Arial" w:hAnsi="Arial" w:eastAsia="Arial" w:cs="Arial" w:asciiTheme="minorAscii" w:hAnsiTheme="minorAscii" w:eastAsiaTheme="minorAscii" w:cstheme="minorAscii"/>
          <w:noProof w:val="0"/>
          <w:color w:val="auto"/>
          <w:sz w:val="22"/>
          <w:szCs w:val="22"/>
          <w:lang w:val="en-GB"/>
        </w:rPr>
        <w:t xml:space="preserve"> dietary modifications and physical exercise were linked to an average decrease in HbA1c of 0.51 percentage points and fasting blood glucose of 0.82 mmol/L among the included studies of individuals with diabetes, according to an evidence evaluation compiled by NICE. However, because the research was done in the USA, the findings should not be applied to populations in the UK without caution </w:t>
      </w:r>
      <w:r w:rsidRPr="476DCA1B" w:rsidR="60DF9846">
        <w:rPr>
          <w:rFonts w:ascii="Arial" w:hAnsi="Arial" w:eastAsia="Arial" w:cs="Arial" w:asciiTheme="minorAscii" w:hAnsiTheme="minorAscii" w:eastAsiaTheme="minorAscii" w:cstheme="minorAscii"/>
          <w:noProof w:val="0"/>
          <w:color w:val="auto"/>
          <w:sz w:val="22"/>
          <w:szCs w:val="22"/>
          <w:lang w:val="en-GB"/>
        </w:rPr>
        <w:t>(NICE, 2014).</w:t>
      </w:r>
    </w:p>
    <w:p w:rsidR="476DCA1B" w:rsidP="476DCA1B" w:rsidRDefault="476DCA1B" w14:paraId="18FBD5BC" w14:textId="6218B67A">
      <w:pPr>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p>
    <w:p w:rsidR="476DCA1B" w:rsidP="476DCA1B" w:rsidRDefault="476DCA1B" w14:paraId="7069A7EE" w14:textId="28A6648D">
      <w:pPr>
        <w:pStyle w:val="Normal"/>
        <w:spacing w:before="0" w:beforeAutospacing="off" w:after="0" w:afterAutospacing="off" w:line="360" w:lineRule="auto"/>
        <w:ind w:left="0" w:right="0" w:hanging="0"/>
        <w:rPr>
          <w:rFonts w:ascii="Arial" w:hAnsi="Arial" w:eastAsia="Arial" w:cs="Arial" w:asciiTheme="minorAscii" w:hAnsiTheme="minorAscii" w:eastAsiaTheme="minorAscii" w:cstheme="minorAscii"/>
          <w:noProof w:val="0"/>
          <w:color w:val="auto"/>
          <w:sz w:val="22"/>
          <w:szCs w:val="22"/>
          <w:lang w:val="en-GB"/>
        </w:rPr>
      </w:pPr>
    </w:p>
    <w:p w:rsidR="476DCA1B" w:rsidP="476DCA1B" w:rsidRDefault="476DCA1B" w14:paraId="0479F4D3" w14:textId="50AA5AE7">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p>
    <w:p w:rsidR="476DCA1B" w:rsidP="476DCA1B" w:rsidRDefault="476DCA1B" w14:paraId="2C45D415" w14:textId="6DC5DB59">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p>
    <w:p w:rsidR="476DCA1B" w:rsidP="476DCA1B" w:rsidRDefault="476DCA1B" w14:paraId="3D0D431B" w14:textId="071273CA">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p>
    <w:p w:rsidR="476DCA1B" w:rsidP="476DCA1B" w:rsidRDefault="476DCA1B" w14:paraId="2D0AE5EA" w14:textId="02179B91">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p>
    <w:p w:rsidR="476DCA1B" w:rsidP="476DCA1B" w:rsidRDefault="476DCA1B" w14:paraId="2BE94BA6" w14:textId="33A69468">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p>
    <w:p w:rsidR="476DCA1B" w:rsidP="476DCA1B" w:rsidRDefault="476DCA1B" w14:paraId="258502F2" w14:textId="11DB2245">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p>
    <w:p w:rsidR="476DCA1B" w:rsidP="476DCA1B" w:rsidRDefault="476DCA1B" w14:paraId="41877250" w14:textId="0C2A5615">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p>
    <w:p w:rsidR="476DCA1B" w:rsidP="476DCA1B" w:rsidRDefault="476DCA1B" w14:paraId="5D0BD0B9" w14:textId="2E29E71A">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p>
    <w:p w:rsidR="476DCA1B" w:rsidP="476DCA1B" w:rsidRDefault="476DCA1B" w14:paraId="5841B93D" w14:textId="34968C4F">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p>
    <w:p w:rsidR="476DCA1B" w:rsidP="476DCA1B" w:rsidRDefault="476DCA1B" w14:paraId="16FBE66C" w14:textId="6CCBBA4A">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p>
    <w:p w:rsidR="476DCA1B" w:rsidP="476DCA1B" w:rsidRDefault="476DCA1B" w14:paraId="54FDA6E8" w14:textId="10DE92AE">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p>
    <w:p w:rsidR="476DCA1B" w:rsidP="476DCA1B" w:rsidRDefault="476DCA1B" w14:paraId="2380AB21" w14:textId="4587CF41">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p>
    <w:p w:rsidR="476DCA1B" w:rsidP="476DCA1B" w:rsidRDefault="476DCA1B" w14:paraId="3D691812" w14:textId="4A664E65">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p>
    <w:p w:rsidR="02BBDC5E" w:rsidP="476DCA1B" w:rsidRDefault="02BBDC5E" w14:paraId="180C1318" w14:textId="2561D3CC">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r w:rsidRPr="476DCA1B" w:rsidR="02BBDC5E">
        <w:rPr>
          <w:rFonts w:ascii="Arial" w:hAnsi="Arial" w:eastAsia="Arial" w:cs="Arial" w:asciiTheme="minorAscii" w:hAnsiTheme="minorAscii" w:eastAsiaTheme="minorAscii" w:cstheme="minorAscii"/>
          <w:b w:val="1"/>
          <w:bCs w:val="1"/>
          <w:noProof w:val="0"/>
          <w:color w:val="auto"/>
          <w:sz w:val="22"/>
          <w:szCs w:val="22"/>
          <w:lang w:val="en-GB"/>
        </w:rPr>
        <w:t xml:space="preserve">Conclusion </w:t>
      </w:r>
    </w:p>
    <w:p w:rsidR="04E2A7AA" w:rsidP="476DCA1B" w:rsidRDefault="04E2A7AA" w14:paraId="18AE0CA5" w14:textId="44F5837A">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color w:val="auto"/>
          <w:sz w:val="22"/>
          <w:szCs w:val="22"/>
          <w:lang w:val="en-GB"/>
        </w:rPr>
      </w:pPr>
      <w:r w:rsidRPr="476DCA1B" w:rsidR="04E2A7AA">
        <w:rPr>
          <w:rFonts w:ascii="Arial" w:hAnsi="Arial" w:eastAsia="Arial" w:cs="Arial" w:asciiTheme="minorAscii" w:hAnsiTheme="minorAscii" w:eastAsiaTheme="minorAscii" w:cstheme="minorAscii"/>
          <w:noProof w:val="0"/>
          <w:color w:val="auto"/>
          <w:sz w:val="22"/>
          <w:szCs w:val="22"/>
          <w:lang w:val="en-GB"/>
        </w:rPr>
        <w:t xml:space="preserve">In summary, Type 2 diabetes is a chronic illness that needs to be effectively managed to </w:t>
      </w:r>
      <w:r w:rsidRPr="476DCA1B" w:rsidR="04E2A7AA">
        <w:rPr>
          <w:rFonts w:ascii="Arial" w:hAnsi="Arial" w:eastAsia="Arial" w:cs="Arial" w:asciiTheme="minorAscii" w:hAnsiTheme="minorAscii" w:eastAsiaTheme="minorAscii" w:cstheme="minorAscii"/>
          <w:noProof w:val="0"/>
          <w:color w:val="auto"/>
          <w:sz w:val="22"/>
          <w:szCs w:val="22"/>
          <w:lang w:val="en-GB"/>
        </w:rPr>
        <w:t>maintain</w:t>
      </w:r>
      <w:r w:rsidRPr="476DCA1B" w:rsidR="04E2A7AA">
        <w:rPr>
          <w:rFonts w:ascii="Arial" w:hAnsi="Arial" w:eastAsia="Arial" w:cs="Arial" w:asciiTheme="minorAscii" w:hAnsiTheme="minorAscii" w:eastAsiaTheme="minorAscii" w:cstheme="minorAscii"/>
          <w:noProof w:val="0"/>
          <w:color w:val="auto"/>
          <w:sz w:val="22"/>
          <w:szCs w:val="22"/>
          <w:lang w:val="en-GB"/>
        </w:rPr>
        <w:t xml:space="preserve"> acceptable blood glucose levels and lower the chance of complications. People can see trends, </w:t>
      </w:r>
      <w:r w:rsidRPr="476DCA1B" w:rsidR="04E2A7AA">
        <w:rPr>
          <w:rFonts w:ascii="Arial" w:hAnsi="Arial" w:eastAsia="Arial" w:cs="Arial" w:asciiTheme="minorAscii" w:hAnsiTheme="minorAscii" w:eastAsiaTheme="minorAscii" w:cstheme="minorAscii"/>
          <w:noProof w:val="0"/>
          <w:color w:val="auto"/>
          <w:sz w:val="22"/>
          <w:szCs w:val="22"/>
          <w:lang w:val="en-GB"/>
        </w:rPr>
        <w:t>comprehend</w:t>
      </w:r>
      <w:r w:rsidRPr="476DCA1B" w:rsidR="04E2A7AA">
        <w:rPr>
          <w:rFonts w:ascii="Arial" w:hAnsi="Arial" w:eastAsia="Arial" w:cs="Arial" w:asciiTheme="minorAscii" w:hAnsiTheme="minorAscii" w:eastAsiaTheme="minorAscii" w:cstheme="minorAscii"/>
          <w:noProof w:val="0"/>
          <w:color w:val="auto"/>
          <w:sz w:val="22"/>
          <w:szCs w:val="22"/>
          <w:lang w:val="en-GB"/>
        </w:rPr>
        <w:t xml:space="preserve"> how lifestyle decisions </w:t>
      </w:r>
      <w:r w:rsidRPr="476DCA1B" w:rsidR="04E2A7AA">
        <w:rPr>
          <w:rFonts w:ascii="Arial" w:hAnsi="Arial" w:eastAsia="Arial" w:cs="Arial" w:asciiTheme="minorAscii" w:hAnsiTheme="minorAscii" w:eastAsiaTheme="minorAscii" w:cstheme="minorAscii"/>
          <w:noProof w:val="0"/>
          <w:color w:val="auto"/>
          <w:sz w:val="22"/>
          <w:szCs w:val="22"/>
          <w:lang w:val="en-GB"/>
        </w:rPr>
        <w:t>impact</w:t>
      </w:r>
      <w:r w:rsidRPr="476DCA1B" w:rsidR="04E2A7AA">
        <w:rPr>
          <w:rFonts w:ascii="Arial" w:hAnsi="Arial" w:eastAsia="Arial" w:cs="Arial" w:asciiTheme="minorAscii" w:hAnsiTheme="minorAscii" w:eastAsiaTheme="minorAscii" w:cstheme="minorAscii"/>
          <w:noProof w:val="0"/>
          <w:color w:val="auto"/>
          <w:sz w:val="22"/>
          <w:szCs w:val="22"/>
          <w:lang w:val="en-GB"/>
        </w:rPr>
        <w:t xml:space="preserve"> their condition, and collaborate with medical specialists to examine their therapy by keeping track of and recording their blood glucose levels. Blood glucose control and general health can be enhanced by evidence-based lifestyle modifications, such as eating a balanced diet, exercising </w:t>
      </w:r>
      <w:r w:rsidRPr="476DCA1B" w:rsidR="04E2A7AA">
        <w:rPr>
          <w:rFonts w:ascii="Arial" w:hAnsi="Arial" w:eastAsia="Arial" w:cs="Arial" w:asciiTheme="minorAscii" w:hAnsiTheme="minorAscii" w:eastAsiaTheme="minorAscii" w:cstheme="minorAscii"/>
          <w:noProof w:val="0"/>
          <w:color w:val="auto"/>
          <w:sz w:val="22"/>
          <w:szCs w:val="22"/>
          <w:lang w:val="en-GB"/>
        </w:rPr>
        <w:t>frequently</w:t>
      </w:r>
      <w:r w:rsidRPr="476DCA1B" w:rsidR="04E2A7AA">
        <w:rPr>
          <w:rFonts w:ascii="Arial" w:hAnsi="Arial" w:eastAsia="Arial" w:cs="Arial" w:asciiTheme="minorAscii" w:hAnsiTheme="minorAscii" w:eastAsiaTheme="minorAscii" w:cstheme="minorAscii"/>
          <w:noProof w:val="0"/>
          <w:color w:val="auto"/>
          <w:sz w:val="22"/>
          <w:szCs w:val="22"/>
          <w:lang w:val="en-GB"/>
        </w:rPr>
        <w:t xml:space="preserve">, keeping a healthy weight, and quitting smoking. To help people make long-lasting adjustments and lower their risk of complications from diabetes, NICE </w:t>
      </w:r>
      <w:r w:rsidRPr="476DCA1B" w:rsidR="04E2A7AA">
        <w:rPr>
          <w:rFonts w:ascii="Arial" w:hAnsi="Arial" w:eastAsia="Arial" w:cs="Arial" w:asciiTheme="minorAscii" w:hAnsiTheme="minorAscii" w:eastAsiaTheme="minorAscii" w:cstheme="minorAscii"/>
          <w:noProof w:val="0"/>
          <w:color w:val="auto"/>
          <w:sz w:val="22"/>
          <w:szCs w:val="22"/>
          <w:lang w:val="en-GB"/>
        </w:rPr>
        <w:t>advises</w:t>
      </w:r>
      <w:r w:rsidRPr="476DCA1B" w:rsidR="04E2A7AA">
        <w:rPr>
          <w:rFonts w:ascii="Arial" w:hAnsi="Arial" w:eastAsia="Arial" w:cs="Arial" w:asciiTheme="minorAscii" w:hAnsiTheme="minorAscii" w:eastAsiaTheme="minorAscii" w:cstheme="minorAscii"/>
          <w:noProof w:val="0"/>
          <w:color w:val="auto"/>
          <w:sz w:val="22"/>
          <w:szCs w:val="22"/>
          <w:lang w:val="en-GB"/>
        </w:rPr>
        <w:t xml:space="preserve"> providing individualized support (NICE, 2026). </w:t>
      </w:r>
      <w:r w:rsidRPr="476DCA1B" w:rsidR="04E2A7AA">
        <w:rPr>
          <w:rFonts w:ascii="Arial" w:hAnsi="Arial" w:eastAsia="Arial" w:cs="Arial" w:asciiTheme="minorAscii" w:hAnsiTheme="minorAscii" w:eastAsiaTheme="minorAscii" w:cstheme="minorAscii"/>
          <w:noProof w:val="0"/>
          <w:color w:val="auto"/>
          <w:sz w:val="22"/>
          <w:szCs w:val="22"/>
          <w:lang w:val="en-GB"/>
        </w:rPr>
        <w:t>All things considered</w:t>
      </w:r>
      <w:r w:rsidRPr="476DCA1B" w:rsidR="04E2A7AA">
        <w:rPr>
          <w:rFonts w:ascii="Arial" w:hAnsi="Arial" w:eastAsia="Arial" w:cs="Arial" w:asciiTheme="minorAscii" w:hAnsiTheme="minorAscii" w:eastAsiaTheme="minorAscii" w:cstheme="minorAscii"/>
          <w:noProof w:val="0"/>
          <w:color w:val="auto"/>
          <w:sz w:val="22"/>
          <w:szCs w:val="22"/>
          <w:lang w:val="en-GB"/>
        </w:rPr>
        <w:t xml:space="preserve">, patients with Type 2 diabetes can safely manage and improve their condition by combining suitable lifestyle modifications, prescribed medication when necessary, and routine healthcare checkups. </w:t>
      </w:r>
      <w:r w:rsidRPr="476DCA1B" w:rsidR="71719DDB">
        <w:rPr>
          <w:rFonts w:ascii="Arial" w:hAnsi="Arial" w:eastAsia="Arial" w:cs="Arial" w:asciiTheme="minorAscii" w:hAnsiTheme="minorAscii" w:eastAsiaTheme="minorAscii" w:cstheme="minorAscii"/>
          <w:noProof w:val="0"/>
          <w:color w:val="auto"/>
          <w:sz w:val="22"/>
          <w:szCs w:val="22"/>
          <w:lang w:val="en-GB"/>
        </w:rPr>
        <w:t>Additionally, encouraging people to take charge of their diabetes care requires education and continuous support. Making educated decisions and avoiding difficulties can be facilitated by realizing the significance of leading a healthy lifestyle and identifying the symptoms of both high and low blood glucose. Frequent visits with medical specialists, such as general practitioners and diabetic nurses, enable progress to be evaluated and therapy to be modified as needed. Therefore, promoting long-term health and wellness in people with Type 2 diabetes requires a person-centered strategy that incorporates education, self-monitoring, lifestyle modifications, and appropriate medical care.</w:t>
      </w:r>
    </w:p>
    <w:p w:rsidR="476DCA1B" w:rsidP="476DCA1B" w:rsidRDefault="476DCA1B" w14:paraId="3DC8F7BF" w14:textId="46BD436B">
      <w:pPr>
        <w:pStyle w:val="Normal"/>
        <w:spacing w:before="240" w:beforeAutospacing="off" w:after="240" w:afterAutospacing="off"/>
        <w:ind w:left="0"/>
        <w:rPr>
          <w:rFonts w:ascii="Arial" w:hAnsi="Arial" w:eastAsia="Arial" w:cs="Arial" w:asciiTheme="minorAscii" w:hAnsiTheme="minorAscii" w:eastAsiaTheme="minorAscii" w:cstheme="minorAscii"/>
          <w:noProof w:val="0"/>
          <w:sz w:val="22"/>
          <w:szCs w:val="22"/>
          <w:lang w:val="en-GB"/>
        </w:rPr>
      </w:pPr>
    </w:p>
    <w:p w:rsidR="476DCA1B" w:rsidP="476DCA1B" w:rsidRDefault="476DCA1B" w14:paraId="7435AA4E" w14:textId="29C03C3C">
      <w:pPr>
        <w:spacing w:before="0" w:beforeAutospacing="off" w:after="240" w:afterAutospacing="off"/>
        <w:rPr>
          <w:rFonts w:ascii="Arial" w:hAnsi="Arial" w:eastAsia="Arial" w:cs="Arial"/>
          <w:b w:val="0"/>
          <w:bCs w:val="0"/>
          <w:strike w:val="0"/>
          <w:dstrike w:val="0"/>
          <w:noProof w:val="0"/>
          <w:sz w:val="24"/>
          <w:szCs w:val="24"/>
          <w:u w:val="none"/>
          <w:lang w:val="en-GB"/>
        </w:rPr>
      </w:pPr>
    </w:p>
    <w:p w:rsidR="476DCA1B" w:rsidRDefault="476DCA1B" w14:paraId="3AF99CF1" w14:textId="5A8BE845"/>
    <w:p w:rsidR="476DCA1B" w:rsidP="476DCA1B" w:rsidRDefault="476DCA1B" w14:paraId="1069BC4B" w14:textId="171EDE3B">
      <w:pPr>
        <w:pStyle w:val="Normal"/>
        <w:spacing w:before="240" w:beforeAutospacing="off" w:after="240" w:afterAutospacing="off"/>
        <w:rPr>
          <w:rFonts w:ascii="Arial" w:hAnsi="Arial" w:eastAsia="Arial" w:cs="Arial"/>
          <w:noProof w:val="0"/>
          <w:sz w:val="24"/>
          <w:szCs w:val="24"/>
          <w:lang w:val="en-GB"/>
        </w:rPr>
      </w:pPr>
    </w:p>
    <w:p w:rsidR="476DCA1B" w:rsidRDefault="476DCA1B" w14:paraId="7E89D843" w14:textId="0B784283"/>
    <w:p w:rsidR="476DCA1B" w:rsidRDefault="476DCA1B" w14:paraId="7E298B39" w14:textId="31F5FA4A"/>
    <w:p w:rsidR="476DCA1B" w:rsidRDefault="476DCA1B" w14:paraId="09E763C3" w14:textId="488BC3CD"/>
    <w:p w:rsidR="476DCA1B" w:rsidRDefault="476DCA1B" w14:paraId="70066FD0" w14:textId="175AF5C7"/>
    <w:p w:rsidR="476DCA1B" w:rsidRDefault="476DCA1B" w14:paraId="23FC95B8" w14:textId="4F89939C"/>
    <w:p w:rsidR="476DCA1B" w:rsidP="476DCA1B" w:rsidRDefault="476DCA1B" w14:paraId="747FD562" w14:textId="1FBCFA44">
      <w:pPr>
        <w:pStyle w:val="Normal"/>
      </w:pPr>
    </w:p>
    <w:p w:rsidR="476DCA1B" w:rsidP="476DCA1B" w:rsidRDefault="476DCA1B" w14:paraId="62035AEB" w14:textId="58C08351">
      <w:pPr>
        <w:pStyle w:val="Normal"/>
      </w:pPr>
    </w:p>
    <w:p w:rsidR="476DCA1B" w:rsidP="476DCA1B" w:rsidRDefault="476DCA1B" w14:paraId="4C6AB819" w14:textId="1BC56726">
      <w:pPr>
        <w:pStyle w:val="Normal"/>
      </w:pPr>
    </w:p>
    <w:p w:rsidR="476DCA1B" w:rsidP="476DCA1B" w:rsidRDefault="476DCA1B" w14:paraId="7883FE9D" w14:textId="46B49E5C">
      <w:pPr>
        <w:pStyle w:val="Normal"/>
      </w:pPr>
    </w:p>
    <w:p w:rsidR="476DCA1B" w:rsidP="476DCA1B" w:rsidRDefault="476DCA1B" w14:paraId="402D1024" w14:textId="5A38989E">
      <w:pPr>
        <w:pStyle w:val="Normal"/>
      </w:pPr>
    </w:p>
    <w:p w:rsidR="476DCA1B" w:rsidP="476DCA1B" w:rsidRDefault="476DCA1B" w14:paraId="31236FE2" w14:textId="23ADFD0B">
      <w:pPr>
        <w:pStyle w:val="Normal"/>
      </w:pPr>
    </w:p>
    <w:p w:rsidR="33B40871" w:rsidP="476DCA1B" w:rsidRDefault="33B40871" w14:paraId="50D1EA60" w14:textId="5DF37364">
      <w:pPr>
        <w:pStyle w:val="Normal"/>
        <w:rPr>
          <w:b w:val="1"/>
          <w:bCs w:val="1"/>
        </w:rPr>
      </w:pPr>
      <w:r w:rsidRPr="476DCA1B" w:rsidR="33B40871">
        <w:rPr>
          <w:b w:val="1"/>
          <w:bCs w:val="1"/>
        </w:rPr>
        <w:t>References</w:t>
      </w:r>
    </w:p>
    <w:p w:rsidR="0001DEE0" w:rsidP="476DCA1B" w:rsidRDefault="0001DEE0" w14:paraId="7EC79E52" w14:textId="1477260F">
      <w:pPr>
        <w:pStyle w:val="Normal"/>
      </w:pPr>
      <w:r w:rsidR="0001DEE0">
        <w:rPr/>
        <w:t>NHS</w:t>
      </w:r>
      <w:r w:rsidR="0D3082D2">
        <w:rPr/>
        <w:t>,</w:t>
      </w:r>
      <w:r w:rsidR="0001DEE0">
        <w:rPr/>
        <w:t xml:space="preserve"> (2024) Type 2 diabetes. Available at: https://www.nhs.uk/conditions/type-2-diabetes/ (Accessed: 21 October 2026).</w:t>
      </w:r>
    </w:p>
    <w:p w:rsidR="0001DEE0" w:rsidP="476DCA1B" w:rsidRDefault="0001DEE0" w14:paraId="44C23099" w14:textId="4D8BDAF3">
      <w:pPr>
        <w:pStyle w:val="Normal"/>
      </w:pPr>
      <w:r w:rsidR="0001DEE0">
        <w:rPr/>
        <w:t>World Health Organization (2024) Diabetes. Available at: https://www.who.int/news-room/fact-sheets/detail/diabetes (Accessed: 21 October 2026).</w:t>
      </w:r>
    </w:p>
    <w:p w:rsidR="57F98797" w:rsidP="476DCA1B" w:rsidRDefault="57F98797" w14:paraId="3CECF54D" w14:textId="6125EADD">
      <w:pPr>
        <w:spacing w:before="240" w:beforeAutospacing="off" w:after="240" w:afterAutospacing="off"/>
      </w:pPr>
      <w:r w:rsidRPr="476DCA1B" w:rsidR="57F98797">
        <w:rPr>
          <w:rFonts w:ascii="Arial" w:hAnsi="Arial" w:eastAsia="Arial" w:cs="Arial"/>
          <w:noProof w:val="0"/>
          <w:sz w:val="24"/>
          <w:szCs w:val="24"/>
          <w:lang w:val="en-GB"/>
        </w:rPr>
        <w:t xml:space="preserve">World Health Organization (2024) </w:t>
      </w:r>
      <w:r w:rsidRPr="476DCA1B" w:rsidR="57F98797">
        <w:rPr>
          <w:rFonts w:ascii="Arial" w:hAnsi="Arial" w:eastAsia="Arial" w:cs="Arial"/>
          <w:i w:val="1"/>
          <w:iCs w:val="1"/>
          <w:noProof w:val="0"/>
          <w:sz w:val="24"/>
          <w:szCs w:val="24"/>
          <w:lang w:val="en-GB"/>
        </w:rPr>
        <w:t>Diabetes</w:t>
      </w:r>
      <w:r w:rsidRPr="476DCA1B" w:rsidR="57F98797">
        <w:rPr>
          <w:rFonts w:ascii="Arial" w:hAnsi="Arial" w:eastAsia="Arial" w:cs="Arial"/>
          <w:noProof w:val="0"/>
          <w:sz w:val="24"/>
          <w:szCs w:val="24"/>
          <w:lang w:val="en-GB"/>
        </w:rPr>
        <w:t xml:space="preserve">. Available at: </w:t>
      </w:r>
      <w:hyperlink r:id="R173dd7aa47e2404e">
        <w:r w:rsidRPr="476DCA1B" w:rsidR="57F98797">
          <w:rPr>
            <w:rStyle w:val="Hyperlink"/>
            <w:noProof w:val="0"/>
            <w:lang w:val="en-GB"/>
          </w:rPr>
          <w:t>https://www.who.int/news-room/fact-sheets/detail/diabetes</w:t>
        </w:r>
      </w:hyperlink>
      <w:r w:rsidRPr="476DCA1B" w:rsidR="57F98797">
        <w:rPr>
          <w:rFonts w:ascii="Arial" w:hAnsi="Arial" w:eastAsia="Arial" w:cs="Arial"/>
          <w:noProof w:val="0"/>
          <w:sz w:val="24"/>
          <w:szCs w:val="24"/>
          <w:lang w:val="en-GB"/>
        </w:rPr>
        <w:t xml:space="preserve"> (Accessed: 21 October 2026).</w:t>
      </w:r>
    </w:p>
    <w:p w:rsidR="08DEA1E7" w:rsidP="476DCA1B" w:rsidRDefault="08DEA1E7" w14:paraId="2DDB8135" w14:textId="2A3639AF">
      <w:pPr>
        <w:pStyle w:val="Normal"/>
        <w:spacing w:before="240" w:beforeAutospacing="off" w:after="240" w:afterAutospacing="off"/>
      </w:pPr>
      <w:r w:rsidRPr="476DCA1B" w:rsidR="08DEA1E7">
        <w:rPr>
          <w:rFonts w:ascii="Arial" w:hAnsi="Arial" w:eastAsia="Arial" w:cs="Arial"/>
          <w:noProof w:val="0"/>
          <w:sz w:val="24"/>
          <w:szCs w:val="24"/>
          <w:lang w:val="en-GB"/>
        </w:rPr>
        <w:t>Peate, I. and Nair, M. (eds.) (2011) Fundamentals of anatomy and physiology for student nurses. Chichester: Wiley-Blackwell.</w:t>
      </w:r>
    </w:p>
    <w:p w:rsidR="28F3ABDB" w:rsidP="476DCA1B" w:rsidRDefault="28F3ABDB" w14:paraId="2EBEE70B" w14:textId="437CD4F1">
      <w:pPr>
        <w:pStyle w:val="Normal"/>
      </w:pPr>
      <w:r w:rsidRPr="476DCA1B" w:rsidR="28F3ABDB">
        <w:rPr>
          <w:rFonts w:ascii="Arial" w:hAnsi="Arial" w:eastAsia="Arial" w:cs="Arial"/>
          <w:noProof w:val="0"/>
          <w:sz w:val="24"/>
          <w:szCs w:val="24"/>
          <w:lang w:val="en-GB"/>
        </w:rPr>
        <w:t>Waugh, A. and Grant, A. (2018) Ross &amp; Wilson anatomy and physiology in health and illness. 13th edn. Edinburgh: Elsevier</w:t>
      </w:r>
    </w:p>
    <w:p w:rsidR="46DB9AF6" w:rsidP="476DCA1B" w:rsidRDefault="46DB9AF6" w14:paraId="10BD631A" w14:textId="21799994">
      <w:pPr>
        <w:spacing w:before="240" w:beforeAutospacing="off" w:after="240" w:afterAutospacing="off"/>
      </w:pPr>
      <w:r w:rsidRPr="476DCA1B" w:rsidR="46DB9AF6">
        <w:rPr>
          <w:rFonts w:ascii="Arial" w:hAnsi="Arial" w:eastAsia="Arial" w:cs="Arial"/>
          <w:noProof w:val="0"/>
          <w:sz w:val="24"/>
          <w:szCs w:val="24"/>
          <w:lang w:val="en-GB"/>
        </w:rPr>
        <w:t xml:space="preserve">Bergman, R.N., Iyer, M.S. and Mittelman, S.D. (2019) ‘Glucagon physiology’, </w:t>
      </w:r>
      <w:r w:rsidRPr="476DCA1B" w:rsidR="46DB9AF6">
        <w:rPr>
          <w:rFonts w:ascii="Arial" w:hAnsi="Arial" w:eastAsia="Arial" w:cs="Arial"/>
          <w:noProof w:val="0"/>
          <w:sz w:val="24"/>
          <w:szCs w:val="24"/>
          <w:lang w:val="en-GB"/>
        </w:rPr>
        <w:t>Endotext</w:t>
      </w:r>
      <w:r w:rsidRPr="476DCA1B" w:rsidR="46DB9AF6">
        <w:rPr>
          <w:rFonts w:ascii="Arial" w:hAnsi="Arial" w:eastAsia="Arial" w:cs="Arial"/>
          <w:noProof w:val="0"/>
          <w:sz w:val="24"/>
          <w:szCs w:val="24"/>
          <w:lang w:val="en-GB"/>
        </w:rPr>
        <w:t xml:space="preserve">. Available at: </w:t>
      </w:r>
      <w:hyperlink r:id="Rd5fdd703a154423a">
        <w:r w:rsidRPr="476DCA1B" w:rsidR="46DB9AF6">
          <w:rPr>
            <w:rStyle w:val="Hyperlink"/>
            <w:noProof w:val="0"/>
            <w:lang w:val="en-GB"/>
          </w:rPr>
          <w:t>https://www.ncbi.nlm.nih.gov/books/NBK279127/</w:t>
        </w:r>
      </w:hyperlink>
      <w:r w:rsidRPr="476DCA1B" w:rsidR="46DB9AF6">
        <w:rPr>
          <w:rFonts w:ascii="Arial" w:hAnsi="Arial" w:eastAsia="Arial" w:cs="Arial"/>
          <w:noProof w:val="0"/>
          <w:sz w:val="24"/>
          <w:szCs w:val="24"/>
          <w:lang w:val="en-GB"/>
        </w:rPr>
        <w:t xml:space="preserve"> </w:t>
      </w:r>
      <w:r w:rsidRPr="476DCA1B" w:rsidR="46DB9AF6">
        <w:rPr>
          <w:rFonts w:ascii="Arial" w:hAnsi="Arial" w:eastAsia="Arial" w:cs="Arial"/>
          <w:noProof w:val="0"/>
          <w:sz w:val="24"/>
          <w:szCs w:val="24"/>
          <w:lang w:val="en-GB"/>
        </w:rPr>
        <w:t>(Accessed: 21 October 2026).</w:t>
      </w:r>
    </w:p>
    <w:p w:rsidR="46DB9AF6" w:rsidP="476DCA1B" w:rsidRDefault="46DB9AF6" w14:paraId="5E0F88B8" w14:textId="7ED06A96">
      <w:pPr>
        <w:spacing w:before="240" w:beforeAutospacing="off" w:after="240" w:afterAutospacing="off"/>
      </w:pPr>
      <w:r w:rsidRPr="476DCA1B" w:rsidR="46DB9AF6">
        <w:rPr>
          <w:rFonts w:ascii="Arial" w:hAnsi="Arial" w:eastAsia="Arial" w:cs="Arial"/>
          <w:noProof w:val="0"/>
          <w:sz w:val="24"/>
          <w:szCs w:val="24"/>
          <w:lang w:val="en-GB"/>
        </w:rPr>
        <w:t xml:space="preserve">Röder, P.V., Wu, B., Liu, Y. and Han, W. (2016) ‘Pancreatic regulation of glucose homeostasis’, Experimental &amp; Molecular Medicine, 48, e219. Available at: </w:t>
      </w:r>
      <w:hyperlink r:id="R83b930e808f14b0f">
        <w:r w:rsidRPr="476DCA1B" w:rsidR="46DB9AF6">
          <w:rPr>
            <w:rStyle w:val="Hyperlink"/>
            <w:noProof w:val="0"/>
            <w:lang w:val="en-GB"/>
          </w:rPr>
          <w:t>https://doi.org/10.1038/emm.2016.6</w:t>
        </w:r>
      </w:hyperlink>
      <w:r w:rsidRPr="476DCA1B" w:rsidR="46DB9AF6">
        <w:rPr>
          <w:rFonts w:ascii="Arial" w:hAnsi="Arial" w:eastAsia="Arial" w:cs="Arial"/>
          <w:noProof w:val="0"/>
          <w:sz w:val="24"/>
          <w:szCs w:val="24"/>
          <w:lang w:val="en-GB"/>
        </w:rPr>
        <w:t>.</w:t>
      </w:r>
    </w:p>
    <w:p w:rsidR="46DB9AF6" w:rsidP="476DCA1B" w:rsidRDefault="46DB9AF6" w14:paraId="4D877687" w14:textId="2EB5726F">
      <w:pPr>
        <w:spacing w:before="240" w:beforeAutospacing="off" w:after="240" w:afterAutospacing="off"/>
      </w:pPr>
      <w:r w:rsidRPr="476DCA1B" w:rsidR="46DB9AF6">
        <w:rPr>
          <w:rFonts w:ascii="Arial" w:hAnsi="Arial" w:eastAsia="Arial" w:cs="Arial"/>
          <w:noProof w:val="0"/>
          <w:sz w:val="24"/>
          <w:szCs w:val="24"/>
          <w:lang w:val="en-GB"/>
        </w:rPr>
        <w:t>Waugh, A. and Grant, A. (2018) Ross &amp; Wilson anatomy and physiology in health and illness. 13th edn. Edinburgh: Elsevier.</w:t>
      </w:r>
    </w:p>
    <w:p w:rsidR="1DF1DB1A" w:rsidP="476DCA1B" w:rsidRDefault="1DF1DB1A" w14:paraId="424A233C" w14:textId="5695FE9A">
      <w:pPr>
        <w:spacing w:before="240" w:beforeAutospacing="off" w:after="240" w:afterAutospacing="off"/>
      </w:pPr>
      <w:r w:rsidRPr="476DCA1B" w:rsidR="1DF1DB1A">
        <w:rPr>
          <w:rFonts w:ascii="Arial" w:hAnsi="Arial" w:eastAsia="Arial" w:cs="Arial"/>
          <w:noProof w:val="0"/>
          <w:sz w:val="24"/>
          <w:szCs w:val="24"/>
          <w:lang w:val="en-GB"/>
        </w:rPr>
        <w:t>National Institute for Health and Care Excellence (NICE) (2026) Type 2 diabetes in</w:t>
      </w:r>
      <w:r w:rsidRPr="476DCA1B" w:rsidR="106F7CA9">
        <w:rPr>
          <w:rFonts w:ascii="Arial" w:hAnsi="Arial" w:eastAsia="Arial" w:cs="Arial"/>
          <w:noProof w:val="0"/>
          <w:sz w:val="24"/>
          <w:szCs w:val="24"/>
          <w:lang w:val="en-GB"/>
        </w:rPr>
        <w:t xml:space="preserve"> </w:t>
      </w:r>
      <w:r w:rsidRPr="476DCA1B" w:rsidR="1DF1DB1A">
        <w:rPr>
          <w:rFonts w:ascii="Arial" w:hAnsi="Arial" w:eastAsia="Arial" w:cs="Arial"/>
          <w:noProof w:val="0"/>
          <w:sz w:val="24"/>
          <w:szCs w:val="24"/>
          <w:lang w:val="en-GB"/>
        </w:rPr>
        <w:t xml:space="preserve"> adults: management (NG28). Available at: </w:t>
      </w:r>
      <w:hyperlink r:id="R5d6e02cbab0343af">
        <w:r w:rsidRPr="476DCA1B" w:rsidR="1DF1DB1A">
          <w:rPr>
            <w:rStyle w:val="Hyperlink"/>
            <w:noProof w:val="0"/>
            <w:lang w:val="en-GB"/>
          </w:rPr>
          <w:t>https://www.nice.org.uk/guidance/ng28/chapter/Blood-glucose-management</w:t>
        </w:r>
      </w:hyperlink>
      <w:r w:rsidRPr="476DCA1B" w:rsidR="1DF1DB1A">
        <w:rPr>
          <w:rFonts w:ascii="Arial" w:hAnsi="Arial" w:eastAsia="Arial" w:cs="Arial"/>
          <w:noProof w:val="0"/>
          <w:sz w:val="24"/>
          <w:szCs w:val="24"/>
          <w:lang w:val="en-GB"/>
        </w:rPr>
        <w:t xml:space="preserve"> </w:t>
      </w:r>
      <w:r w:rsidRPr="476DCA1B" w:rsidR="1DF1DB1A">
        <w:rPr>
          <w:rFonts w:ascii="Arial" w:hAnsi="Arial" w:eastAsia="Arial" w:cs="Arial"/>
          <w:noProof w:val="0"/>
          <w:sz w:val="24"/>
          <w:szCs w:val="24"/>
          <w:lang w:val="en-GB"/>
        </w:rPr>
        <w:t>(Accessed: 2</w:t>
      </w:r>
      <w:r w:rsidRPr="476DCA1B" w:rsidR="61420B41">
        <w:rPr>
          <w:rFonts w:ascii="Arial" w:hAnsi="Arial" w:eastAsia="Arial" w:cs="Arial"/>
          <w:noProof w:val="0"/>
          <w:sz w:val="24"/>
          <w:szCs w:val="24"/>
          <w:lang w:val="en-GB"/>
        </w:rPr>
        <w:t>2</w:t>
      </w:r>
      <w:r w:rsidRPr="476DCA1B" w:rsidR="1DF1DB1A">
        <w:rPr>
          <w:rFonts w:ascii="Arial" w:hAnsi="Arial" w:eastAsia="Arial" w:cs="Arial"/>
          <w:noProof w:val="0"/>
          <w:sz w:val="24"/>
          <w:szCs w:val="24"/>
          <w:lang w:val="en-GB"/>
        </w:rPr>
        <w:t xml:space="preserve"> October 2026).</w:t>
      </w:r>
    </w:p>
    <w:p w:rsidR="1DF1DB1A" w:rsidP="476DCA1B" w:rsidRDefault="1DF1DB1A" w14:paraId="7453F4E4" w14:textId="350CDE96">
      <w:pPr>
        <w:spacing w:before="240" w:beforeAutospacing="off" w:after="240" w:afterAutospacing="off"/>
      </w:pPr>
      <w:r w:rsidRPr="476DCA1B" w:rsidR="1DF1DB1A">
        <w:rPr>
          <w:rFonts w:ascii="Arial" w:hAnsi="Arial" w:eastAsia="Arial" w:cs="Arial"/>
          <w:noProof w:val="0"/>
          <w:sz w:val="24"/>
          <w:szCs w:val="24"/>
          <w:lang w:val="en-GB"/>
        </w:rPr>
        <w:t xml:space="preserve">NHS (n.d.) Low blood sugar (hypoglycaemia). Available at: </w:t>
      </w:r>
      <w:hyperlink r:id="R65a6777924b0419c">
        <w:r w:rsidRPr="476DCA1B" w:rsidR="1DF1DB1A">
          <w:rPr>
            <w:rStyle w:val="Hyperlink"/>
            <w:noProof w:val="0"/>
            <w:lang w:val="en-GB"/>
          </w:rPr>
          <w:t>https://www.nhs.uk/conditions/low-blood-sugar-hypoglycaemia/</w:t>
        </w:r>
      </w:hyperlink>
      <w:r w:rsidRPr="476DCA1B" w:rsidR="1DF1DB1A">
        <w:rPr>
          <w:rFonts w:ascii="Arial" w:hAnsi="Arial" w:eastAsia="Arial" w:cs="Arial"/>
          <w:noProof w:val="0"/>
          <w:sz w:val="24"/>
          <w:szCs w:val="24"/>
          <w:lang w:val="en-GB"/>
        </w:rPr>
        <w:t xml:space="preserve"> </w:t>
      </w:r>
      <w:r w:rsidRPr="476DCA1B" w:rsidR="1DF1DB1A">
        <w:rPr>
          <w:rFonts w:ascii="Arial" w:hAnsi="Arial" w:eastAsia="Arial" w:cs="Arial"/>
          <w:noProof w:val="0"/>
          <w:sz w:val="24"/>
          <w:szCs w:val="24"/>
          <w:lang w:val="en-GB"/>
        </w:rPr>
        <w:t>(Accessed: 21 October 2026).</w:t>
      </w:r>
    </w:p>
    <w:p w:rsidR="0306780A" w:rsidP="476DCA1B" w:rsidRDefault="0306780A" w14:paraId="68C97FE3" w14:textId="7B31673E">
      <w:pPr>
        <w:spacing w:before="240" w:beforeAutospacing="off" w:after="240" w:afterAutospacing="off"/>
      </w:pPr>
      <w:r w:rsidRPr="476DCA1B" w:rsidR="0306780A">
        <w:rPr>
          <w:rFonts w:ascii="Arial" w:hAnsi="Arial" w:eastAsia="Arial" w:cs="Arial"/>
          <w:noProof w:val="0"/>
          <w:sz w:val="24"/>
          <w:szCs w:val="24"/>
          <w:lang w:val="en-GB"/>
        </w:rPr>
        <w:t>8</w:t>
      </w:r>
      <w:r w:rsidRPr="476DCA1B" w:rsidR="103FA14E">
        <w:rPr>
          <w:rFonts w:ascii="Arial" w:hAnsi="Arial" w:eastAsia="Arial" w:cs="Arial"/>
          <w:noProof w:val="0"/>
          <w:sz w:val="24"/>
          <w:szCs w:val="24"/>
          <w:lang w:val="en-GB"/>
        </w:rPr>
        <w:t xml:space="preserve"> </w:t>
      </w:r>
      <w:r w:rsidRPr="476DCA1B" w:rsidR="0306780A">
        <w:rPr>
          <w:rFonts w:ascii="Arial" w:hAnsi="Arial" w:eastAsia="Arial" w:cs="Arial"/>
          <w:noProof w:val="0"/>
          <w:sz w:val="24"/>
          <w:szCs w:val="24"/>
          <w:lang w:val="en-GB"/>
        </w:rPr>
        <w:t xml:space="preserve">NHS (n.d.) Treatment for type 2 diabetes. Available at: </w:t>
      </w:r>
      <w:hyperlink r:id="R71e4819313304f97">
        <w:r w:rsidRPr="476DCA1B" w:rsidR="0306780A">
          <w:rPr>
            <w:rStyle w:val="Hyperlink"/>
            <w:noProof w:val="0"/>
            <w:lang w:val="en-GB"/>
          </w:rPr>
          <w:t>https://www.nhs.uk/conditions/type-2-diabetes/treatment/</w:t>
        </w:r>
      </w:hyperlink>
      <w:r w:rsidRPr="476DCA1B" w:rsidR="0306780A">
        <w:rPr>
          <w:rFonts w:ascii="Arial" w:hAnsi="Arial" w:eastAsia="Arial" w:cs="Arial"/>
          <w:noProof w:val="0"/>
          <w:sz w:val="24"/>
          <w:szCs w:val="24"/>
          <w:lang w:val="en-GB"/>
        </w:rPr>
        <w:t xml:space="preserve"> </w:t>
      </w:r>
      <w:r w:rsidRPr="476DCA1B" w:rsidR="0306780A">
        <w:rPr>
          <w:rFonts w:ascii="Arial" w:hAnsi="Arial" w:eastAsia="Arial" w:cs="Arial"/>
          <w:noProof w:val="0"/>
          <w:sz w:val="24"/>
          <w:szCs w:val="24"/>
          <w:lang w:val="en-GB"/>
        </w:rPr>
        <w:t>(Accessed: 2</w:t>
      </w:r>
      <w:r w:rsidRPr="476DCA1B" w:rsidR="07F3020E">
        <w:rPr>
          <w:rFonts w:ascii="Arial" w:hAnsi="Arial" w:eastAsia="Arial" w:cs="Arial"/>
          <w:noProof w:val="0"/>
          <w:sz w:val="24"/>
          <w:szCs w:val="24"/>
          <w:lang w:val="en-GB"/>
        </w:rPr>
        <w:t>2</w:t>
      </w:r>
      <w:r w:rsidRPr="476DCA1B" w:rsidR="0306780A">
        <w:rPr>
          <w:rFonts w:ascii="Arial" w:hAnsi="Arial" w:eastAsia="Arial" w:cs="Arial"/>
          <w:noProof w:val="0"/>
          <w:sz w:val="24"/>
          <w:szCs w:val="24"/>
          <w:lang w:val="en-GB"/>
        </w:rPr>
        <w:t xml:space="preserve"> October 2026).</w:t>
      </w:r>
    </w:p>
    <w:p w:rsidR="476DCA1B" w:rsidP="476DCA1B" w:rsidRDefault="476DCA1B" w14:paraId="07364BFD" w14:textId="601CF13B">
      <w:pPr>
        <w:spacing w:before="240" w:beforeAutospacing="off" w:after="240" w:afterAutospacing="off"/>
        <w:rPr>
          <w:rFonts w:ascii="Arial" w:hAnsi="Arial" w:eastAsia="Arial" w:cs="Arial"/>
          <w:noProof w:val="0"/>
          <w:sz w:val="24"/>
          <w:szCs w:val="24"/>
          <w:lang w:val="en-GB"/>
        </w:rPr>
      </w:pPr>
    </w:p>
    <w:p w:rsidR="476DCA1B" w:rsidP="476DCA1B" w:rsidRDefault="476DCA1B" w14:paraId="6089291F" w14:textId="0CE29590">
      <w:pPr>
        <w:spacing w:before="240" w:beforeAutospacing="off" w:after="240" w:afterAutospacing="off"/>
        <w:rPr>
          <w:rFonts w:ascii="Arial" w:hAnsi="Arial" w:eastAsia="Arial" w:cs="Arial"/>
          <w:noProof w:val="0"/>
          <w:sz w:val="24"/>
          <w:szCs w:val="24"/>
          <w:lang w:val="en-GB"/>
        </w:rPr>
      </w:pPr>
    </w:p>
    <w:p w:rsidR="476DCA1B" w:rsidP="476DCA1B" w:rsidRDefault="476DCA1B" w14:paraId="0E4CB9EA" w14:textId="7C8221C7">
      <w:pPr>
        <w:pStyle w:val="Normal"/>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headerReference w:type="default" r:id="R0a28896bb2a14db2"/>
      <w:footerReference w:type="default" r:id="Ra1c182c8fb63441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76DCA1B" w:rsidTr="476DCA1B" w14:paraId="3B90A36E">
      <w:trPr>
        <w:trHeight w:val="300"/>
      </w:trPr>
      <w:tc>
        <w:tcPr>
          <w:tcW w:w="3005" w:type="dxa"/>
          <w:tcMar/>
        </w:tcPr>
        <w:p w:rsidR="476DCA1B" w:rsidP="476DCA1B" w:rsidRDefault="476DCA1B" w14:paraId="5B82525A" w14:textId="689554BE">
          <w:pPr>
            <w:pStyle w:val="Header"/>
            <w:bidi w:val="0"/>
            <w:ind w:left="-115"/>
            <w:jc w:val="left"/>
          </w:pPr>
        </w:p>
      </w:tc>
      <w:tc>
        <w:tcPr>
          <w:tcW w:w="3005" w:type="dxa"/>
          <w:tcMar/>
        </w:tcPr>
        <w:p w:rsidR="476DCA1B" w:rsidP="476DCA1B" w:rsidRDefault="476DCA1B" w14:paraId="0D86DB7E" w14:textId="4A686985">
          <w:pPr>
            <w:pStyle w:val="Header"/>
            <w:bidi w:val="0"/>
            <w:jc w:val="center"/>
          </w:pPr>
        </w:p>
      </w:tc>
      <w:tc>
        <w:tcPr>
          <w:tcW w:w="3005" w:type="dxa"/>
          <w:tcMar/>
        </w:tcPr>
        <w:p w:rsidR="476DCA1B" w:rsidP="476DCA1B" w:rsidRDefault="476DCA1B" w14:paraId="571348C1" w14:textId="5E0830ED">
          <w:pPr>
            <w:pStyle w:val="Header"/>
            <w:bidi w:val="0"/>
            <w:ind w:right="-115"/>
            <w:jc w:val="right"/>
          </w:pPr>
        </w:p>
      </w:tc>
    </w:tr>
  </w:tbl>
  <w:p w:rsidR="476DCA1B" w:rsidP="476DCA1B" w:rsidRDefault="476DCA1B" w14:paraId="7D8245E5" w14:textId="1927575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76DCA1B" w:rsidTr="476DCA1B" w14:paraId="3DD88251">
      <w:trPr>
        <w:trHeight w:val="300"/>
      </w:trPr>
      <w:tc>
        <w:tcPr>
          <w:tcW w:w="3005" w:type="dxa"/>
          <w:tcMar/>
        </w:tcPr>
        <w:p w:rsidR="476DCA1B" w:rsidP="476DCA1B" w:rsidRDefault="476DCA1B" w14:paraId="4C9AED46" w14:textId="3D4936BA">
          <w:pPr>
            <w:pStyle w:val="Header"/>
            <w:bidi w:val="0"/>
            <w:ind w:left="-115"/>
            <w:jc w:val="left"/>
          </w:pPr>
        </w:p>
      </w:tc>
      <w:tc>
        <w:tcPr>
          <w:tcW w:w="3005" w:type="dxa"/>
          <w:tcMar/>
        </w:tcPr>
        <w:p w:rsidR="476DCA1B" w:rsidP="476DCA1B" w:rsidRDefault="476DCA1B" w14:paraId="629BBD7F" w14:textId="0DD22143">
          <w:pPr>
            <w:pStyle w:val="Header"/>
            <w:bidi w:val="0"/>
            <w:jc w:val="center"/>
          </w:pPr>
        </w:p>
      </w:tc>
      <w:tc>
        <w:tcPr>
          <w:tcW w:w="3005" w:type="dxa"/>
          <w:tcMar/>
        </w:tcPr>
        <w:p w:rsidR="476DCA1B" w:rsidP="476DCA1B" w:rsidRDefault="476DCA1B" w14:paraId="7BB37236" w14:textId="671994EF">
          <w:pPr>
            <w:pStyle w:val="Header"/>
            <w:bidi w:val="0"/>
            <w:ind w:right="-115"/>
            <w:jc w:val="right"/>
          </w:pPr>
        </w:p>
      </w:tc>
    </w:tr>
  </w:tbl>
  <w:p w:rsidR="476DCA1B" w:rsidP="476DCA1B" w:rsidRDefault="476DCA1B" w14:paraId="1ECAA7E5" w14:textId="3AA9BD30">
    <w:pPr>
      <w:pStyle w:val="Header"/>
      <w:bidi w:val="0"/>
    </w:pPr>
  </w:p>
</w:hdr>
</file>

<file path=word/numbering.xml><?xml version="1.0" encoding="utf-8"?>
<w:numbering xmlns:w="http://schemas.openxmlformats.org/wordprocessingml/2006/main">
  <w:abstractNum xmlns:w="http://schemas.openxmlformats.org/wordprocessingml/2006/main" w:abstractNumId="5">
    <w:nsid w:val="6eed3f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c5238a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ff901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d9d0fa5"/>
    <w:multiLevelType xmlns:w="http://schemas.openxmlformats.org/wordprocessingml/2006/main" w:val="hybridMultilevel"/>
    <w:lvl xmlns:w="http://schemas.openxmlformats.org/wordprocessingml/2006/main" w:ilvl="0">
      <w:start w:val="1"/>
      <w:numFmt w:val="lowerLetter"/>
      <w:lvlText w:val="a)"/>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cfe253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EE250E"/>
    <w:rsid w:val="0001DEE0"/>
    <w:rsid w:val="01BD2D24"/>
    <w:rsid w:val="027126E8"/>
    <w:rsid w:val="02BBDC5E"/>
    <w:rsid w:val="0306780A"/>
    <w:rsid w:val="03C6EA49"/>
    <w:rsid w:val="04C347FA"/>
    <w:rsid w:val="04E2A7AA"/>
    <w:rsid w:val="0522B920"/>
    <w:rsid w:val="05E7CCA2"/>
    <w:rsid w:val="060DFD83"/>
    <w:rsid w:val="062D4BA8"/>
    <w:rsid w:val="066FD74C"/>
    <w:rsid w:val="068D7763"/>
    <w:rsid w:val="06B31A2E"/>
    <w:rsid w:val="07F3020E"/>
    <w:rsid w:val="08DEA1E7"/>
    <w:rsid w:val="0932B601"/>
    <w:rsid w:val="0A10C14B"/>
    <w:rsid w:val="0A8E92E6"/>
    <w:rsid w:val="0BB93CE5"/>
    <w:rsid w:val="0BE326F1"/>
    <w:rsid w:val="0D23EC75"/>
    <w:rsid w:val="0D3082D2"/>
    <w:rsid w:val="0D5A8143"/>
    <w:rsid w:val="0DEB87D4"/>
    <w:rsid w:val="0EC1C50F"/>
    <w:rsid w:val="0FADF428"/>
    <w:rsid w:val="103FA14E"/>
    <w:rsid w:val="106F7CA9"/>
    <w:rsid w:val="109F1FA9"/>
    <w:rsid w:val="1109851F"/>
    <w:rsid w:val="114B29E9"/>
    <w:rsid w:val="114F4867"/>
    <w:rsid w:val="119E83CF"/>
    <w:rsid w:val="12C9EB68"/>
    <w:rsid w:val="13CA94A8"/>
    <w:rsid w:val="1464DA80"/>
    <w:rsid w:val="14729092"/>
    <w:rsid w:val="148DFBBC"/>
    <w:rsid w:val="14AD0269"/>
    <w:rsid w:val="15242C2E"/>
    <w:rsid w:val="157F1E88"/>
    <w:rsid w:val="15CE84A2"/>
    <w:rsid w:val="170F7407"/>
    <w:rsid w:val="1757364E"/>
    <w:rsid w:val="17693923"/>
    <w:rsid w:val="1790E10F"/>
    <w:rsid w:val="181385AC"/>
    <w:rsid w:val="190E52C1"/>
    <w:rsid w:val="1AD50F55"/>
    <w:rsid w:val="1B129B1E"/>
    <w:rsid w:val="1B245D0F"/>
    <w:rsid w:val="1BD8E1A5"/>
    <w:rsid w:val="1CA76E3E"/>
    <w:rsid w:val="1D536955"/>
    <w:rsid w:val="1DF1DB1A"/>
    <w:rsid w:val="1EEB12F1"/>
    <w:rsid w:val="1F7A3108"/>
    <w:rsid w:val="201F3C49"/>
    <w:rsid w:val="20E143ED"/>
    <w:rsid w:val="21B4DEEA"/>
    <w:rsid w:val="234530BE"/>
    <w:rsid w:val="23921913"/>
    <w:rsid w:val="24306CC1"/>
    <w:rsid w:val="243929A0"/>
    <w:rsid w:val="26A81235"/>
    <w:rsid w:val="26DD4F6D"/>
    <w:rsid w:val="280039CC"/>
    <w:rsid w:val="28F3ABDB"/>
    <w:rsid w:val="2B09FA58"/>
    <w:rsid w:val="2B8FF205"/>
    <w:rsid w:val="2BAC8834"/>
    <w:rsid w:val="2C15FFCE"/>
    <w:rsid w:val="2D2730CE"/>
    <w:rsid w:val="2D4112BC"/>
    <w:rsid w:val="2E0B88EC"/>
    <w:rsid w:val="2F0E9608"/>
    <w:rsid w:val="2F30FCED"/>
    <w:rsid w:val="305D80C4"/>
    <w:rsid w:val="3183BD34"/>
    <w:rsid w:val="324747FC"/>
    <w:rsid w:val="326914CD"/>
    <w:rsid w:val="32776CBC"/>
    <w:rsid w:val="32DF8297"/>
    <w:rsid w:val="33B40871"/>
    <w:rsid w:val="34557B17"/>
    <w:rsid w:val="35012C7B"/>
    <w:rsid w:val="355FB2A0"/>
    <w:rsid w:val="35B1E835"/>
    <w:rsid w:val="36D341AB"/>
    <w:rsid w:val="37F887A3"/>
    <w:rsid w:val="386318D6"/>
    <w:rsid w:val="39C114AE"/>
    <w:rsid w:val="3AD74ADB"/>
    <w:rsid w:val="3B16251D"/>
    <w:rsid w:val="3BA45472"/>
    <w:rsid w:val="3BDA34A2"/>
    <w:rsid w:val="3BF0E9B1"/>
    <w:rsid w:val="3E514C57"/>
    <w:rsid w:val="3E9B17DE"/>
    <w:rsid w:val="3EAA320E"/>
    <w:rsid w:val="3F45EC9B"/>
    <w:rsid w:val="3F8F1C4A"/>
    <w:rsid w:val="41AAFAA2"/>
    <w:rsid w:val="43A4A5E5"/>
    <w:rsid w:val="43A7FEB6"/>
    <w:rsid w:val="43EA7869"/>
    <w:rsid w:val="46B05FB0"/>
    <w:rsid w:val="46B427CB"/>
    <w:rsid w:val="46BD6749"/>
    <w:rsid w:val="46DB9AF6"/>
    <w:rsid w:val="476DCA1B"/>
    <w:rsid w:val="480E75C1"/>
    <w:rsid w:val="489D3529"/>
    <w:rsid w:val="48A5A71A"/>
    <w:rsid w:val="48E189FE"/>
    <w:rsid w:val="49779B35"/>
    <w:rsid w:val="4A597D69"/>
    <w:rsid w:val="4BC3F432"/>
    <w:rsid w:val="4C5C9953"/>
    <w:rsid w:val="4C6919AB"/>
    <w:rsid w:val="4E7B18A3"/>
    <w:rsid w:val="4EFDF805"/>
    <w:rsid w:val="4F55E6FB"/>
    <w:rsid w:val="4F6A4FE7"/>
    <w:rsid w:val="4FA36A62"/>
    <w:rsid w:val="508FCC40"/>
    <w:rsid w:val="50EA65B9"/>
    <w:rsid w:val="518A8629"/>
    <w:rsid w:val="533AAA01"/>
    <w:rsid w:val="552C6496"/>
    <w:rsid w:val="57701D2D"/>
    <w:rsid w:val="57986E3F"/>
    <w:rsid w:val="57BA21BD"/>
    <w:rsid w:val="57F98797"/>
    <w:rsid w:val="5813D590"/>
    <w:rsid w:val="590CC521"/>
    <w:rsid w:val="591DD561"/>
    <w:rsid w:val="5A585E6D"/>
    <w:rsid w:val="5CC28F42"/>
    <w:rsid w:val="5D6D2C59"/>
    <w:rsid w:val="5D72BFBC"/>
    <w:rsid w:val="5D7E34E5"/>
    <w:rsid w:val="5EAD7DB5"/>
    <w:rsid w:val="5EB13620"/>
    <w:rsid w:val="5F48E97B"/>
    <w:rsid w:val="60530CDC"/>
    <w:rsid w:val="60DF9846"/>
    <w:rsid w:val="61420B41"/>
    <w:rsid w:val="617E2750"/>
    <w:rsid w:val="61F95193"/>
    <w:rsid w:val="63415DD7"/>
    <w:rsid w:val="65525E67"/>
    <w:rsid w:val="6558B8B4"/>
    <w:rsid w:val="667FBBE0"/>
    <w:rsid w:val="6688FE9B"/>
    <w:rsid w:val="66F60E25"/>
    <w:rsid w:val="67922CE7"/>
    <w:rsid w:val="67AED3BC"/>
    <w:rsid w:val="67AF25AB"/>
    <w:rsid w:val="67EF1A73"/>
    <w:rsid w:val="681B2CA9"/>
    <w:rsid w:val="6844ED3A"/>
    <w:rsid w:val="693EBD8B"/>
    <w:rsid w:val="6AE09136"/>
    <w:rsid w:val="6B9D28AA"/>
    <w:rsid w:val="6BB30053"/>
    <w:rsid w:val="6C544392"/>
    <w:rsid w:val="6D8DEC1F"/>
    <w:rsid w:val="6EAB4D83"/>
    <w:rsid w:val="6F763031"/>
    <w:rsid w:val="6F8DCC09"/>
    <w:rsid w:val="70BE2C55"/>
    <w:rsid w:val="70C714CE"/>
    <w:rsid w:val="71719DDB"/>
    <w:rsid w:val="7186A839"/>
    <w:rsid w:val="719F4D04"/>
    <w:rsid w:val="7344E36C"/>
    <w:rsid w:val="7375B628"/>
    <w:rsid w:val="73D018C0"/>
    <w:rsid w:val="7447D78D"/>
    <w:rsid w:val="74EE250E"/>
    <w:rsid w:val="74FBCF6C"/>
    <w:rsid w:val="7600501A"/>
    <w:rsid w:val="77A9C970"/>
    <w:rsid w:val="77C4E6D2"/>
    <w:rsid w:val="781B9F4A"/>
    <w:rsid w:val="788B02A9"/>
    <w:rsid w:val="78D60F39"/>
    <w:rsid w:val="790B40B6"/>
    <w:rsid w:val="79F56699"/>
    <w:rsid w:val="7A2B9587"/>
    <w:rsid w:val="7C552C7B"/>
    <w:rsid w:val="7DC01466"/>
    <w:rsid w:val="7DD4CE98"/>
    <w:rsid w:val="7E61DA32"/>
    <w:rsid w:val="7EAF502A"/>
    <w:rsid w:val="7EF274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7A342"/>
  <w15:chartTrackingRefBased/>
  <w15:docId w15:val="{737D867E-657F-413A-84BE-AC066A0858D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76DCA1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76DCA1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476DCA1B"/>
    <w:rPr>
      <w:color w:val="467886"/>
      <w:u w:val="single"/>
    </w:rPr>
  </w:style>
  <w:style w:type="paragraph" w:styleId="ListParagraph">
    <w:uiPriority w:val="34"/>
    <w:name w:val="List Paragraph"/>
    <w:basedOn w:val="Normal"/>
    <w:qFormat/>
    <w:rsid w:val="476DCA1B"/>
    <w:pPr>
      <w:spacing/>
      <w:ind w:left="720"/>
      <w:contextualSpacing/>
    </w:pPr>
  </w:style>
  <w:style w:type="paragraph" w:styleId="Heading3">
    <w:uiPriority w:val="9"/>
    <w:name w:val="heading 3"/>
    <w:basedOn w:val="Normal"/>
    <w:next w:val="Normal"/>
    <w:unhideWhenUsed/>
    <w:qFormat/>
    <w:rsid w:val="476DCA1B"/>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476DCA1B"/>
    <w:pPr>
      <w:tabs>
        <w:tab w:val="center" w:leader="none" w:pos="4680"/>
        <w:tab w:val="right" w:leader="none" w:pos="9360"/>
      </w:tabs>
      <w:spacing w:after="0" w:line="240" w:lineRule="auto"/>
    </w:pPr>
  </w:style>
  <w:style w:type="paragraph" w:styleId="Footer">
    <w:uiPriority w:val="99"/>
    <w:name w:val="footer"/>
    <w:basedOn w:val="Normal"/>
    <w:unhideWhenUsed/>
    <w:rsid w:val="476DCA1B"/>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551641531" /><Relationship Type="http://schemas.openxmlformats.org/officeDocument/2006/relationships/hyperlink" Target="https://www.who.int/news-room/fact-sheets/detail/diabetes" TargetMode="External" Id="R173dd7aa47e2404e" /><Relationship Type="http://schemas.openxmlformats.org/officeDocument/2006/relationships/hyperlink" Target="https://www.ncbi.nlm.nih.gov/books/NBK279127/?utm_source=chatgpt.com" TargetMode="External" Id="Rd5fdd703a154423a" /><Relationship Type="http://schemas.openxmlformats.org/officeDocument/2006/relationships/hyperlink" Target="https://doi.org/10.1038/emm.2016.6?utm_source=chatgpt.com" TargetMode="External" Id="R83b930e808f14b0f" /><Relationship Type="http://schemas.openxmlformats.org/officeDocument/2006/relationships/hyperlink" Target="https://www.nice.org.uk/guidance/ng28/chapter/Blood-glucose-management" TargetMode="External" Id="R5d6e02cbab0343af" /><Relationship Type="http://schemas.openxmlformats.org/officeDocument/2006/relationships/hyperlink" Target="https://www.nhs.uk/conditions/low-blood-sugar-hypoglycaemia/?utm_source=chatgpt.com" TargetMode="External" Id="R65a6777924b0419c" /><Relationship Type="http://schemas.openxmlformats.org/officeDocument/2006/relationships/hyperlink" Target="https://www.nhs.uk/conditions/type-2-diabetes/treatment/?utm_source=chatgpt.com" TargetMode="External" Id="R71e4819313304f97" /><Relationship Type="http://schemas.openxmlformats.org/officeDocument/2006/relationships/header" Target="/word/header.xml" Id="R0a28896bb2a14db2" /><Relationship Type="http://schemas.openxmlformats.org/officeDocument/2006/relationships/footer" Target="/word/footer.xml" Id="Ra1c182c8fb634410" /><Relationship Type="http://schemas.openxmlformats.org/officeDocument/2006/relationships/numbering" Target="/word/numbering.xml" Id="R74285c8354f04b0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Jay-J Mary Theresa McKean (1813848)</dc:creator>
  <keywords/>
  <dc:description/>
  <lastModifiedBy>Jay-J Mary Theresa McKean (1813848)</lastModifiedBy>
  <revision>2</revision>
  <dcterms:created xsi:type="dcterms:W3CDTF">2026-10-21T12:37:09.5172800Z</dcterms:created>
  <dcterms:modified xsi:type="dcterms:W3CDTF">2026-10-26T09:45:33.0516829Z</dcterms:modified>
</coreProperties>
</file>