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2551A8E" w:rsidR="00684302" w:rsidRDefault="34526834" w:rsidP="50631A91">
      <w:pPr>
        <w:rPr>
          <w:b/>
          <w:bCs/>
          <w:sz w:val="28"/>
          <w:szCs w:val="28"/>
          <w:u w:val="single"/>
        </w:rPr>
      </w:pPr>
      <w:r w:rsidRPr="50631A91">
        <w:rPr>
          <w:b/>
          <w:bCs/>
          <w:sz w:val="28"/>
          <w:szCs w:val="28"/>
        </w:rPr>
        <w:t xml:space="preserve">                                </w:t>
      </w:r>
    </w:p>
    <w:p w14:paraId="7AABE545" w14:textId="7BA81EA4" w:rsidR="42E0080D" w:rsidRDefault="42E0080D" w:rsidP="50631A91">
      <w:pPr>
        <w:rPr>
          <w:b/>
          <w:bCs/>
          <w:sz w:val="28"/>
          <w:szCs w:val="28"/>
          <w:u w:val="single"/>
        </w:rPr>
      </w:pPr>
      <w:r w:rsidRPr="50631A91">
        <w:rPr>
          <w:b/>
          <w:bCs/>
          <w:sz w:val="28"/>
          <w:szCs w:val="28"/>
        </w:rPr>
        <w:t xml:space="preserve">  </w:t>
      </w:r>
      <w:r w:rsidRPr="50631A91">
        <w:rPr>
          <w:b/>
          <w:bCs/>
          <w:sz w:val="28"/>
          <w:szCs w:val="28"/>
          <w:u w:val="single"/>
        </w:rPr>
        <w:t xml:space="preserve"> Evidence of Learning (E-Portfolio)</w:t>
      </w:r>
    </w:p>
    <w:p w14:paraId="74802192" w14:textId="445C8405" w:rsidR="50631A91" w:rsidRDefault="50631A91" w:rsidP="50631A91"/>
    <w:p w14:paraId="6231F017" w14:textId="50E1115B" w:rsidR="415CCE85" w:rsidRDefault="415CCE85" w:rsidP="50631A91">
      <w:r>
        <w:t xml:space="preserve"> </w:t>
      </w:r>
    </w:p>
    <w:p w14:paraId="36AE9946" w14:textId="196B9760" w:rsidR="415CCE85" w:rsidRDefault="415CCE85" w:rsidP="50631A91">
      <w:pPr>
        <w:rPr>
          <w:b/>
          <w:bCs/>
          <w:sz w:val="28"/>
          <w:szCs w:val="28"/>
          <w:u w:val="single"/>
        </w:rPr>
      </w:pPr>
      <w:r w:rsidRPr="50631A91">
        <w:rPr>
          <w:b/>
          <w:bCs/>
          <w:sz w:val="28"/>
          <w:szCs w:val="28"/>
          <w:u w:val="single"/>
        </w:rPr>
        <w:t>Learning in the Digital Era (BMSW4010)</w:t>
      </w:r>
    </w:p>
    <w:p w14:paraId="557DFD9F" w14:textId="31099B2D" w:rsidR="415CCE85" w:rsidRDefault="415CCE85" w:rsidP="50631A91">
      <w:r>
        <w:t xml:space="preserve"> </w:t>
      </w:r>
    </w:p>
    <w:p w14:paraId="64D3B4BA" w14:textId="71CD612B" w:rsidR="415CCE85" w:rsidRDefault="415CCE85" w:rsidP="50631A91">
      <w:r>
        <w:t>Name</w:t>
      </w:r>
      <w:r w:rsidR="50632F26">
        <w:t>:</w:t>
      </w:r>
      <w:r w:rsidR="236CA719">
        <w:t xml:space="preserve"> </w:t>
      </w:r>
      <w:proofErr w:type="spellStart"/>
      <w:r>
        <w:t>Ionut</w:t>
      </w:r>
      <w:proofErr w:type="spellEnd"/>
      <w:r>
        <w:t xml:space="preserve"> </w:t>
      </w:r>
      <w:proofErr w:type="spellStart"/>
      <w:r>
        <w:t>Bargau</w:t>
      </w:r>
      <w:proofErr w:type="spellEnd"/>
    </w:p>
    <w:p w14:paraId="250005E6" w14:textId="712173CA" w:rsidR="415CCE85" w:rsidRDefault="415CCE85" w:rsidP="50631A91">
      <w:r>
        <w:t>Student ID</w:t>
      </w:r>
      <w:r w:rsidR="0B20744C">
        <w:t>:</w:t>
      </w:r>
      <w:r w:rsidR="780DBD8C">
        <w:t xml:space="preserve"> </w:t>
      </w:r>
      <w:r>
        <w:t>2221698</w:t>
      </w:r>
    </w:p>
    <w:p w14:paraId="75DB34B8" w14:textId="7DEE039D" w:rsidR="415CCE85" w:rsidRDefault="415CCE85" w:rsidP="50631A91">
      <w:r>
        <w:t xml:space="preserve"> </w:t>
      </w:r>
      <w:r w:rsidR="7F954B4A">
        <w:t xml:space="preserve"> </w:t>
      </w:r>
    </w:p>
    <w:p w14:paraId="4D0CB607" w14:textId="5B9239B7" w:rsidR="415CCE85" w:rsidRDefault="415CCE85" w:rsidP="50631A91">
      <w:pPr>
        <w:rPr>
          <w:b/>
          <w:bCs/>
          <w:sz w:val="28"/>
          <w:szCs w:val="28"/>
          <w:u w:val="single"/>
        </w:rPr>
      </w:pPr>
      <w:r w:rsidRPr="50631A91">
        <w:rPr>
          <w:b/>
          <w:bCs/>
          <w:sz w:val="28"/>
          <w:szCs w:val="28"/>
          <w:u w:val="single"/>
        </w:rPr>
        <w:t>Content</w:t>
      </w:r>
      <w:r w:rsidR="37713CCE" w:rsidRPr="50631A91">
        <w:rPr>
          <w:b/>
          <w:bCs/>
          <w:sz w:val="28"/>
          <w:szCs w:val="28"/>
          <w:u w:val="single"/>
        </w:rPr>
        <w:t xml:space="preserve"> Table </w:t>
      </w:r>
    </w:p>
    <w:p w14:paraId="3DA20416" w14:textId="0B360705" w:rsidR="415CCE85" w:rsidRDefault="415CCE85" w:rsidP="50631A91">
      <w:r>
        <w:t xml:space="preserve"> </w:t>
      </w:r>
    </w:p>
    <w:p w14:paraId="5375865A" w14:textId="14BF7893" w:rsidR="415CCE85" w:rsidRDefault="415CCE85" w:rsidP="50631A91">
      <w:r>
        <w:t>Introduction ........................................................................................................................................ 2</w:t>
      </w:r>
    </w:p>
    <w:p w14:paraId="2625AFE2" w14:textId="14795269" w:rsidR="415CCE85" w:rsidRDefault="415CCE85" w:rsidP="50631A91">
      <w:r>
        <w:t>Main findings ....................................................................................................................................... 3</w:t>
      </w:r>
    </w:p>
    <w:p w14:paraId="2BC095C3" w14:textId="2398EB9B" w:rsidR="415CCE85" w:rsidRDefault="415CCE85" w:rsidP="50631A91">
      <w:r>
        <w:t>Academic Writing.................................................................................................................……………… 3</w:t>
      </w:r>
    </w:p>
    <w:p w14:paraId="043A38E4" w14:textId="2B0875A2" w:rsidR="415CCE85" w:rsidRDefault="415CCE85" w:rsidP="50631A91">
      <w:r>
        <w:t>Critical writing ......................................................................................................................……………..</w:t>
      </w:r>
      <w:r w:rsidR="3359B2FE">
        <w:t>.</w:t>
      </w:r>
      <w:r w:rsidR="62118C4A">
        <w:t>3</w:t>
      </w:r>
    </w:p>
    <w:p w14:paraId="00CC2F0A" w14:textId="4D20BD41" w:rsidR="415CCE85" w:rsidRDefault="415CCE85" w:rsidP="50631A91">
      <w:r>
        <w:t>Video.....................................................................................................................................……………..</w:t>
      </w:r>
      <w:r w:rsidR="13BF5275">
        <w:t>.</w:t>
      </w:r>
      <w:r w:rsidR="7D137F7B">
        <w:t>4</w:t>
      </w:r>
    </w:p>
    <w:p w14:paraId="746DE925" w14:textId="34B63365" w:rsidR="415CCE85" w:rsidRDefault="415CCE85" w:rsidP="50631A91">
      <w:r>
        <w:t xml:space="preserve">Conclusion ............................................................................................................................................ </w:t>
      </w:r>
      <w:r w:rsidR="440E3044">
        <w:t>5</w:t>
      </w:r>
    </w:p>
    <w:p w14:paraId="699C90E3" w14:textId="2D0AC94A" w:rsidR="415CCE85" w:rsidRDefault="415CCE85" w:rsidP="50631A91">
      <w:r>
        <w:t>Reference list ....................................................................................................................................... 7</w:t>
      </w:r>
    </w:p>
    <w:p w14:paraId="193C81AD" w14:textId="41BD4737" w:rsidR="415CCE85" w:rsidRDefault="415CCE85" w:rsidP="50631A91">
      <w:r>
        <w:t xml:space="preserve"> </w:t>
      </w:r>
    </w:p>
    <w:p w14:paraId="64AABC68" w14:textId="7125C8A4" w:rsidR="415CCE85" w:rsidRDefault="415CCE85" w:rsidP="50631A91">
      <w:pPr>
        <w:rPr>
          <w:b/>
          <w:bCs/>
          <w:sz w:val="28"/>
          <w:szCs w:val="28"/>
          <w:u w:val="single"/>
        </w:rPr>
      </w:pPr>
      <w:r w:rsidRPr="50631A91">
        <w:rPr>
          <w:b/>
          <w:bCs/>
          <w:sz w:val="28"/>
          <w:szCs w:val="28"/>
          <w:u w:val="single"/>
        </w:rPr>
        <w:t>Introduction</w:t>
      </w:r>
    </w:p>
    <w:p w14:paraId="43B69CC3" w14:textId="3967F7BD" w:rsidR="6AE564B4" w:rsidRDefault="6AE564B4" w:rsidP="50631A91">
      <w:r>
        <w:t>The primary purpose of an introduction in academic writing is to provide a roadmap for the reader, outlining the focus and scope of the paper and setting up the argument or thesis statement (Leary, 2015). In addition to establishing the purpose of the paper, the introduction should provide background information on the topic and any relevant context, as well as defining key terms or concepts. This information helps the reader to better understand the scope of the paper and the author's argument. Overall, a well-crafted introduction helps to engage the reader and set the stage for a clear and focused academic paper.</w:t>
      </w:r>
    </w:p>
    <w:p w14:paraId="1877CC02" w14:textId="6972932F" w:rsidR="415CCE85" w:rsidRDefault="415CCE85" w:rsidP="50631A91">
      <w:r>
        <w:t xml:space="preserve"> </w:t>
      </w:r>
    </w:p>
    <w:p w14:paraId="312C82E6" w14:textId="2427F748" w:rsidR="415CCE85" w:rsidRDefault="415CCE85" w:rsidP="50631A91">
      <w:pPr>
        <w:rPr>
          <w:b/>
          <w:bCs/>
          <w:sz w:val="28"/>
          <w:szCs w:val="28"/>
          <w:u w:val="single"/>
        </w:rPr>
      </w:pPr>
      <w:r w:rsidRPr="50631A91">
        <w:rPr>
          <w:b/>
          <w:bCs/>
          <w:sz w:val="28"/>
          <w:szCs w:val="28"/>
          <w:u w:val="single"/>
        </w:rPr>
        <w:t xml:space="preserve">Main </w:t>
      </w:r>
      <w:proofErr w:type="spellStart"/>
      <w:r w:rsidRPr="50631A91">
        <w:rPr>
          <w:b/>
          <w:bCs/>
          <w:sz w:val="28"/>
          <w:szCs w:val="28"/>
          <w:u w:val="single"/>
        </w:rPr>
        <w:t>Fidings</w:t>
      </w:r>
      <w:proofErr w:type="spellEnd"/>
    </w:p>
    <w:p w14:paraId="6D7B21B0" w14:textId="48D6461B" w:rsidR="7B1C3ED3" w:rsidRDefault="7B1C3ED3" w:rsidP="50631A91">
      <w:r>
        <w:t>The main findings in academic writing are the central conclusions drawn from the research or analysis presented in the paper. These findings are typically presented in the results or discussion section and are supported by evidence from the research or analysis conducted (Day, 2011, p. 83). The main findings are crucial to the paper as they provide insights into the research question and contribute to the body of knowledge in the field. They should be clearly presented and supported by evidence from the data or analysis presented in the paper. Overall, the main findings serve as the backbone of the paper and provide the basis for the author's conclusions and recommendations.</w:t>
      </w:r>
    </w:p>
    <w:p w14:paraId="712FD32F" w14:textId="76AD71F0" w:rsidR="50631A91" w:rsidRDefault="50631A91" w:rsidP="50631A91"/>
    <w:p w14:paraId="6B8DEEC0" w14:textId="2652AC91" w:rsidR="375A96EA" w:rsidRDefault="375A96EA" w:rsidP="50631A91">
      <w:pPr>
        <w:rPr>
          <w:b/>
          <w:bCs/>
          <w:sz w:val="28"/>
          <w:szCs w:val="28"/>
          <w:u w:val="single"/>
        </w:rPr>
      </w:pPr>
      <w:r w:rsidRPr="50631A91">
        <w:rPr>
          <w:b/>
          <w:bCs/>
          <w:sz w:val="28"/>
          <w:szCs w:val="28"/>
        </w:rPr>
        <w:t xml:space="preserve"> </w:t>
      </w:r>
      <w:r w:rsidR="415CCE85" w:rsidRPr="50631A91">
        <w:rPr>
          <w:b/>
          <w:bCs/>
          <w:sz w:val="28"/>
          <w:szCs w:val="28"/>
          <w:u w:val="single"/>
        </w:rPr>
        <w:t>Academic Writing</w:t>
      </w:r>
    </w:p>
    <w:p w14:paraId="7E1E54E5" w14:textId="5FEBB6F1" w:rsidR="415CCE85" w:rsidRDefault="415CCE85" w:rsidP="50631A91">
      <w:r>
        <w:t xml:space="preserve"> </w:t>
      </w:r>
    </w:p>
    <w:p w14:paraId="77114EDB" w14:textId="7A8A9CE8" w:rsidR="0667ED31" w:rsidRDefault="0667ED31" w:rsidP="50631A91">
      <w:r>
        <w:t xml:space="preserve">Academic writing is a form of writing that is used in academic settings, such as universities, colleges, and research institutions. It is characterized by its use of formal language, its adherence to a specific structure, and its focus on presenting evidence-based arguments (Hu &amp; </w:t>
      </w:r>
      <w:proofErr w:type="spellStart"/>
      <w:r>
        <w:t>Kuh</w:t>
      </w:r>
      <w:proofErr w:type="spellEnd"/>
      <w:r>
        <w:t>, 2001). Academic writing is an important aspect of higher education, as it helps students develop the skills, they need to communicate their ideas effectively and persuasively.</w:t>
      </w:r>
    </w:p>
    <w:p w14:paraId="4B586A2A" w14:textId="2AD76694" w:rsidR="0667ED31" w:rsidRDefault="0667ED31" w:rsidP="50631A91">
      <w:r>
        <w:t xml:space="preserve"> A study by the National Survey of Student Engagement (NSSE) (Hu &amp; </w:t>
      </w:r>
      <w:proofErr w:type="spellStart"/>
      <w:r>
        <w:t>Kuh</w:t>
      </w:r>
      <w:proofErr w:type="spellEnd"/>
      <w:r>
        <w:t>, 2001) found that effective writing is a critical aspect of student success in higher education. The study found that students who engaged in regular writing practices, such as drafting papers for classes and keeping a journal, were more likely to perform better academically and to be more satisfied with their college experience. The National Writing Project (NWP) (Yancey, 2009) also found that writing is a valuable tool for learning and that students who write regularly are better equipped to process and retain information. The study also found that writing helps students develop critical thinking skills.</w:t>
      </w:r>
    </w:p>
    <w:p w14:paraId="353F6846" w14:textId="7EF7F81E" w:rsidR="0667ED31" w:rsidRDefault="0667ED31" w:rsidP="50631A91">
      <w:r>
        <w:t xml:space="preserve"> A meta-analysis by the American Psychological Association (APA) (Silva, 1990) found that writing can have a positive impact on students' mental health and well-being. The study found that writing about stressful or traumatic experiences can help individuals process their emotions and reduce symptoms of anxiety and depression. Writing can also improve overall well-being by providing a sense of personal growth and increased self-awareness. Overall, the benefits of academic writing are numerous and far-reaching.</w:t>
      </w:r>
    </w:p>
    <w:p w14:paraId="2ABB6259" w14:textId="0BBDDDDA" w:rsidR="0667ED31" w:rsidRDefault="0667ED31" w:rsidP="50631A91">
      <w:r>
        <w:t>Additionally, academic writing helps students develop essential transferable skills such as organization, clarity, and critical thinking. It allows students to synthesize information from various sources and present it in a coherent manner. Furthermore, the process of writing helps students clarify their thoughts and refine their arguments, leading to better understanding and retention of the material.</w:t>
      </w:r>
    </w:p>
    <w:p w14:paraId="750C445A" w14:textId="05D93550" w:rsidR="50631A91" w:rsidRDefault="50631A91" w:rsidP="50631A91"/>
    <w:p w14:paraId="5181905B" w14:textId="08A1CF4F" w:rsidR="0C51DEBB" w:rsidRDefault="0C51DEBB" w:rsidP="50631A91">
      <w:pPr>
        <w:rPr>
          <w:b/>
          <w:bCs/>
          <w:sz w:val="28"/>
          <w:szCs w:val="28"/>
          <w:u w:val="single"/>
        </w:rPr>
      </w:pPr>
      <w:r w:rsidRPr="50631A91">
        <w:rPr>
          <w:b/>
          <w:bCs/>
          <w:sz w:val="28"/>
          <w:szCs w:val="28"/>
          <w:u w:val="single"/>
        </w:rPr>
        <w:t>Similarity score</w:t>
      </w:r>
    </w:p>
    <w:p w14:paraId="54DD1BA2" w14:textId="223B583A" w:rsidR="0C51DEBB" w:rsidRDefault="0C51DEBB" w:rsidP="50631A91">
      <w:r>
        <w:t xml:space="preserve"> </w:t>
      </w:r>
      <w:r w:rsidR="499F92EC">
        <w:rPr>
          <w:noProof/>
        </w:rPr>
        <w:drawing>
          <wp:inline distT="0" distB="0" distL="0" distR="0" wp14:anchorId="250688CF" wp14:editId="25DC8563">
            <wp:extent cx="2619375" cy="4572000"/>
            <wp:effectExtent l="976312" t="0" r="976312" b="0"/>
            <wp:docPr id="1376321017" name="Imagine 137632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rot="5400000" flipH="1" flipV="1">
                      <a:off x="0" y="0"/>
                      <a:ext cx="2619375" cy="4572000"/>
                    </a:xfrm>
                    <a:prstGeom prst="rect">
                      <a:avLst/>
                    </a:prstGeom>
                  </pic:spPr>
                </pic:pic>
              </a:graphicData>
            </a:graphic>
          </wp:inline>
        </w:drawing>
      </w:r>
    </w:p>
    <w:p w14:paraId="736716D5" w14:textId="43F876EE" w:rsidR="1CB8D11F" w:rsidRDefault="1CB8D11F" w:rsidP="6571EECD">
      <w:r>
        <w:t>Similarity score is a metric used to evaluate the similarity between two or more pieces of content. It is commonly used in various fields, such as natural language processing, information retrieval, and recommendation systems. The similarity score is based on a comparison of features, such as keywords, topics, or patterns, extracted from the content.</w:t>
      </w:r>
    </w:p>
    <w:p w14:paraId="72B6AB91" w14:textId="1B18EA35" w:rsidR="1CB8D11F" w:rsidRDefault="1CB8D11F" w:rsidP="6571EECD">
      <w:r>
        <w:t>To improve the similarity score, one can employ several methods, such as:</w:t>
      </w:r>
    </w:p>
    <w:p w14:paraId="14A0D638" w14:textId="63BC6905" w:rsidR="1CB8D11F" w:rsidRDefault="1CB8D11F" w:rsidP="6571EECD">
      <w:r>
        <w:t>Using advanced algorithms that can identify complex relationships between features and adjust the weighting of features to reflect their importance.</w:t>
      </w:r>
    </w:p>
    <w:p w14:paraId="3D761B57" w14:textId="0811072D" w:rsidR="1CB8D11F" w:rsidRDefault="1CB8D11F" w:rsidP="6571EECD">
      <w:r>
        <w:t xml:space="preserve">Incorporating user feedback to identify similarities based on user preferences and </w:t>
      </w:r>
      <w:proofErr w:type="spellStart"/>
      <w:r>
        <w:t>behavior</w:t>
      </w:r>
      <w:proofErr w:type="spellEnd"/>
      <w:r>
        <w:t>.</w:t>
      </w:r>
    </w:p>
    <w:p w14:paraId="3919C72C" w14:textId="584EDC17" w:rsidR="1CB8D11F" w:rsidRDefault="1CB8D11F" w:rsidP="6571EECD">
      <w:r>
        <w:t>Increasing the size and quality of the dataset used for training the similarity model.</w:t>
      </w:r>
    </w:p>
    <w:p w14:paraId="23BF63C8" w14:textId="0173BD89" w:rsidR="50631A91" w:rsidRDefault="1CB8D11F" w:rsidP="50631A91">
      <w:r>
        <w:t xml:space="preserve"> </w:t>
      </w:r>
    </w:p>
    <w:p w14:paraId="68D90DE7" w14:textId="495E90AC" w:rsidR="50631A91" w:rsidRDefault="50631A91" w:rsidP="50631A91"/>
    <w:p w14:paraId="3EEC2E61" w14:textId="2796FC4F" w:rsidR="50631A91" w:rsidRDefault="50631A91" w:rsidP="50631A91"/>
    <w:p w14:paraId="2897BC2A" w14:textId="198FAF14" w:rsidR="50631A91" w:rsidRDefault="50631A91" w:rsidP="50631A91"/>
    <w:p w14:paraId="0FE5D1E7" w14:textId="2A61F186" w:rsidR="415CCE85" w:rsidRDefault="415CCE85" w:rsidP="50631A91">
      <w:r>
        <w:t xml:space="preserve"> </w:t>
      </w:r>
    </w:p>
    <w:p w14:paraId="76CEF80C" w14:textId="6F2BA7C9" w:rsidR="415CCE85" w:rsidRDefault="415CCE85" w:rsidP="50631A91">
      <w:pPr>
        <w:rPr>
          <w:b/>
          <w:bCs/>
          <w:sz w:val="32"/>
          <w:szCs w:val="32"/>
          <w:u w:val="single"/>
        </w:rPr>
      </w:pPr>
      <w:r w:rsidRPr="50631A91">
        <w:rPr>
          <w:b/>
          <w:bCs/>
          <w:sz w:val="32"/>
          <w:szCs w:val="32"/>
          <w:u w:val="single"/>
        </w:rPr>
        <w:t>Critical Writing</w:t>
      </w:r>
    </w:p>
    <w:p w14:paraId="58183A09" w14:textId="41F4EBDB" w:rsidR="415CCE85" w:rsidRDefault="415CCE85" w:rsidP="50631A91">
      <w:r>
        <w:t xml:space="preserve"> </w:t>
      </w:r>
    </w:p>
    <w:p w14:paraId="027EA9A7" w14:textId="08E0D82A" w:rsidR="078E6B49" w:rsidRDefault="078E6B49" w:rsidP="50631A91">
      <w:r>
        <w:t xml:space="preserve">Critical thinking and writing skills are crucial for success in both academic and professional settings. The ability to </w:t>
      </w:r>
      <w:r w:rsidR="4157AF5B">
        <w:t>analyse</w:t>
      </w:r>
      <w:r>
        <w:t xml:space="preserve"> information, evaluate arguments and evidence, and present well-supported arguments in a clear, concise manner is essential for problem-solving and decision-making (</w:t>
      </w:r>
      <w:proofErr w:type="spellStart"/>
      <w:r>
        <w:t>Facione</w:t>
      </w:r>
      <w:proofErr w:type="spellEnd"/>
      <w:r>
        <w:t>, 1990). A study by the Association for Psychological Science (APS) found that individuals who possess strong critical thinking skills are better equipped to understand complex information and make informed decisions (</w:t>
      </w:r>
      <w:proofErr w:type="spellStart"/>
      <w:r>
        <w:t>Facione</w:t>
      </w:r>
      <w:proofErr w:type="spellEnd"/>
      <w:r>
        <w:t>, 1990).</w:t>
      </w:r>
    </w:p>
    <w:p w14:paraId="0B3FAF24" w14:textId="73740770" w:rsidR="078E6B49" w:rsidRDefault="078E6B49" w:rsidP="50631A91">
      <w:r>
        <w:t xml:space="preserve"> </w:t>
      </w:r>
    </w:p>
    <w:p w14:paraId="70C8A79B" w14:textId="54416201" w:rsidR="078E6B49" w:rsidRDefault="078E6B49" w:rsidP="50631A91">
      <w:r>
        <w:t>In the academic setting, critical thinking skills are key to student success (Ruggiero, 1997). A study by the American Educational Research Association (AERA) found that students who possess strong critical thinking skills are better able to understand complex information and apply it to real-world problems (Ruggiero, 1997). Furthermore, a meta-analysis by the National Research Council (NRC) found that critical thinking is a strong predictor of success in a variety of academic and professional domains (Halpern, 1998).</w:t>
      </w:r>
    </w:p>
    <w:p w14:paraId="757CDA3B" w14:textId="70A3F078" w:rsidR="078E6B49" w:rsidRDefault="078E6B49" w:rsidP="50631A91">
      <w:r>
        <w:t xml:space="preserve"> </w:t>
      </w:r>
    </w:p>
    <w:p w14:paraId="178E6261" w14:textId="3216D5BE" w:rsidR="078E6B49" w:rsidRDefault="078E6B49" w:rsidP="50631A91">
      <w:r>
        <w:t>Writing is also an important aspect of critical thinking and is essential for presenting well-supported arguments (Swales &amp; Feak, 2012). Academic writing requires the use of clear, concise language to present evidence-based arguments and to communicate ideas effectively (Swales &amp; Feak, 2012). Writing regularly helps students develop their writing skills and helps them clarify their thoughts, refine their arguments, and better understand and retain information (Yancey, 2009).</w:t>
      </w:r>
    </w:p>
    <w:p w14:paraId="2782238C" w14:textId="6F29D5CC" w:rsidR="078E6B49" w:rsidRDefault="078E6B49" w:rsidP="50631A91">
      <w:r>
        <w:t xml:space="preserve"> </w:t>
      </w:r>
    </w:p>
    <w:p w14:paraId="5655F088" w14:textId="5DE9FDC6" w:rsidR="078E6B49" w:rsidRDefault="078E6B49" w:rsidP="50631A91">
      <w:r>
        <w:t xml:space="preserve">Finally critical thinking and writing are essential skills for success in both academic and professional settings. The ability to </w:t>
      </w:r>
      <w:r w:rsidR="50AAFCCA">
        <w:t>analyse</w:t>
      </w:r>
      <w:r>
        <w:t xml:space="preserve"> information, evaluate arguments and evidence, and present well-supported arguments in a clear, concise manner is essential for problem-solving and decision-making. Academic writing is also a valuable tool for learning and helps students develop their critical thinking skills, writing skills, and emotional well-being (Silva, 1990). By developing these skills, individuals can achieve success in their academic and professional careers.</w:t>
      </w:r>
    </w:p>
    <w:p w14:paraId="145E7DF5" w14:textId="58851B8F" w:rsidR="415CCE85" w:rsidRDefault="415CCE85" w:rsidP="50631A91">
      <w:r>
        <w:t xml:space="preserve"> </w:t>
      </w:r>
    </w:p>
    <w:p w14:paraId="379CBE87" w14:textId="458D99A8" w:rsidR="415CCE85" w:rsidRDefault="415CCE85" w:rsidP="50631A91">
      <w:pPr>
        <w:rPr>
          <w:b/>
          <w:bCs/>
          <w:sz w:val="28"/>
          <w:szCs w:val="28"/>
          <w:u w:val="single"/>
        </w:rPr>
      </w:pPr>
      <w:r w:rsidRPr="50631A91">
        <w:rPr>
          <w:b/>
          <w:bCs/>
          <w:sz w:val="28"/>
          <w:szCs w:val="28"/>
          <w:u w:val="single"/>
        </w:rPr>
        <w:t>Video</w:t>
      </w:r>
    </w:p>
    <w:p w14:paraId="7D214F61" w14:textId="5C36D744" w:rsidR="6571EECD" w:rsidRDefault="6571EECD" w:rsidP="6571EECD">
      <w:pPr>
        <w:rPr>
          <w:b/>
          <w:bCs/>
          <w:sz w:val="28"/>
          <w:szCs w:val="28"/>
          <w:u w:val="single"/>
        </w:rPr>
      </w:pPr>
    </w:p>
    <w:p w14:paraId="49BE73B1" w14:textId="78180635" w:rsidR="48EE739D" w:rsidRDefault="48EE739D" w:rsidP="6571EECD">
      <w:pPr>
        <w:rPr>
          <w:b/>
          <w:bCs/>
          <w:sz w:val="28"/>
          <w:szCs w:val="28"/>
          <w:u w:val="single"/>
        </w:rPr>
      </w:pPr>
      <w:r w:rsidRPr="6571EECD">
        <w:rPr>
          <w:b/>
          <w:bCs/>
          <w:sz w:val="28"/>
          <w:szCs w:val="28"/>
          <w:u w:val="single"/>
        </w:rPr>
        <w:t>https://web.microsoftstream.com/video/9221e7f2-a898-4a42-9eae-7cc93937ca38</w:t>
      </w:r>
    </w:p>
    <w:p w14:paraId="72711045" w14:textId="219C4237" w:rsidR="415CCE85" w:rsidRDefault="415CCE85" w:rsidP="50631A91">
      <w:r>
        <w:t xml:space="preserve"> </w:t>
      </w:r>
    </w:p>
    <w:p w14:paraId="36F70C91" w14:textId="09AB46AE" w:rsidR="415CCE85" w:rsidRDefault="415CCE85" w:rsidP="50631A91">
      <w:pPr>
        <w:rPr>
          <w:b/>
          <w:bCs/>
          <w:sz w:val="28"/>
          <w:szCs w:val="28"/>
          <w:u w:val="single"/>
        </w:rPr>
      </w:pPr>
      <w:r w:rsidRPr="50631A91">
        <w:rPr>
          <w:b/>
          <w:bCs/>
          <w:sz w:val="28"/>
          <w:szCs w:val="28"/>
          <w:u w:val="single"/>
        </w:rPr>
        <w:t>Conclusion</w:t>
      </w:r>
    </w:p>
    <w:p w14:paraId="77424395" w14:textId="6D351C7C" w:rsidR="415CCE85" w:rsidRDefault="415CCE85" w:rsidP="50631A91">
      <w:r>
        <w:t xml:space="preserve"> </w:t>
      </w:r>
    </w:p>
    <w:p w14:paraId="05B44B1D" w14:textId="6A5E2370" w:rsidR="544F4F27" w:rsidRDefault="544F4F27" w:rsidP="50631A91">
      <w:r>
        <w:t xml:space="preserve">  The purpose of a conclusion in academic writing is to provide a summary of the main points discussed in the paper, restate the thesis statement, and offer a final perspective or recommendation. According to Swales and Feak (2012), quitter conclusion serves to tie together the various elements of the paper and reinforce the main argument or perspective presented. In addition, the introduction are points of the paper, the conclusion should offer insights into the implications of the research or analysis presented and suggest areas for further research or study. Overall, a well-crafted conclusion should leave the reader with a clear understanding of the author's argument and its significance within the broader field.</w:t>
      </w:r>
    </w:p>
    <w:p w14:paraId="05EB2DF2" w14:textId="7602BA34" w:rsidR="50631A91" w:rsidRDefault="50631A91" w:rsidP="50631A91"/>
    <w:p w14:paraId="07391481" w14:textId="42B02887" w:rsidR="415CCE85" w:rsidRDefault="415CCE85" w:rsidP="50631A91">
      <w:pPr>
        <w:rPr>
          <w:b/>
          <w:bCs/>
          <w:u w:val="single"/>
        </w:rPr>
      </w:pPr>
      <w:r w:rsidRPr="50631A91">
        <w:rPr>
          <w:b/>
          <w:bCs/>
          <w:sz w:val="28"/>
          <w:szCs w:val="28"/>
          <w:u w:val="single"/>
        </w:rPr>
        <w:t>References</w:t>
      </w:r>
    </w:p>
    <w:p w14:paraId="1F6016CD" w14:textId="3CCB93CD" w:rsidR="50631A91" w:rsidRDefault="50631A91" w:rsidP="50631A91">
      <w:pPr>
        <w:rPr>
          <w:b/>
          <w:bCs/>
          <w:u w:val="single"/>
        </w:rPr>
      </w:pPr>
    </w:p>
    <w:p w14:paraId="51B813BA" w14:textId="0AD232FC" w:rsidR="4FB1C24B" w:rsidRDefault="4FB1C24B" w:rsidP="50631A91">
      <w:r>
        <w:t>Leary, M. (2015). Interpersonal diagnosis and treatment of personality disorders. Guilford Press.</w:t>
      </w:r>
    </w:p>
    <w:p w14:paraId="68E4A0D6" w14:textId="7C7C8285" w:rsidR="4FB1C24B" w:rsidRDefault="4FB1C24B" w:rsidP="50631A91">
      <w:r>
        <w:t>Day, R. A. (2011). How to write and publish a scientific paper. Greenwood Publishing Group.</w:t>
      </w:r>
    </w:p>
    <w:p w14:paraId="7CB36808" w14:textId="720EDE19" w:rsidR="4FB1C24B" w:rsidRDefault="4FB1C24B" w:rsidP="50631A91">
      <w:r>
        <w:t xml:space="preserve">Hu, L., &amp; </w:t>
      </w:r>
      <w:proofErr w:type="spellStart"/>
      <w:r>
        <w:t>Kuh</w:t>
      </w:r>
      <w:proofErr w:type="spellEnd"/>
      <w:r>
        <w:t xml:space="preserve">, G. D. (2001). The National Survey of Student Engagement: Conceptual and empirical foundations. Indiana University </w:t>
      </w:r>
      <w:proofErr w:type="spellStart"/>
      <w:r>
        <w:t>Center</w:t>
      </w:r>
      <w:proofErr w:type="spellEnd"/>
      <w:r>
        <w:t xml:space="preserve"> for Postsecondary Research.</w:t>
      </w:r>
    </w:p>
    <w:p w14:paraId="4BA0A4B2" w14:textId="2A117D07" w:rsidR="4FB1C24B" w:rsidRDefault="4FB1C24B" w:rsidP="50631A91">
      <w:r>
        <w:t>Silva, J. (1990). The effect of writing on mental and physical health: A meta-analysis. American Psychological Association.</w:t>
      </w:r>
    </w:p>
    <w:p w14:paraId="52A9DD01" w14:textId="4062BF2F" w:rsidR="4FB1C24B" w:rsidRDefault="4FB1C24B" w:rsidP="50631A91">
      <w:r>
        <w:t>Yancey, K. B. (2009). Reflections on academic writing and its importance. National Writing Project.</w:t>
      </w:r>
    </w:p>
    <w:p w14:paraId="152832BC" w14:textId="301420A7" w:rsidR="4FB1C24B" w:rsidRDefault="4FB1C24B" w:rsidP="50631A91">
      <w:proofErr w:type="spellStart"/>
      <w:r>
        <w:t>Facione</w:t>
      </w:r>
      <w:proofErr w:type="spellEnd"/>
      <w:r>
        <w:t>, P. A. (1990). Critical thinking: A statement of expert consensus for purposes of educational assessment and instruction. Association for Psychological Science.</w:t>
      </w:r>
    </w:p>
    <w:p w14:paraId="0C52D033" w14:textId="1C782A63" w:rsidR="4FB1C24B" w:rsidRDefault="4FB1C24B" w:rsidP="50631A91">
      <w:r>
        <w:t>Halpern, D. F. (1998). Teaching critical thinking for transfer across domains: Disposition, skills, structure training, and metacognitive monitoring. National Research Council.</w:t>
      </w:r>
    </w:p>
    <w:p w14:paraId="4D0EAC19" w14:textId="62E51351" w:rsidR="4FB1C24B" w:rsidRDefault="4FB1C24B" w:rsidP="50631A91">
      <w:r>
        <w:t>Ruggiero, V. R. (1997). Using critical thinking to teach writing. American Educational Research Association.</w:t>
      </w:r>
    </w:p>
    <w:p w14:paraId="109ED343" w14:textId="279483FB" w:rsidR="4FB1C24B" w:rsidRDefault="4FB1C24B" w:rsidP="50631A91">
      <w:r>
        <w:t>Swales, J. M., &amp; Feak, C. B. (2012). Academic writing for graduate students: Essential tasks and skills. University of Michigan Press.</w:t>
      </w:r>
    </w:p>
    <w:p w14:paraId="0BE5B66B" w14:textId="559C140C" w:rsidR="415CCE85" w:rsidRDefault="415CCE85" w:rsidP="50631A91">
      <w:r>
        <w:t xml:space="preserve"> </w:t>
      </w:r>
    </w:p>
    <w:p w14:paraId="0FEC1D15" w14:textId="06015F74" w:rsidR="415CCE85" w:rsidRDefault="415CCE85" w:rsidP="50631A91">
      <w:pPr>
        <w:rPr>
          <w:b/>
          <w:bCs/>
        </w:rPr>
      </w:pPr>
      <w:r w:rsidRPr="50631A91">
        <w:rPr>
          <w:b/>
          <w:bCs/>
        </w:rPr>
        <w:t>Video</w:t>
      </w:r>
    </w:p>
    <w:p w14:paraId="091A259C" w14:textId="372A2A25" w:rsidR="73A97DB1" w:rsidRDefault="73A97DB1" w:rsidP="50631A91">
      <w:proofErr w:type="spellStart"/>
      <w:r>
        <w:t>Proshansky</w:t>
      </w:r>
      <w:proofErr w:type="spellEnd"/>
      <w:r>
        <w:t xml:space="preserve">, H. M., Fabian, A. K., &amp; </w:t>
      </w:r>
      <w:proofErr w:type="spellStart"/>
      <w:r>
        <w:t>Kaminoff</w:t>
      </w:r>
      <w:proofErr w:type="spellEnd"/>
      <w:r>
        <w:t>, R. (1983). Place-identity: Physical world socialization of the self. Journal of Environmental Psychology, 3(1), 57-83.</w:t>
      </w:r>
    </w:p>
    <w:p w14:paraId="1283EBD6" w14:textId="75608805" w:rsidR="73A97DB1" w:rsidRDefault="73A97DB1" w:rsidP="50631A91">
      <w:proofErr w:type="spellStart"/>
      <w:r>
        <w:t>Relph</w:t>
      </w:r>
      <w:proofErr w:type="spellEnd"/>
      <w:r>
        <w:t xml:space="preserve">, E. (1976). Place and </w:t>
      </w:r>
      <w:proofErr w:type="spellStart"/>
      <w:r>
        <w:t>placelessness</w:t>
      </w:r>
      <w:proofErr w:type="spellEnd"/>
      <w:r>
        <w:t>. London: Pion.</w:t>
      </w:r>
    </w:p>
    <w:p w14:paraId="3B05DEE8" w14:textId="20ACB42B" w:rsidR="73A97DB1" w:rsidRDefault="73A97DB1" w:rsidP="50631A91">
      <w:proofErr w:type="spellStart"/>
      <w:r>
        <w:t>Hummon</w:t>
      </w:r>
      <w:proofErr w:type="spellEnd"/>
      <w:r>
        <w:t>, D. M. (1992). Commonplaces: Community ideology and identity in American culture. Albany: State University of New York Press.</w:t>
      </w:r>
    </w:p>
    <w:p w14:paraId="75FCE719" w14:textId="080F8C9B" w:rsidR="50631A91" w:rsidRDefault="50631A91" w:rsidP="50631A91"/>
    <w:p w14:paraId="598687E1" w14:textId="6E3D1C86" w:rsidR="50631A91" w:rsidRDefault="50631A91" w:rsidP="50631A91"/>
    <w:p w14:paraId="451074D4" w14:textId="0588A7FA" w:rsidR="50631A91" w:rsidRDefault="50631A91" w:rsidP="50631A91"/>
    <w:p w14:paraId="1381EF0E" w14:textId="50CAA647" w:rsidR="50631A91" w:rsidRDefault="50631A91" w:rsidP="50631A91"/>
    <w:p w14:paraId="4F7534A9" w14:textId="308B2E33" w:rsidR="50631A91" w:rsidRDefault="50631A91" w:rsidP="50631A91"/>
    <w:sectPr w:rsidR="50631A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BC59CC"/>
    <w:rsid w:val="00436CA0"/>
    <w:rsid w:val="004E62A3"/>
    <w:rsid w:val="0057027C"/>
    <w:rsid w:val="00684302"/>
    <w:rsid w:val="00795F59"/>
    <w:rsid w:val="008318C3"/>
    <w:rsid w:val="00994DDF"/>
    <w:rsid w:val="00AB4EB9"/>
    <w:rsid w:val="00B81736"/>
    <w:rsid w:val="00F47639"/>
    <w:rsid w:val="04D3A8B4"/>
    <w:rsid w:val="053AFC23"/>
    <w:rsid w:val="0667ED31"/>
    <w:rsid w:val="0747175A"/>
    <w:rsid w:val="078E6B49"/>
    <w:rsid w:val="0B20744C"/>
    <w:rsid w:val="0B3A3F18"/>
    <w:rsid w:val="0C51DEBB"/>
    <w:rsid w:val="13BF5275"/>
    <w:rsid w:val="15528C46"/>
    <w:rsid w:val="1726A0B3"/>
    <w:rsid w:val="1741BFB1"/>
    <w:rsid w:val="19635B45"/>
    <w:rsid w:val="1C3C073D"/>
    <w:rsid w:val="1CB8D11F"/>
    <w:rsid w:val="1D95E237"/>
    <w:rsid w:val="1DD7D79E"/>
    <w:rsid w:val="2195FD49"/>
    <w:rsid w:val="236CA719"/>
    <w:rsid w:val="24AFBF47"/>
    <w:rsid w:val="24DFBE51"/>
    <w:rsid w:val="26104D44"/>
    <w:rsid w:val="27AC1DA5"/>
    <w:rsid w:val="2849596B"/>
    <w:rsid w:val="290B2206"/>
    <w:rsid w:val="3173561D"/>
    <w:rsid w:val="3359B2FE"/>
    <w:rsid w:val="34526834"/>
    <w:rsid w:val="375A96EA"/>
    <w:rsid w:val="37713CCE"/>
    <w:rsid w:val="37E297A1"/>
    <w:rsid w:val="395C8C09"/>
    <w:rsid w:val="3965FF56"/>
    <w:rsid w:val="3CEFB929"/>
    <w:rsid w:val="3D6DBD72"/>
    <w:rsid w:val="3D9DB04C"/>
    <w:rsid w:val="402759EB"/>
    <w:rsid w:val="4157AF5B"/>
    <w:rsid w:val="415CCE85"/>
    <w:rsid w:val="423D9CAD"/>
    <w:rsid w:val="42E0080D"/>
    <w:rsid w:val="435EFAAD"/>
    <w:rsid w:val="440E3044"/>
    <w:rsid w:val="48EE739D"/>
    <w:rsid w:val="499F92EC"/>
    <w:rsid w:val="4D60FAB7"/>
    <w:rsid w:val="4DA6C724"/>
    <w:rsid w:val="4FB1C24B"/>
    <w:rsid w:val="50631A91"/>
    <w:rsid w:val="50632F26"/>
    <w:rsid w:val="50AAFCCA"/>
    <w:rsid w:val="533C385B"/>
    <w:rsid w:val="54074065"/>
    <w:rsid w:val="544F4F27"/>
    <w:rsid w:val="54F71FEC"/>
    <w:rsid w:val="55B1D909"/>
    <w:rsid w:val="574ED85A"/>
    <w:rsid w:val="578759CF"/>
    <w:rsid w:val="58EAA8BB"/>
    <w:rsid w:val="597DCEA7"/>
    <w:rsid w:val="5ABEFA91"/>
    <w:rsid w:val="5B4CEE68"/>
    <w:rsid w:val="5DC4D874"/>
    <w:rsid w:val="5F926BB4"/>
    <w:rsid w:val="60FC7936"/>
    <w:rsid w:val="612E3C15"/>
    <w:rsid w:val="62118C4A"/>
    <w:rsid w:val="621CFC42"/>
    <w:rsid w:val="643419F8"/>
    <w:rsid w:val="6571EECD"/>
    <w:rsid w:val="67F89B5D"/>
    <w:rsid w:val="69078B1B"/>
    <w:rsid w:val="69703140"/>
    <w:rsid w:val="6AD51E5B"/>
    <w:rsid w:val="6AE564B4"/>
    <w:rsid w:val="6C70EEBC"/>
    <w:rsid w:val="6E0CBF1D"/>
    <w:rsid w:val="723822D2"/>
    <w:rsid w:val="72BC59CC"/>
    <w:rsid w:val="73A97DB1"/>
    <w:rsid w:val="75956070"/>
    <w:rsid w:val="780DBD8C"/>
    <w:rsid w:val="7B1C3ED3"/>
    <w:rsid w:val="7BC5DCBB"/>
    <w:rsid w:val="7D137F7B"/>
    <w:rsid w:val="7EFD7D7D"/>
    <w:rsid w:val="7F95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C59CC"/>
  <w15:chartTrackingRefBased/>
  <w15:docId w15:val="{1F6EB50F-6C7A-BD4C-9005-C1E3CB6B6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microsoft.com/office/2020/10/relationships/intelligence" Target="intelligence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1461</Words>
  <Characters>8477</Characters>
  <Application>Microsoft Office Word</Application>
  <DocSecurity>0</DocSecurity>
  <Lines>70</Lines>
  <Paragraphs>19</Paragraphs>
  <ScaleCrop>false</ScaleCrop>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 (2108840)</dc:creator>
  <cp:keywords/>
  <dc:description/>
  <cp:lastModifiedBy>Alina Georgiana Mucenic</cp:lastModifiedBy>
  <cp:revision>2</cp:revision>
  <dcterms:created xsi:type="dcterms:W3CDTF">2023-03-09T19:35:00Z</dcterms:created>
  <dcterms:modified xsi:type="dcterms:W3CDTF">2023-03-09T19:35:00Z</dcterms:modified>
</cp:coreProperties>
</file>