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sz w:val="24"/>
          <w:szCs w:val="24"/>
          <w:lang w:eastAsia="ja-JP"/>
        </w:rPr>
        <w:id w:val="-1167404113"/>
        <w:docPartObj>
          <w:docPartGallery w:val="Cover Pages"/>
          <w:docPartUnique/>
        </w:docPartObj>
      </w:sdtPr>
      <w:sdtEndPr>
        <w:rPr>
          <w:rFonts w:ascii="Arial" w:hAnsi="Arial" w:cs="Arial"/>
          <w:color w:val="auto"/>
        </w:rPr>
      </w:sdtEndPr>
      <w:sdtContent>
        <w:p w14:paraId="5CCD8EE4" w14:textId="11F84AFD" w:rsidR="001415A1" w:rsidRPr="004A0908" w:rsidRDefault="001415A1" w:rsidP="004A0908">
          <w:pPr>
            <w:pStyle w:val="NoSpacing"/>
            <w:spacing w:before="1540" w:after="240"/>
            <w:jc w:val="both"/>
            <w:rPr>
              <w:color w:val="156082" w:themeColor="accent1"/>
            </w:rPr>
          </w:pPr>
        </w:p>
        <w:p w14:paraId="08A8714E" w14:textId="77777777" w:rsidR="001415A1" w:rsidRDefault="001415A1" w:rsidP="009E608C">
          <w:pPr>
            <w:spacing w:line="360" w:lineRule="auto"/>
            <w:jc w:val="both"/>
            <w:rPr>
              <w:rFonts w:ascii="Arial" w:hAnsi="Arial" w:cs="Arial"/>
            </w:rPr>
          </w:pPr>
        </w:p>
        <w:p w14:paraId="0642A5F0" w14:textId="18439357" w:rsidR="00B108EA" w:rsidRDefault="00B108EA" w:rsidP="009E608C">
          <w:pPr>
            <w:spacing w:line="360" w:lineRule="auto"/>
            <w:jc w:val="both"/>
            <w:rPr>
              <w:rFonts w:ascii="Arial" w:hAnsi="Arial" w:cs="Arial"/>
            </w:rPr>
          </w:pPr>
        </w:p>
        <w:p w14:paraId="73782AE6" w14:textId="510418F4" w:rsidR="00B108EA" w:rsidRDefault="00B108EA" w:rsidP="009E608C">
          <w:pPr>
            <w:spacing w:line="278" w:lineRule="auto"/>
            <w:jc w:val="both"/>
            <w:rPr>
              <w:rFonts w:ascii="Arial" w:hAnsi="Arial" w:cs="Arial"/>
            </w:rPr>
          </w:pPr>
          <w:r>
            <w:rPr>
              <w:rFonts w:ascii="Arial" w:hAnsi="Arial" w:cs="Arial"/>
            </w:rPr>
            <w:br w:type="page"/>
          </w:r>
        </w:p>
      </w:sdtContent>
    </w:sdt>
    <w:p w14:paraId="53F93284" w14:textId="32011B66" w:rsidR="00A00F6E" w:rsidRDefault="00A00F6E" w:rsidP="009E608C">
      <w:pPr>
        <w:spacing w:line="360" w:lineRule="auto"/>
        <w:jc w:val="both"/>
        <w:rPr>
          <w:rFonts w:ascii="Arial" w:hAnsi="Arial" w:cs="Arial"/>
          <w:b/>
          <w:bCs/>
          <w:sz w:val="22"/>
          <w:szCs w:val="22"/>
          <w:lang w:val="en-GB"/>
        </w:rPr>
        <w:sectPr w:rsidR="00A00F6E" w:rsidSect="00275711">
          <w:headerReference w:type="default" r:id="rId7"/>
          <w:footerReference w:type="default" r:id="rId8"/>
          <w:headerReference w:type="first" r:id="rId9"/>
          <w:type w:val="continuous"/>
          <w:pgSz w:w="11906" w:h="16838"/>
          <w:pgMar w:top="1440" w:right="1440" w:bottom="1440" w:left="1440" w:header="708" w:footer="708" w:gutter="0"/>
          <w:pgNumType w:start="0"/>
          <w:cols w:num="3" w:space="708"/>
          <w:titlePg/>
          <w:docGrid w:linePitch="360"/>
        </w:sectPr>
      </w:pPr>
    </w:p>
    <w:p w14:paraId="1ED84791" w14:textId="5420C184" w:rsidR="00223FCF" w:rsidRDefault="00223FCF" w:rsidP="009E608C">
      <w:pPr>
        <w:spacing w:after="0" w:line="360" w:lineRule="auto"/>
        <w:jc w:val="both"/>
        <w:rPr>
          <w:rFonts w:ascii="Arial" w:hAnsi="Arial" w:cs="Arial"/>
          <w:b/>
          <w:bCs/>
          <w:sz w:val="22"/>
          <w:szCs w:val="22"/>
          <w:lang w:val="en-GB"/>
        </w:rPr>
        <w:sectPr w:rsidR="00223FCF" w:rsidSect="00275711">
          <w:type w:val="continuous"/>
          <w:pgSz w:w="11906" w:h="16838"/>
          <w:pgMar w:top="1440" w:right="1440" w:bottom="1440" w:left="1440" w:header="708" w:footer="708" w:gutter="0"/>
          <w:pgNumType w:start="0"/>
          <w:cols w:space="708"/>
          <w:titlePg/>
          <w:docGrid w:linePitch="360"/>
        </w:sectPr>
      </w:pPr>
    </w:p>
    <w:p w14:paraId="2F1DBC52" w14:textId="47BFD967" w:rsidR="004A0908" w:rsidRDefault="00B87881" w:rsidP="004A0908">
      <w:pPr>
        <w:pStyle w:val="NoSpacing"/>
        <w:spacing w:before="1540" w:after="240"/>
        <w:jc w:val="center"/>
        <w:rPr>
          <w:color w:val="156082" w:themeColor="accent1"/>
        </w:rPr>
      </w:pPr>
      <w:r>
        <w:rPr>
          <w:color w:val="156082" w:themeColor="accent1"/>
        </w:rPr>
        <w:t xml:space="preserve"> </w:t>
      </w:r>
      <w:r w:rsidR="004A0908" w:rsidRPr="00EC0BF6">
        <w:rPr>
          <w:noProof/>
          <w:sz w:val="36"/>
          <w:szCs w:val="36"/>
        </w:rPr>
        <w:drawing>
          <wp:inline distT="0" distB="0" distL="0" distR="0" wp14:anchorId="55CC8717" wp14:editId="22675938">
            <wp:extent cx="5106692" cy="1428115"/>
            <wp:effectExtent l="0" t="0" r="0" b="635"/>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218371" cy="1459347"/>
                    </a:xfrm>
                    <a:prstGeom prst="rect">
                      <a:avLst/>
                    </a:prstGeom>
                  </pic:spPr>
                </pic:pic>
              </a:graphicData>
            </a:graphic>
          </wp:inline>
        </w:drawing>
      </w:r>
    </w:p>
    <w:sdt>
      <w:sdtPr>
        <w:rPr>
          <w:rFonts w:asciiTheme="majorHAnsi" w:eastAsiaTheme="majorEastAsia" w:hAnsiTheme="majorHAnsi" w:cstheme="majorBidi"/>
          <w:b/>
          <w:bCs/>
          <w:caps/>
          <w:color w:val="000000" w:themeColor="text1"/>
          <w:sz w:val="72"/>
          <w:szCs w:val="72"/>
        </w:rPr>
        <w:alias w:val="Title"/>
        <w:tag w:val=""/>
        <w:id w:val="1735040861"/>
        <w:placeholder>
          <w:docPart w:val="BDFD8999302F4240B99768157609832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2CE6777" w14:textId="77777777" w:rsidR="004A0908" w:rsidRPr="00B108EA" w:rsidRDefault="004A0908" w:rsidP="004A090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000000" w:themeColor="text1"/>
              <w:sz w:val="80"/>
              <w:szCs w:val="80"/>
            </w:rPr>
          </w:pPr>
          <w:r w:rsidRPr="00B108EA">
            <w:rPr>
              <w:rFonts w:asciiTheme="majorHAnsi" w:eastAsiaTheme="majorEastAsia" w:hAnsiTheme="majorHAnsi" w:cstheme="majorBidi"/>
              <w:b/>
              <w:bCs/>
              <w:caps/>
              <w:color w:val="000000" w:themeColor="text1"/>
              <w:sz w:val="72"/>
              <w:szCs w:val="72"/>
            </w:rPr>
            <w:t>Essay assignment</w:t>
          </w:r>
        </w:p>
      </w:sdtContent>
    </w:sdt>
    <w:p w14:paraId="6363F341" w14:textId="77777777" w:rsidR="004A0908" w:rsidRDefault="004A0908" w:rsidP="004A0908">
      <w:pPr>
        <w:pStyle w:val="NoSpacing"/>
        <w:spacing w:before="480"/>
        <w:rPr>
          <w:color w:val="156082" w:themeColor="accent1"/>
        </w:rPr>
      </w:pPr>
    </w:p>
    <w:p w14:paraId="0C77F935" w14:textId="77777777" w:rsidR="004A0908" w:rsidRPr="001415A1" w:rsidRDefault="004A0908" w:rsidP="004A0908">
      <w:pPr>
        <w:spacing w:line="360" w:lineRule="auto"/>
        <w:rPr>
          <w:rFonts w:ascii="Arial" w:hAnsi="Arial" w:cs="Arial"/>
        </w:rPr>
      </w:pPr>
      <w:r w:rsidRPr="001415A1">
        <w:rPr>
          <w:rFonts w:ascii="Arial" w:hAnsi="Arial" w:cs="Arial"/>
        </w:rPr>
        <w:t>Name: Olakitan Adeusi   </w:t>
      </w:r>
    </w:p>
    <w:p w14:paraId="71A00BA4" w14:textId="77777777" w:rsidR="004A0908" w:rsidRPr="001415A1" w:rsidRDefault="004A0908" w:rsidP="004A0908">
      <w:pPr>
        <w:spacing w:line="360" w:lineRule="auto"/>
        <w:rPr>
          <w:rFonts w:ascii="Arial" w:hAnsi="Arial" w:cs="Arial"/>
        </w:rPr>
      </w:pPr>
      <w:r w:rsidRPr="001415A1">
        <w:rPr>
          <w:rFonts w:ascii="Arial" w:hAnsi="Arial" w:cs="Arial"/>
        </w:rPr>
        <w:t>Student ID: 2412888   </w:t>
      </w:r>
    </w:p>
    <w:p w14:paraId="23EB84EC" w14:textId="77777777" w:rsidR="004A0908" w:rsidRPr="001415A1" w:rsidRDefault="004A0908" w:rsidP="004A0908">
      <w:pPr>
        <w:spacing w:line="360" w:lineRule="auto"/>
        <w:rPr>
          <w:rFonts w:ascii="Arial" w:hAnsi="Arial" w:cs="Arial"/>
        </w:rPr>
      </w:pPr>
      <w:r w:rsidRPr="001415A1">
        <w:rPr>
          <w:rFonts w:ascii="Arial" w:hAnsi="Arial" w:cs="Arial"/>
        </w:rPr>
        <w:t>Module: Changemakers: Creativity and Value Creation</w:t>
      </w:r>
    </w:p>
    <w:p w14:paraId="1D570C68" w14:textId="77777777" w:rsidR="004A0908" w:rsidRPr="001415A1" w:rsidRDefault="004A0908" w:rsidP="004A0908">
      <w:pPr>
        <w:spacing w:line="360" w:lineRule="auto"/>
        <w:rPr>
          <w:rFonts w:ascii="Arial" w:hAnsi="Arial" w:cs="Arial"/>
        </w:rPr>
      </w:pPr>
      <w:r w:rsidRPr="001415A1">
        <w:rPr>
          <w:rFonts w:ascii="Arial" w:hAnsi="Arial" w:cs="Arial"/>
        </w:rPr>
        <w:t>Module code: BMHP5014</w:t>
      </w:r>
    </w:p>
    <w:p w14:paraId="2F83ADE0" w14:textId="77777777" w:rsidR="004A0908" w:rsidRPr="001415A1" w:rsidRDefault="004A0908" w:rsidP="004A0908">
      <w:pPr>
        <w:spacing w:line="360" w:lineRule="auto"/>
        <w:rPr>
          <w:rFonts w:ascii="Arial" w:hAnsi="Arial" w:cs="Arial"/>
        </w:rPr>
      </w:pPr>
      <w:r w:rsidRPr="001415A1">
        <w:rPr>
          <w:rFonts w:ascii="Arial" w:hAnsi="Arial" w:cs="Arial"/>
        </w:rPr>
        <w:t>Lecturer: Raheela Shaikh</w:t>
      </w:r>
    </w:p>
    <w:p w14:paraId="69B237C6" w14:textId="77777777" w:rsidR="004A0908" w:rsidRPr="001415A1" w:rsidRDefault="004A0908" w:rsidP="004A0908">
      <w:pPr>
        <w:spacing w:line="360" w:lineRule="auto"/>
        <w:rPr>
          <w:rFonts w:ascii="Arial" w:hAnsi="Arial" w:cs="Arial"/>
        </w:rPr>
      </w:pPr>
      <w:r w:rsidRPr="001415A1">
        <w:rPr>
          <w:rFonts w:ascii="Arial" w:hAnsi="Arial" w:cs="Arial"/>
        </w:rPr>
        <w:t>Assignment Title: Written Assignment (Poster and Pitch)</w:t>
      </w:r>
    </w:p>
    <w:p w14:paraId="7512991E" w14:textId="77777777" w:rsidR="004A0908" w:rsidRPr="001415A1" w:rsidRDefault="004A0908" w:rsidP="004A0908">
      <w:pPr>
        <w:spacing w:line="360" w:lineRule="auto"/>
        <w:rPr>
          <w:rFonts w:ascii="Arial" w:hAnsi="Arial" w:cs="Arial"/>
          <w:lang w:val="en-GB"/>
        </w:rPr>
      </w:pPr>
      <w:r w:rsidRPr="001415A1">
        <w:rPr>
          <w:rFonts w:ascii="Arial" w:hAnsi="Arial" w:cs="Arial"/>
        </w:rPr>
        <w:t>Topic:</w:t>
      </w:r>
      <w:r w:rsidRPr="001415A1">
        <w:rPr>
          <w:rFonts w:ascii="Arial" w:hAnsi="Arial" w:cs="Arial"/>
          <w:b/>
          <w:bCs/>
          <w:lang w:val="en-GB"/>
        </w:rPr>
        <w:t xml:space="preserve"> </w:t>
      </w:r>
      <w:r w:rsidRPr="001415A1">
        <w:rPr>
          <w:rFonts w:ascii="Arial" w:hAnsi="Arial" w:cs="Arial"/>
          <w:lang w:val="en-GB"/>
        </w:rPr>
        <w:t>Community Health Connect</w:t>
      </w:r>
      <w:r>
        <w:rPr>
          <w:rFonts w:ascii="Arial" w:hAnsi="Arial" w:cs="Arial"/>
          <w:lang w:val="en-GB"/>
        </w:rPr>
        <w:t xml:space="preserve"> (CHC)</w:t>
      </w:r>
    </w:p>
    <w:p w14:paraId="65890D35" w14:textId="2C25BAE3" w:rsidR="004A0908" w:rsidRDefault="004A0908" w:rsidP="004A0908">
      <w:pPr>
        <w:spacing w:line="360" w:lineRule="auto"/>
        <w:rPr>
          <w:rFonts w:ascii="Arial" w:hAnsi="Arial" w:cs="Arial"/>
        </w:rPr>
      </w:pPr>
      <w:r w:rsidRPr="001415A1">
        <w:rPr>
          <w:rFonts w:ascii="Arial" w:hAnsi="Arial" w:cs="Arial"/>
        </w:rPr>
        <w:t>Date: 02/04/20</w:t>
      </w:r>
      <w:r>
        <w:rPr>
          <w:rFonts w:ascii="Arial" w:hAnsi="Arial" w:cs="Arial"/>
        </w:rPr>
        <w:t>26</w:t>
      </w:r>
    </w:p>
    <w:p w14:paraId="387783DB" w14:textId="79F7DCE2" w:rsidR="004A0908" w:rsidRDefault="004A0908" w:rsidP="004A0908">
      <w:pPr>
        <w:spacing w:line="360" w:lineRule="auto"/>
        <w:rPr>
          <w:rFonts w:ascii="Arial" w:hAnsi="Arial" w:cs="Arial"/>
        </w:rPr>
      </w:pPr>
      <w:r>
        <w:rPr>
          <w:rFonts w:ascii="Arial" w:hAnsi="Arial" w:cs="Arial"/>
        </w:rPr>
        <w:t>Word count: 1</w:t>
      </w:r>
      <w:r w:rsidR="007F793B">
        <w:rPr>
          <w:rFonts w:ascii="Arial" w:hAnsi="Arial" w:cs="Arial"/>
        </w:rPr>
        <w:t>837</w:t>
      </w:r>
    </w:p>
    <w:p w14:paraId="2BA086B9" w14:textId="77777777" w:rsidR="003361A1" w:rsidRPr="004A0908" w:rsidRDefault="003361A1" w:rsidP="009E608C">
      <w:pPr>
        <w:spacing w:line="360" w:lineRule="auto"/>
        <w:jc w:val="both"/>
        <w:rPr>
          <w:rFonts w:ascii="Arial" w:hAnsi="Arial" w:cs="Arial"/>
          <w:sz w:val="22"/>
          <w:szCs w:val="22"/>
          <w:lang w:val="en-GB"/>
        </w:rPr>
      </w:pPr>
    </w:p>
    <w:p w14:paraId="1A13C3C7" w14:textId="2642C7CB" w:rsidR="00950CA9" w:rsidRPr="004A0908" w:rsidRDefault="00950CA9" w:rsidP="009E608C">
      <w:pPr>
        <w:spacing w:line="360" w:lineRule="auto"/>
        <w:jc w:val="both"/>
        <w:rPr>
          <w:rFonts w:ascii="Arial" w:hAnsi="Arial" w:cs="Arial"/>
          <w:sz w:val="22"/>
          <w:szCs w:val="22"/>
          <w:lang w:val="en-GB"/>
        </w:rPr>
        <w:sectPr w:rsidR="00950CA9" w:rsidRPr="004A0908" w:rsidSect="00275711">
          <w:type w:val="continuous"/>
          <w:pgSz w:w="11906" w:h="16838"/>
          <w:pgMar w:top="1440" w:right="1440" w:bottom="1440" w:left="1440" w:header="708" w:footer="708" w:gutter="0"/>
          <w:pgNumType w:start="0"/>
          <w:cols w:space="708"/>
          <w:titlePg/>
          <w:docGrid w:linePitch="360"/>
        </w:sectPr>
      </w:pPr>
    </w:p>
    <w:p w14:paraId="0715F754" w14:textId="6AF77AC7" w:rsidR="009E608C" w:rsidRDefault="00074A39" w:rsidP="009E608C">
      <w:pPr>
        <w:spacing w:line="360" w:lineRule="auto"/>
        <w:jc w:val="both"/>
        <w:rPr>
          <w:rFonts w:ascii="Arial" w:hAnsi="Arial" w:cs="Arial"/>
          <w:b/>
          <w:bCs/>
          <w:sz w:val="22"/>
          <w:szCs w:val="22"/>
          <w:lang w:val="en-GB"/>
        </w:rPr>
      </w:pPr>
      <w:r>
        <w:rPr>
          <w:rFonts w:ascii="Arial" w:hAnsi="Arial" w:cs="Arial"/>
          <w:b/>
          <w:bCs/>
          <w:sz w:val="22"/>
          <w:szCs w:val="22"/>
          <w:lang w:val="en-GB"/>
        </w:rPr>
        <w:lastRenderedPageBreak/>
        <w:t xml:space="preserve"> </w:t>
      </w:r>
    </w:p>
    <w:p w14:paraId="40D0381C" w14:textId="77777777" w:rsidR="004A0908" w:rsidRPr="004A0908" w:rsidRDefault="004A0908" w:rsidP="004A0908">
      <w:pPr>
        <w:pStyle w:val="Heading1"/>
        <w:rPr>
          <w:b/>
          <w:bCs/>
          <w:color w:val="000000" w:themeColor="text1"/>
          <w:sz w:val="52"/>
          <w:szCs w:val="52"/>
        </w:rPr>
      </w:pPr>
      <w:r w:rsidRPr="004A0908">
        <w:rPr>
          <w:b/>
          <w:bCs/>
          <w:color w:val="000000" w:themeColor="text1"/>
          <w:sz w:val="52"/>
          <w:szCs w:val="52"/>
        </w:rPr>
        <w:t>Table of Contents</w:t>
      </w:r>
    </w:p>
    <w:p w14:paraId="0F0559AD" w14:textId="77777777" w:rsidR="004A0908" w:rsidRPr="004A0908" w:rsidRDefault="004A0908" w:rsidP="004A0908">
      <w:pPr>
        <w:rPr>
          <w:color w:val="000000" w:themeColor="text1"/>
          <w:sz w:val="36"/>
          <w:szCs w:val="36"/>
        </w:rPr>
      </w:pPr>
      <w:r w:rsidRPr="004A0908">
        <w:rPr>
          <w:color w:val="000000" w:themeColor="text1"/>
          <w:sz w:val="36"/>
          <w:szCs w:val="36"/>
        </w:rPr>
        <w:t>1. Introduction ............................................. 1</w:t>
      </w:r>
    </w:p>
    <w:p w14:paraId="5B4DEA9B" w14:textId="77777777" w:rsidR="004A0908" w:rsidRPr="004A0908" w:rsidRDefault="004A0908" w:rsidP="004A0908">
      <w:pPr>
        <w:rPr>
          <w:color w:val="000000" w:themeColor="text1"/>
          <w:sz w:val="36"/>
          <w:szCs w:val="36"/>
        </w:rPr>
      </w:pPr>
      <w:r w:rsidRPr="004A0908">
        <w:rPr>
          <w:color w:val="000000" w:themeColor="text1"/>
          <w:sz w:val="36"/>
          <w:szCs w:val="36"/>
        </w:rPr>
        <w:t>2. The Need for Change in Health and Social Care ......... 2</w:t>
      </w:r>
    </w:p>
    <w:p w14:paraId="572E3551" w14:textId="77777777" w:rsidR="004A0908" w:rsidRPr="004A0908" w:rsidRDefault="004A0908" w:rsidP="004A0908">
      <w:pPr>
        <w:rPr>
          <w:color w:val="000000" w:themeColor="text1"/>
          <w:sz w:val="36"/>
          <w:szCs w:val="36"/>
        </w:rPr>
      </w:pPr>
      <w:r w:rsidRPr="004A0908">
        <w:rPr>
          <w:color w:val="000000" w:themeColor="text1"/>
          <w:sz w:val="36"/>
          <w:szCs w:val="36"/>
        </w:rPr>
        <w:t>3. Target Population and Health Inequalities .............. 4</w:t>
      </w:r>
    </w:p>
    <w:p w14:paraId="22C04BAE" w14:textId="77777777" w:rsidR="004A0908" w:rsidRPr="004A0908" w:rsidRDefault="004A0908" w:rsidP="004A0908">
      <w:pPr>
        <w:rPr>
          <w:color w:val="000000" w:themeColor="text1"/>
          <w:sz w:val="36"/>
          <w:szCs w:val="36"/>
        </w:rPr>
      </w:pPr>
      <w:r w:rsidRPr="004A0908">
        <w:rPr>
          <w:color w:val="000000" w:themeColor="text1"/>
          <w:sz w:val="36"/>
          <w:szCs w:val="36"/>
        </w:rPr>
        <w:t>4. Improving Health and Wellbeing through Community Care ... 6</w:t>
      </w:r>
    </w:p>
    <w:p w14:paraId="4624113A" w14:textId="77777777" w:rsidR="004A0908" w:rsidRPr="004A0908" w:rsidRDefault="004A0908" w:rsidP="004A0908">
      <w:pPr>
        <w:rPr>
          <w:color w:val="000000" w:themeColor="text1"/>
          <w:sz w:val="36"/>
          <w:szCs w:val="36"/>
        </w:rPr>
      </w:pPr>
      <w:r w:rsidRPr="004A0908">
        <w:rPr>
          <w:color w:val="000000" w:themeColor="text1"/>
          <w:sz w:val="36"/>
          <w:szCs w:val="36"/>
        </w:rPr>
        <w:t>5. Policy and Legislation Context .......................... 8</w:t>
      </w:r>
    </w:p>
    <w:p w14:paraId="70B5AEB1" w14:textId="77777777" w:rsidR="004A0908" w:rsidRPr="004A0908" w:rsidRDefault="004A0908" w:rsidP="004A0908">
      <w:pPr>
        <w:rPr>
          <w:color w:val="000000" w:themeColor="text1"/>
          <w:sz w:val="36"/>
          <w:szCs w:val="36"/>
        </w:rPr>
      </w:pPr>
      <w:r w:rsidRPr="004A0908">
        <w:rPr>
          <w:color w:val="000000" w:themeColor="text1"/>
          <w:sz w:val="36"/>
          <w:szCs w:val="36"/>
        </w:rPr>
        <w:t>6. The Role of Digital Technology ........................ 10</w:t>
      </w:r>
    </w:p>
    <w:p w14:paraId="04FBA73A" w14:textId="77777777" w:rsidR="004A0908" w:rsidRPr="004A0908" w:rsidRDefault="004A0908" w:rsidP="004A0908">
      <w:pPr>
        <w:rPr>
          <w:color w:val="000000" w:themeColor="text1"/>
          <w:sz w:val="36"/>
          <w:szCs w:val="36"/>
        </w:rPr>
      </w:pPr>
      <w:r w:rsidRPr="004A0908">
        <w:rPr>
          <w:color w:val="000000" w:themeColor="text1"/>
          <w:sz w:val="36"/>
          <w:szCs w:val="36"/>
        </w:rPr>
        <w:t>7. Community Engagement and Public Participation ........ 12</w:t>
      </w:r>
    </w:p>
    <w:p w14:paraId="454B1757" w14:textId="77777777" w:rsidR="004A0908" w:rsidRPr="004A0908" w:rsidRDefault="004A0908" w:rsidP="004A0908">
      <w:pPr>
        <w:rPr>
          <w:color w:val="000000" w:themeColor="text1"/>
          <w:sz w:val="36"/>
          <w:szCs w:val="36"/>
        </w:rPr>
      </w:pPr>
      <w:r w:rsidRPr="004A0908">
        <w:rPr>
          <w:color w:val="000000" w:themeColor="text1"/>
          <w:sz w:val="36"/>
          <w:szCs w:val="36"/>
        </w:rPr>
        <w:t xml:space="preserve">8. Conclusion ............................................ 14 </w:t>
      </w:r>
    </w:p>
    <w:p w14:paraId="6CCB3214" w14:textId="77777777" w:rsidR="004A0908" w:rsidRPr="004A0908" w:rsidRDefault="004A0908" w:rsidP="004A0908">
      <w:pPr>
        <w:rPr>
          <w:color w:val="000000" w:themeColor="text1"/>
          <w:sz w:val="36"/>
          <w:szCs w:val="36"/>
        </w:rPr>
      </w:pPr>
      <w:r w:rsidRPr="004A0908">
        <w:rPr>
          <w:color w:val="000000" w:themeColor="text1"/>
          <w:sz w:val="36"/>
          <w:szCs w:val="36"/>
        </w:rPr>
        <w:t>9. References ……………………………………….16</w:t>
      </w:r>
    </w:p>
    <w:p w14:paraId="4564EF5A" w14:textId="77777777" w:rsidR="009E608C" w:rsidRDefault="009E608C" w:rsidP="009E608C">
      <w:pPr>
        <w:spacing w:line="360" w:lineRule="auto"/>
        <w:jc w:val="both"/>
        <w:rPr>
          <w:rFonts w:ascii="Arial" w:hAnsi="Arial" w:cs="Arial"/>
          <w:b/>
          <w:bCs/>
          <w:sz w:val="22"/>
          <w:szCs w:val="22"/>
          <w:lang w:val="en-GB"/>
        </w:rPr>
      </w:pPr>
    </w:p>
    <w:p w14:paraId="2696AE3A" w14:textId="77777777" w:rsidR="009E608C" w:rsidRDefault="009E608C" w:rsidP="009E608C">
      <w:pPr>
        <w:spacing w:line="360" w:lineRule="auto"/>
        <w:jc w:val="both"/>
        <w:rPr>
          <w:rFonts w:ascii="Arial" w:hAnsi="Arial" w:cs="Arial"/>
          <w:b/>
          <w:bCs/>
          <w:sz w:val="22"/>
          <w:szCs w:val="22"/>
          <w:lang w:val="en-GB"/>
        </w:rPr>
      </w:pPr>
    </w:p>
    <w:p w14:paraId="3CF7809A" w14:textId="1A7AD138" w:rsidR="00FF6639" w:rsidRPr="00FF6639" w:rsidRDefault="00FF6639" w:rsidP="00FF6639">
      <w:pPr>
        <w:spacing w:line="360" w:lineRule="auto"/>
        <w:jc w:val="both"/>
        <w:rPr>
          <w:rFonts w:ascii="Arial" w:hAnsi="Arial" w:cs="Arial"/>
          <w:b/>
          <w:bCs/>
          <w:sz w:val="22"/>
          <w:szCs w:val="22"/>
          <w:lang w:val="en-GB"/>
        </w:rPr>
      </w:pPr>
      <w:r w:rsidRPr="00FF6639">
        <w:rPr>
          <w:rFonts w:ascii="Arial" w:hAnsi="Arial" w:cs="Arial"/>
          <w:b/>
          <w:bCs/>
          <w:noProof/>
          <w:sz w:val="22"/>
          <w:szCs w:val="22"/>
          <w:lang w:val="en-GB"/>
        </w:rPr>
        <w:lastRenderedPageBreak/>
        <w:drawing>
          <wp:inline distT="0" distB="0" distL="0" distR="0" wp14:anchorId="19B12C27" wp14:editId="44026253">
            <wp:extent cx="5631255" cy="8107680"/>
            <wp:effectExtent l="0" t="0" r="7620" b="7620"/>
            <wp:docPr id="110246169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31569" cy="8108132"/>
                    </a:xfrm>
                    <a:prstGeom prst="rect">
                      <a:avLst/>
                    </a:prstGeom>
                    <a:noFill/>
                    <a:ln>
                      <a:noFill/>
                    </a:ln>
                  </pic:spPr>
                </pic:pic>
              </a:graphicData>
            </a:graphic>
          </wp:inline>
        </w:drawing>
      </w:r>
    </w:p>
    <w:p w14:paraId="0120FDDF" w14:textId="5308840C" w:rsidR="009E608C" w:rsidRDefault="009E608C" w:rsidP="009E608C">
      <w:pPr>
        <w:spacing w:line="360" w:lineRule="auto"/>
        <w:jc w:val="both"/>
        <w:rPr>
          <w:rFonts w:ascii="Arial" w:hAnsi="Arial" w:cs="Arial"/>
          <w:b/>
          <w:bCs/>
          <w:sz w:val="22"/>
          <w:szCs w:val="22"/>
          <w:lang w:val="en-GB"/>
        </w:rPr>
      </w:pPr>
    </w:p>
    <w:p w14:paraId="55A20576" w14:textId="77777777" w:rsidR="009E608C" w:rsidRDefault="009E608C" w:rsidP="009E608C">
      <w:pPr>
        <w:spacing w:line="360" w:lineRule="auto"/>
        <w:jc w:val="both"/>
        <w:rPr>
          <w:rFonts w:ascii="Arial" w:hAnsi="Arial" w:cs="Arial"/>
          <w:b/>
          <w:bCs/>
          <w:sz w:val="22"/>
          <w:szCs w:val="22"/>
          <w:lang w:val="en-GB"/>
        </w:rPr>
      </w:pPr>
    </w:p>
    <w:p w14:paraId="114AF275" w14:textId="77777777" w:rsidR="009E608C" w:rsidRDefault="009E608C" w:rsidP="009E608C">
      <w:pPr>
        <w:spacing w:line="360" w:lineRule="auto"/>
        <w:jc w:val="both"/>
        <w:rPr>
          <w:rFonts w:ascii="Arial" w:hAnsi="Arial" w:cs="Arial"/>
          <w:b/>
          <w:bCs/>
          <w:sz w:val="22"/>
          <w:szCs w:val="22"/>
          <w:lang w:val="en-GB"/>
        </w:rPr>
      </w:pPr>
    </w:p>
    <w:p w14:paraId="6A3E3B8C" w14:textId="3E99B997" w:rsidR="009E608C" w:rsidRDefault="009E608C" w:rsidP="009E608C">
      <w:pPr>
        <w:spacing w:line="360" w:lineRule="auto"/>
        <w:jc w:val="both"/>
        <w:rPr>
          <w:rFonts w:ascii="Arial" w:hAnsi="Arial" w:cs="Arial"/>
          <w:b/>
          <w:bCs/>
          <w:sz w:val="22"/>
          <w:szCs w:val="22"/>
          <w:lang w:val="en-GB"/>
        </w:rPr>
        <w:sectPr w:rsidR="009E608C" w:rsidSect="00275711">
          <w:type w:val="continuous"/>
          <w:pgSz w:w="11906" w:h="16838"/>
          <w:pgMar w:top="1440" w:right="1440" w:bottom="1440" w:left="1440" w:header="708" w:footer="708" w:gutter="0"/>
          <w:pgNumType w:start="0"/>
          <w:cols w:space="708"/>
          <w:titlePg/>
          <w:docGrid w:linePitch="360"/>
        </w:sectPr>
      </w:pPr>
    </w:p>
    <w:p w14:paraId="4FDEA3B5" w14:textId="7114632C" w:rsidR="008016B8" w:rsidRDefault="00B8014A" w:rsidP="009E608C">
      <w:pPr>
        <w:spacing w:line="360" w:lineRule="auto"/>
        <w:rPr>
          <w:rFonts w:ascii="Arial" w:hAnsi="Arial" w:cs="Arial"/>
          <w:b/>
          <w:bCs/>
          <w:sz w:val="22"/>
          <w:szCs w:val="22"/>
          <w:lang w:val="en-GB"/>
        </w:rPr>
      </w:pPr>
      <w:r>
        <w:rPr>
          <w:rFonts w:ascii="Arial" w:hAnsi="Arial" w:cs="Arial"/>
          <w:b/>
          <w:bCs/>
          <w:sz w:val="22"/>
          <w:szCs w:val="22"/>
          <w:lang w:val="en-GB"/>
        </w:rPr>
        <w:t>Pitch</w:t>
      </w:r>
    </w:p>
    <w:p w14:paraId="40ED6E69" w14:textId="78C2CB88" w:rsidR="00154A88" w:rsidRPr="00FB09AE" w:rsidRDefault="00302DCC" w:rsidP="009E608C">
      <w:pPr>
        <w:spacing w:line="360" w:lineRule="auto"/>
        <w:rPr>
          <w:rFonts w:ascii="Arial" w:hAnsi="Arial" w:cs="Arial"/>
          <w:b/>
          <w:bCs/>
          <w:sz w:val="22"/>
          <w:szCs w:val="22"/>
          <w:lang w:val="en-GB"/>
        </w:rPr>
      </w:pPr>
      <w:r w:rsidRPr="00FB09AE">
        <w:rPr>
          <w:rFonts w:ascii="Arial" w:hAnsi="Arial" w:cs="Arial"/>
          <w:b/>
          <w:bCs/>
          <w:sz w:val="22"/>
          <w:szCs w:val="22"/>
          <w:lang w:val="en-GB"/>
        </w:rPr>
        <w:t>Community Health Connect</w:t>
      </w:r>
      <w:r w:rsidR="009E608C">
        <w:rPr>
          <w:rFonts w:ascii="Arial" w:hAnsi="Arial" w:cs="Arial"/>
          <w:b/>
          <w:bCs/>
          <w:sz w:val="22"/>
          <w:szCs w:val="22"/>
          <w:lang w:val="en-GB"/>
        </w:rPr>
        <w:t xml:space="preserve"> </w:t>
      </w:r>
      <w:r w:rsidRPr="00FB09AE">
        <w:rPr>
          <w:rFonts w:ascii="Arial" w:hAnsi="Arial" w:cs="Arial"/>
          <w:b/>
          <w:bCs/>
          <w:sz w:val="22"/>
          <w:szCs w:val="22"/>
          <w:lang w:val="en-GB"/>
        </w:rPr>
        <w:t>(</w:t>
      </w:r>
      <w:proofErr w:type="gramStart"/>
      <w:r w:rsidR="00684A74" w:rsidRPr="00FB09AE">
        <w:rPr>
          <w:rFonts w:ascii="Arial" w:hAnsi="Arial" w:cs="Arial"/>
          <w:b/>
          <w:bCs/>
          <w:sz w:val="22"/>
          <w:szCs w:val="22"/>
          <w:lang w:val="en-GB"/>
        </w:rPr>
        <w:t>CHC</w:t>
      </w:r>
      <w:r w:rsidR="00684A74">
        <w:rPr>
          <w:noProof/>
        </w:rPr>
        <w:t xml:space="preserve">)  </w:t>
      </w:r>
      <w:r w:rsidR="003744B3">
        <w:rPr>
          <w:noProof/>
        </w:rPr>
        <w:t xml:space="preserve"> </w:t>
      </w:r>
      <w:proofErr w:type="gramEnd"/>
      <w:r w:rsidR="003744B3">
        <w:rPr>
          <w:noProof/>
        </w:rPr>
        <w:t xml:space="preserve">                                                                                                                                            </w:t>
      </w:r>
      <w:r w:rsidR="006258A7">
        <w:rPr>
          <w:noProof/>
        </w:rPr>
        <w:t xml:space="preserve">     </w:t>
      </w:r>
      <w:r w:rsidR="00154A88" w:rsidRPr="00FB09AE">
        <w:rPr>
          <w:rFonts w:ascii="Arial" w:hAnsi="Arial" w:cs="Arial"/>
          <w:b/>
          <w:bCs/>
          <w:sz w:val="22"/>
          <w:szCs w:val="22"/>
          <w:lang w:val="en-GB"/>
        </w:rPr>
        <w:t>Introduction</w:t>
      </w:r>
    </w:p>
    <w:p w14:paraId="51DF6319" w14:textId="3B6672C5" w:rsidR="00223FCF" w:rsidRPr="00684A74" w:rsidRDefault="00223FCF" w:rsidP="009E608C">
      <w:pPr>
        <w:spacing w:line="360" w:lineRule="auto"/>
        <w:jc w:val="both"/>
        <w:rPr>
          <w:rFonts w:ascii="Arial" w:hAnsi="Arial" w:cs="Arial"/>
          <w:b/>
          <w:bCs/>
          <w:sz w:val="22"/>
          <w:szCs w:val="22"/>
          <w:lang w:val="en-GB"/>
        </w:rPr>
      </w:pPr>
      <w:r w:rsidRPr="00C86F4A">
        <w:rPr>
          <w:rFonts w:ascii="Arial" w:hAnsi="Arial" w:cs="Arial"/>
          <w:sz w:val="22"/>
          <w:szCs w:val="22"/>
          <w:lang w:val="en-GB"/>
        </w:rPr>
        <w:t xml:space="preserve">This </w:t>
      </w:r>
      <w:r w:rsidR="00074A39">
        <w:rPr>
          <w:rFonts w:ascii="Arial" w:hAnsi="Arial" w:cs="Arial"/>
          <w:sz w:val="22"/>
          <w:szCs w:val="22"/>
          <w:lang w:val="en-GB"/>
        </w:rPr>
        <w:t>Pitch</w:t>
      </w:r>
      <w:r w:rsidRPr="00C86F4A">
        <w:rPr>
          <w:rFonts w:ascii="Arial" w:hAnsi="Arial" w:cs="Arial"/>
          <w:sz w:val="22"/>
          <w:szCs w:val="22"/>
          <w:lang w:val="en-GB"/>
        </w:rPr>
        <w:t xml:space="preserve"> critically explores the rationale for the CHC initiative, the population it aims to support, its alignment with current UK health policy, and the potential benefits and challenges associated with implementing a neighbourhood</w:t>
      </w:r>
      <w:r>
        <w:rPr>
          <w:rFonts w:ascii="Arial" w:hAnsi="Arial" w:cs="Arial"/>
          <w:sz w:val="22"/>
          <w:szCs w:val="22"/>
          <w:lang w:val="en-GB"/>
        </w:rPr>
        <w:t>-</w:t>
      </w:r>
      <w:r w:rsidRPr="00C86F4A">
        <w:rPr>
          <w:rFonts w:ascii="Arial" w:hAnsi="Arial" w:cs="Arial"/>
          <w:sz w:val="22"/>
          <w:szCs w:val="22"/>
          <w:lang w:val="en-GB"/>
        </w:rPr>
        <w:t>base model of care</w:t>
      </w:r>
      <w:r>
        <w:rPr>
          <w:rFonts w:ascii="Arial" w:hAnsi="Arial" w:cs="Arial"/>
          <w:sz w:val="22"/>
          <w:szCs w:val="22"/>
          <w:lang w:val="en-GB"/>
        </w:rPr>
        <w:t xml:space="preserve"> </w:t>
      </w:r>
      <w:r w:rsidRPr="00684A74">
        <w:rPr>
          <w:rFonts w:ascii="Arial" w:hAnsi="Arial" w:cs="Arial"/>
          <w:b/>
          <w:bCs/>
          <w:sz w:val="22"/>
          <w:szCs w:val="22"/>
          <w:lang w:val="en-GB"/>
        </w:rPr>
        <w:t>(The Health Foundation,2023).</w:t>
      </w:r>
    </w:p>
    <w:p w14:paraId="099DF0FD" w14:textId="43CF818F"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Community Health Connect (CHC) is a local health and social care initiative designed to address persistent health inequalities, fragmented service delivery, and increasing pressure on the National Health Service (NHS). The programme integrates multidisciplinary terms, digital technologies, and community participation to delivery accessible and personalised care within neighbourhood settings</w:t>
      </w:r>
      <w:r w:rsidR="00B5683D">
        <w:rPr>
          <w:rFonts w:ascii="Arial" w:hAnsi="Arial" w:cs="Arial"/>
          <w:sz w:val="22"/>
          <w:szCs w:val="22"/>
          <w:lang w:val="en-GB"/>
        </w:rPr>
        <w:t xml:space="preserve"> </w:t>
      </w:r>
      <w:r w:rsidR="00B5683D" w:rsidRPr="00684A74">
        <w:rPr>
          <w:rFonts w:ascii="Arial" w:hAnsi="Arial" w:cs="Arial"/>
          <w:b/>
          <w:bCs/>
          <w:sz w:val="22"/>
          <w:szCs w:val="22"/>
          <w:lang w:val="en-GB"/>
        </w:rPr>
        <w:t>(</w:t>
      </w:r>
      <w:r w:rsidR="00F84610" w:rsidRPr="00684A74">
        <w:rPr>
          <w:rFonts w:ascii="Arial" w:hAnsi="Arial" w:cs="Arial"/>
          <w:b/>
          <w:bCs/>
          <w:sz w:val="22"/>
          <w:szCs w:val="22"/>
          <w:lang w:val="en-GB"/>
        </w:rPr>
        <w:t>NHS England, 2019</w:t>
      </w:r>
      <w:r w:rsidR="000D4AE1" w:rsidRPr="00684A74">
        <w:rPr>
          <w:rFonts w:ascii="Arial" w:hAnsi="Arial" w:cs="Arial"/>
          <w:b/>
          <w:bCs/>
          <w:sz w:val="22"/>
          <w:szCs w:val="22"/>
          <w:lang w:val="en-GB"/>
        </w:rPr>
        <w:t>; The King’s Fun</w:t>
      </w:r>
      <w:r w:rsidR="002C27D6" w:rsidRPr="00684A74">
        <w:rPr>
          <w:rFonts w:ascii="Arial" w:hAnsi="Arial" w:cs="Arial"/>
          <w:b/>
          <w:bCs/>
          <w:sz w:val="22"/>
          <w:szCs w:val="22"/>
          <w:lang w:val="en-GB"/>
        </w:rPr>
        <w:t>d,2023)</w:t>
      </w:r>
      <w:r w:rsidRPr="00684A74">
        <w:rPr>
          <w:rFonts w:ascii="Arial" w:hAnsi="Arial" w:cs="Arial"/>
          <w:b/>
          <w:bCs/>
          <w:sz w:val="22"/>
          <w:szCs w:val="22"/>
          <w:lang w:val="en-GB"/>
        </w:rPr>
        <w:t>.</w:t>
      </w:r>
    </w:p>
    <w:p w14:paraId="0B32CD9D" w14:textId="04658122" w:rsidR="00302DCC" w:rsidRPr="00684A74" w:rsidRDefault="00302DCC" w:rsidP="009E608C">
      <w:pPr>
        <w:spacing w:line="360" w:lineRule="auto"/>
        <w:jc w:val="both"/>
        <w:rPr>
          <w:rFonts w:ascii="Arial" w:hAnsi="Arial" w:cs="Arial"/>
          <w:b/>
          <w:bCs/>
          <w:sz w:val="22"/>
          <w:szCs w:val="22"/>
          <w:lang w:val="en-GB"/>
        </w:rPr>
      </w:pPr>
      <w:r w:rsidRPr="00C86F4A">
        <w:rPr>
          <w:rFonts w:ascii="Arial" w:hAnsi="Arial" w:cs="Arial"/>
          <w:sz w:val="22"/>
          <w:szCs w:val="22"/>
          <w:lang w:val="en-GB"/>
        </w:rPr>
        <w:t>The concept reflects wider national policy shifts that aim to move healthcare delivery away from hospital</w:t>
      </w:r>
      <w:r w:rsidR="009B77F4">
        <w:rPr>
          <w:rFonts w:ascii="Arial" w:hAnsi="Arial" w:cs="Arial"/>
          <w:sz w:val="22"/>
          <w:szCs w:val="22"/>
          <w:lang w:val="en-GB"/>
        </w:rPr>
        <w:t>-</w:t>
      </w:r>
      <w:r w:rsidRPr="00C86F4A">
        <w:rPr>
          <w:rFonts w:ascii="Arial" w:hAnsi="Arial" w:cs="Arial"/>
          <w:sz w:val="22"/>
          <w:szCs w:val="22"/>
          <w:lang w:val="en-GB"/>
        </w:rPr>
        <w:t>centred models toward preventative</w:t>
      </w:r>
      <w:r w:rsidR="00FC763D">
        <w:rPr>
          <w:rFonts w:ascii="Arial" w:hAnsi="Arial" w:cs="Arial"/>
          <w:sz w:val="22"/>
          <w:szCs w:val="22"/>
          <w:lang w:val="en-GB"/>
        </w:rPr>
        <w:t xml:space="preserve"> a</w:t>
      </w:r>
      <w:r w:rsidRPr="00C86F4A">
        <w:rPr>
          <w:rFonts w:ascii="Arial" w:hAnsi="Arial" w:cs="Arial"/>
          <w:sz w:val="22"/>
          <w:szCs w:val="22"/>
          <w:lang w:val="en-GB"/>
        </w:rPr>
        <w:t>nd community-based care. Recent NHS reforms emphasise the need for services that are accessible closer to home, particularly for individuals with complex or long-term needs</w:t>
      </w:r>
      <w:r w:rsidR="00AB5923">
        <w:rPr>
          <w:rFonts w:ascii="Arial" w:hAnsi="Arial" w:cs="Arial"/>
          <w:sz w:val="22"/>
          <w:szCs w:val="22"/>
          <w:lang w:val="en-GB"/>
        </w:rPr>
        <w:t xml:space="preserve"> </w:t>
      </w:r>
      <w:r w:rsidR="003644B0">
        <w:rPr>
          <w:rFonts w:ascii="Arial" w:hAnsi="Arial" w:cs="Arial"/>
          <w:sz w:val="22"/>
          <w:szCs w:val="22"/>
          <w:lang w:val="en-GB"/>
        </w:rPr>
        <w:t>health conditions</w:t>
      </w:r>
      <w:r w:rsidR="00274779">
        <w:rPr>
          <w:rFonts w:ascii="Arial" w:hAnsi="Arial" w:cs="Arial"/>
          <w:sz w:val="22"/>
          <w:szCs w:val="22"/>
          <w:lang w:val="en-GB"/>
        </w:rPr>
        <w:t xml:space="preserve"> (Depa</w:t>
      </w:r>
      <w:r w:rsidR="000E7347">
        <w:rPr>
          <w:rFonts w:ascii="Arial" w:hAnsi="Arial" w:cs="Arial"/>
          <w:sz w:val="22"/>
          <w:szCs w:val="22"/>
          <w:lang w:val="en-GB"/>
        </w:rPr>
        <w:t>rtment of Health and social</w:t>
      </w:r>
      <w:r w:rsidR="00C51847">
        <w:rPr>
          <w:rFonts w:ascii="Arial" w:hAnsi="Arial" w:cs="Arial"/>
          <w:sz w:val="22"/>
          <w:szCs w:val="22"/>
          <w:lang w:val="en-GB"/>
        </w:rPr>
        <w:t xml:space="preserve"> Care, 2023; NHS England</w:t>
      </w:r>
      <w:r w:rsidR="00D35077">
        <w:rPr>
          <w:rFonts w:ascii="Arial" w:hAnsi="Arial" w:cs="Arial"/>
          <w:sz w:val="22"/>
          <w:szCs w:val="22"/>
          <w:lang w:val="en-GB"/>
        </w:rPr>
        <w:t>, 2022).</w:t>
      </w:r>
      <w:r w:rsidRPr="00C86F4A">
        <w:rPr>
          <w:rFonts w:ascii="Arial" w:hAnsi="Arial" w:cs="Arial"/>
          <w:sz w:val="22"/>
          <w:szCs w:val="22"/>
          <w:lang w:val="en-GB"/>
        </w:rPr>
        <w:t xml:space="preserve"> The Neighbourhood Health Guidelines (2025/26) highlight the importance of integrating local services and strengthening community care to improve population health outcomes and reduce pressure on hospitals</w:t>
      </w:r>
      <w:r w:rsidR="00921BAF">
        <w:rPr>
          <w:rFonts w:ascii="Arial" w:hAnsi="Arial" w:cs="Arial"/>
          <w:sz w:val="22"/>
          <w:szCs w:val="22"/>
          <w:lang w:val="en-GB"/>
        </w:rPr>
        <w:t xml:space="preserve"> </w:t>
      </w:r>
      <w:r w:rsidR="00D82CA3" w:rsidRPr="00684A74">
        <w:rPr>
          <w:rFonts w:ascii="Arial" w:hAnsi="Arial" w:cs="Arial"/>
          <w:b/>
          <w:bCs/>
          <w:sz w:val="22"/>
          <w:szCs w:val="22"/>
          <w:lang w:val="en-GB"/>
        </w:rPr>
        <w:t xml:space="preserve">(Department of </w:t>
      </w:r>
      <w:r w:rsidR="00A546B2" w:rsidRPr="00684A74">
        <w:rPr>
          <w:rFonts w:ascii="Arial" w:hAnsi="Arial" w:cs="Arial"/>
          <w:b/>
          <w:bCs/>
          <w:sz w:val="22"/>
          <w:szCs w:val="22"/>
          <w:lang w:val="en-GB"/>
        </w:rPr>
        <w:t>Health and social Care,2025</w:t>
      </w:r>
      <w:r w:rsidR="00684A74">
        <w:rPr>
          <w:rFonts w:ascii="Arial" w:hAnsi="Arial" w:cs="Arial"/>
          <w:b/>
          <w:bCs/>
          <w:sz w:val="22"/>
          <w:szCs w:val="22"/>
          <w:lang w:val="en-GB"/>
        </w:rPr>
        <w:t xml:space="preserve">; </w:t>
      </w:r>
      <w:r w:rsidR="00684A74" w:rsidRPr="00684A74">
        <w:rPr>
          <w:rFonts w:ascii="Arial" w:hAnsi="Arial" w:cs="Arial"/>
          <w:b/>
          <w:bCs/>
          <w:sz w:val="22"/>
          <w:szCs w:val="22"/>
          <w:lang w:val="en-GB"/>
        </w:rPr>
        <w:t>NHS England, 2022</w:t>
      </w:r>
      <w:r w:rsidR="00684A74">
        <w:rPr>
          <w:rFonts w:ascii="Arial" w:hAnsi="Arial" w:cs="Arial"/>
          <w:b/>
          <w:bCs/>
          <w:sz w:val="22"/>
          <w:szCs w:val="22"/>
          <w:lang w:val="en-GB"/>
        </w:rPr>
        <w:t xml:space="preserve">; </w:t>
      </w:r>
      <w:r w:rsidR="00684A74" w:rsidRPr="00684A74">
        <w:rPr>
          <w:rFonts w:ascii="Arial" w:hAnsi="Arial" w:cs="Arial"/>
          <w:b/>
          <w:bCs/>
          <w:sz w:val="22"/>
          <w:szCs w:val="22"/>
          <w:lang w:val="en-GB"/>
        </w:rPr>
        <w:t>The Neighbourhood Health Guidelines</w:t>
      </w:r>
      <w:r w:rsidR="00684A74">
        <w:rPr>
          <w:rFonts w:ascii="Arial" w:hAnsi="Arial" w:cs="Arial"/>
          <w:b/>
          <w:bCs/>
          <w:sz w:val="22"/>
          <w:szCs w:val="22"/>
          <w:lang w:val="en-GB"/>
        </w:rPr>
        <w:t xml:space="preserve">, </w:t>
      </w:r>
      <w:r w:rsidR="00684A74" w:rsidRPr="00684A74">
        <w:rPr>
          <w:rFonts w:ascii="Arial" w:hAnsi="Arial" w:cs="Arial"/>
          <w:b/>
          <w:bCs/>
          <w:sz w:val="22"/>
          <w:szCs w:val="22"/>
          <w:lang w:val="en-GB"/>
        </w:rPr>
        <w:t>2025/26)</w:t>
      </w:r>
      <w:r w:rsidRPr="00684A74">
        <w:rPr>
          <w:rFonts w:ascii="Arial" w:hAnsi="Arial" w:cs="Arial"/>
          <w:b/>
          <w:bCs/>
          <w:sz w:val="22"/>
          <w:szCs w:val="22"/>
          <w:lang w:val="en-GB"/>
        </w:rPr>
        <w:t>.</w:t>
      </w:r>
    </w:p>
    <w:p w14:paraId="5CD752CA" w14:textId="77777777" w:rsidR="00223FCF" w:rsidRPr="00C86F4A" w:rsidRDefault="00223FCF" w:rsidP="009E608C">
      <w:pPr>
        <w:spacing w:line="360" w:lineRule="auto"/>
        <w:jc w:val="both"/>
        <w:rPr>
          <w:rFonts w:ascii="Arial" w:hAnsi="Arial" w:cs="Arial"/>
          <w:sz w:val="22"/>
          <w:szCs w:val="22"/>
          <w:lang w:val="en-GB"/>
        </w:rPr>
      </w:pPr>
    </w:p>
    <w:p w14:paraId="4B8FE40D" w14:textId="77777777" w:rsidR="00223FCF" w:rsidRPr="003B007A" w:rsidRDefault="00223FCF" w:rsidP="009E608C">
      <w:pPr>
        <w:spacing w:line="360" w:lineRule="auto"/>
        <w:jc w:val="both"/>
        <w:rPr>
          <w:rFonts w:ascii="Arial" w:hAnsi="Arial" w:cs="Arial"/>
          <w:b/>
          <w:bCs/>
          <w:sz w:val="22"/>
          <w:szCs w:val="22"/>
          <w:lang w:val="en-GB"/>
        </w:rPr>
      </w:pPr>
      <w:r w:rsidRPr="003B007A">
        <w:rPr>
          <w:rFonts w:ascii="Arial" w:hAnsi="Arial" w:cs="Arial"/>
          <w:b/>
          <w:bCs/>
          <w:sz w:val="22"/>
          <w:szCs w:val="22"/>
          <w:lang w:val="en-GB"/>
        </w:rPr>
        <w:t>Target Population and Health Inequalities</w:t>
      </w:r>
    </w:p>
    <w:p w14:paraId="6A2CAA4D" w14:textId="77777777" w:rsidR="00223FCF" w:rsidRPr="00C86F4A" w:rsidRDefault="00223FCF" w:rsidP="009E608C">
      <w:pPr>
        <w:spacing w:line="360" w:lineRule="auto"/>
        <w:jc w:val="both"/>
        <w:rPr>
          <w:rFonts w:ascii="Arial" w:hAnsi="Arial" w:cs="Arial"/>
          <w:sz w:val="22"/>
          <w:szCs w:val="22"/>
          <w:lang w:val="en-GB"/>
        </w:rPr>
      </w:pPr>
      <w:r w:rsidRPr="00C86F4A">
        <w:rPr>
          <w:rFonts w:ascii="Arial" w:hAnsi="Arial" w:cs="Arial"/>
          <w:sz w:val="22"/>
          <w:szCs w:val="22"/>
          <w:lang w:val="en-GB"/>
        </w:rPr>
        <w:t>The CHC initiative primarily targets adult living in socio</w:t>
      </w:r>
      <w:r>
        <w:rPr>
          <w:rFonts w:ascii="Arial" w:hAnsi="Arial" w:cs="Arial"/>
          <w:sz w:val="22"/>
          <w:szCs w:val="22"/>
          <w:lang w:val="en-GB"/>
        </w:rPr>
        <w:t>-</w:t>
      </w:r>
      <w:r w:rsidRPr="00C86F4A">
        <w:rPr>
          <w:rFonts w:ascii="Arial" w:hAnsi="Arial" w:cs="Arial"/>
          <w:sz w:val="22"/>
          <w:szCs w:val="22"/>
          <w:lang w:val="en-GB"/>
        </w:rPr>
        <w:t>economically disadvantaged areas, individuals with long term health conditions, and groups experiencing inclusion health challenges such as migrants, people experiencing homelessness, and socially isolated older adults</w:t>
      </w:r>
      <w:r>
        <w:rPr>
          <w:rFonts w:ascii="Arial" w:hAnsi="Arial" w:cs="Arial"/>
          <w:sz w:val="22"/>
          <w:szCs w:val="22"/>
          <w:lang w:val="en-GB"/>
        </w:rPr>
        <w:t xml:space="preserve"> </w:t>
      </w:r>
      <w:r w:rsidRPr="00684A74">
        <w:rPr>
          <w:rFonts w:ascii="Arial" w:hAnsi="Arial" w:cs="Arial"/>
          <w:b/>
          <w:bCs/>
          <w:sz w:val="22"/>
          <w:szCs w:val="22"/>
          <w:lang w:val="en-GB"/>
        </w:rPr>
        <w:t>(Public Health England,2021).</w:t>
      </w:r>
    </w:p>
    <w:p w14:paraId="4E8E352C" w14:textId="77777777" w:rsidR="00223FCF" w:rsidRPr="00C86F4A" w:rsidRDefault="00223FCF" w:rsidP="009E608C">
      <w:pPr>
        <w:spacing w:line="360" w:lineRule="auto"/>
        <w:jc w:val="both"/>
        <w:rPr>
          <w:rFonts w:ascii="Arial" w:hAnsi="Arial" w:cs="Arial"/>
          <w:sz w:val="22"/>
          <w:szCs w:val="22"/>
          <w:lang w:val="en-GB"/>
        </w:rPr>
      </w:pPr>
      <w:r w:rsidRPr="00C86F4A">
        <w:rPr>
          <w:rFonts w:ascii="Arial" w:hAnsi="Arial" w:cs="Arial"/>
          <w:sz w:val="22"/>
          <w:szCs w:val="22"/>
          <w:lang w:val="en-GB"/>
        </w:rPr>
        <w:t xml:space="preserve">These population frequently encounter barrier that limit their access to healthcare. Such barrier, may include language difficulties, limited digital literacy, transport challenges, and mistrust of healthcare institutions. These structural obstacles contribute to lower engagement </w:t>
      </w:r>
      <w:r w:rsidRPr="00C86F4A">
        <w:rPr>
          <w:rFonts w:ascii="Arial" w:hAnsi="Arial" w:cs="Arial"/>
          <w:sz w:val="22"/>
          <w:szCs w:val="22"/>
          <w:lang w:val="en-GB"/>
        </w:rPr>
        <w:lastRenderedPageBreak/>
        <w:t>with preventative services and delayed treatment, which can ultimately worsen health outcomes</w:t>
      </w:r>
      <w:r>
        <w:rPr>
          <w:rFonts w:ascii="Arial" w:hAnsi="Arial" w:cs="Arial"/>
          <w:sz w:val="22"/>
          <w:szCs w:val="22"/>
          <w:lang w:val="en-GB"/>
        </w:rPr>
        <w:t xml:space="preserve"> </w:t>
      </w:r>
      <w:r w:rsidRPr="00684A74">
        <w:rPr>
          <w:rFonts w:ascii="Arial" w:hAnsi="Arial" w:cs="Arial"/>
          <w:b/>
          <w:bCs/>
          <w:sz w:val="22"/>
          <w:szCs w:val="22"/>
          <w:lang w:val="en-GB"/>
        </w:rPr>
        <w:t>(Marmot et al., 2020).</w:t>
      </w:r>
    </w:p>
    <w:p w14:paraId="409AB3B9" w14:textId="77777777" w:rsidR="00223FCF" w:rsidRPr="00C86F4A" w:rsidRDefault="00223FCF" w:rsidP="009E608C">
      <w:pPr>
        <w:spacing w:line="360" w:lineRule="auto"/>
        <w:jc w:val="both"/>
        <w:rPr>
          <w:rFonts w:ascii="Arial" w:hAnsi="Arial" w:cs="Arial"/>
          <w:sz w:val="22"/>
          <w:szCs w:val="22"/>
          <w:lang w:val="en-GB"/>
        </w:rPr>
      </w:pPr>
      <w:r w:rsidRPr="00C86F4A">
        <w:rPr>
          <w:rFonts w:ascii="Arial" w:hAnsi="Arial" w:cs="Arial"/>
          <w:sz w:val="22"/>
          <w:szCs w:val="22"/>
          <w:lang w:val="en-GB"/>
        </w:rPr>
        <w:t xml:space="preserve">Community based service delivery aims to address these challenges by locating support within familiar and accessible environments. </w:t>
      </w:r>
      <w:r>
        <w:rPr>
          <w:rFonts w:ascii="Arial" w:hAnsi="Arial" w:cs="Arial"/>
          <w:sz w:val="22"/>
          <w:szCs w:val="22"/>
          <w:lang w:val="en-GB"/>
        </w:rPr>
        <w:t xml:space="preserve">The </w:t>
      </w:r>
      <w:r w:rsidRPr="00C86F4A">
        <w:rPr>
          <w:rFonts w:ascii="Arial" w:hAnsi="Arial" w:cs="Arial"/>
          <w:sz w:val="22"/>
          <w:szCs w:val="22"/>
          <w:lang w:val="en-GB"/>
        </w:rPr>
        <w:t>CHC</w:t>
      </w:r>
      <w:r>
        <w:rPr>
          <w:rFonts w:ascii="Arial" w:hAnsi="Arial" w:cs="Arial"/>
          <w:sz w:val="22"/>
          <w:szCs w:val="22"/>
          <w:lang w:val="en-GB"/>
        </w:rPr>
        <w:t xml:space="preserve"> initiatives</w:t>
      </w:r>
      <w:r w:rsidRPr="00C86F4A">
        <w:rPr>
          <w:rFonts w:ascii="Arial" w:hAnsi="Arial" w:cs="Arial"/>
          <w:sz w:val="22"/>
          <w:szCs w:val="22"/>
          <w:lang w:val="en-GB"/>
        </w:rPr>
        <w:t xml:space="preserve"> proposes delivering services through community hubs such as libraries, community centres, and faith-based venues.  These setting may help to reduce stigma and improve engagement by providing a more informal welcoming environment than traditional clinical facilities</w:t>
      </w:r>
      <w:r>
        <w:rPr>
          <w:rFonts w:ascii="Arial" w:hAnsi="Arial" w:cs="Arial"/>
          <w:sz w:val="22"/>
          <w:szCs w:val="22"/>
          <w:lang w:val="en-GB"/>
        </w:rPr>
        <w:t xml:space="preserve"> (The King’s Fund, 2023)</w:t>
      </w:r>
      <w:r w:rsidRPr="00C86F4A">
        <w:rPr>
          <w:rFonts w:ascii="Arial" w:hAnsi="Arial" w:cs="Arial"/>
          <w:sz w:val="22"/>
          <w:szCs w:val="22"/>
          <w:lang w:val="en-GB"/>
        </w:rPr>
        <w:t xml:space="preserve">. </w:t>
      </w:r>
    </w:p>
    <w:p w14:paraId="09ED98C7" w14:textId="331A8D9E" w:rsidR="00223FCF" w:rsidRPr="00C86F4A" w:rsidRDefault="00223FCF" w:rsidP="009E608C">
      <w:pPr>
        <w:spacing w:line="360" w:lineRule="auto"/>
        <w:jc w:val="both"/>
        <w:rPr>
          <w:rFonts w:ascii="Arial" w:hAnsi="Arial" w:cs="Arial"/>
          <w:sz w:val="22"/>
          <w:szCs w:val="22"/>
          <w:lang w:val="en-GB"/>
        </w:rPr>
      </w:pPr>
      <w:r w:rsidRPr="00C86F4A">
        <w:rPr>
          <w:rFonts w:ascii="Arial" w:hAnsi="Arial" w:cs="Arial"/>
          <w:sz w:val="22"/>
          <w:szCs w:val="22"/>
          <w:lang w:val="en-GB"/>
        </w:rPr>
        <w:t>However, while community-based models can improve accessibility, they also require sustained funding and strong inter-or organisational collaboration</w:t>
      </w:r>
      <w:r w:rsidR="00684A74">
        <w:rPr>
          <w:rFonts w:ascii="Arial" w:hAnsi="Arial" w:cs="Arial"/>
          <w:sz w:val="22"/>
          <w:szCs w:val="22"/>
          <w:lang w:val="en-GB"/>
        </w:rPr>
        <w:t xml:space="preserve"> </w:t>
      </w:r>
      <w:r>
        <w:rPr>
          <w:rFonts w:ascii="Arial" w:hAnsi="Arial" w:cs="Arial"/>
          <w:sz w:val="22"/>
          <w:szCs w:val="22"/>
          <w:lang w:val="en-GB"/>
        </w:rPr>
        <w:t>The health Foundation,2023)</w:t>
      </w:r>
      <w:r w:rsidRPr="00C86F4A">
        <w:rPr>
          <w:rFonts w:ascii="Arial" w:hAnsi="Arial" w:cs="Arial"/>
          <w:sz w:val="22"/>
          <w:szCs w:val="22"/>
          <w:lang w:val="en-GB"/>
        </w:rPr>
        <w:t>. Without adequate resources or workforce capacity, such initiatives may struggle to deliver long-term improvements in health outcomes</w:t>
      </w:r>
      <w:r w:rsidR="00684A74">
        <w:rPr>
          <w:rFonts w:ascii="Arial" w:hAnsi="Arial" w:cs="Arial"/>
          <w:sz w:val="22"/>
          <w:szCs w:val="22"/>
          <w:lang w:val="en-GB"/>
        </w:rPr>
        <w:t xml:space="preserve"> </w:t>
      </w:r>
      <w:r w:rsidR="00684A74" w:rsidRPr="00684A74">
        <w:rPr>
          <w:rFonts w:ascii="Arial" w:hAnsi="Arial" w:cs="Arial"/>
          <w:b/>
          <w:bCs/>
          <w:sz w:val="22"/>
          <w:szCs w:val="22"/>
          <w:lang w:val="en-GB"/>
        </w:rPr>
        <w:t>(The King’s Fund, 2023)</w:t>
      </w:r>
      <w:r w:rsidRPr="00684A74">
        <w:rPr>
          <w:rFonts w:ascii="Arial" w:hAnsi="Arial" w:cs="Arial"/>
          <w:b/>
          <w:bCs/>
          <w:sz w:val="22"/>
          <w:szCs w:val="22"/>
          <w:lang w:val="en-GB"/>
        </w:rPr>
        <w:t>.</w:t>
      </w:r>
    </w:p>
    <w:p w14:paraId="56502CE6" w14:textId="77777777" w:rsidR="00223FCF" w:rsidRPr="00C86F4A" w:rsidRDefault="00223FCF" w:rsidP="009E608C">
      <w:pPr>
        <w:spacing w:line="360" w:lineRule="auto"/>
        <w:jc w:val="both"/>
        <w:rPr>
          <w:rFonts w:ascii="Arial" w:hAnsi="Arial" w:cs="Arial"/>
          <w:sz w:val="22"/>
          <w:szCs w:val="22"/>
          <w:lang w:val="en-GB"/>
        </w:rPr>
      </w:pPr>
    </w:p>
    <w:p w14:paraId="190A2447" w14:textId="77777777" w:rsidR="00302DCC" w:rsidRPr="00715A39" w:rsidRDefault="00302DCC" w:rsidP="009E608C">
      <w:pPr>
        <w:spacing w:line="360" w:lineRule="auto"/>
        <w:jc w:val="both"/>
        <w:rPr>
          <w:rFonts w:ascii="Arial" w:hAnsi="Arial" w:cs="Arial"/>
          <w:b/>
          <w:bCs/>
          <w:sz w:val="22"/>
          <w:szCs w:val="22"/>
          <w:lang w:val="en-GB"/>
        </w:rPr>
      </w:pPr>
      <w:r w:rsidRPr="00715A39">
        <w:rPr>
          <w:rFonts w:ascii="Arial" w:hAnsi="Arial" w:cs="Arial"/>
          <w:b/>
          <w:bCs/>
          <w:sz w:val="22"/>
          <w:szCs w:val="22"/>
          <w:lang w:val="en-GB"/>
        </w:rPr>
        <w:t>The Need for Change in Health and Social Care</w:t>
      </w:r>
    </w:p>
    <w:p w14:paraId="4685CAFA" w14:textId="63D26A47" w:rsidR="009E5E70"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The NHS is currently experiencing significant structural and operational challenges, including increasing demand, workforce shortages, and rising levels of chronic disease</w:t>
      </w:r>
      <w:r w:rsidR="0037092B">
        <w:rPr>
          <w:rFonts w:ascii="Arial" w:hAnsi="Arial" w:cs="Arial"/>
          <w:sz w:val="22"/>
          <w:szCs w:val="22"/>
          <w:lang w:val="en-GB"/>
        </w:rPr>
        <w:t xml:space="preserve"> The </w:t>
      </w:r>
      <w:r w:rsidR="006F09C2">
        <w:rPr>
          <w:rFonts w:ascii="Arial" w:hAnsi="Arial" w:cs="Arial"/>
          <w:sz w:val="22"/>
          <w:szCs w:val="22"/>
          <w:lang w:val="en-GB"/>
        </w:rPr>
        <w:t>King’s Fund</w:t>
      </w:r>
      <w:r w:rsidR="00A559D7">
        <w:rPr>
          <w:rFonts w:ascii="Arial" w:hAnsi="Arial" w:cs="Arial"/>
          <w:sz w:val="22"/>
          <w:szCs w:val="22"/>
          <w:lang w:val="en-GB"/>
        </w:rPr>
        <w:t>,</w:t>
      </w:r>
      <w:r w:rsidR="00684A74">
        <w:rPr>
          <w:rFonts w:ascii="Arial" w:hAnsi="Arial" w:cs="Arial"/>
          <w:sz w:val="22"/>
          <w:szCs w:val="22"/>
          <w:lang w:val="en-GB"/>
        </w:rPr>
        <w:t xml:space="preserve"> (</w:t>
      </w:r>
      <w:r w:rsidR="00A559D7">
        <w:rPr>
          <w:rFonts w:ascii="Arial" w:hAnsi="Arial" w:cs="Arial"/>
          <w:sz w:val="22"/>
          <w:szCs w:val="22"/>
          <w:lang w:val="en-GB"/>
        </w:rPr>
        <w:t>2023)</w:t>
      </w:r>
      <w:r w:rsidRPr="00C86F4A">
        <w:rPr>
          <w:rFonts w:ascii="Arial" w:hAnsi="Arial" w:cs="Arial"/>
          <w:sz w:val="22"/>
          <w:szCs w:val="22"/>
          <w:lang w:val="en-GB"/>
        </w:rPr>
        <w:t xml:space="preserve">. </w:t>
      </w:r>
      <w:r w:rsidR="00483A82">
        <w:rPr>
          <w:rFonts w:ascii="Arial" w:hAnsi="Arial" w:cs="Arial"/>
          <w:sz w:val="22"/>
          <w:szCs w:val="22"/>
          <w:lang w:val="en-GB"/>
        </w:rPr>
        <w:t>These pressures</w:t>
      </w:r>
      <w:r w:rsidR="00730558">
        <w:rPr>
          <w:rFonts w:ascii="Arial" w:hAnsi="Arial" w:cs="Arial"/>
          <w:sz w:val="22"/>
          <w:szCs w:val="22"/>
          <w:lang w:val="en-GB"/>
        </w:rPr>
        <w:t xml:space="preserve"> have </w:t>
      </w:r>
      <w:r w:rsidR="00B104F1">
        <w:rPr>
          <w:rFonts w:ascii="Arial" w:hAnsi="Arial" w:cs="Arial"/>
          <w:sz w:val="22"/>
          <w:szCs w:val="22"/>
          <w:lang w:val="en-GB"/>
        </w:rPr>
        <w:t>intensified in re</w:t>
      </w:r>
      <w:r w:rsidR="00692CEB">
        <w:rPr>
          <w:rFonts w:ascii="Arial" w:hAnsi="Arial" w:cs="Arial"/>
          <w:sz w:val="22"/>
          <w:szCs w:val="22"/>
          <w:lang w:val="en-GB"/>
        </w:rPr>
        <w:t>cent years due to</w:t>
      </w:r>
      <w:r w:rsidRPr="00C86F4A">
        <w:rPr>
          <w:rFonts w:ascii="Arial" w:hAnsi="Arial" w:cs="Arial"/>
          <w:sz w:val="22"/>
          <w:szCs w:val="22"/>
          <w:lang w:val="en-GB"/>
        </w:rPr>
        <w:t xml:space="preserve"> population </w:t>
      </w:r>
      <w:r w:rsidR="00483A82" w:rsidRPr="00C86F4A">
        <w:rPr>
          <w:rFonts w:ascii="Arial" w:hAnsi="Arial" w:cs="Arial"/>
          <w:sz w:val="22"/>
          <w:szCs w:val="22"/>
          <w:lang w:val="en-GB"/>
        </w:rPr>
        <w:t>ag</w:t>
      </w:r>
      <w:r w:rsidR="00483A82">
        <w:rPr>
          <w:rFonts w:ascii="Arial" w:hAnsi="Arial" w:cs="Arial"/>
          <w:sz w:val="22"/>
          <w:szCs w:val="22"/>
          <w:lang w:val="en-GB"/>
        </w:rPr>
        <w:t xml:space="preserve">eing </w:t>
      </w:r>
      <w:r w:rsidR="00483A82" w:rsidRPr="00C86F4A">
        <w:rPr>
          <w:rFonts w:ascii="Arial" w:hAnsi="Arial" w:cs="Arial"/>
          <w:sz w:val="22"/>
          <w:szCs w:val="22"/>
          <w:lang w:val="en-GB"/>
        </w:rPr>
        <w:t>and</w:t>
      </w:r>
      <w:r w:rsidR="007E32AB">
        <w:rPr>
          <w:rFonts w:ascii="Arial" w:hAnsi="Arial" w:cs="Arial"/>
          <w:sz w:val="22"/>
          <w:szCs w:val="22"/>
          <w:lang w:val="en-GB"/>
        </w:rPr>
        <w:t xml:space="preserve"> increasing numbers of people livin</w:t>
      </w:r>
      <w:r w:rsidR="00275CB4">
        <w:rPr>
          <w:rFonts w:ascii="Arial" w:hAnsi="Arial" w:cs="Arial"/>
          <w:sz w:val="22"/>
          <w:szCs w:val="22"/>
          <w:lang w:val="en-GB"/>
        </w:rPr>
        <w:t>g with multiple</w:t>
      </w:r>
      <w:r w:rsidR="00DB44BE">
        <w:rPr>
          <w:rFonts w:ascii="Arial" w:hAnsi="Arial" w:cs="Arial"/>
          <w:sz w:val="22"/>
          <w:szCs w:val="22"/>
          <w:lang w:val="en-GB"/>
        </w:rPr>
        <w:t xml:space="preserve"> long-term </w:t>
      </w:r>
      <w:r w:rsidR="00160815">
        <w:rPr>
          <w:rFonts w:ascii="Arial" w:hAnsi="Arial" w:cs="Arial"/>
          <w:sz w:val="22"/>
          <w:szCs w:val="22"/>
          <w:lang w:val="en-GB"/>
        </w:rPr>
        <w:t>conditions NHS England</w:t>
      </w:r>
      <w:r w:rsidR="00D30CEA">
        <w:rPr>
          <w:rFonts w:ascii="Arial" w:hAnsi="Arial" w:cs="Arial"/>
          <w:sz w:val="22"/>
          <w:szCs w:val="22"/>
          <w:lang w:val="en-GB"/>
        </w:rPr>
        <w:t xml:space="preserve">, </w:t>
      </w:r>
      <w:r w:rsidR="00684A74">
        <w:rPr>
          <w:rFonts w:ascii="Arial" w:hAnsi="Arial" w:cs="Arial"/>
          <w:sz w:val="22"/>
          <w:szCs w:val="22"/>
          <w:lang w:val="en-GB"/>
        </w:rPr>
        <w:t>(</w:t>
      </w:r>
      <w:r w:rsidR="00D30CEA">
        <w:rPr>
          <w:rFonts w:ascii="Arial" w:hAnsi="Arial" w:cs="Arial"/>
          <w:sz w:val="22"/>
          <w:szCs w:val="22"/>
          <w:lang w:val="en-GB"/>
        </w:rPr>
        <w:t>2019).</w:t>
      </w:r>
      <w:r w:rsidRPr="00C86F4A">
        <w:rPr>
          <w:rFonts w:ascii="Arial" w:hAnsi="Arial" w:cs="Arial"/>
          <w:sz w:val="22"/>
          <w:szCs w:val="22"/>
          <w:lang w:val="en-GB"/>
        </w:rPr>
        <w:t xml:space="preserve"> </w:t>
      </w:r>
      <w:r w:rsidR="00E53494">
        <w:rPr>
          <w:rFonts w:ascii="Arial" w:hAnsi="Arial" w:cs="Arial"/>
          <w:sz w:val="22"/>
          <w:szCs w:val="22"/>
          <w:lang w:val="en-GB"/>
        </w:rPr>
        <w:t>As a result</w:t>
      </w:r>
      <w:r w:rsidR="003B2635">
        <w:rPr>
          <w:rFonts w:ascii="Arial" w:hAnsi="Arial" w:cs="Arial"/>
          <w:sz w:val="22"/>
          <w:szCs w:val="22"/>
          <w:lang w:val="en-GB"/>
        </w:rPr>
        <w:t>,</w:t>
      </w:r>
      <w:r w:rsidRPr="00C86F4A">
        <w:rPr>
          <w:rFonts w:ascii="Arial" w:hAnsi="Arial" w:cs="Arial"/>
          <w:sz w:val="22"/>
          <w:szCs w:val="22"/>
          <w:lang w:val="en-GB"/>
        </w:rPr>
        <w:t xml:space="preserve"> the traditional hospital</w:t>
      </w:r>
      <w:r w:rsidR="003B2635">
        <w:rPr>
          <w:rFonts w:ascii="Arial" w:hAnsi="Arial" w:cs="Arial"/>
          <w:sz w:val="22"/>
          <w:szCs w:val="22"/>
          <w:lang w:val="en-GB"/>
        </w:rPr>
        <w:t>-</w:t>
      </w:r>
      <w:r w:rsidRPr="00C86F4A">
        <w:rPr>
          <w:rFonts w:ascii="Arial" w:hAnsi="Arial" w:cs="Arial"/>
          <w:sz w:val="22"/>
          <w:szCs w:val="22"/>
          <w:lang w:val="en-GB"/>
        </w:rPr>
        <w:t xml:space="preserve"> focused model of healthcare has become increasingly unsustainable. </w:t>
      </w:r>
      <w:r w:rsidR="00B86401">
        <w:rPr>
          <w:rFonts w:ascii="Arial" w:hAnsi="Arial" w:cs="Arial"/>
          <w:sz w:val="22"/>
          <w:szCs w:val="22"/>
          <w:lang w:val="en-GB"/>
        </w:rPr>
        <w:t xml:space="preserve">Health </w:t>
      </w:r>
      <w:r w:rsidR="00A0019A">
        <w:rPr>
          <w:rFonts w:ascii="Arial" w:hAnsi="Arial" w:cs="Arial"/>
          <w:sz w:val="22"/>
          <w:szCs w:val="22"/>
          <w:lang w:val="en-GB"/>
        </w:rPr>
        <w:t>systems</w:t>
      </w:r>
      <w:r w:rsidR="00B86401">
        <w:rPr>
          <w:rFonts w:ascii="Arial" w:hAnsi="Arial" w:cs="Arial"/>
          <w:sz w:val="22"/>
          <w:szCs w:val="22"/>
          <w:lang w:val="en-GB"/>
        </w:rPr>
        <w:t xml:space="preserve"> are therefore shifting</w:t>
      </w:r>
      <w:r w:rsidR="00B159EF">
        <w:rPr>
          <w:rFonts w:ascii="Arial" w:hAnsi="Arial" w:cs="Arial"/>
          <w:sz w:val="22"/>
          <w:szCs w:val="22"/>
          <w:lang w:val="en-GB"/>
        </w:rPr>
        <w:t xml:space="preserve"> </w:t>
      </w:r>
      <w:r w:rsidR="003847E1">
        <w:rPr>
          <w:rFonts w:ascii="Arial" w:hAnsi="Arial" w:cs="Arial"/>
          <w:sz w:val="22"/>
          <w:szCs w:val="22"/>
          <w:lang w:val="en-GB"/>
        </w:rPr>
        <w:t xml:space="preserve">toward </w:t>
      </w:r>
      <w:r w:rsidRPr="00C86F4A">
        <w:rPr>
          <w:rFonts w:ascii="Arial" w:hAnsi="Arial" w:cs="Arial"/>
          <w:sz w:val="22"/>
          <w:szCs w:val="22"/>
          <w:lang w:val="en-GB"/>
        </w:rPr>
        <w:t>preven</w:t>
      </w:r>
      <w:r w:rsidR="003847E1">
        <w:rPr>
          <w:rFonts w:ascii="Arial" w:hAnsi="Arial" w:cs="Arial"/>
          <w:sz w:val="22"/>
          <w:szCs w:val="22"/>
          <w:lang w:val="en-GB"/>
        </w:rPr>
        <w:t>ta</w:t>
      </w:r>
      <w:r w:rsidRPr="00C86F4A">
        <w:rPr>
          <w:rFonts w:ascii="Arial" w:hAnsi="Arial" w:cs="Arial"/>
          <w:sz w:val="22"/>
          <w:szCs w:val="22"/>
          <w:lang w:val="en-GB"/>
        </w:rPr>
        <w:t>tive and community- focused approach</w:t>
      </w:r>
      <w:r w:rsidR="00E45E0D">
        <w:rPr>
          <w:rFonts w:ascii="Arial" w:hAnsi="Arial" w:cs="Arial"/>
          <w:sz w:val="22"/>
          <w:szCs w:val="22"/>
          <w:lang w:val="en-GB"/>
        </w:rPr>
        <w:t>es that</w:t>
      </w:r>
      <w:r w:rsidR="00C30E55">
        <w:rPr>
          <w:rFonts w:ascii="Arial" w:hAnsi="Arial" w:cs="Arial"/>
          <w:sz w:val="22"/>
          <w:szCs w:val="22"/>
          <w:lang w:val="en-GB"/>
        </w:rPr>
        <w:t xml:space="preserve"> aim</w:t>
      </w:r>
      <w:r w:rsidRPr="00C86F4A">
        <w:rPr>
          <w:rFonts w:ascii="Arial" w:hAnsi="Arial" w:cs="Arial"/>
          <w:sz w:val="22"/>
          <w:szCs w:val="22"/>
          <w:lang w:val="en-GB"/>
        </w:rPr>
        <w:t xml:space="preserve"> to </w:t>
      </w:r>
      <w:r w:rsidR="00C30E55">
        <w:rPr>
          <w:rFonts w:ascii="Arial" w:hAnsi="Arial" w:cs="Arial"/>
          <w:sz w:val="22"/>
          <w:szCs w:val="22"/>
          <w:lang w:val="en-GB"/>
        </w:rPr>
        <w:t xml:space="preserve">improve </w:t>
      </w:r>
      <w:r w:rsidR="00B472A4">
        <w:rPr>
          <w:rFonts w:ascii="Arial" w:hAnsi="Arial" w:cs="Arial"/>
          <w:sz w:val="22"/>
          <w:szCs w:val="22"/>
          <w:lang w:val="en-GB"/>
        </w:rPr>
        <w:t>population health while reducing</w:t>
      </w:r>
      <w:r w:rsidR="00F5580D">
        <w:rPr>
          <w:rFonts w:ascii="Arial" w:hAnsi="Arial" w:cs="Arial"/>
          <w:sz w:val="22"/>
          <w:szCs w:val="22"/>
          <w:lang w:val="en-GB"/>
        </w:rPr>
        <w:t xml:space="preserve"> demand for acute ho</w:t>
      </w:r>
      <w:r w:rsidR="00056DD5">
        <w:rPr>
          <w:rFonts w:ascii="Arial" w:hAnsi="Arial" w:cs="Arial"/>
          <w:sz w:val="22"/>
          <w:szCs w:val="22"/>
          <w:lang w:val="en-GB"/>
        </w:rPr>
        <w:t xml:space="preserve">spital services </w:t>
      </w:r>
      <w:r w:rsidR="00056DD5" w:rsidRPr="00684A74">
        <w:rPr>
          <w:rFonts w:ascii="Arial" w:hAnsi="Arial" w:cs="Arial"/>
          <w:b/>
          <w:bCs/>
          <w:sz w:val="22"/>
          <w:szCs w:val="22"/>
          <w:lang w:val="en-GB"/>
        </w:rPr>
        <w:t>(The Health Foundation</w:t>
      </w:r>
      <w:r w:rsidR="007475A2" w:rsidRPr="00684A74">
        <w:rPr>
          <w:rFonts w:ascii="Arial" w:hAnsi="Arial" w:cs="Arial"/>
          <w:b/>
          <w:bCs/>
          <w:sz w:val="22"/>
          <w:szCs w:val="22"/>
          <w:lang w:val="en-GB"/>
        </w:rPr>
        <w:t>,2023; NHS England</w:t>
      </w:r>
      <w:r w:rsidR="00EE1C89" w:rsidRPr="00684A74">
        <w:rPr>
          <w:rFonts w:ascii="Arial" w:hAnsi="Arial" w:cs="Arial"/>
          <w:b/>
          <w:bCs/>
          <w:sz w:val="22"/>
          <w:szCs w:val="22"/>
          <w:lang w:val="en-GB"/>
        </w:rPr>
        <w:t>, 2022)</w:t>
      </w:r>
      <w:r w:rsidRPr="00684A74">
        <w:rPr>
          <w:rFonts w:ascii="Arial" w:hAnsi="Arial" w:cs="Arial"/>
          <w:b/>
          <w:bCs/>
          <w:sz w:val="22"/>
          <w:szCs w:val="22"/>
          <w:lang w:val="en-GB"/>
        </w:rPr>
        <w:t>.</w:t>
      </w:r>
    </w:p>
    <w:p w14:paraId="6F3357A0" w14:textId="502E7D56" w:rsidR="00302DCC" w:rsidRPr="00C86F4A" w:rsidRDefault="004456CF" w:rsidP="009E608C">
      <w:pPr>
        <w:spacing w:line="360" w:lineRule="auto"/>
        <w:jc w:val="both"/>
        <w:rPr>
          <w:rFonts w:ascii="Arial" w:hAnsi="Arial" w:cs="Arial"/>
          <w:sz w:val="22"/>
          <w:szCs w:val="22"/>
          <w:lang w:val="en-GB"/>
        </w:rPr>
      </w:pPr>
      <w:r>
        <w:rPr>
          <w:rFonts w:ascii="Arial" w:hAnsi="Arial" w:cs="Arial"/>
          <w:sz w:val="22"/>
          <w:szCs w:val="22"/>
          <w:lang w:val="en-GB"/>
        </w:rPr>
        <w:t>Nation</w:t>
      </w:r>
      <w:r w:rsidR="00A260AE">
        <w:rPr>
          <w:rFonts w:ascii="Arial" w:hAnsi="Arial" w:cs="Arial"/>
          <w:sz w:val="22"/>
          <w:szCs w:val="22"/>
          <w:lang w:val="en-GB"/>
        </w:rPr>
        <w:t xml:space="preserve">al policy increasing </w:t>
      </w:r>
      <w:r w:rsidR="0032729F">
        <w:rPr>
          <w:rFonts w:ascii="Arial" w:hAnsi="Arial" w:cs="Arial"/>
          <w:sz w:val="22"/>
          <w:szCs w:val="22"/>
          <w:lang w:val="en-GB"/>
        </w:rPr>
        <w:t>recognises</w:t>
      </w:r>
      <w:r w:rsidR="00A260AE">
        <w:rPr>
          <w:rFonts w:ascii="Arial" w:hAnsi="Arial" w:cs="Arial"/>
          <w:sz w:val="22"/>
          <w:szCs w:val="22"/>
          <w:lang w:val="en-GB"/>
        </w:rPr>
        <w:t xml:space="preserve"> the importan</w:t>
      </w:r>
      <w:r w:rsidR="0032729F">
        <w:rPr>
          <w:rFonts w:ascii="Arial" w:hAnsi="Arial" w:cs="Arial"/>
          <w:sz w:val="22"/>
          <w:szCs w:val="22"/>
          <w:lang w:val="en-GB"/>
        </w:rPr>
        <w:t>ce of pre</w:t>
      </w:r>
      <w:r w:rsidR="00E0670A">
        <w:rPr>
          <w:rFonts w:ascii="Arial" w:hAnsi="Arial" w:cs="Arial"/>
          <w:sz w:val="22"/>
          <w:szCs w:val="22"/>
          <w:lang w:val="en-GB"/>
        </w:rPr>
        <w:t>vention and early</w:t>
      </w:r>
      <w:r w:rsidR="002F0106">
        <w:rPr>
          <w:rFonts w:ascii="Arial" w:hAnsi="Arial" w:cs="Arial"/>
          <w:sz w:val="22"/>
          <w:szCs w:val="22"/>
          <w:lang w:val="en-GB"/>
        </w:rPr>
        <w:t xml:space="preserve"> intervention.</w:t>
      </w:r>
      <w:r w:rsidR="0032729F">
        <w:rPr>
          <w:rFonts w:ascii="Arial" w:hAnsi="Arial" w:cs="Arial"/>
          <w:sz w:val="22"/>
          <w:szCs w:val="22"/>
          <w:lang w:val="en-GB"/>
        </w:rPr>
        <w:t xml:space="preserve"> </w:t>
      </w:r>
      <w:r w:rsidR="00302DCC" w:rsidRPr="00C86F4A">
        <w:rPr>
          <w:rFonts w:ascii="Arial" w:hAnsi="Arial" w:cs="Arial"/>
          <w:sz w:val="22"/>
          <w:szCs w:val="22"/>
          <w:lang w:val="en-GB"/>
        </w:rPr>
        <w:t>The Neighbourhood Health Guideline (2025/26) emphasises three key system shifts, moving care from hospital to community, prioritising prevention rather than treatment, and increasing the use of digital technology to improve efficiency and access</w:t>
      </w:r>
      <w:r w:rsidR="00BD65BC">
        <w:rPr>
          <w:rFonts w:ascii="Arial" w:hAnsi="Arial" w:cs="Arial"/>
          <w:sz w:val="22"/>
          <w:szCs w:val="22"/>
          <w:lang w:val="en-GB"/>
        </w:rPr>
        <w:t xml:space="preserve"> </w:t>
      </w:r>
      <w:r w:rsidR="00C43CC1">
        <w:rPr>
          <w:rFonts w:ascii="Arial" w:hAnsi="Arial" w:cs="Arial"/>
          <w:sz w:val="22"/>
          <w:szCs w:val="22"/>
          <w:lang w:val="en-GB"/>
        </w:rPr>
        <w:t xml:space="preserve">and </w:t>
      </w:r>
      <w:r w:rsidR="0004758A">
        <w:rPr>
          <w:rFonts w:ascii="Arial" w:hAnsi="Arial" w:cs="Arial"/>
          <w:sz w:val="22"/>
          <w:szCs w:val="22"/>
          <w:lang w:val="en-GB"/>
        </w:rPr>
        <w:t>efficiency</w:t>
      </w:r>
      <w:r w:rsidR="00C43CC1">
        <w:rPr>
          <w:rFonts w:ascii="Arial" w:hAnsi="Arial" w:cs="Arial"/>
          <w:sz w:val="22"/>
          <w:szCs w:val="22"/>
          <w:lang w:val="en-GB"/>
        </w:rPr>
        <w:t xml:space="preserve"> </w:t>
      </w:r>
      <w:r w:rsidR="00A0019A">
        <w:rPr>
          <w:rFonts w:ascii="Arial" w:hAnsi="Arial" w:cs="Arial"/>
          <w:sz w:val="22"/>
          <w:szCs w:val="22"/>
          <w:lang w:val="en-GB"/>
        </w:rPr>
        <w:t>(Department</w:t>
      </w:r>
      <w:r w:rsidR="00703D9A">
        <w:rPr>
          <w:rFonts w:ascii="Arial" w:hAnsi="Arial" w:cs="Arial"/>
          <w:sz w:val="22"/>
          <w:szCs w:val="22"/>
          <w:lang w:val="en-GB"/>
        </w:rPr>
        <w:t xml:space="preserve"> of </w:t>
      </w:r>
      <w:r w:rsidR="007316D8">
        <w:rPr>
          <w:rFonts w:ascii="Arial" w:hAnsi="Arial" w:cs="Arial"/>
          <w:sz w:val="22"/>
          <w:szCs w:val="22"/>
          <w:lang w:val="en-GB"/>
        </w:rPr>
        <w:t>Health and Social Care</w:t>
      </w:r>
      <w:r w:rsidR="00A05E58">
        <w:rPr>
          <w:rFonts w:ascii="Arial" w:hAnsi="Arial" w:cs="Arial"/>
          <w:sz w:val="22"/>
          <w:szCs w:val="22"/>
          <w:lang w:val="en-GB"/>
        </w:rPr>
        <w:t>,2025)</w:t>
      </w:r>
      <w:r w:rsidR="00302DCC" w:rsidRPr="00C86F4A">
        <w:rPr>
          <w:rFonts w:ascii="Arial" w:hAnsi="Arial" w:cs="Arial"/>
          <w:sz w:val="22"/>
          <w:szCs w:val="22"/>
          <w:lang w:val="en-GB"/>
        </w:rPr>
        <w:t>.</w:t>
      </w:r>
    </w:p>
    <w:p w14:paraId="1FB59661" w14:textId="43A602AA"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Government reforms have also begun to operationalise this approach. In 2025, the Department of Health and Social Care announced the rollout of neighbourhood health services across multiple regions in England, aiming to provide integrated care closer to people’s homes and reduce avoidable hospital visits</w:t>
      </w:r>
      <w:r w:rsidR="00227464">
        <w:rPr>
          <w:rFonts w:ascii="Arial" w:hAnsi="Arial" w:cs="Arial"/>
          <w:sz w:val="22"/>
          <w:szCs w:val="22"/>
          <w:lang w:val="en-GB"/>
        </w:rPr>
        <w:t xml:space="preserve"> </w:t>
      </w:r>
      <w:r w:rsidR="009D0F45" w:rsidRPr="00CF704C">
        <w:rPr>
          <w:rFonts w:ascii="Arial" w:hAnsi="Arial" w:cs="Arial"/>
          <w:b/>
          <w:bCs/>
          <w:sz w:val="22"/>
          <w:szCs w:val="22"/>
          <w:lang w:val="en-GB"/>
        </w:rPr>
        <w:t>(Department of Health</w:t>
      </w:r>
      <w:r w:rsidR="00D26D90" w:rsidRPr="00CF704C">
        <w:rPr>
          <w:rFonts w:ascii="Arial" w:hAnsi="Arial" w:cs="Arial"/>
          <w:b/>
          <w:bCs/>
          <w:sz w:val="22"/>
          <w:szCs w:val="22"/>
          <w:lang w:val="en-GB"/>
        </w:rPr>
        <w:t xml:space="preserve"> and Social Care,2025</w:t>
      </w:r>
      <w:r w:rsidR="003C53B0" w:rsidRPr="00CF704C">
        <w:rPr>
          <w:rFonts w:ascii="Arial" w:hAnsi="Arial" w:cs="Arial"/>
          <w:b/>
          <w:bCs/>
          <w:sz w:val="22"/>
          <w:szCs w:val="22"/>
          <w:lang w:val="en-GB"/>
        </w:rPr>
        <w:t>)</w:t>
      </w:r>
      <w:r w:rsidRPr="00CF704C">
        <w:rPr>
          <w:rFonts w:ascii="Arial" w:hAnsi="Arial" w:cs="Arial"/>
          <w:b/>
          <w:bCs/>
          <w:sz w:val="22"/>
          <w:szCs w:val="22"/>
          <w:lang w:val="en-GB"/>
        </w:rPr>
        <w:t>.</w:t>
      </w:r>
      <w:r w:rsidR="003C53B0">
        <w:rPr>
          <w:rFonts w:ascii="Arial" w:hAnsi="Arial" w:cs="Arial"/>
          <w:sz w:val="22"/>
          <w:szCs w:val="22"/>
          <w:lang w:val="en-GB"/>
        </w:rPr>
        <w:t xml:space="preserve"> </w:t>
      </w:r>
    </w:p>
    <w:p w14:paraId="6A091546" w14:textId="77777777" w:rsidR="00891F4D" w:rsidRPr="00CF704C" w:rsidRDefault="00302DCC" w:rsidP="009E608C">
      <w:pPr>
        <w:spacing w:line="360" w:lineRule="auto"/>
        <w:jc w:val="both"/>
        <w:rPr>
          <w:rFonts w:ascii="Arial" w:hAnsi="Arial" w:cs="Arial"/>
          <w:b/>
          <w:bCs/>
          <w:sz w:val="22"/>
          <w:szCs w:val="22"/>
          <w:lang w:val="en-GB"/>
        </w:rPr>
      </w:pPr>
      <w:r w:rsidRPr="00C86F4A">
        <w:rPr>
          <w:rFonts w:ascii="Arial" w:hAnsi="Arial" w:cs="Arial"/>
          <w:sz w:val="22"/>
          <w:szCs w:val="22"/>
          <w:lang w:val="en-GB"/>
        </w:rPr>
        <w:t>Despite these policy ambitions, health inequalities remain a major challenge</w:t>
      </w:r>
      <w:r w:rsidR="0024543B">
        <w:rPr>
          <w:rFonts w:ascii="Arial" w:hAnsi="Arial" w:cs="Arial"/>
          <w:sz w:val="22"/>
          <w:szCs w:val="22"/>
          <w:lang w:val="en-GB"/>
        </w:rPr>
        <w:t xml:space="preserve"> </w:t>
      </w:r>
      <w:r w:rsidR="0033045A">
        <w:rPr>
          <w:rFonts w:ascii="Arial" w:hAnsi="Arial" w:cs="Arial"/>
          <w:sz w:val="22"/>
          <w:szCs w:val="22"/>
          <w:lang w:val="en-GB"/>
        </w:rPr>
        <w:t>within the UK healthcare system</w:t>
      </w:r>
      <w:r w:rsidRPr="00C86F4A">
        <w:rPr>
          <w:rFonts w:ascii="Arial" w:hAnsi="Arial" w:cs="Arial"/>
          <w:sz w:val="22"/>
          <w:szCs w:val="22"/>
          <w:lang w:val="en-GB"/>
        </w:rPr>
        <w:t>. Individuals living in</w:t>
      </w:r>
      <w:r w:rsidR="00DB5808">
        <w:rPr>
          <w:rFonts w:ascii="Arial" w:hAnsi="Arial" w:cs="Arial"/>
          <w:sz w:val="22"/>
          <w:szCs w:val="22"/>
          <w:lang w:val="en-GB"/>
        </w:rPr>
        <w:t xml:space="preserve"> more</w:t>
      </w:r>
      <w:r w:rsidRPr="00C86F4A">
        <w:rPr>
          <w:rFonts w:ascii="Arial" w:hAnsi="Arial" w:cs="Arial"/>
          <w:sz w:val="22"/>
          <w:szCs w:val="22"/>
          <w:lang w:val="en-GB"/>
        </w:rPr>
        <w:t xml:space="preserve"> deprived communities experience poorer health </w:t>
      </w:r>
      <w:r w:rsidRPr="00C86F4A">
        <w:rPr>
          <w:rFonts w:ascii="Arial" w:hAnsi="Arial" w:cs="Arial"/>
          <w:sz w:val="22"/>
          <w:szCs w:val="22"/>
          <w:lang w:val="en-GB"/>
        </w:rPr>
        <w:lastRenderedPageBreak/>
        <w:t xml:space="preserve">outcomes and shorter life expectancy compared within those in more affluent </w:t>
      </w:r>
      <w:r w:rsidRPr="00CF704C">
        <w:rPr>
          <w:rFonts w:ascii="Arial" w:hAnsi="Arial" w:cs="Arial"/>
          <w:b/>
          <w:bCs/>
          <w:sz w:val="22"/>
          <w:szCs w:val="22"/>
          <w:lang w:val="en-GB"/>
        </w:rPr>
        <w:t>areas</w:t>
      </w:r>
      <w:r w:rsidR="00B43BC4" w:rsidRPr="00CF704C">
        <w:rPr>
          <w:rFonts w:ascii="Arial" w:hAnsi="Arial" w:cs="Arial"/>
          <w:b/>
          <w:bCs/>
          <w:sz w:val="22"/>
          <w:szCs w:val="22"/>
          <w:lang w:val="en-GB"/>
        </w:rPr>
        <w:t xml:space="preserve"> </w:t>
      </w:r>
      <w:r w:rsidR="004A6282" w:rsidRPr="00CF704C">
        <w:rPr>
          <w:rFonts w:ascii="Arial" w:hAnsi="Arial" w:cs="Arial"/>
          <w:b/>
          <w:bCs/>
          <w:sz w:val="22"/>
          <w:szCs w:val="22"/>
          <w:lang w:val="en-GB"/>
        </w:rPr>
        <w:t>(Marmot et al.,</w:t>
      </w:r>
      <w:r w:rsidR="000642E8" w:rsidRPr="00CF704C">
        <w:rPr>
          <w:rFonts w:ascii="Arial" w:hAnsi="Arial" w:cs="Arial"/>
          <w:b/>
          <w:bCs/>
          <w:sz w:val="22"/>
          <w:szCs w:val="22"/>
          <w:lang w:val="en-GB"/>
        </w:rPr>
        <w:t xml:space="preserve"> 2020; Office for National </w:t>
      </w:r>
      <w:r w:rsidR="006B5366" w:rsidRPr="00CF704C">
        <w:rPr>
          <w:rFonts w:ascii="Arial" w:hAnsi="Arial" w:cs="Arial"/>
          <w:b/>
          <w:bCs/>
          <w:sz w:val="22"/>
          <w:szCs w:val="22"/>
          <w:lang w:val="en-GB"/>
        </w:rPr>
        <w:t>Statistics, 2023</w:t>
      </w:r>
      <w:r w:rsidR="00891F4D" w:rsidRPr="00CF704C">
        <w:rPr>
          <w:rFonts w:ascii="Arial" w:hAnsi="Arial" w:cs="Arial"/>
          <w:b/>
          <w:bCs/>
          <w:sz w:val="22"/>
          <w:szCs w:val="22"/>
          <w:lang w:val="en-GB"/>
        </w:rPr>
        <w:t>)</w:t>
      </w:r>
      <w:r w:rsidRPr="00CF704C">
        <w:rPr>
          <w:rFonts w:ascii="Arial" w:hAnsi="Arial" w:cs="Arial"/>
          <w:b/>
          <w:bCs/>
          <w:sz w:val="22"/>
          <w:szCs w:val="22"/>
          <w:lang w:val="en-GB"/>
        </w:rPr>
        <w:t xml:space="preserve">. </w:t>
      </w:r>
    </w:p>
    <w:p w14:paraId="1456C774" w14:textId="79520D7C"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Traditional healthcare systems often struggle to address the wider social determinants of health such as housing instability, financial insecurity, and social isolation</w:t>
      </w:r>
      <w:r w:rsidR="00590D69">
        <w:rPr>
          <w:rFonts w:ascii="Arial" w:hAnsi="Arial" w:cs="Arial"/>
          <w:sz w:val="22"/>
          <w:szCs w:val="22"/>
          <w:lang w:val="en-GB"/>
        </w:rPr>
        <w:t xml:space="preserve"> </w:t>
      </w:r>
      <w:r w:rsidR="00703B6B">
        <w:rPr>
          <w:rFonts w:ascii="Arial" w:hAnsi="Arial" w:cs="Arial"/>
          <w:sz w:val="22"/>
          <w:szCs w:val="22"/>
          <w:lang w:val="en-GB"/>
        </w:rPr>
        <w:t>World Health Organisation</w:t>
      </w:r>
      <w:r w:rsidR="00771EA9">
        <w:rPr>
          <w:rFonts w:ascii="Arial" w:hAnsi="Arial" w:cs="Arial"/>
          <w:sz w:val="22"/>
          <w:szCs w:val="22"/>
          <w:lang w:val="en-GB"/>
        </w:rPr>
        <w:t xml:space="preserve">, </w:t>
      </w:r>
      <w:r w:rsidR="00CF704C">
        <w:rPr>
          <w:rFonts w:ascii="Arial" w:hAnsi="Arial" w:cs="Arial"/>
          <w:sz w:val="22"/>
          <w:szCs w:val="22"/>
          <w:lang w:val="en-GB"/>
        </w:rPr>
        <w:t>(</w:t>
      </w:r>
      <w:r w:rsidR="00720A1D">
        <w:rPr>
          <w:rFonts w:ascii="Arial" w:hAnsi="Arial" w:cs="Arial"/>
          <w:sz w:val="22"/>
          <w:szCs w:val="22"/>
          <w:lang w:val="en-GB"/>
        </w:rPr>
        <w:t>2021</w:t>
      </w:r>
      <w:r w:rsidR="00771EA9">
        <w:rPr>
          <w:rFonts w:ascii="Arial" w:hAnsi="Arial" w:cs="Arial"/>
          <w:sz w:val="22"/>
          <w:szCs w:val="22"/>
          <w:lang w:val="en-GB"/>
        </w:rPr>
        <w:t>)</w:t>
      </w:r>
      <w:r w:rsidRPr="00C86F4A">
        <w:rPr>
          <w:rFonts w:ascii="Arial" w:hAnsi="Arial" w:cs="Arial"/>
          <w:sz w:val="22"/>
          <w:szCs w:val="22"/>
          <w:lang w:val="en-GB"/>
        </w:rPr>
        <w:t>. Consequently, a more iterative approach that combine health, social care, and community support is increasingly viewed as essential</w:t>
      </w:r>
      <w:r w:rsidR="00803C6B">
        <w:rPr>
          <w:rFonts w:ascii="Arial" w:hAnsi="Arial" w:cs="Arial"/>
          <w:sz w:val="22"/>
          <w:szCs w:val="22"/>
          <w:lang w:val="en-GB"/>
        </w:rPr>
        <w:t xml:space="preserve"> for </w:t>
      </w:r>
      <w:r w:rsidR="00DF248A">
        <w:rPr>
          <w:rFonts w:ascii="Arial" w:hAnsi="Arial" w:cs="Arial"/>
          <w:sz w:val="22"/>
          <w:szCs w:val="22"/>
          <w:lang w:val="en-GB"/>
        </w:rPr>
        <w:t xml:space="preserve">improving population health outcomes </w:t>
      </w:r>
      <w:r w:rsidR="00DF248A" w:rsidRPr="00CF704C">
        <w:rPr>
          <w:rFonts w:ascii="Arial" w:hAnsi="Arial" w:cs="Arial"/>
          <w:b/>
          <w:bCs/>
          <w:sz w:val="22"/>
          <w:szCs w:val="22"/>
          <w:lang w:val="en-GB"/>
        </w:rPr>
        <w:t>(</w:t>
      </w:r>
      <w:r w:rsidR="008C09AA" w:rsidRPr="00CF704C">
        <w:rPr>
          <w:rFonts w:ascii="Arial" w:hAnsi="Arial" w:cs="Arial"/>
          <w:b/>
          <w:bCs/>
          <w:sz w:val="22"/>
          <w:szCs w:val="22"/>
          <w:lang w:val="en-GB"/>
        </w:rPr>
        <w:t>The King’s Fund, 2023</w:t>
      </w:r>
      <w:r w:rsidR="00CF704C" w:rsidRPr="00CF704C">
        <w:rPr>
          <w:rFonts w:ascii="Arial" w:hAnsi="Arial" w:cs="Arial"/>
          <w:b/>
          <w:bCs/>
          <w:sz w:val="22"/>
          <w:szCs w:val="22"/>
          <w:lang w:val="en-GB"/>
        </w:rPr>
        <w:t>; WHO, 2021</w:t>
      </w:r>
      <w:r w:rsidR="008C09AA" w:rsidRPr="00CF704C">
        <w:rPr>
          <w:rFonts w:ascii="Arial" w:hAnsi="Arial" w:cs="Arial"/>
          <w:b/>
          <w:bCs/>
          <w:sz w:val="22"/>
          <w:szCs w:val="22"/>
          <w:lang w:val="en-GB"/>
        </w:rPr>
        <w:t>).</w:t>
      </w:r>
      <w:r w:rsidR="008C09AA">
        <w:rPr>
          <w:rFonts w:ascii="Arial" w:hAnsi="Arial" w:cs="Arial"/>
          <w:sz w:val="22"/>
          <w:szCs w:val="22"/>
          <w:lang w:val="en-GB"/>
        </w:rPr>
        <w:t xml:space="preserve"> </w:t>
      </w:r>
    </w:p>
    <w:p w14:paraId="0D676229" w14:textId="3CD69AAE" w:rsidR="00302DCC" w:rsidRPr="00CF704C" w:rsidRDefault="00937686" w:rsidP="009E608C">
      <w:pPr>
        <w:spacing w:line="360" w:lineRule="auto"/>
        <w:ind w:left="720" w:hanging="720"/>
        <w:jc w:val="both"/>
        <w:rPr>
          <w:rFonts w:ascii="Arial" w:hAnsi="Arial" w:cs="Arial"/>
          <w:b/>
          <w:bCs/>
          <w:sz w:val="22"/>
          <w:szCs w:val="22"/>
          <w:lang w:val="en-GB"/>
        </w:rPr>
      </w:pPr>
      <w:r>
        <w:rPr>
          <w:rFonts w:ascii="Arial" w:hAnsi="Arial" w:cs="Arial"/>
          <w:sz w:val="22"/>
          <w:szCs w:val="22"/>
          <w:lang w:val="en-GB"/>
        </w:rPr>
        <w:t xml:space="preserve">The </w:t>
      </w:r>
      <w:r w:rsidR="00302DCC" w:rsidRPr="00C86F4A">
        <w:rPr>
          <w:rFonts w:ascii="Arial" w:hAnsi="Arial" w:cs="Arial"/>
          <w:sz w:val="22"/>
          <w:szCs w:val="22"/>
          <w:lang w:val="en-GB"/>
        </w:rPr>
        <w:t>CHC responds to these challenges by implementing a community-based service model</w:t>
      </w:r>
      <w:r w:rsidR="00A82A0E">
        <w:rPr>
          <w:rFonts w:ascii="Arial" w:hAnsi="Arial" w:cs="Arial"/>
          <w:sz w:val="22"/>
          <w:szCs w:val="22"/>
          <w:lang w:val="en-GB"/>
        </w:rPr>
        <w:t xml:space="preserve"> </w:t>
      </w:r>
      <w:r w:rsidR="00302DCC" w:rsidRPr="00C86F4A">
        <w:rPr>
          <w:rFonts w:ascii="Arial" w:hAnsi="Arial" w:cs="Arial"/>
          <w:sz w:val="22"/>
          <w:szCs w:val="22"/>
          <w:lang w:val="en-GB"/>
        </w:rPr>
        <w:t>that prioritises early intervention, prevention, and coordinated care delivery</w:t>
      </w:r>
      <w:r w:rsidR="00022A00">
        <w:rPr>
          <w:rFonts w:ascii="Arial" w:hAnsi="Arial" w:cs="Arial"/>
          <w:sz w:val="22"/>
          <w:szCs w:val="22"/>
          <w:lang w:val="en-GB"/>
        </w:rPr>
        <w:t xml:space="preserve"> </w:t>
      </w:r>
      <w:r w:rsidR="006F2D4B" w:rsidRPr="00CF704C">
        <w:rPr>
          <w:rFonts w:ascii="Arial" w:hAnsi="Arial" w:cs="Arial"/>
          <w:b/>
          <w:bCs/>
          <w:sz w:val="22"/>
          <w:szCs w:val="22"/>
          <w:lang w:val="en-GB"/>
        </w:rPr>
        <w:t>(NHS England,2022</w:t>
      </w:r>
      <w:r w:rsidR="00EB5A4E" w:rsidRPr="00CF704C">
        <w:rPr>
          <w:rFonts w:ascii="Arial" w:hAnsi="Arial" w:cs="Arial"/>
          <w:b/>
          <w:bCs/>
          <w:sz w:val="22"/>
          <w:szCs w:val="22"/>
          <w:lang w:val="en-GB"/>
        </w:rPr>
        <w:t>)</w:t>
      </w:r>
      <w:r w:rsidR="00302DCC" w:rsidRPr="00CF704C">
        <w:rPr>
          <w:rFonts w:ascii="Arial" w:hAnsi="Arial" w:cs="Arial"/>
          <w:b/>
          <w:bCs/>
          <w:sz w:val="22"/>
          <w:szCs w:val="22"/>
          <w:lang w:val="en-GB"/>
        </w:rPr>
        <w:t>.</w:t>
      </w:r>
    </w:p>
    <w:p w14:paraId="522D6CC0" w14:textId="77777777" w:rsidR="00302DCC" w:rsidRPr="00245B12" w:rsidRDefault="00302DCC" w:rsidP="009E608C">
      <w:pPr>
        <w:spacing w:line="360" w:lineRule="auto"/>
        <w:jc w:val="both"/>
        <w:rPr>
          <w:rFonts w:ascii="Arial" w:hAnsi="Arial" w:cs="Arial"/>
          <w:b/>
          <w:bCs/>
          <w:sz w:val="22"/>
          <w:szCs w:val="22"/>
          <w:lang w:val="en-GB"/>
        </w:rPr>
      </w:pPr>
      <w:r w:rsidRPr="00245B12">
        <w:rPr>
          <w:rFonts w:ascii="Arial" w:hAnsi="Arial" w:cs="Arial"/>
          <w:b/>
          <w:bCs/>
          <w:sz w:val="22"/>
          <w:szCs w:val="22"/>
          <w:lang w:val="en-GB"/>
        </w:rPr>
        <w:t>Improving health and Wellbeing through Community Care</w:t>
      </w:r>
    </w:p>
    <w:p w14:paraId="33B1E1E2" w14:textId="77777777"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The CHC model aims to improve population through several interconnected strategies</w:t>
      </w:r>
    </w:p>
    <w:p w14:paraId="4A3376AA" w14:textId="57B404F3" w:rsidR="00302DCC" w:rsidRPr="00CF704C" w:rsidRDefault="00302DCC" w:rsidP="009E608C">
      <w:pPr>
        <w:spacing w:line="360" w:lineRule="auto"/>
        <w:jc w:val="both"/>
        <w:rPr>
          <w:rFonts w:ascii="Arial" w:hAnsi="Arial" w:cs="Arial"/>
          <w:b/>
          <w:bCs/>
          <w:sz w:val="22"/>
          <w:szCs w:val="22"/>
          <w:lang w:val="en-GB"/>
        </w:rPr>
      </w:pPr>
      <w:r w:rsidRPr="00C86F4A">
        <w:rPr>
          <w:rFonts w:ascii="Arial" w:hAnsi="Arial" w:cs="Arial"/>
          <w:sz w:val="22"/>
          <w:szCs w:val="22"/>
          <w:lang w:val="en-GB"/>
        </w:rPr>
        <w:t xml:space="preserve">First, proactive risk identification allows early detection of conditions such as hypertension, diabetes, and mental health disorders. Early intervention can reduce long- term complications and prevent </w:t>
      </w:r>
      <w:r w:rsidR="007467E3" w:rsidRPr="00C86F4A">
        <w:rPr>
          <w:rFonts w:ascii="Arial" w:hAnsi="Arial" w:cs="Arial"/>
          <w:sz w:val="22"/>
          <w:szCs w:val="22"/>
          <w:lang w:val="en-GB"/>
        </w:rPr>
        <w:t>hospitalisation</w:t>
      </w:r>
      <w:r w:rsidR="007467E3">
        <w:rPr>
          <w:rFonts w:ascii="Arial" w:hAnsi="Arial" w:cs="Arial"/>
          <w:sz w:val="22"/>
          <w:szCs w:val="22"/>
          <w:lang w:val="en-GB"/>
        </w:rPr>
        <w:t xml:space="preserve"> </w:t>
      </w:r>
      <w:r w:rsidR="00FB711F" w:rsidRPr="00CF704C">
        <w:rPr>
          <w:rFonts w:ascii="Arial" w:hAnsi="Arial" w:cs="Arial"/>
          <w:b/>
          <w:bCs/>
          <w:sz w:val="22"/>
          <w:szCs w:val="22"/>
          <w:lang w:val="en-GB"/>
        </w:rPr>
        <w:t>(</w:t>
      </w:r>
      <w:r w:rsidR="003930B6" w:rsidRPr="00CF704C">
        <w:rPr>
          <w:rFonts w:ascii="Arial" w:hAnsi="Arial" w:cs="Arial"/>
          <w:b/>
          <w:bCs/>
          <w:sz w:val="22"/>
          <w:szCs w:val="22"/>
          <w:lang w:val="en-GB"/>
        </w:rPr>
        <w:t>NHS Englan</w:t>
      </w:r>
      <w:r w:rsidR="004835EB" w:rsidRPr="00CF704C">
        <w:rPr>
          <w:rFonts w:ascii="Arial" w:hAnsi="Arial" w:cs="Arial"/>
          <w:b/>
          <w:bCs/>
          <w:sz w:val="22"/>
          <w:szCs w:val="22"/>
          <w:lang w:val="en-GB"/>
        </w:rPr>
        <w:t>d,2019; World Health</w:t>
      </w:r>
      <w:r w:rsidR="00383EB6" w:rsidRPr="00CF704C">
        <w:rPr>
          <w:rFonts w:ascii="Arial" w:hAnsi="Arial" w:cs="Arial"/>
          <w:b/>
          <w:bCs/>
          <w:sz w:val="22"/>
          <w:szCs w:val="22"/>
          <w:lang w:val="en-GB"/>
        </w:rPr>
        <w:t xml:space="preserve"> Organisation,2021)</w:t>
      </w:r>
      <w:r w:rsidR="007467E3" w:rsidRPr="00CF704C">
        <w:rPr>
          <w:rFonts w:ascii="Arial" w:hAnsi="Arial" w:cs="Arial"/>
          <w:b/>
          <w:bCs/>
          <w:sz w:val="22"/>
          <w:szCs w:val="22"/>
          <w:lang w:val="en-GB"/>
        </w:rPr>
        <w:t>.</w:t>
      </w:r>
    </w:p>
    <w:p w14:paraId="0C701AE8" w14:textId="77777777" w:rsidR="00B06813"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 xml:space="preserve">Second, CHC promote social connectedness community-based wellbeing activities such as walking groups, and healthy lifestyle programmes. Social isolation has been widely recognised </w:t>
      </w:r>
    </w:p>
    <w:p w14:paraId="74AA44C0" w14:textId="77777777" w:rsidR="00B06813" w:rsidRDefault="00B06813" w:rsidP="009E608C">
      <w:pPr>
        <w:spacing w:line="360" w:lineRule="auto"/>
        <w:jc w:val="both"/>
        <w:rPr>
          <w:rFonts w:ascii="Arial" w:hAnsi="Arial" w:cs="Arial"/>
          <w:sz w:val="22"/>
          <w:szCs w:val="22"/>
          <w:lang w:val="en-GB"/>
        </w:rPr>
      </w:pPr>
    </w:p>
    <w:p w14:paraId="335C3040" w14:textId="43C4EC4E" w:rsidR="00302DCC" w:rsidRPr="00CF704C" w:rsidRDefault="00302DCC" w:rsidP="009E608C">
      <w:pPr>
        <w:spacing w:line="360" w:lineRule="auto"/>
        <w:jc w:val="both"/>
        <w:rPr>
          <w:rFonts w:ascii="Arial" w:hAnsi="Arial" w:cs="Arial"/>
          <w:b/>
          <w:bCs/>
          <w:sz w:val="22"/>
          <w:szCs w:val="22"/>
          <w:lang w:val="en-GB"/>
        </w:rPr>
      </w:pPr>
      <w:r w:rsidRPr="00C86F4A">
        <w:rPr>
          <w:rFonts w:ascii="Arial" w:hAnsi="Arial" w:cs="Arial"/>
          <w:sz w:val="22"/>
          <w:szCs w:val="22"/>
          <w:lang w:val="en-GB"/>
        </w:rPr>
        <w:t>as a significant determinant of poor health, particularly among older adults</w:t>
      </w:r>
      <w:r w:rsidR="00A54ADD">
        <w:rPr>
          <w:rFonts w:ascii="Arial" w:hAnsi="Arial" w:cs="Arial"/>
          <w:sz w:val="22"/>
          <w:szCs w:val="22"/>
          <w:lang w:val="en-GB"/>
        </w:rPr>
        <w:t xml:space="preserve"> </w:t>
      </w:r>
      <w:r w:rsidR="00A54ADD" w:rsidRPr="00CF704C">
        <w:rPr>
          <w:rFonts w:ascii="Arial" w:hAnsi="Arial" w:cs="Arial"/>
          <w:b/>
          <w:bCs/>
          <w:sz w:val="22"/>
          <w:szCs w:val="22"/>
          <w:lang w:val="en-GB"/>
        </w:rPr>
        <w:t>(Public</w:t>
      </w:r>
      <w:r w:rsidR="009F7F17" w:rsidRPr="00CF704C">
        <w:rPr>
          <w:rFonts w:ascii="Arial" w:hAnsi="Arial" w:cs="Arial"/>
          <w:b/>
          <w:bCs/>
          <w:sz w:val="22"/>
          <w:szCs w:val="22"/>
          <w:lang w:val="en-GB"/>
        </w:rPr>
        <w:t xml:space="preserve"> Health England,2021)</w:t>
      </w:r>
      <w:r w:rsidRPr="00CF704C">
        <w:rPr>
          <w:rFonts w:ascii="Arial" w:hAnsi="Arial" w:cs="Arial"/>
          <w:b/>
          <w:bCs/>
          <w:sz w:val="22"/>
          <w:szCs w:val="22"/>
          <w:lang w:val="en-GB"/>
        </w:rPr>
        <w:t>.</w:t>
      </w:r>
    </w:p>
    <w:p w14:paraId="770900F8" w14:textId="6D8EB31C"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Third, the initiative improves access to social support services</w:t>
      </w:r>
      <w:r w:rsidR="00535C6E">
        <w:rPr>
          <w:rFonts w:ascii="Arial" w:hAnsi="Arial" w:cs="Arial"/>
          <w:sz w:val="22"/>
          <w:szCs w:val="22"/>
          <w:lang w:val="en-GB"/>
        </w:rPr>
        <w:t xml:space="preserve"> </w:t>
      </w:r>
      <w:r w:rsidR="00CD0D6F">
        <w:rPr>
          <w:rFonts w:ascii="Arial" w:hAnsi="Arial" w:cs="Arial"/>
          <w:sz w:val="22"/>
          <w:szCs w:val="22"/>
          <w:lang w:val="en-GB"/>
        </w:rPr>
        <w:t>by providing</w:t>
      </w:r>
      <w:r w:rsidRPr="00C86F4A">
        <w:rPr>
          <w:rFonts w:ascii="Arial" w:hAnsi="Arial" w:cs="Arial"/>
          <w:sz w:val="22"/>
          <w:szCs w:val="22"/>
          <w:lang w:val="en-GB"/>
        </w:rPr>
        <w:t xml:space="preserve">. On-site wellbeing coaches and social workers </w:t>
      </w:r>
      <w:r w:rsidR="0032420D">
        <w:rPr>
          <w:rFonts w:ascii="Arial" w:hAnsi="Arial" w:cs="Arial"/>
          <w:sz w:val="22"/>
          <w:szCs w:val="22"/>
          <w:lang w:val="en-GB"/>
        </w:rPr>
        <w:t xml:space="preserve">who can </w:t>
      </w:r>
      <w:r w:rsidRPr="00C86F4A">
        <w:rPr>
          <w:rFonts w:ascii="Arial" w:hAnsi="Arial" w:cs="Arial"/>
          <w:sz w:val="22"/>
          <w:szCs w:val="22"/>
          <w:lang w:val="en-GB"/>
        </w:rPr>
        <w:t>help</w:t>
      </w:r>
      <w:r w:rsidR="0032420D">
        <w:rPr>
          <w:rFonts w:ascii="Arial" w:hAnsi="Arial" w:cs="Arial"/>
          <w:sz w:val="22"/>
          <w:szCs w:val="22"/>
          <w:lang w:val="en-GB"/>
        </w:rPr>
        <w:t xml:space="preserve"> indi</w:t>
      </w:r>
      <w:r w:rsidR="0023738D">
        <w:rPr>
          <w:rFonts w:ascii="Arial" w:hAnsi="Arial" w:cs="Arial"/>
          <w:sz w:val="22"/>
          <w:szCs w:val="22"/>
          <w:lang w:val="en-GB"/>
        </w:rPr>
        <w:t>vidual</w:t>
      </w:r>
      <w:r w:rsidRPr="00C86F4A">
        <w:rPr>
          <w:rFonts w:ascii="Arial" w:hAnsi="Arial" w:cs="Arial"/>
          <w:sz w:val="22"/>
          <w:szCs w:val="22"/>
          <w:lang w:val="en-GB"/>
        </w:rPr>
        <w:t xml:space="preserve"> with housing issues, financial advice, and safeguarding concerns.</w:t>
      </w:r>
      <w:r w:rsidR="00226932">
        <w:rPr>
          <w:rFonts w:ascii="Arial" w:hAnsi="Arial" w:cs="Arial"/>
          <w:sz w:val="22"/>
          <w:szCs w:val="22"/>
          <w:lang w:val="en-GB"/>
        </w:rPr>
        <w:t xml:space="preserve"> </w:t>
      </w:r>
      <w:r w:rsidRPr="00C86F4A">
        <w:rPr>
          <w:rFonts w:ascii="Arial" w:hAnsi="Arial" w:cs="Arial"/>
          <w:sz w:val="22"/>
          <w:szCs w:val="22"/>
          <w:lang w:val="en-GB"/>
        </w:rPr>
        <w:t xml:space="preserve">Addressing these wider determinants of health is essential because many health conditions are influenced by social and economic factors beyond the healthcare </w:t>
      </w:r>
      <w:r w:rsidRPr="00CF704C">
        <w:rPr>
          <w:rFonts w:ascii="Arial" w:hAnsi="Arial" w:cs="Arial"/>
          <w:b/>
          <w:bCs/>
          <w:sz w:val="22"/>
          <w:szCs w:val="22"/>
          <w:lang w:val="en-GB"/>
        </w:rPr>
        <w:t>system</w:t>
      </w:r>
      <w:r w:rsidR="001B020A" w:rsidRPr="00CF704C">
        <w:rPr>
          <w:rFonts w:ascii="Arial" w:hAnsi="Arial" w:cs="Arial"/>
          <w:b/>
          <w:bCs/>
          <w:sz w:val="22"/>
          <w:szCs w:val="22"/>
          <w:lang w:val="en-GB"/>
        </w:rPr>
        <w:t xml:space="preserve"> (Mart et al</w:t>
      </w:r>
      <w:r w:rsidR="00E76EFB" w:rsidRPr="00CF704C">
        <w:rPr>
          <w:rFonts w:ascii="Arial" w:hAnsi="Arial" w:cs="Arial"/>
          <w:b/>
          <w:bCs/>
          <w:sz w:val="22"/>
          <w:szCs w:val="22"/>
          <w:lang w:val="en-GB"/>
        </w:rPr>
        <w:t>., 2020)</w:t>
      </w:r>
      <w:r w:rsidRPr="00CF704C">
        <w:rPr>
          <w:rFonts w:ascii="Arial" w:hAnsi="Arial" w:cs="Arial"/>
          <w:b/>
          <w:bCs/>
          <w:sz w:val="22"/>
          <w:szCs w:val="22"/>
          <w:lang w:val="en-GB"/>
        </w:rPr>
        <w:t>.</w:t>
      </w:r>
    </w:p>
    <w:p w14:paraId="2F771804" w14:textId="52DD2C98" w:rsidR="00302DCC" w:rsidRPr="00CF704C" w:rsidRDefault="00302DCC" w:rsidP="009E608C">
      <w:pPr>
        <w:spacing w:line="360" w:lineRule="auto"/>
        <w:jc w:val="both"/>
        <w:rPr>
          <w:rFonts w:ascii="Arial" w:hAnsi="Arial" w:cs="Arial"/>
          <w:b/>
          <w:bCs/>
          <w:sz w:val="22"/>
          <w:szCs w:val="22"/>
          <w:lang w:val="en-GB"/>
        </w:rPr>
      </w:pPr>
      <w:r w:rsidRPr="00C86F4A">
        <w:rPr>
          <w:rFonts w:ascii="Arial" w:hAnsi="Arial" w:cs="Arial"/>
          <w:sz w:val="22"/>
          <w:szCs w:val="22"/>
          <w:lang w:val="en-GB"/>
        </w:rPr>
        <w:t>Finally, CHC emphasises community empowerment through co-production. Residents participate in consultation panel and service design processes, ensuring that interventions reflect local priorities and cultural contexts</w:t>
      </w:r>
      <w:r w:rsidR="008C300A">
        <w:rPr>
          <w:rFonts w:ascii="Arial" w:hAnsi="Arial" w:cs="Arial"/>
          <w:sz w:val="22"/>
          <w:szCs w:val="22"/>
          <w:lang w:val="en-GB"/>
        </w:rPr>
        <w:t xml:space="preserve"> </w:t>
      </w:r>
      <w:r w:rsidR="00EE3B80" w:rsidRPr="00CF704C">
        <w:rPr>
          <w:rFonts w:ascii="Arial" w:hAnsi="Arial" w:cs="Arial"/>
          <w:b/>
          <w:bCs/>
          <w:sz w:val="22"/>
          <w:szCs w:val="22"/>
          <w:lang w:val="en-GB"/>
        </w:rPr>
        <w:t>(NHS England,</w:t>
      </w:r>
      <w:r w:rsidR="00B37838" w:rsidRPr="00CF704C">
        <w:rPr>
          <w:rFonts w:ascii="Arial" w:hAnsi="Arial" w:cs="Arial"/>
          <w:b/>
          <w:bCs/>
          <w:sz w:val="22"/>
          <w:szCs w:val="22"/>
          <w:lang w:val="en-GB"/>
        </w:rPr>
        <w:t xml:space="preserve"> </w:t>
      </w:r>
      <w:r w:rsidR="00EE3B80" w:rsidRPr="00CF704C">
        <w:rPr>
          <w:rFonts w:ascii="Arial" w:hAnsi="Arial" w:cs="Arial"/>
          <w:b/>
          <w:bCs/>
          <w:sz w:val="22"/>
          <w:szCs w:val="22"/>
          <w:lang w:val="en-GB"/>
        </w:rPr>
        <w:t>2023</w:t>
      </w:r>
      <w:r w:rsidR="00B37838" w:rsidRPr="00CF704C">
        <w:rPr>
          <w:rFonts w:ascii="Arial" w:hAnsi="Arial" w:cs="Arial"/>
          <w:b/>
          <w:bCs/>
          <w:sz w:val="22"/>
          <w:szCs w:val="22"/>
          <w:lang w:val="en-GB"/>
        </w:rPr>
        <w:t>)</w:t>
      </w:r>
      <w:r w:rsidRPr="00CF704C">
        <w:rPr>
          <w:rFonts w:ascii="Arial" w:hAnsi="Arial" w:cs="Arial"/>
          <w:b/>
          <w:bCs/>
          <w:sz w:val="22"/>
          <w:szCs w:val="22"/>
          <w:lang w:val="en-GB"/>
        </w:rPr>
        <w:t>.</w:t>
      </w:r>
    </w:p>
    <w:p w14:paraId="06E116EA" w14:textId="5607179D"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 xml:space="preserve">Collectvily, these strategies aim to strengthen preventative </w:t>
      </w:r>
      <w:r w:rsidR="002B64A7">
        <w:rPr>
          <w:rFonts w:ascii="Arial" w:hAnsi="Arial" w:cs="Arial"/>
          <w:sz w:val="22"/>
          <w:szCs w:val="22"/>
          <w:lang w:val="en-GB"/>
        </w:rPr>
        <w:t>health</w:t>
      </w:r>
      <w:r w:rsidRPr="00C86F4A">
        <w:rPr>
          <w:rFonts w:ascii="Arial" w:hAnsi="Arial" w:cs="Arial"/>
          <w:sz w:val="22"/>
          <w:szCs w:val="22"/>
          <w:lang w:val="en-GB"/>
        </w:rPr>
        <w:t>care while reducing pressure on acute hospital services</w:t>
      </w:r>
      <w:r w:rsidR="002B64A7">
        <w:rPr>
          <w:rFonts w:ascii="Arial" w:hAnsi="Arial" w:cs="Arial"/>
          <w:sz w:val="22"/>
          <w:szCs w:val="22"/>
          <w:lang w:val="en-GB"/>
        </w:rPr>
        <w:t xml:space="preserve"> </w:t>
      </w:r>
      <w:r w:rsidR="00C60AAC" w:rsidRPr="00CF704C">
        <w:rPr>
          <w:rFonts w:ascii="Arial" w:hAnsi="Arial" w:cs="Arial"/>
          <w:b/>
          <w:bCs/>
          <w:sz w:val="22"/>
          <w:szCs w:val="22"/>
          <w:lang w:val="en-GB"/>
        </w:rPr>
        <w:t>(The Health Foundation</w:t>
      </w:r>
      <w:r w:rsidR="007B3B9F" w:rsidRPr="00CF704C">
        <w:rPr>
          <w:rFonts w:ascii="Arial" w:hAnsi="Arial" w:cs="Arial"/>
          <w:b/>
          <w:bCs/>
          <w:sz w:val="22"/>
          <w:szCs w:val="22"/>
          <w:lang w:val="en-GB"/>
        </w:rPr>
        <w:t>, 2023)</w:t>
      </w:r>
      <w:r w:rsidRPr="00CF704C">
        <w:rPr>
          <w:rFonts w:ascii="Arial" w:hAnsi="Arial" w:cs="Arial"/>
          <w:b/>
          <w:bCs/>
          <w:sz w:val="22"/>
          <w:szCs w:val="22"/>
          <w:lang w:val="en-GB"/>
        </w:rPr>
        <w:t>.</w:t>
      </w:r>
    </w:p>
    <w:p w14:paraId="0438D119" w14:textId="77777777" w:rsidR="00302DCC" w:rsidRPr="00B37838" w:rsidRDefault="00302DCC" w:rsidP="009E608C">
      <w:pPr>
        <w:spacing w:line="360" w:lineRule="auto"/>
        <w:jc w:val="both"/>
        <w:rPr>
          <w:rFonts w:ascii="Arial" w:hAnsi="Arial" w:cs="Arial"/>
          <w:b/>
          <w:bCs/>
          <w:sz w:val="22"/>
          <w:szCs w:val="22"/>
          <w:lang w:val="en-GB"/>
        </w:rPr>
      </w:pPr>
      <w:r w:rsidRPr="00B37838">
        <w:rPr>
          <w:rFonts w:ascii="Arial" w:hAnsi="Arial" w:cs="Arial"/>
          <w:b/>
          <w:bCs/>
          <w:sz w:val="22"/>
          <w:szCs w:val="22"/>
          <w:lang w:val="en-GB"/>
        </w:rPr>
        <w:t>Policy and Legislation Context</w:t>
      </w:r>
    </w:p>
    <w:p w14:paraId="12BA6781" w14:textId="77777777"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lastRenderedPageBreak/>
        <w:t>The CHC initiative aligns with several key legislative and policy frameworks within the UK health and social system.</w:t>
      </w:r>
    </w:p>
    <w:p w14:paraId="142174EA" w14:textId="0E3F7CD5" w:rsidR="00302DCC" w:rsidRPr="00CF704C" w:rsidRDefault="00302DCC" w:rsidP="009E608C">
      <w:pPr>
        <w:spacing w:line="360" w:lineRule="auto"/>
        <w:jc w:val="both"/>
        <w:rPr>
          <w:rFonts w:ascii="Arial" w:hAnsi="Arial" w:cs="Arial"/>
          <w:b/>
          <w:bCs/>
          <w:sz w:val="22"/>
          <w:szCs w:val="22"/>
          <w:lang w:val="en-GB"/>
        </w:rPr>
      </w:pPr>
      <w:r w:rsidRPr="00C86F4A">
        <w:rPr>
          <w:rFonts w:ascii="Arial" w:hAnsi="Arial" w:cs="Arial"/>
          <w:sz w:val="22"/>
          <w:szCs w:val="22"/>
          <w:lang w:val="en-GB"/>
        </w:rPr>
        <w:t xml:space="preserve">The </w:t>
      </w:r>
      <w:r w:rsidRPr="002B5C0F">
        <w:rPr>
          <w:rFonts w:ascii="Arial" w:hAnsi="Arial" w:cs="Arial"/>
          <w:b/>
          <w:bCs/>
          <w:sz w:val="22"/>
          <w:szCs w:val="22"/>
          <w:lang w:val="en-GB"/>
        </w:rPr>
        <w:t>Care Act 2014</w:t>
      </w:r>
      <w:r w:rsidRPr="00C86F4A">
        <w:rPr>
          <w:rFonts w:ascii="Arial" w:hAnsi="Arial" w:cs="Arial"/>
          <w:sz w:val="22"/>
          <w:szCs w:val="22"/>
          <w:lang w:val="en-GB"/>
        </w:rPr>
        <w:t xml:space="preserve"> establishes a legal duty for local authorities to promote wellbeing, prevent escalating care needs, and support community-based interventions</w:t>
      </w:r>
      <w:r w:rsidR="00D472D7">
        <w:rPr>
          <w:rFonts w:ascii="Arial" w:hAnsi="Arial" w:cs="Arial"/>
          <w:sz w:val="22"/>
          <w:szCs w:val="22"/>
          <w:lang w:val="en-GB"/>
        </w:rPr>
        <w:t xml:space="preserve"> Department of Health</w:t>
      </w:r>
      <w:r w:rsidR="002B54C8">
        <w:rPr>
          <w:rFonts w:ascii="Arial" w:hAnsi="Arial" w:cs="Arial"/>
          <w:sz w:val="22"/>
          <w:szCs w:val="22"/>
          <w:lang w:val="en-GB"/>
        </w:rPr>
        <w:t xml:space="preserve"> and Social </w:t>
      </w:r>
      <w:r w:rsidR="00CF704C">
        <w:rPr>
          <w:rFonts w:ascii="Arial" w:hAnsi="Arial" w:cs="Arial"/>
          <w:sz w:val="22"/>
          <w:szCs w:val="22"/>
          <w:lang w:val="en-GB"/>
        </w:rPr>
        <w:t>Care, (</w:t>
      </w:r>
      <w:r w:rsidR="002B54C8">
        <w:rPr>
          <w:rFonts w:ascii="Arial" w:hAnsi="Arial" w:cs="Arial"/>
          <w:sz w:val="22"/>
          <w:szCs w:val="22"/>
          <w:lang w:val="en-GB"/>
        </w:rPr>
        <w:t>2024</w:t>
      </w:r>
      <w:r w:rsidR="00107A9C">
        <w:rPr>
          <w:rFonts w:ascii="Arial" w:hAnsi="Arial" w:cs="Arial"/>
          <w:sz w:val="22"/>
          <w:szCs w:val="22"/>
          <w:lang w:val="en-GB"/>
        </w:rPr>
        <w:t>)</w:t>
      </w:r>
      <w:r w:rsidRPr="00C86F4A">
        <w:rPr>
          <w:rFonts w:ascii="Arial" w:hAnsi="Arial" w:cs="Arial"/>
          <w:sz w:val="22"/>
          <w:szCs w:val="22"/>
          <w:lang w:val="en-GB"/>
        </w:rPr>
        <w:t xml:space="preserve">. Similarly, the </w:t>
      </w:r>
      <w:r w:rsidRPr="00BE68E1">
        <w:rPr>
          <w:rFonts w:ascii="Arial" w:hAnsi="Arial" w:cs="Arial"/>
          <w:b/>
          <w:bCs/>
          <w:sz w:val="22"/>
          <w:szCs w:val="22"/>
          <w:lang w:val="en-GB"/>
        </w:rPr>
        <w:t xml:space="preserve">NHS </w:t>
      </w:r>
      <w:r w:rsidR="00CA36D5">
        <w:rPr>
          <w:rFonts w:ascii="Arial" w:hAnsi="Arial" w:cs="Arial"/>
          <w:b/>
          <w:bCs/>
          <w:sz w:val="22"/>
          <w:szCs w:val="22"/>
          <w:lang w:val="en-GB"/>
        </w:rPr>
        <w:t>L</w:t>
      </w:r>
      <w:r w:rsidRPr="00BE68E1">
        <w:rPr>
          <w:rFonts w:ascii="Arial" w:hAnsi="Arial" w:cs="Arial"/>
          <w:b/>
          <w:bCs/>
          <w:sz w:val="22"/>
          <w:szCs w:val="22"/>
          <w:lang w:val="en-GB"/>
        </w:rPr>
        <w:t xml:space="preserve">ong </w:t>
      </w:r>
      <w:r w:rsidR="00CA36D5">
        <w:rPr>
          <w:rFonts w:ascii="Arial" w:hAnsi="Arial" w:cs="Arial"/>
          <w:b/>
          <w:bCs/>
          <w:sz w:val="22"/>
          <w:szCs w:val="22"/>
          <w:lang w:val="en-GB"/>
        </w:rPr>
        <w:t>T</w:t>
      </w:r>
      <w:r w:rsidRPr="00BE68E1">
        <w:rPr>
          <w:rFonts w:ascii="Arial" w:hAnsi="Arial" w:cs="Arial"/>
          <w:b/>
          <w:bCs/>
          <w:sz w:val="22"/>
          <w:szCs w:val="22"/>
          <w:lang w:val="en-GB"/>
        </w:rPr>
        <w:t xml:space="preserve">erm </w:t>
      </w:r>
      <w:r w:rsidR="00CA36D5">
        <w:rPr>
          <w:rFonts w:ascii="Arial" w:hAnsi="Arial" w:cs="Arial"/>
          <w:b/>
          <w:bCs/>
          <w:sz w:val="22"/>
          <w:szCs w:val="22"/>
          <w:lang w:val="en-GB"/>
        </w:rPr>
        <w:t>Pl</w:t>
      </w:r>
      <w:r w:rsidRPr="00BE68E1">
        <w:rPr>
          <w:rFonts w:ascii="Arial" w:hAnsi="Arial" w:cs="Arial"/>
          <w:b/>
          <w:bCs/>
          <w:sz w:val="22"/>
          <w:szCs w:val="22"/>
          <w:lang w:val="en-GB"/>
        </w:rPr>
        <w:t>an</w:t>
      </w:r>
      <w:r w:rsidRPr="00C86F4A">
        <w:rPr>
          <w:rFonts w:ascii="Arial" w:hAnsi="Arial" w:cs="Arial"/>
          <w:sz w:val="22"/>
          <w:szCs w:val="22"/>
          <w:lang w:val="en-GB"/>
        </w:rPr>
        <w:t xml:space="preserve"> emphasises preventative healthcare, integrated services, and stronger primary and community care networks</w:t>
      </w:r>
      <w:r w:rsidR="006408E8">
        <w:rPr>
          <w:rFonts w:ascii="Arial" w:hAnsi="Arial" w:cs="Arial"/>
          <w:sz w:val="22"/>
          <w:szCs w:val="22"/>
          <w:lang w:val="en-GB"/>
        </w:rPr>
        <w:t xml:space="preserve"> </w:t>
      </w:r>
      <w:r w:rsidR="006408E8" w:rsidRPr="00CF704C">
        <w:rPr>
          <w:rFonts w:ascii="Arial" w:hAnsi="Arial" w:cs="Arial"/>
          <w:b/>
          <w:bCs/>
          <w:sz w:val="22"/>
          <w:szCs w:val="22"/>
          <w:lang w:val="en-GB"/>
        </w:rPr>
        <w:t>(NHS England,</w:t>
      </w:r>
      <w:r w:rsidR="00BA24AF" w:rsidRPr="00CF704C">
        <w:rPr>
          <w:rFonts w:ascii="Arial" w:hAnsi="Arial" w:cs="Arial"/>
          <w:b/>
          <w:bCs/>
          <w:sz w:val="22"/>
          <w:szCs w:val="22"/>
          <w:lang w:val="en-GB"/>
        </w:rPr>
        <w:t xml:space="preserve"> 2025</w:t>
      </w:r>
      <w:r w:rsidR="00CF704C" w:rsidRPr="00CF704C">
        <w:rPr>
          <w:rFonts w:ascii="Arial" w:hAnsi="Arial" w:cs="Arial"/>
          <w:b/>
          <w:bCs/>
          <w:sz w:val="22"/>
          <w:szCs w:val="22"/>
          <w:lang w:val="en-GB"/>
        </w:rPr>
        <w:t xml:space="preserve">; </w:t>
      </w:r>
      <w:r w:rsidR="00CF704C" w:rsidRPr="00CF704C">
        <w:rPr>
          <w:rFonts w:ascii="Arial" w:hAnsi="Arial" w:cs="Arial"/>
          <w:b/>
          <w:bCs/>
          <w:sz w:val="22"/>
          <w:szCs w:val="22"/>
          <w:lang w:val="en-GB"/>
        </w:rPr>
        <w:t>Department of Health and Social Care,</w:t>
      </w:r>
      <w:r w:rsidR="00CF704C" w:rsidRPr="00CF704C">
        <w:rPr>
          <w:rFonts w:ascii="Arial" w:hAnsi="Arial" w:cs="Arial"/>
          <w:b/>
          <w:bCs/>
          <w:sz w:val="22"/>
          <w:szCs w:val="22"/>
          <w:lang w:val="en-GB"/>
        </w:rPr>
        <w:t xml:space="preserve"> </w:t>
      </w:r>
      <w:r w:rsidR="00CF704C" w:rsidRPr="00CF704C">
        <w:rPr>
          <w:rFonts w:ascii="Arial" w:hAnsi="Arial" w:cs="Arial"/>
          <w:b/>
          <w:bCs/>
          <w:sz w:val="22"/>
          <w:szCs w:val="22"/>
          <w:lang w:val="en-GB"/>
        </w:rPr>
        <w:t>2024</w:t>
      </w:r>
      <w:r w:rsidR="00BA24AF" w:rsidRPr="00CF704C">
        <w:rPr>
          <w:rFonts w:ascii="Arial" w:hAnsi="Arial" w:cs="Arial"/>
          <w:b/>
          <w:bCs/>
          <w:sz w:val="22"/>
          <w:szCs w:val="22"/>
          <w:lang w:val="en-GB"/>
        </w:rPr>
        <w:t>)</w:t>
      </w:r>
      <w:r w:rsidRPr="00CF704C">
        <w:rPr>
          <w:rFonts w:ascii="Arial" w:hAnsi="Arial" w:cs="Arial"/>
          <w:b/>
          <w:bCs/>
          <w:sz w:val="22"/>
          <w:szCs w:val="22"/>
          <w:lang w:val="en-GB"/>
        </w:rPr>
        <w:t>.</w:t>
      </w:r>
    </w:p>
    <w:p w14:paraId="628EFF8F" w14:textId="36747F01"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More recent reforms have further reinforced these priorities. Government plans to establish hundreds of neighbourhood health centres aim to deliver integrated care closer to home and reduce waiting times across the NHS</w:t>
      </w:r>
      <w:r w:rsidR="004A3884">
        <w:rPr>
          <w:rFonts w:ascii="Arial" w:hAnsi="Arial" w:cs="Arial"/>
          <w:sz w:val="22"/>
          <w:szCs w:val="22"/>
          <w:lang w:val="en-GB"/>
        </w:rPr>
        <w:t xml:space="preserve"> </w:t>
      </w:r>
      <w:r w:rsidR="004A3884" w:rsidRPr="00CF704C">
        <w:rPr>
          <w:rFonts w:ascii="Arial" w:hAnsi="Arial" w:cs="Arial"/>
          <w:b/>
          <w:bCs/>
          <w:sz w:val="22"/>
          <w:szCs w:val="22"/>
          <w:lang w:val="en-GB"/>
        </w:rPr>
        <w:t>(</w:t>
      </w:r>
      <w:r w:rsidR="002F5AC5" w:rsidRPr="00CF704C">
        <w:rPr>
          <w:rFonts w:ascii="Arial" w:hAnsi="Arial" w:cs="Arial"/>
          <w:b/>
          <w:bCs/>
          <w:sz w:val="22"/>
          <w:szCs w:val="22"/>
          <w:lang w:val="en-GB"/>
        </w:rPr>
        <w:t xml:space="preserve">Department of Health </w:t>
      </w:r>
      <w:r w:rsidR="00B6358F" w:rsidRPr="00CF704C">
        <w:rPr>
          <w:rFonts w:ascii="Arial" w:hAnsi="Arial" w:cs="Arial"/>
          <w:b/>
          <w:bCs/>
          <w:sz w:val="22"/>
          <w:szCs w:val="22"/>
          <w:lang w:val="en-GB"/>
        </w:rPr>
        <w:t>and Social Care, 2025)</w:t>
      </w:r>
      <w:r w:rsidRPr="00CF704C">
        <w:rPr>
          <w:rFonts w:ascii="Arial" w:hAnsi="Arial" w:cs="Arial"/>
          <w:b/>
          <w:bCs/>
          <w:sz w:val="22"/>
          <w:szCs w:val="22"/>
          <w:lang w:val="en-GB"/>
        </w:rPr>
        <w:t>.</w:t>
      </w:r>
      <w:r w:rsidRPr="00C86F4A">
        <w:rPr>
          <w:rFonts w:ascii="Arial" w:hAnsi="Arial" w:cs="Arial"/>
          <w:sz w:val="22"/>
          <w:szCs w:val="22"/>
          <w:lang w:val="en-GB"/>
        </w:rPr>
        <w:t xml:space="preserve"> </w:t>
      </w:r>
    </w:p>
    <w:p w14:paraId="22EF06E3" w14:textId="3031FC9B"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These centres will bring together multidisciplinary teams including general practitioners, nurses, social workers, and voluntary sector organisations to deliver coordinated care</w:t>
      </w:r>
      <w:r w:rsidR="006C3254">
        <w:rPr>
          <w:rFonts w:ascii="Arial" w:hAnsi="Arial" w:cs="Arial"/>
          <w:sz w:val="22"/>
          <w:szCs w:val="22"/>
          <w:lang w:val="en-GB"/>
        </w:rPr>
        <w:t xml:space="preserve"> and </w:t>
      </w:r>
      <w:r w:rsidR="00D832CB">
        <w:rPr>
          <w:rFonts w:ascii="Arial" w:hAnsi="Arial" w:cs="Arial"/>
          <w:sz w:val="22"/>
          <w:szCs w:val="22"/>
          <w:lang w:val="en-GB"/>
        </w:rPr>
        <w:t>person-centred</w:t>
      </w:r>
      <w:r w:rsidR="00BB2598">
        <w:rPr>
          <w:rFonts w:ascii="Arial" w:hAnsi="Arial" w:cs="Arial"/>
          <w:sz w:val="22"/>
          <w:szCs w:val="22"/>
          <w:lang w:val="en-GB"/>
        </w:rPr>
        <w:t xml:space="preserve"> care </w:t>
      </w:r>
      <w:r w:rsidR="00BB2598" w:rsidRPr="00CF704C">
        <w:rPr>
          <w:rFonts w:ascii="Arial" w:hAnsi="Arial" w:cs="Arial"/>
          <w:b/>
          <w:bCs/>
          <w:sz w:val="22"/>
          <w:szCs w:val="22"/>
          <w:lang w:val="en-GB"/>
        </w:rPr>
        <w:t>(NHS England</w:t>
      </w:r>
      <w:r w:rsidR="00C1109B" w:rsidRPr="00CF704C">
        <w:rPr>
          <w:rFonts w:ascii="Arial" w:hAnsi="Arial" w:cs="Arial"/>
          <w:b/>
          <w:bCs/>
          <w:sz w:val="22"/>
          <w:szCs w:val="22"/>
          <w:lang w:val="en-GB"/>
        </w:rPr>
        <w:t xml:space="preserve"> 2022)</w:t>
      </w:r>
      <w:r w:rsidRPr="00CF704C">
        <w:rPr>
          <w:rFonts w:ascii="Arial" w:hAnsi="Arial" w:cs="Arial"/>
          <w:b/>
          <w:bCs/>
          <w:sz w:val="22"/>
          <w:szCs w:val="22"/>
          <w:lang w:val="en-GB"/>
        </w:rPr>
        <w:t>.</w:t>
      </w:r>
    </w:p>
    <w:p w14:paraId="46E8088F" w14:textId="66476533"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While these policy initiatives demonstrate strong governmental commitment to community-based health implementation challenges remain. Workforce shortages, funding constraints, and infrastructure limitations may hinder the ability of local systems to deliver large-scale service transformation</w:t>
      </w:r>
      <w:r w:rsidR="002F795B">
        <w:rPr>
          <w:rFonts w:ascii="Arial" w:hAnsi="Arial" w:cs="Arial"/>
          <w:sz w:val="22"/>
          <w:szCs w:val="22"/>
          <w:lang w:val="en-GB"/>
        </w:rPr>
        <w:t xml:space="preserve"> </w:t>
      </w:r>
      <w:r w:rsidR="002F795B" w:rsidRPr="00CF704C">
        <w:rPr>
          <w:rFonts w:ascii="Arial" w:hAnsi="Arial" w:cs="Arial"/>
          <w:b/>
          <w:bCs/>
          <w:sz w:val="22"/>
          <w:szCs w:val="22"/>
          <w:lang w:val="en-GB"/>
        </w:rPr>
        <w:t>(</w:t>
      </w:r>
      <w:r w:rsidR="00203139" w:rsidRPr="00CF704C">
        <w:rPr>
          <w:rFonts w:ascii="Arial" w:hAnsi="Arial" w:cs="Arial"/>
          <w:b/>
          <w:bCs/>
          <w:sz w:val="22"/>
          <w:szCs w:val="22"/>
          <w:lang w:val="en-GB"/>
        </w:rPr>
        <w:t>The King’s Fund, 2023)</w:t>
      </w:r>
      <w:r w:rsidRPr="00CF704C">
        <w:rPr>
          <w:rFonts w:ascii="Arial" w:hAnsi="Arial" w:cs="Arial"/>
          <w:b/>
          <w:bCs/>
          <w:sz w:val="22"/>
          <w:szCs w:val="22"/>
          <w:lang w:val="en-GB"/>
        </w:rPr>
        <w:t>.</w:t>
      </w:r>
    </w:p>
    <w:p w14:paraId="4E9D2479" w14:textId="77777777" w:rsidR="00302DCC" w:rsidRPr="00B6358F" w:rsidRDefault="00302DCC" w:rsidP="009E608C">
      <w:pPr>
        <w:spacing w:line="360" w:lineRule="auto"/>
        <w:jc w:val="both"/>
        <w:rPr>
          <w:rFonts w:ascii="Arial" w:hAnsi="Arial" w:cs="Arial"/>
          <w:b/>
          <w:bCs/>
          <w:sz w:val="22"/>
          <w:szCs w:val="22"/>
          <w:lang w:val="en-GB"/>
        </w:rPr>
      </w:pPr>
      <w:r w:rsidRPr="00B6358F">
        <w:rPr>
          <w:rFonts w:ascii="Arial" w:hAnsi="Arial" w:cs="Arial"/>
          <w:b/>
          <w:bCs/>
          <w:sz w:val="22"/>
          <w:szCs w:val="22"/>
          <w:lang w:val="en-GB"/>
        </w:rPr>
        <w:t>The Role of Digital Technology</w:t>
      </w:r>
    </w:p>
    <w:p w14:paraId="7D8D1D94" w14:textId="7A58934E" w:rsidR="00302DCC" w:rsidRPr="00CF704C" w:rsidRDefault="00302DCC" w:rsidP="009E608C">
      <w:pPr>
        <w:spacing w:line="360" w:lineRule="auto"/>
        <w:jc w:val="both"/>
        <w:rPr>
          <w:rFonts w:ascii="Arial" w:hAnsi="Arial" w:cs="Arial"/>
          <w:b/>
          <w:bCs/>
          <w:sz w:val="22"/>
          <w:szCs w:val="22"/>
          <w:lang w:val="en-GB"/>
        </w:rPr>
      </w:pPr>
      <w:r w:rsidRPr="00C86F4A">
        <w:rPr>
          <w:rFonts w:ascii="Arial" w:hAnsi="Arial" w:cs="Arial"/>
          <w:sz w:val="22"/>
          <w:szCs w:val="22"/>
          <w:lang w:val="en-GB"/>
        </w:rPr>
        <w:t xml:space="preserve">Digital technology plays a key role in supporting the CHC model. Digital tools can improve access to health information, facilitate appointment booking, and enable remote monitoring of </w:t>
      </w:r>
      <w:r w:rsidR="00065AB6">
        <w:rPr>
          <w:rFonts w:ascii="Arial" w:hAnsi="Arial" w:cs="Arial"/>
          <w:sz w:val="22"/>
          <w:szCs w:val="22"/>
          <w:lang w:val="en-GB"/>
        </w:rPr>
        <w:t>chronic</w:t>
      </w:r>
      <w:r w:rsidRPr="00C86F4A">
        <w:rPr>
          <w:rFonts w:ascii="Arial" w:hAnsi="Arial" w:cs="Arial"/>
          <w:sz w:val="22"/>
          <w:szCs w:val="22"/>
          <w:lang w:val="en-GB"/>
        </w:rPr>
        <w:t xml:space="preserve"> conditions</w:t>
      </w:r>
      <w:r w:rsidR="00065AB6">
        <w:rPr>
          <w:rFonts w:ascii="Arial" w:hAnsi="Arial" w:cs="Arial"/>
          <w:sz w:val="22"/>
          <w:szCs w:val="22"/>
          <w:lang w:val="en-GB"/>
        </w:rPr>
        <w:t xml:space="preserve"> </w:t>
      </w:r>
      <w:r w:rsidR="00065AB6" w:rsidRPr="00CF704C">
        <w:rPr>
          <w:rFonts w:ascii="Arial" w:hAnsi="Arial" w:cs="Arial"/>
          <w:b/>
          <w:bCs/>
          <w:sz w:val="22"/>
          <w:szCs w:val="22"/>
          <w:lang w:val="en-GB"/>
        </w:rPr>
        <w:t>(</w:t>
      </w:r>
      <w:r w:rsidR="00AD06A8" w:rsidRPr="00CF704C">
        <w:rPr>
          <w:rFonts w:ascii="Arial" w:hAnsi="Arial" w:cs="Arial"/>
          <w:b/>
          <w:bCs/>
          <w:sz w:val="22"/>
          <w:szCs w:val="22"/>
          <w:lang w:val="en-GB"/>
        </w:rPr>
        <w:t>Department of Health and Soci</w:t>
      </w:r>
      <w:r w:rsidR="00D87CE1" w:rsidRPr="00CF704C">
        <w:rPr>
          <w:rFonts w:ascii="Arial" w:hAnsi="Arial" w:cs="Arial"/>
          <w:b/>
          <w:bCs/>
          <w:sz w:val="22"/>
          <w:szCs w:val="22"/>
          <w:lang w:val="en-GB"/>
        </w:rPr>
        <w:t>al Care, 2022)</w:t>
      </w:r>
      <w:r w:rsidRPr="00CF704C">
        <w:rPr>
          <w:rFonts w:ascii="Arial" w:hAnsi="Arial" w:cs="Arial"/>
          <w:b/>
          <w:bCs/>
          <w:sz w:val="22"/>
          <w:szCs w:val="22"/>
          <w:lang w:val="en-GB"/>
        </w:rPr>
        <w:t>.</w:t>
      </w:r>
    </w:p>
    <w:p w14:paraId="29B4BEFD" w14:textId="4A316A92"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National policy increasing promotes digital transformation within the NHS. The government’s long-term reform agenda highlights the use of digital system and data sharing to improve service efficiency and support personalised care delivery</w:t>
      </w:r>
      <w:r w:rsidR="00091441">
        <w:rPr>
          <w:rFonts w:ascii="Arial" w:hAnsi="Arial" w:cs="Arial"/>
          <w:sz w:val="22"/>
          <w:szCs w:val="22"/>
          <w:lang w:val="en-GB"/>
        </w:rPr>
        <w:t xml:space="preserve"> </w:t>
      </w:r>
      <w:r w:rsidR="00091441" w:rsidRPr="00CF704C">
        <w:rPr>
          <w:rFonts w:ascii="Arial" w:hAnsi="Arial" w:cs="Arial"/>
          <w:b/>
          <w:bCs/>
          <w:sz w:val="22"/>
          <w:szCs w:val="22"/>
          <w:lang w:val="en-GB"/>
        </w:rPr>
        <w:t>(NHS</w:t>
      </w:r>
      <w:r w:rsidR="00F56D20" w:rsidRPr="00CF704C">
        <w:rPr>
          <w:rFonts w:ascii="Arial" w:hAnsi="Arial" w:cs="Arial"/>
          <w:b/>
          <w:bCs/>
          <w:sz w:val="22"/>
          <w:szCs w:val="22"/>
          <w:lang w:val="en-GB"/>
        </w:rPr>
        <w:t xml:space="preserve"> England,2022)</w:t>
      </w:r>
      <w:r w:rsidRPr="00CF704C">
        <w:rPr>
          <w:rFonts w:ascii="Arial" w:hAnsi="Arial" w:cs="Arial"/>
          <w:b/>
          <w:bCs/>
          <w:sz w:val="22"/>
          <w:szCs w:val="22"/>
          <w:lang w:val="en-GB"/>
        </w:rPr>
        <w:t>.</w:t>
      </w:r>
    </w:p>
    <w:p w14:paraId="160FAC15" w14:textId="551C5F71" w:rsidR="00302DCC" w:rsidRPr="00CF704C" w:rsidRDefault="00302DCC" w:rsidP="009E608C">
      <w:pPr>
        <w:spacing w:line="360" w:lineRule="auto"/>
        <w:jc w:val="both"/>
        <w:rPr>
          <w:rFonts w:ascii="Arial" w:hAnsi="Arial" w:cs="Arial"/>
          <w:b/>
          <w:bCs/>
          <w:sz w:val="22"/>
          <w:szCs w:val="22"/>
          <w:lang w:val="en-GB"/>
        </w:rPr>
      </w:pPr>
      <w:r w:rsidRPr="00C86F4A">
        <w:rPr>
          <w:rFonts w:ascii="Arial" w:hAnsi="Arial" w:cs="Arial"/>
          <w:sz w:val="22"/>
          <w:szCs w:val="22"/>
          <w:lang w:val="en-GB"/>
        </w:rPr>
        <w:t>Within the CHC initiative, digital platforms could support patient engagement through self- assessment tools, appointments scheduling, and health education resources. Data analytics could also help identify population health trends and inform targeted interventions</w:t>
      </w:r>
      <w:r w:rsidR="00655A1A">
        <w:rPr>
          <w:rFonts w:ascii="Arial" w:hAnsi="Arial" w:cs="Arial"/>
          <w:sz w:val="22"/>
          <w:szCs w:val="22"/>
          <w:lang w:val="en-GB"/>
        </w:rPr>
        <w:t xml:space="preserve"> </w:t>
      </w:r>
      <w:r w:rsidR="00655A1A" w:rsidRPr="00CF704C">
        <w:rPr>
          <w:rFonts w:ascii="Arial" w:hAnsi="Arial" w:cs="Arial"/>
          <w:b/>
          <w:bCs/>
          <w:sz w:val="22"/>
          <w:szCs w:val="22"/>
          <w:lang w:val="en-GB"/>
        </w:rPr>
        <w:t>(</w:t>
      </w:r>
      <w:r w:rsidR="000E4E32" w:rsidRPr="00CF704C">
        <w:rPr>
          <w:rFonts w:ascii="Arial" w:hAnsi="Arial" w:cs="Arial"/>
          <w:b/>
          <w:bCs/>
          <w:sz w:val="22"/>
          <w:szCs w:val="22"/>
          <w:lang w:val="en-GB"/>
        </w:rPr>
        <w:t>The Health Foundation, 2023)</w:t>
      </w:r>
      <w:r w:rsidRPr="00CF704C">
        <w:rPr>
          <w:rFonts w:ascii="Arial" w:hAnsi="Arial" w:cs="Arial"/>
          <w:b/>
          <w:bCs/>
          <w:sz w:val="22"/>
          <w:szCs w:val="22"/>
          <w:lang w:val="en-GB"/>
        </w:rPr>
        <w:t xml:space="preserve">.  </w:t>
      </w:r>
    </w:p>
    <w:p w14:paraId="72494FA2" w14:textId="7B7B3584"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However, digital solutions must be implemented carefully to avoid exacerbating existing inequalities. Datal exclusion remains a concern for older people, low-income households, and individuals with digital literacy</w:t>
      </w:r>
      <w:r w:rsidR="00DC258D">
        <w:rPr>
          <w:rFonts w:ascii="Arial" w:hAnsi="Arial" w:cs="Arial"/>
          <w:sz w:val="22"/>
          <w:szCs w:val="22"/>
          <w:lang w:val="en-GB"/>
        </w:rPr>
        <w:t xml:space="preserve"> </w:t>
      </w:r>
      <w:r w:rsidR="008D4D16">
        <w:rPr>
          <w:rFonts w:ascii="Arial" w:hAnsi="Arial" w:cs="Arial"/>
          <w:sz w:val="22"/>
          <w:szCs w:val="22"/>
          <w:lang w:val="en-GB"/>
        </w:rPr>
        <w:t>(Good Things Foundation</w:t>
      </w:r>
      <w:r w:rsidR="00C80240">
        <w:rPr>
          <w:rFonts w:ascii="Arial" w:hAnsi="Arial" w:cs="Arial"/>
          <w:sz w:val="22"/>
          <w:szCs w:val="22"/>
          <w:lang w:val="en-GB"/>
        </w:rPr>
        <w:t>,2023)</w:t>
      </w:r>
      <w:r w:rsidRPr="00C86F4A">
        <w:rPr>
          <w:rFonts w:ascii="Arial" w:hAnsi="Arial" w:cs="Arial"/>
          <w:sz w:val="22"/>
          <w:szCs w:val="22"/>
          <w:lang w:val="en-GB"/>
        </w:rPr>
        <w:t xml:space="preserve">. Consequently, digital services </w:t>
      </w:r>
      <w:r w:rsidRPr="00C86F4A">
        <w:rPr>
          <w:rFonts w:ascii="Arial" w:hAnsi="Arial" w:cs="Arial"/>
          <w:sz w:val="22"/>
          <w:szCs w:val="22"/>
          <w:lang w:val="en-GB"/>
        </w:rPr>
        <w:lastRenderedPageBreak/>
        <w:t>should complement rather than replace face-to-face support</w:t>
      </w:r>
      <w:r w:rsidR="00CF704C">
        <w:rPr>
          <w:rFonts w:ascii="Arial" w:hAnsi="Arial" w:cs="Arial"/>
          <w:sz w:val="22"/>
          <w:szCs w:val="22"/>
          <w:lang w:val="en-GB"/>
        </w:rPr>
        <w:t xml:space="preserve"> </w:t>
      </w:r>
      <w:r w:rsidR="00CF704C" w:rsidRPr="00CF704C">
        <w:rPr>
          <w:rFonts w:ascii="Arial" w:hAnsi="Arial" w:cs="Arial"/>
          <w:b/>
          <w:bCs/>
          <w:sz w:val="22"/>
          <w:szCs w:val="22"/>
          <w:lang w:val="en-GB"/>
        </w:rPr>
        <w:t>(Good Things Foundation,2023).</w:t>
      </w:r>
    </w:p>
    <w:p w14:paraId="0180E7ED" w14:textId="19777321" w:rsidR="00302DCC" w:rsidRPr="00F40555" w:rsidRDefault="00302DCC" w:rsidP="009E608C">
      <w:pPr>
        <w:spacing w:line="360" w:lineRule="auto"/>
        <w:jc w:val="both"/>
        <w:rPr>
          <w:rFonts w:ascii="Arial" w:hAnsi="Arial" w:cs="Arial"/>
          <w:b/>
          <w:bCs/>
          <w:sz w:val="22"/>
          <w:szCs w:val="22"/>
          <w:lang w:val="en-GB"/>
        </w:rPr>
      </w:pPr>
      <w:r w:rsidRPr="00F40555">
        <w:rPr>
          <w:rFonts w:ascii="Arial" w:hAnsi="Arial" w:cs="Arial"/>
          <w:b/>
          <w:bCs/>
          <w:sz w:val="22"/>
          <w:szCs w:val="22"/>
          <w:lang w:val="en-GB"/>
        </w:rPr>
        <w:t>Community Engagement and Public Participat</w:t>
      </w:r>
      <w:r w:rsidR="00717A63">
        <w:rPr>
          <w:rFonts w:ascii="Arial" w:hAnsi="Arial" w:cs="Arial"/>
          <w:b/>
          <w:bCs/>
          <w:sz w:val="22"/>
          <w:szCs w:val="22"/>
          <w:lang w:val="en-GB"/>
        </w:rPr>
        <w:t>ion</w:t>
      </w:r>
    </w:p>
    <w:p w14:paraId="494E1C21" w14:textId="5EA2A915" w:rsidR="00302DCC" w:rsidRPr="00CF704C" w:rsidRDefault="00904756" w:rsidP="009E608C">
      <w:pPr>
        <w:spacing w:line="360" w:lineRule="auto"/>
        <w:jc w:val="both"/>
        <w:rPr>
          <w:rFonts w:ascii="Arial" w:hAnsi="Arial" w:cs="Arial"/>
          <w:b/>
          <w:bCs/>
          <w:sz w:val="22"/>
          <w:szCs w:val="22"/>
          <w:lang w:val="en-GB"/>
        </w:rPr>
      </w:pPr>
      <w:r>
        <w:rPr>
          <w:rFonts w:ascii="Arial" w:hAnsi="Arial" w:cs="Arial"/>
          <w:sz w:val="22"/>
          <w:szCs w:val="22"/>
          <w:lang w:val="en-GB"/>
        </w:rPr>
        <w:t>Community</w:t>
      </w:r>
      <w:r w:rsidR="00302DCC" w:rsidRPr="00C86F4A">
        <w:rPr>
          <w:rFonts w:ascii="Arial" w:hAnsi="Arial" w:cs="Arial"/>
          <w:sz w:val="22"/>
          <w:szCs w:val="22"/>
          <w:lang w:val="en-GB"/>
        </w:rPr>
        <w:t xml:space="preserve"> engagement is essential for the long-term success of the CHC initiative. Community members are not simply recipients of healthcare services but active partners in shaping local health</w:t>
      </w:r>
      <w:r w:rsidR="00057CDA">
        <w:rPr>
          <w:rFonts w:ascii="Arial" w:hAnsi="Arial" w:cs="Arial"/>
          <w:sz w:val="22"/>
          <w:szCs w:val="22"/>
          <w:lang w:val="en-GB"/>
        </w:rPr>
        <w:t xml:space="preserve"> </w:t>
      </w:r>
      <w:r w:rsidR="009D114A">
        <w:rPr>
          <w:rFonts w:ascii="Arial" w:hAnsi="Arial" w:cs="Arial"/>
          <w:sz w:val="22"/>
          <w:szCs w:val="22"/>
          <w:lang w:val="en-GB"/>
        </w:rPr>
        <w:t>policies and services</w:t>
      </w:r>
      <w:r w:rsidR="00664497">
        <w:rPr>
          <w:rFonts w:ascii="Arial" w:hAnsi="Arial" w:cs="Arial"/>
          <w:sz w:val="22"/>
          <w:szCs w:val="22"/>
          <w:lang w:val="en-GB"/>
        </w:rPr>
        <w:t xml:space="preserve"> delive</w:t>
      </w:r>
      <w:r w:rsidR="0020649A">
        <w:rPr>
          <w:rFonts w:ascii="Arial" w:hAnsi="Arial" w:cs="Arial"/>
          <w:sz w:val="22"/>
          <w:szCs w:val="22"/>
          <w:lang w:val="en-GB"/>
        </w:rPr>
        <w:t xml:space="preserve">ry </w:t>
      </w:r>
      <w:r w:rsidR="0020649A" w:rsidRPr="00CF704C">
        <w:rPr>
          <w:rFonts w:ascii="Arial" w:hAnsi="Arial" w:cs="Arial"/>
          <w:b/>
          <w:bCs/>
          <w:sz w:val="22"/>
          <w:szCs w:val="22"/>
          <w:lang w:val="en-GB"/>
        </w:rPr>
        <w:t>(</w:t>
      </w:r>
      <w:r w:rsidR="003B6961" w:rsidRPr="00CF704C">
        <w:rPr>
          <w:rFonts w:ascii="Arial" w:hAnsi="Arial" w:cs="Arial"/>
          <w:b/>
          <w:bCs/>
          <w:sz w:val="22"/>
          <w:szCs w:val="22"/>
          <w:lang w:val="en-GB"/>
        </w:rPr>
        <w:t>NHS England, 2023)</w:t>
      </w:r>
      <w:r w:rsidR="003046EB" w:rsidRPr="00CF704C">
        <w:rPr>
          <w:rFonts w:ascii="Arial" w:hAnsi="Arial" w:cs="Arial"/>
          <w:b/>
          <w:bCs/>
          <w:sz w:val="22"/>
          <w:szCs w:val="22"/>
          <w:lang w:val="en-GB"/>
        </w:rPr>
        <w:t>.</w:t>
      </w:r>
    </w:p>
    <w:p w14:paraId="5499FE32" w14:textId="4605A240"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Encouraging community participation can strengthen can socially networks, increase trust</w:t>
      </w:r>
      <w:r w:rsidR="002B0F11">
        <w:rPr>
          <w:rFonts w:ascii="Arial" w:hAnsi="Arial" w:cs="Arial"/>
          <w:sz w:val="22"/>
          <w:szCs w:val="22"/>
          <w:lang w:val="en-GB"/>
        </w:rPr>
        <w:t xml:space="preserve"> </w:t>
      </w:r>
      <w:r w:rsidRPr="00C86F4A">
        <w:rPr>
          <w:rFonts w:ascii="Arial" w:hAnsi="Arial" w:cs="Arial"/>
          <w:sz w:val="22"/>
          <w:szCs w:val="22"/>
          <w:lang w:val="en-GB"/>
        </w:rPr>
        <w:t>in healthcare services, and improve service responsiveness</w:t>
      </w:r>
      <w:r w:rsidR="00667E90">
        <w:rPr>
          <w:rFonts w:ascii="Arial" w:hAnsi="Arial" w:cs="Arial"/>
          <w:sz w:val="22"/>
          <w:szCs w:val="22"/>
          <w:lang w:val="en-GB"/>
        </w:rPr>
        <w:t xml:space="preserve"> PHE,</w:t>
      </w:r>
      <w:r w:rsidR="002B0F11">
        <w:rPr>
          <w:rFonts w:ascii="Arial" w:hAnsi="Arial" w:cs="Arial"/>
          <w:sz w:val="22"/>
          <w:szCs w:val="22"/>
          <w:lang w:val="en-GB"/>
        </w:rPr>
        <w:t xml:space="preserve"> (</w:t>
      </w:r>
      <w:r w:rsidR="00667E90">
        <w:rPr>
          <w:rFonts w:ascii="Arial" w:hAnsi="Arial" w:cs="Arial"/>
          <w:sz w:val="22"/>
          <w:szCs w:val="22"/>
          <w:lang w:val="en-GB"/>
        </w:rPr>
        <w:t>2025</w:t>
      </w:r>
      <w:r w:rsidR="002B0F11">
        <w:rPr>
          <w:rFonts w:ascii="Arial" w:hAnsi="Arial" w:cs="Arial"/>
          <w:sz w:val="22"/>
          <w:szCs w:val="22"/>
          <w:lang w:val="en-GB"/>
        </w:rPr>
        <w:t xml:space="preserve">) </w:t>
      </w:r>
      <w:r w:rsidR="00B5355B">
        <w:rPr>
          <w:rFonts w:ascii="Arial" w:hAnsi="Arial" w:cs="Arial"/>
          <w:sz w:val="22"/>
          <w:szCs w:val="22"/>
          <w:lang w:val="en-GB"/>
        </w:rPr>
        <w:t>and WHO</w:t>
      </w:r>
      <w:r w:rsidR="00667E90">
        <w:rPr>
          <w:rFonts w:ascii="Arial" w:hAnsi="Arial" w:cs="Arial"/>
          <w:sz w:val="22"/>
          <w:szCs w:val="22"/>
          <w:lang w:val="en-GB"/>
        </w:rPr>
        <w:t>,</w:t>
      </w:r>
      <w:r w:rsidR="002B0F11">
        <w:rPr>
          <w:rFonts w:ascii="Arial" w:hAnsi="Arial" w:cs="Arial"/>
          <w:sz w:val="22"/>
          <w:szCs w:val="22"/>
          <w:lang w:val="en-GB"/>
        </w:rPr>
        <w:t xml:space="preserve"> (</w:t>
      </w:r>
      <w:r w:rsidR="00667E90">
        <w:rPr>
          <w:rFonts w:ascii="Arial" w:hAnsi="Arial" w:cs="Arial"/>
          <w:sz w:val="22"/>
          <w:szCs w:val="22"/>
          <w:lang w:val="en-GB"/>
        </w:rPr>
        <w:t>201</w:t>
      </w:r>
      <w:r w:rsidR="002B0F11">
        <w:rPr>
          <w:rFonts w:ascii="Arial" w:hAnsi="Arial" w:cs="Arial"/>
          <w:sz w:val="22"/>
          <w:szCs w:val="22"/>
          <w:lang w:val="en-GB"/>
        </w:rPr>
        <w:t>7</w:t>
      </w:r>
      <w:r w:rsidR="00667E90">
        <w:rPr>
          <w:rFonts w:ascii="Arial" w:hAnsi="Arial" w:cs="Arial"/>
          <w:sz w:val="22"/>
          <w:szCs w:val="22"/>
          <w:lang w:val="en-GB"/>
        </w:rPr>
        <w:t>)</w:t>
      </w:r>
      <w:r w:rsidRPr="00C86F4A">
        <w:rPr>
          <w:rFonts w:ascii="Arial" w:hAnsi="Arial" w:cs="Arial"/>
          <w:sz w:val="22"/>
          <w:szCs w:val="22"/>
          <w:lang w:val="en-GB"/>
        </w:rPr>
        <w:t>. Volunteer programmes and community leadership opportunities may enhance social cohesion and empower resident to contribute to local wellbeing initiatives</w:t>
      </w:r>
      <w:r w:rsidR="00667E90">
        <w:rPr>
          <w:rFonts w:ascii="Arial" w:hAnsi="Arial" w:cs="Arial"/>
          <w:sz w:val="22"/>
          <w:szCs w:val="22"/>
          <w:lang w:val="en-GB"/>
        </w:rPr>
        <w:t xml:space="preserve"> (South et al.,2017)</w:t>
      </w:r>
      <w:r w:rsidRPr="00C86F4A">
        <w:rPr>
          <w:rFonts w:ascii="Arial" w:hAnsi="Arial" w:cs="Arial"/>
          <w:sz w:val="22"/>
          <w:szCs w:val="22"/>
          <w:lang w:val="en-GB"/>
        </w:rPr>
        <w:t>. Communication strategies will play an important role in promoting the initiative. These may include social media campaigns, local media partnerships, printed materials distributed through healthcare and community settings, and public engagement events. Such approaches ensure that information reaches diverse populations, including those who may have limited access to digital communication channels.</w:t>
      </w:r>
      <w:r w:rsidR="00667E90" w:rsidRPr="00667E90">
        <w:rPr>
          <w:rFonts w:ascii="Arial" w:hAnsi="Arial" w:cs="Arial"/>
          <w:sz w:val="22"/>
          <w:szCs w:val="22"/>
          <w:lang w:val="en-GB"/>
        </w:rPr>
        <w:t xml:space="preserve"> </w:t>
      </w:r>
      <w:r w:rsidR="00667E90" w:rsidRPr="00667E90">
        <w:rPr>
          <w:rFonts w:ascii="Arial" w:hAnsi="Arial" w:cs="Arial"/>
          <w:b/>
          <w:bCs/>
          <w:sz w:val="22"/>
          <w:szCs w:val="22"/>
          <w:lang w:val="en-GB"/>
        </w:rPr>
        <w:t>(South et al.,2017</w:t>
      </w:r>
      <w:r w:rsidR="00667E90" w:rsidRPr="00667E90">
        <w:rPr>
          <w:rFonts w:ascii="Arial" w:hAnsi="Arial" w:cs="Arial"/>
          <w:b/>
          <w:bCs/>
          <w:sz w:val="22"/>
          <w:szCs w:val="22"/>
          <w:lang w:val="en-GB"/>
        </w:rPr>
        <w:t xml:space="preserve">; </w:t>
      </w:r>
      <w:r w:rsidR="00667E90" w:rsidRPr="00667E90">
        <w:rPr>
          <w:rFonts w:ascii="Arial" w:hAnsi="Arial" w:cs="Arial"/>
          <w:b/>
          <w:bCs/>
          <w:sz w:val="22"/>
          <w:szCs w:val="22"/>
          <w:lang w:val="en-GB"/>
        </w:rPr>
        <w:t>Public Health England, 2025; World Health Organisation, 201</w:t>
      </w:r>
      <w:r w:rsidR="002B0F11">
        <w:rPr>
          <w:rFonts w:ascii="Arial" w:hAnsi="Arial" w:cs="Arial"/>
          <w:b/>
          <w:bCs/>
          <w:sz w:val="22"/>
          <w:szCs w:val="22"/>
          <w:lang w:val="en-GB"/>
        </w:rPr>
        <w:t>7</w:t>
      </w:r>
      <w:r w:rsidR="00667E90" w:rsidRPr="00667E90">
        <w:rPr>
          <w:rFonts w:ascii="Arial" w:hAnsi="Arial" w:cs="Arial"/>
          <w:b/>
          <w:bCs/>
          <w:sz w:val="22"/>
          <w:szCs w:val="22"/>
          <w:lang w:val="en-GB"/>
        </w:rPr>
        <w:t>).</w:t>
      </w:r>
    </w:p>
    <w:p w14:paraId="32B9B229" w14:textId="77777777" w:rsidR="00302DCC" w:rsidRPr="00C86F4A" w:rsidRDefault="00302DCC" w:rsidP="009E608C">
      <w:pPr>
        <w:spacing w:line="360" w:lineRule="auto"/>
        <w:jc w:val="both"/>
        <w:rPr>
          <w:rFonts w:ascii="Arial" w:hAnsi="Arial" w:cs="Arial"/>
          <w:sz w:val="22"/>
          <w:szCs w:val="22"/>
          <w:lang w:val="en-GB"/>
        </w:rPr>
      </w:pPr>
    </w:p>
    <w:p w14:paraId="18F49B40" w14:textId="77777777" w:rsidR="00302DCC" w:rsidRPr="009E0E24" w:rsidRDefault="00302DCC" w:rsidP="009E608C">
      <w:pPr>
        <w:spacing w:line="360" w:lineRule="auto"/>
        <w:jc w:val="both"/>
        <w:rPr>
          <w:rFonts w:ascii="Arial" w:hAnsi="Arial" w:cs="Arial"/>
          <w:b/>
          <w:bCs/>
          <w:sz w:val="22"/>
          <w:szCs w:val="22"/>
          <w:lang w:val="en-GB"/>
        </w:rPr>
      </w:pPr>
      <w:r w:rsidRPr="009E0E24">
        <w:rPr>
          <w:rFonts w:ascii="Arial" w:hAnsi="Arial" w:cs="Arial"/>
          <w:b/>
          <w:bCs/>
          <w:sz w:val="22"/>
          <w:szCs w:val="22"/>
          <w:lang w:val="en-GB"/>
        </w:rPr>
        <w:t>Conclusion</w:t>
      </w:r>
    </w:p>
    <w:p w14:paraId="7AF49D3E" w14:textId="3D140000"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Community Health Connect represents a strategic response to several major challenges currently facing the UK health and social care system, including increasing demand, health inequalities, and fragmented services delivery</w:t>
      </w:r>
      <w:r w:rsidR="009E0E24">
        <w:rPr>
          <w:rFonts w:ascii="Arial" w:hAnsi="Arial" w:cs="Arial"/>
          <w:sz w:val="22"/>
          <w:szCs w:val="22"/>
          <w:lang w:val="en-GB"/>
        </w:rPr>
        <w:t xml:space="preserve"> </w:t>
      </w:r>
      <w:r w:rsidR="009E0E24" w:rsidRPr="002B0F11">
        <w:rPr>
          <w:rFonts w:ascii="Arial" w:hAnsi="Arial" w:cs="Arial"/>
          <w:b/>
          <w:bCs/>
          <w:sz w:val="22"/>
          <w:szCs w:val="22"/>
          <w:lang w:val="en-GB"/>
        </w:rPr>
        <w:t>(</w:t>
      </w:r>
      <w:r w:rsidR="003C1B09" w:rsidRPr="002B0F11">
        <w:rPr>
          <w:rFonts w:ascii="Arial" w:hAnsi="Arial" w:cs="Arial"/>
          <w:b/>
          <w:bCs/>
          <w:sz w:val="22"/>
          <w:szCs w:val="22"/>
          <w:lang w:val="en-GB"/>
        </w:rPr>
        <w:t>The</w:t>
      </w:r>
      <w:r w:rsidR="00CF2326" w:rsidRPr="002B0F11">
        <w:rPr>
          <w:rFonts w:ascii="Arial" w:hAnsi="Arial" w:cs="Arial"/>
          <w:b/>
          <w:bCs/>
          <w:sz w:val="22"/>
          <w:szCs w:val="22"/>
          <w:lang w:val="en-GB"/>
        </w:rPr>
        <w:t xml:space="preserve"> King’s Fund, 2023</w:t>
      </w:r>
      <w:r w:rsidR="00EC3ED5" w:rsidRPr="002B0F11">
        <w:rPr>
          <w:rFonts w:ascii="Arial" w:hAnsi="Arial" w:cs="Arial"/>
          <w:b/>
          <w:bCs/>
          <w:sz w:val="22"/>
          <w:szCs w:val="22"/>
          <w:lang w:val="en-GB"/>
        </w:rPr>
        <w:t>)</w:t>
      </w:r>
      <w:r w:rsidRPr="002B0F11">
        <w:rPr>
          <w:rFonts w:ascii="Arial" w:hAnsi="Arial" w:cs="Arial"/>
          <w:b/>
          <w:bCs/>
          <w:sz w:val="22"/>
          <w:szCs w:val="22"/>
          <w:lang w:val="en-GB"/>
        </w:rPr>
        <w:t>.</w:t>
      </w:r>
      <w:r w:rsidRPr="00C86F4A">
        <w:rPr>
          <w:rFonts w:ascii="Arial" w:hAnsi="Arial" w:cs="Arial"/>
          <w:sz w:val="22"/>
          <w:szCs w:val="22"/>
          <w:lang w:val="en-GB"/>
        </w:rPr>
        <w:t xml:space="preserve"> </w:t>
      </w:r>
    </w:p>
    <w:p w14:paraId="1541602B" w14:textId="2AC18C05" w:rsidR="00302DCC" w:rsidRPr="00C86F4A" w:rsidRDefault="00302DCC" w:rsidP="009E608C">
      <w:pPr>
        <w:spacing w:line="360" w:lineRule="auto"/>
        <w:jc w:val="both"/>
        <w:rPr>
          <w:rFonts w:ascii="Arial" w:hAnsi="Arial" w:cs="Arial"/>
          <w:sz w:val="22"/>
          <w:szCs w:val="22"/>
          <w:lang w:val="en-GB"/>
        </w:rPr>
      </w:pPr>
      <w:r w:rsidRPr="00C86F4A">
        <w:rPr>
          <w:rFonts w:ascii="Arial" w:hAnsi="Arial" w:cs="Arial"/>
          <w:sz w:val="22"/>
          <w:szCs w:val="22"/>
          <w:lang w:val="en-GB"/>
        </w:rPr>
        <w:t xml:space="preserve">By integrating health and social care services within communities setting, utilising digital technologies, and encouraging community participation, CHC reflects the broader policy shift towards preventative and neighbourhood-based </w:t>
      </w:r>
      <w:r w:rsidR="00D7556D" w:rsidRPr="00C86F4A">
        <w:rPr>
          <w:rFonts w:ascii="Arial" w:hAnsi="Arial" w:cs="Arial"/>
          <w:sz w:val="22"/>
          <w:szCs w:val="22"/>
          <w:lang w:val="en-GB"/>
        </w:rPr>
        <w:t>healthcare</w:t>
      </w:r>
      <w:r w:rsidR="00D7556D">
        <w:rPr>
          <w:rFonts w:ascii="Arial" w:hAnsi="Arial" w:cs="Arial"/>
          <w:sz w:val="22"/>
          <w:szCs w:val="22"/>
          <w:lang w:val="en-GB"/>
        </w:rPr>
        <w:t xml:space="preserve"> (</w:t>
      </w:r>
      <w:r w:rsidR="00B260CC">
        <w:rPr>
          <w:rFonts w:ascii="Arial" w:hAnsi="Arial" w:cs="Arial"/>
          <w:sz w:val="22"/>
          <w:szCs w:val="22"/>
          <w:lang w:val="en-GB"/>
        </w:rPr>
        <w:t>NHS En</w:t>
      </w:r>
      <w:r w:rsidR="00D71BCB">
        <w:rPr>
          <w:rFonts w:ascii="Arial" w:hAnsi="Arial" w:cs="Arial"/>
          <w:sz w:val="22"/>
          <w:szCs w:val="22"/>
          <w:lang w:val="en-GB"/>
        </w:rPr>
        <w:t>gland, 2019</w:t>
      </w:r>
      <w:r w:rsidR="00E42286">
        <w:rPr>
          <w:rFonts w:ascii="Arial" w:hAnsi="Arial" w:cs="Arial"/>
          <w:sz w:val="22"/>
          <w:szCs w:val="22"/>
          <w:lang w:val="en-GB"/>
        </w:rPr>
        <w:t>)</w:t>
      </w:r>
      <w:r w:rsidR="00D7556D">
        <w:rPr>
          <w:rFonts w:ascii="Arial" w:hAnsi="Arial" w:cs="Arial"/>
          <w:sz w:val="22"/>
          <w:szCs w:val="22"/>
          <w:lang w:val="en-GB"/>
        </w:rPr>
        <w:t>.</w:t>
      </w:r>
      <w:r w:rsidRPr="00C86F4A">
        <w:rPr>
          <w:rFonts w:ascii="Arial" w:hAnsi="Arial" w:cs="Arial"/>
          <w:sz w:val="22"/>
          <w:szCs w:val="22"/>
          <w:lang w:val="en-GB"/>
        </w:rPr>
        <w:t xml:space="preserve"> National policy initiatives such as the Neighbourhood Health Guideline and the development of neighbourhood health centres highlight the growing emphasis on delivering care closer to home</w:t>
      </w:r>
      <w:r w:rsidR="008421FE">
        <w:rPr>
          <w:rFonts w:ascii="Arial" w:hAnsi="Arial" w:cs="Arial"/>
          <w:sz w:val="22"/>
          <w:szCs w:val="22"/>
          <w:lang w:val="en-GB"/>
        </w:rPr>
        <w:t xml:space="preserve"> </w:t>
      </w:r>
      <w:r w:rsidR="008421FE" w:rsidRPr="002B0F11">
        <w:rPr>
          <w:rFonts w:ascii="Arial" w:hAnsi="Arial" w:cs="Arial"/>
          <w:b/>
          <w:bCs/>
          <w:sz w:val="22"/>
          <w:szCs w:val="22"/>
          <w:lang w:val="en-GB"/>
        </w:rPr>
        <w:t>(</w:t>
      </w:r>
      <w:r w:rsidR="006B461D" w:rsidRPr="002B0F11">
        <w:rPr>
          <w:rFonts w:ascii="Arial" w:hAnsi="Arial" w:cs="Arial"/>
          <w:b/>
          <w:bCs/>
          <w:sz w:val="22"/>
          <w:szCs w:val="22"/>
          <w:lang w:val="en-GB"/>
        </w:rPr>
        <w:t>Department of Health</w:t>
      </w:r>
      <w:r w:rsidR="0004615C" w:rsidRPr="002B0F11">
        <w:rPr>
          <w:rFonts w:ascii="Arial" w:hAnsi="Arial" w:cs="Arial"/>
          <w:b/>
          <w:bCs/>
          <w:sz w:val="22"/>
          <w:szCs w:val="22"/>
          <w:lang w:val="en-GB"/>
        </w:rPr>
        <w:t xml:space="preserve"> and Social Care, </w:t>
      </w:r>
      <w:r w:rsidR="003D2767" w:rsidRPr="002B0F11">
        <w:rPr>
          <w:rFonts w:ascii="Arial" w:hAnsi="Arial" w:cs="Arial"/>
          <w:b/>
          <w:bCs/>
          <w:sz w:val="22"/>
          <w:szCs w:val="22"/>
          <w:lang w:val="en-GB"/>
        </w:rPr>
        <w:t>2025)</w:t>
      </w:r>
      <w:r w:rsidRPr="002B0F11">
        <w:rPr>
          <w:rFonts w:ascii="Arial" w:hAnsi="Arial" w:cs="Arial"/>
          <w:b/>
          <w:bCs/>
          <w:sz w:val="22"/>
          <w:szCs w:val="22"/>
          <w:lang w:val="en-GB"/>
        </w:rPr>
        <w:t>.</w:t>
      </w:r>
    </w:p>
    <w:p w14:paraId="1DF88E68" w14:textId="0F774CDF" w:rsidR="00773C2E" w:rsidRPr="0041471B" w:rsidRDefault="00302DCC" w:rsidP="009E608C">
      <w:pPr>
        <w:spacing w:line="360" w:lineRule="auto"/>
        <w:jc w:val="both"/>
        <w:rPr>
          <w:rFonts w:ascii="Arial" w:hAnsi="Arial" w:cs="Arial"/>
          <w:b/>
          <w:bCs/>
          <w:sz w:val="22"/>
          <w:szCs w:val="22"/>
          <w:lang w:val="en-GB"/>
        </w:rPr>
      </w:pPr>
      <w:r w:rsidRPr="00C86F4A">
        <w:rPr>
          <w:rFonts w:ascii="Arial" w:hAnsi="Arial" w:cs="Arial"/>
          <w:sz w:val="22"/>
          <w:szCs w:val="22"/>
          <w:lang w:val="en-GB"/>
        </w:rPr>
        <w:t>However, while the CHC model offers significant potential benefits, its success will depend on sustained funding, workforce capacity, and potential collaboration between healthcare providers, local authorities, and community organisations</w:t>
      </w:r>
      <w:r w:rsidR="0041471B">
        <w:rPr>
          <w:rFonts w:ascii="Arial" w:hAnsi="Arial" w:cs="Arial"/>
          <w:sz w:val="22"/>
          <w:szCs w:val="22"/>
          <w:lang w:val="en-GB"/>
        </w:rPr>
        <w:t>.</w:t>
      </w:r>
      <w:r w:rsidR="00CE5C5C">
        <w:rPr>
          <w:rFonts w:ascii="Arial" w:hAnsi="Arial" w:cs="Arial"/>
          <w:sz w:val="22"/>
          <w:szCs w:val="22"/>
          <w:lang w:val="en-GB"/>
        </w:rPr>
        <w:t xml:space="preserve"> </w:t>
      </w:r>
      <w:r w:rsidR="00F15113">
        <w:rPr>
          <w:rFonts w:ascii="Arial" w:hAnsi="Arial" w:cs="Arial"/>
          <w:sz w:val="22"/>
          <w:szCs w:val="22"/>
          <w:lang w:val="en-GB"/>
        </w:rPr>
        <w:t xml:space="preserve">The Health </w:t>
      </w:r>
      <w:r w:rsidR="00C5477B">
        <w:rPr>
          <w:rFonts w:ascii="Arial" w:hAnsi="Arial" w:cs="Arial"/>
          <w:sz w:val="22"/>
          <w:szCs w:val="22"/>
          <w:lang w:val="en-GB"/>
        </w:rPr>
        <w:t xml:space="preserve">Foundation, </w:t>
      </w:r>
      <w:r w:rsidR="0041471B">
        <w:rPr>
          <w:rFonts w:ascii="Arial" w:hAnsi="Arial" w:cs="Arial"/>
          <w:sz w:val="22"/>
          <w:szCs w:val="22"/>
          <w:lang w:val="en-GB"/>
        </w:rPr>
        <w:t>(</w:t>
      </w:r>
      <w:r w:rsidR="00C5477B">
        <w:rPr>
          <w:rFonts w:ascii="Arial" w:hAnsi="Arial" w:cs="Arial"/>
          <w:sz w:val="22"/>
          <w:szCs w:val="22"/>
          <w:lang w:val="en-GB"/>
        </w:rPr>
        <w:t>2023)</w:t>
      </w:r>
      <w:r w:rsidRPr="00C86F4A">
        <w:rPr>
          <w:rFonts w:ascii="Arial" w:hAnsi="Arial" w:cs="Arial"/>
          <w:sz w:val="22"/>
          <w:szCs w:val="22"/>
          <w:lang w:val="en-GB"/>
        </w:rPr>
        <w:t>. If implemented, effectively, CHC could contribute to improved population health, reduced pressure on hospital services, and more equitable and person-centred health</w:t>
      </w:r>
      <w:r w:rsidR="004F7272">
        <w:rPr>
          <w:rFonts w:ascii="Arial" w:hAnsi="Arial" w:cs="Arial"/>
          <w:sz w:val="22"/>
          <w:szCs w:val="22"/>
          <w:lang w:val="en-GB"/>
        </w:rPr>
        <w:t>care</w:t>
      </w:r>
      <w:r w:rsidRPr="00C86F4A">
        <w:rPr>
          <w:rFonts w:ascii="Arial" w:hAnsi="Arial" w:cs="Arial"/>
          <w:sz w:val="22"/>
          <w:szCs w:val="22"/>
          <w:lang w:val="en-GB"/>
        </w:rPr>
        <w:t xml:space="preserve"> system</w:t>
      </w:r>
      <w:r w:rsidR="002B0F11">
        <w:rPr>
          <w:rFonts w:ascii="Arial" w:hAnsi="Arial" w:cs="Arial"/>
          <w:sz w:val="22"/>
          <w:szCs w:val="22"/>
          <w:lang w:val="en-GB"/>
        </w:rPr>
        <w:t xml:space="preserve"> </w:t>
      </w:r>
      <w:r w:rsidR="002B0F11" w:rsidRPr="0041471B">
        <w:rPr>
          <w:rFonts w:ascii="Arial" w:hAnsi="Arial" w:cs="Arial"/>
          <w:b/>
          <w:bCs/>
          <w:sz w:val="22"/>
          <w:szCs w:val="22"/>
          <w:lang w:val="en-GB"/>
        </w:rPr>
        <w:t>(The Health Foundation, 2023).</w:t>
      </w:r>
    </w:p>
    <w:p w14:paraId="229B13DE" w14:textId="77777777" w:rsidR="00773C2E" w:rsidRPr="00C86F4A" w:rsidRDefault="00773C2E" w:rsidP="009E608C">
      <w:pPr>
        <w:spacing w:line="360" w:lineRule="auto"/>
        <w:jc w:val="both"/>
        <w:rPr>
          <w:rFonts w:ascii="Arial" w:hAnsi="Arial" w:cs="Arial"/>
          <w:sz w:val="22"/>
          <w:szCs w:val="22"/>
          <w:lang w:val="en-GB"/>
        </w:rPr>
      </w:pPr>
    </w:p>
    <w:p w14:paraId="2371BF65" w14:textId="77777777" w:rsidR="00773C2E" w:rsidRDefault="00773C2E" w:rsidP="009E608C">
      <w:pPr>
        <w:spacing w:line="360" w:lineRule="auto"/>
        <w:jc w:val="both"/>
        <w:rPr>
          <w:rFonts w:ascii="Arial" w:hAnsi="Arial" w:cs="Arial"/>
          <w:b/>
          <w:bCs/>
          <w:sz w:val="22"/>
          <w:szCs w:val="22"/>
          <w:lang w:val="en-GB"/>
        </w:rPr>
      </w:pPr>
    </w:p>
    <w:p w14:paraId="66A1C8A4" w14:textId="77777777" w:rsidR="00773C2E" w:rsidRDefault="00773C2E" w:rsidP="009E608C">
      <w:pPr>
        <w:spacing w:line="360" w:lineRule="auto"/>
        <w:jc w:val="both"/>
        <w:rPr>
          <w:rFonts w:ascii="Arial" w:hAnsi="Arial" w:cs="Arial"/>
          <w:b/>
          <w:bCs/>
          <w:sz w:val="22"/>
          <w:szCs w:val="22"/>
          <w:lang w:val="en-GB"/>
        </w:rPr>
      </w:pPr>
    </w:p>
    <w:p w14:paraId="4942D9F9" w14:textId="77777777" w:rsidR="00773C2E" w:rsidRDefault="00773C2E" w:rsidP="009E608C">
      <w:pPr>
        <w:spacing w:line="360" w:lineRule="auto"/>
        <w:jc w:val="both"/>
        <w:rPr>
          <w:rFonts w:ascii="Arial" w:hAnsi="Arial" w:cs="Arial"/>
          <w:b/>
          <w:bCs/>
          <w:sz w:val="22"/>
          <w:szCs w:val="22"/>
          <w:lang w:val="en-GB"/>
        </w:rPr>
      </w:pPr>
    </w:p>
    <w:p w14:paraId="3844157E" w14:textId="77777777" w:rsidR="00773C2E" w:rsidRDefault="00773C2E" w:rsidP="009E608C">
      <w:pPr>
        <w:spacing w:line="360" w:lineRule="auto"/>
        <w:jc w:val="both"/>
        <w:rPr>
          <w:rFonts w:ascii="Arial" w:hAnsi="Arial" w:cs="Arial"/>
          <w:b/>
          <w:bCs/>
          <w:sz w:val="22"/>
          <w:szCs w:val="22"/>
          <w:lang w:val="en-GB"/>
        </w:rPr>
      </w:pPr>
    </w:p>
    <w:p w14:paraId="47E9DEA1" w14:textId="77777777" w:rsidR="00773C2E" w:rsidRDefault="00773C2E" w:rsidP="009E608C">
      <w:pPr>
        <w:spacing w:line="360" w:lineRule="auto"/>
        <w:jc w:val="both"/>
        <w:rPr>
          <w:rFonts w:ascii="Arial" w:hAnsi="Arial" w:cs="Arial"/>
          <w:b/>
          <w:bCs/>
          <w:sz w:val="22"/>
          <w:szCs w:val="22"/>
          <w:lang w:val="en-GB"/>
        </w:rPr>
      </w:pPr>
    </w:p>
    <w:p w14:paraId="35D06C33" w14:textId="77777777" w:rsidR="00773C2E" w:rsidRDefault="00773C2E" w:rsidP="009E608C">
      <w:pPr>
        <w:spacing w:line="360" w:lineRule="auto"/>
        <w:jc w:val="both"/>
        <w:rPr>
          <w:rFonts w:ascii="Arial" w:hAnsi="Arial" w:cs="Arial"/>
          <w:b/>
          <w:bCs/>
          <w:sz w:val="22"/>
          <w:szCs w:val="22"/>
          <w:lang w:val="en-GB"/>
        </w:rPr>
      </w:pPr>
    </w:p>
    <w:p w14:paraId="2CB926D4" w14:textId="77777777" w:rsidR="00773C2E" w:rsidRDefault="00773C2E" w:rsidP="009E608C">
      <w:pPr>
        <w:spacing w:line="360" w:lineRule="auto"/>
        <w:jc w:val="both"/>
        <w:rPr>
          <w:rFonts w:ascii="Arial" w:hAnsi="Arial" w:cs="Arial"/>
          <w:b/>
          <w:bCs/>
          <w:sz w:val="22"/>
          <w:szCs w:val="22"/>
          <w:lang w:val="en-GB"/>
        </w:rPr>
      </w:pPr>
    </w:p>
    <w:p w14:paraId="61C6A2CE" w14:textId="327D23C1" w:rsidR="009701DD" w:rsidRPr="003558CC" w:rsidRDefault="002823C2" w:rsidP="009E608C">
      <w:pPr>
        <w:spacing w:line="360" w:lineRule="auto"/>
        <w:jc w:val="both"/>
        <w:rPr>
          <w:rFonts w:ascii="Arial" w:hAnsi="Arial" w:cs="Arial"/>
          <w:b/>
          <w:bCs/>
          <w:sz w:val="22"/>
          <w:szCs w:val="22"/>
          <w:lang w:val="en-GB"/>
        </w:rPr>
      </w:pPr>
      <w:r w:rsidRPr="003558CC">
        <w:rPr>
          <w:rFonts w:ascii="Arial" w:hAnsi="Arial" w:cs="Arial"/>
          <w:b/>
          <w:bCs/>
          <w:sz w:val="22"/>
          <w:szCs w:val="22"/>
          <w:lang w:val="en-GB"/>
        </w:rPr>
        <w:t>References</w:t>
      </w:r>
    </w:p>
    <w:p w14:paraId="00B923F4" w14:textId="38EC7163" w:rsidR="0082678C" w:rsidRPr="0082678C" w:rsidRDefault="0082678C" w:rsidP="009E608C">
      <w:pPr>
        <w:spacing w:line="360" w:lineRule="auto"/>
        <w:jc w:val="both"/>
        <w:rPr>
          <w:rFonts w:ascii="Arial" w:hAnsi="Arial" w:cs="Arial"/>
          <w:sz w:val="22"/>
          <w:szCs w:val="22"/>
          <w:lang w:val="en-GB"/>
        </w:rPr>
      </w:pPr>
      <w:r w:rsidRPr="0082678C">
        <w:rPr>
          <w:rFonts w:ascii="Arial" w:hAnsi="Arial" w:cs="Arial"/>
          <w:sz w:val="22"/>
          <w:szCs w:val="22"/>
          <w:lang w:val="en-GB"/>
        </w:rPr>
        <w:t xml:space="preserve">Department of Health and Social Care (2014) </w:t>
      </w:r>
      <w:r w:rsidRPr="0082678C">
        <w:rPr>
          <w:rFonts w:ascii="Arial" w:hAnsi="Arial" w:cs="Arial"/>
          <w:i/>
          <w:iCs/>
          <w:sz w:val="22"/>
          <w:szCs w:val="22"/>
          <w:lang w:val="en-GB"/>
        </w:rPr>
        <w:t>Care Act 2014</w:t>
      </w:r>
      <w:r w:rsidRPr="0082678C">
        <w:rPr>
          <w:rFonts w:ascii="Arial" w:hAnsi="Arial" w:cs="Arial"/>
          <w:sz w:val="22"/>
          <w:szCs w:val="22"/>
          <w:lang w:val="en-GB"/>
        </w:rPr>
        <w:t>. London: DHSC.</w:t>
      </w:r>
    </w:p>
    <w:p w14:paraId="59A4F01A" w14:textId="77777777" w:rsidR="0082678C" w:rsidRPr="0082678C" w:rsidRDefault="0082678C" w:rsidP="009E608C">
      <w:pPr>
        <w:spacing w:line="360" w:lineRule="auto"/>
        <w:jc w:val="both"/>
        <w:rPr>
          <w:rFonts w:ascii="Arial" w:hAnsi="Arial" w:cs="Arial"/>
          <w:sz w:val="22"/>
          <w:szCs w:val="22"/>
          <w:lang w:val="en-GB"/>
        </w:rPr>
      </w:pPr>
      <w:r w:rsidRPr="0082678C">
        <w:rPr>
          <w:rFonts w:ascii="Arial" w:hAnsi="Arial" w:cs="Arial"/>
          <w:sz w:val="22"/>
          <w:szCs w:val="22"/>
          <w:lang w:val="en-GB"/>
        </w:rPr>
        <w:t xml:space="preserve">Department of Health and Social Care (2022) </w:t>
      </w:r>
      <w:r w:rsidRPr="0082678C">
        <w:rPr>
          <w:rFonts w:ascii="Arial" w:hAnsi="Arial" w:cs="Arial"/>
          <w:i/>
          <w:iCs/>
          <w:sz w:val="22"/>
          <w:szCs w:val="22"/>
          <w:lang w:val="en-GB"/>
        </w:rPr>
        <w:t>A plan for digital health and social care</w:t>
      </w:r>
      <w:r w:rsidRPr="0082678C">
        <w:rPr>
          <w:rFonts w:ascii="Arial" w:hAnsi="Arial" w:cs="Arial"/>
          <w:sz w:val="22"/>
          <w:szCs w:val="22"/>
          <w:lang w:val="en-GB"/>
        </w:rPr>
        <w:t>. London: DHSC.</w:t>
      </w:r>
    </w:p>
    <w:p w14:paraId="279BF296" w14:textId="77777777" w:rsidR="0082678C" w:rsidRPr="0082678C" w:rsidRDefault="0082678C" w:rsidP="009E608C">
      <w:pPr>
        <w:spacing w:line="360" w:lineRule="auto"/>
        <w:jc w:val="both"/>
        <w:rPr>
          <w:rFonts w:ascii="Arial" w:hAnsi="Arial" w:cs="Arial"/>
          <w:sz w:val="22"/>
          <w:szCs w:val="22"/>
          <w:lang w:val="en-GB"/>
        </w:rPr>
      </w:pPr>
      <w:r w:rsidRPr="0082678C">
        <w:rPr>
          <w:rFonts w:ascii="Arial" w:hAnsi="Arial" w:cs="Arial"/>
          <w:sz w:val="22"/>
          <w:szCs w:val="22"/>
          <w:lang w:val="en-GB"/>
        </w:rPr>
        <w:t xml:space="preserve">Department of Health and Social Care (2023) </w:t>
      </w:r>
      <w:r w:rsidRPr="0082678C">
        <w:rPr>
          <w:rFonts w:ascii="Arial" w:hAnsi="Arial" w:cs="Arial"/>
          <w:i/>
          <w:iCs/>
          <w:sz w:val="22"/>
          <w:szCs w:val="22"/>
          <w:lang w:val="en-GB"/>
        </w:rPr>
        <w:t>Major Conditions Strategy: Case for Change</w:t>
      </w:r>
      <w:r w:rsidRPr="0082678C">
        <w:rPr>
          <w:rFonts w:ascii="Arial" w:hAnsi="Arial" w:cs="Arial"/>
          <w:sz w:val="22"/>
          <w:szCs w:val="22"/>
          <w:lang w:val="en-GB"/>
        </w:rPr>
        <w:t>. London: DHSC.</w:t>
      </w:r>
    </w:p>
    <w:p w14:paraId="24B61AF8" w14:textId="77777777" w:rsidR="0082678C" w:rsidRPr="0082678C" w:rsidRDefault="0082678C" w:rsidP="009E608C">
      <w:pPr>
        <w:spacing w:line="360" w:lineRule="auto"/>
        <w:jc w:val="both"/>
        <w:rPr>
          <w:rFonts w:ascii="Arial" w:hAnsi="Arial" w:cs="Arial"/>
          <w:sz w:val="22"/>
          <w:szCs w:val="22"/>
          <w:lang w:val="en-GB"/>
        </w:rPr>
      </w:pPr>
      <w:r w:rsidRPr="0082678C">
        <w:rPr>
          <w:rFonts w:ascii="Arial" w:hAnsi="Arial" w:cs="Arial"/>
          <w:sz w:val="22"/>
          <w:szCs w:val="22"/>
          <w:lang w:val="en-GB"/>
        </w:rPr>
        <w:t xml:space="preserve">Department of Health and Social Care (2025) </w:t>
      </w:r>
      <w:r w:rsidRPr="0082678C">
        <w:rPr>
          <w:rFonts w:ascii="Arial" w:hAnsi="Arial" w:cs="Arial"/>
          <w:i/>
          <w:iCs/>
          <w:sz w:val="22"/>
          <w:szCs w:val="22"/>
          <w:lang w:val="en-GB"/>
        </w:rPr>
        <w:t>Neighbourhood Health Services Policy Guidance 2025/26</w:t>
      </w:r>
      <w:r w:rsidRPr="0082678C">
        <w:rPr>
          <w:rFonts w:ascii="Arial" w:hAnsi="Arial" w:cs="Arial"/>
          <w:sz w:val="22"/>
          <w:szCs w:val="22"/>
          <w:lang w:val="en-GB"/>
        </w:rPr>
        <w:t>. London: DHSC.</w:t>
      </w:r>
    </w:p>
    <w:p w14:paraId="79355197" w14:textId="77777777" w:rsidR="0082678C" w:rsidRPr="0082678C" w:rsidRDefault="0082678C" w:rsidP="009E608C">
      <w:pPr>
        <w:spacing w:line="360" w:lineRule="auto"/>
        <w:jc w:val="both"/>
        <w:rPr>
          <w:rFonts w:ascii="Arial" w:hAnsi="Arial" w:cs="Arial"/>
          <w:sz w:val="22"/>
          <w:szCs w:val="22"/>
          <w:lang w:val="en-GB"/>
        </w:rPr>
      </w:pPr>
      <w:r w:rsidRPr="0082678C">
        <w:rPr>
          <w:rFonts w:ascii="Arial" w:hAnsi="Arial" w:cs="Arial"/>
          <w:sz w:val="22"/>
          <w:szCs w:val="22"/>
          <w:lang w:val="en-GB"/>
        </w:rPr>
        <w:t xml:space="preserve">Good Things Foundation (2023) </w:t>
      </w:r>
      <w:r w:rsidRPr="0082678C">
        <w:rPr>
          <w:rFonts w:ascii="Arial" w:hAnsi="Arial" w:cs="Arial"/>
          <w:i/>
          <w:iCs/>
          <w:sz w:val="22"/>
          <w:szCs w:val="22"/>
          <w:lang w:val="en-GB"/>
        </w:rPr>
        <w:t>Digital exclusion in the UK</w:t>
      </w:r>
      <w:r w:rsidRPr="0082678C">
        <w:rPr>
          <w:rFonts w:ascii="Arial" w:hAnsi="Arial" w:cs="Arial"/>
          <w:sz w:val="22"/>
          <w:szCs w:val="22"/>
          <w:lang w:val="en-GB"/>
        </w:rPr>
        <w:t>. London: Good Things Foundation.</w:t>
      </w:r>
    </w:p>
    <w:p w14:paraId="0D880239" w14:textId="77777777" w:rsidR="0082678C" w:rsidRPr="0082678C" w:rsidRDefault="0082678C" w:rsidP="009E608C">
      <w:pPr>
        <w:spacing w:line="360" w:lineRule="auto"/>
        <w:jc w:val="both"/>
        <w:rPr>
          <w:rFonts w:ascii="Arial" w:hAnsi="Arial" w:cs="Arial"/>
          <w:sz w:val="22"/>
          <w:szCs w:val="22"/>
          <w:lang w:val="en-GB"/>
        </w:rPr>
      </w:pPr>
      <w:r w:rsidRPr="0082678C">
        <w:rPr>
          <w:rFonts w:ascii="Arial" w:hAnsi="Arial" w:cs="Arial"/>
          <w:sz w:val="22"/>
          <w:szCs w:val="22"/>
          <w:lang w:val="en-GB"/>
        </w:rPr>
        <w:t xml:space="preserve">Marmot, M., Allen, J., Boyce, T., Goldblatt, P. and Morrison, J. (2020) </w:t>
      </w:r>
      <w:r w:rsidRPr="0082678C">
        <w:rPr>
          <w:rFonts w:ascii="Arial" w:hAnsi="Arial" w:cs="Arial"/>
          <w:i/>
          <w:iCs/>
          <w:sz w:val="22"/>
          <w:szCs w:val="22"/>
          <w:lang w:val="en-GB"/>
        </w:rPr>
        <w:t>Health equity in England: The Marmot Review 10 years on</w:t>
      </w:r>
      <w:r w:rsidRPr="0082678C">
        <w:rPr>
          <w:rFonts w:ascii="Arial" w:hAnsi="Arial" w:cs="Arial"/>
          <w:sz w:val="22"/>
          <w:szCs w:val="22"/>
          <w:lang w:val="en-GB"/>
        </w:rPr>
        <w:t>. London: Institute of Health Equity.</w:t>
      </w:r>
    </w:p>
    <w:p w14:paraId="35C9FBA1" w14:textId="77777777" w:rsidR="0082678C" w:rsidRPr="0082678C" w:rsidRDefault="0082678C" w:rsidP="009E608C">
      <w:pPr>
        <w:spacing w:line="360" w:lineRule="auto"/>
        <w:jc w:val="both"/>
        <w:rPr>
          <w:rFonts w:ascii="Arial" w:hAnsi="Arial" w:cs="Arial"/>
          <w:sz w:val="22"/>
          <w:szCs w:val="22"/>
          <w:lang w:val="en-GB"/>
        </w:rPr>
      </w:pPr>
      <w:r w:rsidRPr="0082678C">
        <w:rPr>
          <w:rFonts w:ascii="Arial" w:hAnsi="Arial" w:cs="Arial"/>
          <w:sz w:val="22"/>
          <w:szCs w:val="22"/>
          <w:lang w:val="en-GB"/>
        </w:rPr>
        <w:t xml:space="preserve">NHS England (2019) </w:t>
      </w:r>
      <w:r w:rsidRPr="0082678C">
        <w:rPr>
          <w:rFonts w:ascii="Arial" w:hAnsi="Arial" w:cs="Arial"/>
          <w:i/>
          <w:iCs/>
          <w:sz w:val="22"/>
          <w:szCs w:val="22"/>
          <w:lang w:val="en-GB"/>
        </w:rPr>
        <w:t>The NHS Long Term Plan</w:t>
      </w:r>
      <w:r w:rsidRPr="0082678C">
        <w:rPr>
          <w:rFonts w:ascii="Arial" w:hAnsi="Arial" w:cs="Arial"/>
          <w:sz w:val="22"/>
          <w:szCs w:val="22"/>
          <w:lang w:val="en-GB"/>
        </w:rPr>
        <w:t>. London: NHS England.</w:t>
      </w:r>
    </w:p>
    <w:p w14:paraId="20C72ECD" w14:textId="77777777" w:rsidR="0082678C" w:rsidRPr="0082678C" w:rsidRDefault="0082678C" w:rsidP="009E608C">
      <w:pPr>
        <w:spacing w:line="360" w:lineRule="auto"/>
        <w:jc w:val="both"/>
        <w:rPr>
          <w:rFonts w:ascii="Arial" w:hAnsi="Arial" w:cs="Arial"/>
          <w:sz w:val="22"/>
          <w:szCs w:val="22"/>
          <w:lang w:val="en-GB"/>
        </w:rPr>
      </w:pPr>
      <w:r w:rsidRPr="0082678C">
        <w:rPr>
          <w:rFonts w:ascii="Arial" w:hAnsi="Arial" w:cs="Arial"/>
          <w:sz w:val="22"/>
          <w:szCs w:val="22"/>
          <w:lang w:val="en-GB"/>
        </w:rPr>
        <w:t xml:space="preserve">NHS England (2022) </w:t>
      </w:r>
      <w:r w:rsidRPr="0082678C">
        <w:rPr>
          <w:rFonts w:ascii="Arial" w:hAnsi="Arial" w:cs="Arial"/>
          <w:i/>
          <w:iCs/>
          <w:sz w:val="22"/>
          <w:szCs w:val="22"/>
          <w:lang w:val="en-GB"/>
        </w:rPr>
        <w:t>Integrated Care Systems: Design Framework</w:t>
      </w:r>
      <w:r w:rsidRPr="0082678C">
        <w:rPr>
          <w:rFonts w:ascii="Arial" w:hAnsi="Arial" w:cs="Arial"/>
          <w:sz w:val="22"/>
          <w:szCs w:val="22"/>
          <w:lang w:val="en-GB"/>
        </w:rPr>
        <w:t>. London: NHS England.</w:t>
      </w:r>
    </w:p>
    <w:p w14:paraId="145B23C0" w14:textId="77777777" w:rsidR="0082678C" w:rsidRPr="0082678C" w:rsidRDefault="0082678C" w:rsidP="009E608C">
      <w:pPr>
        <w:spacing w:line="360" w:lineRule="auto"/>
        <w:jc w:val="both"/>
        <w:rPr>
          <w:rFonts w:ascii="Arial" w:hAnsi="Arial" w:cs="Arial"/>
          <w:sz w:val="22"/>
          <w:szCs w:val="22"/>
          <w:lang w:val="en-GB"/>
        </w:rPr>
      </w:pPr>
      <w:r w:rsidRPr="0082678C">
        <w:rPr>
          <w:rFonts w:ascii="Arial" w:hAnsi="Arial" w:cs="Arial"/>
          <w:sz w:val="22"/>
          <w:szCs w:val="22"/>
          <w:lang w:val="en-GB"/>
        </w:rPr>
        <w:t xml:space="preserve">Office for National Statistics (2023) </w:t>
      </w:r>
      <w:r w:rsidRPr="0082678C">
        <w:rPr>
          <w:rFonts w:ascii="Arial" w:hAnsi="Arial" w:cs="Arial"/>
          <w:i/>
          <w:iCs/>
          <w:sz w:val="22"/>
          <w:szCs w:val="22"/>
          <w:lang w:val="en-GB"/>
        </w:rPr>
        <w:t>Health state life expectancies by national deprivation deciles</w:t>
      </w:r>
      <w:r w:rsidRPr="0082678C">
        <w:rPr>
          <w:rFonts w:ascii="Arial" w:hAnsi="Arial" w:cs="Arial"/>
          <w:sz w:val="22"/>
          <w:szCs w:val="22"/>
          <w:lang w:val="en-GB"/>
        </w:rPr>
        <w:t>. London: ONS.</w:t>
      </w:r>
    </w:p>
    <w:p w14:paraId="077735D9" w14:textId="77777777" w:rsidR="0082678C" w:rsidRPr="0082678C" w:rsidRDefault="0082678C" w:rsidP="009E608C">
      <w:pPr>
        <w:spacing w:line="360" w:lineRule="auto"/>
        <w:jc w:val="both"/>
        <w:rPr>
          <w:rFonts w:ascii="Arial" w:hAnsi="Arial" w:cs="Arial"/>
          <w:sz w:val="22"/>
          <w:szCs w:val="22"/>
          <w:lang w:val="en-GB"/>
        </w:rPr>
      </w:pPr>
      <w:r w:rsidRPr="0082678C">
        <w:rPr>
          <w:rFonts w:ascii="Arial" w:hAnsi="Arial" w:cs="Arial"/>
          <w:sz w:val="22"/>
          <w:szCs w:val="22"/>
          <w:lang w:val="en-GB"/>
        </w:rPr>
        <w:t xml:space="preserve">Public Health England (2021) </w:t>
      </w:r>
      <w:r w:rsidRPr="0082678C">
        <w:rPr>
          <w:rFonts w:ascii="Arial" w:hAnsi="Arial" w:cs="Arial"/>
          <w:i/>
          <w:iCs/>
          <w:sz w:val="22"/>
          <w:szCs w:val="22"/>
          <w:lang w:val="en-GB"/>
        </w:rPr>
        <w:t>Inclusion health groups: applying All Our Health</w:t>
      </w:r>
      <w:r w:rsidRPr="0082678C">
        <w:rPr>
          <w:rFonts w:ascii="Arial" w:hAnsi="Arial" w:cs="Arial"/>
          <w:sz w:val="22"/>
          <w:szCs w:val="22"/>
          <w:lang w:val="en-GB"/>
        </w:rPr>
        <w:t>. London: PHE.</w:t>
      </w:r>
    </w:p>
    <w:p w14:paraId="0359890C" w14:textId="77777777" w:rsidR="0082678C" w:rsidRPr="0082678C" w:rsidRDefault="0082678C" w:rsidP="009E608C">
      <w:pPr>
        <w:spacing w:line="360" w:lineRule="auto"/>
        <w:jc w:val="both"/>
        <w:rPr>
          <w:rFonts w:ascii="Arial" w:hAnsi="Arial" w:cs="Arial"/>
          <w:sz w:val="22"/>
          <w:szCs w:val="22"/>
          <w:lang w:val="en-GB"/>
        </w:rPr>
      </w:pPr>
      <w:r w:rsidRPr="0082678C">
        <w:rPr>
          <w:rFonts w:ascii="Arial" w:hAnsi="Arial" w:cs="Arial"/>
          <w:sz w:val="22"/>
          <w:szCs w:val="22"/>
          <w:lang w:val="en-GB"/>
        </w:rPr>
        <w:t xml:space="preserve">The Health Foundation (2023) </w:t>
      </w:r>
      <w:r w:rsidRPr="0082678C">
        <w:rPr>
          <w:rFonts w:ascii="Arial" w:hAnsi="Arial" w:cs="Arial"/>
          <w:i/>
          <w:iCs/>
          <w:sz w:val="22"/>
          <w:szCs w:val="22"/>
          <w:lang w:val="en-GB"/>
        </w:rPr>
        <w:t>The future of community health services in England</w:t>
      </w:r>
      <w:r w:rsidRPr="0082678C">
        <w:rPr>
          <w:rFonts w:ascii="Arial" w:hAnsi="Arial" w:cs="Arial"/>
          <w:sz w:val="22"/>
          <w:szCs w:val="22"/>
          <w:lang w:val="en-GB"/>
        </w:rPr>
        <w:t>. London: The Health Foundation.</w:t>
      </w:r>
    </w:p>
    <w:p w14:paraId="1CEB4237" w14:textId="77777777" w:rsidR="0082678C" w:rsidRPr="0082678C" w:rsidRDefault="0082678C" w:rsidP="009E608C">
      <w:pPr>
        <w:spacing w:line="360" w:lineRule="auto"/>
        <w:jc w:val="both"/>
        <w:rPr>
          <w:rFonts w:ascii="Arial" w:hAnsi="Arial" w:cs="Arial"/>
          <w:sz w:val="22"/>
          <w:szCs w:val="22"/>
          <w:lang w:val="en-GB"/>
        </w:rPr>
      </w:pPr>
      <w:r w:rsidRPr="0082678C">
        <w:rPr>
          <w:rFonts w:ascii="Arial" w:hAnsi="Arial" w:cs="Arial"/>
          <w:sz w:val="22"/>
          <w:szCs w:val="22"/>
          <w:lang w:val="en-GB"/>
        </w:rPr>
        <w:t xml:space="preserve">The King’s Fund (2023) </w:t>
      </w:r>
      <w:r w:rsidRPr="0082678C">
        <w:rPr>
          <w:rFonts w:ascii="Arial" w:hAnsi="Arial" w:cs="Arial"/>
          <w:i/>
          <w:iCs/>
          <w:sz w:val="22"/>
          <w:szCs w:val="22"/>
          <w:lang w:val="en-GB"/>
        </w:rPr>
        <w:t>The NHS workforce challenge</w:t>
      </w:r>
      <w:r w:rsidRPr="0082678C">
        <w:rPr>
          <w:rFonts w:ascii="Arial" w:hAnsi="Arial" w:cs="Arial"/>
          <w:sz w:val="22"/>
          <w:szCs w:val="22"/>
          <w:lang w:val="en-GB"/>
        </w:rPr>
        <w:t>. London: The King’s Fund.</w:t>
      </w:r>
    </w:p>
    <w:p w14:paraId="3EA648E0" w14:textId="08A62121" w:rsidR="00773C2E" w:rsidRPr="002823C2" w:rsidRDefault="00BA2538" w:rsidP="009E608C">
      <w:pPr>
        <w:spacing w:line="360" w:lineRule="auto"/>
        <w:jc w:val="both"/>
        <w:rPr>
          <w:rFonts w:ascii="Arial" w:hAnsi="Arial" w:cs="Arial"/>
          <w:sz w:val="22"/>
          <w:szCs w:val="22"/>
          <w:lang w:val="en-GB"/>
        </w:rPr>
      </w:pPr>
      <w:r w:rsidRPr="00BA2538">
        <w:rPr>
          <w:rFonts w:ascii="Arial" w:hAnsi="Arial" w:cs="Arial"/>
          <w:sz w:val="22"/>
          <w:szCs w:val="22"/>
        </w:rPr>
        <w:lastRenderedPageBreak/>
        <w:t xml:space="preserve">World Health Organization (2021) </w:t>
      </w:r>
      <w:r w:rsidRPr="00BA2538">
        <w:rPr>
          <w:rFonts w:ascii="Arial" w:hAnsi="Arial" w:cs="Arial"/>
          <w:i/>
          <w:iCs/>
          <w:sz w:val="22"/>
          <w:szCs w:val="22"/>
        </w:rPr>
        <w:t>Social determinants of health</w:t>
      </w:r>
      <w:r w:rsidRPr="00BA2538">
        <w:rPr>
          <w:rFonts w:ascii="Arial" w:hAnsi="Arial" w:cs="Arial"/>
          <w:sz w:val="22"/>
          <w:szCs w:val="22"/>
        </w:rPr>
        <w:t>. Geneva: WHO.</w:t>
      </w:r>
    </w:p>
    <w:p w14:paraId="51BBE18F" w14:textId="77777777" w:rsidR="00C3515D" w:rsidRDefault="00C3515D" w:rsidP="009E608C">
      <w:pPr>
        <w:jc w:val="both"/>
      </w:pPr>
    </w:p>
    <w:sectPr w:rsidR="00C3515D" w:rsidSect="00B87881">
      <w:type w:val="continuous"/>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FF52E" w14:textId="77777777" w:rsidR="0032581A" w:rsidRDefault="0032581A" w:rsidP="00B3295E">
      <w:pPr>
        <w:spacing w:after="0" w:line="240" w:lineRule="auto"/>
      </w:pPr>
      <w:r>
        <w:separator/>
      </w:r>
    </w:p>
  </w:endnote>
  <w:endnote w:type="continuationSeparator" w:id="0">
    <w:p w14:paraId="140EE6F8" w14:textId="77777777" w:rsidR="0032581A" w:rsidRDefault="0032581A" w:rsidP="00B32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490450"/>
      <w:docPartObj>
        <w:docPartGallery w:val="Page Numbers (Bottom of Page)"/>
        <w:docPartUnique/>
      </w:docPartObj>
    </w:sdtPr>
    <w:sdtEndPr>
      <w:rPr>
        <w:noProof/>
      </w:rPr>
    </w:sdtEndPr>
    <w:sdtContent>
      <w:p w14:paraId="09DD499A" w14:textId="64AA724C" w:rsidR="00B87881" w:rsidRDefault="00B878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C79DFF" w14:textId="77777777" w:rsidR="00B8014A" w:rsidRDefault="00B801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43A073" w14:textId="77777777" w:rsidR="0032581A" w:rsidRDefault="0032581A" w:rsidP="00B3295E">
      <w:pPr>
        <w:spacing w:after="0" w:line="240" w:lineRule="auto"/>
      </w:pPr>
      <w:r>
        <w:separator/>
      </w:r>
    </w:p>
  </w:footnote>
  <w:footnote w:type="continuationSeparator" w:id="0">
    <w:p w14:paraId="19B9EA7E" w14:textId="77777777" w:rsidR="0032581A" w:rsidRDefault="0032581A" w:rsidP="00B329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A3810B" w14:textId="77777777" w:rsidR="003D114C" w:rsidRDefault="003D114C">
    <w:pPr>
      <w:pStyle w:val="Header"/>
    </w:pPr>
    <w:r>
      <w:t xml:space="preserve">                                                                                                                                             </w:t>
    </w:r>
    <w:r w:rsidR="00B3295E">
      <w:t>2412</w:t>
    </w:r>
    <w:r>
      <w:t>888</w:t>
    </w:r>
  </w:p>
  <w:p w14:paraId="55861391" w14:textId="68E13620" w:rsidR="00B3295E" w:rsidRDefault="003D114C">
    <w:pPr>
      <w:pStyle w:val="Header"/>
    </w:pPr>
    <w:r>
      <w:t xml:space="preserve">                                                                                                                                             Olakitan Adeusi</w:t>
    </w:r>
  </w:p>
  <w:p w14:paraId="4590A7A7" w14:textId="77777777" w:rsidR="00B3295E" w:rsidRDefault="00B329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AB5E2F" w14:textId="77777777" w:rsidR="00B8014A" w:rsidRDefault="00B8014A">
    <w:pPr>
      <w:pStyle w:val="Header"/>
    </w:pPr>
    <w:r>
      <w:t xml:space="preserve">                                                                                                                                            </w:t>
    </w:r>
    <w:r w:rsidR="00B108EA">
      <w:t>2412888</w:t>
    </w:r>
  </w:p>
  <w:p w14:paraId="591A2F50" w14:textId="088EA375" w:rsidR="00B108EA" w:rsidRDefault="00B8014A">
    <w:pPr>
      <w:pStyle w:val="Header"/>
    </w:pPr>
    <w:r>
      <w:t xml:space="preserve">                                                                                                                                           </w:t>
    </w:r>
    <w:r w:rsidR="00B108EA">
      <w:t xml:space="preserve"> Olakitan </w:t>
    </w:r>
    <w:r>
      <w:t>A</w:t>
    </w:r>
    <w:r w:rsidR="00B108EA">
      <w:t>deusi</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9" o:spid="_x0000_i1025" type="#_x0000_t75" style="width:3in;height:124pt;visibility:visible;mso-wrap-style:square" o:bullet="t">
        <v:imagedata r:id="rId1" o:title=""/>
      </v:shape>
    </w:pict>
  </w:numPicBullet>
  <w:abstractNum w:abstractNumId="0" w15:restartNumberingAfterBreak="0">
    <w:nsid w:val="1C2F7EE5"/>
    <w:multiLevelType w:val="multilevel"/>
    <w:tmpl w:val="CCCAF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6F338A"/>
    <w:multiLevelType w:val="hybridMultilevel"/>
    <w:tmpl w:val="CC323F8C"/>
    <w:lvl w:ilvl="0" w:tplc="6C3EE6C8">
      <w:start w:val="1"/>
      <w:numFmt w:val="bullet"/>
      <w:lvlText w:val="•"/>
      <w:lvlJc w:val="left"/>
      <w:pPr>
        <w:tabs>
          <w:tab w:val="num" w:pos="720"/>
        </w:tabs>
        <w:ind w:left="720" w:hanging="360"/>
      </w:pPr>
      <w:rPr>
        <w:rFonts w:ascii="Arial" w:hAnsi="Arial" w:hint="default"/>
      </w:rPr>
    </w:lvl>
    <w:lvl w:ilvl="1" w:tplc="33161AC2" w:tentative="1">
      <w:start w:val="1"/>
      <w:numFmt w:val="bullet"/>
      <w:lvlText w:val="•"/>
      <w:lvlJc w:val="left"/>
      <w:pPr>
        <w:tabs>
          <w:tab w:val="num" w:pos="1440"/>
        </w:tabs>
        <w:ind w:left="1440" w:hanging="360"/>
      </w:pPr>
      <w:rPr>
        <w:rFonts w:ascii="Arial" w:hAnsi="Arial" w:hint="default"/>
      </w:rPr>
    </w:lvl>
    <w:lvl w:ilvl="2" w:tplc="ED9E6EBE" w:tentative="1">
      <w:start w:val="1"/>
      <w:numFmt w:val="bullet"/>
      <w:lvlText w:val="•"/>
      <w:lvlJc w:val="left"/>
      <w:pPr>
        <w:tabs>
          <w:tab w:val="num" w:pos="2160"/>
        </w:tabs>
        <w:ind w:left="2160" w:hanging="360"/>
      </w:pPr>
      <w:rPr>
        <w:rFonts w:ascii="Arial" w:hAnsi="Arial" w:hint="default"/>
      </w:rPr>
    </w:lvl>
    <w:lvl w:ilvl="3" w:tplc="044AE6CA" w:tentative="1">
      <w:start w:val="1"/>
      <w:numFmt w:val="bullet"/>
      <w:lvlText w:val="•"/>
      <w:lvlJc w:val="left"/>
      <w:pPr>
        <w:tabs>
          <w:tab w:val="num" w:pos="2880"/>
        </w:tabs>
        <w:ind w:left="2880" w:hanging="360"/>
      </w:pPr>
      <w:rPr>
        <w:rFonts w:ascii="Arial" w:hAnsi="Arial" w:hint="default"/>
      </w:rPr>
    </w:lvl>
    <w:lvl w:ilvl="4" w:tplc="62BC4094" w:tentative="1">
      <w:start w:val="1"/>
      <w:numFmt w:val="bullet"/>
      <w:lvlText w:val="•"/>
      <w:lvlJc w:val="left"/>
      <w:pPr>
        <w:tabs>
          <w:tab w:val="num" w:pos="3600"/>
        </w:tabs>
        <w:ind w:left="3600" w:hanging="360"/>
      </w:pPr>
      <w:rPr>
        <w:rFonts w:ascii="Arial" w:hAnsi="Arial" w:hint="default"/>
      </w:rPr>
    </w:lvl>
    <w:lvl w:ilvl="5" w:tplc="E8CA1422" w:tentative="1">
      <w:start w:val="1"/>
      <w:numFmt w:val="bullet"/>
      <w:lvlText w:val="•"/>
      <w:lvlJc w:val="left"/>
      <w:pPr>
        <w:tabs>
          <w:tab w:val="num" w:pos="4320"/>
        </w:tabs>
        <w:ind w:left="4320" w:hanging="360"/>
      </w:pPr>
      <w:rPr>
        <w:rFonts w:ascii="Arial" w:hAnsi="Arial" w:hint="default"/>
      </w:rPr>
    </w:lvl>
    <w:lvl w:ilvl="6" w:tplc="B46E5B0A" w:tentative="1">
      <w:start w:val="1"/>
      <w:numFmt w:val="bullet"/>
      <w:lvlText w:val="•"/>
      <w:lvlJc w:val="left"/>
      <w:pPr>
        <w:tabs>
          <w:tab w:val="num" w:pos="5040"/>
        </w:tabs>
        <w:ind w:left="5040" w:hanging="360"/>
      </w:pPr>
      <w:rPr>
        <w:rFonts w:ascii="Arial" w:hAnsi="Arial" w:hint="default"/>
      </w:rPr>
    </w:lvl>
    <w:lvl w:ilvl="7" w:tplc="FB020E36" w:tentative="1">
      <w:start w:val="1"/>
      <w:numFmt w:val="bullet"/>
      <w:lvlText w:val="•"/>
      <w:lvlJc w:val="left"/>
      <w:pPr>
        <w:tabs>
          <w:tab w:val="num" w:pos="5760"/>
        </w:tabs>
        <w:ind w:left="5760" w:hanging="360"/>
      </w:pPr>
      <w:rPr>
        <w:rFonts w:ascii="Arial" w:hAnsi="Arial" w:hint="default"/>
      </w:rPr>
    </w:lvl>
    <w:lvl w:ilvl="8" w:tplc="A0B8204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58E535E"/>
    <w:multiLevelType w:val="hybridMultilevel"/>
    <w:tmpl w:val="116E1816"/>
    <w:lvl w:ilvl="0" w:tplc="546C3492">
      <w:start w:val="1"/>
      <w:numFmt w:val="bullet"/>
      <w:lvlText w:val=""/>
      <w:lvlPicBulletId w:val="0"/>
      <w:lvlJc w:val="left"/>
      <w:pPr>
        <w:tabs>
          <w:tab w:val="num" w:pos="720"/>
        </w:tabs>
        <w:ind w:left="720" w:hanging="360"/>
      </w:pPr>
      <w:rPr>
        <w:rFonts w:ascii="Symbol" w:hAnsi="Symbol" w:hint="default"/>
      </w:rPr>
    </w:lvl>
    <w:lvl w:ilvl="1" w:tplc="4358DC08" w:tentative="1">
      <w:start w:val="1"/>
      <w:numFmt w:val="bullet"/>
      <w:lvlText w:val=""/>
      <w:lvlJc w:val="left"/>
      <w:pPr>
        <w:tabs>
          <w:tab w:val="num" w:pos="1440"/>
        </w:tabs>
        <w:ind w:left="1440" w:hanging="360"/>
      </w:pPr>
      <w:rPr>
        <w:rFonts w:ascii="Symbol" w:hAnsi="Symbol" w:hint="default"/>
      </w:rPr>
    </w:lvl>
    <w:lvl w:ilvl="2" w:tplc="D304CF72" w:tentative="1">
      <w:start w:val="1"/>
      <w:numFmt w:val="bullet"/>
      <w:lvlText w:val=""/>
      <w:lvlJc w:val="left"/>
      <w:pPr>
        <w:tabs>
          <w:tab w:val="num" w:pos="2160"/>
        </w:tabs>
        <w:ind w:left="2160" w:hanging="360"/>
      </w:pPr>
      <w:rPr>
        <w:rFonts w:ascii="Symbol" w:hAnsi="Symbol" w:hint="default"/>
      </w:rPr>
    </w:lvl>
    <w:lvl w:ilvl="3" w:tplc="D786C496" w:tentative="1">
      <w:start w:val="1"/>
      <w:numFmt w:val="bullet"/>
      <w:lvlText w:val=""/>
      <w:lvlJc w:val="left"/>
      <w:pPr>
        <w:tabs>
          <w:tab w:val="num" w:pos="2880"/>
        </w:tabs>
        <w:ind w:left="2880" w:hanging="360"/>
      </w:pPr>
      <w:rPr>
        <w:rFonts w:ascii="Symbol" w:hAnsi="Symbol" w:hint="default"/>
      </w:rPr>
    </w:lvl>
    <w:lvl w:ilvl="4" w:tplc="2512A33E" w:tentative="1">
      <w:start w:val="1"/>
      <w:numFmt w:val="bullet"/>
      <w:lvlText w:val=""/>
      <w:lvlJc w:val="left"/>
      <w:pPr>
        <w:tabs>
          <w:tab w:val="num" w:pos="3600"/>
        </w:tabs>
        <w:ind w:left="3600" w:hanging="360"/>
      </w:pPr>
      <w:rPr>
        <w:rFonts w:ascii="Symbol" w:hAnsi="Symbol" w:hint="default"/>
      </w:rPr>
    </w:lvl>
    <w:lvl w:ilvl="5" w:tplc="2FE4CE7C" w:tentative="1">
      <w:start w:val="1"/>
      <w:numFmt w:val="bullet"/>
      <w:lvlText w:val=""/>
      <w:lvlJc w:val="left"/>
      <w:pPr>
        <w:tabs>
          <w:tab w:val="num" w:pos="4320"/>
        </w:tabs>
        <w:ind w:left="4320" w:hanging="360"/>
      </w:pPr>
      <w:rPr>
        <w:rFonts w:ascii="Symbol" w:hAnsi="Symbol" w:hint="default"/>
      </w:rPr>
    </w:lvl>
    <w:lvl w:ilvl="6" w:tplc="1C30B6B2" w:tentative="1">
      <w:start w:val="1"/>
      <w:numFmt w:val="bullet"/>
      <w:lvlText w:val=""/>
      <w:lvlJc w:val="left"/>
      <w:pPr>
        <w:tabs>
          <w:tab w:val="num" w:pos="5040"/>
        </w:tabs>
        <w:ind w:left="5040" w:hanging="360"/>
      </w:pPr>
      <w:rPr>
        <w:rFonts w:ascii="Symbol" w:hAnsi="Symbol" w:hint="default"/>
      </w:rPr>
    </w:lvl>
    <w:lvl w:ilvl="7" w:tplc="43A44762" w:tentative="1">
      <w:start w:val="1"/>
      <w:numFmt w:val="bullet"/>
      <w:lvlText w:val=""/>
      <w:lvlJc w:val="left"/>
      <w:pPr>
        <w:tabs>
          <w:tab w:val="num" w:pos="5760"/>
        </w:tabs>
        <w:ind w:left="5760" w:hanging="360"/>
      </w:pPr>
      <w:rPr>
        <w:rFonts w:ascii="Symbol" w:hAnsi="Symbol" w:hint="default"/>
      </w:rPr>
    </w:lvl>
    <w:lvl w:ilvl="8" w:tplc="E81CF620"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EB97907"/>
    <w:multiLevelType w:val="multilevel"/>
    <w:tmpl w:val="8D965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E70536"/>
    <w:multiLevelType w:val="multilevel"/>
    <w:tmpl w:val="11DC6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7D3096"/>
    <w:multiLevelType w:val="hybridMultilevel"/>
    <w:tmpl w:val="515813F6"/>
    <w:lvl w:ilvl="0" w:tplc="22EAC476">
      <w:start w:val="1"/>
      <w:numFmt w:val="bullet"/>
      <w:lvlText w:val="•"/>
      <w:lvlJc w:val="left"/>
      <w:pPr>
        <w:tabs>
          <w:tab w:val="num" w:pos="720"/>
        </w:tabs>
        <w:ind w:left="720" w:hanging="360"/>
      </w:pPr>
      <w:rPr>
        <w:rFonts w:ascii="Arial" w:hAnsi="Arial" w:hint="default"/>
      </w:rPr>
    </w:lvl>
    <w:lvl w:ilvl="1" w:tplc="7FC05BFC" w:tentative="1">
      <w:start w:val="1"/>
      <w:numFmt w:val="bullet"/>
      <w:lvlText w:val="•"/>
      <w:lvlJc w:val="left"/>
      <w:pPr>
        <w:tabs>
          <w:tab w:val="num" w:pos="1440"/>
        </w:tabs>
        <w:ind w:left="1440" w:hanging="360"/>
      </w:pPr>
      <w:rPr>
        <w:rFonts w:ascii="Arial" w:hAnsi="Arial" w:hint="default"/>
      </w:rPr>
    </w:lvl>
    <w:lvl w:ilvl="2" w:tplc="4580ABBA" w:tentative="1">
      <w:start w:val="1"/>
      <w:numFmt w:val="bullet"/>
      <w:lvlText w:val="•"/>
      <w:lvlJc w:val="left"/>
      <w:pPr>
        <w:tabs>
          <w:tab w:val="num" w:pos="2160"/>
        </w:tabs>
        <w:ind w:left="2160" w:hanging="360"/>
      </w:pPr>
      <w:rPr>
        <w:rFonts w:ascii="Arial" w:hAnsi="Arial" w:hint="default"/>
      </w:rPr>
    </w:lvl>
    <w:lvl w:ilvl="3" w:tplc="8A6A9006" w:tentative="1">
      <w:start w:val="1"/>
      <w:numFmt w:val="bullet"/>
      <w:lvlText w:val="•"/>
      <w:lvlJc w:val="left"/>
      <w:pPr>
        <w:tabs>
          <w:tab w:val="num" w:pos="2880"/>
        </w:tabs>
        <w:ind w:left="2880" w:hanging="360"/>
      </w:pPr>
      <w:rPr>
        <w:rFonts w:ascii="Arial" w:hAnsi="Arial" w:hint="default"/>
      </w:rPr>
    </w:lvl>
    <w:lvl w:ilvl="4" w:tplc="C3F2ADC2" w:tentative="1">
      <w:start w:val="1"/>
      <w:numFmt w:val="bullet"/>
      <w:lvlText w:val="•"/>
      <w:lvlJc w:val="left"/>
      <w:pPr>
        <w:tabs>
          <w:tab w:val="num" w:pos="3600"/>
        </w:tabs>
        <w:ind w:left="3600" w:hanging="360"/>
      </w:pPr>
      <w:rPr>
        <w:rFonts w:ascii="Arial" w:hAnsi="Arial" w:hint="default"/>
      </w:rPr>
    </w:lvl>
    <w:lvl w:ilvl="5" w:tplc="788048B4" w:tentative="1">
      <w:start w:val="1"/>
      <w:numFmt w:val="bullet"/>
      <w:lvlText w:val="•"/>
      <w:lvlJc w:val="left"/>
      <w:pPr>
        <w:tabs>
          <w:tab w:val="num" w:pos="4320"/>
        </w:tabs>
        <w:ind w:left="4320" w:hanging="360"/>
      </w:pPr>
      <w:rPr>
        <w:rFonts w:ascii="Arial" w:hAnsi="Arial" w:hint="default"/>
      </w:rPr>
    </w:lvl>
    <w:lvl w:ilvl="6" w:tplc="B59EED60" w:tentative="1">
      <w:start w:val="1"/>
      <w:numFmt w:val="bullet"/>
      <w:lvlText w:val="•"/>
      <w:lvlJc w:val="left"/>
      <w:pPr>
        <w:tabs>
          <w:tab w:val="num" w:pos="5040"/>
        </w:tabs>
        <w:ind w:left="5040" w:hanging="360"/>
      </w:pPr>
      <w:rPr>
        <w:rFonts w:ascii="Arial" w:hAnsi="Arial" w:hint="default"/>
      </w:rPr>
    </w:lvl>
    <w:lvl w:ilvl="7" w:tplc="3300F6B6" w:tentative="1">
      <w:start w:val="1"/>
      <w:numFmt w:val="bullet"/>
      <w:lvlText w:val="•"/>
      <w:lvlJc w:val="left"/>
      <w:pPr>
        <w:tabs>
          <w:tab w:val="num" w:pos="5760"/>
        </w:tabs>
        <w:ind w:left="5760" w:hanging="360"/>
      </w:pPr>
      <w:rPr>
        <w:rFonts w:ascii="Arial" w:hAnsi="Arial" w:hint="default"/>
      </w:rPr>
    </w:lvl>
    <w:lvl w:ilvl="8" w:tplc="60D0828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09A7497"/>
    <w:multiLevelType w:val="multilevel"/>
    <w:tmpl w:val="2D4E7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A37FE0"/>
    <w:multiLevelType w:val="hybridMultilevel"/>
    <w:tmpl w:val="1E309E74"/>
    <w:lvl w:ilvl="0" w:tplc="74C8A448">
      <w:start w:val="1"/>
      <w:numFmt w:val="bullet"/>
      <w:lvlText w:val="•"/>
      <w:lvlJc w:val="left"/>
      <w:pPr>
        <w:tabs>
          <w:tab w:val="num" w:pos="720"/>
        </w:tabs>
        <w:ind w:left="720" w:hanging="360"/>
      </w:pPr>
      <w:rPr>
        <w:rFonts w:ascii="Arial" w:hAnsi="Arial" w:hint="default"/>
      </w:rPr>
    </w:lvl>
    <w:lvl w:ilvl="1" w:tplc="EAB4C3CA" w:tentative="1">
      <w:start w:val="1"/>
      <w:numFmt w:val="bullet"/>
      <w:lvlText w:val="•"/>
      <w:lvlJc w:val="left"/>
      <w:pPr>
        <w:tabs>
          <w:tab w:val="num" w:pos="1440"/>
        </w:tabs>
        <w:ind w:left="1440" w:hanging="360"/>
      </w:pPr>
      <w:rPr>
        <w:rFonts w:ascii="Arial" w:hAnsi="Arial" w:hint="default"/>
      </w:rPr>
    </w:lvl>
    <w:lvl w:ilvl="2" w:tplc="90849930" w:tentative="1">
      <w:start w:val="1"/>
      <w:numFmt w:val="bullet"/>
      <w:lvlText w:val="•"/>
      <w:lvlJc w:val="left"/>
      <w:pPr>
        <w:tabs>
          <w:tab w:val="num" w:pos="2160"/>
        </w:tabs>
        <w:ind w:left="2160" w:hanging="360"/>
      </w:pPr>
      <w:rPr>
        <w:rFonts w:ascii="Arial" w:hAnsi="Arial" w:hint="default"/>
      </w:rPr>
    </w:lvl>
    <w:lvl w:ilvl="3" w:tplc="379A592A" w:tentative="1">
      <w:start w:val="1"/>
      <w:numFmt w:val="bullet"/>
      <w:lvlText w:val="•"/>
      <w:lvlJc w:val="left"/>
      <w:pPr>
        <w:tabs>
          <w:tab w:val="num" w:pos="2880"/>
        </w:tabs>
        <w:ind w:left="2880" w:hanging="360"/>
      </w:pPr>
      <w:rPr>
        <w:rFonts w:ascii="Arial" w:hAnsi="Arial" w:hint="default"/>
      </w:rPr>
    </w:lvl>
    <w:lvl w:ilvl="4" w:tplc="0720C2A4" w:tentative="1">
      <w:start w:val="1"/>
      <w:numFmt w:val="bullet"/>
      <w:lvlText w:val="•"/>
      <w:lvlJc w:val="left"/>
      <w:pPr>
        <w:tabs>
          <w:tab w:val="num" w:pos="3600"/>
        </w:tabs>
        <w:ind w:left="3600" w:hanging="360"/>
      </w:pPr>
      <w:rPr>
        <w:rFonts w:ascii="Arial" w:hAnsi="Arial" w:hint="default"/>
      </w:rPr>
    </w:lvl>
    <w:lvl w:ilvl="5" w:tplc="B5C4BC28" w:tentative="1">
      <w:start w:val="1"/>
      <w:numFmt w:val="bullet"/>
      <w:lvlText w:val="•"/>
      <w:lvlJc w:val="left"/>
      <w:pPr>
        <w:tabs>
          <w:tab w:val="num" w:pos="4320"/>
        </w:tabs>
        <w:ind w:left="4320" w:hanging="360"/>
      </w:pPr>
      <w:rPr>
        <w:rFonts w:ascii="Arial" w:hAnsi="Arial" w:hint="default"/>
      </w:rPr>
    </w:lvl>
    <w:lvl w:ilvl="6" w:tplc="D5F0DC60" w:tentative="1">
      <w:start w:val="1"/>
      <w:numFmt w:val="bullet"/>
      <w:lvlText w:val="•"/>
      <w:lvlJc w:val="left"/>
      <w:pPr>
        <w:tabs>
          <w:tab w:val="num" w:pos="5040"/>
        </w:tabs>
        <w:ind w:left="5040" w:hanging="360"/>
      </w:pPr>
      <w:rPr>
        <w:rFonts w:ascii="Arial" w:hAnsi="Arial" w:hint="default"/>
      </w:rPr>
    </w:lvl>
    <w:lvl w:ilvl="7" w:tplc="CEE010B8" w:tentative="1">
      <w:start w:val="1"/>
      <w:numFmt w:val="bullet"/>
      <w:lvlText w:val="•"/>
      <w:lvlJc w:val="left"/>
      <w:pPr>
        <w:tabs>
          <w:tab w:val="num" w:pos="5760"/>
        </w:tabs>
        <w:ind w:left="5760" w:hanging="360"/>
      </w:pPr>
      <w:rPr>
        <w:rFonts w:ascii="Arial" w:hAnsi="Arial" w:hint="default"/>
      </w:rPr>
    </w:lvl>
    <w:lvl w:ilvl="8" w:tplc="D8B082C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BED4A92"/>
    <w:multiLevelType w:val="hybridMultilevel"/>
    <w:tmpl w:val="EEB6493A"/>
    <w:lvl w:ilvl="0" w:tplc="95D0D0A4">
      <w:start w:val="1"/>
      <w:numFmt w:val="bullet"/>
      <w:lvlText w:val="•"/>
      <w:lvlJc w:val="left"/>
      <w:pPr>
        <w:tabs>
          <w:tab w:val="num" w:pos="720"/>
        </w:tabs>
        <w:ind w:left="720" w:hanging="360"/>
      </w:pPr>
      <w:rPr>
        <w:rFonts w:ascii="Arial" w:hAnsi="Arial" w:hint="default"/>
      </w:rPr>
    </w:lvl>
    <w:lvl w:ilvl="1" w:tplc="D0DC3C6A" w:tentative="1">
      <w:start w:val="1"/>
      <w:numFmt w:val="bullet"/>
      <w:lvlText w:val="•"/>
      <w:lvlJc w:val="left"/>
      <w:pPr>
        <w:tabs>
          <w:tab w:val="num" w:pos="1440"/>
        </w:tabs>
        <w:ind w:left="1440" w:hanging="360"/>
      </w:pPr>
      <w:rPr>
        <w:rFonts w:ascii="Arial" w:hAnsi="Arial" w:hint="default"/>
      </w:rPr>
    </w:lvl>
    <w:lvl w:ilvl="2" w:tplc="1B28457E" w:tentative="1">
      <w:start w:val="1"/>
      <w:numFmt w:val="bullet"/>
      <w:lvlText w:val="•"/>
      <w:lvlJc w:val="left"/>
      <w:pPr>
        <w:tabs>
          <w:tab w:val="num" w:pos="2160"/>
        </w:tabs>
        <w:ind w:left="2160" w:hanging="360"/>
      </w:pPr>
      <w:rPr>
        <w:rFonts w:ascii="Arial" w:hAnsi="Arial" w:hint="default"/>
      </w:rPr>
    </w:lvl>
    <w:lvl w:ilvl="3" w:tplc="74347D6C" w:tentative="1">
      <w:start w:val="1"/>
      <w:numFmt w:val="bullet"/>
      <w:lvlText w:val="•"/>
      <w:lvlJc w:val="left"/>
      <w:pPr>
        <w:tabs>
          <w:tab w:val="num" w:pos="2880"/>
        </w:tabs>
        <w:ind w:left="2880" w:hanging="360"/>
      </w:pPr>
      <w:rPr>
        <w:rFonts w:ascii="Arial" w:hAnsi="Arial" w:hint="default"/>
      </w:rPr>
    </w:lvl>
    <w:lvl w:ilvl="4" w:tplc="20F0E744" w:tentative="1">
      <w:start w:val="1"/>
      <w:numFmt w:val="bullet"/>
      <w:lvlText w:val="•"/>
      <w:lvlJc w:val="left"/>
      <w:pPr>
        <w:tabs>
          <w:tab w:val="num" w:pos="3600"/>
        </w:tabs>
        <w:ind w:left="3600" w:hanging="360"/>
      </w:pPr>
      <w:rPr>
        <w:rFonts w:ascii="Arial" w:hAnsi="Arial" w:hint="default"/>
      </w:rPr>
    </w:lvl>
    <w:lvl w:ilvl="5" w:tplc="B7D4D6A4" w:tentative="1">
      <w:start w:val="1"/>
      <w:numFmt w:val="bullet"/>
      <w:lvlText w:val="•"/>
      <w:lvlJc w:val="left"/>
      <w:pPr>
        <w:tabs>
          <w:tab w:val="num" w:pos="4320"/>
        </w:tabs>
        <w:ind w:left="4320" w:hanging="360"/>
      </w:pPr>
      <w:rPr>
        <w:rFonts w:ascii="Arial" w:hAnsi="Arial" w:hint="default"/>
      </w:rPr>
    </w:lvl>
    <w:lvl w:ilvl="6" w:tplc="07B63238" w:tentative="1">
      <w:start w:val="1"/>
      <w:numFmt w:val="bullet"/>
      <w:lvlText w:val="•"/>
      <w:lvlJc w:val="left"/>
      <w:pPr>
        <w:tabs>
          <w:tab w:val="num" w:pos="5040"/>
        </w:tabs>
        <w:ind w:left="5040" w:hanging="360"/>
      </w:pPr>
      <w:rPr>
        <w:rFonts w:ascii="Arial" w:hAnsi="Arial" w:hint="default"/>
      </w:rPr>
    </w:lvl>
    <w:lvl w:ilvl="7" w:tplc="1D6C2692" w:tentative="1">
      <w:start w:val="1"/>
      <w:numFmt w:val="bullet"/>
      <w:lvlText w:val="•"/>
      <w:lvlJc w:val="left"/>
      <w:pPr>
        <w:tabs>
          <w:tab w:val="num" w:pos="5760"/>
        </w:tabs>
        <w:ind w:left="5760" w:hanging="360"/>
      </w:pPr>
      <w:rPr>
        <w:rFonts w:ascii="Arial" w:hAnsi="Arial" w:hint="default"/>
      </w:rPr>
    </w:lvl>
    <w:lvl w:ilvl="8" w:tplc="141A8CF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5CA3EED"/>
    <w:multiLevelType w:val="hybridMultilevel"/>
    <w:tmpl w:val="72A0CB42"/>
    <w:lvl w:ilvl="0" w:tplc="1FD0BBAC">
      <w:start w:val="1"/>
      <w:numFmt w:val="bullet"/>
      <w:lvlText w:val="•"/>
      <w:lvlJc w:val="left"/>
      <w:pPr>
        <w:tabs>
          <w:tab w:val="num" w:pos="720"/>
        </w:tabs>
        <w:ind w:left="720" w:hanging="360"/>
      </w:pPr>
      <w:rPr>
        <w:rFonts w:ascii="Arial" w:hAnsi="Arial" w:hint="default"/>
      </w:rPr>
    </w:lvl>
    <w:lvl w:ilvl="1" w:tplc="6CBE39D8" w:tentative="1">
      <w:start w:val="1"/>
      <w:numFmt w:val="bullet"/>
      <w:lvlText w:val="•"/>
      <w:lvlJc w:val="left"/>
      <w:pPr>
        <w:tabs>
          <w:tab w:val="num" w:pos="1440"/>
        </w:tabs>
        <w:ind w:left="1440" w:hanging="360"/>
      </w:pPr>
      <w:rPr>
        <w:rFonts w:ascii="Arial" w:hAnsi="Arial" w:hint="default"/>
      </w:rPr>
    </w:lvl>
    <w:lvl w:ilvl="2" w:tplc="A4A86ECE" w:tentative="1">
      <w:start w:val="1"/>
      <w:numFmt w:val="bullet"/>
      <w:lvlText w:val="•"/>
      <w:lvlJc w:val="left"/>
      <w:pPr>
        <w:tabs>
          <w:tab w:val="num" w:pos="2160"/>
        </w:tabs>
        <w:ind w:left="2160" w:hanging="360"/>
      </w:pPr>
      <w:rPr>
        <w:rFonts w:ascii="Arial" w:hAnsi="Arial" w:hint="default"/>
      </w:rPr>
    </w:lvl>
    <w:lvl w:ilvl="3" w:tplc="47A6FA66" w:tentative="1">
      <w:start w:val="1"/>
      <w:numFmt w:val="bullet"/>
      <w:lvlText w:val="•"/>
      <w:lvlJc w:val="left"/>
      <w:pPr>
        <w:tabs>
          <w:tab w:val="num" w:pos="2880"/>
        </w:tabs>
        <w:ind w:left="2880" w:hanging="360"/>
      </w:pPr>
      <w:rPr>
        <w:rFonts w:ascii="Arial" w:hAnsi="Arial" w:hint="default"/>
      </w:rPr>
    </w:lvl>
    <w:lvl w:ilvl="4" w:tplc="B80664A6" w:tentative="1">
      <w:start w:val="1"/>
      <w:numFmt w:val="bullet"/>
      <w:lvlText w:val="•"/>
      <w:lvlJc w:val="left"/>
      <w:pPr>
        <w:tabs>
          <w:tab w:val="num" w:pos="3600"/>
        </w:tabs>
        <w:ind w:left="3600" w:hanging="360"/>
      </w:pPr>
      <w:rPr>
        <w:rFonts w:ascii="Arial" w:hAnsi="Arial" w:hint="default"/>
      </w:rPr>
    </w:lvl>
    <w:lvl w:ilvl="5" w:tplc="9CA8480A" w:tentative="1">
      <w:start w:val="1"/>
      <w:numFmt w:val="bullet"/>
      <w:lvlText w:val="•"/>
      <w:lvlJc w:val="left"/>
      <w:pPr>
        <w:tabs>
          <w:tab w:val="num" w:pos="4320"/>
        </w:tabs>
        <w:ind w:left="4320" w:hanging="360"/>
      </w:pPr>
      <w:rPr>
        <w:rFonts w:ascii="Arial" w:hAnsi="Arial" w:hint="default"/>
      </w:rPr>
    </w:lvl>
    <w:lvl w:ilvl="6" w:tplc="0C36C9BC" w:tentative="1">
      <w:start w:val="1"/>
      <w:numFmt w:val="bullet"/>
      <w:lvlText w:val="•"/>
      <w:lvlJc w:val="left"/>
      <w:pPr>
        <w:tabs>
          <w:tab w:val="num" w:pos="5040"/>
        </w:tabs>
        <w:ind w:left="5040" w:hanging="360"/>
      </w:pPr>
      <w:rPr>
        <w:rFonts w:ascii="Arial" w:hAnsi="Arial" w:hint="default"/>
      </w:rPr>
    </w:lvl>
    <w:lvl w:ilvl="7" w:tplc="DFF2F1CA" w:tentative="1">
      <w:start w:val="1"/>
      <w:numFmt w:val="bullet"/>
      <w:lvlText w:val="•"/>
      <w:lvlJc w:val="left"/>
      <w:pPr>
        <w:tabs>
          <w:tab w:val="num" w:pos="5760"/>
        </w:tabs>
        <w:ind w:left="5760" w:hanging="360"/>
      </w:pPr>
      <w:rPr>
        <w:rFonts w:ascii="Arial" w:hAnsi="Arial" w:hint="default"/>
      </w:rPr>
    </w:lvl>
    <w:lvl w:ilvl="8" w:tplc="68A01E7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BDA45E9"/>
    <w:multiLevelType w:val="multilevel"/>
    <w:tmpl w:val="8CCAC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7501177">
    <w:abstractNumId w:val="0"/>
  </w:num>
  <w:num w:numId="2" w16cid:durableId="1502962752">
    <w:abstractNumId w:val="6"/>
  </w:num>
  <w:num w:numId="3" w16cid:durableId="1739859866">
    <w:abstractNumId w:val="4"/>
  </w:num>
  <w:num w:numId="4" w16cid:durableId="6710350">
    <w:abstractNumId w:val="10"/>
  </w:num>
  <w:num w:numId="5" w16cid:durableId="87436154">
    <w:abstractNumId w:val="3"/>
  </w:num>
  <w:num w:numId="6" w16cid:durableId="1153721688">
    <w:abstractNumId w:val="8"/>
  </w:num>
  <w:num w:numId="7" w16cid:durableId="2123844907">
    <w:abstractNumId w:val="9"/>
  </w:num>
  <w:num w:numId="8" w16cid:durableId="1789280073">
    <w:abstractNumId w:val="2"/>
  </w:num>
  <w:num w:numId="9" w16cid:durableId="1752117906">
    <w:abstractNumId w:val="1"/>
  </w:num>
  <w:num w:numId="10" w16cid:durableId="479002720">
    <w:abstractNumId w:val="7"/>
  </w:num>
  <w:num w:numId="11" w16cid:durableId="3058586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C1E"/>
    <w:rsid w:val="00000D0F"/>
    <w:rsid w:val="00001E46"/>
    <w:rsid w:val="00007FA6"/>
    <w:rsid w:val="00012596"/>
    <w:rsid w:val="00017402"/>
    <w:rsid w:val="0002047B"/>
    <w:rsid w:val="00022A00"/>
    <w:rsid w:val="00025BEB"/>
    <w:rsid w:val="00026301"/>
    <w:rsid w:val="00026A87"/>
    <w:rsid w:val="00036C70"/>
    <w:rsid w:val="000376FC"/>
    <w:rsid w:val="00041659"/>
    <w:rsid w:val="00044257"/>
    <w:rsid w:val="0004615C"/>
    <w:rsid w:val="0004758A"/>
    <w:rsid w:val="000476D2"/>
    <w:rsid w:val="000522FA"/>
    <w:rsid w:val="00052E8E"/>
    <w:rsid w:val="00056DD5"/>
    <w:rsid w:val="00057CDA"/>
    <w:rsid w:val="00061A7D"/>
    <w:rsid w:val="00061C22"/>
    <w:rsid w:val="00063B53"/>
    <w:rsid w:val="000642E8"/>
    <w:rsid w:val="00065AB6"/>
    <w:rsid w:val="00072394"/>
    <w:rsid w:val="00073F36"/>
    <w:rsid w:val="000748D6"/>
    <w:rsid w:val="00074A39"/>
    <w:rsid w:val="000751A3"/>
    <w:rsid w:val="00080BA1"/>
    <w:rsid w:val="00083396"/>
    <w:rsid w:val="00083CEA"/>
    <w:rsid w:val="000878CB"/>
    <w:rsid w:val="00091441"/>
    <w:rsid w:val="0009677C"/>
    <w:rsid w:val="00097DAF"/>
    <w:rsid w:val="000A22C1"/>
    <w:rsid w:val="000A2E2C"/>
    <w:rsid w:val="000A32DB"/>
    <w:rsid w:val="000A40AE"/>
    <w:rsid w:val="000A5C5F"/>
    <w:rsid w:val="000B0B0A"/>
    <w:rsid w:val="000B33C7"/>
    <w:rsid w:val="000B4486"/>
    <w:rsid w:val="000B664D"/>
    <w:rsid w:val="000C0D54"/>
    <w:rsid w:val="000C1FA5"/>
    <w:rsid w:val="000D4AE1"/>
    <w:rsid w:val="000D55FD"/>
    <w:rsid w:val="000E3D04"/>
    <w:rsid w:val="000E4E32"/>
    <w:rsid w:val="000E7347"/>
    <w:rsid w:val="000F224F"/>
    <w:rsid w:val="000F4A6E"/>
    <w:rsid w:val="000F53E4"/>
    <w:rsid w:val="001048AB"/>
    <w:rsid w:val="00107A9C"/>
    <w:rsid w:val="00107C5A"/>
    <w:rsid w:val="00111471"/>
    <w:rsid w:val="00111942"/>
    <w:rsid w:val="00112A08"/>
    <w:rsid w:val="00112E28"/>
    <w:rsid w:val="001148BD"/>
    <w:rsid w:val="00117B15"/>
    <w:rsid w:val="00120E97"/>
    <w:rsid w:val="00121FDF"/>
    <w:rsid w:val="0012297B"/>
    <w:rsid w:val="001264CB"/>
    <w:rsid w:val="001275DA"/>
    <w:rsid w:val="001301AC"/>
    <w:rsid w:val="0013035D"/>
    <w:rsid w:val="001326EB"/>
    <w:rsid w:val="0013510A"/>
    <w:rsid w:val="001402D2"/>
    <w:rsid w:val="00140BBE"/>
    <w:rsid w:val="001415A1"/>
    <w:rsid w:val="0014229D"/>
    <w:rsid w:val="001429A1"/>
    <w:rsid w:val="00143AE5"/>
    <w:rsid w:val="00143E9F"/>
    <w:rsid w:val="00144880"/>
    <w:rsid w:val="001459B1"/>
    <w:rsid w:val="00154A88"/>
    <w:rsid w:val="001551D8"/>
    <w:rsid w:val="00160756"/>
    <w:rsid w:val="00160815"/>
    <w:rsid w:val="00160A37"/>
    <w:rsid w:val="00163F64"/>
    <w:rsid w:val="0016755D"/>
    <w:rsid w:val="00174397"/>
    <w:rsid w:val="001778C7"/>
    <w:rsid w:val="00177E61"/>
    <w:rsid w:val="00187CDF"/>
    <w:rsid w:val="00191087"/>
    <w:rsid w:val="001925C6"/>
    <w:rsid w:val="00195B5D"/>
    <w:rsid w:val="001A085B"/>
    <w:rsid w:val="001A3552"/>
    <w:rsid w:val="001A3D31"/>
    <w:rsid w:val="001A4516"/>
    <w:rsid w:val="001A65EA"/>
    <w:rsid w:val="001A66FE"/>
    <w:rsid w:val="001A7EA2"/>
    <w:rsid w:val="001B020A"/>
    <w:rsid w:val="001B1638"/>
    <w:rsid w:val="001B343F"/>
    <w:rsid w:val="001B5A2B"/>
    <w:rsid w:val="001B79B2"/>
    <w:rsid w:val="001C2C04"/>
    <w:rsid w:val="001C3B5D"/>
    <w:rsid w:val="001C4FFB"/>
    <w:rsid w:val="001D4176"/>
    <w:rsid w:val="001E0E80"/>
    <w:rsid w:val="001F28D5"/>
    <w:rsid w:val="001F650D"/>
    <w:rsid w:val="00201B15"/>
    <w:rsid w:val="00203139"/>
    <w:rsid w:val="0020615B"/>
    <w:rsid w:val="0020649A"/>
    <w:rsid w:val="002105EF"/>
    <w:rsid w:val="002138C6"/>
    <w:rsid w:val="00223FCF"/>
    <w:rsid w:val="00224DF7"/>
    <w:rsid w:val="00226932"/>
    <w:rsid w:val="00227464"/>
    <w:rsid w:val="002307B0"/>
    <w:rsid w:val="00231B60"/>
    <w:rsid w:val="00231F9C"/>
    <w:rsid w:val="00234414"/>
    <w:rsid w:val="002350DA"/>
    <w:rsid w:val="0023738D"/>
    <w:rsid w:val="00241006"/>
    <w:rsid w:val="00243174"/>
    <w:rsid w:val="00244C2F"/>
    <w:rsid w:val="0024543B"/>
    <w:rsid w:val="00245B12"/>
    <w:rsid w:val="00251724"/>
    <w:rsid w:val="00256E25"/>
    <w:rsid w:val="00257E96"/>
    <w:rsid w:val="0026549F"/>
    <w:rsid w:val="00266B06"/>
    <w:rsid w:val="00271F8D"/>
    <w:rsid w:val="00274779"/>
    <w:rsid w:val="00275711"/>
    <w:rsid w:val="00275CB4"/>
    <w:rsid w:val="00275CFA"/>
    <w:rsid w:val="002775E5"/>
    <w:rsid w:val="00281A9A"/>
    <w:rsid w:val="00281C23"/>
    <w:rsid w:val="002823C2"/>
    <w:rsid w:val="00282C1E"/>
    <w:rsid w:val="002862D7"/>
    <w:rsid w:val="00290B7A"/>
    <w:rsid w:val="002A1470"/>
    <w:rsid w:val="002A18C9"/>
    <w:rsid w:val="002A742B"/>
    <w:rsid w:val="002B0F11"/>
    <w:rsid w:val="002B1652"/>
    <w:rsid w:val="002B1A94"/>
    <w:rsid w:val="002B54C8"/>
    <w:rsid w:val="002B5C0F"/>
    <w:rsid w:val="002B60D6"/>
    <w:rsid w:val="002B64A7"/>
    <w:rsid w:val="002C27D6"/>
    <w:rsid w:val="002C465A"/>
    <w:rsid w:val="002C59F3"/>
    <w:rsid w:val="002D292E"/>
    <w:rsid w:val="002D4E6B"/>
    <w:rsid w:val="002D59E4"/>
    <w:rsid w:val="002D79C9"/>
    <w:rsid w:val="002E02DA"/>
    <w:rsid w:val="002E3455"/>
    <w:rsid w:val="002E4226"/>
    <w:rsid w:val="002E5146"/>
    <w:rsid w:val="002E6883"/>
    <w:rsid w:val="002E70C9"/>
    <w:rsid w:val="002F0106"/>
    <w:rsid w:val="002F0AD8"/>
    <w:rsid w:val="002F49C9"/>
    <w:rsid w:val="002F5AC5"/>
    <w:rsid w:val="002F729D"/>
    <w:rsid w:val="002F76DE"/>
    <w:rsid w:val="002F795B"/>
    <w:rsid w:val="00300E27"/>
    <w:rsid w:val="00301374"/>
    <w:rsid w:val="00302DCC"/>
    <w:rsid w:val="003046EB"/>
    <w:rsid w:val="00304F30"/>
    <w:rsid w:val="00306D2D"/>
    <w:rsid w:val="00312415"/>
    <w:rsid w:val="00312B21"/>
    <w:rsid w:val="0031713D"/>
    <w:rsid w:val="00323CB5"/>
    <w:rsid w:val="0032420D"/>
    <w:rsid w:val="0032581A"/>
    <w:rsid w:val="003264AA"/>
    <w:rsid w:val="0032729F"/>
    <w:rsid w:val="0033045A"/>
    <w:rsid w:val="003304E4"/>
    <w:rsid w:val="00333348"/>
    <w:rsid w:val="0033354F"/>
    <w:rsid w:val="00334B48"/>
    <w:rsid w:val="00335FDB"/>
    <w:rsid w:val="003361A1"/>
    <w:rsid w:val="00337575"/>
    <w:rsid w:val="00344DA5"/>
    <w:rsid w:val="00346192"/>
    <w:rsid w:val="003511A3"/>
    <w:rsid w:val="00352C89"/>
    <w:rsid w:val="00353157"/>
    <w:rsid w:val="003558CC"/>
    <w:rsid w:val="003563EC"/>
    <w:rsid w:val="00357FC3"/>
    <w:rsid w:val="00363FEA"/>
    <w:rsid w:val="003644B0"/>
    <w:rsid w:val="00365CF0"/>
    <w:rsid w:val="00367790"/>
    <w:rsid w:val="00367EC3"/>
    <w:rsid w:val="0037092B"/>
    <w:rsid w:val="00371A76"/>
    <w:rsid w:val="00373CCF"/>
    <w:rsid w:val="003744B3"/>
    <w:rsid w:val="00376D04"/>
    <w:rsid w:val="00383EB6"/>
    <w:rsid w:val="003847E1"/>
    <w:rsid w:val="0039027F"/>
    <w:rsid w:val="003930B6"/>
    <w:rsid w:val="00397B39"/>
    <w:rsid w:val="003A20D7"/>
    <w:rsid w:val="003A22B6"/>
    <w:rsid w:val="003A6F20"/>
    <w:rsid w:val="003B007A"/>
    <w:rsid w:val="003B2635"/>
    <w:rsid w:val="003B4577"/>
    <w:rsid w:val="003B5DC6"/>
    <w:rsid w:val="003B61B5"/>
    <w:rsid w:val="003B6961"/>
    <w:rsid w:val="003B6A20"/>
    <w:rsid w:val="003C1B09"/>
    <w:rsid w:val="003C1BC7"/>
    <w:rsid w:val="003C3839"/>
    <w:rsid w:val="003C53B0"/>
    <w:rsid w:val="003C61F7"/>
    <w:rsid w:val="003C6C2F"/>
    <w:rsid w:val="003D114C"/>
    <w:rsid w:val="003D2767"/>
    <w:rsid w:val="003D4AEB"/>
    <w:rsid w:val="003E4CD3"/>
    <w:rsid w:val="003F00DC"/>
    <w:rsid w:val="003F1C00"/>
    <w:rsid w:val="003F3C14"/>
    <w:rsid w:val="003F5503"/>
    <w:rsid w:val="003F65EC"/>
    <w:rsid w:val="00403D45"/>
    <w:rsid w:val="0040611F"/>
    <w:rsid w:val="00407ED5"/>
    <w:rsid w:val="00407FF8"/>
    <w:rsid w:val="0041471B"/>
    <w:rsid w:val="004244F4"/>
    <w:rsid w:val="0042619C"/>
    <w:rsid w:val="00426A94"/>
    <w:rsid w:val="0043144C"/>
    <w:rsid w:val="00440166"/>
    <w:rsid w:val="004456CF"/>
    <w:rsid w:val="0045647B"/>
    <w:rsid w:val="00456DBC"/>
    <w:rsid w:val="00462A69"/>
    <w:rsid w:val="00463561"/>
    <w:rsid w:val="00464371"/>
    <w:rsid w:val="00465EBF"/>
    <w:rsid w:val="004705D5"/>
    <w:rsid w:val="004715CE"/>
    <w:rsid w:val="00471A03"/>
    <w:rsid w:val="00472016"/>
    <w:rsid w:val="00475B4F"/>
    <w:rsid w:val="004831B6"/>
    <w:rsid w:val="004835EB"/>
    <w:rsid w:val="00483A82"/>
    <w:rsid w:val="00483C3D"/>
    <w:rsid w:val="004852DC"/>
    <w:rsid w:val="00490D41"/>
    <w:rsid w:val="004A0908"/>
    <w:rsid w:val="004A21EE"/>
    <w:rsid w:val="004A3884"/>
    <w:rsid w:val="004A4DBA"/>
    <w:rsid w:val="004A59AA"/>
    <w:rsid w:val="004A6282"/>
    <w:rsid w:val="004B39C4"/>
    <w:rsid w:val="004B5BC5"/>
    <w:rsid w:val="004C6DBE"/>
    <w:rsid w:val="004D121A"/>
    <w:rsid w:val="004D24AD"/>
    <w:rsid w:val="004D31F9"/>
    <w:rsid w:val="004D5D83"/>
    <w:rsid w:val="004E298B"/>
    <w:rsid w:val="004E69AB"/>
    <w:rsid w:val="004F533E"/>
    <w:rsid w:val="004F559F"/>
    <w:rsid w:val="004F7272"/>
    <w:rsid w:val="004F7BFB"/>
    <w:rsid w:val="0050041E"/>
    <w:rsid w:val="00505B69"/>
    <w:rsid w:val="005135A9"/>
    <w:rsid w:val="005279FC"/>
    <w:rsid w:val="00531145"/>
    <w:rsid w:val="005348EF"/>
    <w:rsid w:val="00535C6E"/>
    <w:rsid w:val="005418C6"/>
    <w:rsid w:val="00542268"/>
    <w:rsid w:val="00543791"/>
    <w:rsid w:val="0054579D"/>
    <w:rsid w:val="00546280"/>
    <w:rsid w:val="005465C3"/>
    <w:rsid w:val="00552809"/>
    <w:rsid w:val="00553F0F"/>
    <w:rsid w:val="0056070C"/>
    <w:rsid w:val="0056324A"/>
    <w:rsid w:val="00564A91"/>
    <w:rsid w:val="00566580"/>
    <w:rsid w:val="00567AC6"/>
    <w:rsid w:val="00570D44"/>
    <w:rsid w:val="00570FB1"/>
    <w:rsid w:val="0057418E"/>
    <w:rsid w:val="005748E6"/>
    <w:rsid w:val="00581684"/>
    <w:rsid w:val="00581AFF"/>
    <w:rsid w:val="00590D69"/>
    <w:rsid w:val="005928EF"/>
    <w:rsid w:val="005932BC"/>
    <w:rsid w:val="00593ED8"/>
    <w:rsid w:val="00596F01"/>
    <w:rsid w:val="005A2555"/>
    <w:rsid w:val="005A71D2"/>
    <w:rsid w:val="005B02CF"/>
    <w:rsid w:val="005B1532"/>
    <w:rsid w:val="005B3931"/>
    <w:rsid w:val="005B7B7D"/>
    <w:rsid w:val="005C2B9F"/>
    <w:rsid w:val="005C3FA2"/>
    <w:rsid w:val="005C5D77"/>
    <w:rsid w:val="005C7FB6"/>
    <w:rsid w:val="005D2021"/>
    <w:rsid w:val="005D207D"/>
    <w:rsid w:val="005D368B"/>
    <w:rsid w:val="005D37C1"/>
    <w:rsid w:val="005D3A84"/>
    <w:rsid w:val="005D4601"/>
    <w:rsid w:val="005D644A"/>
    <w:rsid w:val="005E2332"/>
    <w:rsid w:val="005E4F6D"/>
    <w:rsid w:val="005F1AC2"/>
    <w:rsid w:val="005F28B3"/>
    <w:rsid w:val="005F5E0F"/>
    <w:rsid w:val="005F7857"/>
    <w:rsid w:val="00606664"/>
    <w:rsid w:val="006067DD"/>
    <w:rsid w:val="0061625B"/>
    <w:rsid w:val="00617993"/>
    <w:rsid w:val="00617E81"/>
    <w:rsid w:val="006258A7"/>
    <w:rsid w:val="006408AB"/>
    <w:rsid w:val="006408E8"/>
    <w:rsid w:val="00651A96"/>
    <w:rsid w:val="00654E2C"/>
    <w:rsid w:val="00655A1A"/>
    <w:rsid w:val="006605DE"/>
    <w:rsid w:val="00660FE7"/>
    <w:rsid w:val="0066340C"/>
    <w:rsid w:val="00664497"/>
    <w:rsid w:val="00664590"/>
    <w:rsid w:val="006670F9"/>
    <w:rsid w:val="00667E4B"/>
    <w:rsid w:val="00667E90"/>
    <w:rsid w:val="006750A1"/>
    <w:rsid w:val="00676C18"/>
    <w:rsid w:val="0068173B"/>
    <w:rsid w:val="00681E65"/>
    <w:rsid w:val="00684A74"/>
    <w:rsid w:val="00684E98"/>
    <w:rsid w:val="0068791E"/>
    <w:rsid w:val="00691EC1"/>
    <w:rsid w:val="006927E6"/>
    <w:rsid w:val="00692CEB"/>
    <w:rsid w:val="00692F2D"/>
    <w:rsid w:val="006B37A7"/>
    <w:rsid w:val="006B461D"/>
    <w:rsid w:val="006B5366"/>
    <w:rsid w:val="006C1109"/>
    <w:rsid w:val="006C1A28"/>
    <w:rsid w:val="006C2DC0"/>
    <w:rsid w:val="006C3254"/>
    <w:rsid w:val="006C5628"/>
    <w:rsid w:val="006D3AE4"/>
    <w:rsid w:val="006F09C2"/>
    <w:rsid w:val="006F2D4B"/>
    <w:rsid w:val="006F34CD"/>
    <w:rsid w:val="006F396B"/>
    <w:rsid w:val="006F3B5A"/>
    <w:rsid w:val="00702759"/>
    <w:rsid w:val="00703B6B"/>
    <w:rsid w:val="00703D9A"/>
    <w:rsid w:val="00705E11"/>
    <w:rsid w:val="007068B0"/>
    <w:rsid w:val="00707288"/>
    <w:rsid w:val="00712C89"/>
    <w:rsid w:val="00715A39"/>
    <w:rsid w:val="007173E1"/>
    <w:rsid w:val="00717A63"/>
    <w:rsid w:val="00717A9C"/>
    <w:rsid w:val="00720A1D"/>
    <w:rsid w:val="00722207"/>
    <w:rsid w:val="00730558"/>
    <w:rsid w:val="007316D8"/>
    <w:rsid w:val="007352BC"/>
    <w:rsid w:val="007467E3"/>
    <w:rsid w:val="007475A2"/>
    <w:rsid w:val="0075116F"/>
    <w:rsid w:val="007625C2"/>
    <w:rsid w:val="00764C2E"/>
    <w:rsid w:val="00764D41"/>
    <w:rsid w:val="00765C8E"/>
    <w:rsid w:val="00767E92"/>
    <w:rsid w:val="00771EA9"/>
    <w:rsid w:val="00773BD0"/>
    <w:rsid w:val="00773C2E"/>
    <w:rsid w:val="007804C1"/>
    <w:rsid w:val="00780744"/>
    <w:rsid w:val="007842F8"/>
    <w:rsid w:val="00795FB8"/>
    <w:rsid w:val="0079761B"/>
    <w:rsid w:val="007A2E18"/>
    <w:rsid w:val="007A4D21"/>
    <w:rsid w:val="007A62BA"/>
    <w:rsid w:val="007A7C0B"/>
    <w:rsid w:val="007B1BD5"/>
    <w:rsid w:val="007B3B9F"/>
    <w:rsid w:val="007B5E38"/>
    <w:rsid w:val="007C10E8"/>
    <w:rsid w:val="007C1599"/>
    <w:rsid w:val="007C1F14"/>
    <w:rsid w:val="007D12ED"/>
    <w:rsid w:val="007D303F"/>
    <w:rsid w:val="007D645F"/>
    <w:rsid w:val="007D703D"/>
    <w:rsid w:val="007E32AB"/>
    <w:rsid w:val="007E64CA"/>
    <w:rsid w:val="007E6B5B"/>
    <w:rsid w:val="007F0BD4"/>
    <w:rsid w:val="007F1326"/>
    <w:rsid w:val="007F2710"/>
    <w:rsid w:val="007F47FD"/>
    <w:rsid w:val="007F5444"/>
    <w:rsid w:val="007F793B"/>
    <w:rsid w:val="0080017D"/>
    <w:rsid w:val="008016B8"/>
    <w:rsid w:val="00803C6B"/>
    <w:rsid w:val="00803D0A"/>
    <w:rsid w:val="00810339"/>
    <w:rsid w:val="00810425"/>
    <w:rsid w:val="008119AB"/>
    <w:rsid w:val="008123D9"/>
    <w:rsid w:val="0082138C"/>
    <w:rsid w:val="00822424"/>
    <w:rsid w:val="00823908"/>
    <w:rsid w:val="00823D22"/>
    <w:rsid w:val="008252CE"/>
    <w:rsid w:val="0082678C"/>
    <w:rsid w:val="00840DC6"/>
    <w:rsid w:val="008421FE"/>
    <w:rsid w:val="008438A1"/>
    <w:rsid w:val="00864085"/>
    <w:rsid w:val="00864C8D"/>
    <w:rsid w:val="00870384"/>
    <w:rsid w:val="00872740"/>
    <w:rsid w:val="0087548A"/>
    <w:rsid w:val="00876FC4"/>
    <w:rsid w:val="0088337F"/>
    <w:rsid w:val="00891F4D"/>
    <w:rsid w:val="0089284B"/>
    <w:rsid w:val="00895A45"/>
    <w:rsid w:val="008A49FA"/>
    <w:rsid w:val="008A4B66"/>
    <w:rsid w:val="008B43F3"/>
    <w:rsid w:val="008C09AA"/>
    <w:rsid w:val="008C300A"/>
    <w:rsid w:val="008D4D16"/>
    <w:rsid w:val="008E64AC"/>
    <w:rsid w:val="008E761A"/>
    <w:rsid w:val="008F0392"/>
    <w:rsid w:val="008F1979"/>
    <w:rsid w:val="008F1D82"/>
    <w:rsid w:val="008F6544"/>
    <w:rsid w:val="009041AA"/>
    <w:rsid w:val="00904756"/>
    <w:rsid w:val="0090644D"/>
    <w:rsid w:val="00910C9D"/>
    <w:rsid w:val="00910D1C"/>
    <w:rsid w:val="00914092"/>
    <w:rsid w:val="00917342"/>
    <w:rsid w:val="00921BAF"/>
    <w:rsid w:val="0093586A"/>
    <w:rsid w:val="0093594B"/>
    <w:rsid w:val="00937686"/>
    <w:rsid w:val="009409FA"/>
    <w:rsid w:val="00943230"/>
    <w:rsid w:val="009464D2"/>
    <w:rsid w:val="009466A0"/>
    <w:rsid w:val="00950A29"/>
    <w:rsid w:val="00950CA9"/>
    <w:rsid w:val="00951C3F"/>
    <w:rsid w:val="00951CDA"/>
    <w:rsid w:val="00951ECF"/>
    <w:rsid w:val="00956808"/>
    <w:rsid w:val="009579AA"/>
    <w:rsid w:val="00957D2E"/>
    <w:rsid w:val="009602AC"/>
    <w:rsid w:val="00965BB7"/>
    <w:rsid w:val="00965C2E"/>
    <w:rsid w:val="009701DD"/>
    <w:rsid w:val="009737AD"/>
    <w:rsid w:val="00973E6B"/>
    <w:rsid w:val="00984B60"/>
    <w:rsid w:val="00986C4E"/>
    <w:rsid w:val="00986CCC"/>
    <w:rsid w:val="00987299"/>
    <w:rsid w:val="0099105C"/>
    <w:rsid w:val="00992C82"/>
    <w:rsid w:val="00995BDD"/>
    <w:rsid w:val="0099756D"/>
    <w:rsid w:val="009A6D20"/>
    <w:rsid w:val="009B0E96"/>
    <w:rsid w:val="009B1955"/>
    <w:rsid w:val="009B32A4"/>
    <w:rsid w:val="009B76E3"/>
    <w:rsid w:val="009B77F4"/>
    <w:rsid w:val="009C2F04"/>
    <w:rsid w:val="009D0F45"/>
    <w:rsid w:val="009D114A"/>
    <w:rsid w:val="009D1E96"/>
    <w:rsid w:val="009D365C"/>
    <w:rsid w:val="009D5FB2"/>
    <w:rsid w:val="009E0E24"/>
    <w:rsid w:val="009E5E70"/>
    <w:rsid w:val="009E608C"/>
    <w:rsid w:val="009E7369"/>
    <w:rsid w:val="009F2A22"/>
    <w:rsid w:val="009F36EA"/>
    <w:rsid w:val="009F7464"/>
    <w:rsid w:val="009F7F17"/>
    <w:rsid w:val="00A0019A"/>
    <w:rsid w:val="00A00F6E"/>
    <w:rsid w:val="00A05E48"/>
    <w:rsid w:val="00A05E58"/>
    <w:rsid w:val="00A1494D"/>
    <w:rsid w:val="00A21D4A"/>
    <w:rsid w:val="00A23816"/>
    <w:rsid w:val="00A260AE"/>
    <w:rsid w:val="00A32E13"/>
    <w:rsid w:val="00A33CA2"/>
    <w:rsid w:val="00A355C2"/>
    <w:rsid w:val="00A37209"/>
    <w:rsid w:val="00A43D08"/>
    <w:rsid w:val="00A44DF7"/>
    <w:rsid w:val="00A546B2"/>
    <w:rsid w:val="00A54ADD"/>
    <w:rsid w:val="00A559D7"/>
    <w:rsid w:val="00A565CF"/>
    <w:rsid w:val="00A60EE3"/>
    <w:rsid w:val="00A62C0D"/>
    <w:rsid w:val="00A63FAC"/>
    <w:rsid w:val="00A64888"/>
    <w:rsid w:val="00A74CA9"/>
    <w:rsid w:val="00A755FB"/>
    <w:rsid w:val="00A8020B"/>
    <w:rsid w:val="00A82A0E"/>
    <w:rsid w:val="00A87F3D"/>
    <w:rsid w:val="00A91357"/>
    <w:rsid w:val="00A91A51"/>
    <w:rsid w:val="00A92166"/>
    <w:rsid w:val="00AA4E20"/>
    <w:rsid w:val="00AB5923"/>
    <w:rsid w:val="00AC7D8D"/>
    <w:rsid w:val="00AD06A8"/>
    <w:rsid w:val="00AD5478"/>
    <w:rsid w:val="00AE0EB2"/>
    <w:rsid w:val="00AE2961"/>
    <w:rsid w:val="00AE3769"/>
    <w:rsid w:val="00AE4B4D"/>
    <w:rsid w:val="00AE5747"/>
    <w:rsid w:val="00AF2F08"/>
    <w:rsid w:val="00AF373A"/>
    <w:rsid w:val="00AF4A2A"/>
    <w:rsid w:val="00AF7CEF"/>
    <w:rsid w:val="00B01397"/>
    <w:rsid w:val="00B030B5"/>
    <w:rsid w:val="00B06813"/>
    <w:rsid w:val="00B104F1"/>
    <w:rsid w:val="00B108EA"/>
    <w:rsid w:val="00B1400B"/>
    <w:rsid w:val="00B159EF"/>
    <w:rsid w:val="00B16600"/>
    <w:rsid w:val="00B17394"/>
    <w:rsid w:val="00B260CC"/>
    <w:rsid w:val="00B3087D"/>
    <w:rsid w:val="00B3295E"/>
    <w:rsid w:val="00B34C65"/>
    <w:rsid w:val="00B37838"/>
    <w:rsid w:val="00B3791C"/>
    <w:rsid w:val="00B40249"/>
    <w:rsid w:val="00B43BC4"/>
    <w:rsid w:val="00B472A4"/>
    <w:rsid w:val="00B51A9F"/>
    <w:rsid w:val="00B5355B"/>
    <w:rsid w:val="00B5683D"/>
    <w:rsid w:val="00B6049F"/>
    <w:rsid w:val="00B60DAC"/>
    <w:rsid w:val="00B6114B"/>
    <w:rsid w:val="00B6358F"/>
    <w:rsid w:val="00B70C01"/>
    <w:rsid w:val="00B75038"/>
    <w:rsid w:val="00B7514B"/>
    <w:rsid w:val="00B75FDC"/>
    <w:rsid w:val="00B8014A"/>
    <w:rsid w:val="00B81092"/>
    <w:rsid w:val="00B834FE"/>
    <w:rsid w:val="00B86401"/>
    <w:rsid w:val="00B87881"/>
    <w:rsid w:val="00B93CF6"/>
    <w:rsid w:val="00B94554"/>
    <w:rsid w:val="00B9479D"/>
    <w:rsid w:val="00BA24AF"/>
    <w:rsid w:val="00BA2538"/>
    <w:rsid w:val="00BA34D3"/>
    <w:rsid w:val="00BA3E0A"/>
    <w:rsid w:val="00BA405B"/>
    <w:rsid w:val="00BA453B"/>
    <w:rsid w:val="00BA55DD"/>
    <w:rsid w:val="00BA7F22"/>
    <w:rsid w:val="00BB1DC3"/>
    <w:rsid w:val="00BB2598"/>
    <w:rsid w:val="00BB4010"/>
    <w:rsid w:val="00BB748D"/>
    <w:rsid w:val="00BB7DDE"/>
    <w:rsid w:val="00BB7EAB"/>
    <w:rsid w:val="00BC00F8"/>
    <w:rsid w:val="00BC2AA3"/>
    <w:rsid w:val="00BD3A9E"/>
    <w:rsid w:val="00BD65BC"/>
    <w:rsid w:val="00BD70F2"/>
    <w:rsid w:val="00BE2629"/>
    <w:rsid w:val="00BE5879"/>
    <w:rsid w:val="00BE5AE5"/>
    <w:rsid w:val="00BE68E1"/>
    <w:rsid w:val="00BF072B"/>
    <w:rsid w:val="00BF5B07"/>
    <w:rsid w:val="00BF70D2"/>
    <w:rsid w:val="00C1109B"/>
    <w:rsid w:val="00C139B9"/>
    <w:rsid w:val="00C17700"/>
    <w:rsid w:val="00C20666"/>
    <w:rsid w:val="00C23B3D"/>
    <w:rsid w:val="00C27221"/>
    <w:rsid w:val="00C30E55"/>
    <w:rsid w:val="00C3515D"/>
    <w:rsid w:val="00C35DCB"/>
    <w:rsid w:val="00C36FD6"/>
    <w:rsid w:val="00C437F7"/>
    <w:rsid w:val="00C439B2"/>
    <w:rsid w:val="00C43CC1"/>
    <w:rsid w:val="00C451EC"/>
    <w:rsid w:val="00C47235"/>
    <w:rsid w:val="00C51847"/>
    <w:rsid w:val="00C5477B"/>
    <w:rsid w:val="00C54C76"/>
    <w:rsid w:val="00C5745F"/>
    <w:rsid w:val="00C60AAC"/>
    <w:rsid w:val="00C642C3"/>
    <w:rsid w:val="00C730CE"/>
    <w:rsid w:val="00C7735D"/>
    <w:rsid w:val="00C80240"/>
    <w:rsid w:val="00C809F9"/>
    <w:rsid w:val="00C80FAC"/>
    <w:rsid w:val="00C8370E"/>
    <w:rsid w:val="00C85F4D"/>
    <w:rsid w:val="00C86F4A"/>
    <w:rsid w:val="00C91B3D"/>
    <w:rsid w:val="00C9626F"/>
    <w:rsid w:val="00CA36D5"/>
    <w:rsid w:val="00CA56C0"/>
    <w:rsid w:val="00CA5F21"/>
    <w:rsid w:val="00CB272A"/>
    <w:rsid w:val="00CB284E"/>
    <w:rsid w:val="00CC0587"/>
    <w:rsid w:val="00CD09B5"/>
    <w:rsid w:val="00CD0D6F"/>
    <w:rsid w:val="00CD170C"/>
    <w:rsid w:val="00CE034C"/>
    <w:rsid w:val="00CE5C5C"/>
    <w:rsid w:val="00CF07FC"/>
    <w:rsid w:val="00CF0B08"/>
    <w:rsid w:val="00CF1CE5"/>
    <w:rsid w:val="00CF2127"/>
    <w:rsid w:val="00CF2326"/>
    <w:rsid w:val="00CF27A8"/>
    <w:rsid w:val="00CF3BBD"/>
    <w:rsid w:val="00CF4E51"/>
    <w:rsid w:val="00CF704C"/>
    <w:rsid w:val="00CF71D0"/>
    <w:rsid w:val="00D07DFB"/>
    <w:rsid w:val="00D139A0"/>
    <w:rsid w:val="00D163BD"/>
    <w:rsid w:val="00D26D90"/>
    <w:rsid w:val="00D27A2D"/>
    <w:rsid w:val="00D30CEA"/>
    <w:rsid w:val="00D324B4"/>
    <w:rsid w:val="00D35077"/>
    <w:rsid w:val="00D425FF"/>
    <w:rsid w:val="00D4492F"/>
    <w:rsid w:val="00D44A5D"/>
    <w:rsid w:val="00D451C0"/>
    <w:rsid w:val="00D452ED"/>
    <w:rsid w:val="00D46F28"/>
    <w:rsid w:val="00D472D7"/>
    <w:rsid w:val="00D54543"/>
    <w:rsid w:val="00D55B58"/>
    <w:rsid w:val="00D57E07"/>
    <w:rsid w:val="00D61CA6"/>
    <w:rsid w:val="00D6765F"/>
    <w:rsid w:val="00D7057E"/>
    <w:rsid w:val="00D71BCB"/>
    <w:rsid w:val="00D73CBE"/>
    <w:rsid w:val="00D7556D"/>
    <w:rsid w:val="00D7677D"/>
    <w:rsid w:val="00D82CA3"/>
    <w:rsid w:val="00D832CB"/>
    <w:rsid w:val="00D8557C"/>
    <w:rsid w:val="00D86C82"/>
    <w:rsid w:val="00D87CE1"/>
    <w:rsid w:val="00D92A83"/>
    <w:rsid w:val="00D97AD7"/>
    <w:rsid w:val="00DA0774"/>
    <w:rsid w:val="00DA0BBC"/>
    <w:rsid w:val="00DA12C9"/>
    <w:rsid w:val="00DA2D0A"/>
    <w:rsid w:val="00DB1DB6"/>
    <w:rsid w:val="00DB2EE3"/>
    <w:rsid w:val="00DB44BE"/>
    <w:rsid w:val="00DB47C4"/>
    <w:rsid w:val="00DB5808"/>
    <w:rsid w:val="00DC1A05"/>
    <w:rsid w:val="00DC1B81"/>
    <w:rsid w:val="00DC22C9"/>
    <w:rsid w:val="00DC258D"/>
    <w:rsid w:val="00DD1080"/>
    <w:rsid w:val="00DD3387"/>
    <w:rsid w:val="00DE191E"/>
    <w:rsid w:val="00DE22B5"/>
    <w:rsid w:val="00DE3FDF"/>
    <w:rsid w:val="00DE5116"/>
    <w:rsid w:val="00DF1FFA"/>
    <w:rsid w:val="00DF248A"/>
    <w:rsid w:val="00DF3221"/>
    <w:rsid w:val="00DF4EF0"/>
    <w:rsid w:val="00DF5408"/>
    <w:rsid w:val="00E006C6"/>
    <w:rsid w:val="00E039C0"/>
    <w:rsid w:val="00E064FF"/>
    <w:rsid w:val="00E0670A"/>
    <w:rsid w:val="00E11F84"/>
    <w:rsid w:val="00E20B21"/>
    <w:rsid w:val="00E21903"/>
    <w:rsid w:val="00E279A2"/>
    <w:rsid w:val="00E3253F"/>
    <w:rsid w:val="00E32783"/>
    <w:rsid w:val="00E34610"/>
    <w:rsid w:val="00E35F55"/>
    <w:rsid w:val="00E379AA"/>
    <w:rsid w:val="00E401E4"/>
    <w:rsid w:val="00E42286"/>
    <w:rsid w:val="00E45E0D"/>
    <w:rsid w:val="00E46468"/>
    <w:rsid w:val="00E4701E"/>
    <w:rsid w:val="00E53494"/>
    <w:rsid w:val="00E53C10"/>
    <w:rsid w:val="00E60921"/>
    <w:rsid w:val="00E611CE"/>
    <w:rsid w:val="00E61226"/>
    <w:rsid w:val="00E63DB4"/>
    <w:rsid w:val="00E641C6"/>
    <w:rsid w:val="00E64EEE"/>
    <w:rsid w:val="00E6586C"/>
    <w:rsid w:val="00E66191"/>
    <w:rsid w:val="00E66341"/>
    <w:rsid w:val="00E71B8F"/>
    <w:rsid w:val="00E7651D"/>
    <w:rsid w:val="00E76EFB"/>
    <w:rsid w:val="00E833A6"/>
    <w:rsid w:val="00E838F1"/>
    <w:rsid w:val="00E90190"/>
    <w:rsid w:val="00E93800"/>
    <w:rsid w:val="00E956B4"/>
    <w:rsid w:val="00EA0113"/>
    <w:rsid w:val="00EA0A07"/>
    <w:rsid w:val="00EA1B35"/>
    <w:rsid w:val="00EA23EE"/>
    <w:rsid w:val="00EA405D"/>
    <w:rsid w:val="00EB5A4E"/>
    <w:rsid w:val="00EB6E8E"/>
    <w:rsid w:val="00EB720D"/>
    <w:rsid w:val="00EB7F8A"/>
    <w:rsid w:val="00EC0267"/>
    <w:rsid w:val="00EC0BF6"/>
    <w:rsid w:val="00EC2E97"/>
    <w:rsid w:val="00EC38FD"/>
    <w:rsid w:val="00EC3ED5"/>
    <w:rsid w:val="00EC5ABF"/>
    <w:rsid w:val="00EE1C89"/>
    <w:rsid w:val="00EE3B80"/>
    <w:rsid w:val="00EE418A"/>
    <w:rsid w:val="00EE61EC"/>
    <w:rsid w:val="00EF0B09"/>
    <w:rsid w:val="00EF1853"/>
    <w:rsid w:val="00EF476C"/>
    <w:rsid w:val="00EF7277"/>
    <w:rsid w:val="00EF7E6D"/>
    <w:rsid w:val="00EF7F1E"/>
    <w:rsid w:val="00F064E8"/>
    <w:rsid w:val="00F072C8"/>
    <w:rsid w:val="00F07542"/>
    <w:rsid w:val="00F1169E"/>
    <w:rsid w:val="00F12B7E"/>
    <w:rsid w:val="00F1374B"/>
    <w:rsid w:val="00F14D22"/>
    <w:rsid w:val="00F15113"/>
    <w:rsid w:val="00F203D4"/>
    <w:rsid w:val="00F26A2C"/>
    <w:rsid w:val="00F37D9D"/>
    <w:rsid w:val="00F40555"/>
    <w:rsid w:val="00F4473F"/>
    <w:rsid w:val="00F524D7"/>
    <w:rsid w:val="00F52710"/>
    <w:rsid w:val="00F54018"/>
    <w:rsid w:val="00F5580D"/>
    <w:rsid w:val="00F56D20"/>
    <w:rsid w:val="00F57D38"/>
    <w:rsid w:val="00F65265"/>
    <w:rsid w:val="00F66004"/>
    <w:rsid w:val="00F66D93"/>
    <w:rsid w:val="00F70466"/>
    <w:rsid w:val="00F75AFE"/>
    <w:rsid w:val="00F81370"/>
    <w:rsid w:val="00F8274E"/>
    <w:rsid w:val="00F840F8"/>
    <w:rsid w:val="00F84610"/>
    <w:rsid w:val="00F87411"/>
    <w:rsid w:val="00F9057A"/>
    <w:rsid w:val="00F91B52"/>
    <w:rsid w:val="00F944B7"/>
    <w:rsid w:val="00F95C5A"/>
    <w:rsid w:val="00F95F55"/>
    <w:rsid w:val="00FA45EF"/>
    <w:rsid w:val="00FA7337"/>
    <w:rsid w:val="00FB09AE"/>
    <w:rsid w:val="00FB1DED"/>
    <w:rsid w:val="00FB341D"/>
    <w:rsid w:val="00FB711F"/>
    <w:rsid w:val="00FC6264"/>
    <w:rsid w:val="00FC763D"/>
    <w:rsid w:val="00FD2972"/>
    <w:rsid w:val="00FE3B87"/>
    <w:rsid w:val="00FE6428"/>
    <w:rsid w:val="00FE6A79"/>
    <w:rsid w:val="00FF22D7"/>
    <w:rsid w:val="00FF2D75"/>
    <w:rsid w:val="00FF3F82"/>
    <w:rsid w:val="00FF40E5"/>
    <w:rsid w:val="00FF6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E0BF1E"/>
  <w15:chartTrackingRefBased/>
  <w15:docId w15:val="{0B4F087F-15C1-4D2A-90F5-EBF11D1BE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C1E"/>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282C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2C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2C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2C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2C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2C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2C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2C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2C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C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2C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2C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2C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2C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2C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2C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2C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2C1E"/>
    <w:rPr>
      <w:rFonts w:eastAsiaTheme="majorEastAsia" w:cstheme="majorBidi"/>
      <w:color w:val="272727" w:themeColor="text1" w:themeTint="D8"/>
    </w:rPr>
  </w:style>
  <w:style w:type="paragraph" w:styleId="Title">
    <w:name w:val="Title"/>
    <w:basedOn w:val="Normal"/>
    <w:next w:val="Normal"/>
    <w:link w:val="TitleChar"/>
    <w:uiPriority w:val="10"/>
    <w:qFormat/>
    <w:rsid w:val="00282C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2C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2C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2C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2C1E"/>
    <w:pPr>
      <w:spacing w:before="160"/>
      <w:jc w:val="center"/>
    </w:pPr>
    <w:rPr>
      <w:i/>
      <w:iCs/>
      <w:color w:val="404040" w:themeColor="text1" w:themeTint="BF"/>
    </w:rPr>
  </w:style>
  <w:style w:type="character" w:customStyle="1" w:styleId="QuoteChar">
    <w:name w:val="Quote Char"/>
    <w:basedOn w:val="DefaultParagraphFont"/>
    <w:link w:val="Quote"/>
    <w:uiPriority w:val="29"/>
    <w:rsid w:val="00282C1E"/>
    <w:rPr>
      <w:i/>
      <w:iCs/>
      <w:color w:val="404040" w:themeColor="text1" w:themeTint="BF"/>
    </w:rPr>
  </w:style>
  <w:style w:type="paragraph" w:styleId="ListParagraph">
    <w:name w:val="List Paragraph"/>
    <w:basedOn w:val="Normal"/>
    <w:uiPriority w:val="34"/>
    <w:qFormat/>
    <w:rsid w:val="00282C1E"/>
    <w:pPr>
      <w:ind w:left="720"/>
      <w:contextualSpacing/>
    </w:pPr>
  </w:style>
  <w:style w:type="character" w:styleId="IntenseEmphasis">
    <w:name w:val="Intense Emphasis"/>
    <w:basedOn w:val="DefaultParagraphFont"/>
    <w:uiPriority w:val="21"/>
    <w:qFormat/>
    <w:rsid w:val="00282C1E"/>
    <w:rPr>
      <w:i/>
      <w:iCs/>
      <w:color w:val="0F4761" w:themeColor="accent1" w:themeShade="BF"/>
    </w:rPr>
  </w:style>
  <w:style w:type="paragraph" w:styleId="IntenseQuote">
    <w:name w:val="Intense Quote"/>
    <w:basedOn w:val="Normal"/>
    <w:next w:val="Normal"/>
    <w:link w:val="IntenseQuoteChar"/>
    <w:uiPriority w:val="30"/>
    <w:qFormat/>
    <w:rsid w:val="00282C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2C1E"/>
    <w:rPr>
      <w:i/>
      <w:iCs/>
      <w:color w:val="0F4761" w:themeColor="accent1" w:themeShade="BF"/>
    </w:rPr>
  </w:style>
  <w:style w:type="character" w:styleId="IntenseReference">
    <w:name w:val="Intense Reference"/>
    <w:basedOn w:val="DefaultParagraphFont"/>
    <w:uiPriority w:val="32"/>
    <w:qFormat/>
    <w:rsid w:val="00282C1E"/>
    <w:rPr>
      <w:b/>
      <w:bCs/>
      <w:smallCaps/>
      <w:color w:val="0F4761" w:themeColor="accent1" w:themeShade="BF"/>
      <w:spacing w:val="5"/>
    </w:rPr>
  </w:style>
  <w:style w:type="paragraph" w:styleId="Header">
    <w:name w:val="header"/>
    <w:basedOn w:val="Normal"/>
    <w:link w:val="HeaderChar"/>
    <w:uiPriority w:val="99"/>
    <w:unhideWhenUsed/>
    <w:rsid w:val="00B32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95E"/>
    <w:rPr>
      <w:rFonts w:eastAsiaTheme="minorEastAsia"/>
      <w:kern w:val="0"/>
      <w:lang w:val="en-US" w:eastAsia="ja-JP"/>
      <w14:ligatures w14:val="none"/>
    </w:rPr>
  </w:style>
  <w:style w:type="paragraph" w:styleId="Footer">
    <w:name w:val="footer"/>
    <w:basedOn w:val="Normal"/>
    <w:link w:val="FooterChar"/>
    <w:uiPriority w:val="99"/>
    <w:unhideWhenUsed/>
    <w:rsid w:val="00B32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95E"/>
    <w:rPr>
      <w:rFonts w:eastAsiaTheme="minorEastAsia"/>
      <w:kern w:val="0"/>
      <w:lang w:val="en-US" w:eastAsia="ja-JP"/>
      <w14:ligatures w14:val="none"/>
    </w:rPr>
  </w:style>
  <w:style w:type="paragraph" w:styleId="NoSpacing">
    <w:name w:val="No Spacing"/>
    <w:link w:val="NoSpacingChar"/>
    <w:uiPriority w:val="1"/>
    <w:qFormat/>
    <w:rsid w:val="001415A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415A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DFD8999302F4240B997681576098323"/>
        <w:category>
          <w:name w:val="General"/>
          <w:gallery w:val="placeholder"/>
        </w:category>
        <w:types>
          <w:type w:val="bbPlcHdr"/>
        </w:types>
        <w:behaviors>
          <w:behavior w:val="content"/>
        </w:behaviors>
        <w:guid w:val="{8BF07520-50B9-4256-8B3C-3F84DD2A72AC}"/>
      </w:docPartPr>
      <w:docPartBody>
        <w:p w:rsidR="0010232A" w:rsidRDefault="000453BB" w:rsidP="000453BB">
          <w:pPr>
            <w:pStyle w:val="BDFD8999302F4240B997681576098323"/>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3BB"/>
    <w:rsid w:val="000453BB"/>
    <w:rsid w:val="0010232A"/>
    <w:rsid w:val="00570D44"/>
    <w:rsid w:val="00845BE0"/>
    <w:rsid w:val="009E7369"/>
    <w:rsid w:val="00ED2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FD8999302F4240B997681576098323">
    <w:name w:val="BDFD8999302F4240B997681576098323"/>
    <w:rsid w:val="000453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1860</Words>
  <Characters>12301</Characters>
  <Application>Microsoft Office Word</Application>
  <DocSecurity>0</DocSecurity>
  <Lines>232</Lines>
  <Paragraphs>91</Paragraphs>
  <ScaleCrop>false</ScaleCrop>
  <HeadingPairs>
    <vt:vector size="2" baseType="variant">
      <vt:variant>
        <vt:lpstr>Title</vt:lpstr>
      </vt:variant>
      <vt:variant>
        <vt:i4>1</vt:i4>
      </vt:variant>
    </vt:vector>
  </HeadingPairs>
  <TitlesOfParts>
    <vt:vector size="1" baseType="lpstr">
      <vt:lpstr>Essay assignment</vt:lpstr>
    </vt:vector>
  </TitlesOfParts>
  <Company/>
  <LinksUpToDate>false</LinksUpToDate>
  <CharactersWithSpaces>14070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assignment</dc:title>
  <dc:subject/>
  <dc:creator>Olakitan Adeusi (2412888)</dc:creator>
  <cp:keywords/>
  <dc:description/>
  <cp:lastModifiedBy>Olakitan Adeusi (2412888)</cp:lastModifiedBy>
  <cp:revision>3</cp:revision>
  <dcterms:created xsi:type="dcterms:W3CDTF">2026-03-21T14:18:00Z</dcterms:created>
  <dcterms:modified xsi:type="dcterms:W3CDTF">2026-03-21T14:18:00Z</dcterms:modified>
</cp:coreProperties>
</file>