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7C763" w14:textId="77777777" w:rsidR="00296E6E" w:rsidRDefault="00296E6E" w:rsidP="00296E6E">
      <w:pPr>
        <w:spacing w:line="259" w:lineRule="auto"/>
        <w:jc w:val="center"/>
      </w:pPr>
    </w:p>
    <w:p w14:paraId="5A28E706" w14:textId="77777777" w:rsidR="00296E6E" w:rsidRDefault="00296E6E">
      <w:pPr>
        <w:spacing w:line="259" w:lineRule="auto"/>
        <w:jc w:val="left"/>
      </w:pPr>
    </w:p>
    <w:p w14:paraId="6E33A4A6" w14:textId="77777777" w:rsidR="00296E6E" w:rsidRPr="00296E6E" w:rsidRDefault="00296E6E" w:rsidP="00296E6E">
      <w:pPr>
        <w:rPr>
          <w:b/>
          <w:sz w:val="32"/>
        </w:rPr>
      </w:pPr>
    </w:p>
    <w:p w14:paraId="4E405B7B" w14:textId="77777777" w:rsidR="00296E6E" w:rsidRDefault="00802A6F" w:rsidP="00296E6E">
      <w:pPr>
        <w:jc w:val="center"/>
        <w:rPr>
          <w:b/>
          <w:sz w:val="32"/>
        </w:rPr>
      </w:pPr>
      <w:r>
        <w:rPr>
          <w:noProof/>
          <w:lang w:val="en-GB" w:eastAsia="en-GB"/>
        </w:rPr>
        <w:drawing>
          <wp:inline distT="0" distB="0" distL="0" distR="0" wp14:anchorId="25B9C03A" wp14:editId="621049EF">
            <wp:extent cx="3216910" cy="1608455"/>
            <wp:effectExtent l="0" t="0" r="2540" b="0"/>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University of Wales Trinity Saint David launches 'One Planet' Governance  Post-graduate Certificate | The One Planet Centr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222158" cy="1611079"/>
                    </a:xfrm>
                    <a:prstGeom prst="rect">
                      <a:avLst/>
                    </a:prstGeom>
                    <a:noFill/>
                    <a:ln>
                      <a:noFill/>
                    </a:ln>
                  </pic:spPr>
                </pic:pic>
              </a:graphicData>
            </a:graphic>
          </wp:inline>
        </w:drawing>
      </w:r>
    </w:p>
    <w:p w14:paraId="16025C2C" w14:textId="77777777" w:rsidR="00296E6E" w:rsidRDefault="00296E6E" w:rsidP="00296E6E">
      <w:pPr>
        <w:jc w:val="center"/>
        <w:rPr>
          <w:b/>
          <w:sz w:val="32"/>
        </w:rPr>
      </w:pPr>
    </w:p>
    <w:p w14:paraId="7396B955" w14:textId="77777777" w:rsidR="00296E6E" w:rsidRPr="00296E6E" w:rsidRDefault="00802A6F" w:rsidP="00296E6E">
      <w:pPr>
        <w:jc w:val="center"/>
        <w:rPr>
          <w:sz w:val="32"/>
        </w:rPr>
      </w:pPr>
      <w:r w:rsidRPr="00296E6E">
        <w:rPr>
          <w:b/>
          <w:sz w:val="32"/>
        </w:rPr>
        <w:t>Module Name and CODE:</w:t>
      </w:r>
      <w:r w:rsidRPr="00296E6E">
        <w:rPr>
          <w:sz w:val="32"/>
        </w:rPr>
        <w:t xml:space="preserve"> LCBB5000 Data Handling and Business Intelligence A1</w:t>
      </w:r>
    </w:p>
    <w:p w14:paraId="7850D84E" w14:textId="2D2DC592" w:rsidR="00296E6E" w:rsidRPr="00296E6E" w:rsidRDefault="00802A6F" w:rsidP="00296E6E">
      <w:pPr>
        <w:rPr>
          <w:b/>
          <w:sz w:val="32"/>
        </w:rPr>
      </w:pPr>
      <w:r w:rsidRPr="00296E6E">
        <w:rPr>
          <w:b/>
          <w:sz w:val="32"/>
        </w:rPr>
        <w:t>Student Name:</w:t>
      </w:r>
      <w:r w:rsidR="00727FE5">
        <w:rPr>
          <w:b/>
          <w:sz w:val="32"/>
        </w:rPr>
        <w:t xml:space="preserve"> Kaloyan Nenkov</w:t>
      </w:r>
    </w:p>
    <w:p w14:paraId="50870DDD" w14:textId="57639053" w:rsidR="00296E6E" w:rsidRDefault="00802A6F" w:rsidP="00296E6E">
      <w:pPr>
        <w:rPr>
          <w:b/>
          <w:sz w:val="32"/>
        </w:rPr>
      </w:pPr>
      <w:r w:rsidRPr="00296E6E">
        <w:rPr>
          <w:b/>
          <w:sz w:val="32"/>
        </w:rPr>
        <w:t>Student ID:</w:t>
      </w:r>
      <w:r w:rsidR="00727FE5">
        <w:rPr>
          <w:b/>
          <w:sz w:val="32"/>
        </w:rPr>
        <w:t>2024059</w:t>
      </w:r>
    </w:p>
    <w:p w14:paraId="21A49D84" w14:textId="77777777" w:rsidR="00727FE5" w:rsidRPr="00296E6E" w:rsidRDefault="00727FE5" w:rsidP="00296E6E">
      <w:pPr>
        <w:rPr>
          <w:b/>
          <w:sz w:val="32"/>
        </w:rPr>
      </w:pPr>
    </w:p>
    <w:p w14:paraId="682BB5EB" w14:textId="77777777" w:rsidR="00DC26A7" w:rsidRDefault="00802A6F">
      <w:pPr>
        <w:spacing w:line="259" w:lineRule="auto"/>
        <w:jc w:val="left"/>
      </w:pPr>
      <w:r>
        <w:br w:type="page"/>
      </w:r>
    </w:p>
    <w:sdt>
      <w:sdtPr>
        <w:rPr>
          <w:rFonts w:eastAsiaTheme="minorHAnsi" w:cstheme="minorBidi"/>
          <w:b w:val="0"/>
          <w:bCs w:val="0"/>
          <w:sz w:val="24"/>
          <w:szCs w:val="22"/>
        </w:rPr>
        <w:id w:val="735900775"/>
        <w:docPartObj>
          <w:docPartGallery w:val="Table of Contents"/>
          <w:docPartUnique/>
        </w:docPartObj>
      </w:sdtPr>
      <w:sdtEndPr>
        <w:rPr>
          <w:noProof/>
        </w:rPr>
      </w:sdtEndPr>
      <w:sdtContent>
        <w:p w14:paraId="6FEEE204" w14:textId="77777777" w:rsidR="00DC26A7" w:rsidRDefault="00802A6F">
          <w:pPr>
            <w:pStyle w:val="TOCHeading"/>
          </w:pPr>
          <w:r>
            <w:t>Table of Contents</w:t>
          </w:r>
        </w:p>
        <w:p w14:paraId="3A61B800" w14:textId="77777777" w:rsidR="006B2375" w:rsidRDefault="00802A6F" w:rsidP="006B2375">
          <w:pPr>
            <w:pStyle w:val="TOC1"/>
            <w:tabs>
              <w:tab w:val="right" w:leader="dot" w:pos="9016"/>
            </w:tabs>
            <w:spacing w:after="0"/>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13309306" w:history="1">
            <w:r w:rsidRPr="00D71CB2">
              <w:rPr>
                <w:rStyle w:val="Hyperlink"/>
                <w:noProof/>
              </w:rPr>
              <w:t>Introduction:</w:t>
            </w:r>
            <w:r>
              <w:rPr>
                <w:noProof/>
                <w:webHidden/>
              </w:rPr>
              <w:tab/>
            </w:r>
            <w:r>
              <w:rPr>
                <w:noProof/>
                <w:webHidden/>
              </w:rPr>
              <w:fldChar w:fldCharType="begin"/>
            </w:r>
            <w:r>
              <w:rPr>
                <w:noProof/>
                <w:webHidden/>
              </w:rPr>
              <w:instrText xml:space="preserve"> PAGEREF _Toc113309306 \h </w:instrText>
            </w:r>
            <w:r>
              <w:rPr>
                <w:noProof/>
                <w:webHidden/>
              </w:rPr>
            </w:r>
            <w:r>
              <w:rPr>
                <w:noProof/>
                <w:webHidden/>
              </w:rPr>
              <w:fldChar w:fldCharType="separate"/>
            </w:r>
            <w:r>
              <w:rPr>
                <w:noProof/>
                <w:webHidden/>
              </w:rPr>
              <w:t>3</w:t>
            </w:r>
            <w:r>
              <w:rPr>
                <w:noProof/>
                <w:webHidden/>
              </w:rPr>
              <w:fldChar w:fldCharType="end"/>
            </w:r>
          </w:hyperlink>
        </w:p>
        <w:p w14:paraId="51DCBE47" w14:textId="77777777" w:rsidR="006B2375" w:rsidRDefault="00000000" w:rsidP="006B2375">
          <w:pPr>
            <w:pStyle w:val="TOC1"/>
            <w:tabs>
              <w:tab w:val="right" w:leader="dot" w:pos="9016"/>
            </w:tabs>
            <w:spacing w:after="0"/>
            <w:rPr>
              <w:rFonts w:asciiTheme="minorHAnsi" w:eastAsiaTheme="minorEastAsia" w:hAnsiTheme="minorHAnsi"/>
              <w:noProof/>
              <w:sz w:val="22"/>
              <w:lang w:val="en-GB" w:eastAsia="en-GB"/>
            </w:rPr>
          </w:pPr>
          <w:hyperlink w:anchor="_Toc113309307" w:history="1">
            <w:r w:rsidR="00802A6F" w:rsidRPr="00D71CB2">
              <w:rPr>
                <w:rStyle w:val="Hyperlink"/>
                <w:noProof/>
              </w:rPr>
              <w:t>Five Current trends in Business intelligence:</w:t>
            </w:r>
            <w:r w:rsidR="00802A6F">
              <w:rPr>
                <w:noProof/>
                <w:webHidden/>
              </w:rPr>
              <w:tab/>
            </w:r>
            <w:r w:rsidR="00802A6F">
              <w:rPr>
                <w:noProof/>
                <w:webHidden/>
              </w:rPr>
              <w:fldChar w:fldCharType="begin"/>
            </w:r>
            <w:r w:rsidR="00802A6F">
              <w:rPr>
                <w:noProof/>
                <w:webHidden/>
              </w:rPr>
              <w:instrText xml:space="preserve"> PAGEREF _Toc113309307 \h </w:instrText>
            </w:r>
            <w:r w:rsidR="00802A6F">
              <w:rPr>
                <w:noProof/>
                <w:webHidden/>
              </w:rPr>
            </w:r>
            <w:r w:rsidR="00802A6F">
              <w:rPr>
                <w:noProof/>
                <w:webHidden/>
              </w:rPr>
              <w:fldChar w:fldCharType="separate"/>
            </w:r>
            <w:r w:rsidR="00802A6F">
              <w:rPr>
                <w:noProof/>
                <w:webHidden/>
              </w:rPr>
              <w:t>3</w:t>
            </w:r>
            <w:r w:rsidR="00802A6F">
              <w:rPr>
                <w:noProof/>
                <w:webHidden/>
              </w:rPr>
              <w:fldChar w:fldCharType="end"/>
            </w:r>
          </w:hyperlink>
        </w:p>
        <w:p w14:paraId="1C7C8150" w14:textId="77777777" w:rsidR="006B2375" w:rsidRDefault="00000000" w:rsidP="006B2375">
          <w:pPr>
            <w:pStyle w:val="TOC2"/>
            <w:tabs>
              <w:tab w:val="left" w:pos="880"/>
              <w:tab w:val="right" w:leader="dot" w:pos="9016"/>
            </w:tabs>
            <w:spacing w:after="0"/>
            <w:rPr>
              <w:rFonts w:asciiTheme="minorHAnsi" w:eastAsiaTheme="minorEastAsia" w:hAnsiTheme="minorHAnsi"/>
              <w:noProof/>
              <w:sz w:val="22"/>
              <w:lang w:val="en-GB" w:eastAsia="en-GB"/>
            </w:rPr>
          </w:pPr>
          <w:hyperlink w:anchor="_Toc113309308" w:history="1">
            <w:r w:rsidR="00802A6F" w:rsidRPr="00D71CB2">
              <w:rPr>
                <w:rStyle w:val="Hyperlink"/>
                <w:noProof/>
              </w:rPr>
              <w:t>A.</w:t>
            </w:r>
            <w:r w:rsidR="00802A6F">
              <w:rPr>
                <w:rFonts w:asciiTheme="minorHAnsi" w:eastAsiaTheme="minorEastAsia" w:hAnsiTheme="minorHAnsi"/>
                <w:noProof/>
                <w:sz w:val="22"/>
                <w:lang w:val="en-GB" w:eastAsia="en-GB"/>
              </w:rPr>
              <w:tab/>
            </w:r>
            <w:r w:rsidR="00802A6F" w:rsidRPr="00D71CB2">
              <w:rPr>
                <w:rStyle w:val="Hyperlink"/>
                <w:noProof/>
              </w:rPr>
              <w:t>Unified data management and analytics:</w:t>
            </w:r>
            <w:r w:rsidR="00802A6F">
              <w:rPr>
                <w:noProof/>
                <w:webHidden/>
              </w:rPr>
              <w:tab/>
            </w:r>
            <w:r w:rsidR="00802A6F">
              <w:rPr>
                <w:noProof/>
                <w:webHidden/>
              </w:rPr>
              <w:fldChar w:fldCharType="begin"/>
            </w:r>
            <w:r w:rsidR="00802A6F">
              <w:rPr>
                <w:noProof/>
                <w:webHidden/>
              </w:rPr>
              <w:instrText xml:space="preserve"> PAGEREF _Toc113309308 \h </w:instrText>
            </w:r>
            <w:r w:rsidR="00802A6F">
              <w:rPr>
                <w:noProof/>
                <w:webHidden/>
              </w:rPr>
            </w:r>
            <w:r w:rsidR="00802A6F">
              <w:rPr>
                <w:noProof/>
                <w:webHidden/>
              </w:rPr>
              <w:fldChar w:fldCharType="separate"/>
            </w:r>
            <w:r w:rsidR="00802A6F">
              <w:rPr>
                <w:noProof/>
                <w:webHidden/>
              </w:rPr>
              <w:t>3</w:t>
            </w:r>
            <w:r w:rsidR="00802A6F">
              <w:rPr>
                <w:noProof/>
                <w:webHidden/>
              </w:rPr>
              <w:fldChar w:fldCharType="end"/>
            </w:r>
          </w:hyperlink>
        </w:p>
        <w:p w14:paraId="6F799388" w14:textId="77777777" w:rsidR="006B2375" w:rsidRDefault="00000000" w:rsidP="006B2375">
          <w:pPr>
            <w:pStyle w:val="TOC2"/>
            <w:tabs>
              <w:tab w:val="left" w:pos="880"/>
              <w:tab w:val="right" w:leader="dot" w:pos="9016"/>
            </w:tabs>
            <w:spacing w:after="0"/>
            <w:rPr>
              <w:rFonts w:asciiTheme="minorHAnsi" w:eastAsiaTheme="minorEastAsia" w:hAnsiTheme="minorHAnsi"/>
              <w:noProof/>
              <w:sz w:val="22"/>
              <w:lang w:val="en-GB" w:eastAsia="en-GB"/>
            </w:rPr>
          </w:pPr>
          <w:hyperlink w:anchor="_Toc113309309" w:history="1">
            <w:r w:rsidR="00802A6F" w:rsidRPr="00D71CB2">
              <w:rPr>
                <w:rStyle w:val="Hyperlink"/>
                <w:noProof/>
              </w:rPr>
              <w:t>B.</w:t>
            </w:r>
            <w:r w:rsidR="00802A6F">
              <w:rPr>
                <w:rFonts w:asciiTheme="minorHAnsi" w:eastAsiaTheme="minorEastAsia" w:hAnsiTheme="minorHAnsi"/>
                <w:noProof/>
                <w:sz w:val="22"/>
                <w:lang w:val="en-GB" w:eastAsia="en-GB"/>
              </w:rPr>
              <w:tab/>
            </w:r>
            <w:r w:rsidR="00802A6F" w:rsidRPr="00D71CB2">
              <w:rPr>
                <w:rStyle w:val="Hyperlink"/>
                <w:noProof/>
              </w:rPr>
              <w:t>Augmented Analytics:</w:t>
            </w:r>
            <w:r w:rsidR="00802A6F">
              <w:rPr>
                <w:noProof/>
                <w:webHidden/>
              </w:rPr>
              <w:tab/>
            </w:r>
            <w:r w:rsidR="00802A6F">
              <w:rPr>
                <w:noProof/>
                <w:webHidden/>
              </w:rPr>
              <w:fldChar w:fldCharType="begin"/>
            </w:r>
            <w:r w:rsidR="00802A6F">
              <w:rPr>
                <w:noProof/>
                <w:webHidden/>
              </w:rPr>
              <w:instrText xml:space="preserve"> PAGEREF _Toc113309309 \h </w:instrText>
            </w:r>
            <w:r w:rsidR="00802A6F">
              <w:rPr>
                <w:noProof/>
                <w:webHidden/>
              </w:rPr>
            </w:r>
            <w:r w:rsidR="00802A6F">
              <w:rPr>
                <w:noProof/>
                <w:webHidden/>
              </w:rPr>
              <w:fldChar w:fldCharType="separate"/>
            </w:r>
            <w:r w:rsidR="00802A6F">
              <w:rPr>
                <w:noProof/>
                <w:webHidden/>
              </w:rPr>
              <w:t>4</w:t>
            </w:r>
            <w:r w:rsidR="00802A6F">
              <w:rPr>
                <w:noProof/>
                <w:webHidden/>
              </w:rPr>
              <w:fldChar w:fldCharType="end"/>
            </w:r>
          </w:hyperlink>
        </w:p>
        <w:p w14:paraId="261DAE76" w14:textId="77777777" w:rsidR="006B2375" w:rsidRDefault="00000000" w:rsidP="006B2375">
          <w:pPr>
            <w:pStyle w:val="TOC2"/>
            <w:tabs>
              <w:tab w:val="left" w:pos="880"/>
              <w:tab w:val="right" w:leader="dot" w:pos="9016"/>
            </w:tabs>
            <w:spacing w:after="0"/>
            <w:rPr>
              <w:rFonts w:asciiTheme="minorHAnsi" w:eastAsiaTheme="minorEastAsia" w:hAnsiTheme="minorHAnsi"/>
              <w:noProof/>
              <w:sz w:val="22"/>
              <w:lang w:val="en-GB" w:eastAsia="en-GB"/>
            </w:rPr>
          </w:pPr>
          <w:hyperlink w:anchor="_Toc113309310" w:history="1">
            <w:r w:rsidR="00802A6F" w:rsidRPr="00D71CB2">
              <w:rPr>
                <w:rStyle w:val="Hyperlink"/>
                <w:noProof/>
              </w:rPr>
              <w:t>C.</w:t>
            </w:r>
            <w:r w:rsidR="00802A6F">
              <w:rPr>
                <w:rFonts w:asciiTheme="minorHAnsi" w:eastAsiaTheme="minorEastAsia" w:hAnsiTheme="minorHAnsi"/>
                <w:noProof/>
                <w:sz w:val="22"/>
                <w:lang w:val="en-GB" w:eastAsia="en-GB"/>
              </w:rPr>
              <w:tab/>
            </w:r>
            <w:r w:rsidR="00802A6F" w:rsidRPr="00D71CB2">
              <w:rPr>
                <w:rStyle w:val="Hyperlink"/>
                <w:noProof/>
              </w:rPr>
              <w:t>360</w:t>
            </w:r>
            <w:r w:rsidR="00802A6F" w:rsidRPr="00D71CB2">
              <w:rPr>
                <w:rStyle w:val="Hyperlink"/>
                <w:noProof/>
                <w:vertAlign w:val="superscript"/>
              </w:rPr>
              <w:t xml:space="preserve">0 </w:t>
            </w:r>
            <w:r w:rsidR="00802A6F" w:rsidRPr="00D71CB2">
              <w:rPr>
                <w:rStyle w:val="Hyperlink"/>
                <w:noProof/>
              </w:rPr>
              <w:t>business Analytics:</w:t>
            </w:r>
            <w:r w:rsidR="00802A6F">
              <w:rPr>
                <w:noProof/>
                <w:webHidden/>
              </w:rPr>
              <w:tab/>
            </w:r>
            <w:r w:rsidR="00802A6F">
              <w:rPr>
                <w:noProof/>
                <w:webHidden/>
              </w:rPr>
              <w:fldChar w:fldCharType="begin"/>
            </w:r>
            <w:r w:rsidR="00802A6F">
              <w:rPr>
                <w:noProof/>
                <w:webHidden/>
              </w:rPr>
              <w:instrText xml:space="preserve"> PAGEREF _Toc113309310 \h </w:instrText>
            </w:r>
            <w:r w:rsidR="00802A6F">
              <w:rPr>
                <w:noProof/>
                <w:webHidden/>
              </w:rPr>
            </w:r>
            <w:r w:rsidR="00802A6F">
              <w:rPr>
                <w:noProof/>
                <w:webHidden/>
              </w:rPr>
              <w:fldChar w:fldCharType="separate"/>
            </w:r>
            <w:r w:rsidR="00802A6F">
              <w:rPr>
                <w:noProof/>
                <w:webHidden/>
              </w:rPr>
              <w:t>5</w:t>
            </w:r>
            <w:r w:rsidR="00802A6F">
              <w:rPr>
                <w:noProof/>
                <w:webHidden/>
              </w:rPr>
              <w:fldChar w:fldCharType="end"/>
            </w:r>
          </w:hyperlink>
        </w:p>
        <w:p w14:paraId="5BBAA7A0" w14:textId="77777777" w:rsidR="006B2375" w:rsidRDefault="00000000" w:rsidP="006B2375">
          <w:pPr>
            <w:pStyle w:val="TOC2"/>
            <w:tabs>
              <w:tab w:val="left" w:pos="880"/>
              <w:tab w:val="right" w:leader="dot" w:pos="9016"/>
            </w:tabs>
            <w:spacing w:after="0"/>
            <w:rPr>
              <w:rFonts w:asciiTheme="minorHAnsi" w:eastAsiaTheme="minorEastAsia" w:hAnsiTheme="minorHAnsi"/>
              <w:noProof/>
              <w:sz w:val="22"/>
              <w:lang w:val="en-GB" w:eastAsia="en-GB"/>
            </w:rPr>
          </w:pPr>
          <w:hyperlink w:anchor="_Toc113309311" w:history="1">
            <w:r w:rsidR="00802A6F" w:rsidRPr="00D71CB2">
              <w:rPr>
                <w:rStyle w:val="Hyperlink"/>
                <w:noProof/>
              </w:rPr>
              <w:t>D.</w:t>
            </w:r>
            <w:r w:rsidR="00802A6F">
              <w:rPr>
                <w:rFonts w:asciiTheme="minorHAnsi" w:eastAsiaTheme="minorEastAsia" w:hAnsiTheme="minorHAnsi"/>
                <w:noProof/>
                <w:sz w:val="22"/>
                <w:lang w:val="en-GB" w:eastAsia="en-GB"/>
              </w:rPr>
              <w:tab/>
            </w:r>
            <w:r w:rsidR="00802A6F" w:rsidRPr="00D71CB2">
              <w:rPr>
                <w:rStyle w:val="Hyperlink"/>
                <w:noProof/>
              </w:rPr>
              <w:t>Business activity monitoring:</w:t>
            </w:r>
            <w:r w:rsidR="00802A6F">
              <w:rPr>
                <w:noProof/>
                <w:webHidden/>
              </w:rPr>
              <w:tab/>
            </w:r>
            <w:r w:rsidR="00802A6F">
              <w:rPr>
                <w:noProof/>
                <w:webHidden/>
              </w:rPr>
              <w:fldChar w:fldCharType="begin"/>
            </w:r>
            <w:r w:rsidR="00802A6F">
              <w:rPr>
                <w:noProof/>
                <w:webHidden/>
              </w:rPr>
              <w:instrText xml:space="preserve"> PAGEREF _Toc113309311 \h </w:instrText>
            </w:r>
            <w:r w:rsidR="00802A6F">
              <w:rPr>
                <w:noProof/>
                <w:webHidden/>
              </w:rPr>
            </w:r>
            <w:r w:rsidR="00802A6F">
              <w:rPr>
                <w:noProof/>
                <w:webHidden/>
              </w:rPr>
              <w:fldChar w:fldCharType="separate"/>
            </w:r>
            <w:r w:rsidR="00802A6F">
              <w:rPr>
                <w:noProof/>
                <w:webHidden/>
              </w:rPr>
              <w:t>5</w:t>
            </w:r>
            <w:r w:rsidR="00802A6F">
              <w:rPr>
                <w:noProof/>
                <w:webHidden/>
              </w:rPr>
              <w:fldChar w:fldCharType="end"/>
            </w:r>
          </w:hyperlink>
        </w:p>
        <w:p w14:paraId="22BD9F43" w14:textId="77777777" w:rsidR="006B2375" w:rsidRDefault="00000000" w:rsidP="006B2375">
          <w:pPr>
            <w:pStyle w:val="TOC2"/>
            <w:tabs>
              <w:tab w:val="left" w:pos="880"/>
              <w:tab w:val="right" w:leader="dot" w:pos="9016"/>
            </w:tabs>
            <w:spacing w:after="0"/>
            <w:rPr>
              <w:rFonts w:asciiTheme="minorHAnsi" w:eastAsiaTheme="minorEastAsia" w:hAnsiTheme="minorHAnsi"/>
              <w:noProof/>
              <w:sz w:val="22"/>
              <w:lang w:val="en-GB" w:eastAsia="en-GB"/>
            </w:rPr>
          </w:pPr>
          <w:hyperlink w:anchor="_Toc113309312" w:history="1">
            <w:r w:rsidR="00802A6F" w:rsidRPr="00D71CB2">
              <w:rPr>
                <w:rStyle w:val="Hyperlink"/>
                <w:noProof/>
              </w:rPr>
              <w:t>E.</w:t>
            </w:r>
            <w:r w:rsidR="00802A6F">
              <w:rPr>
                <w:rFonts w:asciiTheme="minorHAnsi" w:eastAsiaTheme="minorEastAsia" w:hAnsiTheme="minorHAnsi"/>
                <w:noProof/>
                <w:sz w:val="22"/>
                <w:lang w:val="en-GB" w:eastAsia="en-GB"/>
              </w:rPr>
              <w:tab/>
            </w:r>
            <w:r w:rsidR="00802A6F" w:rsidRPr="00D71CB2">
              <w:rPr>
                <w:rStyle w:val="Hyperlink"/>
                <w:noProof/>
              </w:rPr>
              <w:t>Embedded BI:</w:t>
            </w:r>
            <w:r w:rsidR="00802A6F">
              <w:rPr>
                <w:noProof/>
                <w:webHidden/>
              </w:rPr>
              <w:tab/>
            </w:r>
            <w:r w:rsidR="00802A6F">
              <w:rPr>
                <w:noProof/>
                <w:webHidden/>
              </w:rPr>
              <w:fldChar w:fldCharType="begin"/>
            </w:r>
            <w:r w:rsidR="00802A6F">
              <w:rPr>
                <w:noProof/>
                <w:webHidden/>
              </w:rPr>
              <w:instrText xml:space="preserve"> PAGEREF _Toc113309312 \h </w:instrText>
            </w:r>
            <w:r w:rsidR="00802A6F">
              <w:rPr>
                <w:noProof/>
                <w:webHidden/>
              </w:rPr>
            </w:r>
            <w:r w:rsidR="00802A6F">
              <w:rPr>
                <w:noProof/>
                <w:webHidden/>
              </w:rPr>
              <w:fldChar w:fldCharType="separate"/>
            </w:r>
            <w:r w:rsidR="00802A6F">
              <w:rPr>
                <w:noProof/>
                <w:webHidden/>
              </w:rPr>
              <w:t>5</w:t>
            </w:r>
            <w:r w:rsidR="00802A6F">
              <w:rPr>
                <w:noProof/>
                <w:webHidden/>
              </w:rPr>
              <w:fldChar w:fldCharType="end"/>
            </w:r>
          </w:hyperlink>
        </w:p>
        <w:p w14:paraId="5F9383A9" w14:textId="77777777" w:rsidR="006B2375" w:rsidRDefault="00000000" w:rsidP="006B2375">
          <w:pPr>
            <w:pStyle w:val="TOC1"/>
            <w:tabs>
              <w:tab w:val="right" w:leader="dot" w:pos="9016"/>
            </w:tabs>
            <w:spacing w:after="0"/>
            <w:rPr>
              <w:rFonts w:asciiTheme="minorHAnsi" w:eastAsiaTheme="minorEastAsia" w:hAnsiTheme="minorHAnsi"/>
              <w:noProof/>
              <w:sz w:val="22"/>
              <w:lang w:val="en-GB" w:eastAsia="en-GB"/>
            </w:rPr>
          </w:pPr>
          <w:hyperlink w:anchor="_Toc113309313" w:history="1">
            <w:r w:rsidR="00802A6F" w:rsidRPr="00D71CB2">
              <w:rPr>
                <w:rStyle w:val="Hyperlink"/>
                <w:noProof/>
              </w:rPr>
              <w:t>Conclusion:</w:t>
            </w:r>
            <w:r w:rsidR="00802A6F">
              <w:rPr>
                <w:noProof/>
                <w:webHidden/>
              </w:rPr>
              <w:tab/>
            </w:r>
            <w:r w:rsidR="00802A6F">
              <w:rPr>
                <w:noProof/>
                <w:webHidden/>
              </w:rPr>
              <w:fldChar w:fldCharType="begin"/>
            </w:r>
            <w:r w:rsidR="00802A6F">
              <w:rPr>
                <w:noProof/>
                <w:webHidden/>
              </w:rPr>
              <w:instrText xml:space="preserve"> PAGEREF _Toc113309313 \h </w:instrText>
            </w:r>
            <w:r w:rsidR="00802A6F">
              <w:rPr>
                <w:noProof/>
                <w:webHidden/>
              </w:rPr>
            </w:r>
            <w:r w:rsidR="00802A6F">
              <w:rPr>
                <w:noProof/>
                <w:webHidden/>
              </w:rPr>
              <w:fldChar w:fldCharType="separate"/>
            </w:r>
            <w:r w:rsidR="00802A6F">
              <w:rPr>
                <w:noProof/>
                <w:webHidden/>
              </w:rPr>
              <w:t>6</w:t>
            </w:r>
            <w:r w:rsidR="00802A6F">
              <w:rPr>
                <w:noProof/>
                <w:webHidden/>
              </w:rPr>
              <w:fldChar w:fldCharType="end"/>
            </w:r>
          </w:hyperlink>
        </w:p>
        <w:p w14:paraId="392EDEAF" w14:textId="77777777" w:rsidR="006B2375" w:rsidRDefault="00000000" w:rsidP="006B2375">
          <w:pPr>
            <w:pStyle w:val="TOC1"/>
            <w:tabs>
              <w:tab w:val="right" w:leader="dot" w:pos="9016"/>
            </w:tabs>
            <w:spacing w:after="0"/>
            <w:rPr>
              <w:rFonts w:asciiTheme="minorHAnsi" w:eastAsiaTheme="minorEastAsia" w:hAnsiTheme="minorHAnsi"/>
              <w:noProof/>
              <w:sz w:val="22"/>
              <w:lang w:val="en-GB" w:eastAsia="en-GB"/>
            </w:rPr>
          </w:pPr>
          <w:hyperlink w:anchor="_Toc113309314" w:history="1">
            <w:r w:rsidR="00802A6F" w:rsidRPr="00D71CB2">
              <w:rPr>
                <w:rStyle w:val="Hyperlink"/>
                <w:noProof/>
              </w:rPr>
              <w:t>References:</w:t>
            </w:r>
            <w:r w:rsidR="00802A6F">
              <w:rPr>
                <w:noProof/>
                <w:webHidden/>
              </w:rPr>
              <w:tab/>
            </w:r>
            <w:r w:rsidR="00802A6F">
              <w:rPr>
                <w:noProof/>
                <w:webHidden/>
              </w:rPr>
              <w:fldChar w:fldCharType="begin"/>
            </w:r>
            <w:r w:rsidR="00802A6F">
              <w:rPr>
                <w:noProof/>
                <w:webHidden/>
              </w:rPr>
              <w:instrText xml:space="preserve"> PAGEREF _Toc113309314 \h </w:instrText>
            </w:r>
            <w:r w:rsidR="00802A6F">
              <w:rPr>
                <w:noProof/>
                <w:webHidden/>
              </w:rPr>
            </w:r>
            <w:r w:rsidR="00802A6F">
              <w:rPr>
                <w:noProof/>
                <w:webHidden/>
              </w:rPr>
              <w:fldChar w:fldCharType="separate"/>
            </w:r>
            <w:r w:rsidR="00802A6F">
              <w:rPr>
                <w:noProof/>
                <w:webHidden/>
              </w:rPr>
              <w:t>7</w:t>
            </w:r>
            <w:r w:rsidR="00802A6F">
              <w:rPr>
                <w:noProof/>
                <w:webHidden/>
              </w:rPr>
              <w:fldChar w:fldCharType="end"/>
            </w:r>
          </w:hyperlink>
        </w:p>
        <w:p w14:paraId="5621B5D1" w14:textId="77777777" w:rsidR="00DC26A7" w:rsidRDefault="00802A6F" w:rsidP="00DC26A7">
          <w:pPr>
            <w:spacing w:after="0"/>
          </w:pPr>
          <w:r>
            <w:rPr>
              <w:b/>
              <w:bCs/>
              <w:noProof/>
            </w:rPr>
            <w:fldChar w:fldCharType="end"/>
          </w:r>
        </w:p>
      </w:sdtContent>
    </w:sdt>
    <w:p w14:paraId="6648EF63" w14:textId="77777777" w:rsidR="00DC26A7" w:rsidRPr="00DC26A7" w:rsidRDefault="00802A6F">
      <w:pPr>
        <w:spacing w:line="259" w:lineRule="auto"/>
        <w:jc w:val="left"/>
        <w:rPr>
          <w:b/>
          <w:sz w:val="32"/>
        </w:rPr>
      </w:pPr>
      <w:r w:rsidRPr="00DC26A7">
        <w:rPr>
          <w:b/>
          <w:sz w:val="32"/>
        </w:rPr>
        <w:t>List of figures:</w:t>
      </w:r>
    </w:p>
    <w:p w14:paraId="1714885A" w14:textId="77777777" w:rsidR="00DD2E02" w:rsidRPr="00DD2E02" w:rsidRDefault="00802A6F">
      <w:pPr>
        <w:pStyle w:val="TableofFigures"/>
        <w:tabs>
          <w:tab w:val="right" w:leader="dot" w:pos="9016"/>
        </w:tabs>
        <w:rPr>
          <w:rFonts w:asciiTheme="minorHAnsi" w:eastAsiaTheme="minorEastAsia" w:hAnsiTheme="minorHAnsi"/>
          <w:noProof/>
          <w:sz w:val="22"/>
          <w:lang w:val="en-GB" w:eastAsia="en-GB"/>
        </w:rPr>
      </w:pPr>
      <w:r w:rsidRPr="00DD2E02">
        <w:fldChar w:fldCharType="begin"/>
      </w:r>
      <w:r w:rsidRPr="00DD2E02">
        <w:instrText xml:space="preserve"> TOC \h \z \c "Figure" </w:instrText>
      </w:r>
      <w:r w:rsidRPr="00DD2E02">
        <w:fldChar w:fldCharType="separate"/>
      </w:r>
      <w:hyperlink w:anchor="_Toc113308653" w:history="1">
        <w:r w:rsidRPr="00DD2E02">
          <w:rPr>
            <w:rStyle w:val="Hyperlink"/>
            <w:noProof/>
          </w:rPr>
          <w:t>Figure 1:Unified Data Management and Analytics</w:t>
        </w:r>
        <w:r w:rsidRPr="00DD2E02">
          <w:rPr>
            <w:noProof/>
            <w:webHidden/>
          </w:rPr>
          <w:tab/>
        </w:r>
        <w:r w:rsidRPr="00DD2E02">
          <w:rPr>
            <w:noProof/>
            <w:webHidden/>
          </w:rPr>
          <w:fldChar w:fldCharType="begin"/>
        </w:r>
        <w:r w:rsidRPr="00DD2E02">
          <w:rPr>
            <w:noProof/>
            <w:webHidden/>
          </w:rPr>
          <w:instrText xml:space="preserve"> PAGEREF _Toc113308653 \h </w:instrText>
        </w:r>
        <w:r w:rsidRPr="00DD2E02">
          <w:rPr>
            <w:noProof/>
            <w:webHidden/>
          </w:rPr>
        </w:r>
        <w:r w:rsidRPr="00DD2E02">
          <w:rPr>
            <w:noProof/>
            <w:webHidden/>
          </w:rPr>
          <w:fldChar w:fldCharType="separate"/>
        </w:r>
        <w:r w:rsidRPr="00DD2E02">
          <w:rPr>
            <w:noProof/>
            <w:webHidden/>
          </w:rPr>
          <w:t>4</w:t>
        </w:r>
        <w:r w:rsidRPr="00DD2E02">
          <w:rPr>
            <w:noProof/>
            <w:webHidden/>
          </w:rPr>
          <w:fldChar w:fldCharType="end"/>
        </w:r>
      </w:hyperlink>
    </w:p>
    <w:p w14:paraId="09BFA0F1" w14:textId="77777777" w:rsidR="00DD2E02" w:rsidRPr="00DD2E02" w:rsidRDefault="00000000">
      <w:pPr>
        <w:pStyle w:val="TableofFigures"/>
        <w:tabs>
          <w:tab w:val="right" w:leader="dot" w:pos="9016"/>
        </w:tabs>
        <w:rPr>
          <w:rFonts w:asciiTheme="minorHAnsi" w:eastAsiaTheme="minorEastAsia" w:hAnsiTheme="minorHAnsi"/>
          <w:noProof/>
          <w:sz w:val="22"/>
          <w:lang w:val="en-GB" w:eastAsia="en-GB"/>
        </w:rPr>
      </w:pPr>
      <w:hyperlink w:anchor="_Toc113308654" w:history="1">
        <w:r w:rsidR="00802A6F" w:rsidRPr="00DD2E02">
          <w:rPr>
            <w:rStyle w:val="Hyperlink"/>
            <w:noProof/>
          </w:rPr>
          <w:t>Figure 2: Augmented Analytics</w:t>
        </w:r>
        <w:r w:rsidR="00802A6F" w:rsidRPr="00DD2E02">
          <w:rPr>
            <w:noProof/>
            <w:webHidden/>
          </w:rPr>
          <w:tab/>
        </w:r>
        <w:r w:rsidR="00802A6F" w:rsidRPr="00DD2E02">
          <w:rPr>
            <w:noProof/>
            <w:webHidden/>
          </w:rPr>
          <w:fldChar w:fldCharType="begin"/>
        </w:r>
        <w:r w:rsidR="00802A6F" w:rsidRPr="00DD2E02">
          <w:rPr>
            <w:noProof/>
            <w:webHidden/>
          </w:rPr>
          <w:instrText xml:space="preserve"> PAGEREF _Toc113308654 \h </w:instrText>
        </w:r>
        <w:r w:rsidR="00802A6F" w:rsidRPr="00DD2E02">
          <w:rPr>
            <w:noProof/>
            <w:webHidden/>
          </w:rPr>
        </w:r>
        <w:r w:rsidR="00802A6F" w:rsidRPr="00DD2E02">
          <w:rPr>
            <w:noProof/>
            <w:webHidden/>
          </w:rPr>
          <w:fldChar w:fldCharType="separate"/>
        </w:r>
        <w:r w:rsidR="00802A6F" w:rsidRPr="00DD2E02">
          <w:rPr>
            <w:noProof/>
            <w:webHidden/>
          </w:rPr>
          <w:t>5</w:t>
        </w:r>
        <w:r w:rsidR="00802A6F" w:rsidRPr="00DD2E02">
          <w:rPr>
            <w:noProof/>
            <w:webHidden/>
          </w:rPr>
          <w:fldChar w:fldCharType="end"/>
        </w:r>
      </w:hyperlink>
    </w:p>
    <w:p w14:paraId="178DF287" w14:textId="77777777" w:rsidR="00DD2E02" w:rsidRPr="00DD2E02" w:rsidRDefault="00000000">
      <w:pPr>
        <w:pStyle w:val="TableofFigures"/>
        <w:tabs>
          <w:tab w:val="right" w:leader="dot" w:pos="9016"/>
        </w:tabs>
        <w:rPr>
          <w:rFonts w:asciiTheme="minorHAnsi" w:eastAsiaTheme="minorEastAsia" w:hAnsiTheme="minorHAnsi"/>
          <w:noProof/>
          <w:sz w:val="22"/>
          <w:lang w:val="en-GB" w:eastAsia="en-GB"/>
        </w:rPr>
      </w:pPr>
      <w:hyperlink w:anchor="_Toc113308655" w:history="1">
        <w:r w:rsidR="00802A6F" w:rsidRPr="00DD2E02">
          <w:rPr>
            <w:rStyle w:val="Hyperlink"/>
            <w:noProof/>
          </w:rPr>
          <w:t>Figure 3: Embedded BI</w:t>
        </w:r>
        <w:r w:rsidR="00802A6F" w:rsidRPr="00DD2E02">
          <w:rPr>
            <w:noProof/>
            <w:webHidden/>
          </w:rPr>
          <w:tab/>
        </w:r>
        <w:r w:rsidR="00802A6F" w:rsidRPr="00DD2E02">
          <w:rPr>
            <w:noProof/>
            <w:webHidden/>
          </w:rPr>
          <w:fldChar w:fldCharType="begin"/>
        </w:r>
        <w:r w:rsidR="00802A6F" w:rsidRPr="00DD2E02">
          <w:rPr>
            <w:noProof/>
            <w:webHidden/>
          </w:rPr>
          <w:instrText xml:space="preserve"> PAGEREF _Toc113308655 \h </w:instrText>
        </w:r>
        <w:r w:rsidR="00802A6F" w:rsidRPr="00DD2E02">
          <w:rPr>
            <w:noProof/>
            <w:webHidden/>
          </w:rPr>
        </w:r>
        <w:r w:rsidR="00802A6F" w:rsidRPr="00DD2E02">
          <w:rPr>
            <w:noProof/>
            <w:webHidden/>
          </w:rPr>
          <w:fldChar w:fldCharType="separate"/>
        </w:r>
        <w:r w:rsidR="00802A6F" w:rsidRPr="00DD2E02">
          <w:rPr>
            <w:noProof/>
            <w:webHidden/>
          </w:rPr>
          <w:t>6</w:t>
        </w:r>
        <w:r w:rsidR="00802A6F" w:rsidRPr="00DD2E02">
          <w:rPr>
            <w:noProof/>
            <w:webHidden/>
          </w:rPr>
          <w:fldChar w:fldCharType="end"/>
        </w:r>
      </w:hyperlink>
    </w:p>
    <w:p w14:paraId="3B9DE8A1" w14:textId="77777777" w:rsidR="00DC26A7" w:rsidRPr="00DD2E02" w:rsidRDefault="00802A6F">
      <w:pPr>
        <w:spacing w:line="259" w:lineRule="auto"/>
        <w:jc w:val="left"/>
        <w:rPr>
          <w:rFonts w:eastAsiaTheme="majorEastAsia" w:cstheme="majorBidi"/>
          <w:sz w:val="32"/>
          <w:szCs w:val="32"/>
          <w:lang w:val="en-GB"/>
        </w:rPr>
      </w:pPr>
      <w:r w:rsidRPr="00DD2E02">
        <w:fldChar w:fldCharType="end"/>
      </w:r>
      <w:r w:rsidR="00022A4D" w:rsidRPr="00DD2E02">
        <w:br w:type="page"/>
      </w:r>
    </w:p>
    <w:p w14:paraId="33F23C2F" w14:textId="77777777" w:rsidR="00EF6E8E" w:rsidRDefault="00802A6F" w:rsidP="00236D00">
      <w:pPr>
        <w:pStyle w:val="Heading1"/>
      </w:pPr>
      <w:bookmarkStart w:id="0" w:name="_Toc113309306"/>
      <w:r>
        <w:lastRenderedPageBreak/>
        <w:t>Introduction:</w:t>
      </w:r>
      <w:bookmarkEnd w:id="0"/>
    </w:p>
    <w:p w14:paraId="6EFBACCA" w14:textId="77777777" w:rsidR="00261879" w:rsidRDefault="00B22D4A" w:rsidP="006D36E9">
      <w:pPr>
        <w:spacing w:after="0"/>
      </w:pPr>
      <w:r w:rsidRPr="00B22D4A">
        <w:t>The term "business intelligence" (BI) is used to describe a set of procedures, structures, and programs designed to transform unprocessed data into actionable intelligence that can increase a company's bottom line. It's a set of tools for analyzing information and learning useful things from data.</w:t>
      </w:r>
      <w:r w:rsidRPr="00261879">
        <w:t xml:space="preserve"> Decisions</w:t>
      </w:r>
      <w:r w:rsidR="00802A6F" w:rsidRPr="00261879">
        <w:t xml:space="preserve"> at the strategic, tactical, and operational levels are all directly impacted by business intelligence</w:t>
      </w:r>
      <w:r w:rsidR="0063611A">
        <w:t xml:space="preserve"> </w:t>
      </w:r>
      <w:r w:rsidR="0063611A" w:rsidRPr="0063611A">
        <w:t>(Howson, 2011)</w:t>
      </w:r>
      <w:r w:rsidR="00802A6F" w:rsidRPr="00261879">
        <w:t>.</w:t>
      </w:r>
      <w:r w:rsidR="00802A6F">
        <w:t xml:space="preserve"> </w:t>
      </w:r>
      <w:r w:rsidR="00802A6F" w:rsidRPr="00261879">
        <w:t xml:space="preserve">The quality of the data used in business decisions is enhanced with the help of Business Intelligence's visual representations of that data. When appropriately used, Business Intelligence tools may be a powerful resource for addressing the unique market trends of each industry and pinpointing the source of any issues plaguing a company's operations. Using business intelligence, it is also possible to manage and establish criteria for the many different types of business processes </w:t>
      </w:r>
      <w:r w:rsidR="0063611A" w:rsidRPr="0063611A">
        <w:t>(tableau, 2020)</w:t>
      </w:r>
      <w:r w:rsidR="00802A6F" w:rsidRPr="00261879">
        <w:t>.</w:t>
      </w:r>
      <w:r w:rsidR="00802A6F">
        <w:t xml:space="preserve"> In</w:t>
      </w:r>
      <w:r w:rsidR="00236D00">
        <w:t xml:space="preserve"> this report, five current trends in business intelligence will be discussed.</w:t>
      </w:r>
    </w:p>
    <w:p w14:paraId="4820B9CB" w14:textId="77777777" w:rsidR="00236D00" w:rsidRDefault="00802A6F" w:rsidP="006D36E9">
      <w:pPr>
        <w:pStyle w:val="Heading1"/>
      </w:pPr>
      <w:bookmarkStart w:id="1" w:name="_Toc113309307"/>
      <w:r>
        <w:t>Five Current trends in Business intelligence:</w:t>
      </w:r>
      <w:bookmarkEnd w:id="1"/>
    </w:p>
    <w:p w14:paraId="2A8476B1" w14:textId="77777777" w:rsidR="00236D00" w:rsidRDefault="00802A6F" w:rsidP="00EF54C2">
      <w:pPr>
        <w:pStyle w:val="Heading2"/>
      </w:pPr>
      <w:bookmarkStart w:id="2" w:name="_Toc113309308"/>
      <w:r w:rsidRPr="00236D00">
        <w:t>Unified data management and analytics</w:t>
      </w:r>
      <w:r>
        <w:t>:</w:t>
      </w:r>
      <w:bookmarkEnd w:id="2"/>
    </w:p>
    <w:p w14:paraId="36CA24E4" w14:textId="77777777" w:rsidR="00236D00" w:rsidRDefault="00802A6F" w:rsidP="00EF54C2">
      <w:pPr>
        <w:spacing w:after="0"/>
        <w:rPr>
          <w:lang w:val="en-GB"/>
        </w:rPr>
      </w:pPr>
      <w:r w:rsidRPr="00236D00">
        <w:rPr>
          <w:lang w:val="en-GB"/>
        </w:rPr>
        <w:t>Integrating the BI stack has evolved reporting/visualisation tools into state-of-the-art BI and analytics platforms. The data preparation layer is experiencing much activity, with new additions and consolidations. This aids businesses in establishing connections, sifting through data, transforming it, and enriching it for analysis. The BI workflow, which already incorporates data integration, preparation, administration, and insights, is evolving to include the above features</w:t>
      </w:r>
      <w:r w:rsidR="0063611A">
        <w:rPr>
          <w:lang w:val="en-GB"/>
        </w:rPr>
        <w:t xml:space="preserve"> </w:t>
      </w:r>
      <w:r w:rsidR="0063611A" w:rsidRPr="0063611A">
        <w:rPr>
          <w:lang w:val="en-GB"/>
        </w:rPr>
        <w:t>(Wieder and Ossimitz, 2015)</w:t>
      </w:r>
      <w:r w:rsidRPr="00236D00">
        <w:rPr>
          <w:lang w:val="en-GB"/>
        </w:rPr>
        <w:t>. An additional and possibly most important component of the BI full-stack strategy is AI/ML, which will revolutionise self-service analytics and make the intelligence program available to companies. When combined with automation capabilities, businesses have a robust BI system that can function without human intervention, allowing teams to make data-informed choices rapidly</w:t>
      </w:r>
      <w:r w:rsidR="0063611A">
        <w:rPr>
          <w:lang w:val="en-GB"/>
        </w:rPr>
        <w:t xml:space="preserve"> </w:t>
      </w:r>
      <w:r w:rsidR="0063611A" w:rsidRPr="0063611A">
        <w:t>(Howson, 2011)</w:t>
      </w:r>
      <w:r w:rsidRPr="00236D00">
        <w:rPr>
          <w:lang w:val="en-GB"/>
        </w:rPr>
        <w:t>.</w:t>
      </w:r>
      <w:r w:rsidR="00A30BCF">
        <w:rPr>
          <w:lang w:val="en-GB"/>
        </w:rPr>
        <w:t xml:space="preserve"> The following figure represents it:</w:t>
      </w:r>
    </w:p>
    <w:p w14:paraId="03F60856" w14:textId="77777777" w:rsidR="00A30BCF" w:rsidRDefault="00802A6F" w:rsidP="00EF54C2">
      <w:pPr>
        <w:spacing w:after="0"/>
        <w:rPr>
          <w:lang w:val="en-GB"/>
        </w:rPr>
      </w:pPr>
      <w:r>
        <w:rPr>
          <w:noProof/>
          <w:lang w:val="en-GB" w:eastAsia="en-GB"/>
        </w:rPr>
        <w:drawing>
          <wp:inline distT="0" distB="0" distL="0" distR="0" wp14:anchorId="25F14000" wp14:editId="3331023D">
            <wp:extent cx="5731510" cy="1829412"/>
            <wp:effectExtent l="0" t="0" r="2540" b="0"/>
            <wp:docPr id="2" name="Picture 2" descr="Unified Data and Analytics: A Partner's Platform for Speed and Simplicity |  SAP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nified Data and Analytics: A Partner's Platform for Speed and Simplicity |  SAP Blog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1829412"/>
                    </a:xfrm>
                    <a:prstGeom prst="rect">
                      <a:avLst/>
                    </a:prstGeom>
                    <a:noFill/>
                    <a:ln>
                      <a:noFill/>
                    </a:ln>
                  </pic:spPr>
                </pic:pic>
              </a:graphicData>
            </a:graphic>
          </wp:inline>
        </w:drawing>
      </w:r>
    </w:p>
    <w:p w14:paraId="10AA85FD" w14:textId="77777777" w:rsidR="00A30BCF" w:rsidRPr="00DD2E02" w:rsidRDefault="00802A6F" w:rsidP="00DD2E02">
      <w:pPr>
        <w:pStyle w:val="Caption"/>
        <w:spacing w:after="0" w:line="360" w:lineRule="auto"/>
        <w:jc w:val="center"/>
        <w:rPr>
          <w:b/>
          <w:i w:val="0"/>
          <w:color w:val="auto"/>
          <w:sz w:val="20"/>
          <w:szCs w:val="20"/>
        </w:rPr>
      </w:pPr>
      <w:bookmarkStart w:id="3" w:name="_Toc113308653"/>
      <w:r w:rsidRPr="00DD2E02">
        <w:rPr>
          <w:b/>
          <w:i w:val="0"/>
          <w:color w:val="auto"/>
          <w:sz w:val="20"/>
          <w:szCs w:val="20"/>
        </w:rPr>
        <w:lastRenderedPageBreak/>
        <w:t xml:space="preserve">Figure </w:t>
      </w:r>
      <w:r w:rsidRPr="00DD2E02">
        <w:rPr>
          <w:b/>
          <w:i w:val="0"/>
          <w:color w:val="auto"/>
          <w:sz w:val="20"/>
          <w:szCs w:val="20"/>
        </w:rPr>
        <w:fldChar w:fldCharType="begin"/>
      </w:r>
      <w:r w:rsidRPr="00DD2E02">
        <w:rPr>
          <w:b/>
          <w:i w:val="0"/>
          <w:color w:val="auto"/>
          <w:sz w:val="20"/>
          <w:szCs w:val="20"/>
        </w:rPr>
        <w:instrText xml:space="preserve"> SEQ Figure \* ARABIC </w:instrText>
      </w:r>
      <w:r w:rsidRPr="00DD2E02">
        <w:rPr>
          <w:b/>
          <w:i w:val="0"/>
          <w:color w:val="auto"/>
          <w:sz w:val="20"/>
          <w:szCs w:val="20"/>
        </w:rPr>
        <w:fldChar w:fldCharType="separate"/>
      </w:r>
      <w:r w:rsidRPr="00DD2E02">
        <w:rPr>
          <w:b/>
          <w:i w:val="0"/>
          <w:noProof/>
          <w:color w:val="auto"/>
          <w:sz w:val="20"/>
          <w:szCs w:val="20"/>
        </w:rPr>
        <w:t>1</w:t>
      </w:r>
      <w:r w:rsidRPr="00DD2E02">
        <w:rPr>
          <w:b/>
          <w:i w:val="0"/>
          <w:color w:val="auto"/>
          <w:sz w:val="20"/>
          <w:szCs w:val="20"/>
        </w:rPr>
        <w:fldChar w:fldCharType="end"/>
      </w:r>
      <w:r w:rsidRPr="00DD2E02">
        <w:rPr>
          <w:b/>
          <w:i w:val="0"/>
          <w:color w:val="auto"/>
          <w:sz w:val="20"/>
          <w:szCs w:val="20"/>
        </w:rPr>
        <w:t>:Unified Data Management and Analytics</w:t>
      </w:r>
      <w:bookmarkEnd w:id="3"/>
    </w:p>
    <w:p w14:paraId="78E2FDF8" w14:textId="77777777" w:rsidR="0063611A" w:rsidRPr="00DD2E02" w:rsidRDefault="00802A6F" w:rsidP="00DD2E02">
      <w:pPr>
        <w:spacing w:after="0"/>
        <w:jc w:val="center"/>
        <w:rPr>
          <w:b/>
          <w:sz w:val="20"/>
          <w:szCs w:val="20"/>
        </w:rPr>
      </w:pPr>
      <w:r w:rsidRPr="00DD2E02">
        <w:rPr>
          <w:b/>
          <w:sz w:val="20"/>
          <w:szCs w:val="20"/>
        </w:rPr>
        <w:t xml:space="preserve">Source: </w:t>
      </w:r>
      <w:r w:rsidR="00DC26A7" w:rsidRPr="00DD2E02">
        <w:rPr>
          <w:b/>
          <w:sz w:val="20"/>
          <w:szCs w:val="20"/>
        </w:rPr>
        <w:t>(Loshin, 2013)</w:t>
      </w:r>
    </w:p>
    <w:p w14:paraId="373602BD" w14:textId="77777777" w:rsidR="008B4FC7" w:rsidRDefault="00802A6F" w:rsidP="00EF54C2">
      <w:pPr>
        <w:pStyle w:val="Heading2"/>
      </w:pPr>
      <w:bookmarkStart w:id="4" w:name="_Toc113309309"/>
      <w:r>
        <w:t>Augmented Analytics:</w:t>
      </w:r>
      <w:bookmarkEnd w:id="4"/>
    </w:p>
    <w:p w14:paraId="2E13D903" w14:textId="77777777" w:rsidR="008B4FC7" w:rsidRPr="008B4FC7" w:rsidRDefault="00B22D4A" w:rsidP="00D06A52">
      <w:pPr>
        <w:spacing w:after="0"/>
        <w:rPr>
          <w:lang w:val="en-GB"/>
        </w:rPr>
      </w:pPr>
      <w:r w:rsidRPr="00B22D4A">
        <w:rPr>
          <w:lang w:val="en-GB"/>
        </w:rPr>
        <w:t>The term "augmented analytics" refers to the implementation of enabling technologies such as machine learning and artificial intelligence to improve the quality of data experimentation and analysis in business intelligence (BI) platforms. Data analysts, both professional and novice, can benefit from the automation of a number of procedures in data science, machine learning, and artificial intelligence model construction,</w:t>
      </w:r>
      <w:r>
        <w:rPr>
          <w:lang w:val="en-GB"/>
        </w:rPr>
        <w:t xml:space="preserve"> administration, and deployment </w:t>
      </w:r>
      <w:r w:rsidR="006D36E9" w:rsidRPr="006D36E9">
        <w:rPr>
          <w:lang w:val="en-GB"/>
        </w:rPr>
        <w:t>(Gartner.com, 2020)</w:t>
      </w:r>
      <w:r w:rsidR="00802A6F" w:rsidRPr="00D06A52">
        <w:rPr>
          <w:lang w:val="en-GB"/>
        </w:rPr>
        <w:t xml:space="preserve">. </w:t>
      </w:r>
      <w:r w:rsidR="00802A6F" w:rsidRPr="008B4FC7">
        <w:rPr>
          <w:lang w:val="en-GB"/>
        </w:rPr>
        <w:t>The proliferation of devices and software is expanding the number of places where analytics can be used. For instance, the rise in popularity of business intelligence (BI) can be attributed to the development of natural language query (NLQ) capabilities into conversational experiences, and the delivery of in-context analytics is emerging as an essential feature for BI providers. In response, modern analytics platforms incorporate AI and ML capabilities at numerous junctures in any business workflow, making it possible to obtain contextual insights.</w:t>
      </w:r>
    </w:p>
    <w:p w14:paraId="4A792573" w14:textId="77777777" w:rsidR="00D06A52" w:rsidRDefault="00802A6F" w:rsidP="00D06A52">
      <w:pPr>
        <w:spacing w:after="0"/>
        <w:rPr>
          <w:lang w:val="en-GB"/>
        </w:rPr>
      </w:pPr>
      <w:r w:rsidRPr="008B4FC7">
        <w:rPr>
          <w:lang w:val="en-GB"/>
        </w:rPr>
        <w:t>In the business world, decision intelligence is also gaining traction. Implementing machine learning at scale is aided by tightening the framework for best practices in decision-making</w:t>
      </w:r>
      <w:r w:rsidR="00DC26A7">
        <w:rPr>
          <w:lang w:val="en-GB"/>
        </w:rPr>
        <w:t xml:space="preserve"> </w:t>
      </w:r>
      <w:r w:rsidR="00DC26A7" w:rsidRPr="00DC26A7">
        <w:rPr>
          <w:lang w:val="en-GB"/>
        </w:rPr>
        <w:t>(Jourdan, Rainer and Marshall, 2008)</w:t>
      </w:r>
      <w:r w:rsidRPr="008B4FC7">
        <w:rPr>
          <w:lang w:val="en-GB"/>
        </w:rPr>
        <w:t>. These facilitators help humans make better decisions. Automated insights are one such tool. It adds narrative insights to visuals, providing more ammunition to make smarter choices.</w:t>
      </w:r>
      <w:r>
        <w:rPr>
          <w:lang w:val="en-GB"/>
        </w:rPr>
        <w:t xml:space="preserve"> The following figure represents the evaluation of augmented analytics:</w:t>
      </w:r>
    </w:p>
    <w:p w14:paraId="249E930E" w14:textId="77777777" w:rsidR="00D06A52" w:rsidRDefault="00802A6F" w:rsidP="00D06A52">
      <w:pPr>
        <w:spacing w:after="0"/>
        <w:rPr>
          <w:lang w:val="en-GB"/>
        </w:rPr>
      </w:pPr>
      <w:r>
        <w:rPr>
          <w:noProof/>
          <w:lang w:val="en-GB" w:eastAsia="en-GB"/>
        </w:rPr>
        <w:drawing>
          <wp:inline distT="0" distB="0" distL="0" distR="0" wp14:anchorId="7A2FA783" wp14:editId="113A4620">
            <wp:extent cx="5731040" cy="3209925"/>
            <wp:effectExtent l="0" t="0" r="3175" b="0"/>
            <wp:docPr id="3" name="Picture 3" descr="How do businesses democratize analytics with AI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ow do businesses democratize analytics with AI in 202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3210188"/>
                    </a:xfrm>
                    <a:prstGeom prst="rect">
                      <a:avLst/>
                    </a:prstGeom>
                    <a:noFill/>
                    <a:ln>
                      <a:noFill/>
                    </a:ln>
                    <a:extLst>
                      <a:ext uri="{53640926-AAD7-44D8-BBD7-CCE9431645EC}">
                        <a14:shadowObscured xmlns:a14="http://schemas.microsoft.com/office/drawing/2010/main"/>
                      </a:ext>
                    </a:extLst>
                  </pic:spPr>
                </pic:pic>
              </a:graphicData>
            </a:graphic>
          </wp:inline>
        </w:drawing>
      </w:r>
    </w:p>
    <w:p w14:paraId="727C5799" w14:textId="77777777" w:rsidR="00D06A52" w:rsidRPr="00DC26A7" w:rsidRDefault="00802A6F" w:rsidP="00DC26A7">
      <w:pPr>
        <w:pStyle w:val="Caption"/>
        <w:spacing w:after="0" w:line="360" w:lineRule="auto"/>
        <w:jc w:val="center"/>
        <w:rPr>
          <w:b/>
          <w:i w:val="0"/>
          <w:color w:val="auto"/>
          <w:sz w:val="20"/>
          <w:szCs w:val="20"/>
        </w:rPr>
      </w:pPr>
      <w:bookmarkStart w:id="5" w:name="_Toc113308654"/>
      <w:r w:rsidRPr="00DC26A7">
        <w:rPr>
          <w:b/>
          <w:i w:val="0"/>
          <w:color w:val="auto"/>
          <w:sz w:val="20"/>
          <w:szCs w:val="20"/>
        </w:rPr>
        <w:t xml:space="preserve">Figure </w:t>
      </w:r>
      <w:r w:rsidRPr="00DC26A7">
        <w:rPr>
          <w:b/>
          <w:i w:val="0"/>
          <w:color w:val="auto"/>
          <w:sz w:val="20"/>
          <w:szCs w:val="20"/>
        </w:rPr>
        <w:fldChar w:fldCharType="begin"/>
      </w:r>
      <w:r w:rsidRPr="00DC26A7">
        <w:rPr>
          <w:b/>
          <w:i w:val="0"/>
          <w:color w:val="auto"/>
          <w:sz w:val="20"/>
          <w:szCs w:val="20"/>
        </w:rPr>
        <w:instrText xml:space="preserve"> SEQ Figure \* ARABIC </w:instrText>
      </w:r>
      <w:r w:rsidRPr="00DC26A7">
        <w:rPr>
          <w:b/>
          <w:i w:val="0"/>
          <w:color w:val="auto"/>
          <w:sz w:val="20"/>
          <w:szCs w:val="20"/>
        </w:rPr>
        <w:fldChar w:fldCharType="separate"/>
      </w:r>
      <w:r w:rsidR="00DD2E02">
        <w:rPr>
          <w:b/>
          <w:i w:val="0"/>
          <w:noProof/>
          <w:color w:val="auto"/>
          <w:sz w:val="20"/>
          <w:szCs w:val="20"/>
        </w:rPr>
        <w:t>2</w:t>
      </w:r>
      <w:r w:rsidRPr="00DC26A7">
        <w:rPr>
          <w:b/>
          <w:i w:val="0"/>
          <w:color w:val="auto"/>
          <w:sz w:val="20"/>
          <w:szCs w:val="20"/>
        </w:rPr>
        <w:fldChar w:fldCharType="end"/>
      </w:r>
      <w:r w:rsidRPr="00DC26A7">
        <w:rPr>
          <w:b/>
          <w:i w:val="0"/>
          <w:color w:val="auto"/>
          <w:sz w:val="20"/>
          <w:szCs w:val="20"/>
        </w:rPr>
        <w:t>: Augmented Analytics</w:t>
      </w:r>
      <w:bookmarkEnd w:id="5"/>
    </w:p>
    <w:p w14:paraId="27398EC8" w14:textId="77777777" w:rsidR="00D06A52" w:rsidRPr="00DC26A7" w:rsidRDefault="00802A6F" w:rsidP="00DC26A7">
      <w:pPr>
        <w:spacing w:after="0"/>
        <w:jc w:val="center"/>
        <w:rPr>
          <w:b/>
          <w:sz w:val="20"/>
          <w:szCs w:val="20"/>
        </w:rPr>
      </w:pPr>
      <w:r w:rsidRPr="00DC26A7">
        <w:rPr>
          <w:b/>
          <w:sz w:val="20"/>
          <w:szCs w:val="20"/>
        </w:rPr>
        <w:lastRenderedPageBreak/>
        <w:t xml:space="preserve">Source: </w:t>
      </w:r>
      <w:r w:rsidR="00DC26A7" w:rsidRPr="00DC26A7">
        <w:rPr>
          <w:b/>
          <w:sz w:val="20"/>
          <w:szCs w:val="20"/>
        </w:rPr>
        <w:t>(Moss and Shaku Atre, 2003)</w:t>
      </w:r>
    </w:p>
    <w:p w14:paraId="66274E6B" w14:textId="77777777" w:rsidR="008B4FC7" w:rsidRDefault="00802A6F" w:rsidP="00EF54C2">
      <w:pPr>
        <w:pStyle w:val="Heading2"/>
      </w:pPr>
      <w:bookmarkStart w:id="6" w:name="_Toc113309310"/>
      <w:r>
        <w:t>360</w:t>
      </w:r>
      <w:r w:rsidRPr="008B4FC7">
        <w:rPr>
          <w:vertAlign w:val="superscript"/>
        </w:rPr>
        <w:t xml:space="preserve">0 </w:t>
      </w:r>
      <w:r>
        <w:t>business Analytics:</w:t>
      </w:r>
      <w:bookmarkEnd w:id="6"/>
    </w:p>
    <w:p w14:paraId="0CF84ED1" w14:textId="77777777" w:rsidR="008B4FC7" w:rsidRDefault="00802A6F" w:rsidP="00EF54C2">
      <w:pPr>
        <w:spacing w:after="0"/>
        <w:rPr>
          <w:lang w:val="en-GB"/>
        </w:rPr>
      </w:pPr>
      <w:r w:rsidRPr="008B4FC7">
        <w:rPr>
          <w:lang w:val="en-GB"/>
        </w:rPr>
        <w:t>As the use of business applications increases in businesses of all sizes, business intelligence (BI) systems are becoming less data-specific and offering a wider variety of business app connectors. For data integrators, this development also presents new possibilities. Integrations of native apps and improvements in prebuilt, domain-specific data models reduce the time and effort spent on report and dashboard development, allowing businesses to gain insights more quickly. In addition, these models can be customised to meet the requirements of a particular company</w:t>
      </w:r>
      <w:r w:rsidR="00DC26A7">
        <w:rPr>
          <w:lang w:val="en-GB"/>
        </w:rPr>
        <w:t xml:space="preserve"> </w:t>
      </w:r>
      <w:r w:rsidR="00DC26A7" w:rsidRPr="00DC26A7">
        <w:rPr>
          <w:lang w:val="en-GB"/>
        </w:rPr>
        <w:t>(Jelonek, 2017)</w:t>
      </w:r>
      <w:r w:rsidRPr="008B4FC7">
        <w:rPr>
          <w:lang w:val="en-GB"/>
        </w:rPr>
        <w:t>. With the help of auto-modelling and blending, analysing complicated datasets is getting easier and faster. This lays the groundwork for real-time, cross-functional analytics that can give a company a bird's-eye view of its operations.</w:t>
      </w:r>
    </w:p>
    <w:p w14:paraId="2CF469A4" w14:textId="77777777" w:rsidR="008B4FC7" w:rsidRPr="00EF54C2" w:rsidRDefault="00802A6F" w:rsidP="00EF54C2">
      <w:pPr>
        <w:pStyle w:val="Heading2"/>
        <w:rPr>
          <w:rStyle w:val="Heading2Char"/>
          <w:b/>
        </w:rPr>
      </w:pPr>
      <w:bookmarkStart w:id="7" w:name="_Toc113309311"/>
      <w:r w:rsidRPr="00EF54C2">
        <w:t>Bu</w:t>
      </w:r>
      <w:r w:rsidRPr="00EF54C2">
        <w:rPr>
          <w:rStyle w:val="Heading2Char"/>
          <w:b/>
        </w:rPr>
        <w:t>siness activity monitoring:</w:t>
      </w:r>
      <w:bookmarkEnd w:id="7"/>
    </w:p>
    <w:p w14:paraId="37857785" w14:textId="77777777" w:rsidR="008B4FC7" w:rsidRDefault="00802A6F" w:rsidP="00EF54C2">
      <w:pPr>
        <w:spacing w:after="0"/>
        <w:rPr>
          <w:lang w:val="en-GB"/>
        </w:rPr>
      </w:pPr>
      <w:r w:rsidRPr="008B4FC7">
        <w:rPr>
          <w:lang w:val="en-GB"/>
        </w:rPr>
        <w:t>Modern self-service BI and analytics solutions carefully monitor key performance indicators (KPIs). The intelligence embedded in these systems allows for proactive data analysis, identifying outliers, detecting significant changes in key performance indicators, Etc. With the rise in popularity of business applications that offer contextual integration, BI platforms can now notify users of critical data changes within the context of their current workflow, regardless of which application they are using</w:t>
      </w:r>
      <w:r w:rsidR="00DC26A7">
        <w:rPr>
          <w:lang w:val="en-GB"/>
        </w:rPr>
        <w:t xml:space="preserve"> </w:t>
      </w:r>
      <w:r w:rsidR="00DC26A7" w:rsidRPr="00DC26A7">
        <w:rPr>
          <w:lang w:val="en-GB"/>
        </w:rPr>
        <w:t>(Loshin, 2013)</w:t>
      </w:r>
      <w:r w:rsidRPr="008B4FC7">
        <w:rPr>
          <w:lang w:val="en-GB"/>
        </w:rPr>
        <w:t>. This shortens the delay between receiving and responding to alerts, giving organisations a competitive edge. In the future, platforms can intelligently decide the important actions to be triggered based on insights as they occur, thanks to the enhancement of AI and ML capabilities.</w:t>
      </w:r>
    </w:p>
    <w:p w14:paraId="1646F2F9" w14:textId="77777777" w:rsidR="00EF54C2" w:rsidRDefault="00802A6F" w:rsidP="00EF54C2">
      <w:pPr>
        <w:pStyle w:val="Heading2"/>
      </w:pPr>
      <w:bookmarkStart w:id="8" w:name="_Toc113309312"/>
      <w:r>
        <w:t>Embedded BI:</w:t>
      </w:r>
      <w:bookmarkEnd w:id="8"/>
    </w:p>
    <w:p w14:paraId="3AE40323" w14:textId="77777777" w:rsidR="00EF54C2" w:rsidRPr="00EF54C2" w:rsidRDefault="00802A6F" w:rsidP="00EF54C2">
      <w:pPr>
        <w:spacing w:after="0"/>
        <w:rPr>
          <w:lang w:val="en-GB"/>
        </w:rPr>
      </w:pPr>
      <w:r w:rsidRPr="00EF54C2">
        <w:rPr>
          <w:lang w:val="en-GB"/>
        </w:rPr>
        <w:t>Markets are seeing an increase in companies natively embedding BI into their existing applications for internal consumption, joining the ranks of independent software providers and business consultants. This is made feasible by compostable analytics, which takes advantage of low code / no code capabilities to build user-focused apps from pre-existing resources.</w:t>
      </w:r>
      <w:r w:rsidR="00D06A52">
        <w:rPr>
          <w:lang w:val="en-GB"/>
        </w:rPr>
        <w:t xml:space="preserve"> </w:t>
      </w:r>
      <w:r w:rsidR="00D06A52" w:rsidRPr="00D06A52">
        <w:rPr>
          <w:lang w:val="en-GB"/>
        </w:rPr>
        <w:t>Embedded BI incorporates the functionality of BI into the user interface of a current application, providing users and customers with new and updated information inside the familiar environment of their favourite operational programs</w:t>
      </w:r>
      <w:r w:rsidR="00DC26A7">
        <w:rPr>
          <w:lang w:val="en-GB"/>
        </w:rPr>
        <w:t xml:space="preserve"> </w:t>
      </w:r>
      <w:r w:rsidR="00DC26A7" w:rsidRPr="00DC26A7">
        <w:rPr>
          <w:lang w:val="en-GB"/>
        </w:rPr>
        <w:t>(Jourdan, Rainer and Marshall, 2008)</w:t>
      </w:r>
      <w:r w:rsidR="00D06A52" w:rsidRPr="00D06A52">
        <w:rPr>
          <w:lang w:val="en-GB"/>
        </w:rPr>
        <w:t>. Embedding BI within functional or bespoke applications that customers rely on daily boosts adoption and adds more excellent value to the applications than conventional BI or analytics. When data is easily accessible, consumers can get deeper insights and take more informed actions.</w:t>
      </w:r>
    </w:p>
    <w:p w14:paraId="585936E5" w14:textId="77777777" w:rsidR="00EF54C2" w:rsidRDefault="00802A6F" w:rsidP="00EF54C2">
      <w:pPr>
        <w:spacing w:after="0"/>
        <w:rPr>
          <w:lang w:val="en-GB"/>
        </w:rPr>
      </w:pPr>
      <w:r w:rsidRPr="00EF54C2">
        <w:rPr>
          <w:lang w:val="en-GB"/>
        </w:rPr>
        <w:lastRenderedPageBreak/>
        <w:t xml:space="preserve">BI suppliers continuously strengthen their API stacks for quicker development cycles by adding more prebuilt and reusable components and less hand coding. This also paves the way for teams to structure their functions according to the company's needs. As infused analytics becomes more commonplace, B2B applications will provide a more intuitive analytics experience integrated into their </w:t>
      </w:r>
      <w:r w:rsidR="00DC26A7" w:rsidRPr="00EF54C2">
        <w:rPr>
          <w:lang w:val="en-GB"/>
        </w:rPr>
        <w:t>processes</w:t>
      </w:r>
      <w:r w:rsidR="00DC26A7" w:rsidRPr="00DC26A7">
        <w:rPr>
          <w:lang w:val="en-GB"/>
        </w:rPr>
        <w:t xml:space="preserve"> (Howson, 2011)</w:t>
      </w:r>
      <w:r w:rsidRPr="00EF54C2">
        <w:rPr>
          <w:lang w:val="en-GB"/>
        </w:rPr>
        <w:t>. Providing a comprehensive analytics solution inside the context of the user's current activity will reduce the need for users to switch between different applications to conduct various types of data analysis.</w:t>
      </w:r>
      <w:r w:rsidR="00D06A52">
        <w:rPr>
          <w:lang w:val="en-GB"/>
        </w:rPr>
        <w:t xml:space="preserve"> The following figure present</w:t>
      </w:r>
      <w:r w:rsidR="004A366B">
        <w:rPr>
          <w:lang w:val="en-GB"/>
        </w:rPr>
        <w:t>s how to start Embedded BI:</w:t>
      </w:r>
    </w:p>
    <w:p w14:paraId="719BDF95" w14:textId="77777777" w:rsidR="004A366B" w:rsidRDefault="00802A6F" w:rsidP="004A366B">
      <w:pPr>
        <w:keepNext/>
        <w:spacing w:after="0"/>
        <w:jc w:val="center"/>
      </w:pPr>
      <w:r>
        <w:rPr>
          <w:noProof/>
          <w:lang w:val="en-GB" w:eastAsia="en-GB"/>
        </w:rPr>
        <w:drawing>
          <wp:inline distT="0" distB="0" distL="0" distR="0" wp14:anchorId="03A10515" wp14:editId="534CA6BB">
            <wp:extent cx="2486025" cy="1398390"/>
            <wp:effectExtent l="0" t="0" r="0" b="0"/>
            <wp:docPr id="4" name="Picture 4" descr="Azure Info Hub - Power BI Embed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Azure Info Hub - Power BI Embedd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551376" cy="1435150"/>
                    </a:xfrm>
                    <a:prstGeom prst="rect">
                      <a:avLst/>
                    </a:prstGeom>
                    <a:noFill/>
                    <a:ln>
                      <a:noFill/>
                    </a:ln>
                  </pic:spPr>
                </pic:pic>
              </a:graphicData>
            </a:graphic>
          </wp:inline>
        </w:drawing>
      </w:r>
    </w:p>
    <w:p w14:paraId="03DD42A8" w14:textId="77777777" w:rsidR="004A366B" w:rsidRPr="00DC26A7" w:rsidRDefault="00802A6F" w:rsidP="0088770E">
      <w:pPr>
        <w:pStyle w:val="Caption"/>
        <w:spacing w:after="0" w:line="360" w:lineRule="auto"/>
        <w:jc w:val="center"/>
        <w:rPr>
          <w:b/>
          <w:i w:val="0"/>
          <w:color w:val="auto"/>
          <w:sz w:val="20"/>
          <w:szCs w:val="20"/>
        </w:rPr>
      </w:pPr>
      <w:bookmarkStart w:id="9" w:name="_Toc113308655"/>
      <w:r w:rsidRPr="00DC26A7">
        <w:rPr>
          <w:b/>
          <w:i w:val="0"/>
          <w:color w:val="auto"/>
          <w:sz w:val="20"/>
          <w:szCs w:val="20"/>
        </w:rPr>
        <w:t xml:space="preserve">Figure </w:t>
      </w:r>
      <w:r w:rsidRPr="00DC26A7">
        <w:rPr>
          <w:b/>
          <w:i w:val="0"/>
          <w:color w:val="auto"/>
          <w:sz w:val="20"/>
          <w:szCs w:val="20"/>
        </w:rPr>
        <w:fldChar w:fldCharType="begin"/>
      </w:r>
      <w:r w:rsidRPr="00DC26A7">
        <w:rPr>
          <w:b/>
          <w:i w:val="0"/>
          <w:color w:val="auto"/>
          <w:sz w:val="20"/>
          <w:szCs w:val="20"/>
        </w:rPr>
        <w:instrText xml:space="preserve"> SEQ Figure \* ARABIC </w:instrText>
      </w:r>
      <w:r w:rsidRPr="00DC26A7">
        <w:rPr>
          <w:b/>
          <w:i w:val="0"/>
          <w:color w:val="auto"/>
          <w:sz w:val="20"/>
          <w:szCs w:val="20"/>
        </w:rPr>
        <w:fldChar w:fldCharType="separate"/>
      </w:r>
      <w:r w:rsidR="00DD2E02">
        <w:rPr>
          <w:b/>
          <w:i w:val="0"/>
          <w:noProof/>
          <w:color w:val="auto"/>
          <w:sz w:val="20"/>
          <w:szCs w:val="20"/>
        </w:rPr>
        <w:t>3</w:t>
      </w:r>
      <w:r w:rsidRPr="00DC26A7">
        <w:rPr>
          <w:b/>
          <w:i w:val="0"/>
          <w:color w:val="auto"/>
          <w:sz w:val="20"/>
          <w:szCs w:val="20"/>
        </w:rPr>
        <w:fldChar w:fldCharType="end"/>
      </w:r>
      <w:r w:rsidRPr="00DC26A7">
        <w:rPr>
          <w:b/>
          <w:i w:val="0"/>
          <w:color w:val="auto"/>
          <w:sz w:val="20"/>
          <w:szCs w:val="20"/>
        </w:rPr>
        <w:t>: Embedded BI</w:t>
      </w:r>
      <w:bookmarkEnd w:id="9"/>
    </w:p>
    <w:p w14:paraId="5A52CD51" w14:textId="77777777" w:rsidR="004A366B" w:rsidRPr="00DC26A7" w:rsidRDefault="00802A6F" w:rsidP="0088770E">
      <w:pPr>
        <w:spacing w:after="0"/>
        <w:jc w:val="center"/>
        <w:rPr>
          <w:b/>
          <w:sz w:val="20"/>
          <w:szCs w:val="20"/>
        </w:rPr>
      </w:pPr>
      <w:r w:rsidRPr="00DC26A7">
        <w:rPr>
          <w:b/>
          <w:sz w:val="20"/>
          <w:szCs w:val="20"/>
        </w:rPr>
        <w:t xml:space="preserve">Source: </w:t>
      </w:r>
      <w:r w:rsidR="00DC26A7" w:rsidRPr="00DC26A7">
        <w:rPr>
          <w:b/>
          <w:sz w:val="20"/>
          <w:szCs w:val="20"/>
          <w:lang w:val="en-GB"/>
        </w:rPr>
        <w:t>(Wieder and Ossimitz, 2015)</w:t>
      </w:r>
    </w:p>
    <w:p w14:paraId="359B95A9" w14:textId="77777777" w:rsidR="004A366B" w:rsidRDefault="00802A6F" w:rsidP="004A366B">
      <w:pPr>
        <w:pStyle w:val="Heading1"/>
      </w:pPr>
      <w:bookmarkStart w:id="10" w:name="_Toc113309313"/>
      <w:r>
        <w:t>Conclusion:</w:t>
      </w:r>
      <w:bookmarkEnd w:id="10"/>
    </w:p>
    <w:p w14:paraId="2CC94A30" w14:textId="77777777" w:rsidR="006D36E9" w:rsidRPr="006D36E9" w:rsidRDefault="00802A6F" w:rsidP="006D36E9">
      <w:pPr>
        <w:spacing w:after="0"/>
      </w:pPr>
      <w:r>
        <w:t>Strategic decisions can benefit from the information uncovered by business intelligence (BI). Business intelligence software compiles past and present data and displays the results visually appealingly.BI is the system that an organisation uses to gather, store, and examine its data. With the help of BI, managers can better analyse data and use the resulting reports and insights to guide their decision-making processes. To help businesses make better use of their data, software developers create business intelligence (BI) solutions. Spreadsheets, reporting/query programs, data visualisation programs, data mining tools, and online analytical processing systems are just some of the many BI tools and software available (OLAP)</w:t>
      </w:r>
      <w:r w:rsidR="00DC26A7">
        <w:t xml:space="preserve"> </w:t>
      </w:r>
      <w:r w:rsidR="00DC26A7" w:rsidRPr="0063611A">
        <w:t>(Howson, 2011)</w:t>
      </w:r>
      <w:r>
        <w:t xml:space="preserve">. Self-service Business intelligence (BI) is a method of analytics that makes data accessible and explorable even for those without technical expertise. This report shows five trends of business analytics: </w:t>
      </w:r>
      <w:r w:rsidRPr="006D36E9">
        <w:rPr>
          <w:lang w:val="en-GB"/>
        </w:rPr>
        <w:t>Unified data management and analytics</w:t>
      </w:r>
      <w:r>
        <w:t xml:space="preserve">, </w:t>
      </w:r>
      <w:r w:rsidRPr="006D36E9">
        <w:rPr>
          <w:lang w:val="en-GB"/>
        </w:rPr>
        <w:t>Augmented Analytics</w:t>
      </w:r>
      <w:r>
        <w:t xml:space="preserve">, </w:t>
      </w:r>
      <w:r w:rsidRPr="006D36E9">
        <w:rPr>
          <w:lang w:val="en-GB"/>
        </w:rPr>
        <w:t>360</w:t>
      </w:r>
      <w:r w:rsidRPr="006D36E9">
        <w:rPr>
          <w:vertAlign w:val="superscript"/>
          <w:lang w:val="en-GB"/>
        </w:rPr>
        <w:t>0</w:t>
      </w:r>
      <w:r w:rsidRPr="006D36E9">
        <w:rPr>
          <w:lang w:val="en-GB"/>
        </w:rPr>
        <w:t xml:space="preserve"> business Analytics</w:t>
      </w:r>
      <w:r>
        <w:rPr>
          <w:lang w:val="en-GB"/>
        </w:rPr>
        <w:t>,</w:t>
      </w:r>
      <w:r>
        <w:t xml:space="preserve"> </w:t>
      </w:r>
      <w:r w:rsidRPr="006D36E9">
        <w:rPr>
          <w:lang w:val="en-GB"/>
        </w:rPr>
        <w:t>Business activity monitoring</w:t>
      </w:r>
      <w:r>
        <w:t xml:space="preserve"> and </w:t>
      </w:r>
      <w:r w:rsidRPr="006D36E9">
        <w:rPr>
          <w:lang w:val="en-GB"/>
        </w:rPr>
        <w:t>Embedded BI.</w:t>
      </w:r>
    </w:p>
    <w:p w14:paraId="412FEC74" w14:textId="77777777" w:rsidR="00D06A52" w:rsidRDefault="00802A6F" w:rsidP="00EF54C2">
      <w:pPr>
        <w:spacing w:after="0"/>
        <w:rPr>
          <w:lang w:val="en-GB"/>
        </w:rPr>
      </w:pPr>
      <w:r>
        <w:rPr>
          <w:lang w:val="en-GB"/>
        </w:rPr>
        <w:t xml:space="preserve"> </w:t>
      </w:r>
    </w:p>
    <w:p w14:paraId="668EEFE3" w14:textId="77777777" w:rsidR="00DC26A7" w:rsidRDefault="00802A6F">
      <w:pPr>
        <w:spacing w:line="259" w:lineRule="auto"/>
        <w:jc w:val="left"/>
        <w:rPr>
          <w:lang w:val="en-GB"/>
        </w:rPr>
      </w:pPr>
      <w:r>
        <w:rPr>
          <w:lang w:val="en-GB"/>
        </w:rPr>
        <w:br w:type="page"/>
      </w:r>
    </w:p>
    <w:p w14:paraId="1495B7D3" w14:textId="77777777" w:rsidR="00EF54C2" w:rsidRDefault="00802A6F" w:rsidP="00DC26A7">
      <w:pPr>
        <w:pStyle w:val="Heading1"/>
      </w:pPr>
      <w:bookmarkStart w:id="11" w:name="_Toc113309314"/>
      <w:r>
        <w:lastRenderedPageBreak/>
        <w:t>References:</w:t>
      </w:r>
      <w:bookmarkEnd w:id="11"/>
    </w:p>
    <w:p w14:paraId="4EB9E3C1"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Gartner.com (2020). </w:t>
      </w:r>
      <w:r>
        <w:rPr>
          <w:rFonts w:cs="Times New Roman"/>
          <w:i/>
          <w:iCs/>
          <w:szCs w:val="24"/>
        </w:rPr>
        <w:t>Definition of Augmented Analytics - Gartner Information Technology Glossary</w:t>
      </w:r>
      <w:r>
        <w:rPr>
          <w:rFonts w:cs="Times New Roman"/>
          <w:szCs w:val="24"/>
        </w:rPr>
        <w:t xml:space="preserve">. [online] Gartner. Available at: </w:t>
      </w:r>
      <w:hyperlink r:id="rId12" w:history="1">
        <w:r>
          <w:rPr>
            <w:rFonts w:cs="Times New Roman"/>
            <w:szCs w:val="24"/>
          </w:rPr>
          <w:t>https://www.gartner.com/en/information-technology/glossary/augmented-analytics</w:t>
        </w:r>
      </w:hyperlink>
      <w:r>
        <w:rPr>
          <w:rFonts w:cs="Times New Roman"/>
          <w:szCs w:val="24"/>
        </w:rPr>
        <w:t xml:space="preserve"> [Accessed 5 Sep. 2022].</w:t>
      </w:r>
    </w:p>
    <w:p w14:paraId="4C63559A"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Howson, C. (2011). </w:t>
      </w:r>
      <w:r>
        <w:rPr>
          <w:rFonts w:cs="Times New Roman"/>
          <w:i/>
          <w:iCs/>
          <w:szCs w:val="24"/>
        </w:rPr>
        <w:t>Successful Business Intelligence: Secrets to Making BI a Killer App</w:t>
      </w:r>
      <w:r>
        <w:rPr>
          <w:rFonts w:cs="Times New Roman"/>
          <w:szCs w:val="24"/>
        </w:rPr>
        <w:t>. New York McGraw Hill Professional.</w:t>
      </w:r>
    </w:p>
    <w:p w14:paraId="19D7E3C4"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Jelonek, D. (2017). Big Data Analytics in the Management of Business. </w:t>
      </w:r>
      <w:r>
        <w:rPr>
          <w:rFonts w:cs="Times New Roman"/>
          <w:i/>
          <w:iCs/>
          <w:szCs w:val="24"/>
        </w:rPr>
        <w:t>MATEC Web of Conferences</w:t>
      </w:r>
      <w:r>
        <w:rPr>
          <w:rFonts w:cs="Times New Roman"/>
          <w:szCs w:val="24"/>
        </w:rPr>
        <w:t>, 125(1), p.04021. doi:</w:t>
      </w:r>
      <w:hyperlink r:id="rId13" w:history="1">
        <w:r>
          <w:rPr>
            <w:rFonts w:cs="Times New Roman"/>
            <w:szCs w:val="24"/>
          </w:rPr>
          <w:t>10.1051/matecconf/201712504021</w:t>
        </w:r>
      </w:hyperlink>
      <w:r>
        <w:rPr>
          <w:rFonts w:cs="Times New Roman"/>
          <w:szCs w:val="24"/>
        </w:rPr>
        <w:t>.</w:t>
      </w:r>
    </w:p>
    <w:p w14:paraId="0A49A27C"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Jourdan, Z., Rainer, R.K. and Marshall, T.E. (2008). Business Intelligence: An Analysis of the Literature1. </w:t>
      </w:r>
      <w:r>
        <w:rPr>
          <w:rFonts w:cs="Times New Roman"/>
          <w:i/>
          <w:iCs/>
          <w:szCs w:val="24"/>
        </w:rPr>
        <w:t>Information Systems Management</w:t>
      </w:r>
      <w:r>
        <w:rPr>
          <w:rFonts w:cs="Times New Roman"/>
          <w:szCs w:val="24"/>
        </w:rPr>
        <w:t>, 25(2), pp.121–131. doi:</w:t>
      </w:r>
      <w:hyperlink r:id="rId14" w:history="1">
        <w:r>
          <w:rPr>
            <w:rFonts w:cs="Times New Roman"/>
            <w:szCs w:val="24"/>
          </w:rPr>
          <w:t>10.1080/10580530801941512</w:t>
        </w:r>
      </w:hyperlink>
      <w:r>
        <w:rPr>
          <w:rFonts w:cs="Times New Roman"/>
          <w:szCs w:val="24"/>
        </w:rPr>
        <w:t>.</w:t>
      </w:r>
    </w:p>
    <w:p w14:paraId="45EB1F13"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Loshin, D. (2013). </w:t>
      </w:r>
      <w:r>
        <w:rPr>
          <w:rFonts w:cs="Times New Roman"/>
          <w:i/>
          <w:iCs/>
          <w:szCs w:val="24"/>
        </w:rPr>
        <w:t>Business Intelligence</w:t>
      </w:r>
      <w:r>
        <w:rPr>
          <w:rFonts w:cs="Times New Roman"/>
          <w:szCs w:val="24"/>
        </w:rPr>
        <w:t>. 10th ed. San Francisco, Calif.: Morgan Kaufmann ; Oxford.</w:t>
      </w:r>
    </w:p>
    <w:p w14:paraId="6814064C"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Moss, L.T. and Shaku Atre (2003). </w:t>
      </w:r>
      <w:r>
        <w:rPr>
          <w:rFonts w:cs="Times New Roman"/>
          <w:i/>
          <w:iCs/>
          <w:szCs w:val="24"/>
        </w:rPr>
        <w:t>Business Intelligence Roadmap: The Complete Project Lifecycle for decision-support Applications</w:t>
      </w:r>
      <w:r>
        <w:rPr>
          <w:rFonts w:cs="Times New Roman"/>
          <w:szCs w:val="24"/>
        </w:rPr>
        <w:t>. Harlow: Pearson Professional Education.</w:t>
      </w:r>
    </w:p>
    <w:p w14:paraId="63428F1D"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Tableau (2020). </w:t>
      </w:r>
      <w:r>
        <w:rPr>
          <w:rFonts w:cs="Times New Roman"/>
          <w:i/>
          <w:iCs/>
          <w:szCs w:val="24"/>
        </w:rPr>
        <w:t>Business intelligence: A Complete Overview</w:t>
      </w:r>
      <w:r>
        <w:rPr>
          <w:rFonts w:cs="Times New Roman"/>
          <w:szCs w:val="24"/>
        </w:rPr>
        <w:t xml:space="preserve">. [online] tableau. Available at: </w:t>
      </w:r>
      <w:hyperlink r:id="rId15" w:anchor=":~:text=Benefits%20of%20business%20intelligence" w:history="1">
        <w:r>
          <w:rPr>
            <w:rFonts w:cs="Times New Roman"/>
            <w:szCs w:val="24"/>
          </w:rPr>
          <w:t>https://www.tableau.com/learn/articles/business-intelligence#:~:text=Benefits%20of%20business%20intelligence</w:t>
        </w:r>
      </w:hyperlink>
      <w:r>
        <w:rPr>
          <w:rFonts w:cs="Times New Roman"/>
          <w:szCs w:val="24"/>
        </w:rPr>
        <w:t xml:space="preserve"> [Accessed 5 Sep. 2022].</w:t>
      </w:r>
    </w:p>
    <w:p w14:paraId="0B792EE5" w14:textId="77777777" w:rsidR="00DC26A7" w:rsidRDefault="00802A6F" w:rsidP="00DC26A7">
      <w:pPr>
        <w:widowControl w:val="0"/>
        <w:autoSpaceDE w:val="0"/>
        <w:autoSpaceDN w:val="0"/>
        <w:adjustRightInd w:val="0"/>
        <w:spacing w:after="0"/>
        <w:rPr>
          <w:rFonts w:cs="Times New Roman"/>
          <w:szCs w:val="24"/>
        </w:rPr>
      </w:pPr>
      <w:r>
        <w:rPr>
          <w:rFonts w:cs="Times New Roman"/>
          <w:szCs w:val="24"/>
        </w:rPr>
        <w:t xml:space="preserve">Wieder, B. and Ossimitz, M.-L. (2015). The Impact of Business Intelligence on the Quality of Decision Making – a Mediation Model. </w:t>
      </w:r>
      <w:r>
        <w:rPr>
          <w:rFonts w:cs="Times New Roman"/>
          <w:i/>
          <w:iCs/>
          <w:szCs w:val="24"/>
        </w:rPr>
        <w:t>Procedia Computer Science</w:t>
      </w:r>
      <w:r>
        <w:rPr>
          <w:rFonts w:cs="Times New Roman"/>
          <w:szCs w:val="24"/>
        </w:rPr>
        <w:t>, [online] 64(1), pp.1163–1171. doi:</w:t>
      </w:r>
      <w:hyperlink r:id="rId16" w:history="1">
        <w:r>
          <w:rPr>
            <w:rFonts w:cs="Times New Roman"/>
            <w:szCs w:val="24"/>
          </w:rPr>
          <w:t>10.1016/j.procs.2015.08.599</w:t>
        </w:r>
      </w:hyperlink>
      <w:r>
        <w:rPr>
          <w:rFonts w:cs="Times New Roman"/>
          <w:szCs w:val="24"/>
        </w:rPr>
        <w:t>.</w:t>
      </w:r>
    </w:p>
    <w:p w14:paraId="4308B51F" w14:textId="77777777" w:rsidR="00DC26A7" w:rsidRPr="00EF54C2" w:rsidRDefault="00DC26A7" w:rsidP="00EF54C2">
      <w:pPr>
        <w:spacing w:after="0"/>
        <w:rPr>
          <w:lang w:val="en-GB"/>
        </w:rPr>
      </w:pPr>
    </w:p>
    <w:p w14:paraId="40194D5D" w14:textId="77777777" w:rsidR="00236D00" w:rsidRDefault="00236D00"/>
    <w:sectPr w:rsidR="00236D0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041C5" w14:textId="77777777" w:rsidR="00990BBD" w:rsidRDefault="00990BBD">
      <w:pPr>
        <w:spacing w:after="0" w:line="240" w:lineRule="auto"/>
      </w:pPr>
      <w:r>
        <w:separator/>
      </w:r>
    </w:p>
  </w:endnote>
  <w:endnote w:type="continuationSeparator" w:id="0">
    <w:p w14:paraId="55D8A084" w14:textId="77777777" w:rsidR="00990BBD" w:rsidRDefault="00990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77D8A" w14:textId="77777777" w:rsidR="00573E8D" w:rsidRDefault="00573E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502789"/>
      <w:docPartObj>
        <w:docPartGallery w:val="Page Numbers (Bottom of Page)"/>
        <w:docPartUnique/>
      </w:docPartObj>
    </w:sdtPr>
    <w:sdtEndPr>
      <w:rPr>
        <w:color w:val="7F7F7F" w:themeColor="background1" w:themeShade="7F"/>
        <w:spacing w:val="60"/>
      </w:rPr>
    </w:sdtEndPr>
    <w:sdtContent>
      <w:p w14:paraId="672B047A" w14:textId="77777777" w:rsidR="00C554DB" w:rsidRDefault="00802A6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22D4A" w:rsidRPr="00B22D4A">
          <w:rPr>
            <w:b/>
            <w:bCs/>
            <w:noProof/>
          </w:rPr>
          <w:t>7</w:t>
        </w:r>
        <w:r>
          <w:rPr>
            <w:b/>
            <w:bCs/>
            <w:noProof/>
          </w:rPr>
          <w:fldChar w:fldCharType="end"/>
        </w:r>
        <w:r>
          <w:rPr>
            <w:b/>
            <w:bCs/>
          </w:rPr>
          <w:t xml:space="preserve"> | </w:t>
        </w:r>
        <w:r>
          <w:rPr>
            <w:color w:val="7F7F7F" w:themeColor="background1" w:themeShade="7F"/>
            <w:spacing w:val="60"/>
          </w:rPr>
          <w:t>Page</w:t>
        </w:r>
      </w:p>
    </w:sdtContent>
  </w:sdt>
  <w:p w14:paraId="785798DB" w14:textId="77777777" w:rsidR="00C554DB" w:rsidRDefault="00C554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823D" w14:textId="77777777" w:rsidR="00573E8D" w:rsidRDefault="00573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4A2E2" w14:textId="77777777" w:rsidR="00990BBD" w:rsidRDefault="00990BBD">
      <w:pPr>
        <w:spacing w:after="0" w:line="240" w:lineRule="auto"/>
      </w:pPr>
      <w:r>
        <w:separator/>
      </w:r>
    </w:p>
  </w:footnote>
  <w:footnote w:type="continuationSeparator" w:id="0">
    <w:p w14:paraId="7AB3823E" w14:textId="77777777" w:rsidR="00990BBD" w:rsidRDefault="00990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7A76" w14:textId="77777777" w:rsidR="00573E8D" w:rsidRDefault="00573E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12EFA" w14:textId="77777777" w:rsidR="00573E8D" w:rsidRDefault="00573E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39C47" w14:textId="77777777" w:rsidR="00573E8D" w:rsidRDefault="00573E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250A"/>
    <w:multiLevelType w:val="multilevel"/>
    <w:tmpl w:val="E1DC76A0"/>
    <w:lvl w:ilvl="0">
      <w:start w:val="1"/>
      <w:numFmt w:val="decimal"/>
      <w:lvlText w:val="%1."/>
      <w:lvlJc w:val="left"/>
      <w:pPr>
        <w:ind w:left="720" w:hanging="360"/>
      </w:pPr>
    </w:lvl>
    <w:lvl w:ilvl="1">
      <w:start w:val="1"/>
      <w:numFmt w:val="decimal"/>
      <w:isLgl/>
      <w:lvlText w:val="%1.%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74DF2"/>
    <w:multiLevelType w:val="hybridMultilevel"/>
    <w:tmpl w:val="62C22DCC"/>
    <w:lvl w:ilvl="0" w:tplc="A15E1450">
      <w:start w:val="1"/>
      <w:numFmt w:val="upperLetter"/>
      <w:pStyle w:val="Heading2"/>
      <w:lvlText w:val="%1."/>
      <w:lvlJc w:val="left"/>
      <w:pPr>
        <w:ind w:left="810" w:hanging="360"/>
      </w:pPr>
    </w:lvl>
    <w:lvl w:ilvl="1" w:tplc="9668909C" w:tentative="1">
      <w:start w:val="1"/>
      <w:numFmt w:val="lowerLetter"/>
      <w:lvlText w:val="%2."/>
      <w:lvlJc w:val="left"/>
      <w:pPr>
        <w:ind w:left="1440" w:hanging="360"/>
      </w:pPr>
    </w:lvl>
    <w:lvl w:ilvl="2" w:tplc="47EE013A" w:tentative="1">
      <w:start w:val="1"/>
      <w:numFmt w:val="lowerRoman"/>
      <w:lvlText w:val="%3."/>
      <w:lvlJc w:val="right"/>
      <w:pPr>
        <w:ind w:left="2160" w:hanging="180"/>
      </w:pPr>
    </w:lvl>
    <w:lvl w:ilvl="3" w:tplc="674EAA56" w:tentative="1">
      <w:start w:val="1"/>
      <w:numFmt w:val="decimal"/>
      <w:lvlText w:val="%4."/>
      <w:lvlJc w:val="left"/>
      <w:pPr>
        <w:ind w:left="2880" w:hanging="360"/>
      </w:pPr>
    </w:lvl>
    <w:lvl w:ilvl="4" w:tplc="19A41A92" w:tentative="1">
      <w:start w:val="1"/>
      <w:numFmt w:val="lowerLetter"/>
      <w:lvlText w:val="%5."/>
      <w:lvlJc w:val="left"/>
      <w:pPr>
        <w:ind w:left="3600" w:hanging="360"/>
      </w:pPr>
    </w:lvl>
    <w:lvl w:ilvl="5" w:tplc="9BAA78EA" w:tentative="1">
      <w:start w:val="1"/>
      <w:numFmt w:val="lowerRoman"/>
      <w:lvlText w:val="%6."/>
      <w:lvlJc w:val="right"/>
      <w:pPr>
        <w:ind w:left="4320" w:hanging="180"/>
      </w:pPr>
    </w:lvl>
    <w:lvl w:ilvl="6" w:tplc="07F20C42" w:tentative="1">
      <w:start w:val="1"/>
      <w:numFmt w:val="decimal"/>
      <w:lvlText w:val="%7."/>
      <w:lvlJc w:val="left"/>
      <w:pPr>
        <w:ind w:left="5040" w:hanging="360"/>
      </w:pPr>
    </w:lvl>
    <w:lvl w:ilvl="7" w:tplc="967A5D2E" w:tentative="1">
      <w:start w:val="1"/>
      <w:numFmt w:val="lowerLetter"/>
      <w:lvlText w:val="%8."/>
      <w:lvlJc w:val="left"/>
      <w:pPr>
        <w:ind w:left="5760" w:hanging="360"/>
      </w:pPr>
    </w:lvl>
    <w:lvl w:ilvl="8" w:tplc="42729E46" w:tentative="1">
      <w:start w:val="1"/>
      <w:numFmt w:val="lowerRoman"/>
      <w:lvlText w:val="%9."/>
      <w:lvlJc w:val="right"/>
      <w:pPr>
        <w:ind w:left="6480" w:hanging="180"/>
      </w:pPr>
    </w:lvl>
  </w:abstractNum>
  <w:abstractNum w:abstractNumId="2" w15:restartNumberingAfterBreak="0">
    <w:nsid w:val="37A858C1"/>
    <w:multiLevelType w:val="hybridMultilevel"/>
    <w:tmpl w:val="00BA518C"/>
    <w:lvl w:ilvl="0" w:tplc="90802962">
      <w:start w:val="1"/>
      <w:numFmt w:val="decimal"/>
      <w:lvlText w:val="%1."/>
      <w:lvlJc w:val="left"/>
      <w:pPr>
        <w:ind w:left="360" w:hanging="360"/>
      </w:pPr>
      <w:rPr>
        <w:rFonts w:hint="default"/>
      </w:rPr>
    </w:lvl>
    <w:lvl w:ilvl="1" w:tplc="F29C1376" w:tentative="1">
      <w:start w:val="1"/>
      <w:numFmt w:val="lowerLetter"/>
      <w:lvlText w:val="%2."/>
      <w:lvlJc w:val="left"/>
      <w:pPr>
        <w:ind w:left="1080" w:hanging="360"/>
      </w:pPr>
    </w:lvl>
    <w:lvl w:ilvl="2" w:tplc="ECDEB9F2" w:tentative="1">
      <w:start w:val="1"/>
      <w:numFmt w:val="lowerRoman"/>
      <w:lvlText w:val="%3."/>
      <w:lvlJc w:val="right"/>
      <w:pPr>
        <w:ind w:left="1800" w:hanging="180"/>
      </w:pPr>
    </w:lvl>
    <w:lvl w:ilvl="3" w:tplc="21B8141A" w:tentative="1">
      <w:start w:val="1"/>
      <w:numFmt w:val="decimal"/>
      <w:lvlText w:val="%4."/>
      <w:lvlJc w:val="left"/>
      <w:pPr>
        <w:ind w:left="2520" w:hanging="360"/>
      </w:pPr>
    </w:lvl>
    <w:lvl w:ilvl="4" w:tplc="75E6985A" w:tentative="1">
      <w:start w:val="1"/>
      <w:numFmt w:val="lowerLetter"/>
      <w:lvlText w:val="%5."/>
      <w:lvlJc w:val="left"/>
      <w:pPr>
        <w:ind w:left="3240" w:hanging="360"/>
      </w:pPr>
    </w:lvl>
    <w:lvl w:ilvl="5" w:tplc="572820EC" w:tentative="1">
      <w:start w:val="1"/>
      <w:numFmt w:val="lowerRoman"/>
      <w:lvlText w:val="%6."/>
      <w:lvlJc w:val="right"/>
      <w:pPr>
        <w:ind w:left="3960" w:hanging="180"/>
      </w:pPr>
    </w:lvl>
    <w:lvl w:ilvl="6" w:tplc="456A6BAA" w:tentative="1">
      <w:start w:val="1"/>
      <w:numFmt w:val="decimal"/>
      <w:lvlText w:val="%7."/>
      <w:lvlJc w:val="left"/>
      <w:pPr>
        <w:ind w:left="4680" w:hanging="360"/>
      </w:pPr>
    </w:lvl>
    <w:lvl w:ilvl="7" w:tplc="F94A25F6" w:tentative="1">
      <w:start w:val="1"/>
      <w:numFmt w:val="lowerLetter"/>
      <w:lvlText w:val="%8."/>
      <w:lvlJc w:val="left"/>
      <w:pPr>
        <w:ind w:left="5400" w:hanging="360"/>
      </w:pPr>
    </w:lvl>
    <w:lvl w:ilvl="8" w:tplc="B4C44CEA" w:tentative="1">
      <w:start w:val="1"/>
      <w:numFmt w:val="lowerRoman"/>
      <w:lvlText w:val="%9."/>
      <w:lvlJc w:val="right"/>
      <w:pPr>
        <w:ind w:left="6120" w:hanging="180"/>
      </w:pPr>
    </w:lvl>
  </w:abstractNum>
  <w:abstractNum w:abstractNumId="3" w15:restartNumberingAfterBreak="0">
    <w:nsid w:val="625C3E66"/>
    <w:multiLevelType w:val="hybridMultilevel"/>
    <w:tmpl w:val="6B52BB46"/>
    <w:lvl w:ilvl="0" w:tplc="4BA45DB6">
      <w:start w:val="1"/>
      <w:numFmt w:val="decimal"/>
      <w:lvlText w:val="%1."/>
      <w:lvlJc w:val="left"/>
      <w:pPr>
        <w:ind w:left="360" w:hanging="360"/>
      </w:pPr>
      <w:rPr>
        <w:rFonts w:hint="default"/>
      </w:rPr>
    </w:lvl>
    <w:lvl w:ilvl="1" w:tplc="99305224" w:tentative="1">
      <w:start w:val="1"/>
      <w:numFmt w:val="lowerLetter"/>
      <w:lvlText w:val="%2."/>
      <w:lvlJc w:val="left"/>
      <w:pPr>
        <w:ind w:left="1080" w:hanging="360"/>
      </w:pPr>
    </w:lvl>
    <w:lvl w:ilvl="2" w:tplc="AD40FD7C" w:tentative="1">
      <w:start w:val="1"/>
      <w:numFmt w:val="lowerRoman"/>
      <w:lvlText w:val="%3."/>
      <w:lvlJc w:val="right"/>
      <w:pPr>
        <w:ind w:left="1800" w:hanging="180"/>
      </w:pPr>
    </w:lvl>
    <w:lvl w:ilvl="3" w:tplc="1B669262" w:tentative="1">
      <w:start w:val="1"/>
      <w:numFmt w:val="decimal"/>
      <w:lvlText w:val="%4."/>
      <w:lvlJc w:val="left"/>
      <w:pPr>
        <w:ind w:left="2520" w:hanging="360"/>
      </w:pPr>
    </w:lvl>
    <w:lvl w:ilvl="4" w:tplc="421CA6B2" w:tentative="1">
      <w:start w:val="1"/>
      <w:numFmt w:val="lowerLetter"/>
      <w:lvlText w:val="%5."/>
      <w:lvlJc w:val="left"/>
      <w:pPr>
        <w:ind w:left="3240" w:hanging="360"/>
      </w:pPr>
    </w:lvl>
    <w:lvl w:ilvl="5" w:tplc="88FCCA14" w:tentative="1">
      <w:start w:val="1"/>
      <w:numFmt w:val="lowerRoman"/>
      <w:lvlText w:val="%6."/>
      <w:lvlJc w:val="right"/>
      <w:pPr>
        <w:ind w:left="3960" w:hanging="180"/>
      </w:pPr>
    </w:lvl>
    <w:lvl w:ilvl="6" w:tplc="E034C82A" w:tentative="1">
      <w:start w:val="1"/>
      <w:numFmt w:val="decimal"/>
      <w:lvlText w:val="%7."/>
      <w:lvlJc w:val="left"/>
      <w:pPr>
        <w:ind w:left="4680" w:hanging="360"/>
      </w:pPr>
    </w:lvl>
    <w:lvl w:ilvl="7" w:tplc="8662BC14" w:tentative="1">
      <w:start w:val="1"/>
      <w:numFmt w:val="lowerLetter"/>
      <w:lvlText w:val="%8."/>
      <w:lvlJc w:val="left"/>
      <w:pPr>
        <w:ind w:left="5400" w:hanging="360"/>
      </w:pPr>
    </w:lvl>
    <w:lvl w:ilvl="8" w:tplc="E36E7C88" w:tentative="1">
      <w:start w:val="1"/>
      <w:numFmt w:val="lowerRoman"/>
      <w:lvlText w:val="%9."/>
      <w:lvlJc w:val="right"/>
      <w:pPr>
        <w:ind w:left="6120" w:hanging="180"/>
      </w:pPr>
    </w:lvl>
  </w:abstractNum>
  <w:abstractNum w:abstractNumId="4" w15:restartNumberingAfterBreak="0">
    <w:nsid w:val="7B262D3A"/>
    <w:multiLevelType w:val="multilevel"/>
    <w:tmpl w:val="EF424F16"/>
    <w:lvl w:ilvl="0">
      <w:start w:val="1"/>
      <w:numFmt w:val="decimal"/>
      <w:lvlText w:val="%1."/>
      <w:lvlJc w:val="left"/>
      <w:pPr>
        <w:ind w:left="786"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D1F5513"/>
    <w:multiLevelType w:val="hybridMultilevel"/>
    <w:tmpl w:val="87E4BB2A"/>
    <w:lvl w:ilvl="0" w:tplc="F14C9DB8">
      <w:start w:val="1"/>
      <w:numFmt w:val="upperLetter"/>
      <w:lvlText w:val="%1."/>
      <w:lvlJc w:val="left"/>
      <w:pPr>
        <w:ind w:left="360" w:hanging="360"/>
      </w:pPr>
      <w:rPr>
        <w:rFonts w:hint="default"/>
      </w:rPr>
    </w:lvl>
    <w:lvl w:ilvl="1" w:tplc="357072A6" w:tentative="1">
      <w:start w:val="1"/>
      <w:numFmt w:val="lowerLetter"/>
      <w:lvlText w:val="%2."/>
      <w:lvlJc w:val="left"/>
      <w:pPr>
        <w:ind w:left="1080" w:hanging="360"/>
      </w:pPr>
    </w:lvl>
    <w:lvl w:ilvl="2" w:tplc="ED36B816" w:tentative="1">
      <w:start w:val="1"/>
      <w:numFmt w:val="lowerRoman"/>
      <w:lvlText w:val="%3."/>
      <w:lvlJc w:val="right"/>
      <w:pPr>
        <w:ind w:left="1800" w:hanging="180"/>
      </w:pPr>
    </w:lvl>
    <w:lvl w:ilvl="3" w:tplc="AE243932" w:tentative="1">
      <w:start w:val="1"/>
      <w:numFmt w:val="decimal"/>
      <w:lvlText w:val="%4."/>
      <w:lvlJc w:val="left"/>
      <w:pPr>
        <w:ind w:left="2520" w:hanging="360"/>
      </w:pPr>
    </w:lvl>
    <w:lvl w:ilvl="4" w:tplc="B726DC6E" w:tentative="1">
      <w:start w:val="1"/>
      <w:numFmt w:val="lowerLetter"/>
      <w:lvlText w:val="%5."/>
      <w:lvlJc w:val="left"/>
      <w:pPr>
        <w:ind w:left="3240" w:hanging="360"/>
      </w:pPr>
    </w:lvl>
    <w:lvl w:ilvl="5" w:tplc="F8B834AA" w:tentative="1">
      <w:start w:val="1"/>
      <w:numFmt w:val="lowerRoman"/>
      <w:lvlText w:val="%6."/>
      <w:lvlJc w:val="right"/>
      <w:pPr>
        <w:ind w:left="3960" w:hanging="180"/>
      </w:pPr>
    </w:lvl>
    <w:lvl w:ilvl="6" w:tplc="CFB4D5A4" w:tentative="1">
      <w:start w:val="1"/>
      <w:numFmt w:val="decimal"/>
      <w:lvlText w:val="%7."/>
      <w:lvlJc w:val="left"/>
      <w:pPr>
        <w:ind w:left="4680" w:hanging="360"/>
      </w:pPr>
    </w:lvl>
    <w:lvl w:ilvl="7" w:tplc="95F42B3A" w:tentative="1">
      <w:start w:val="1"/>
      <w:numFmt w:val="lowerLetter"/>
      <w:lvlText w:val="%8."/>
      <w:lvlJc w:val="left"/>
      <w:pPr>
        <w:ind w:left="5400" w:hanging="360"/>
      </w:pPr>
    </w:lvl>
    <w:lvl w:ilvl="8" w:tplc="BC209A8E" w:tentative="1">
      <w:start w:val="1"/>
      <w:numFmt w:val="lowerRoman"/>
      <w:lvlText w:val="%9."/>
      <w:lvlJc w:val="right"/>
      <w:pPr>
        <w:ind w:left="6120" w:hanging="180"/>
      </w:pPr>
    </w:lvl>
  </w:abstractNum>
  <w:abstractNum w:abstractNumId="6" w15:restartNumberingAfterBreak="0">
    <w:nsid w:val="7DF211A3"/>
    <w:multiLevelType w:val="multilevel"/>
    <w:tmpl w:val="BC4A02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88174569">
    <w:abstractNumId w:val="4"/>
  </w:num>
  <w:num w:numId="2" w16cid:durableId="81875528">
    <w:abstractNumId w:val="6"/>
  </w:num>
  <w:num w:numId="3" w16cid:durableId="1437598807">
    <w:abstractNumId w:val="5"/>
  </w:num>
  <w:num w:numId="4" w16cid:durableId="800997173">
    <w:abstractNumId w:val="2"/>
  </w:num>
  <w:num w:numId="5" w16cid:durableId="149292009">
    <w:abstractNumId w:val="3"/>
  </w:num>
  <w:num w:numId="6" w16cid:durableId="619339347">
    <w:abstractNumId w:val="0"/>
  </w:num>
  <w:num w:numId="7" w16cid:durableId="1972199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CAE"/>
    <w:rsid w:val="000206DB"/>
    <w:rsid w:val="00022A4D"/>
    <w:rsid w:val="00024BBC"/>
    <w:rsid w:val="00040BD7"/>
    <w:rsid w:val="00045D6C"/>
    <w:rsid w:val="000539CA"/>
    <w:rsid w:val="000616D2"/>
    <w:rsid w:val="000729F4"/>
    <w:rsid w:val="0008161D"/>
    <w:rsid w:val="0008302B"/>
    <w:rsid w:val="000857A1"/>
    <w:rsid w:val="00086FE3"/>
    <w:rsid w:val="000B19A7"/>
    <w:rsid w:val="000D168A"/>
    <w:rsid w:val="000D5543"/>
    <w:rsid w:val="000D7BC2"/>
    <w:rsid w:val="00120B6C"/>
    <w:rsid w:val="0013546C"/>
    <w:rsid w:val="00135807"/>
    <w:rsid w:val="00141843"/>
    <w:rsid w:val="00171F43"/>
    <w:rsid w:val="001817C4"/>
    <w:rsid w:val="001B2683"/>
    <w:rsid w:val="001D4E23"/>
    <w:rsid w:val="00203E58"/>
    <w:rsid w:val="0020596E"/>
    <w:rsid w:val="0021016D"/>
    <w:rsid w:val="00211BFF"/>
    <w:rsid w:val="00222F5D"/>
    <w:rsid w:val="00224D0A"/>
    <w:rsid w:val="00227EBA"/>
    <w:rsid w:val="00236D00"/>
    <w:rsid w:val="00251582"/>
    <w:rsid w:val="0026018E"/>
    <w:rsid w:val="00261879"/>
    <w:rsid w:val="00271BFC"/>
    <w:rsid w:val="00281FEE"/>
    <w:rsid w:val="00296E6E"/>
    <w:rsid w:val="002B3E0F"/>
    <w:rsid w:val="002D15D5"/>
    <w:rsid w:val="002E1ADC"/>
    <w:rsid w:val="002F6211"/>
    <w:rsid w:val="00304A77"/>
    <w:rsid w:val="003071C7"/>
    <w:rsid w:val="00311864"/>
    <w:rsid w:val="00326007"/>
    <w:rsid w:val="00327317"/>
    <w:rsid w:val="00375C42"/>
    <w:rsid w:val="00384739"/>
    <w:rsid w:val="003B5347"/>
    <w:rsid w:val="003B5448"/>
    <w:rsid w:val="003C1804"/>
    <w:rsid w:val="003D048D"/>
    <w:rsid w:val="00403037"/>
    <w:rsid w:val="00403ABD"/>
    <w:rsid w:val="0041123C"/>
    <w:rsid w:val="004207C7"/>
    <w:rsid w:val="0042300F"/>
    <w:rsid w:val="00434FBB"/>
    <w:rsid w:val="00453794"/>
    <w:rsid w:val="00477660"/>
    <w:rsid w:val="00497AEE"/>
    <w:rsid w:val="004A366B"/>
    <w:rsid w:val="004B35D5"/>
    <w:rsid w:val="004C0CFC"/>
    <w:rsid w:val="004C2F35"/>
    <w:rsid w:val="004E5F87"/>
    <w:rsid w:val="004F45FD"/>
    <w:rsid w:val="005079D9"/>
    <w:rsid w:val="005148D5"/>
    <w:rsid w:val="00534C17"/>
    <w:rsid w:val="00541BD1"/>
    <w:rsid w:val="00563A38"/>
    <w:rsid w:val="005678EA"/>
    <w:rsid w:val="00573B84"/>
    <w:rsid w:val="00573E8D"/>
    <w:rsid w:val="00577F01"/>
    <w:rsid w:val="005A45A6"/>
    <w:rsid w:val="005B5233"/>
    <w:rsid w:val="005B6A98"/>
    <w:rsid w:val="005C3411"/>
    <w:rsid w:val="005C5345"/>
    <w:rsid w:val="005D5B41"/>
    <w:rsid w:val="005F24CD"/>
    <w:rsid w:val="006005C3"/>
    <w:rsid w:val="00603CE7"/>
    <w:rsid w:val="00614925"/>
    <w:rsid w:val="006161C4"/>
    <w:rsid w:val="0063611A"/>
    <w:rsid w:val="006455EE"/>
    <w:rsid w:val="00647A33"/>
    <w:rsid w:val="00662283"/>
    <w:rsid w:val="00670A79"/>
    <w:rsid w:val="00682B5A"/>
    <w:rsid w:val="00685ECD"/>
    <w:rsid w:val="00686867"/>
    <w:rsid w:val="006A735E"/>
    <w:rsid w:val="006B2375"/>
    <w:rsid w:val="006B3722"/>
    <w:rsid w:val="006B5B78"/>
    <w:rsid w:val="006C790F"/>
    <w:rsid w:val="006D36E9"/>
    <w:rsid w:val="006E22C8"/>
    <w:rsid w:val="00702AAE"/>
    <w:rsid w:val="00704D8F"/>
    <w:rsid w:val="00727FE5"/>
    <w:rsid w:val="007303C8"/>
    <w:rsid w:val="00755AD7"/>
    <w:rsid w:val="007864CE"/>
    <w:rsid w:val="007E20E0"/>
    <w:rsid w:val="00802A6F"/>
    <w:rsid w:val="00805A01"/>
    <w:rsid w:val="008077D8"/>
    <w:rsid w:val="00807D8D"/>
    <w:rsid w:val="00816BC5"/>
    <w:rsid w:val="0082112B"/>
    <w:rsid w:val="00840F9D"/>
    <w:rsid w:val="00844BEA"/>
    <w:rsid w:val="00854E1F"/>
    <w:rsid w:val="0086283E"/>
    <w:rsid w:val="00881882"/>
    <w:rsid w:val="0088770E"/>
    <w:rsid w:val="00892D6B"/>
    <w:rsid w:val="008A2E38"/>
    <w:rsid w:val="008B4FC7"/>
    <w:rsid w:val="008C37AF"/>
    <w:rsid w:val="008C3C69"/>
    <w:rsid w:val="008D0D9A"/>
    <w:rsid w:val="008E2CAE"/>
    <w:rsid w:val="008E4322"/>
    <w:rsid w:val="00912A0C"/>
    <w:rsid w:val="00913CDD"/>
    <w:rsid w:val="0093128C"/>
    <w:rsid w:val="00972E96"/>
    <w:rsid w:val="009778E4"/>
    <w:rsid w:val="00990BBD"/>
    <w:rsid w:val="0099440D"/>
    <w:rsid w:val="009A24B9"/>
    <w:rsid w:val="009A4103"/>
    <w:rsid w:val="009B2CCA"/>
    <w:rsid w:val="009E6C59"/>
    <w:rsid w:val="009F1B73"/>
    <w:rsid w:val="00A1625D"/>
    <w:rsid w:val="00A23369"/>
    <w:rsid w:val="00A30BCF"/>
    <w:rsid w:val="00A57456"/>
    <w:rsid w:val="00A6434D"/>
    <w:rsid w:val="00A650ED"/>
    <w:rsid w:val="00A651D2"/>
    <w:rsid w:val="00A71E02"/>
    <w:rsid w:val="00A827A3"/>
    <w:rsid w:val="00A842F5"/>
    <w:rsid w:val="00AC3E07"/>
    <w:rsid w:val="00AD25D6"/>
    <w:rsid w:val="00B00A57"/>
    <w:rsid w:val="00B22D4A"/>
    <w:rsid w:val="00B42F81"/>
    <w:rsid w:val="00B579A7"/>
    <w:rsid w:val="00B7194F"/>
    <w:rsid w:val="00BA2D65"/>
    <w:rsid w:val="00BA30AE"/>
    <w:rsid w:val="00BA5BB5"/>
    <w:rsid w:val="00BC1F83"/>
    <w:rsid w:val="00BD1BB7"/>
    <w:rsid w:val="00BD7F52"/>
    <w:rsid w:val="00C116BC"/>
    <w:rsid w:val="00C44B7E"/>
    <w:rsid w:val="00C52A09"/>
    <w:rsid w:val="00C554DB"/>
    <w:rsid w:val="00C7494E"/>
    <w:rsid w:val="00C75DCE"/>
    <w:rsid w:val="00C84E1D"/>
    <w:rsid w:val="00C8764F"/>
    <w:rsid w:val="00C933E0"/>
    <w:rsid w:val="00CA052C"/>
    <w:rsid w:val="00CA0C02"/>
    <w:rsid w:val="00CA10D8"/>
    <w:rsid w:val="00CB5762"/>
    <w:rsid w:val="00CC3A23"/>
    <w:rsid w:val="00CC4437"/>
    <w:rsid w:val="00CC7615"/>
    <w:rsid w:val="00CD17AD"/>
    <w:rsid w:val="00CD693D"/>
    <w:rsid w:val="00CD72BB"/>
    <w:rsid w:val="00CE041E"/>
    <w:rsid w:val="00D06A52"/>
    <w:rsid w:val="00D22795"/>
    <w:rsid w:val="00D327B2"/>
    <w:rsid w:val="00D328FB"/>
    <w:rsid w:val="00D45730"/>
    <w:rsid w:val="00D469B5"/>
    <w:rsid w:val="00D5138D"/>
    <w:rsid w:val="00D61C77"/>
    <w:rsid w:val="00D71CB2"/>
    <w:rsid w:val="00D9231E"/>
    <w:rsid w:val="00D9557A"/>
    <w:rsid w:val="00DA362F"/>
    <w:rsid w:val="00DB6179"/>
    <w:rsid w:val="00DB7008"/>
    <w:rsid w:val="00DB7F3C"/>
    <w:rsid w:val="00DC26A7"/>
    <w:rsid w:val="00DC3333"/>
    <w:rsid w:val="00DD2E02"/>
    <w:rsid w:val="00DD67C4"/>
    <w:rsid w:val="00DD71A1"/>
    <w:rsid w:val="00DE35FE"/>
    <w:rsid w:val="00E043D7"/>
    <w:rsid w:val="00E06E24"/>
    <w:rsid w:val="00E2293A"/>
    <w:rsid w:val="00E35FFA"/>
    <w:rsid w:val="00E40563"/>
    <w:rsid w:val="00E41C05"/>
    <w:rsid w:val="00E50FF9"/>
    <w:rsid w:val="00E6552E"/>
    <w:rsid w:val="00E84593"/>
    <w:rsid w:val="00E87826"/>
    <w:rsid w:val="00E91DBC"/>
    <w:rsid w:val="00E945F3"/>
    <w:rsid w:val="00EB350B"/>
    <w:rsid w:val="00EC535B"/>
    <w:rsid w:val="00EE66DA"/>
    <w:rsid w:val="00EF54C2"/>
    <w:rsid w:val="00EF6E8E"/>
    <w:rsid w:val="00F31933"/>
    <w:rsid w:val="00F441B4"/>
    <w:rsid w:val="00F55F23"/>
    <w:rsid w:val="00F67784"/>
    <w:rsid w:val="00F8087E"/>
    <w:rsid w:val="00F86985"/>
    <w:rsid w:val="00F870A2"/>
    <w:rsid w:val="00F9715C"/>
    <w:rsid w:val="00FB0042"/>
    <w:rsid w:val="00FB79AD"/>
    <w:rsid w:val="00FC0C80"/>
    <w:rsid w:val="00FC275D"/>
    <w:rsid w:val="00FD4F71"/>
    <w:rsid w:val="00FF3073"/>
    <w:rsid w:val="00FF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D9D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BEA"/>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236D00"/>
    <w:pPr>
      <w:keepNext/>
      <w:keepLines/>
      <w:spacing w:after="0"/>
      <w:outlineLvl w:val="0"/>
    </w:pPr>
    <w:rPr>
      <w:rFonts w:eastAsiaTheme="majorEastAsia" w:cstheme="majorBidi"/>
      <w:b/>
      <w:sz w:val="32"/>
      <w:szCs w:val="32"/>
      <w:lang w:val="en-GB"/>
    </w:rPr>
  </w:style>
  <w:style w:type="paragraph" w:styleId="Heading2">
    <w:name w:val="heading 2"/>
    <w:basedOn w:val="Normal"/>
    <w:next w:val="Normal"/>
    <w:link w:val="Heading2Char"/>
    <w:autoRedefine/>
    <w:uiPriority w:val="9"/>
    <w:unhideWhenUsed/>
    <w:qFormat/>
    <w:rsid w:val="00EF54C2"/>
    <w:pPr>
      <w:keepNext/>
      <w:keepLines/>
      <w:numPr>
        <w:numId w:val="7"/>
      </w:numPr>
      <w:spacing w:before="40" w:after="0"/>
      <w:outlineLvl w:val="1"/>
    </w:pPr>
    <w:rPr>
      <w:rFonts w:eastAsiaTheme="majorEastAsia" w:cstheme="majorBidi"/>
      <w:b/>
      <w:sz w:val="28"/>
      <w:szCs w:val="26"/>
      <w:lang w:val="en-GB"/>
    </w:rPr>
  </w:style>
  <w:style w:type="paragraph" w:styleId="Heading3">
    <w:name w:val="heading 3"/>
    <w:basedOn w:val="Normal"/>
    <w:next w:val="Normal"/>
    <w:link w:val="Heading3Char"/>
    <w:autoRedefine/>
    <w:uiPriority w:val="9"/>
    <w:unhideWhenUsed/>
    <w:qFormat/>
    <w:rsid w:val="006E22C8"/>
    <w:pPr>
      <w:keepNext/>
      <w:keepLines/>
      <w:spacing w:before="120" w:after="0" w:line="240" w:lineRule="auto"/>
      <w:jc w:val="left"/>
      <w:outlineLvl w:val="2"/>
    </w:pPr>
    <w:rPr>
      <w:rFonts w:eastAsiaTheme="majorEastAsia" w:cstheme="majorBidi"/>
      <w:b/>
      <w:smallCaps/>
      <w:szCs w:val="28"/>
      <w:lang w:val="en-GB"/>
    </w:rPr>
  </w:style>
  <w:style w:type="paragraph" w:styleId="Heading4">
    <w:name w:val="heading 4"/>
    <w:basedOn w:val="Normal"/>
    <w:next w:val="Normal"/>
    <w:link w:val="Heading4Char"/>
    <w:autoRedefine/>
    <w:uiPriority w:val="9"/>
    <w:unhideWhenUsed/>
    <w:qFormat/>
    <w:rsid w:val="00854E1F"/>
    <w:pPr>
      <w:keepNext/>
      <w:keepLines/>
      <w:spacing w:after="120"/>
      <w:outlineLvl w:val="3"/>
    </w:pPr>
    <w:rPr>
      <w:rFonts w:eastAsiaTheme="majorEastAsia" w:cstheme="majorBidi"/>
      <w:cap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D0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F54C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E22C8"/>
    <w:rPr>
      <w:rFonts w:ascii="Times New Roman" w:eastAsiaTheme="majorEastAsia" w:hAnsi="Times New Roman" w:cstheme="majorBidi"/>
      <w:b/>
      <w:smallCaps/>
      <w:sz w:val="24"/>
      <w:szCs w:val="28"/>
    </w:rPr>
  </w:style>
  <w:style w:type="paragraph" w:styleId="Title">
    <w:name w:val="Title"/>
    <w:basedOn w:val="Normal"/>
    <w:next w:val="Normal"/>
    <w:link w:val="TitleChar"/>
    <w:uiPriority w:val="10"/>
    <w:qFormat/>
    <w:rsid w:val="00686867"/>
    <w:pPr>
      <w:spacing w:after="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86867"/>
    <w:rPr>
      <w:rFonts w:asciiTheme="majorHAnsi" w:eastAsiaTheme="majorEastAsia" w:hAnsiTheme="majorHAnsi" w:cstheme="majorBidi"/>
      <w:spacing w:val="-10"/>
      <w:kern w:val="28"/>
      <w:sz w:val="56"/>
      <w:szCs w:val="71"/>
      <w:lang w:val="en-US" w:bidi="bn-BD"/>
    </w:rPr>
  </w:style>
  <w:style w:type="character" w:customStyle="1" w:styleId="Heading4Char">
    <w:name w:val="Heading 4 Char"/>
    <w:basedOn w:val="DefaultParagraphFont"/>
    <w:link w:val="Heading4"/>
    <w:uiPriority w:val="9"/>
    <w:rsid w:val="00854E1F"/>
    <w:rPr>
      <w:rFonts w:ascii="Times New Roman" w:eastAsiaTheme="majorEastAsia" w:hAnsi="Times New Roman" w:cstheme="majorBidi"/>
      <w:caps/>
      <w:sz w:val="24"/>
    </w:rPr>
  </w:style>
  <w:style w:type="paragraph" w:styleId="Subtitle">
    <w:name w:val="Subtitle"/>
    <w:basedOn w:val="Normal"/>
    <w:next w:val="Normal"/>
    <w:link w:val="SubtitleChar"/>
    <w:autoRedefine/>
    <w:uiPriority w:val="11"/>
    <w:qFormat/>
    <w:rsid w:val="00327317"/>
    <w:pPr>
      <w:numPr>
        <w:ilvl w:val="1"/>
      </w:numPr>
      <w:spacing w:before="120"/>
    </w:pPr>
    <w:rPr>
      <w:spacing w:val="15"/>
      <w:sz w:val="28"/>
      <w:lang w:val="en-GB"/>
    </w:rPr>
  </w:style>
  <w:style w:type="character" w:customStyle="1" w:styleId="SubtitleChar">
    <w:name w:val="Subtitle Char"/>
    <w:basedOn w:val="DefaultParagraphFont"/>
    <w:link w:val="Subtitle"/>
    <w:uiPriority w:val="11"/>
    <w:rsid w:val="00327317"/>
    <w:rPr>
      <w:rFonts w:ascii="Times New Roman" w:eastAsiaTheme="minorEastAsia" w:hAnsi="Times New Roman"/>
      <w:spacing w:val="15"/>
      <w:sz w:val="28"/>
    </w:rPr>
  </w:style>
  <w:style w:type="paragraph" w:styleId="TOCHeading">
    <w:name w:val="TOC Heading"/>
    <w:basedOn w:val="Heading1"/>
    <w:next w:val="Normal"/>
    <w:autoRedefine/>
    <w:uiPriority w:val="39"/>
    <w:unhideWhenUsed/>
    <w:qFormat/>
    <w:rsid w:val="007864CE"/>
    <w:pPr>
      <w:outlineLvl w:val="9"/>
    </w:pPr>
    <w:rPr>
      <w:bCs/>
      <w:lang w:val="en-US"/>
    </w:rPr>
  </w:style>
  <w:style w:type="paragraph" w:customStyle="1" w:styleId="Style1">
    <w:name w:val="Style1"/>
    <w:basedOn w:val="Heading1"/>
    <w:link w:val="Style1Char"/>
    <w:autoRedefine/>
    <w:qFormat/>
    <w:rsid w:val="007864CE"/>
    <w:rPr>
      <w:rFonts w:eastAsiaTheme="minorHAnsi" w:cstheme="minorBidi"/>
      <w:bCs/>
      <w:sz w:val="40"/>
    </w:rPr>
  </w:style>
  <w:style w:type="character" w:customStyle="1" w:styleId="Style1Char">
    <w:name w:val="Style1 Char"/>
    <w:basedOn w:val="Heading1Char"/>
    <w:link w:val="Style1"/>
    <w:rsid w:val="007864CE"/>
    <w:rPr>
      <w:rFonts w:ascii="Times New Roman" w:eastAsiaTheme="majorEastAsia" w:hAnsi="Times New Roman" w:cs="Arial"/>
      <w:b/>
      <w:bCs/>
      <w:caps w:val="0"/>
      <w:color w:val="2E74B5" w:themeColor="accent1" w:themeShade="BF"/>
      <w:kern w:val="2"/>
      <w:sz w:val="40"/>
      <w:szCs w:val="40"/>
      <w:lang w:eastAsia="zh-CN" w:bidi="hi-IN"/>
    </w:rPr>
  </w:style>
  <w:style w:type="paragraph" w:styleId="NoSpacing">
    <w:name w:val="No Spacing"/>
    <w:aliases w:val="Normal1"/>
    <w:basedOn w:val="Normal"/>
    <w:next w:val="Normal"/>
    <w:autoRedefine/>
    <w:uiPriority w:val="1"/>
    <w:qFormat/>
    <w:rsid w:val="00BA5BB5"/>
    <w:pPr>
      <w:spacing w:after="0"/>
    </w:pPr>
    <w:rPr>
      <w:rFonts w:cs="Times New Roman"/>
      <w:szCs w:val="24"/>
      <w:lang w:val="en-GB" w:eastAsia="en-ZA"/>
    </w:rPr>
  </w:style>
  <w:style w:type="paragraph" w:styleId="Caption">
    <w:name w:val="caption"/>
    <w:basedOn w:val="Normal"/>
    <w:next w:val="Normal"/>
    <w:uiPriority w:val="35"/>
    <w:unhideWhenUsed/>
    <w:qFormat/>
    <w:rsid w:val="00236D00"/>
    <w:pPr>
      <w:spacing w:after="200" w:line="240" w:lineRule="auto"/>
    </w:pPr>
    <w:rPr>
      <w:i/>
      <w:iCs/>
      <w:color w:val="44546A" w:themeColor="text2"/>
      <w:sz w:val="18"/>
      <w:szCs w:val="18"/>
    </w:rPr>
  </w:style>
  <w:style w:type="paragraph" w:styleId="ListParagraph">
    <w:name w:val="List Paragraph"/>
    <w:basedOn w:val="Normal"/>
    <w:uiPriority w:val="34"/>
    <w:qFormat/>
    <w:rsid w:val="00EF54C2"/>
    <w:pPr>
      <w:ind w:left="720"/>
      <w:contextualSpacing/>
    </w:pPr>
  </w:style>
  <w:style w:type="paragraph" w:styleId="TOC1">
    <w:name w:val="toc 1"/>
    <w:basedOn w:val="Normal"/>
    <w:next w:val="Normal"/>
    <w:autoRedefine/>
    <w:uiPriority w:val="39"/>
    <w:unhideWhenUsed/>
    <w:rsid w:val="00DC26A7"/>
    <w:pPr>
      <w:spacing w:after="100"/>
    </w:pPr>
  </w:style>
  <w:style w:type="paragraph" w:styleId="TOC2">
    <w:name w:val="toc 2"/>
    <w:basedOn w:val="Normal"/>
    <w:next w:val="Normal"/>
    <w:autoRedefine/>
    <w:uiPriority w:val="39"/>
    <w:unhideWhenUsed/>
    <w:rsid w:val="00DC26A7"/>
    <w:pPr>
      <w:spacing w:after="100"/>
      <w:ind w:left="240"/>
    </w:pPr>
  </w:style>
  <w:style w:type="character" w:styleId="Hyperlink">
    <w:name w:val="Hyperlink"/>
    <w:basedOn w:val="DefaultParagraphFont"/>
    <w:uiPriority w:val="99"/>
    <w:unhideWhenUsed/>
    <w:rsid w:val="00DC26A7"/>
    <w:rPr>
      <w:color w:val="0563C1" w:themeColor="hyperlink"/>
      <w:u w:val="single"/>
    </w:rPr>
  </w:style>
  <w:style w:type="paragraph" w:styleId="TableofFigures">
    <w:name w:val="table of figures"/>
    <w:basedOn w:val="Normal"/>
    <w:next w:val="Normal"/>
    <w:uiPriority w:val="99"/>
    <w:unhideWhenUsed/>
    <w:rsid w:val="00DC26A7"/>
    <w:pPr>
      <w:spacing w:after="0"/>
    </w:pPr>
  </w:style>
  <w:style w:type="paragraph" w:styleId="Header">
    <w:name w:val="header"/>
    <w:basedOn w:val="Normal"/>
    <w:link w:val="HeaderChar"/>
    <w:uiPriority w:val="99"/>
    <w:unhideWhenUsed/>
    <w:rsid w:val="00C55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4DB"/>
    <w:rPr>
      <w:rFonts w:ascii="Times New Roman" w:hAnsi="Times New Roman"/>
      <w:sz w:val="24"/>
      <w:lang w:val="en-US"/>
    </w:rPr>
  </w:style>
  <w:style w:type="paragraph" w:styleId="Footer">
    <w:name w:val="footer"/>
    <w:basedOn w:val="Normal"/>
    <w:link w:val="FooterChar"/>
    <w:uiPriority w:val="99"/>
    <w:unhideWhenUsed/>
    <w:rsid w:val="00C55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4DB"/>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Kamrul%20Islam%20Sakib\Desktop\10.1051\matecconf\20171250402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artner.com/en/information-technology/glossary/augmented-analytic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Kamrul%20Islam%20Sakib\Desktop\10.1016\j.procs.2015.08.59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bleau.com/learn/articles/business-intelligence"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Kamrul%20Islam%20Sakib\Desktop\10.1080\10580530801941512"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6FA1C-7965-4B1A-8CA8-216E71DA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2022-09-05T16:30:00Z</dcterms:created>
  <dcterms:modified xsi:type="dcterms:W3CDTF">2022-09-06T20:30:00Z</dcterms:modified>
</cp:coreProperties>
</file>