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inorHAnsi" w:eastAsiaTheme="minorHAnsi" w:hAnsiTheme="minorHAnsi" w:cstheme="minorBidi"/>
          <w:color w:val="auto"/>
          <w:sz w:val="22"/>
          <w:szCs w:val="22"/>
          <w:lang w:val="en-GB"/>
        </w:rPr>
        <w:id w:val="-1035739934"/>
        <w:docPartObj>
          <w:docPartGallery w:val="Table of Contents"/>
          <w:docPartUnique/>
        </w:docPartObj>
      </w:sdtPr>
      <w:sdtEndPr>
        <w:rPr>
          <w:b/>
          <w:bCs/>
          <w:noProof/>
        </w:rPr>
      </w:sdtEndPr>
      <w:sdtContent>
        <w:p w14:paraId="2E6AD99C" w14:textId="196C0C56" w:rsidR="00864BB1" w:rsidRPr="0095424B" w:rsidRDefault="00864BB1">
          <w:pPr>
            <w:pStyle w:val="TOCHeading"/>
            <w:rPr>
              <w:color w:val="auto"/>
            </w:rPr>
          </w:pPr>
          <w:r w:rsidRPr="0095424B">
            <w:rPr>
              <w:color w:val="auto"/>
            </w:rPr>
            <w:t>Contents</w:t>
          </w:r>
        </w:p>
        <w:p w14:paraId="2DAC175C" w14:textId="58AA1074" w:rsidR="0073322E" w:rsidRDefault="00864BB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3743070" w:history="1">
            <w:r w:rsidR="0073322E" w:rsidRPr="00B064D3">
              <w:rPr>
                <w:rStyle w:val="Hyperlink"/>
                <w:noProof/>
              </w:rPr>
              <w:t>Introduction</w:t>
            </w:r>
            <w:r w:rsidR="0073322E">
              <w:rPr>
                <w:noProof/>
                <w:webHidden/>
              </w:rPr>
              <w:tab/>
            </w:r>
            <w:r w:rsidR="0073322E">
              <w:rPr>
                <w:noProof/>
                <w:webHidden/>
              </w:rPr>
              <w:fldChar w:fldCharType="begin"/>
            </w:r>
            <w:r w:rsidR="0073322E">
              <w:rPr>
                <w:noProof/>
                <w:webHidden/>
              </w:rPr>
              <w:instrText xml:space="preserve"> PAGEREF _Toc33743070 \h </w:instrText>
            </w:r>
            <w:r w:rsidR="0073322E">
              <w:rPr>
                <w:noProof/>
                <w:webHidden/>
              </w:rPr>
            </w:r>
            <w:r w:rsidR="0073322E">
              <w:rPr>
                <w:noProof/>
                <w:webHidden/>
              </w:rPr>
              <w:fldChar w:fldCharType="separate"/>
            </w:r>
            <w:r w:rsidR="0073322E">
              <w:rPr>
                <w:noProof/>
                <w:webHidden/>
              </w:rPr>
              <w:t>2</w:t>
            </w:r>
            <w:r w:rsidR="0073322E">
              <w:rPr>
                <w:noProof/>
                <w:webHidden/>
              </w:rPr>
              <w:fldChar w:fldCharType="end"/>
            </w:r>
          </w:hyperlink>
        </w:p>
        <w:p w14:paraId="3E08E409" w14:textId="695E3581" w:rsidR="0073322E" w:rsidRDefault="0073322E">
          <w:pPr>
            <w:pStyle w:val="TOC1"/>
            <w:tabs>
              <w:tab w:val="right" w:leader="dot" w:pos="9016"/>
            </w:tabs>
            <w:rPr>
              <w:rFonts w:eastAsiaTheme="minorEastAsia"/>
              <w:noProof/>
              <w:lang w:eastAsia="en-GB"/>
            </w:rPr>
          </w:pPr>
          <w:hyperlink w:anchor="_Toc33743071" w:history="1">
            <w:r w:rsidRPr="00B064D3">
              <w:rPr>
                <w:rStyle w:val="Hyperlink"/>
                <w:noProof/>
              </w:rPr>
              <w:t>Literature Review</w:t>
            </w:r>
            <w:r>
              <w:rPr>
                <w:noProof/>
                <w:webHidden/>
              </w:rPr>
              <w:tab/>
            </w:r>
            <w:r>
              <w:rPr>
                <w:noProof/>
                <w:webHidden/>
              </w:rPr>
              <w:fldChar w:fldCharType="begin"/>
            </w:r>
            <w:r>
              <w:rPr>
                <w:noProof/>
                <w:webHidden/>
              </w:rPr>
              <w:instrText xml:space="preserve"> PAGEREF _Toc33743071 \h </w:instrText>
            </w:r>
            <w:r>
              <w:rPr>
                <w:noProof/>
                <w:webHidden/>
              </w:rPr>
            </w:r>
            <w:r>
              <w:rPr>
                <w:noProof/>
                <w:webHidden/>
              </w:rPr>
              <w:fldChar w:fldCharType="separate"/>
            </w:r>
            <w:r>
              <w:rPr>
                <w:noProof/>
                <w:webHidden/>
              </w:rPr>
              <w:t>3</w:t>
            </w:r>
            <w:r>
              <w:rPr>
                <w:noProof/>
                <w:webHidden/>
              </w:rPr>
              <w:fldChar w:fldCharType="end"/>
            </w:r>
          </w:hyperlink>
        </w:p>
        <w:p w14:paraId="76210F46" w14:textId="0C82EADE" w:rsidR="0073322E" w:rsidRDefault="0073322E">
          <w:pPr>
            <w:pStyle w:val="TOC1"/>
            <w:tabs>
              <w:tab w:val="right" w:leader="dot" w:pos="9016"/>
            </w:tabs>
            <w:rPr>
              <w:rFonts w:eastAsiaTheme="minorEastAsia"/>
              <w:noProof/>
              <w:lang w:eastAsia="en-GB"/>
            </w:rPr>
          </w:pPr>
          <w:hyperlink w:anchor="_Toc33743072" w:history="1">
            <w:r w:rsidRPr="00B064D3">
              <w:rPr>
                <w:rStyle w:val="Hyperlink"/>
                <w:noProof/>
              </w:rPr>
              <w:t>School Policy and Practice</w:t>
            </w:r>
            <w:r>
              <w:rPr>
                <w:noProof/>
                <w:webHidden/>
              </w:rPr>
              <w:tab/>
            </w:r>
            <w:r>
              <w:rPr>
                <w:noProof/>
                <w:webHidden/>
              </w:rPr>
              <w:fldChar w:fldCharType="begin"/>
            </w:r>
            <w:r>
              <w:rPr>
                <w:noProof/>
                <w:webHidden/>
              </w:rPr>
              <w:instrText xml:space="preserve"> PAGEREF _Toc33743072 \h </w:instrText>
            </w:r>
            <w:r>
              <w:rPr>
                <w:noProof/>
                <w:webHidden/>
              </w:rPr>
            </w:r>
            <w:r>
              <w:rPr>
                <w:noProof/>
                <w:webHidden/>
              </w:rPr>
              <w:fldChar w:fldCharType="separate"/>
            </w:r>
            <w:r>
              <w:rPr>
                <w:noProof/>
                <w:webHidden/>
              </w:rPr>
              <w:t>7</w:t>
            </w:r>
            <w:r>
              <w:rPr>
                <w:noProof/>
                <w:webHidden/>
              </w:rPr>
              <w:fldChar w:fldCharType="end"/>
            </w:r>
          </w:hyperlink>
        </w:p>
        <w:p w14:paraId="6D53E0BF" w14:textId="7EE6529E" w:rsidR="0073322E" w:rsidRDefault="0073322E">
          <w:pPr>
            <w:pStyle w:val="TOC1"/>
            <w:tabs>
              <w:tab w:val="right" w:leader="dot" w:pos="9016"/>
            </w:tabs>
            <w:rPr>
              <w:rFonts w:eastAsiaTheme="minorEastAsia"/>
              <w:noProof/>
              <w:lang w:eastAsia="en-GB"/>
            </w:rPr>
          </w:pPr>
          <w:hyperlink w:anchor="_Toc33743073" w:history="1">
            <w:r w:rsidRPr="00B064D3">
              <w:rPr>
                <w:rStyle w:val="Hyperlink"/>
                <w:noProof/>
                <w:lang w:val="en-US"/>
              </w:rPr>
              <w:t>Methodology and Ethics</w:t>
            </w:r>
            <w:r>
              <w:rPr>
                <w:noProof/>
                <w:webHidden/>
              </w:rPr>
              <w:tab/>
            </w:r>
            <w:r>
              <w:rPr>
                <w:noProof/>
                <w:webHidden/>
              </w:rPr>
              <w:fldChar w:fldCharType="begin"/>
            </w:r>
            <w:r>
              <w:rPr>
                <w:noProof/>
                <w:webHidden/>
              </w:rPr>
              <w:instrText xml:space="preserve"> PAGEREF _Toc33743073 \h </w:instrText>
            </w:r>
            <w:r>
              <w:rPr>
                <w:noProof/>
                <w:webHidden/>
              </w:rPr>
            </w:r>
            <w:r>
              <w:rPr>
                <w:noProof/>
                <w:webHidden/>
              </w:rPr>
              <w:fldChar w:fldCharType="separate"/>
            </w:r>
            <w:r>
              <w:rPr>
                <w:noProof/>
                <w:webHidden/>
              </w:rPr>
              <w:t>9</w:t>
            </w:r>
            <w:r>
              <w:rPr>
                <w:noProof/>
                <w:webHidden/>
              </w:rPr>
              <w:fldChar w:fldCharType="end"/>
            </w:r>
          </w:hyperlink>
        </w:p>
        <w:p w14:paraId="45E1E404" w14:textId="4B8928C2" w:rsidR="0073322E" w:rsidRDefault="0073322E">
          <w:pPr>
            <w:pStyle w:val="TOC1"/>
            <w:tabs>
              <w:tab w:val="right" w:leader="dot" w:pos="9016"/>
            </w:tabs>
            <w:rPr>
              <w:rFonts w:eastAsiaTheme="minorEastAsia"/>
              <w:noProof/>
              <w:lang w:eastAsia="en-GB"/>
            </w:rPr>
          </w:pPr>
          <w:hyperlink w:anchor="_Toc33743074" w:history="1">
            <w:r w:rsidRPr="00B064D3">
              <w:rPr>
                <w:rStyle w:val="Hyperlink"/>
                <w:noProof/>
              </w:rPr>
              <w:t>Evaluation</w:t>
            </w:r>
            <w:r>
              <w:rPr>
                <w:noProof/>
                <w:webHidden/>
              </w:rPr>
              <w:tab/>
            </w:r>
            <w:r>
              <w:rPr>
                <w:noProof/>
                <w:webHidden/>
              </w:rPr>
              <w:fldChar w:fldCharType="begin"/>
            </w:r>
            <w:r>
              <w:rPr>
                <w:noProof/>
                <w:webHidden/>
              </w:rPr>
              <w:instrText xml:space="preserve"> PAGEREF _Toc33743074 \h </w:instrText>
            </w:r>
            <w:r>
              <w:rPr>
                <w:noProof/>
                <w:webHidden/>
              </w:rPr>
            </w:r>
            <w:r>
              <w:rPr>
                <w:noProof/>
                <w:webHidden/>
              </w:rPr>
              <w:fldChar w:fldCharType="separate"/>
            </w:r>
            <w:r>
              <w:rPr>
                <w:noProof/>
                <w:webHidden/>
              </w:rPr>
              <w:t>13</w:t>
            </w:r>
            <w:r>
              <w:rPr>
                <w:noProof/>
                <w:webHidden/>
              </w:rPr>
              <w:fldChar w:fldCharType="end"/>
            </w:r>
          </w:hyperlink>
        </w:p>
        <w:p w14:paraId="05F54533" w14:textId="33B0EE27" w:rsidR="0073322E" w:rsidRDefault="0073322E">
          <w:pPr>
            <w:pStyle w:val="TOC1"/>
            <w:tabs>
              <w:tab w:val="right" w:leader="dot" w:pos="9016"/>
            </w:tabs>
            <w:rPr>
              <w:rFonts w:eastAsiaTheme="minorEastAsia"/>
              <w:noProof/>
              <w:lang w:eastAsia="en-GB"/>
            </w:rPr>
          </w:pPr>
          <w:hyperlink w:anchor="_Toc33743075" w:history="1">
            <w:r w:rsidRPr="00B064D3">
              <w:rPr>
                <w:rStyle w:val="Hyperlink"/>
                <w:noProof/>
              </w:rPr>
              <w:t>Results</w:t>
            </w:r>
            <w:r>
              <w:rPr>
                <w:noProof/>
                <w:webHidden/>
              </w:rPr>
              <w:tab/>
            </w:r>
            <w:r>
              <w:rPr>
                <w:noProof/>
                <w:webHidden/>
              </w:rPr>
              <w:fldChar w:fldCharType="begin"/>
            </w:r>
            <w:r>
              <w:rPr>
                <w:noProof/>
                <w:webHidden/>
              </w:rPr>
              <w:instrText xml:space="preserve"> PAGEREF _Toc33743075 \h </w:instrText>
            </w:r>
            <w:r>
              <w:rPr>
                <w:noProof/>
                <w:webHidden/>
              </w:rPr>
            </w:r>
            <w:r>
              <w:rPr>
                <w:noProof/>
                <w:webHidden/>
              </w:rPr>
              <w:fldChar w:fldCharType="separate"/>
            </w:r>
            <w:r>
              <w:rPr>
                <w:noProof/>
                <w:webHidden/>
              </w:rPr>
              <w:t>16</w:t>
            </w:r>
            <w:r>
              <w:rPr>
                <w:noProof/>
                <w:webHidden/>
              </w:rPr>
              <w:fldChar w:fldCharType="end"/>
            </w:r>
          </w:hyperlink>
        </w:p>
        <w:p w14:paraId="2D6C5D8A" w14:textId="42378E73" w:rsidR="0073322E" w:rsidRDefault="0073322E">
          <w:pPr>
            <w:pStyle w:val="TOC1"/>
            <w:tabs>
              <w:tab w:val="right" w:leader="dot" w:pos="9016"/>
            </w:tabs>
            <w:rPr>
              <w:rFonts w:eastAsiaTheme="minorEastAsia"/>
              <w:noProof/>
              <w:lang w:eastAsia="en-GB"/>
            </w:rPr>
          </w:pPr>
          <w:hyperlink w:anchor="_Toc33743076" w:history="1">
            <w:r w:rsidRPr="00B064D3">
              <w:rPr>
                <w:rStyle w:val="Hyperlink"/>
                <w:noProof/>
              </w:rPr>
              <w:t>Conclusion</w:t>
            </w:r>
            <w:r>
              <w:rPr>
                <w:noProof/>
                <w:webHidden/>
              </w:rPr>
              <w:tab/>
            </w:r>
            <w:r>
              <w:rPr>
                <w:noProof/>
                <w:webHidden/>
              </w:rPr>
              <w:fldChar w:fldCharType="begin"/>
            </w:r>
            <w:r>
              <w:rPr>
                <w:noProof/>
                <w:webHidden/>
              </w:rPr>
              <w:instrText xml:space="preserve"> PAGEREF _Toc33743076 \h </w:instrText>
            </w:r>
            <w:r>
              <w:rPr>
                <w:noProof/>
                <w:webHidden/>
              </w:rPr>
            </w:r>
            <w:r>
              <w:rPr>
                <w:noProof/>
                <w:webHidden/>
              </w:rPr>
              <w:fldChar w:fldCharType="separate"/>
            </w:r>
            <w:r>
              <w:rPr>
                <w:noProof/>
                <w:webHidden/>
              </w:rPr>
              <w:t>18</w:t>
            </w:r>
            <w:r>
              <w:rPr>
                <w:noProof/>
                <w:webHidden/>
              </w:rPr>
              <w:fldChar w:fldCharType="end"/>
            </w:r>
          </w:hyperlink>
        </w:p>
        <w:p w14:paraId="314D50D3" w14:textId="72B200EC" w:rsidR="0073322E" w:rsidRDefault="0073322E">
          <w:pPr>
            <w:pStyle w:val="TOC1"/>
            <w:tabs>
              <w:tab w:val="right" w:leader="dot" w:pos="9016"/>
            </w:tabs>
            <w:rPr>
              <w:rFonts w:eastAsiaTheme="minorEastAsia"/>
              <w:noProof/>
              <w:lang w:eastAsia="en-GB"/>
            </w:rPr>
          </w:pPr>
          <w:hyperlink w:anchor="_Toc33743077" w:history="1">
            <w:r w:rsidRPr="00B064D3">
              <w:rPr>
                <w:rStyle w:val="Hyperlink"/>
                <w:noProof/>
              </w:rPr>
              <w:t>Limitations</w:t>
            </w:r>
            <w:r>
              <w:rPr>
                <w:noProof/>
                <w:webHidden/>
              </w:rPr>
              <w:tab/>
            </w:r>
            <w:r>
              <w:rPr>
                <w:noProof/>
                <w:webHidden/>
              </w:rPr>
              <w:fldChar w:fldCharType="begin"/>
            </w:r>
            <w:r>
              <w:rPr>
                <w:noProof/>
                <w:webHidden/>
              </w:rPr>
              <w:instrText xml:space="preserve"> PAGEREF _Toc33743077 \h </w:instrText>
            </w:r>
            <w:r>
              <w:rPr>
                <w:noProof/>
                <w:webHidden/>
              </w:rPr>
            </w:r>
            <w:r>
              <w:rPr>
                <w:noProof/>
                <w:webHidden/>
              </w:rPr>
              <w:fldChar w:fldCharType="separate"/>
            </w:r>
            <w:r>
              <w:rPr>
                <w:noProof/>
                <w:webHidden/>
              </w:rPr>
              <w:t>20</w:t>
            </w:r>
            <w:r>
              <w:rPr>
                <w:noProof/>
                <w:webHidden/>
              </w:rPr>
              <w:fldChar w:fldCharType="end"/>
            </w:r>
          </w:hyperlink>
        </w:p>
        <w:p w14:paraId="7E227262" w14:textId="7FE1B625" w:rsidR="0073322E" w:rsidRDefault="0073322E">
          <w:pPr>
            <w:pStyle w:val="TOC1"/>
            <w:tabs>
              <w:tab w:val="right" w:leader="dot" w:pos="9016"/>
            </w:tabs>
            <w:rPr>
              <w:rFonts w:eastAsiaTheme="minorEastAsia"/>
              <w:noProof/>
              <w:lang w:eastAsia="en-GB"/>
            </w:rPr>
          </w:pPr>
          <w:hyperlink w:anchor="_Toc33743078" w:history="1">
            <w:r w:rsidRPr="00B064D3">
              <w:rPr>
                <w:rStyle w:val="Hyperlink"/>
                <w:noProof/>
              </w:rPr>
              <w:t>References</w:t>
            </w:r>
            <w:r>
              <w:rPr>
                <w:noProof/>
                <w:webHidden/>
              </w:rPr>
              <w:tab/>
            </w:r>
            <w:r>
              <w:rPr>
                <w:noProof/>
                <w:webHidden/>
              </w:rPr>
              <w:fldChar w:fldCharType="begin"/>
            </w:r>
            <w:r>
              <w:rPr>
                <w:noProof/>
                <w:webHidden/>
              </w:rPr>
              <w:instrText xml:space="preserve"> PAGEREF _Toc33743078 \h </w:instrText>
            </w:r>
            <w:r>
              <w:rPr>
                <w:noProof/>
                <w:webHidden/>
              </w:rPr>
            </w:r>
            <w:r>
              <w:rPr>
                <w:noProof/>
                <w:webHidden/>
              </w:rPr>
              <w:fldChar w:fldCharType="separate"/>
            </w:r>
            <w:r>
              <w:rPr>
                <w:noProof/>
                <w:webHidden/>
              </w:rPr>
              <w:t>21</w:t>
            </w:r>
            <w:r>
              <w:rPr>
                <w:noProof/>
                <w:webHidden/>
              </w:rPr>
              <w:fldChar w:fldCharType="end"/>
            </w:r>
          </w:hyperlink>
        </w:p>
        <w:p w14:paraId="542B1355" w14:textId="60EAE04F" w:rsidR="00864BB1" w:rsidRDefault="00864BB1">
          <w:r>
            <w:rPr>
              <w:b/>
              <w:bCs/>
              <w:noProof/>
            </w:rPr>
            <w:fldChar w:fldCharType="end"/>
          </w:r>
        </w:p>
      </w:sdtContent>
    </w:sdt>
    <w:p w14:paraId="3E23C2F8" w14:textId="77777777" w:rsidR="00864BB1" w:rsidRDefault="00864BB1" w:rsidP="009A1213">
      <w:pPr>
        <w:pStyle w:val="Heading1"/>
      </w:pPr>
    </w:p>
    <w:p w14:paraId="541E6DE5" w14:textId="77777777" w:rsidR="00864BB1" w:rsidRDefault="00864BB1">
      <w:pPr>
        <w:rPr>
          <w:rFonts w:asciiTheme="majorHAnsi" w:eastAsiaTheme="majorEastAsia" w:hAnsiTheme="majorHAnsi" w:cstheme="majorBidi"/>
          <w:color w:val="2F5496" w:themeColor="accent1" w:themeShade="BF"/>
          <w:sz w:val="32"/>
          <w:szCs w:val="32"/>
        </w:rPr>
      </w:pPr>
      <w:r>
        <w:br w:type="page"/>
      </w:r>
    </w:p>
    <w:p w14:paraId="2B4C4B40" w14:textId="7CFB6A00" w:rsidR="007147BC" w:rsidRPr="0095424B" w:rsidRDefault="007147BC" w:rsidP="009A1213">
      <w:pPr>
        <w:pStyle w:val="Heading1"/>
        <w:rPr>
          <w:color w:val="auto"/>
        </w:rPr>
      </w:pPr>
      <w:bookmarkStart w:id="0" w:name="_Toc33743070"/>
      <w:r w:rsidRPr="0095424B">
        <w:rPr>
          <w:color w:val="auto"/>
        </w:rPr>
        <w:lastRenderedPageBreak/>
        <w:t>Introduction</w:t>
      </w:r>
      <w:bookmarkEnd w:id="0"/>
    </w:p>
    <w:p w14:paraId="28EF9737" w14:textId="1CD434CE" w:rsidR="007147BC" w:rsidRPr="008B68A7" w:rsidRDefault="7FF3CB3D" w:rsidP="007147BC">
      <w:pPr>
        <w:rPr>
          <w:sz w:val="24"/>
          <w:szCs w:val="24"/>
        </w:rPr>
      </w:pPr>
      <w:r w:rsidRPr="7FF3CB3D">
        <w:rPr>
          <w:sz w:val="24"/>
          <w:szCs w:val="24"/>
        </w:rPr>
        <w:t>The research was undertaken at a comprehensive school in West Wales with 909          pupils. The School was inspected in 2014 and only a majority of the pupils</w:t>
      </w:r>
      <w:r w:rsidR="00EA3F93">
        <w:rPr>
          <w:sz w:val="24"/>
          <w:szCs w:val="24"/>
        </w:rPr>
        <w:t>,</w:t>
      </w:r>
      <w:r w:rsidRPr="7FF3CB3D">
        <w:rPr>
          <w:sz w:val="24"/>
          <w:szCs w:val="24"/>
        </w:rPr>
        <w:t xml:space="preserve"> that Estyn observed in lessons</w:t>
      </w:r>
      <w:r w:rsidR="00EA3F93">
        <w:rPr>
          <w:sz w:val="24"/>
          <w:szCs w:val="24"/>
        </w:rPr>
        <w:t>,</w:t>
      </w:r>
      <w:r w:rsidRPr="7FF3CB3D">
        <w:rPr>
          <w:sz w:val="24"/>
          <w:szCs w:val="24"/>
        </w:rPr>
        <w:t xml:space="preserve"> were competent readers with the ability to utilise different resources and extract the information that they required. Analysis and evaluation of resources was only successfully completed by half of the pupils that were </w:t>
      </w:r>
      <w:r w:rsidRPr="008B68A7">
        <w:rPr>
          <w:sz w:val="24"/>
          <w:szCs w:val="24"/>
        </w:rPr>
        <w:t>observed (Estyn, 2014).</w:t>
      </w:r>
      <w:r w:rsidR="00160297" w:rsidRPr="008B68A7">
        <w:rPr>
          <w:sz w:val="24"/>
          <w:szCs w:val="24"/>
        </w:rPr>
        <w:t xml:space="preserve"> In November 2019 </w:t>
      </w:r>
      <w:r w:rsidR="00EA3F93" w:rsidRPr="008B68A7">
        <w:rPr>
          <w:sz w:val="24"/>
          <w:szCs w:val="24"/>
        </w:rPr>
        <w:t xml:space="preserve">Estyn found </w:t>
      </w:r>
      <w:r w:rsidR="00160297" w:rsidRPr="008B68A7">
        <w:rPr>
          <w:sz w:val="24"/>
          <w:szCs w:val="24"/>
        </w:rPr>
        <w:t>the School</w:t>
      </w:r>
      <w:r w:rsidR="00EA3F93" w:rsidRPr="008B68A7">
        <w:rPr>
          <w:sz w:val="24"/>
          <w:szCs w:val="24"/>
        </w:rPr>
        <w:t xml:space="preserve"> had not made sufficient progress and it was</w:t>
      </w:r>
      <w:r w:rsidR="00160297" w:rsidRPr="008B68A7">
        <w:rPr>
          <w:sz w:val="24"/>
          <w:szCs w:val="24"/>
        </w:rPr>
        <w:t xml:space="preserve"> put into Special Measures</w:t>
      </w:r>
      <w:r w:rsidR="00EA3F93" w:rsidRPr="008B68A7">
        <w:rPr>
          <w:sz w:val="24"/>
          <w:szCs w:val="24"/>
        </w:rPr>
        <w:t xml:space="preserve"> (Estyn, 2019).</w:t>
      </w:r>
      <w:bookmarkStart w:id="1" w:name="_GoBack"/>
      <w:bookmarkEnd w:id="1"/>
    </w:p>
    <w:p w14:paraId="3FDE763C" w14:textId="4117E9D4" w:rsidR="007147BC" w:rsidRPr="005F048B" w:rsidRDefault="7FF3CB3D" w:rsidP="7FF3CB3D">
      <w:pPr>
        <w:rPr>
          <w:i/>
          <w:iCs/>
          <w:sz w:val="24"/>
          <w:szCs w:val="24"/>
        </w:rPr>
      </w:pPr>
      <w:r w:rsidRPr="7FF3CB3D">
        <w:rPr>
          <w:sz w:val="24"/>
          <w:szCs w:val="24"/>
        </w:rPr>
        <w:t>PISA performance by pupils in Wales is poor</w:t>
      </w:r>
      <w:r w:rsidRPr="7FF3CB3D">
        <w:rPr>
          <w:color w:val="00B050"/>
          <w:sz w:val="24"/>
          <w:szCs w:val="24"/>
        </w:rPr>
        <w:t xml:space="preserve"> </w:t>
      </w:r>
      <w:r w:rsidR="00EA3F93">
        <w:rPr>
          <w:sz w:val="24"/>
          <w:szCs w:val="24"/>
        </w:rPr>
        <w:t xml:space="preserve">as pupils appear to </w:t>
      </w:r>
      <w:r w:rsidRPr="7FF3CB3D">
        <w:rPr>
          <w:sz w:val="24"/>
          <w:szCs w:val="24"/>
        </w:rPr>
        <w:t>lack the level of scientific literacy</w:t>
      </w:r>
      <w:r w:rsidR="00EA3F93">
        <w:rPr>
          <w:sz w:val="24"/>
          <w:szCs w:val="24"/>
        </w:rPr>
        <w:t>,</w:t>
      </w:r>
      <w:r w:rsidRPr="7FF3CB3D">
        <w:rPr>
          <w:sz w:val="24"/>
          <w:szCs w:val="24"/>
        </w:rPr>
        <w:t xml:space="preserve"> that is required to successfully answer PISA type </w:t>
      </w:r>
      <w:r w:rsidRPr="00EB5C99">
        <w:rPr>
          <w:sz w:val="24"/>
          <w:szCs w:val="24"/>
        </w:rPr>
        <w:t>questions</w:t>
      </w:r>
      <w:r w:rsidR="00EA3F93" w:rsidRPr="00EB5C99">
        <w:rPr>
          <w:sz w:val="24"/>
          <w:szCs w:val="24"/>
        </w:rPr>
        <w:t xml:space="preserve"> (OECD, 2014)</w:t>
      </w:r>
      <w:r w:rsidRPr="00EB5C99">
        <w:rPr>
          <w:sz w:val="24"/>
          <w:szCs w:val="24"/>
        </w:rPr>
        <w:t xml:space="preserve">. </w:t>
      </w:r>
      <w:r w:rsidRPr="7FF3CB3D">
        <w:rPr>
          <w:sz w:val="24"/>
          <w:szCs w:val="24"/>
        </w:rPr>
        <w:t>Dale (2016) concluded that even though different teaching methods were being introduced, this aspect was not improving.</w:t>
      </w:r>
    </w:p>
    <w:p w14:paraId="546AA0BB" w14:textId="7FCC5676" w:rsidR="007147BC" w:rsidRPr="00582D5F" w:rsidRDefault="007147BC" w:rsidP="007147BC">
      <w:pPr>
        <w:rPr>
          <w:sz w:val="24"/>
          <w:szCs w:val="24"/>
        </w:rPr>
      </w:pPr>
      <w:r w:rsidRPr="00582D5F">
        <w:rPr>
          <w:sz w:val="24"/>
          <w:szCs w:val="24"/>
        </w:rPr>
        <w:t xml:space="preserve">The intervention </w:t>
      </w:r>
      <w:r w:rsidR="00A36241">
        <w:rPr>
          <w:sz w:val="24"/>
          <w:szCs w:val="24"/>
        </w:rPr>
        <w:t xml:space="preserve">chosen for </w:t>
      </w:r>
      <w:r w:rsidRPr="00582D5F">
        <w:rPr>
          <w:sz w:val="24"/>
          <w:szCs w:val="24"/>
        </w:rPr>
        <w:t xml:space="preserve">this research was </w:t>
      </w:r>
      <w:r w:rsidR="00EA3F93">
        <w:rPr>
          <w:sz w:val="24"/>
          <w:szCs w:val="24"/>
        </w:rPr>
        <w:t>to</w:t>
      </w:r>
      <w:r w:rsidRPr="00582D5F">
        <w:rPr>
          <w:sz w:val="24"/>
          <w:szCs w:val="24"/>
        </w:rPr>
        <w:t xml:space="preserve"> use inference squares</w:t>
      </w:r>
      <w:r w:rsidR="00EA3F93">
        <w:rPr>
          <w:sz w:val="24"/>
          <w:szCs w:val="24"/>
        </w:rPr>
        <w:t xml:space="preserve"> in KS3 science lessons.</w:t>
      </w:r>
      <w:r w:rsidRPr="00582D5F">
        <w:rPr>
          <w:sz w:val="24"/>
          <w:szCs w:val="24"/>
        </w:rPr>
        <w:t xml:space="preserve"> The research</w:t>
      </w:r>
      <w:r w:rsidR="00A36241">
        <w:rPr>
          <w:sz w:val="24"/>
          <w:szCs w:val="24"/>
        </w:rPr>
        <w:t xml:space="preserve"> </w:t>
      </w:r>
      <w:r w:rsidR="00CC34BC">
        <w:rPr>
          <w:sz w:val="24"/>
          <w:szCs w:val="24"/>
        </w:rPr>
        <w:t xml:space="preserve">focused </w:t>
      </w:r>
      <w:r w:rsidR="00A36241">
        <w:rPr>
          <w:sz w:val="24"/>
          <w:szCs w:val="24"/>
        </w:rPr>
        <w:t xml:space="preserve">on whether </w:t>
      </w:r>
      <w:r w:rsidRPr="00582D5F">
        <w:rPr>
          <w:sz w:val="24"/>
          <w:szCs w:val="24"/>
        </w:rPr>
        <w:t>the use of inference squares</w:t>
      </w:r>
      <w:r w:rsidR="00A36241">
        <w:rPr>
          <w:sz w:val="24"/>
          <w:szCs w:val="24"/>
        </w:rPr>
        <w:t>,</w:t>
      </w:r>
      <w:r w:rsidRPr="00582D5F">
        <w:rPr>
          <w:sz w:val="24"/>
          <w:szCs w:val="24"/>
        </w:rPr>
        <w:t xml:space="preserve"> as an intervention</w:t>
      </w:r>
      <w:r w:rsidR="00A36241">
        <w:rPr>
          <w:sz w:val="24"/>
          <w:szCs w:val="24"/>
        </w:rPr>
        <w:t>,</w:t>
      </w:r>
      <w:r w:rsidRPr="00582D5F">
        <w:rPr>
          <w:sz w:val="24"/>
          <w:szCs w:val="24"/>
        </w:rPr>
        <w:t xml:space="preserve"> ha</w:t>
      </w:r>
      <w:r w:rsidR="00A36241">
        <w:rPr>
          <w:sz w:val="24"/>
          <w:szCs w:val="24"/>
        </w:rPr>
        <w:t>d</w:t>
      </w:r>
      <w:r w:rsidRPr="00582D5F">
        <w:rPr>
          <w:sz w:val="24"/>
          <w:szCs w:val="24"/>
        </w:rPr>
        <w:t xml:space="preserve"> a positive</w:t>
      </w:r>
      <w:r w:rsidR="00A36241">
        <w:rPr>
          <w:sz w:val="24"/>
          <w:szCs w:val="24"/>
        </w:rPr>
        <w:t xml:space="preserve"> or adverse</w:t>
      </w:r>
      <w:r w:rsidRPr="00582D5F">
        <w:rPr>
          <w:sz w:val="24"/>
          <w:szCs w:val="24"/>
        </w:rPr>
        <w:t xml:space="preserve"> effect </w:t>
      </w:r>
      <w:r w:rsidR="00A36241">
        <w:rPr>
          <w:sz w:val="24"/>
          <w:szCs w:val="24"/>
        </w:rPr>
        <w:t>on</w:t>
      </w:r>
      <w:r w:rsidRPr="00582D5F">
        <w:rPr>
          <w:sz w:val="24"/>
          <w:szCs w:val="24"/>
        </w:rPr>
        <w:t xml:space="preserve"> the pupils’ ability to answer PISA type question</w:t>
      </w:r>
      <w:r w:rsidR="00A36241">
        <w:rPr>
          <w:sz w:val="24"/>
          <w:szCs w:val="24"/>
        </w:rPr>
        <w:t>s.</w:t>
      </w:r>
    </w:p>
    <w:p w14:paraId="4C29A729" w14:textId="77777777" w:rsidR="00F70508" w:rsidRDefault="00F70508">
      <w:pPr>
        <w:rPr>
          <w:rFonts w:asciiTheme="majorHAnsi" w:eastAsiaTheme="majorEastAsia" w:hAnsiTheme="majorHAnsi" w:cstheme="majorBidi"/>
          <w:sz w:val="32"/>
          <w:szCs w:val="32"/>
        </w:rPr>
      </w:pPr>
      <w:r>
        <w:br w:type="page"/>
      </w:r>
    </w:p>
    <w:p w14:paraId="1FADEC30" w14:textId="41614891" w:rsidR="00A36241" w:rsidRPr="0095424B" w:rsidRDefault="00A36241" w:rsidP="009A1213">
      <w:pPr>
        <w:pStyle w:val="Heading1"/>
        <w:rPr>
          <w:color w:val="auto"/>
        </w:rPr>
      </w:pPr>
      <w:bookmarkStart w:id="2" w:name="_Toc33743071"/>
      <w:r w:rsidRPr="0095424B">
        <w:rPr>
          <w:color w:val="auto"/>
        </w:rPr>
        <w:lastRenderedPageBreak/>
        <w:t>Literature Review</w:t>
      </w:r>
      <w:bookmarkEnd w:id="2"/>
    </w:p>
    <w:p w14:paraId="2C33F457" w14:textId="20E9E332" w:rsidR="007147BC" w:rsidRPr="00F70508" w:rsidRDefault="7FF3CB3D" w:rsidP="6A7BC6F9">
      <w:pPr>
        <w:rPr>
          <w:color w:val="00B050"/>
          <w:sz w:val="24"/>
          <w:szCs w:val="24"/>
        </w:rPr>
      </w:pPr>
      <w:r w:rsidRPr="7FF3CB3D">
        <w:rPr>
          <w:sz w:val="24"/>
          <w:szCs w:val="24"/>
        </w:rPr>
        <w:t>Scientific literacy is a term that has been broadly used in science education for many years and is still frequently used</w:t>
      </w:r>
      <w:r w:rsidR="00F70508">
        <w:rPr>
          <w:sz w:val="24"/>
          <w:szCs w:val="24"/>
        </w:rPr>
        <w:t>,</w:t>
      </w:r>
      <w:r w:rsidRPr="7FF3CB3D">
        <w:rPr>
          <w:sz w:val="24"/>
          <w:szCs w:val="24"/>
        </w:rPr>
        <w:t xml:space="preserve"> even though currently there are wide ranging </w:t>
      </w:r>
      <w:r w:rsidRPr="0085322A">
        <w:rPr>
          <w:sz w:val="24"/>
          <w:szCs w:val="24"/>
        </w:rPr>
        <w:t>definitions (Dale, 2016).  Different educationalists have attempted to define and clarify the term (Bybee, 1997).</w:t>
      </w:r>
      <w:r w:rsidR="00F70508" w:rsidRPr="0085322A">
        <w:rPr>
          <w:sz w:val="24"/>
          <w:szCs w:val="24"/>
        </w:rPr>
        <w:t xml:space="preserve">  </w:t>
      </w:r>
      <w:r w:rsidR="6A7BC6F9" w:rsidRPr="0085322A">
        <w:rPr>
          <w:sz w:val="24"/>
          <w:szCs w:val="24"/>
        </w:rPr>
        <w:t xml:space="preserve">Since Hurd (1958) introduced this term, it is a subject that has been debated </w:t>
      </w:r>
      <w:r w:rsidR="6A7BC6F9" w:rsidRPr="6A7BC6F9">
        <w:rPr>
          <w:sz w:val="24"/>
          <w:szCs w:val="24"/>
        </w:rPr>
        <w:t xml:space="preserve">frequently in terms of the teaching of science </w:t>
      </w:r>
      <w:r w:rsidR="6A7BC6F9" w:rsidRPr="0085322A">
        <w:rPr>
          <w:sz w:val="24"/>
          <w:szCs w:val="24"/>
        </w:rPr>
        <w:t>(DeBoer</w:t>
      </w:r>
      <w:r w:rsidR="00EA3F93" w:rsidRPr="0085322A">
        <w:rPr>
          <w:sz w:val="24"/>
          <w:szCs w:val="24"/>
        </w:rPr>
        <w:t>,</w:t>
      </w:r>
      <w:r w:rsidR="6A7BC6F9" w:rsidRPr="0085322A">
        <w:rPr>
          <w:sz w:val="24"/>
          <w:szCs w:val="24"/>
        </w:rPr>
        <w:t xml:space="preserve"> 2000).</w:t>
      </w:r>
      <w:r w:rsidR="00F70508" w:rsidRPr="0085322A">
        <w:rPr>
          <w:sz w:val="24"/>
          <w:szCs w:val="24"/>
        </w:rPr>
        <w:t xml:space="preserve">  </w:t>
      </w:r>
      <w:r w:rsidR="6A7BC6F9" w:rsidRPr="00F70508">
        <w:rPr>
          <w:sz w:val="24"/>
          <w:szCs w:val="24"/>
        </w:rPr>
        <w:t>This is further confirmed</w:t>
      </w:r>
      <w:r w:rsidR="00F70508" w:rsidRPr="00F70508">
        <w:rPr>
          <w:sz w:val="24"/>
          <w:szCs w:val="24"/>
        </w:rPr>
        <w:t xml:space="preserve"> by research undertaken</w:t>
      </w:r>
      <w:r w:rsidR="6A7BC6F9" w:rsidRPr="00F70508">
        <w:rPr>
          <w:sz w:val="24"/>
          <w:szCs w:val="24"/>
        </w:rPr>
        <w:t xml:space="preserve"> by Roberts (2007), who </w:t>
      </w:r>
      <w:r w:rsidR="00F70508" w:rsidRPr="00F70508">
        <w:rPr>
          <w:sz w:val="24"/>
          <w:szCs w:val="24"/>
        </w:rPr>
        <w:t>referred to research carried out by Millar</w:t>
      </w:r>
      <w:r w:rsidR="6A7BC6F9" w:rsidRPr="00F70508">
        <w:rPr>
          <w:sz w:val="24"/>
          <w:szCs w:val="24"/>
        </w:rPr>
        <w:t xml:space="preserve"> (2007), Osborne (2007) and Hodson (2008)</w:t>
      </w:r>
      <w:r w:rsidR="00F70508" w:rsidRPr="00F70508">
        <w:rPr>
          <w:sz w:val="24"/>
          <w:szCs w:val="24"/>
        </w:rPr>
        <w:t>,</w:t>
      </w:r>
      <w:r w:rsidR="6A7BC6F9" w:rsidRPr="00F70508">
        <w:rPr>
          <w:sz w:val="24"/>
          <w:szCs w:val="24"/>
        </w:rPr>
        <w:t xml:space="preserve"> that no agreement can reached when defining scientific literacy.</w:t>
      </w:r>
    </w:p>
    <w:p w14:paraId="3A468E8C" w14:textId="4BDE461C" w:rsidR="007147BC" w:rsidRPr="0014302E" w:rsidRDefault="6A7BC6F9" w:rsidP="007147BC">
      <w:pPr>
        <w:rPr>
          <w:sz w:val="24"/>
          <w:szCs w:val="24"/>
        </w:rPr>
      </w:pPr>
      <w:r w:rsidRPr="6A7BC6F9">
        <w:rPr>
          <w:sz w:val="24"/>
          <w:szCs w:val="24"/>
        </w:rPr>
        <w:t xml:space="preserve">It is evident that scientific literacy is a prominent topic for educational research, particularly the impact it has on technologically developed </w:t>
      </w:r>
      <w:r w:rsidRPr="0014302E">
        <w:rPr>
          <w:sz w:val="24"/>
          <w:szCs w:val="24"/>
        </w:rPr>
        <w:t xml:space="preserve">populations (Bybee, 2011). Even </w:t>
      </w:r>
      <w:r w:rsidRPr="6A7BC6F9">
        <w:rPr>
          <w:sz w:val="24"/>
          <w:szCs w:val="24"/>
        </w:rPr>
        <w:t xml:space="preserve">though scientific literacy is </w:t>
      </w:r>
      <w:r w:rsidR="00F70508">
        <w:rPr>
          <w:sz w:val="24"/>
          <w:szCs w:val="24"/>
        </w:rPr>
        <w:t>dominant</w:t>
      </w:r>
      <w:r w:rsidRPr="6A7BC6F9">
        <w:rPr>
          <w:sz w:val="24"/>
          <w:szCs w:val="24"/>
        </w:rPr>
        <w:t xml:space="preserve"> theme in science education, disagreements often arise in relation to the </w:t>
      </w:r>
      <w:r w:rsidRPr="0014302E">
        <w:rPr>
          <w:sz w:val="24"/>
          <w:szCs w:val="24"/>
        </w:rPr>
        <w:t>definition (Dale, 2016).</w:t>
      </w:r>
    </w:p>
    <w:p w14:paraId="45B22BDF" w14:textId="51BBA4AC" w:rsidR="007147BC" w:rsidRPr="00776EDB" w:rsidRDefault="6A7BC6F9" w:rsidP="007147BC">
      <w:pPr>
        <w:rPr>
          <w:sz w:val="24"/>
          <w:szCs w:val="24"/>
        </w:rPr>
      </w:pPr>
      <w:r w:rsidRPr="6A7BC6F9">
        <w:rPr>
          <w:sz w:val="24"/>
          <w:szCs w:val="24"/>
        </w:rPr>
        <w:t xml:space="preserve">According to </w:t>
      </w:r>
      <w:r w:rsidR="00F70508">
        <w:rPr>
          <w:sz w:val="24"/>
          <w:szCs w:val="24"/>
        </w:rPr>
        <w:t xml:space="preserve">the </w:t>
      </w:r>
      <w:r w:rsidRPr="0014302E">
        <w:rPr>
          <w:sz w:val="24"/>
          <w:szCs w:val="24"/>
        </w:rPr>
        <w:t>OECD (2013)</w:t>
      </w:r>
      <w:r w:rsidR="00F70508" w:rsidRPr="0014302E">
        <w:rPr>
          <w:sz w:val="24"/>
          <w:szCs w:val="24"/>
        </w:rPr>
        <w:t>,</w:t>
      </w:r>
      <w:r w:rsidRPr="0014302E">
        <w:rPr>
          <w:sz w:val="24"/>
          <w:szCs w:val="24"/>
        </w:rPr>
        <w:t xml:space="preserve"> </w:t>
      </w:r>
      <w:r w:rsidRPr="6A7BC6F9">
        <w:rPr>
          <w:sz w:val="24"/>
          <w:szCs w:val="24"/>
        </w:rPr>
        <w:t>being scientifically literate means confidently engaging in scientific issues and having the ability to reflect upon them, being able to confidently discuss concepts related to science and technology and interpreting data and evidence using scientific methods.</w:t>
      </w:r>
      <w:r w:rsidR="00F70508">
        <w:rPr>
          <w:sz w:val="24"/>
          <w:szCs w:val="24"/>
        </w:rPr>
        <w:t xml:space="preserve">  </w:t>
      </w:r>
      <w:r w:rsidRPr="0014302E">
        <w:rPr>
          <w:sz w:val="24"/>
          <w:szCs w:val="24"/>
        </w:rPr>
        <w:t xml:space="preserve">Hurd (1998) </w:t>
      </w:r>
      <w:r w:rsidRPr="6A7BC6F9">
        <w:rPr>
          <w:sz w:val="24"/>
          <w:szCs w:val="24"/>
        </w:rPr>
        <w:t>suggest</w:t>
      </w:r>
      <w:r w:rsidR="00F70508">
        <w:rPr>
          <w:sz w:val="24"/>
          <w:szCs w:val="24"/>
        </w:rPr>
        <w:t>s</w:t>
      </w:r>
      <w:r w:rsidRPr="6A7BC6F9">
        <w:rPr>
          <w:sz w:val="24"/>
          <w:szCs w:val="24"/>
        </w:rPr>
        <w:t xml:space="preserve"> science education has always considered making links between scientific knowledge and the real world. He further points out that scientific literacy must be an aim of science education. </w:t>
      </w:r>
      <w:r w:rsidRPr="0014302E">
        <w:rPr>
          <w:sz w:val="24"/>
          <w:szCs w:val="24"/>
        </w:rPr>
        <w:t xml:space="preserve">Bybee (1997) </w:t>
      </w:r>
      <w:r w:rsidRPr="6A7BC6F9">
        <w:rPr>
          <w:sz w:val="24"/>
          <w:szCs w:val="24"/>
        </w:rPr>
        <w:t>supports this concept, stating that education needs to ensure the scientific literacy of all learners</w:t>
      </w:r>
      <w:r w:rsidRPr="0014302E">
        <w:rPr>
          <w:sz w:val="24"/>
          <w:szCs w:val="24"/>
        </w:rPr>
        <w:t xml:space="preserve">. Hodson (2008) </w:t>
      </w:r>
      <w:r w:rsidR="00F70508">
        <w:rPr>
          <w:sz w:val="24"/>
          <w:szCs w:val="24"/>
        </w:rPr>
        <w:t xml:space="preserve">also </w:t>
      </w:r>
      <w:r w:rsidRPr="6A7BC6F9">
        <w:rPr>
          <w:sz w:val="24"/>
          <w:szCs w:val="24"/>
        </w:rPr>
        <w:t xml:space="preserve">concludes that </w:t>
      </w:r>
      <w:r w:rsidR="00F70508">
        <w:rPr>
          <w:sz w:val="24"/>
          <w:szCs w:val="24"/>
        </w:rPr>
        <w:t xml:space="preserve">being </w:t>
      </w:r>
      <w:r w:rsidRPr="6A7BC6F9">
        <w:rPr>
          <w:sz w:val="24"/>
          <w:szCs w:val="24"/>
        </w:rPr>
        <w:t>scientifically literate is a necessity</w:t>
      </w:r>
      <w:r w:rsidR="00F70508">
        <w:rPr>
          <w:sz w:val="24"/>
          <w:szCs w:val="24"/>
        </w:rPr>
        <w:t>,</w:t>
      </w:r>
      <w:r w:rsidRPr="6A7BC6F9">
        <w:rPr>
          <w:sz w:val="24"/>
          <w:szCs w:val="24"/>
        </w:rPr>
        <w:t xml:space="preserve"> as otherwise pupils simply duplicate information that they are taught and will not be able to apply it to real life. This idea is further supported </w:t>
      </w:r>
      <w:r w:rsidRPr="003856C1">
        <w:rPr>
          <w:sz w:val="24"/>
          <w:szCs w:val="24"/>
        </w:rPr>
        <w:t xml:space="preserve">by Norris and Phillips (2003) </w:t>
      </w:r>
      <w:r w:rsidRPr="6A7BC6F9">
        <w:rPr>
          <w:color w:val="00B050"/>
          <w:sz w:val="24"/>
          <w:szCs w:val="24"/>
        </w:rPr>
        <w:t>t</w:t>
      </w:r>
      <w:r w:rsidRPr="6A7BC6F9">
        <w:rPr>
          <w:sz w:val="24"/>
          <w:szCs w:val="24"/>
        </w:rPr>
        <w:t>hat scientific literacy is vitally important</w:t>
      </w:r>
      <w:r w:rsidR="00F70508">
        <w:rPr>
          <w:sz w:val="24"/>
          <w:szCs w:val="24"/>
        </w:rPr>
        <w:t>,</w:t>
      </w:r>
      <w:r w:rsidRPr="6A7BC6F9">
        <w:rPr>
          <w:sz w:val="24"/>
          <w:szCs w:val="24"/>
        </w:rPr>
        <w:t xml:space="preserve"> as without </w:t>
      </w:r>
      <w:proofErr w:type="gramStart"/>
      <w:r w:rsidRPr="6A7BC6F9">
        <w:rPr>
          <w:sz w:val="24"/>
          <w:szCs w:val="24"/>
        </w:rPr>
        <w:t>it</w:t>
      </w:r>
      <w:proofErr w:type="gramEnd"/>
      <w:r w:rsidRPr="6A7BC6F9">
        <w:rPr>
          <w:sz w:val="24"/>
          <w:szCs w:val="24"/>
        </w:rPr>
        <w:t xml:space="preserve"> pupils will lack the skills for comprehension, interpretation and analysis of scientific data.</w:t>
      </w:r>
      <w:r w:rsidRPr="6A7BC6F9">
        <w:rPr>
          <w:b/>
          <w:bCs/>
          <w:sz w:val="28"/>
          <w:szCs w:val="28"/>
          <w:lang w:val="en"/>
        </w:rPr>
        <w:t xml:space="preserve"> </w:t>
      </w:r>
      <w:r w:rsidRPr="6A7BC6F9">
        <w:rPr>
          <w:sz w:val="24"/>
          <w:szCs w:val="24"/>
          <w:lang w:val="en"/>
        </w:rPr>
        <w:t>Their definition is</w:t>
      </w:r>
      <w:r w:rsidR="00F70508">
        <w:rPr>
          <w:sz w:val="24"/>
          <w:szCs w:val="24"/>
          <w:lang w:val="en"/>
        </w:rPr>
        <w:t xml:space="preserve"> focused on</w:t>
      </w:r>
      <w:r w:rsidRPr="6A7BC6F9">
        <w:rPr>
          <w:sz w:val="24"/>
          <w:szCs w:val="24"/>
          <w:lang w:val="en"/>
        </w:rPr>
        <w:t xml:space="preserve"> being able to understand science application, as opposed to having a wide knowledge of science</w:t>
      </w:r>
      <w:r w:rsidRPr="6A7BC6F9">
        <w:rPr>
          <w:sz w:val="24"/>
          <w:szCs w:val="24"/>
        </w:rPr>
        <w:t>. This further expands the meaning, linking it with the ability to read, write and communicate in science</w:t>
      </w:r>
      <w:r w:rsidR="00F70508">
        <w:rPr>
          <w:sz w:val="24"/>
          <w:szCs w:val="24"/>
        </w:rPr>
        <w:t>,</w:t>
      </w:r>
      <w:r w:rsidRPr="6A7BC6F9">
        <w:rPr>
          <w:sz w:val="24"/>
          <w:szCs w:val="24"/>
        </w:rPr>
        <w:t xml:space="preserve"> leading to pupils, who form ideas, communicate with others in a science context and problem</w:t>
      </w:r>
      <w:r w:rsidR="00F70508">
        <w:rPr>
          <w:sz w:val="24"/>
          <w:szCs w:val="24"/>
        </w:rPr>
        <w:t xml:space="preserve"> solve</w:t>
      </w:r>
      <w:r w:rsidRPr="6A7BC6F9">
        <w:rPr>
          <w:sz w:val="24"/>
          <w:szCs w:val="24"/>
        </w:rPr>
        <w:t>. Scientific literacy focuses on pupils being able to relate and deal with science related issues in everyday situations, which develop individuals with an ability to deal with science as part of</w:t>
      </w:r>
      <w:r w:rsidRPr="6A7BC6F9">
        <w:rPr>
          <w:i/>
          <w:iCs/>
          <w:sz w:val="24"/>
          <w:szCs w:val="24"/>
        </w:rPr>
        <w:t xml:space="preserve"> </w:t>
      </w:r>
      <w:r w:rsidRPr="6A7BC6F9">
        <w:rPr>
          <w:sz w:val="24"/>
          <w:szCs w:val="24"/>
        </w:rPr>
        <w:t>global society</w:t>
      </w:r>
      <w:r w:rsidRPr="6A7BC6F9">
        <w:rPr>
          <w:i/>
          <w:iCs/>
          <w:sz w:val="24"/>
          <w:szCs w:val="24"/>
        </w:rPr>
        <w:t>.</w:t>
      </w:r>
      <w:r w:rsidRPr="6A7BC6F9">
        <w:rPr>
          <w:sz w:val="24"/>
          <w:szCs w:val="24"/>
        </w:rPr>
        <w:t xml:space="preserve"> According to </w:t>
      </w:r>
      <w:r w:rsidRPr="003856C1">
        <w:rPr>
          <w:sz w:val="24"/>
          <w:szCs w:val="24"/>
        </w:rPr>
        <w:t xml:space="preserve">Roberts (1983), </w:t>
      </w:r>
      <w:r w:rsidRPr="6A7BC6F9">
        <w:rPr>
          <w:sz w:val="24"/>
          <w:szCs w:val="24"/>
        </w:rPr>
        <w:t>scientific literacy is very broad and it had reached a point where it was simply being used as a slogan for teaching science in schools.</w:t>
      </w:r>
    </w:p>
    <w:p w14:paraId="59DEC913" w14:textId="0D3367CF" w:rsidR="007147BC" w:rsidRPr="00776EDB" w:rsidRDefault="74A66E2A" w:rsidP="00AD3ACB">
      <w:pPr>
        <w:autoSpaceDE w:val="0"/>
        <w:autoSpaceDN w:val="0"/>
        <w:adjustRightInd w:val="0"/>
        <w:spacing w:after="0" w:line="240" w:lineRule="auto"/>
        <w:rPr>
          <w:sz w:val="24"/>
          <w:szCs w:val="24"/>
        </w:rPr>
      </w:pPr>
      <w:r w:rsidRPr="74A66E2A">
        <w:rPr>
          <w:sz w:val="24"/>
          <w:szCs w:val="24"/>
        </w:rPr>
        <w:t xml:space="preserve">Regardless of the numerous definitions, scientific literacy remains a term which continues to dominate the teaching of science and is often used to instigate changes in the science curriculum and debate as to the most successful methods to use in the teaching of science. In addition to the numerous definitions, there has also been a great deal of research on how it can impact on </w:t>
      </w:r>
      <w:r w:rsidRPr="003856C1">
        <w:rPr>
          <w:sz w:val="24"/>
          <w:szCs w:val="24"/>
        </w:rPr>
        <w:t>society (Bybee, 1997).</w:t>
      </w:r>
      <w:bookmarkStart w:id="3" w:name="_Hlk28965141"/>
      <w:r w:rsidR="00AD3ACB">
        <w:rPr>
          <w:sz w:val="24"/>
          <w:szCs w:val="24"/>
        </w:rPr>
        <w:t xml:space="preserve">  </w:t>
      </w:r>
      <w:r w:rsidR="00F70508">
        <w:rPr>
          <w:sz w:val="24"/>
          <w:szCs w:val="24"/>
        </w:rPr>
        <w:t xml:space="preserve">Roberts (2007) </w:t>
      </w:r>
      <w:r w:rsidRPr="74A66E2A">
        <w:rPr>
          <w:sz w:val="24"/>
          <w:szCs w:val="24"/>
        </w:rPr>
        <w:t>outlines two different “visions” of scientific literacy. The first refers to scientific literacy as having a subject knowledge of science, whereas the second outlines it as a knowledge of science, that pupils come across throughout their lives. He further concludes that PISA focuses more on the science, that pupils will encounter daily throughout their school life.</w:t>
      </w:r>
      <w:bookmarkEnd w:id="3"/>
    </w:p>
    <w:p w14:paraId="2182ECBA" w14:textId="77777777" w:rsidR="00AD3ACB" w:rsidRDefault="00AD3ACB" w:rsidP="74A66E2A">
      <w:pPr>
        <w:rPr>
          <w:sz w:val="24"/>
          <w:szCs w:val="24"/>
        </w:rPr>
      </w:pPr>
    </w:p>
    <w:p w14:paraId="52D4BC76" w14:textId="082228C6" w:rsidR="007147BC" w:rsidRPr="000D1034" w:rsidRDefault="74A66E2A" w:rsidP="74A66E2A">
      <w:pPr>
        <w:rPr>
          <w:sz w:val="24"/>
          <w:szCs w:val="24"/>
        </w:rPr>
      </w:pPr>
      <w:r w:rsidRPr="74A66E2A">
        <w:rPr>
          <w:sz w:val="24"/>
          <w:szCs w:val="24"/>
        </w:rPr>
        <w:lastRenderedPageBreak/>
        <w:t xml:space="preserve">Scientific literacy is a term which has been utilised in the field of education </w:t>
      </w:r>
      <w:r w:rsidR="00F70508">
        <w:rPr>
          <w:sz w:val="24"/>
          <w:szCs w:val="24"/>
        </w:rPr>
        <w:t xml:space="preserve">since the </w:t>
      </w:r>
      <w:r w:rsidRPr="74A66E2A">
        <w:rPr>
          <w:sz w:val="24"/>
          <w:szCs w:val="24"/>
        </w:rPr>
        <w:t>1950</w:t>
      </w:r>
      <w:r w:rsidR="00F70508">
        <w:rPr>
          <w:sz w:val="24"/>
          <w:szCs w:val="24"/>
        </w:rPr>
        <w:t>’s</w:t>
      </w:r>
      <w:r w:rsidRPr="74A66E2A">
        <w:rPr>
          <w:sz w:val="24"/>
          <w:szCs w:val="24"/>
        </w:rPr>
        <w:t xml:space="preserve">, </w:t>
      </w:r>
      <w:r w:rsidRPr="00DB7320">
        <w:rPr>
          <w:sz w:val="24"/>
          <w:szCs w:val="24"/>
        </w:rPr>
        <w:t xml:space="preserve">but </w:t>
      </w:r>
      <w:proofErr w:type="spellStart"/>
      <w:r w:rsidRPr="00DB7320">
        <w:rPr>
          <w:sz w:val="24"/>
          <w:szCs w:val="24"/>
        </w:rPr>
        <w:t>Laugksch</w:t>
      </w:r>
      <w:proofErr w:type="spellEnd"/>
      <w:r w:rsidRPr="00DB7320">
        <w:rPr>
          <w:sz w:val="24"/>
          <w:szCs w:val="24"/>
        </w:rPr>
        <w:t xml:space="preserve"> (2000) </w:t>
      </w:r>
      <w:r w:rsidRPr="74A66E2A">
        <w:rPr>
          <w:sz w:val="24"/>
          <w:szCs w:val="24"/>
        </w:rPr>
        <w:t>argues that it should have a broad definition</w:t>
      </w:r>
      <w:r w:rsidR="00AF1D87">
        <w:rPr>
          <w:sz w:val="24"/>
          <w:szCs w:val="24"/>
        </w:rPr>
        <w:t>,</w:t>
      </w:r>
      <w:r w:rsidRPr="74A66E2A">
        <w:rPr>
          <w:sz w:val="24"/>
          <w:szCs w:val="24"/>
        </w:rPr>
        <w:t xml:space="preserve"> which allows teachers to use teaching methods and practices that best suit their particular group of pupils.</w:t>
      </w:r>
      <w:r w:rsidRPr="74A66E2A">
        <w:rPr>
          <w:rFonts w:ascii="Open Sans" w:hAnsi="Open Sans" w:cs="Arial"/>
          <w:sz w:val="24"/>
          <w:szCs w:val="24"/>
          <w:lang w:val="en"/>
        </w:rPr>
        <w:t xml:space="preserve"> </w:t>
      </w:r>
      <w:r w:rsidRPr="74A66E2A">
        <w:rPr>
          <w:sz w:val="24"/>
          <w:szCs w:val="24"/>
          <w:lang w:val="en"/>
        </w:rPr>
        <w:t xml:space="preserve">It is considered that this would lead to an improvement in understanding, which could be used throughout life and not just increase scores on PISA tests. </w:t>
      </w:r>
    </w:p>
    <w:p w14:paraId="464EDD8C" w14:textId="3ADE7B7A" w:rsidR="007147BC" w:rsidRPr="00E5235C" w:rsidRDefault="74A66E2A" w:rsidP="007147BC">
      <w:pPr>
        <w:rPr>
          <w:sz w:val="24"/>
          <w:szCs w:val="24"/>
        </w:rPr>
      </w:pPr>
      <w:r w:rsidRPr="74A66E2A">
        <w:rPr>
          <w:sz w:val="24"/>
          <w:szCs w:val="24"/>
        </w:rPr>
        <w:t>There are many implications for the teaching of scientific literacy in schools</w:t>
      </w:r>
      <w:r w:rsidRPr="00DB7320">
        <w:rPr>
          <w:sz w:val="24"/>
          <w:szCs w:val="24"/>
        </w:rPr>
        <w:t xml:space="preserve">. </w:t>
      </w:r>
      <w:proofErr w:type="spellStart"/>
      <w:r w:rsidRPr="00DB7320">
        <w:rPr>
          <w:sz w:val="24"/>
          <w:szCs w:val="24"/>
        </w:rPr>
        <w:t>Aikenhead</w:t>
      </w:r>
      <w:proofErr w:type="spellEnd"/>
      <w:r w:rsidRPr="00DB7320">
        <w:rPr>
          <w:sz w:val="24"/>
          <w:szCs w:val="24"/>
        </w:rPr>
        <w:t xml:space="preserve"> (200</w:t>
      </w:r>
      <w:r w:rsidR="00A541E2">
        <w:rPr>
          <w:sz w:val="24"/>
          <w:szCs w:val="24"/>
        </w:rPr>
        <w:t>7</w:t>
      </w:r>
      <w:r w:rsidRPr="00DB7320">
        <w:rPr>
          <w:sz w:val="24"/>
          <w:szCs w:val="24"/>
        </w:rPr>
        <w:t xml:space="preserve">) suggested </w:t>
      </w:r>
      <w:r w:rsidRPr="74A66E2A">
        <w:rPr>
          <w:sz w:val="24"/>
          <w:szCs w:val="24"/>
        </w:rPr>
        <w:t>that there were two visions of being scientifically literate. The first vision is where pupils are engaged so it appears that they are learning in a meaningful manner however they have not achieved a high degree of scientific literacy. The second vision relates to pupils being able to culturally relate their school science and therefore develop and become more scientifically literate.</w:t>
      </w:r>
      <w:bookmarkStart w:id="4" w:name="_Hlk28965181"/>
      <w:bookmarkEnd w:id="4"/>
    </w:p>
    <w:p w14:paraId="5A96262A" w14:textId="34CA169E" w:rsidR="007147BC" w:rsidRPr="00F01322" w:rsidRDefault="74A66E2A" w:rsidP="007147BC">
      <w:pPr>
        <w:rPr>
          <w:sz w:val="24"/>
          <w:szCs w:val="24"/>
        </w:rPr>
      </w:pPr>
      <w:r w:rsidRPr="00F01322">
        <w:rPr>
          <w:sz w:val="24"/>
          <w:szCs w:val="24"/>
        </w:rPr>
        <w:t xml:space="preserve">Research suggests that the focus of teaching science has been on providing pupils with a large amount of content, which is detrimental to the development of confidence and an understanding of the processes that are used. The science curriculum has been too content based. </w:t>
      </w:r>
      <w:proofErr w:type="gramStart"/>
      <w:r w:rsidR="00F01322" w:rsidRPr="00F01322">
        <w:rPr>
          <w:sz w:val="24"/>
          <w:szCs w:val="24"/>
        </w:rPr>
        <w:t>Norris  and</w:t>
      </w:r>
      <w:proofErr w:type="gramEnd"/>
      <w:r w:rsidR="00F01322" w:rsidRPr="00F01322">
        <w:rPr>
          <w:sz w:val="24"/>
          <w:szCs w:val="24"/>
        </w:rPr>
        <w:t xml:space="preserve"> Phillips (2003) believed that pupils needed to have a knowledge of science to enable them to understand how science affects society. </w:t>
      </w:r>
      <w:r w:rsidRPr="00F01322">
        <w:rPr>
          <w:sz w:val="24"/>
          <w:szCs w:val="24"/>
        </w:rPr>
        <w:t xml:space="preserve">Roberts (2007) concluded that the different definitions and views of scientific literacy needed to be bought together within the curriculum to be beneficial for pupils. </w:t>
      </w:r>
      <w:bookmarkStart w:id="5" w:name="_Hlk28965206"/>
      <w:bookmarkEnd w:id="5"/>
    </w:p>
    <w:p w14:paraId="35880F03" w14:textId="2207AFCF" w:rsidR="007147BC" w:rsidRPr="00AF1D87" w:rsidRDefault="74A66E2A" w:rsidP="007147BC">
      <w:pPr>
        <w:rPr>
          <w:color w:val="00B050"/>
          <w:sz w:val="24"/>
          <w:szCs w:val="24"/>
        </w:rPr>
      </w:pPr>
      <w:r w:rsidRPr="74A66E2A">
        <w:rPr>
          <w:sz w:val="24"/>
          <w:szCs w:val="24"/>
        </w:rPr>
        <w:t xml:space="preserve">The Programme for International Student Assessment (PISA) is a worldwide programme which is run by the OECD (Organisation for Economic Co-operation and Development) and was first carried out in 2000. PISA tested scientific literacy, reading and maths. Scientific literacy is further defined by the OECD, as having the ability to utilise concepts of science and form conclusions from the evidence that has been identified. From this knowledge a scientifically literate pupil would be able to relate this to real life situations in the world and the affect humans have had upon the </w:t>
      </w:r>
      <w:r w:rsidRPr="00E5561B">
        <w:rPr>
          <w:sz w:val="24"/>
          <w:szCs w:val="24"/>
        </w:rPr>
        <w:t>environment (OECD</w:t>
      </w:r>
      <w:r w:rsidR="00AF1D87" w:rsidRPr="00E5561B">
        <w:rPr>
          <w:sz w:val="24"/>
          <w:szCs w:val="24"/>
        </w:rPr>
        <w:t>,</w:t>
      </w:r>
      <w:r w:rsidRPr="00E5561B">
        <w:rPr>
          <w:sz w:val="24"/>
          <w:szCs w:val="24"/>
        </w:rPr>
        <w:t xml:space="preserve"> 2013).</w:t>
      </w:r>
      <w:r w:rsidR="00AF1D87" w:rsidRPr="00E5561B">
        <w:rPr>
          <w:sz w:val="24"/>
          <w:szCs w:val="24"/>
        </w:rPr>
        <w:t xml:space="preserve">  </w:t>
      </w:r>
      <w:r w:rsidRPr="74A66E2A">
        <w:rPr>
          <w:sz w:val="24"/>
          <w:szCs w:val="24"/>
        </w:rPr>
        <w:t xml:space="preserve">The OECD recognised the difficulties arising with scientific literacy and in released a new definition which focussed on having the ability to focus on scientific issues and the ability to be reflective, moving away from content and </w:t>
      </w:r>
      <w:r w:rsidRPr="00E5561B">
        <w:rPr>
          <w:sz w:val="24"/>
          <w:szCs w:val="24"/>
        </w:rPr>
        <w:t>knowledge</w:t>
      </w:r>
      <w:r w:rsidR="00AF1D87" w:rsidRPr="00E5561B">
        <w:rPr>
          <w:sz w:val="24"/>
          <w:szCs w:val="24"/>
        </w:rPr>
        <w:t xml:space="preserve"> </w:t>
      </w:r>
      <w:r w:rsidRPr="00E5561B">
        <w:rPr>
          <w:sz w:val="24"/>
          <w:szCs w:val="24"/>
        </w:rPr>
        <w:t>(OECD</w:t>
      </w:r>
      <w:r w:rsidR="00AF1D87" w:rsidRPr="00E5561B">
        <w:rPr>
          <w:sz w:val="24"/>
          <w:szCs w:val="24"/>
        </w:rPr>
        <w:t>,</w:t>
      </w:r>
      <w:r w:rsidRPr="00E5561B">
        <w:rPr>
          <w:sz w:val="24"/>
          <w:szCs w:val="24"/>
        </w:rPr>
        <w:t xml:space="preserve"> 2013)</w:t>
      </w:r>
      <w:bookmarkStart w:id="6" w:name="_Hlk29059714"/>
      <w:r w:rsidR="00AF1D87" w:rsidRPr="00E5561B">
        <w:rPr>
          <w:sz w:val="24"/>
          <w:szCs w:val="24"/>
        </w:rPr>
        <w:t>.</w:t>
      </w:r>
    </w:p>
    <w:bookmarkEnd w:id="6"/>
    <w:p w14:paraId="3FB4A388" w14:textId="4C960810" w:rsidR="007147BC" w:rsidRPr="00F5632A" w:rsidRDefault="74A66E2A" w:rsidP="007147BC">
      <w:pPr>
        <w:rPr>
          <w:sz w:val="24"/>
          <w:szCs w:val="24"/>
        </w:rPr>
      </w:pPr>
      <w:r w:rsidRPr="74A66E2A">
        <w:rPr>
          <w:sz w:val="24"/>
          <w:szCs w:val="24"/>
        </w:rPr>
        <w:t xml:space="preserve">Following on from devolution, Welsh Government formulated its own education policy </w:t>
      </w:r>
      <w:r w:rsidRPr="00E5561B">
        <w:rPr>
          <w:sz w:val="24"/>
          <w:szCs w:val="24"/>
        </w:rPr>
        <w:t xml:space="preserve">(Reynolds, 2008). </w:t>
      </w:r>
      <w:r w:rsidRPr="74A66E2A">
        <w:rPr>
          <w:sz w:val="24"/>
          <w:szCs w:val="24"/>
        </w:rPr>
        <w:t xml:space="preserve">Qualifications Wales now deal with all aspects of qualifications in the Welsh Education System.  Since 1988, there has been an increasing emphasis on standards in welsh education. The Welsh Government has continuously attempted to improve these standards, but with little impact. In September 2013, </w:t>
      </w:r>
      <w:r w:rsidRPr="74A66E2A">
        <w:rPr>
          <w:sz w:val="24"/>
          <w:szCs w:val="24"/>
          <w:lang w:val="en"/>
        </w:rPr>
        <w:t xml:space="preserve">The Welsh Government made the National Literacy and Numeracy Framework (LNF) a statutory requirement in every school’s curriculum in Wales. It introduced this framework as a priority as a way of raising standards. </w:t>
      </w:r>
    </w:p>
    <w:p w14:paraId="50BEE927" w14:textId="328224E6" w:rsidR="007147BC" w:rsidRPr="009216F8" w:rsidRDefault="74A66E2A" w:rsidP="007147BC">
      <w:pPr>
        <w:rPr>
          <w:sz w:val="24"/>
          <w:szCs w:val="24"/>
        </w:rPr>
      </w:pPr>
      <w:r w:rsidRPr="74A66E2A">
        <w:rPr>
          <w:sz w:val="24"/>
          <w:szCs w:val="24"/>
        </w:rPr>
        <w:t xml:space="preserve">In spite of this Wales is still falling below the rest of the </w:t>
      </w:r>
      <w:r w:rsidRPr="00A44D8A">
        <w:rPr>
          <w:sz w:val="24"/>
          <w:szCs w:val="24"/>
        </w:rPr>
        <w:t>UK (</w:t>
      </w:r>
      <w:proofErr w:type="spellStart"/>
      <w:r w:rsidRPr="00A44D8A">
        <w:rPr>
          <w:sz w:val="24"/>
          <w:szCs w:val="24"/>
        </w:rPr>
        <w:t>Jerrim</w:t>
      </w:r>
      <w:proofErr w:type="spellEnd"/>
      <w:r w:rsidRPr="00A44D8A">
        <w:rPr>
          <w:sz w:val="24"/>
          <w:szCs w:val="24"/>
        </w:rPr>
        <w:t xml:space="preserve"> and </w:t>
      </w:r>
      <w:proofErr w:type="spellStart"/>
      <w:r w:rsidRPr="00A44D8A">
        <w:rPr>
          <w:sz w:val="24"/>
          <w:szCs w:val="24"/>
        </w:rPr>
        <w:t>Sture</w:t>
      </w:r>
      <w:proofErr w:type="spellEnd"/>
      <w:r w:rsidR="00A44D8A">
        <w:rPr>
          <w:sz w:val="24"/>
          <w:szCs w:val="24"/>
        </w:rPr>
        <w:t xml:space="preserve"> </w:t>
      </w:r>
      <w:r w:rsidRPr="00A44D8A">
        <w:rPr>
          <w:sz w:val="24"/>
          <w:szCs w:val="24"/>
        </w:rPr>
        <w:t>2016)</w:t>
      </w:r>
      <w:r w:rsidR="00AF1D87" w:rsidRPr="00A44D8A">
        <w:rPr>
          <w:sz w:val="24"/>
          <w:szCs w:val="24"/>
        </w:rPr>
        <w:t>.</w:t>
      </w:r>
      <w:r w:rsidRPr="00A44D8A">
        <w:rPr>
          <w:sz w:val="24"/>
          <w:szCs w:val="24"/>
        </w:rPr>
        <w:t xml:space="preserve"> </w:t>
      </w:r>
      <w:r w:rsidR="00AF1D87" w:rsidRPr="00A44D8A">
        <w:rPr>
          <w:sz w:val="24"/>
          <w:szCs w:val="24"/>
        </w:rPr>
        <w:t>T</w:t>
      </w:r>
      <w:r w:rsidRPr="00A44D8A">
        <w:rPr>
          <w:sz w:val="24"/>
          <w:szCs w:val="24"/>
        </w:rPr>
        <w:t xml:space="preserve">he </w:t>
      </w:r>
      <w:r w:rsidRPr="74A66E2A">
        <w:rPr>
          <w:sz w:val="24"/>
          <w:szCs w:val="24"/>
        </w:rPr>
        <w:t>NFER Report (2015) identified areas of concern such as linking information to questions, pupils’ inability to deal with long worded introductions and relate information to real life situations, which is a requirement when answering PISA questions</w:t>
      </w:r>
      <w:r w:rsidR="00AF1D87">
        <w:rPr>
          <w:sz w:val="24"/>
          <w:szCs w:val="24"/>
        </w:rPr>
        <w:t xml:space="preserve">. </w:t>
      </w:r>
      <w:r w:rsidRPr="74A66E2A">
        <w:rPr>
          <w:sz w:val="24"/>
          <w:szCs w:val="24"/>
        </w:rPr>
        <w:t xml:space="preserve">It was further identified that pupils needed an understanding of science that surrounded them and application to the real </w:t>
      </w:r>
      <w:r w:rsidRPr="00A44D8A">
        <w:rPr>
          <w:sz w:val="24"/>
          <w:szCs w:val="24"/>
        </w:rPr>
        <w:t xml:space="preserve">world (Donaldson, 2015). Even </w:t>
      </w:r>
      <w:r w:rsidRPr="74A66E2A">
        <w:rPr>
          <w:sz w:val="24"/>
          <w:szCs w:val="24"/>
        </w:rPr>
        <w:t xml:space="preserve">though the Welsh Government responded by </w:t>
      </w:r>
      <w:r w:rsidRPr="74A66E2A">
        <w:rPr>
          <w:sz w:val="24"/>
          <w:szCs w:val="24"/>
        </w:rPr>
        <w:lastRenderedPageBreak/>
        <w:t xml:space="preserve">formulating a variety of resources to support both teaching learning, it appears that there is still a lack of resources and teaching of scientific literacy and a lot of debate about how best to teach science </w:t>
      </w:r>
      <w:r w:rsidRPr="00A44D8A">
        <w:rPr>
          <w:sz w:val="24"/>
          <w:szCs w:val="24"/>
        </w:rPr>
        <w:t xml:space="preserve">(Dale, 2016).  </w:t>
      </w:r>
      <w:r w:rsidRPr="74A66E2A">
        <w:rPr>
          <w:sz w:val="24"/>
          <w:szCs w:val="24"/>
        </w:rPr>
        <w:t>This has been highlighted by data from Programme for International Student Assessment (PISA) surveys, Estyn Reports and the results of national tests and examinations at all levels. This was also highlighted in a report produced by the Organisation for Economic Cooperation and Development (OECD 2014). This is one of the leading motivators</w:t>
      </w:r>
      <w:r w:rsidRPr="74A66E2A">
        <w:rPr>
          <w:color w:val="0070C0"/>
          <w:sz w:val="24"/>
          <w:szCs w:val="24"/>
        </w:rPr>
        <w:t xml:space="preserve"> </w:t>
      </w:r>
      <w:r w:rsidRPr="74A66E2A">
        <w:rPr>
          <w:sz w:val="24"/>
          <w:szCs w:val="24"/>
        </w:rPr>
        <w:t>for improvement</w:t>
      </w:r>
      <w:r w:rsidR="00AF1D87">
        <w:rPr>
          <w:sz w:val="24"/>
          <w:szCs w:val="24"/>
        </w:rPr>
        <w:t>,</w:t>
      </w:r>
      <w:r w:rsidRPr="74A66E2A">
        <w:rPr>
          <w:sz w:val="24"/>
          <w:szCs w:val="24"/>
        </w:rPr>
        <w:t xml:space="preserve"> as if a country has an inadequate education system, there are concerns about that country’s competitiveness in a global market (Donaldson, 2015</w:t>
      </w:r>
      <w:r w:rsidRPr="00A44D8A">
        <w:rPr>
          <w:sz w:val="24"/>
          <w:szCs w:val="24"/>
        </w:rPr>
        <w:t>).</w:t>
      </w:r>
      <w:r w:rsidR="00AF1D87" w:rsidRPr="00A44D8A">
        <w:rPr>
          <w:sz w:val="24"/>
          <w:szCs w:val="24"/>
        </w:rPr>
        <w:t xml:space="preserve">  </w:t>
      </w:r>
      <w:r w:rsidRPr="00A44D8A">
        <w:rPr>
          <w:sz w:val="24"/>
          <w:szCs w:val="24"/>
        </w:rPr>
        <w:t xml:space="preserve">Roth and Barton (2004) </w:t>
      </w:r>
      <w:r w:rsidRPr="74A66E2A">
        <w:rPr>
          <w:sz w:val="24"/>
          <w:szCs w:val="24"/>
        </w:rPr>
        <w:t xml:space="preserve">support this view, criticising the curriculum as being too focused on achievement of specialist scientific knowledge, not applicable to real life </w:t>
      </w:r>
      <w:r w:rsidRPr="009216F8">
        <w:rPr>
          <w:sz w:val="24"/>
          <w:szCs w:val="24"/>
        </w:rPr>
        <w:t xml:space="preserve">situations and lacking in opportunity to carry out practical work. This was further supported by </w:t>
      </w:r>
      <w:proofErr w:type="spellStart"/>
      <w:r w:rsidRPr="009216F8">
        <w:rPr>
          <w:sz w:val="24"/>
          <w:szCs w:val="24"/>
        </w:rPr>
        <w:t>Sjostrum</w:t>
      </w:r>
      <w:proofErr w:type="spellEnd"/>
      <w:r w:rsidRPr="009216F8">
        <w:rPr>
          <w:sz w:val="24"/>
          <w:szCs w:val="24"/>
        </w:rPr>
        <w:t xml:space="preserve"> et al (2016), that there is a need for a curriculum that encourages pupils to study scientific topics that affect the environment and society today. </w:t>
      </w:r>
    </w:p>
    <w:p w14:paraId="47035ECD" w14:textId="45CE68D7" w:rsidR="007147BC" w:rsidRDefault="74A66E2A" w:rsidP="007147BC">
      <w:pPr>
        <w:rPr>
          <w:sz w:val="24"/>
          <w:szCs w:val="24"/>
        </w:rPr>
      </w:pPr>
      <w:r w:rsidRPr="009216F8">
        <w:rPr>
          <w:sz w:val="24"/>
          <w:szCs w:val="24"/>
        </w:rPr>
        <w:t xml:space="preserve">Donaldson (2015) </w:t>
      </w:r>
      <w:r w:rsidRPr="74A66E2A">
        <w:rPr>
          <w:sz w:val="24"/>
          <w:szCs w:val="24"/>
        </w:rPr>
        <w:t>confirmed that a current definition of scientific literacy would lead to learners in science needing to have a knowledge, that would enable them to make decisions, that affect the environment around them and the whole of society. He explained that pupils need to be able to apply critical thinking to different scenarios and to be aware of the importance of the issues of sustainability and different cultures. In the teaching of science</w:t>
      </w:r>
      <w:r w:rsidR="00AF1D87">
        <w:rPr>
          <w:sz w:val="24"/>
          <w:szCs w:val="24"/>
        </w:rPr>
        <w:t>,</w:t>
      </w:r>
      <w:r w:rsidRPr="74A66E2A">
        <w:rPr>
          <w:sz w:val="24"/>
          <w:szCs w:val="24"/>
        </w:rPr>
        <w:t xml:space="preserve"> practitioners </w:t>
      </w:r>
      <w:r w:rsidRPr="009216F8">
        <w:rPr>
          <w:sz w:val="24"/>
          <w:szCs w:val="24"/>
        </w:rPr>
        <w:t xml:space="preserve">need </w:t>
      </w:r>
      <w:r w:rsidRPr="74A66E2A">
        <w:rPr>
          <w:sz w:val="24"/>
          <w:szCs w:val="24"/>
        </w:rPr>
        <w:t xml:space="preserve">to be aware of the impact that producing scientifically literate learners will have on society as a whole and the positive impact it would have on the environment. Pupils need to develop a curiosity, to think scientifically, to have opportunities to investigate ideas and concepts. He further explained that in order to assist in the development of scientific literacy, pupils need to have opportunities presented to them explain their newly formed knowledge and what they have learnt, to other pupils.  This was a view that was also held </w:t>
      </w:r>
      <w:r w:rsidRPr="009216F8">
        <w:rPr>
          <w:sz w:val="24"/>
          <w:szCs w:val="24"/>
        </w:rPr>
        <w:t xml:space="preserve">by Durant (1994) and </w:t>
      </w:r>
      <w:proofErr w:type="spellStart"/>
      <w:r w:rsidRPr="009216F8">
        <w:rPr>
          <w:sz w:val="24"/>
          <w:szCs w:val="24"/>
        </w:rPr>
        <w:t>Sjosturm</w:t>
      </w:r>
      <w:proofErr w:type="spellEnd"/>
      <w:r w:rsidRPr="009216F8">
        <w:rPr>
          <w:sz w:val="24"/>
          <w:szCs w:val="24"/>
        </w:rPr>
        <w:t xml:space="preserve"> (2017)</w:t>
      </w:r>
      <w:r w:rsidR="009216F8" w:rsidRPr="009216F8">
        <w:rPr>
          <w:sz w:val="24"/>
          <w:szCs w:val="24"/>
        </w:rPr>
        <w:t>,</w:t>
      </w:r>
      <w:r w:rsidRPr="009216F8">
        <w:rPr>
          <w:sz w:val="24"/>
          <w:szCs w:val="24"/>
        </w:rPr>
        <w:t xml:space="preserve"> however, Newton (2018) </w:t>
      </w:r>
      <w:r w:rsidRPr="74A66E2A">
        <w:rPr>
          <w:sz w:val="24"/>
          <w:szCs w:val="24"/>
        </w:rPr>
        <w:t>argues that there is still a need for pupils to gain a knowledge of science.</w:t>
      </w:r>
    </w:p>
    <w:p w14:paraId="6758ABF2" w14:textId="643623D7" w:rsidR="007147BC" w:rsidRPr="00776EDB" w:rsidRDefault="74A66E2A" w:rsidP="007147BC">
      <w:pPr>
        <w:rPr>
          <w:sz w:val="24"/>
          <w:szCs w:val="24"/>
        </w:rPr>
      </w:pPr>
      <w:proofErr w:type="spellStart"/>
      <w:r w:rsidRPr="009216F8">
        <w:rPr>
          <w:sz w:val="24"/>
          <w:szCs w:val="24"/>
        </w:rPr>
        <w:t>Aikenhead</w:t>
      </w:r>
      <w:proofErr w:type="spellEnd"/>
      <w:r w:rsidRPr="009216F8">
        <w:rPr>
          <w:sz w:val="24"/>
          <w:szCs w:val="24"/>
        </w:rPr>
        <w:t xml:space="preserve"> (2007) </w:t>
      </w:r>
      <w:r w:rsidRPr="74A66E2A">
        <w:rPr>
          <w:sz w:val="24"/>
          <w:szCs w:val="24"/>
        </w:rPr>
        <w:t>concludes that some definitions of scientific literacy</w:t>
      </w:r>
      <w:r w:rsidR="00AF1D87">
        <w:rPr>
          <w:sz w:val="24"/>
          <w:szCs w:val="24"/>
        </w:rPr>
        <w:t>,</w:t>
      </w:r>
      <w:r w:rsidRPr="74A66E2A">
        <w:rPr>
          <w:sz w:val="24"/>
          <w:szCs w:val="24"/>
        </w:rPr>
        <w:t xml:space="preserve"> fail to </w:t>
      </w:r>
      <w:proofErr w:type="gramStart"/>
      <w:r w:rsidRPr="74A66E2A">
        <w:rPr>
          <w:sz w:val="24"/>
          <w:szCs w:val="24"/>
        </w:rPr>
        <w:t>take into account</w:t>
      </w:r>
      <w:proofErr w:type="gramEnd"/>
      <w:r w:rsidRPr="74A66E2A">
        <w:rPr>
          <w:sz w:val="24"/>
          <w:szCs w:val="24"/>
        </w:rPr>
        <w:t xml:space="preserve"> that the background of students varies both culturally and ethically. This leads onto the belief that the teaching of science in school will lead to a society which is unjust and some students will not be well enough equipped to support a just society.  </w:t>
      </w:r>
      <w:r w:rsidRPr="009216F8">
        <w:rPr>
          <w:sz w:val="24"/>
          <w:szCs w:val="24"/>
        </w:rPr>
        <w:t>Sjostrom et al (2016) supported this research</w:t>
      </w:r>
      <w:r w:rsidR="00AF1D87" w:rsidRPr="009216F8">
        <w:rPr>
          <w:sz w:val="24"/>
          <w:szCs w:val="24"/>
        </w:rPr>
        <w:t>,</w:t>
      </w:r>
      <w:r w:rsidRPr="009216F8">
        <w:rPr>
          <w:sz w:val="24"/>
          <w:szCs w:val="24"/>
        </w:rPr>
        <w:t xml:space="preserve"> suggesting that the current curriculum does not support </w:t>
      </w:r>
      <w:r w:rsidRPr="74A66E2A">
        <w:rPr>
          <w:sz w:val="24"/>
          <w:szCs w:val="24"/>
        </w:rPr>
        <w:t>future generations. Society will not be equipped to deal with the environmental concerns and issues of the future. Society will need more than just a scientific knowledge.</w:t>
      </w:r>
    </w:p>
    <w:p w14:paraId="4FC95C13" w14:textId="04880D77" w:rsidR="007147BC" w:rsidRDefault="74A66E2A" w:rsidP="007147BC">
      <w:pPr>
        <w:rPr>
          <w:sz w:val="24"/>
          <w:szCs w:val="24"/>
        </w:rPr>
      </w:pPr>
      <w:r w:rsidRPr="74A66E2A">
        <w:rPr>
          <w:sz w:val="24"/>
          <w:szCs w:val="24"/>
        </w:rPr>
        <w:t xml:space="preserve">Earlier research carried out by </w:t>
      </w:r>
      <w:r w:rsidRPr="009216F8">
        <w:rPr>
          <w:sz w:val="24"/>
          <w:szCs w:val="24"/>
        </w:rPr>
        <w:t xml:space="preserve">Durant (1994) </w:t>
      </w:r>
      <w:r w:rsidRPr="74A66E2A">
        <w:rPr>
          <w:sz w:val="24"/>
          <w:szCs w:val="24"/>
        </w:rPr>
        <w:t xml:space="preserve">had also concluded that in society there is a need for critical thinking, that </w:t>
      </w:r>
      <w:r w:rsidR="00AF1D87">
        <w:rPr>
          <w:sz w:val="24"/>
          <w:szCs w:val="24"/>
        </w:rPr>
        <w:t xml:space="preserve">many in </w:t>
      </w:r>
      <w:r w:rsidRPr="74A66E2A">
        <w:rPr>
          <w:sz w:val="24"/>
          <w:szCs w:val="24"/>
        </w:rPr>
        <w:t xml:space="preserve">society </w:t>
      </w:r>
      <w:r w:rsidR="00AF1D87">
        <w:rPr>
          <w:sz w:val="24"/>
          <w:szCs w:val="24"/>
        </w:rPr>
        <w:t>leave school</w:t>
      </w:r>
      <w:r w:rsidRPr="74A66E2A">
        <w:rPr>
          <w:sz w:val="24"/>
          <w:szCs w:val="24"/>
        </w:rPr>
        <w:t xml:space="preserve"> unable to process scientific information. Durant went further to state that formal education was the cause and that the curriculum needed to be more inquiry based to encourage and develop discovery and curiosity. Durant (1994) held the same opinion </w:t>
      </w:r>
      <w:r w:rsidRPr="009216F8">
        <w:rPr>
          <w:sz w:val="24"/>
          <w:szCs w:val="24"/>
        </w:rPr>
        <w:t xml:space="preserve">as Donaldson (2015) </w:t>
      </w:r>
      <w:r w:rsidRPr="74A66E2A">
        <w:rPr>
          <w:sz w:val="24"/>
          <w:szCs w:val="24"/>
        </w:rPr>
        <w:t>who refers to pupils’ ability to think, investigate and explain.</w:t>
      </w:r>
    </w:p>
    <w:p w14:paraId="7ADE13B9" w14:textId="72793ACF" w:rsidR="007147BC" w:rsidRPr="00AF1D87" w:rsidRDefault="74A66E2A" w:rsidP="007147BC">
      <w:pPr>
        <w:rPr>
          <w:sz w:val="24"/>
          <w:szCs w:val="24"/>
        </w:rPr>
      </w:pPr>
      <w:r w:rsidRPr="00AF1D87">
        <w:rPr>
          <w:sz w:val="24"/>
          <w:szCs w:val="24"/>
        </w:rPr>
        <w:t xml:space="preserve">It appears that the conclusion of most research indicates that scientific literacy is important. Being scientifically literate can benefit an individual both morally and intellectually. Within society scientific literacy proves important, as if a large proportion of the population are </w:t>
      </w:r>
      <w:r w:rsidRPr="00AF1D87">
        <w:rPr>
          <w:sz w:val="24"/>
          <w:szCs w:val="24"/>
        </w:rPr>
        <w:lastRenderedPageBreak/>
        <w:t>scientifically literate, they will be in a position to deal with the aspects of science that they encounter daily. In turn</w:t>
      </w:r>
      <w:r w:rsidR="00AF1D87" w:rsidRPr="00AF1D87">
        <w:rPr>
          <w:sz w:val="24"/>
          <w:szCs w:val="24"/>
        </w:rPr>
        <w:t>,</w:t>
      </w:r>
      <w:r w:rsidRPr="00AF1D87">
        <w:rPr>
          <w:sz w:val="24"/>
          <w:szCs w:val="24"/>
        </w:rPr>
        <w:t xml:space="preserve"> this would lead to an improvement in the </w:t>
      </w:r>
      <w:r w:rsidRPr="009216F8">
        <w:rPr>
          <w:sz w:val="24"/>
          <w:szCs w:val="24"/>
        </w:rPr>
        <w:t xml:space="preserve">economy (Hodson, 2008). </w:t>
      </w:r>
    </w:p>
    <w:p w14:paraId="34A7A3B5" w14:textId="21EC44AD" w:rsidR="007147BC" w:rsidRPr="00796175" w:rsidRDefault="74A66E2A" w:rsidP="74A66E2A">
      <w:proofErr w:type="spellStart"/>
      <w:r w:rsidRPr="00796175">
        <w:t>Laugksch</w:t>
      </w:r>
      <w:proofErr w:type="spellEnd"/>
      <w:r w:rsidRPr="00796175">
        <w:t xml:space="preserve"> (2000) </w:t>
      </w:r>
      <w:r w:rsidRPr="74A66E2A">
        <w:rPr>
          <w:color w:val="00B050"/>
        </w:rPr>
        <w:t>c</w:t>
      </w:r>
      <w:r>
        <w:t xml:space="preserve">oncludes that scientific literacy has two main definitions. The first refers to a pupil’s ability to read and write terms that are scientific terms. Millar (2006) concludes that the definition of scientific literacy should be broader than this. This is supported by Norris and Phillips (2003), who point out that scientific literacy should refer to the comprehension, interpretation and analysis of science. The second definition of scientific literacy put forward </w:t>
      </w:r>
      <w:r w:rsidRPr="00796175">
        <w:t xml:space="preserve">by </w:t>
      </w:r>
      <w:proofErr w:type="spellStart"/>
      <w:r w:rsidRPr="00796175">
        <w:t>Laugksch</w:t>
      </w:r>
      <w:proofErr w:type="spellEnd"/>
      <w:r w:rsidRPr="00796175">
        <w:t xml:space="preserve"> (2000) develops the theory of pupils gaining knowledge of science (Norris and Phillips 2003)</w:t>
      </w:r>
      <w:r w:rsidR="00796175">
        <w:t>.</w:t>
      </w:r>
    </w:p>
    <w:p w14:paraId="1E402834" w14:textId="01295F3C" w:rsidR="007147BC" w:rsidRDefault="74A66E2A" w:rsidP="007147BC">
      <w:r>
        <w:t>Despite the wide</w:t>
      </w:r>
      <w:r w:rsidR="00796175">
        <w:t>-</w:t>
      </w:r>
      <w:r>
        <w:t xml:space="preserve">ranging definitions of scientific literacy, the definitions all focus around the importance of the application of skills, as opposed to simply a knowledge </w:t>
      </w:r>
      <w:r w:rsidRPr="0098100D">
        <w:t>base (LNF 2013).</w:t>
      </w:r>
      <w:r w:rsidR="00AF1D87" w:rsidRPr="0098100D">
        <w:t xml:space="preserve"> </w:t>
      </w:r>
      <w:r w:rsidRPr="0098100D">
        <w:t xml:space="preserve">This </w:t>
      </w:r>
      <w:r>
        <w:t xml:space="preserve">needs to be the focus of importance through all subjects, to ensure that as many pupils are as literate as </w:t>
      </w:r>
      <w:r w:rsidRPr="00796175">
        <w:t xml:space="preserve">possible (Roth and Barton 2004). </w:t>
      </w:r>
      <w:r w:rsidRPr="74A66E2A">
        <w:rPr>
          <w:color w:val="00B050"/>
        </w:rPr>
        <w:t>T</w:t>
      </w:r>
      <w:r>
        <w:t>his was supported by Bybee and McCrae (2011), who indicated that scientific literacy was linked to reading and then applying that skill to Science. There is also close evidence to show that there is a link between the progress of pupils who have an interest in science, being more scientifically literate (Bybee and McCrae 2011).</w:t>
      </w:r>
    </w:p>
    <w:p w14:paraId="1E531761" w14:textId="3CB73AE0" w:rsidR="007147BC" w:rsidRDefault="007147BC" w:rsidP="007147BC">
      <w:r>
        <w:t>Finally</w:t>
      </w:r>
      <w:r w:rsidR="00AF1D87">
        <w:t>,</w:t>
      </w:r>
      <w:r>
        <w:t xml:space="preserve"> in Wales, although little appears to be being implemented to drive improvements in scientific literacy (Dale 2018), the introduction of the new Welsh Curriculum “Successful Futures” focuses on changes to the way science is taught, which may lead to a positive impact on improvements in the scientific literacy of an increased number of learners and their success in PISA.</w:t>
      </w:r>
      <w:r w:rsidR="00AD3ACB">
        <w:t xml:space="preserve"> In the latest PISA tests there has been an improvement since 2015, but the pupils in Wales have lower scores than England, Scotland and Northern Ireland even though the scores are closer to the international average than they have been previously (BBC, 2019).</w:t>
      </w:r>
    </w:p>
    <w:p w14:paraId="74B49876" w14:textId="77777777" w:rsidR="007147BC" w:rsidRPr="00615EB1" w:rsidRDefault="007147BC" w:rsidP="007147BC"/>
    <w:p w14:paraId="6A7BDC1A" w14:textId="77777777" w:rsidR="00AF1D87" w:rsidRDefault="00AF1D87">
      <w:pPr>
        <w:rPr>
          <w:rFonts w:asciiTheme="majorHAnsi" w:eastAsiaTheme="majorEastAsia" w:hAnsiTheme="majorHAnsi" w:cstheme="majorBidi"/>
          <w:sz w:val="32"/>
          <w:szCs w:val="32"/>
        </w:rPr>
      </w:pPr>
      <w:r>
        <w:br w:type="page"/>
      </w:r>
    </w:p>
    <w:p w14:paraId="163E4E8B" w14:textId="2CFFC02A" w:rsidR="00006663" w:rsidRPr="0095424B" w:rsidRDefault="00006663" w:rsidP="009A1213">
      <w:pPr>
        <w:pStyle w:val="Heading1"/>
        <w:rPr>
          <w:color w:val="auto"/>
        </w:rPr>
      </w:pPr>
      <w:bookmarkStart w:id="7" w:name="_Toc33743072"/>
      <w:r w:rsidRPr="0095424B">
        <w:rPr>
          <w:color w:val="auto"/>
        </w:rPr>
        <w:lastRenderedPageBreak/>
        <w:t>School Policy and Practice</w:t>
      </w:r>
      <w:bookmarkEnd w:id="7"/>
    </w:p>
    <w:p w14:paraId="6F57F74C" w14:textId="77777777" w:rsidR="00006663" w:rsidRPr="005126BE" w:rsidRDefault="00006663" w:rsidP="00006663">
      <w:pPr>
        <w:rPr>
          <w:rFonts w:cstheme="minorHAnsi"/>
          <w:sz w:val="24"/>
          <w:szCs w:val="24"/>
        </w:rPr>
      </w:pPr>
      <w:r w:rsidRPr="005126BE">
        <w:rPr>
          <w:rFonts w:cstheme="minorHAnsi"/>
          <w:sz w:val="24"/>
          <w:szCs w:val="24"/>
        </w:rPr>
        <w:t xml:space="preserve">In the past two years a new Headteacher has been appointed to the School and a new organisational structure was established last September. The numerous departments have been amalgamated to form seven areas of learning, based loosely in line with NCW and the recommendations in the report produced by Donaldson in 2015. The areas are: </w:t>
      </w:r>
    </w:p>
    <w:p w14:paraId="1CB6FF6B" w14:textId="77777777" w:rsidR="00006663" w:rsidRPr="005126BE" w:rsidRDefault="00006663" w:rsidP="00006663">
      <w:pPr>
        <w:pStyle w:val="ListParagraph"/>
        <w:numPr>
          <w:ilvl w:val="0"/>
          <w:numId w:val="1"/>
        </w:numPr>
        <w:rPr>
          <w:rFonts w:cstheme="minorHAnsi"/>
          <w:sz w:val="24"/>
          <w:szCs w:val="24"/>
        </w:rPr>
      </w:pPr>
      <w:r w:rsidRPr="005126BE">
        <w:rPr>
          <w:rFonts w:cstheme="minorHAnsi"/>
          <w:sz w:val="24"/>
          <w:szCs w:val="24"/>
        </w:rPr>
        <w:t>Maths</w:t>
      </w:r>
    </w:p>
    <w:p w14:paraId="3371796C" w14:textId="77777777" w:rsidR="00006663" w:rsidRPr="005126BE" w:rsidRDefault="00006663" w:rsidP="00006663">
      <w:pPr>
        <w:pStyle w:val="ListParagraph"/>
        <w:numPr>
          <w:ilvl w:val="0"/>
          <w:numId w:val="1"/>
        </w:numPr>
        <w:rPr>
          <w:rFonts w:cstheme="minorHAnsi"/>
          <w:sz w:val="24"/>
          <w:szCs w:val="24"/>
        </w:rPr>
      </w:pPr>
      <w:r w:rsidRPr="005126BE">
        <w:rPr>
          <w:rFonts w:cstheme="minorHAnsi"/>
          <w:sz w:val="24"/>
          <w:szCs w:val="24"/>
        </w:rPr>
        <w:t>ICT</w:t>
      </w:r>
    </w:p>
    <w:p w14:paraId="234BFE00" w14:textId="77777777" w:rsidR="00006663" w:rsidRPr="005126BE" w:rsidRDefault="00006663" w:rsidP="00006663">
      <w:pPr>
        <w:pStyle w:val="ListParagraph"/>
        <w:numPr>
          <w:ilvl w:val="0"/>
          <w:numId w:val="1"/>
        </w:numPr>
        <w:rPr>
          <w:rFonts w:cstheme="minorHAnsi"/>
          <w:sz w:val="24"/>
          <w:szCs w:val="24"/>
        </w:rPr>
      </w:pPr>
      <w:r w:rsidRPr="005126BE">
        <w:rPr>
          <w:rFonts w:cstheme="minorHAnsi"/>
          <w:sz w:val="24"/>
          <w:szCs w:val="24"/>
        </w:rPr>
        <w:t>Science: Physics, Chemistry and Biology</w:t>
      </w:r>
    </w:p>
    <w:p w14:paraId="355C10B4" w14:textId="77777777" w:rsidR="00006663" w:rsidRPr="005126BE" w:rsidRDefault="00006663" w:rsidP="00006663">
      <w:pPr>
        <w:pStyle w:val="ListParagraph"/>
        <w:numPr>
          <w:ilvl w:val="0"/>
          <w:numId w:val="1"/>
        </w:numPr>
        <w:rPr>
          <w:rFonts w:cstheme="minorHAnsi"/>
          <w:sz w:val="24"/>
          <w:szCs w:val="24"/>
        </w:rPr>
      </w:pPr>
      <w:r w:rsidRPr="005126BE">
        <w:rPr>
          <w:rFonts w:cstheme="minorHAnsi"/>
          <w:sz w:val="24"/>
          <w:szCs w:val="24"/>
        </w:rPr>
        <w:t>Performing Arts and DT: Music, all DT areas and Art and Photography and Graphics</w:t>
      </w:r>
    </w:p>
    <w:p w14:paraId="27F9A6E7" w14:textId="77777777" w:rsidR="00006663" w:rsidRPr="005126BE" w:rsidRDefault="00006663" w:rsidP="00006663">
      <w:pPr>
        <w:pStyle w:val="ListParagraph"/>
        <w:numPr>
          <w:ilvl w:val="0"/>
          <w:numId w:val="1"/>
        </w:numPr>
        <w:rPr>
          <w:rFonts w:cstheme="minorHAnsi"/>
          <w:sz w:val="24"/>
          <w:szCs w:val="24"/>
        </w:rPr>
      </w:pPr>
      <w:r w:rsidRPr="005126BE">
        <w:rPr>
          <w:rFonts w:cstheme="minorHAnsi"/>
          <w:sz w:val="24"/>
          <w:szCs w:val="24"/>
        </w:rPr>
        <w:t>Health and Well-being: PE, PSE and Vocational</w:t>
      </w:r>
    </w:p>
    <w:p w14:paraId="2F84B9C5" w14:textId="0E9363C5" w:rsidR="00006663" w:rsidRPr="005126BE" w:rsidRDefault="00AD3ACB" w:rsidP="00006663">
      <w:pPr>
        <w:pStyle w:val="ListParagraph"/>
        <w:numPr>
          <w:ilvl w:val="0"/>
          <w:numId w:val="1"/>
        </w:numPr>
        <w:rPr>
          <w:rFonts w:cstheme="minorHAnsi"/>
          <w:sz w:val="24"/>
          <w:szCs w:val="24"/>
        </w:rPr>
      </w:pPr>
      <w:r w:rsidRPr="005126BE">
        <w:rPr>
          <w:rFonts w:cstheme="minorHAnsi"/>
          <w:sz w:val="24"/>
          <w:szCs w:val="24"/>
        </w:rPr>
        <w:t>Communication</w:t>
      </w:r>
      <w:r w:rsidR="00006663" w:rsidRPr="005126BE">
        <w:rPr>
          <w:rFonts w:cstheme="minorHAnsi"/>
          <w:sz w:val="24"/>
          <w:szCs w:val="24"/>
        </w:rPr>
        <w:t>: English, French and Welsh</w:t>
      </w:r>
    </w:p>
    <w:p w14:paraId="11D789D8" w14:textId="77777777" w:rsidR="00006663" w:rsidRPr="005126BE" w:rsidRDefault="00006663" w:rsidP="00006663">
      <w:pPr>
        <w:pStyle w:val="ListParagraph"/>
        <w:numPr>
          <w:ilvl w:val="0"/>
          <w:numId w:val="1"/>
        </w:numPr>
        <w:rPr>
          <w:rFonts w:cstheme="minorHAnsi"/>
          <w:sz w:val="24"/>
          <w:szCs w:val="24"/>
        </w:rPr>
      </w:pPr>
      <w:r w:rsidRPr="005126BE">
        <w:rPr>
          <w:rFonts w:cstheme="minorHAnsi"/>
          <w:sz w:val="24"/>
          <w:szCs w:val="24"/>
        </w:rPr>
        <w:t>Humanities: History, Geography and RE</w:t>
      </w:r>
    </w:p>
    <w:p w14:paraId="14CFDDB1" w14:textId="2D75DD62" w:rsidR="00006663" w:rsidRPr="005126BE" w:rsidRDefault="00006663" w:rsidP="00006663">
      <w:pPr>
        <w:rPr>
          <w:rFonts w:cstheme="minorHAnsi"/>
          <w:sz w:val="24"/>
          <w:szCs w:val="24"/>
        </w:rPr>
      </w:pPr>
      <w:r w:rsidRPr="005126BE">
        <w:rPr>
          <w:rFonts w:cstheme="minorHAnsi"/>
          <w:sz w:val="24"/>
          <w:szCs w:val="24"/>
        </w:rPr>
        <w:t xml:space="preserve">Each Area of Learning </w:t>
      </w:r>
      <w:r w:rsidR="00AF1D87">
        <w:rPr>
          <w:rFonts w:cstheme="minorHAnsi"/>
          <w:sz w:val="24"/>
          <w:szCs w:val="24"/>
        </w:rPr>
        <w:t xml:space="preserve">(AOL) </w:t>
      </w:r>
      <w:r w:rsidRPr="005126BE">
        <w:rPr>
          <w:rFonts w:cstheme="minorHAnsi"/>
          <w:sz w:val="24"/>
          <w:szCs w:val="24"/>
        </w:rPr>
        <w:t>is led by an Area of Learning Lead</w:t>
      </w:r>
      <w:r w:rsidR="00AF1D87">
        <w:rPr>
          <w:rFonts w:cstheme="minorHAnsi"/>
          <w:sz w:val="24"/>
          <w:szCs w:val="24"/>
        </w:rPr>
        <w:t xml:space="preserve"> (</w:t>
      </w:r>
      <w:proofErr w:type="spellStart"/>
      <w:r w:rsidR="00AF1D87">
        <w:rPr>
          <w:rFonts w:cstheme="minorHAnsi"/>
          <w:sz w:val="24"/>
          <w:szCs w:val="24"/>
        </w:rPr>
        <w:t>AOLe</w:t>
      </w:r>
      <w:proofErr w:type="spellEnd"/>
      <w:r w:rsidR="00AF1D87">
        <w:rPr>
          <w:rFonts w:cstheme="minorHAnsi"/>
          <w:sz w:val="24"/>
          <w:szCs w:val="24"/>
        </w:rPr>
        <w:t>)</w:t>
      </w:r>
      <w:r w:rsidRPr="005126BE">
        <w:rPr>
          <w:rFonts w:cstheme="minorHAnsi"/>
          <w:sz w:val="24"/>
          <w:szCs w:val="24"/>
        </w:rPr>
        <w:t xml:space="preserve"> and there are no Heads or Seconds </w:t>
      </w:r>
      <w:r w:rsidR="00AF1D87">
        <w:rPr>
          <w:rFonts w:cstheme="minorHAnsi"/>
          <w:sz w:val="24"/>
          <w:szCs w:val="24"/>
        </w:rPr>
        <w:t>in the AOL or</w:t>
      </w:r>
      <w:r w:rsidR="003D08AB">
        <w:rPr>
          <w:rFonts w:cstheme="minorHAnsi"/>
          <w:sz w:val="24"/>
          <w:szCs w:val="24"/>
        </w:rPr>
        <w:t xml:space="preserve"> for each particular subject</w:t>
      </w:r>
      <w:r w:rsidRPr="005126BE">
        <w:rPr>
          <w:rFonts w:cstheme="minorHAnsi"/>
          <w:sz w:val="24"/>
          <w:szCs w:val="24"/>
        </w:rPr>
        <w:t>. Each area of learning comprises of a large number of pupils and in some cases a variety of different subjects. Th</w:t>
      </w:r>
      <w:r w:rsidR="003D08AB">
        <w:rPr>
          <w:rFonts w:cstheme="minorHAnsi"/>
          <w:sz w:val="24"/>
          <w:szCs w:val="24"/>
        </w:rPr>
        <w:t>e</w:t>
      </w:r>
      <w:r w:rsidRPr="005126BE">
        <w:rPr>
          <w:rFonts w:cstheme="minorHAnsi"/>
          <w:sz w:val="24"/>
          <w:szCs w:val="24"/>
        </w:rPr>
        <w:t xml:space="preserve"> </w:t>
      </w:r>
      <w:r w:rsidR="003D08AB">
        <w:rPr>
          <w:rFonts w:cstheme="minorHAnsi"/>
          <w:sz w:val="24"/>
          <w:szCs w:val="24"/>
        </w:rPr>
        <w:t>Area of Learning Leads</w:t>
      </w:r>
      <w:r w:rsidRPr="005126BE">
        <w:rPr>
          <w:rFonts w:cstheme="minorHAnsi"/>
          <w:sz w:val="24"/>
          <w:szCs w:val="24"/>
        </w:rPr>
        <w:t xml:space="preserve"> make up the middle management tier of the School and are the TLR holders. The School encompasses fully the LNF/ DCF and the ESDGC</w:t>
      </w:r>
      <w:r w:rsidR="003D08AB">
        <w:rPr>
          <w:rFonts w:cstheme="minorHAnsi"/>
          <w:sz w:val="24"/>
          <w:szCs w:val="24"/>
        </w:rPr>
        <w:t>.</w:t>
      </w:r>
    </w:p>
    <w:p w14:paraId="057887F3" w14:textId="1D329B80" w:rsidR="00006663" w:rsidRPr="005126BE" w:rsidRDefault="00006663" w:rsidP="00006663">
      <w:pPr>
        <w:rPr>
          <w:rFonts w:cstheme="minorHAnsi"/>
          <w:sz w:val="24"/>
          <w:szCs w:val="24"/>
        </w:rPr>
      </w:pPr>
      <w:r w:rsidRPr="005126BE">
        <w:rPr>
          <w:rFonts w:cstheme="minorHAnsi"/>
          <w:sz w:val="24"/>
          <w:szCs w:val="24"/>
        </w:rPr>
        <w:t>The School follows Close the Gap marking and this marking policy is used by all members of staff in the School at both KS3 and in some subjects at KS4</w:t>
      </w:r>
      <w:r w:rsidR="003D08AB">
        <w:rPr>
          <w:rFonts w:cstheme="minorHAnsi"/>
          <w:sz w:val="24"/>
          <w:szCs w:val="24"/>
        </w:rPr>
        <w:t>,</w:t>
      </w:r>
      <w:r w:rsidRPr="005126BE">
        <w:rPr>
          <w:rFonts w:cstheme="minorHAnsi"/>
          <w:sz w:val="24"/>
          <w:szCs w:val="24"/>
        </w:rPr>
        <w:t xml:space="preserve"> if it is suitable. In the Science Department Action Research is being carried out by members of the </w:t>
      </w:r>
      <w:r w:rsidR="003D08AB">
        <w:rPr>
          <w:rFonts w:cstheme="minorHAnsi"/>
          <w:sz w:val="24"/>
          <w:szCs w:val="24"/>
        </w:rPr>
        <w:t>Science D</w:t>
      </w:r>
      <w:r w:rsidRPr="005126BE">
        <w:rPr>
          <w:rFonts w:cstheme="minorHAnsi"/>
          <w:sz w:val="24"/>
          <w:szCs w:val="24"/>
        </w:rPr>
        <w:t>epartment into a slightly amended ‘Close the Gap’ marking policy. This Action Research is still ongoing at the time of writing.</w:t>
      </w:r>
    </w:p>
    <w:p w14:paraId="7C04350A" w14:textId="39843626" w:rsidR="00006663" w:rsidRPr="005126BE" w:rsidRDefault="00006663" w:rsidP="00006663">
      <w:pPr>
        <w:pStyle w:val="NormalWeb"/>
        <w:rPr>
          <w:rFonts w:asciiTheme="minorHAnsi" w:hAnsiTheme="minorHAnsi" w:cstheme="minorHAnsi"/>
          <w:color w:val="000000"/>
        </w:rPr>
      </w:pPr>
      <w:r w:rsidRPr="005126BE">
        <w:rPr>
          <w:rFonts w:asciiTheme="minorHAnsi" w:hAnsiTheme="minorHAnsi" w:cstheme="minorHAnsi"/>
        </w:rPr>
        <w:t xml:space="preserve">A new Area of Learning Lead for Science was appointed in January 2019. The newly appointed </w:t>
      </w:r>
      <w:proofErr w:type="spellStart"/>
      <w:r w:rsidRPr="005126BE">
        <w:rPr>
          <w:rFonts w:asciiTheme="minorHAnsi" w:hAnsiTheme="minorHAnsi" w:cstheme="minorHAnsi"/>
        </w:rPr>
        <w:t>AOLe</w:t>
      </w:r>
      <w:proofErr w:type="spellEnd"/>
      <w:r w:rsidRPr="005126BE">
        <w:rPr>
          <w:rFonts w:asciiTheme="minorHAnsi" w:hAnsiTheme="minorHAnsi" w:cstheme="minorHAnsi"/>
        </w:rPr>
        <w:t xml:space="preserve"> has put together a Department Improvement Plan addressing all the areas within the Department that required improvement. The plan focuses upon applying consistent approaches across the department in all areas, both teaching and learning and behaviour management; implementing the new marking policy and monitoring it’s impact; produce new schemes of work, lesson plans and resources at both KS3 and 4; use a range of different of different strategies and increasing the </w:t>
      </w:r>
      <w:r w:rsidRPr="005126BE">
        <w:rPr>
          <w:rFonts w:asciiTheme="minorHAnsi" w:hAnsiTheme="minorHAnsi" w:cstheme="minorHAnsi"/>
          <w:color w:val="000000"/>
        </w:rPr>
        <w:t>wider understanding of the impact of science in our society whilst rewriting KS3 schemes of work, to include local, national and international awareness with</w:t>
      </w:r>
      <w:r>
        <w:rPr>
          <w:rFonts w:asciiTheme="minorHAnsi" w:hAnsiTheme="minorHAnsi" w:cstheme="minorHAnsi"/>
          <w:color w:val="000000"/>
        </w:rPr>
        <w:t xml:space="preserve"> </w:t>
      </w:r>
      <w:r w:rsidRPr="005126BE">
        <w:rPr>
          <w:rFonts w:asciiTheme="minorHAnsi" w:hAnsiTheme="minorHAnsi" w:cstheme="minorHAnsi"/>
          <w:color w:val="000000"/>
        </w:rPr>
        <w:t>schemes of work, to include local, national and international awareness with</w:t>
      </w:r>
      <w:r>
        <w:rPr>
          <w:rFonts w:asciiTheme="minorHAnsi" w:hAnsiTheme="minorHAnsi" w:cstheme="minorHAnsi"/>
          <w:color w:val="000000"/>
        </w:rPr>
        <w:t xml:space="preserve"> particular reference to the world of work.</w:t>
      </w:r>
    </w:p>
    <w:p w14:paraId="4873B093" w14:textId="201E0F92" w:rsidR="00006663" w:rsidRDefault="00006663" w:rsidP="00006663">
      <w:pPr>
        <w:rPr>
          <w:rFonts w:cstheme="minorHAnsi"/>
          <w:sz w:val="24"/>
          <w:szCs w:val="24"/>
        </w:rPr>
      </w:pPr>
      <w:r>
        <w:rPr>
          <w:rFonts w:cstheme="minorHAnsi"/>
          <w:sz w:val="24"/>
          <w:szCs w:val="24"/>
        </w:rPr>
        <w:t xml:space="preserve">Prior to the appointment of the new </w:t>
      </w:r>
      <w:proofErr w:type="spellStart"/>
      <w:r>
        <w:rPr>
          <w:rFonts w:cstheme="minorHAnsi"/>
          <w:sz w:val="24"/>
          <w:szCs w:val="24"/>
        </w:rPr>
        <w:t>AOLe</w:t>
      </w:r>
      <w:proofErr w:type="spellEnd"/>
      <w:r w:rsidR="003D08AB">
        <w:rPr>
          <w:rFonts w:cstheme="minorHAnsi"/>
          <w:sz w:val="24"/>
          <w:szCs w:val="24"/>
        </w:rPr>
        <w:t>,</w:t>
      </w:r>
      <w:r>
        <w:rPr>
          <w:rFonts w:cstheme="minorHAnsi"/>
          <w:sz w:val="24"/>
          <w:szCs w:val="24"/>
        </w:rPr>
        <w:t xml:space="preserve"> t</w:t>
      </w:r>
      <w:r w:rsidRPr="005126BE">
        <w:rPr>
          <w:rFonts w:cstheme="minorHAnsi"/>
          <w:sz w:val="24"/>
          <w:szCs w:val="24"/>
        </w:rPr>
        <w:t>here was also a great deal of inconsistency in the staff teaching science as a number of teachers retired or moved to other posts and the classes were being taught by a number of different supply teachers. Full time science teachers have also now been appointed</w:t>
      </w:r>
      <w:r>
        <w:rPr>
          <w:rFonts w:cstheme="minorHAnsi"/>
          <w:sz w:val="24"/>
          <w:szCs w:val="24"/>
        </w:rPr>
        <w:t xml:space="preserve"> throughout the department.</w:t>
      </w:r>
    </w:p>
    <w:p w14:paraId="1949DFA1" w14:textId="01B47AF3" w:rsidR="00006663" w:rsidRPr="005126BE" w:rsidRDefault="00006663" w:rsidP="00006663">
      <w:pPr>
        <w:rPr>
          <w:rFonts w:cstheme="minorHAnsi"/>
          <w:sz w:val="24"/>
          <w:szCs w:val="24"/>
        </w:rPr>
      </w:pPr>
      <w:r w:rsidRPr="005126BE">
        <w:rPr>
          <w:rFonts w:cstheme="minorHAnsi"/>
          <w:sz w:val="24"/>
          <w:szCs w:val="24"/>
        </w:rPr>
        <w:t xml:space="preserve">Throughout the new Schemes of work at KS3,4 and 5 there have been a number literacy and numeracy tasks </w:t>
      </w:r>
      <w:r w:rsidR="003D08AB">
        <w:rPr>
          <w:rFonts w:cstheme="minorHAnsi"/>
          <w:sz w:val="24"/>
          <w:szCs w:val="24"/>
        </w:rPr>
        <w:t xml:space="preserve">incorporated </w:t>
      </w:r>
      <w:r w:rsidRPr="005126BE">
        <w:rPr>
          <w:rFonts w:cstheme="minorHAnsi"/>
          <w:sz w:val="24"/>
          <w:szCs w:val="24"/>
        </w:rPr>
        <w:t>in</w:t>
      </w:r>
      <w:r w:rsidR="003D08AB">
        <w:rPr>
          <w:rFonts w:cstheme="minorHAnsi"/>
          <w:sz w:val="24"/>
          <w:szCs w:val="24"/>
        </w:rPr>
        <w:t>to</w:t>
      </w:r>
      <w:r w:rsidRPr="005126BE">
        <w:rPr>
          <w:rFonts w:cstheme="minorHAnsi"/>
          <w:sz w:val="24"/>
          <w:szCs w:val="24"/>
        </w:rPr>
        <w:t xml:space="preserve"> each unit. This is in line with a whole school policy to improve literacy and numeracy throughout the school. For each of these tasks there are marker stickers and pupils self</w:t>
      </w:r>
      <w:r w:rsidR="003D08AB">
        <w:rPr>
          <w:rFonts w:cstheme="minorHAnsi"/>
          <w:sz w:val="24"/>
          <w:szCs w:val="24"/>
        </w:rPr>
        <w:t>-</w:t>
      </w:r>
      <w:r w:rsidRPr="005126BE">
        <w:rPr>
          <w:rFonts w:cstheme="minorHAnsi"/>
          <w:sz w:val="24"/>
          <w:szCs w:val="24"/>
        </w:rPr>
        <w:t xml:space="preserve">assess their work to show understanding and improvement. </w:t>
      </w:r>
      <w:r w:rsidRPr="005126BE">
        <w:rPr>
          <w:rFonts w:cstheme="minorHAnsi"/>
          <w:sz w:val="24"/>
          <w:szCs w:val="24"/>
        </w:rPr>
        <w:lastRenderedPageBreak/>
        <w:t>The literacy tasks are aimed at improving scientific literacy as they encourage pupils to read and understand the questions that are being asked of them.</w:t>
      </w:r>
      <w:r>
        <w:rPr>
          <w:rFonts w:cstheme="minorHAnsi"/>
          <w:sz w:val="24"/>
          <w:szCs w:val="24"/>
        </w:rPr>
        <w:t xml:space="preserve"> </w:t>
      </w:r>
      <w:r w:rsidRPr="005126BE">
        <w:rPr>
          <w:rFonts w:cstheme="minorHAnsi"/>
          <w:sz w:val="24"/>
          <w:szCs w:val="24"/>
        </w:rPr>
        <w:t>At KS3, which is the focus group of this study</w:t>
      </w:r>
      <w:r w:rsidR="003D08AB">
        <w:rPr>
          <w:rFonts w:cstheme="minorHAnsi"/>
          <w:sz w:val="24"/>
          <w:szCs w:val="24"/>
        </w:rPr>
        <w:t>,</w:t>
      </w:r>
      <w:r w:rsidRPr="005126BE">
        <w:rPr>
          <w:rFonts w:cstheme="minorHAnsi"/>
          <w:sz w:val="24"/>
          <w:szCs w:val="24"/>
        </w:rPr>
        <w:t xml:space="preserve"> there is more focus on subject knowledge, particularly in Year 7, but writing and literacy skills are gradually introduced throughout in preparation for KS4 and GCSE courses.</w:t>
      </w:r>
    </w:p>
    <w:p w14:paraId="4214F05D" w14:textId="77777777" w:rsidR="00006663" w:rsidRPr="005126BE" w:rsidRDefault="00006663" w:rsidP="00006663">
      <w:pPr>
        <w:rPr>
          <w:rFonts w:cstheme="minorHAnsi"/>
          <w:sz w:val="24"/>
          <w:szCs w:val="24"/>
        </w:rPr>
      </w:pPr>
      <w:r w:rsidRPr="005126BE">
        <w:rPr>
          <w:rFonts w:cstheme="minorHAnsi"/>
          <w:sz w:val="24"/>
          <w:szCs w:val="24"/>
        </w:rPr>
        <w:t>For each Unit at KS3, there are Unit tests. These tests have a duration of 40 minutes with the questions and question structure gradually increasing in difficulty. The initial test questions are very basic with the later questions being more PISA style</w:t>
      </w:r>
      <w:r>
        <w:rPr>
          <w:rFonts w:cstheme="minorHAnsi"/>
          <w:sz w:val="24"/>
          <w:szCs w:val="24"/>
        </w:rPr>
        <w:t>-</w:t>
      </w:r>
      <w:r w:rsidRPr="005126BE">
        <w:rPr>
          <w:rFonts w:cstheme="minorHAnsi"/>
          <w:sz w:val="24"/>
          <w:szCs w:val="24"/>
        </w:rPr>
        <w:t>based questions. These have also been introduced in the last year.</w:t>
      </w:r>
    </w:p>
    <w:p w14:paraId="38560790" w14:textId="6755530E" w:rsidR="00006663" w:rsidRDefault="00006663" w:rsidP="00006663">
      <w:pPr>
        <w:rPr>
          <w:rFonts w:cstheme="minorHAnsi"/>
          <w:sz w:val="24"/>
          <w:szCs w:val="24"/>
        </w:rPr>
      </w:pPr>
      <w:r w:rsidRPr="005126BE">
        <w:rPr>
          <w:rFonts w:cstheme="minorHAnsi"/>
          <w:sz w:val="24"/>
          <w:szCs w:val="24"/>
        </w:rPr>
        <w:t>Inference squares are an intervention that have not been used in the Science Department previously</w:t>
      </w:r>
      <w:r>
        <w:rPr>
          <w:rFonts w:cstheme="minorHAnsi"/>
          <w:sz w:val="24"/>
          <w:szCs w:val="24"/>
        </w:rPr>
        <w:t>,</w:t>
      </w:r>
      <w:r w:rsidRPr="005126BE">
        <w:rPr>
          <w:rFonts w:cstheme="minorHAnsi"/>
          <w:sz w:val="24"/>
          <w:szCs w:val="24"/>
        </w:rPr>
        <w:t xml:space="preserve"> so these are a completely new study tool for the pupils.</w:t>
      </w:r>
      <w:r>
        <w:rPr>
          <w:rFonts w:cstheme="minorHAnsi"/>
          <w:sz w:val="24"/>
          <w:szCs w:val="24"/>
        </w:rPr>
        <w:t xml:space="preserve"> Inference squares and improvement of scientific literacy were concepts which linked well into the Department Development Plan as the department are looking for different teaching strategies and SOW where introducing the impact of science on society. Research into the </w:t>
      </w:r>
      <w:r w:rsidRPr="005126BE">
        <w:rPr>
          <w:rFonts w:cstheme="minorHAnsi"/>
          <w:sz w:val="24"/>
          <w:szCs w:val="24"/>
        </w:rPr>
        <w:t xml:space="preserve">use of inference squares as an intervention </w:t>
      </w:r>
      <w:r>
        <w:rPr>
          <w:rFonts w:cstheme="minorHAnsi"/>
          <w:sz w:val="24"/>
          <w:szCs w:val="24"/>
        </w:rPr>
        <w:t xml:space="preserve">and the impact it may have </w:t>
      </w:r>
      <w:r w:rsidRPr="005126BE">
        <w:rPr>
          <w:rFonts w:cstheme="minorHAnsi"/>
          <w:sz w:val="24"/>
          <w:szCs w:val="24"/>
        </w:rPr>
        <w:t xml:space="preserve">on the pupils’ outcomes </w:t>
      </w:r>
      <w:r>
        <w:rPr>
          <w:rFonts w:cstheme="minorHAnsi"/>
          <w:sz w:val="24"/>
          <w:szCs w:val="24"/>
        </w:rPr>
        <w:t xml:space="preserve">would </w:t>
      </w:r>
      <w:r w:rsidR="003D08AB">
        <w:rPr>
          <w:rFonts w:cstheme="minorHAnsi"/>
          <w:sz w:val="24"/>
          <w:szCs w:val="24"/>
        </w:rPr>
        <w:t>support the Development plan.</w:t>
      </w:r>
    </w:p>
    <w:p w14:paraId="20E3C751" w14:textId="77777777" w:rsidR="003D08AB" w:rsidRDefault="003D08AB">
      <w:pPr>
        <w:rPr>
          <w:rFonts w:asciiTheme="majorHAnsi" w:eastAsiaTheme="majorEastAsia" w:hAnsiTheme="majorHAnsi" w:cstheme="majorBidi"/>
          <w:sz w:val="32"/>
          <w:szCs w:val="32"/>
          <w:lang w:val="en-US"/>
        </w:rPr>
      </w:pPr>
      <w:r>
        <w:rPr>
          <w:lang w:val="en-US"/>
        </w:rPr>
        <w:br w:type="page"/>
      </w:r>
    </w:p>
    <w:p w14:paraId="361B9B78" w14:textId="3B430E24" w:rsidR="00006663" w:rsidRPr="0095424B" w:rsidRDefault="00006663" w:rsidP="009A1213">
      <w:pPr>
        <w:pStyle w:val="Heading1"/>
        <w:rPr>
          <w:color w:val="auto"/>
          <w:lang w:val="en-US"/>
        </w:rPr>
      </w:pPr>
      <w:bookmarkStart w:id="8" w:name="_Toc33743073"/>
      <w:r w:rsidRPr="0095424B">
        <w:rPr>
          <w:color w:val="auto"/>
          <w:lang w:val="en-US"/>
        </w:rPr>
        <w:lastRenderedPageBreak/>
        <w:t>Methodology</w:t>
      </w:r>
      <w:r w:rsidR="003B5A5C">
        <w:rPr>
          <w:color w:val="auto"/>
          <w:lang w:val="en-US"/>
        </w:rPr>
        <w:t xml:space="preserve"> and Ethics</w:t>
      </w:r>
      <w:bookmarkEnd w:id="8"/>
    </w:p>
    <w:p w14:paraId="0C39324A" w14:textId="783BB39A" w:rsidR="00285881" w:rsidRPr="006B50BF" w:rsidRDefault="74A66E2A" w:rsidP="74A66E2A">
      <w:pPr>
        <w:rPr>
          <w:sz w:val="24"/>
          <w:szCs w:val="24"/>
        </w:rPr>
      </w:pPr>
      <w:r w:rsidRPr="74A66E2A">
        <w:rPr>
          <w:sz w:val="24"/>
          <w:szCs w:val="24"/>
        </w:rPr>
        <w:t>Action research w</w:t>
      </w:r>
      <w:r w:rsidR="003B5A5C">
        <w:rPr>
          <w:sz w:val="24"/>
          <w:szCs w:val="24"/>
        </w:rPr>
        <w:t>as</w:t>
      </w:r>
      <w:r w:rsidRPr="74A66E2A">
        <w:rPr>
          <w:sz w:val="24"/>
          <w:szCs w:val="24"/>
        </w:rPr>
        <w:t xml:space="preserve"> carried out to establish whether the use of inference squares as an intervention, could improve the comprehension and pupils’ understanding, enabling them to answer PISA type questions successfully.  The use of action research in the classroom has been considered to be a key to improve teaching (Mc </w:t>
      </w:r>
      <w:proofErr w:type="spellStart"/>
      <w:r w:rsidRPr="74A66E2A">
        <w:rPr>
          <w:sz w:val="24"/>
          <w:szCs w:val="24"/>
        </w:rPr>
        <w:t>Ateer</w:t>
      </w:r>
      <w:proofErr w:type="spellEnd"/>
      <w:r w:rsidR="003D08AB">
        <w:rPr>
          <w:sz w:val="24"/>
          <w:szCs w:val="24"/>
        </w:rPr>
        <w:t>,</w:t>
      </w:r>
      <w:r w:rsidRPr="74A66E2A">
        <w:rPr>
          <w:sz w:val="24"/>
          <w:szCs w:val="24"/>
        </w:rPr>
        <w:t xml:space="preserve"> 2013).</w:t>
      </w:r>
    </w:p>
    <w:p w14:paraId="165E3CE2" w14:textId="77777777" w:rsidR="00826BBB" w:rsidRDefault="00285881" w:rsidP="00285881">
      <w:pPr>
        <w:rPr>
          <w:rFonts w:cstheme="minorHAnsi"/>
          <w:sz w:val="24"/>
          <w:szCs w:val="24"/>
        </w:rPr>
      </w:pPr>
      <w:r w:rsidRPr="006B50BF">
        <w:rPr>
          <w:rFonts w:cstheme="minorHAnsi"/>
          <w:sz w:val="24"/>
          <w:szCs w:val="24"/>
        </w:rPr>
        <w:t xml:space="preserve">The research </w:t>
      </w:r>
      <w:r>
        <w:rPr>
          <w:rFonts w:cstheme="minorHAnsi"/>
          <w:sz w:val="24"/>
          <w:szCs w:val="24"/>
        </w:rPr>
        <w:t xml:space="preserve">focussed </w:t>
      </w:r>
      <w:r w:rsidRPr="006B50BF">
        <w:rPr>
          <w:rFonts w:cstheme="minorHAnsi"/>
          <w:sz w:val="24"/>
          <w:szCs w:val="24"/>
        </w:rPr>
        <w:t>upon inference squares in</w:t>
      </w:r>
      <w:r>
        <w:rPr>
          <w:rFonts w:cstheme="minorHAnsi"/>
          <w:sz w:val="24"/>
          <w:szCs w:val="24"/>
        </w:rPr>
        <w:t xml:space="preserve"> </w:t>
      </w:r>
      <w:r w:rsidRPr="006B50BF">
        <w:rPr>
          <w:rFonts w:cstheme="minorHAnsi"/>
          <w:sz w:val="24"/>
          <w:szCs w:val="24"/>
        </w:rPr>
        <w:t>teaching</w:t>
      </w:r>
      <w:r>
        <w:rPr>
          <w:rFonts w:cstheme="minorHAnsi"/>
          <w:sz w:val="24"/>
          <w:szCs w:val="24"/>
        </w:rPr>
        <w:t xml:space="preserve"> </w:t>
      </w:r>
      <w:r w:rsidRPr="006B50BF">
        <w:rPr>
          <w:rFonts w:cstheme="minorHAnsi"/>
          <w:sz w:val="24"/>
          <w:szCs w:val="24"/>
        </w:rPr>
        <w:t>science and</w:t>
      </w:r>
      <w:r>
        <w:rPr>
          <w:rFonts w:cstheme="minorHAnsi"/>
          <w:sz w:val="24"/>
          <w:szCs w:val="24"/>
        </w:rPr>
        <w:t xml:space="preserve"> the </w:t>
      </w:r>
      <w:r w:rsidRPr="006B50BF">
        <w:rPr>
          <w:rFonts w:cstheme="minorHAnsi"/>
          <w:sz w:val="24"/>
          <w:szCs w:val="24"/>
        </w:rPr>
        <w:t>impact on pupils’ scientific literacy. A pre-test w</w:t>
      </w:r>
      <w:r>
        <w:rPr>
          <w:rFonts w:cstheme="minorHAnsi"/>
          <w:sz w:val="24"/>
          <w:szCs w:val="24"/>
        </w:rPr>
        <w:t xml:space="preserve">as </w:t>
      </w:r>
      <w:r w:rsidRPr="006B50BF">
        <w:rPr>
          <w:rFonts w:cstheme="minorHAnsi"/>
          <w:sz w:val="24"/>
          <w:szCs w:val="24"/>
        </w:rPr>
        <w:t>set for the pupils using PISA type questions, adapted for KS3 pupils</w:t>
      </w:r>
      <w:r w:rsidR="00B921D5">
        <w:rPr>
          <w:rFonts w:cstheme="minorHAnsi"/>
          <w:sz w:val="24"/>
          <w:szCs w:val="24"/>
        </w:rPr>
        <w:t xml:space="preserve"> (Fig.1)</w:t>
      </w:r>
      <w:r w:rsidRPr="006B50BF">
        <w:rPr>
          <w:rFonts w:cstheme="minorHAnsi"/>
          <w:sz w:val="24"/>
          <w:szCs w:val="24"/>
        </w:rPr>
        <w:t xml:space="preserve">. This </w:t>
      </w:r>
      <w:r>
        <w:rPr>
          <w:rFonts w:cstheme="minorHAnsi"/>
          <w:sz w:val="24"/>
          <w:szCs w:val="24"/>
        </w:rPr>
        <w:t xml:space="preserve">gave </w:t>
      </w:r>
      <w:r w:rsidRPr="006B50BF">
        <w:rPr>
          <w:rFonts w:cstheme="minorHAnsi"/>
          <w:sz w:val="24"/>
          <w:szCs w:val="24"/>
        </w:rPr>
        <w:t>a bas</w:t>
      </w:r>
      <w:r>
        <w:rPr>
          <w:rFonts w:cstheme="minorHAnsi"/>
          <w:sz w:val="24"/>
          <w:szCs w:val="24"/>
        </w:rPr>
        <w:t xml:space="preserve">e so that any </w:t>
      </w:r>
      <w:r w:rsidRPr="006B50BF">
        <w:rPr>
          <w:rFonts w:cstheme="minorHAnsi"/>
          <w:sz w:val="24"/>
          <w:szCs w:val="24"/>
        </w:rPr>
        <w:t>improvement that was made as a result of the intervention</w:t>
      </w:r>
      <w:r>
        <w:rPr>
          <w:rFonts w:cstheme="minorHAnsi"/>
          <w:sz w:val="24"/>
          <w:szCs w:val="24"/>
        </w:rPr>
        <w:t xml:space="preserve"> could be identified</w:t>
      </w:r>
      <w:r w:rsidRPr="006B50BF">
        <w:rPr>
          <w:rFonts w:cstheme="minorHAnsi"/>
          <w:sz w:val="24"/>
          <w:szCs w:val="24"/>
        </w:rPr>
        <w:t xml:space="preserve">. </w:t>
      </w:r>
    </w:p>
    <w:p w14:paraId="4D8329EB" w14:textId="5D2F2BF1" w:rsidR="00826BBB" w:rsidRDefault="00826BBB" w:rsidP="00285881">
      <w:pPr>
        <w:rPr>
          <w:rFonts w:cstheme="minorHAnsi"/>
          <w:sz w:val="24"/>
          <w:szCs w:val="24"/>
        </w:rPr>
      </w:pPr>
      <w:r>
        <w:rPr>
          <w:noProof/>
        </w:rPr>
        <w:drawing>
          <wp:anchor distT="0" distB="0" distL="114300" distR="114300" simplePos="0" relativeHeight="251663360" behindDoc="1" locked="0" layoutInCell="1" allowOverlap="1" wp14:anchorId="4FB3A4A7" wp14:editId="39C07DA6">
            <wp:simplePos x="0" y="0"/>
            <wp:positionH relativeFrom="column">
              <wp:posOffset>0</wp:posOffset>
            </wp:positionH>
            <wp:positionV relativeFrom="paragraph">
              <wp:posOffset>296545</wp:posOffset>
            </wp:positionV>
            <wp:extent cx="3535680" cy="2485212"/>
            <wp:effectExtent l="0" t="0" r="7620" b="0"/>
            <wp:wrapTight wrapText="bothSides">
              <wp:wrapPolygon edited="0">
                <wp:start x="0" y="0"/>
                <wp:lineTo x="0" y="21363"/>
                <wp:lineTo x="21530" y="21363"/>
                <wp:lineTo x="2153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21670" t="21510" r="22757" b="7346"/>
                    <a:stretch/>
                  </pic:blipFill>
                  <pic:spPr bwMode="auto">
                    <a:xfrm>
                      <a:off x="0" y="0"/>
                      <a:ext cx="3535680" cy="248521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cstheme="minorHAnsi"/>
          <w:sz w:val="24"/>
          <w:szCs w:val="24"/>
        </w:rPr>
        <w:t>Fig.1</w:t>
      </w:r>
    </w:p>
    <w:p w14:paraId="643A9F57" w14:textId="77777777" w:rsidR="00826BBB" w:rsidRDefault="00826BBB" w:rsidP="00285881">
      <w:pPr>
        <w:rPr>
          <w:rFonts w:cstheme="minorHAnsi"/>
          <w:sz w:val="24"/>
          <w:szCs w:val="24"/>
        </w:rPr>
      </w:pPr>
    </w:p>
    <w:p w14:paraId="6B32F4F0" w14:textId="77777777" w:rsidR="00826BBB" w:rsidRDefault="00826BBB" w:rsidP="00285881">
      <w:pPr>
        <w:rPr>
          <w:rFonts w:cstheme="minorHAnsi"/>
          <w:sz w:val="24"/>
          <w:szCs w:val="24"/>
        </w:rPr>
      </w:pPr>
    </w:p>
    <w:p w14:paraId="1405F07A" w14:textId="77777777" w:rsidR="00826BBB" w:rsidRDefault="00826BBB" w:rsidP="00285881">
      <w:pPr>
        <w:rPr>
          <w:rFonts w:cstheme="minorHAnsi"/>
          <w:sz w:val="24"/>
          <w:szCs w:val="24"/>
        </w:rPr>
      </w:pPr>
    </w:p>
    <w:p w14:paraId="3B28D008" w14:textId="77777777" w:rsidR="00826BBB" w:rsidRDefault="00826BBB" w:rsidP="00285881">
      <w:pPr>
        <w:rPr>
          <w:rFonts w:cstheme="minorHAnsi"/>
          <w:sz w:val="24"/>
          <w:szCs w:val="24"/>
        </w:rPr>
      </w:pPr>
    </w:p>
    <w:p w14:paraId="4645E3FC" w14:textId="77777777" w:rsidR="00826BBB" w:rsidRDefault="00826BBB" w:rsidP="00285881">
      <w:pPr>
        <w:rPr>
          <w:rFonts w:cstheme="minorHAnsi"/>
          <w:sz w:val="24"/>
          <w:szCs w:val="24"/>
        </w:rPr>
      </w:pPr>
    </w:p>
    <w:p w14:paraId="241D364D" w14:textId="77777777" w:rsidR="00826BBB" w:rsidRDefault="00826BBB" w:rsidP="00285881">
      <w:pPr>
        <w:rPr>
          <w:rFonts w:cstheme="minorHAnsi"/>
          <w:sz w:val="24"/>
          <w:szCs w:val="24"/>
        </w:rPr>
      </w:pPr>
    </w:p>
    <w:p w14:paraId="434BC1FE" w14:textId="77777777" w:rsidR="00826BBB" w:rsidRDefault="00826BBB" w:rsidP="00285881">
      <w:pPr>
        <w:rPr>
          <w:rFonts w:cstheme="minorHAnsi"/>
          <w:sz w:val="24"/>
          <w:szCs w:val="24"/>
        </w:rPr>
      </w:pPr>
    </w:p>
    <w:p w14:paraId="532642B0" w14:textId="77777777" w:rsidR="00826BBB" w:rsidRDefault="00826BBB" w:rsidP="00285881">
      <w:pPr>
        <w:rPr>
          <w:rFonts w:cstheme="minorHAnsi"/>
          <w:sz w:val="24"/>
          <w:szCs w:val="24"/>
        </w:rPr>
      </w:pPr>
    </w:p>
    <w:p w14:paraId="121F99E6" w14:textId="77777777" w:rsidR="00826BBB" w:rsidRDefault="00826BBB" w:rsidP="00285881">
      <w:pPr>
        <w:rPr>
          <w:rFonts w:cstheme="minorHAnsi"/>
          <w:sz w:val="24"/>
          <w:szCs w:val="24"/>
        </w:rPr>
      </w:pPr>
    </w:p>
    <w:p w14:paraId="3B1D8578" w14:textId="256623EB" w:rsidR="00826BBB" w:rsidRPr="003B5A5C" w:rsidRDefault="003B5A5C" w:rsidP="004215B8">
      <w:pPr>
        <w:pStyle w:val="ListParagraph"/>
        <w:spacing w:after="0"/>
        <w:ind w:left="0"/>
        <w:rPr>
          <w:sz w:val="24"/>
          <w:szCs w:val="24"/>
          <w:lang w:val="en-US"/>
        </w:rPr>
      </w:pPr>
      <w:r w:rsidRPr="74A66E2A">
        <w:rPr>
          <w:sz w:val="24"/>
          <w:szCs w:val="24"/>
          <w:lang w:val="en-US"/>
        </w:rPr>
        <w:t>During the next lesson the inference square was introduced to pupils and they used the square to answer a similar structured question on a different topic together as a class</w:t>
      </w:r>
      <w:r>
        <w:rPr>
          <w:sz w:val="24"/>
          <w:szCs w:val="24"/>
          <w:lang w:val="en-US"/>
        </w:rPr>
        <w:t>.</w:t>
      </w:r>
      <w:r w:rsidRPr="74A66E2A">
        <w:rPr>
          <w:sz w:val="24"/>
          <w:szCs w:val="24"/>
          <w:lang w:val="en-US"/>
        </w:rPr>
        <w:t xml:space="preserve"> The inference square was used just to show the pupils how it could be used, as an aid to support their revision and examination technique.  </w:t>
      </w:r>
      <w:r w:rsidR="00285881" w:rsidRPr="006B50BF">
        <w:rPr>
          <w:rFonts w:cstheme="minorHAnsi"/>
          <w:sz w:val="24"/>
          <w:szCs w:val="24"/>
        </w:rPr>
        <w:t>The</w:t>
      </w:r>
      <w:r w:rsidR="00285881">
        <w:rPr>
          <w:rFonts w:cstheme="minorHAnsi"/>
          <w:sz w:val="24"/>
          <w:szCs w:val="24"/>
        </w:rPr>
        <w:t xml:space="preserve"> </w:t>
      </w:r>
      <w:r w:rsidR="00285881" w:rsidRPr="006B50BF">
        <w:rPr>
          <w:rFonts w:cstheme="minorHAnsi"/>
          <w:sz w:val="24"/>
          <w:szCs w:val="24"/>
        </w:rPr>
        <w:t xml:space="preserve">inference squares </w:t>
      </w:r>
      <w:r w:rsidR="00285881">
        <w:rPr>
          <w:rFonts w:cstheme="minorHAnsi"/>
          <w:sz w:val="24"/>
          <w:szCs w:val="24"/>
        </w:rPr>
        <w:t xml:space="preserve">were </w:t>
      </w:r>
      <w:r w:rsidR="00285881" w:rsidRPr="006B50BF">
        <w:rPr>
          <w:rFonts w:cstheme="minorHAnsi"/>
          <w:sz w:val="24"/>
          <w:szCs w:val="24"/>
        </w:rPr>
        <w:t>introduced to the pupils to assist them in fully understanding and answering questions</w:t>
      </w:r>
      <w:r w:rsidR="00285881">
        <w:rPr>
          <w:rFonts w:cstheme="minorHAnsi"/>
          <w:sz w:val="24"/>
          <w:szCs w:val="24"/>
        </w:rPr>
        <w:t xml:space="preserve">. </w:t>
      </w:r>
      <w:r w:rsidR="74A66E2A" w:rsidRPr="74A66E2A">
        <w:rPr>
          <w:sz w:val="24"/>
          <w:szCs w:val="24"/>
        </w:rPr>
        <w:t>The inference square is an intervention which encourages pupils to break down the information to enable them to successfully answer PISA type questions</w:t>
      </w:r>
      <w:r w:rsidR="00826BBB">
        <w:rPr>
          <w:sz w:val="24"/>
          <w:szCs w:val="24"/>
        </w:rPr>
        <w:t>. The strategy provides a structure for pupils to use when formulating their answers (Fig.2</w:t>
      </w:r>
      <w:r>
        <w:rPr>
          <w:sz w:val="24"/>
          <w:szCs w:val="24"/>
        </w:rPr>
        <w:t>a</w:t>
      </w:r>
      <w:r w:rsidR="00826BBB">
        <w:rPr>
          <w:sz w:val="24"/>
          <w:szCs w:val="24"/>
        </w:rPr>
        <w:t xml:space="preserve">). </w:t>
      </w:r>
      <w:r w:rsidR="74A66E2A" w:rsidRPr="74A66E2A">
        <w:rPr>
          <w:sz w:val="24"/>
          <w:szCs w:val="24"/>
        </w:rPr>
        <w:t>It was used as a method to improve pupil engagement and encourage creative thinking and development of new ideas</w:t>
      </w:r>
      <w:r w:rsidR="00826BBB">
        <w:rPr>
          <w:sz w:val="24"/>
          <w:szCs w:val="24"/>
        </w:rPr>
        <w:t xml:space="preserve"> (Fig. 2b)</w:t>
      </w:r>
      <w:r w:rsidR="74A66E2A" w:rsidRPr="74A66E2A">
        <w:rPr>
          <w:sz w:val="24"/>
          <w:szCs w:val="24"/>
        </w:rPr>
        <w:t xml:space="preserve">. </w:t>
      </w:r>
      <w:r>
        <w:rPr>
          <w:sz w:val="24"/>
          <w:szCs w:val="24"/>
        </w:rPr>
        <w:t xml:space="preserve"> The inference square comprises of three sections:</w:t>
      </w:r>
    </w:p>
    <w:p w14:paraId="05FA5433" w14:textId="77777777" w:rsidR="004215B8" w:rsidRDefault="004215B8" w:rsidP="004215B8">
      <w:pPr>
        <w:spacing w:after="0"/>
        <w:rPr>
          <w:rFonts w:cstheme="minorHAnsi"/>
          <w:sz w:val="24"/>
          <w:szCs w:val="24"/>
          <w:lang w:val="en-US"/>
        </w:rPr>
      </w:pPr>
    </w:p>
    <w:p w14:paraId="07DD7D22" w14:textId="5BD498E4" w:rsidR="004215B8" w:rsidRDefault="004215B8" w:rsidP="004215B8">
      <w:pPr>
        <w:spacing w:after="0"/>
        <w:rPr>
          <w:rFonts w:cstheme="minorHAnsi"/>
          <w:sz w:val="24"/>
          <w:szCs w:val="24"/>
          <w:lang w:val="en-US"/>
        </w:rPr>
      </w:pPr>
      <w:r>
        <w:rPr>
          <w:rFonts w:cstheme="minorHAnsi"/>
          <w:sz w:val="24"/>
          <w:szCs w:val="24"/>
          <w:lang w:val="en-US"/>
        </w:rPr>
        <w:t>What do I know already?</w:t>
      </w:r>
    </w:p>
    <w:p w14:paraId="170528BF" w14:textId="65A862A7" w:rsidR="003B5A5C" w:rsidRPr="00B921D5" w:rsidRDefault="003B5A5C" w:rsidP="004215B8">
      <w:pPr>
        <w:spacing w:after="0"/>
        <w:rPr>
          <w:rFonts w:cstheme="minorHAnsi"/>
          <w:sz w:val="24"/>
          <w:szCs w:val="24"/>
          <w:lang w:val="en-US"/>
        </w:rPr>
      </w:pPr>
      <w:r w:rsidRPr="00B921D5">
        <w:rPr>
          <w:rFonts w:cstheme="minorHAnsi"/>
          <w:sz w:val="24"/>
          <w:szCs w:val="24"/>
          <w:lang w:val="en-US"/>
        </w:rPr>
        <w:t>This enabled pupils to recall information that they already knew from their lessons. This was the theory required to answer the question. This is the opportunity for the pupils to write down everything they know – it also allows the teacher to see who is confident with the information and who needs more support on the subject knowledge as if they do not have the knowledge they will not have the relevant information to answer the question. It also informs the pupil as to whether they need for revise this topic more in the future.</w:t>
      </w:r>
    </w:p>
    <w:p w14:paraId="230B4FCE" w14:textId="30A543CF" w:rsidR="004215B8" w:rsidRPr="004215B8" w:rsidRDefault="004215B8" w:rsidP="004215B8">
      <w:pPr>
        <w:rPr>
          <w:sz w:val="24"/>
          <w:szCs w:val="24"/>
          <w:u w:val="single"/>
          <w:lang w:val="en-US"/>
        </w:rPr>
      </w:pPr>
      <w:r w:rsidRPr="004215B8">
        <w:rPr>
          <w:sz w:val="24"/>
          <w:szCs w:val="24"/>
          <w:u w:val="single"/>
          <w:lang w:val="en-US"/>
        </w:rPr>
        <w:lastRenderedPageBreak/>
        <w:t>What does the question tell me?</w:t>
      </w:r>
    </w:p>
    <w:p w14:paraId="53F9ED14" w14:textId="77777777" w:rsidR="003B5A5C" w:rsidRPr="00B921D5" w:rsidRDefault="003B5A5C" w:rsidP="003B5A5C">
      <w:pPr>
        <w:rPr>
          <w:rFonts w:cstheme="minorHAnsi"/>
          <w:sz w:val="24"/>
          <w:szCs w:val="24"/>
          <w:lang w:val="en-US"/>
        </w:rPr>
      </w:pPr>
      <w:r w:rsidRPr="00B921D5">
        <w:rPr>
          <w:rFonts w:cstheme="minorHAnsi"/>
          <w:sz w:val="24"/>
          <w:szCs w:val="24"/>
          <w:lang w:val="en-US"/>
        </w:rPr>
        <w:t>This section encouraged the pupils to read the question carefully and establish what was being asked. In the pre-test many pupils did not read the question prior to answering the question. All the information required for the answer was in the text and simply needed to be identified and applied to the question. It was clear from the answers, that many pupils, even though they were given instructions to clearly read all the information, still failed to answer the question correctly with some even leaving the question out.</w:t>
      </w:r>
    </w:p>
    <w:p w14:paraId="1EE8F3B2" w14:textId="1B11DFA7" w:rsidR="004215B8" w:rsidRPr="004215B8" w:rsidRDefault="004215B8" w:rsidP="004215B8">
      <w:pPr>
        <w:rPr>
          <w:sz w:val="24"/>
          <w:szCs w:val="24"/>
          <w:u w:val="single"/>
          <w:lang w:val="en-US"/>
        </w:rPr>
      </w:pPr>
      <w:r w:rsidRPr="004215B8">
        <w:rPr>
          <w:sz w:val="24"/>
          <w:szCs w:val="24"/>
          <w:u w:val="single"/>
          <w:lang w:val="en-US"/>
        </w:rPr>
        <w:t>Conclusion – what information do I need for the answer?</w:t>
      </w:r>
    </w:p>
    <w:p w14:paraId="118A387B" w14:textId="77777777" w:rsidR="003B5A5C" w:rsidRPr="006B50BF" w:rsidRDefault="003B5A5C" w:rsidP="003B5A5C">
      <w:pPr>
        <w:pStyle w:val="ListParagraph"/>
        <w:ind w:left="0"/>
        <w:rPr>
          <w:rFonts w:cstheme="minorHAnsi"/>
          <w:sz w:val="24"/>
          <w:szCs w:val="24"/>
          <w:lang w:val="en-US"/>
        </w:rPr>
      </w:pPr>
      <w:r w:rsidRPr="006B50BF">
        <w:rPr>
          <w:rFonts w:cstheme="minorHAnsi"/>
          <w:sz w:val="24"/>
          <w:szCs w:val="24"/>
          <w:lang w:val="en-US"/>
        </w:rPr>
        <w:t xml:space="preserve">This allowed pupils the opportunity to put the information together and guided them with a structure to answer the question and to establish what information </w:t>
      </w:r>
      <w:r>
        <w:rPr>
          <w:rFonts w:cstheme="minorHAnsi"/>
          <w:sz w:val="24"/>
          <w:szCs w:val="24"/>
          <w:lang w:val="en-US"/>
        </w:rPr>
        <w:t xml:space="preserve">was required and </w:t>
      </w:r>
      <w:r w:rsidRPr="006B50BF">
        <w:rPr>
          <w:rFonts w:cstheme="minorHAnsi"/>
          <w:sz w:val="24"/>
          <w:szCs w:val="24"/>
          <w:lang w:val="en-US"/>
        </w:rPr>
        <w:t>relevant to the answer.</w:t>
      </w:r>
      <w:r>
        <w:rPr>
          <w:rFonts w:cstheme="minorHAnsi"/>
          <w:sz w:val="24"/>
          <w:szCs w:val="24"/>
          <w:lang w:val="en-US"/>
        </w:rPr>
        <w:t xml:space="preserve">  </w:t>
      </w:r>
      <w:r w:rsidRPr="006B50BF">
        <w:rPr>
          <w:rFonts w:cstheme="minorHAnsi"/>
          <w:sz w:val="24"/>
          <w:szCs w:val="24"/>
          <w:lang w:val="en-US"/>
        </w:rPr>
        <w:t>This final section would allow learners to focus on the actual question and not to write all the information</w:t>
      </w:r>
      <w:r>
        <w:rPr>
          <w:rFonts w:cstheme="minorHAnsi"/>
          <w:sz w:val="24"/>
          <w:szCs w:val="24"/>
          <w:lang w:val="en-US"/>
        </w:rPr>
        <w:t>,</w:t>
      </w:r>
      <w:r w:rsidRPr="006B50BF">
        <w:rPr>
          <w:rFonts w:cstheme="minorHAnsi"/>
          <w:sz w:val="24"/>
          <w:szCs w:val="24"/>
          <w:lang w:val="en-US"/>
        </w:rPr>
        <w:t xml:space="preserve"> they know about a</w:t>
      </w:r>
      <w:r>
        <w:rPr>
          <w:rFonts w:cstheme="minorHAnsi"/>
          <w:sz w:val="24"/>
          <w:szCs w:val="24"/>
          <w:lang w:val="en-US"/>
        </w:rPr>
        <w:t xml:space="preserve"> </w:t>
      </w:r>
      <w:r w:rsidRPr="006B50BF">
        <w:rPr>
          <w:rFonts w:cstheme="minorHAnsi"/>
          <w:sz w:val="24"/>
          <w:szCs w:val="24"/>
          <w:lang w:val="en-US"/>
        </w:rPr>
        <w:t>topic</w:t>
      </w:r>
      <w:r>
        <w:rPr>
          <w:rFonts w:cstheme="minorHAnsi"/>
          <w:sz w:val="24"/>
          <w:szCs w:val="24"/>
          <w:lang w:val="en-US"/>
        </w:rPr>
        <w:t>, regardless of relevance</w:t>
      </w:r>
      <w:r w:rsidRPr="006B50BF">
        <w:rPr>
          <w:rFonts w:cstheme="minorHAnsi"/>
          <w:sz w:val="24"/>
          <w:szCs w:val="24"/>
          <w:lang w:val="en-US"/>
        </w:rPr>
        <w:t>. This will save pupils t</w:t>
      </w:r>
      <w:r>
        <w:rPr>
          <w:rFonts w:cstheme="minorHAnsi"/>
          <w:sz w:val="24"/>
          <w:szCs w:val="24"/>
          <w:lang w:val="en-US"/>
        </w:rPr>
        <w:t xml:space="preserve">ime, </w:t>
      </w:r>
      <w:r w:rsidRPr="006B50BF">
        <w:rPr>
          <w:rFonts w:cstheme="minorHAnsi"/>
          <w:sz w:val="24"/>
          <w:szCs w:val="24"/>
          <w:lang w:val="en-US"/>
        </w:rPr>
        <w:t>encourage them to focus on the information that is required and enable them to achieve more marks for the question.</w:t>
      </w:r>
    </w:p>
    <w:p w14:paraId="190B74CD" w14:textId="77777777" w:rsidR="003B5A5C" w:rsidRPr="00826BBB" w:rsidRDefault="003B5A5C" w:rsidP="00826BBB">
      <w:pPr>
        <w:rPr>
          <w:rFonts w:cstheme="minorHAnsi"/>
          <w:sz w:val="24"/>
          <w:szCs w:val="24"/>
        </w:rPr>
      </w:pPr>
    </w:p>
    <w:p w14:paraId="7775D734" w14:textId="216AD777" w:rsidR="00826BBB" w:rsidRDefault="00826BBB" w:rsidP="00826BBB">
      <w:pPr>
        <w:rPr>
          <w:rFonts w:cstheme="minorHAnsi"/>
          <w:sz w:val="24"/>
          <w:szCs w:val="24"/>
        </w:rPr>
      </w:pPr>
      <w:r>
        <w:rPr>
          <w:rFonts w:cstheme="minorHAnsi"/>
          <w:sz w:val="24"/>
          <w:szCs w:val="24"/>
        </w:rPr>
        <w:t>Fig.2a</w:t>
      </w:r>
    </w:p>
    <w:p w14:paraId="39C21255" w14:textId="5535934C" w:rsidR="00826BBB" w:rsidRDefault="00826BBB" w:rsidP="00826BBB">
      <w:pPr>
        <w:rPr>
          <w:rFonts w:cstheme="minorHAnsi"/>
          <w:sz w:val="24"/>
          <w:szCs w:val="24"/>
        </w:rPr>
      </w:pPr>
      <w:r>
        <w:rPr>
          <w:noProof/>
          <w:sz w:val="24"/>
          <w:szCs w:val="24"/>
        </w:rPr>
        <w:drawing>
          <wp:anchor distT="0" distB="0" distL="114300" distR="114300" simplePos="0" relativeHeight="251665408" behindDoc="1" locked="0" layoutInCell="1" allowOverlap="1" wp14:anchorId="0FEC283D" wp14:editId="38FADBA7">
            <wp:simplePos x="0" y="0"/>
            <wp:positionH relativeFrom="margin">
              <wp:posOffset>53340</wp:posOffset>
            </wp:positionH>
            <wp:positionV relativeFrom="paragraph">
              <wp:posOffset>6985</wp:posOffset>
            </wp:positionV>
            <wp:extent cx="4305300" cy="1905000"/>
            <wp:effectExtent l="0" t="0" r="19050" b="0"/>
            <wp:wrapTight wrapText="bothSides">
              <wp:wrapPolygon edited="0">
                <wp:start x="15005" y="0"/>
                <wp:lineTo x="15005" y="3456"/>
                <wp:lineTo x="2103" y="5184"/>
                <wp:lineTo x="0" y="5616"/>
                <wp:lineTo x="0" y="15984"/>
                <wp:lineTo x="15005" y="17280"/>
                <wp:lineTo x="15005" y="21384"/>
                <wp:lineTo x="15388" y="21384"/>
                <wp:lineTo x="15483" y="21384"/>
                <wp:lineTo x="17204" y="17280"/>
                <wp:lineTo x="21600" y="15120"/>
                <wp:lineTo x="21600" y="6696"/>
                <wp:lineTo x="20358" y="5616"/>
                <wp:lineTo x="16917" y="3456"/>
                <wp:lineTo x="15388" y="0"/>
                <wp:lineTo x="15005" y="0"/>
              </wp:wrapPolygon>
            </wp:wrapTight>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page">
              <wp14:pctWidth>0</wp14:pctWidth>
            </wp14:sizeRelH>
            <wp14:sizeRelV relativeFrom="page">
              <wp14:pctHeight>0</wp14:pctHeight>
            </wp14:sizeRelV>
          </wp:anchor>
        </w:drawing>
      </w:r>
    </w:p>
    <w:p w14:paraId="4C681B47" w14:textId="77777777" w:rsidR="00826BBB" w:rsidRDefault="00826BBB" w:rsidP="00826BBB">
      <w:pPr>
        <w:rPr>
          <w:rFonts w:cstheme="minorHAnsi"/>
          <w:sz w:val="24"/>
          <w:szCs w:val="24"/>
        </w:rPr>
      </w:pPr>
    </w:p>
    <w:p w14:paraId="6D4C7B81" w14:textId="77777777" w:rsidR="00826BBB" w:rsidRDefault="00826BBB" w:rsidP="00826BBB">
      <w:pPr>
        <w:rPr>
          <w:rFonts w:cstheme="minorHAnsi"/>
          <w:sz w:val="24"/>
          <w:szCs w:val="24"/>
        </w:rPr>
      </w:pPr>
    </w:p>
    <w:p w14:paraId="0BEA53A3" w14:textId="77777777" w:rsidR="00826BBB" w:rsidRDefault="00826BBB" w:rsidP="00826BBB">
      <w:pPr>
        <w:rPr>
          <w:rFonts w:cstheme="minorHAnsi"/>
          <w:sz w:val="24"/>
          <w:szCs w:val="24"/>
        </w:rPr>
      </w:pPr>
    </w:p>
    <w:p w14:paraId="407E104B" w14:textId="77777777" w:rsidR="00826BBB" w:rsidRDefault="00826BBB" w:rsidP="00826BBB">
      <w:pPr>
        <w:rPr>
          <w:rFonts w:cstheme="minorHAnsi"/>
          <w:sz w:val="24"/>
          <w:szCs w:val="24"/>
        </w:rPr>
      </w:pPr>
    </w:p>
    <w:p w14:paraId="2B52A52C" w14:textId="77777777" w:rsidR="00826BBB" w:rsidRDefault="00826BBB" w:rsidP="00826BBB">
      <w:pPr>
        <w:rPr>
          <w:rFonts w:cstheme="minorHAnsi"/>
          <w:sz w:val="24"/>
          <w:szCs w:val="24"/>
        </w:rPr>
      </w:pPr>
    </w:p>
    <w:p w14:paraId="77386480" w14:textId="77777777" w:rsidR="00826BBB" w:rsidRDefault="00826BBB" w:rsidP="00826BBB">
      <w:pPr>
        <w:rPr>
          <w:rFonts w:cstheme="minorHAnsi"/>
          <w:sz w:val="24"/>
          <w:szCs w:val="24"/>
        </w:rPr>
      </w:pPr>
    </w:p>
    <w:p w14:paraId="37545EAB" w14:textId="3B21F96E" w:rsidR="00826BBB" w:rsidRDefault="00826BBB" w:rsidP="00826BBB">
      <w:pPr>
        <w:rPr>
          <w:rFonts w:cstheme="minorHAnsi"/>
          <w:sz w:val="24"/>
          <w:szCs w:val="24"/>
        </w:rPr>
      </w:pPr>
      <w:r>
        <w:rPr>
          <w:rFonts w:cstheme="minorHAnsi"/>
          <w:sz w:val="24"/>
          <w:szCs w:val="24"/>
        </w:rPr>
        <w:t>Fig. 2b</w:t>
      </w:r>
    </w:p>
    <w:p w14:paraId="09B45E54" w14:textId="0A739F3C" w:rsidR="00826BBB" w:rsidRDefault="00826BBB" w:rsidP="00826BBB">
      <w:pPr>
        <w:rPr>
          <w:rFonts w:cstheme="minorHAnsi"/>
          <w:sz w:val="24"/>
          <w:szCs w:val="24"/>
        </w:rPr>
      </w:pPr>
    </w:p>
    <w:p w14:paraId="10B06BCF" w14:textId="2D78CA0E" w:rsidR="00826BBB" w:rsidRDefault="00826BBB" w:rsidP="00826BBB">
      <w:pPr>
        <w:rPr>
          <w:rFonts w:cstheme="minorHAnsi"/>
          <w:sz w:val="24"/>
          <w:szCs w:val="24"/>
        </w:rPr>
      </w:pPr>
      <w:r>
        <w:rPr>
          <w:noProof/>
        </w:rPr>
        <w:lastRenderedPageBreak/>
        <w:drawing>
          <wp:inline distT="0" distB="0" distL="0" distR="0" wp14:anchorId="0DEC5527" wp14:editId="3E8B7962">
            <wp:extent cx="3267075" cy="2343150"/>
            <wp:effectExtent l="0" t="0" r="0" b="0"/>
            <wp:docPr id="163289784" name="Picture 163289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3267075" cy="2343150"/>
                    </a:xfrm>
                    <a:prstGeom prst="rect">
                      <a:avLst/>
                    </a:prstGeom>
                  </pic:spPr>
                </pic:pic>
              </a:graphicData>
            </a:graphic>
          </wp:inline>
        </w:drawing>
      </w:r>
    </w:p>
    <w:p w14:paraId="1F58C825" w14:textId="77777777" w:rsidR="00826BBB" w:rsidRDefault="00826BBB" w:rsidP="00826BBB">
      <w:pPr>
        <w:rPr>
          <w:rFonts w:cstheme="minorHAnsi"/>
          <w:sz w:val="24"/>
          <w:szCs w:val="24"/>
        </w:rPr>
      </w:pPr>
    </w:p>
    <w:p w14:paraId="750C284A" w14:textId="4F504081" w:rsidR="00826BBB" w:rsidRPr="006B50BF" w:rsidRDefault="00826BBB" w:rsidP="00826BBB">
      <w:pPr>
        <w:rPr>
          <w:rFonts w:cstheme="minorHAnsi"/>
          <w:sz w:val="24"/>
          <w:szCs w:val="24"/>
        </w:rPr>
      </w:pPr>
      <w:r w:rsidRPr="006B50BF">
        <w:rPr>
          <w:rFonts w:cstheme="minorHAnsi"/>
          <w:sz w:val="24"/>
          <w:szCs w:val="24"/>
        </w:rPr>
        <w:t xml:space="preserve">A second test </w:t>
      </w:r>
      <w:r>
        <w:rPr>
          <w:rFonts w:cstheme="minorHAnsi"/>
          <w:sz w:val="24"/>
          <w:szCs w:val="24"/>
        </w:rPr>
        <w:t xml:space="preserve">was given </w:t>
      </w:r>
      <w:r w:rsidRPr="006B50BF">
        <w:rPr>
          <w:rFonts w:cstheme="minorHAnsi"/>
          <w:sz w:val="24"/>
          <w:szCs w:val="24"/>
        </w:rPr>
        <w:t>using the same or similar questions to the first test</w:t>
      </w:r>
      <w:r>
        <w:rPr>
          <w:rFonts w:cstheme="minorHAnsi"/>
          <w:sz w:val="24"/>
          <w:szCs w:val="24"/>
        </w:rPr>
        <w:t xml:space="preserve"> (</w:t>
      </w:r>
      <w:r w:rsidR="003B5A5C">
        <w:rPr>
          <w:rFonts w:cstheme="minorHAnsi"/>
          <w:sz w:val="24"/>
          <w:szCs w:val="24"/>
        </w:rPr>
        <w:t>Fig.3).</w:t>
      </w:r>
      <w:r w:rsidRPr="006B50BF">
        <w:rPr>
          <w:rFonts w:cstheme="minorHAnsi"/>
          <w:sz w:val="24"/>
          <w:szCs w:val="24"/>
        </w:rPr>
        <w:t xml:space="preserve"> After completion of the second test the data </w:t>
      </w:r>
      <w:r>
        <w:rPr>
          <w:rFonts w:cstheme="minorHAnsi"/>
          <w:sz w:val="24"/>
          <w:szCs w:val="24"/>
        </w:rPr>
        <w:t xml:space="preserve">was </w:t>
      </w:r>
      <w:r w:rsidRPr="006B50BF">
        <w:rPr>
          <w:rFonts w:cstheme="minorHAnsi"/>
          <w:sz w:val="24"/>
          <w:szCs w:val="24"/>
        </w:rPr>
        <w:t>analysed to establish whether the use of the intervention led to any improvement or whether it had an adverse effect.</w:t>
      </w:r>
    </w:p>
    <w:p w14:paraId="1E112221" w14:textId="153E5273" w:rsidR="00285881" w:rsidRDefault="74A66E2A" w:rsidP="74A66E2A">
      <w:pPr>
        <w:rPr>
          <w:sz w:val="24"/>
          <w:szCs w:val="24"/>
        </w:rPr>
      </w:pPr>
      <w:r w:rsidRPr="74A66E2A">
        <w:rPr>
          <w:sz w:val="24"/>
          <w:szCs w:val="24"/>
        </w:rPr>
        <w:t>The question included a short text and pupils were asked to use the inference squares prior to completing the question. The three questions used in the inference squares encouraged the pupils to fully read the question and prepare their answer prior to writing their answer on the question paper.</w:t>
      </w:r>
    </w:p>
    <w:p w14:paraId="12EDD4D4" w14:textId="650AA7AF" w:rsidR="00826BBB" w:rsidRDefault="00826BBB" w:rsidP="74A66E2A">
      <w:pPr>
        <w:rPr>
          <w:sz w:val="24"/>
          <w:szCs w:val="24"/>
        </w:rPr>
      </w:pPr>
      <w:r>
        <w:rPr>
          <w:sz w:val="24"/>
          <w:szCs w:val="24"/>
        </w:rPr>
        <w:t>Fig.3</w:t>
      </w:r>
    </w:p>
    <w:p w14:paraId="21C74B8F" w14:textId="75AA5FBF" w:rsidR="00826BBB" w:rsidRDefault="00826BBB" w:rsidP="74A66E2A">
      <w:pPr>
        <w:rPr>
          <w:sz w:val="24"/>
          <w:szCs w:val="24"/>
        </w:rPr>
      </w:pPr>
      <w:r>
        <w:rPr>
          <w:noProof/>
        </w:rPr>
        <w:drawing>
          <wp:inline distT="0" distB="0" distL="0" distR="0" wp14:anchorId="2428286F" wp14:editId="33A40284">
            <wp:extent cx="3495675" cy="2314575"/>
            <wp:effectExtent l="0" t="0" r="0" b="0"/>
            <wp:docPr id="1378246859" name="Picture 1378246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3495675" cy="2314575"/>
                    </a:xfrm>
                    <a:prstGeom prst="rect">
                      <a:avLst/>
                    </a:prstGeom>
                  </pic:spPr>
                </pic:pic>
              </a:graphicData>
            </a:graphic>
          </wp:inline>
        </w:drawing>
      </w:r>
    </w:p>
    <w:p w14:paraId="77F41B42" w14:textId="77777777" w:rsidR="00B921D5" w:rsidRPr="006B50BF" w:rsidRDefault="00B921D5" w:rsidP="74A66E2A">
      <w:pPr>
        <w:rPr>
          <w:sz w:val="24"/>
          <w:szCs w:val="24"/>
        </w:rPr>
      </w:pPr>
    </w:p>
    <w:p w14:paraId="6DDE3664" w14:textId="00941B12" w:rsidR="00285881" w:rsidRPr="006B50BF" w:rsidRDefault="74A66E2A" w:rsidP="74A66E2A">
      <w:pPr>
        <w:rPr>
          <w:sz w:val="24"/>
          <w:szCs w:val="24"/>
          <w:lang w:val="en-US"/>
        </w:rPr>
      </w:pPr>
      <w:r w:rsidRPr="74A66E2A">
        <w:rPr>
          <w:sz w:val="24"/>
          <w:szCs w:val="24"/>
          <w:lang w:val="en-US"/>
        </w:rPr>
        <w:t>Action research is a useful method to collate evidence when looking at whether to include a new approach into already established teaching practice. It is often carried out by practitioners who believe that improvement is needed (Bell</w:t>
      </w:r>
      <w:r w:rsidR="003B5A5C">
        <w:rPr>
          <w:sz w:val="24"/>
          <w:szCs w:val="24"/>
          <w:lang w:val="en-US"/>
        </w:rPr>
        <w:t>,</w:t>
      </w:r>
      <w:r w:rsidRPr="74A66E2A">
        <w:rPr>
          <w:sz w:val="24"/>
          <w:szCs w:val="24"/>
          <w:lang w:val="en-US"/>
        </w:rPr>
        <w:t xml:space="preserve"> 2010). This type of research is very useful in education but consideration must be given to ethics, gaining permissions and ensuring the participants identity protected. It is very important to ensure that the correct procedures are in place (Bell</w:t>
      </w:r>
      <w:r w:rsidR="003B5A5C">
        <w:rPr>
          <w:sz w:val="24"/>
          <w:szCs w:val="24"/>
          <w:lang w:val="en-US"/>
        </w:rPr>
        <w:t>,</w:t>
      </w:r>
      <w:r w:rsidRPr="74A66E2A">
        <w:rPr>
          <w:sz w:val="24"/>
          <w:szCs w:val="24"/>
          <w:lang w:val="en-US"/>
        </w:rPr>
        <w:t xml:space="preserve"> 2010)</w:t>
      </w:r>
    </w:p>
    <w:p w14:paraId="00D9936B" w14:textId="77777777" w:rsidR="00285881" w:rsidRPr="006B50BF" w:rsidRDefault="00285881" w:rsidP="00285881">
      <w:pPr>
        <w:rPr>
          <w:rFonts w:cstheme="minorHAnsi"/>
          <w:sz w:val="24"/>
          <w:szCs w:val="24"/>
          <w:lang w:val="en-US"/>
        </w:rPr>
      </w:pPr>
      <w:r w:rsidRPr="006B50BF">
        <w:rPr>
          <w:rFonts w:cstheme="minorHAnsi"/>
          <w:sz w:val="24"/>
          <w:szCs w:val="24"/>
          <w:lang w:val="en-US"/>
        </w:rPr>
        <w:lastRenderedPageBreak/>
        <w:t>The research was carried out following approval by the university ethics committee. The research followed the guidelines set out by BERA (1992),</w:t>
      </w:r>
      <w:r>
        <w:rPr>
          <w:rFonts w:cstheme="minorHAnsi"/>
          <w:sz w:val="24"/>
          <w:szCs w:val="24"/>
          <w:lang w:val="en-US"/>
        </w:rPr>
        <w:t xml:space="preserve"> </w:t>
      </w:r>
      <w:r w:rsidRPr="006B50BF">
        <w:rPr>
          <w:rFonts w:cstheme="minorHAnsi"/>
          <w:sz w:val="24"/>
          <w:szCs w:val="24"/>
          <w:lang w:val="en-US"/>
        </w:rPr>
        <w:t>in regard to pupils’ privacy, dignity and autonomy. Pupils will be told of their right to withdraw data from results, that data will be anonymous and in line with UWTSD data management guidelines.</w:t>
      </w:r>
    </w:p>
    <w:p w14:paraId="35F9115D" w14:textId="4CDF30F8" w:rsidR="00285881" w:rsidRPr="006B50BF" w:rsidRDefault="00285881" w:rsidP="00285881">
      <w:pPr>
        <w:pStyle w:val="ListParagraph"/>
        <w:ind w:left="0"/>
        <w:rPr>
          <w:rFonts w:cstheme="minorHAnsi"/>
          <w:sz w:val="24"/>
          <w:szCs w:val="24"/>
          <w:lang w:val="en-US"/>
        </w:rPr>
      </w:pPr>
      <w:r w:rsidRPr="00201B80">
        <w:rPr>
          <w:rFonts w:cstheme="minorHAnsi"/>
          <w:sz w:val="24"/>
          <w:szCs w:val="24"/>
          <w:lang w:val="en-US"/>
        </w:rPr>
        <w:t>Prior to any research being carried out all pupils were informed that the tasks that are to be completed, are part of a research study but that the activity was compulsory as it is part of their science lesson and their learning. They were informed that marks were anonymous, however they may choose not to allow their marks to be included in the research data if they wish, that they had the right to withdraw their data from the study. It is empirical when carrying out action research to follow the correct procedures (Bell</w:t>
      </w:r>
      <w:r w:rsidR="003B5A5C">
        <w:rPr>
          <w:rFonts w:cstheme="minorHAnsi"/>
          <w:sz w:val="24"/>
          <w:szCs w:val="24"/>
          <w:lang w:val="en-US"/>
        </w:rPr>
        <w:t>,</w:t>
      </w:r>
      <w:r w:rsidRPr="00201B80">
        <w:rPr>
          <w:rFonts w:cstheme="minorHAnsi"/>
          <w:sz w:val="24"/>
          <w:szCs w:val="24"/>
          <w:lang w:val="en-US"/>
        </w:rPr>
        <w:t xml:space="preserve"> 2010).</w:t>
      </w:r>
    </w:p>
    <w:p w14:paraId="2F1BFE0B" w14:textId="77777777" w:rsidR="00285881" w:rsidRPr="006B50BF" w:rsidRDefault="00285881" w:rsidP="00285881">
      <w:pPr>
        <w:pStyle w:val="ListParagraph"/>
        <w:ind w:left="0"/>
        <w:rPr>
          <w:rFonts w:cstheme="minorHAnsi"/>
          <w:sz w:val="24"/>
          <w:szCs w:val="24"/>
        </w:rPr>
      </w:pPr>
    </w:p>
    <w:p w14:paraId="5FEDC875" w14:textId="2966731D" w:rsidR="00285881" w:rsidRPr="006B50BF" w:rsidRDefault="74A66E2A" w:rsidP="74A66E2A">
      <w:pPr>
        <w:pStyle w:val="ListParagraph"/>
        <w:ind w:left="0"/>
        <w:rPr>
          <w:sz w:val="24"/>
          <w:szCs w:val="24"/>
        </w:rPr>
      </w:pPr>
      <w:r w:rsidRPr="74A66E2A">
        <w:rPr>
          <w:sz w:val="24"/>
          <w:szCs w:val="24"/>
        </w:rPr>
        <w:t>Action research is now becoming a prominent and important part of teachers’ professional development and allows for direct results to be collated, which can then be implemented into their teaching practice (Bell</w:t>
      </w:r>
      <w:r w:rsidR="003B5A5C">
        <w:rPr>
          <w:sz w:val="24"/>
          <w:szCs w:val="24"/>
        </w:rPr>
        <w:t>,</w:t>
      </w:r>
      <w:r w:rsidRPr="74A66E2A">
        <w:rPr>
          <w:sz w:val="24"/>
          <w:szCs w:val="24"/>
        </w:rPr>
        <w:t xml:space="preserve"> 2010).</w:t>
      </w:r>
    </w:p>
    <w:p w14:paraId="078B75F7" w14:textId="77777777" w:rsidR="00285881" w:rsidRPr="006B50BF" w:rsidRDefault="00285881" w:rsidP="00006663">
      <w:pPr>
        <w:rPr>
          <w:b/>
          <w:bCs/>
          <w:sz w:val="24"/>
          <w:szCs w:val="24"/>
          <w:u w:val="single"/>
          <w:lang w:val="en-US"/>
        </w:rPr>
      </w:pPr>
    </w:p>
    <w:p w14:paraId="5AB30D52" w14:textId="77777777" w:rsidR="00006663" w:rsidRPr="006B50BF" w:rsidRDefault="00006663" w:rsidP="00006663">
      <w:pPr>
        <w:pStyle w:val="ListParagraph"/>
        <w:ind w:left="360"/>
        <w:rPr>
          <w:rFonts w:cstheme="minorHAnsi"/>
          <w:sz w:val="24"/>
          <w:szCs w:val="24"/>
          <w:lang w:val="en-US"/>
        </w:rPr>
      </w:pPr>
    </w:p>
    <w:p w14:paraId="17A789F3" w14:textId="77777777" w:rsidR="00006663" w:rsidRPr="006B50BF" w:rsidRDefault="00006663" w:rsidP="00006663">
      <w:pPr>
        <w:pStyle w:val="ListParagraph"/>
        <w:spacing w:after="0"/>
        <w:ind w:left="360"/>
        <w:rPr>
          <w:rFonts w:cstheme="minorHAnsi"/>
          <w:sz w:val="24"/>
          <w:szCs w:val="24"/>
          <w:lang w:val="en-US"/>
        </w:rPr>
      </w:pPr>
    </w:p>
    <w:p w14:paraId="33400CA2" w14:textId="3B317653" w:rsidR="00006663" w:rsidRDefault="00006663" w:rsidP="00006663">
      <w:pPr>
        <w:pStyle w:val="ListParagraph"/>
        <w:ind w:left="0"/>
        <w:rPr>
          <w:rFonts w:cstheme="minorHAnsi"/>
          <w:sz w:val="24"/>
          <w:szCs w:val="24"/>
        </w:rPr>
      </w:pPr>
    </w:p>
    <w:p w14:paraId="69DF45F1" w14:textId="77777777" w:rsidR="003B5A5C" w:rsidRDefault="003B5A5C">
      <w:pPr>
        <w:rPr>
          <w:rFonts w:asciiTheme="majorHAnsi" w:eastAsiaTheme="majorEastAsia" w:hAnsiTheme="majorHAnsi" w:cstheme="majorBidi"/>
          <w:sz w:val="32"/>
          <w:szCs w:val="32"/>
        </w:rPr>
      </w:pPr>
      <w:r>
        <w:br w:type="page"/>
      </w:r>
    </w:p>
    <w:p w14:paraId="25F13790" w14:textId="5A5AD662" w:rsidR="00006663" w:rsidRPr="0095424B" w:rsidRDefault="00006663" w:rsidP="009A1213">
      <w:pPr>
        <w:pStyle w:val="Heading1"/>
        <w:rPr>
          <w:color w:val="auto"/>
        </w:rPr>
      </w:pPr>
      <w:bookmarkStart w:id="9" w:name="_Toc33743074"/>
      <w:r w:rsidRPr="0095424B">
        <w:rPr>
          <w:color w:val="auto"/>
        </w:rPr>
        <w:lastRenderedPageBreak/>
        <w:t>Evaluation</w:t>
      </w:r>
      <w:bookmarkEnd w:id="9"/>
    </w:p>
    <w:p w14:paraId="31ED4ABB" w14:textId="77777777" w:rsidR="00006663" w:rsidRPr="004B3494" w:rsidRDefault="00006663" w:rsidP="00006663">
      <w:pPr>
        <w:rPr>
          <w:rFonts w:cstheme="minorHAnsi"/>
          <w:sz w:val="24"/>
          <w:szCs w:val="24"/>
        </w:rPr>
      </w:pPr>
      <w:r w:rsidRPr="004B3494">
        <w:rPr>
          <w:rFonts w:cstheme="minorHAnsi"/>
          <w:sz w:val="24"/>
          <w:szCs w:val="24"/>
        </w:rPr>
        <w:t xml:space="preserve">The research involved using a method of intervention to improve scientific literacy in a group of pupils. There was a lot of research and data in relation to scientific literacy and the variety of definitions, however there was very little on the different interventions and teaching methods that could be used by practitioners to do this. </w:t>
      </w:r>
    </w:p>
    <w:p w14:paraId="7758C358" w14:textId="77777777" w:rsidR="00006663" w:rsidRPr="004B3494" w:rsidRDefault="00006663" w:rsidP="00006663">
      <w:pPr>
        <w:rPr>
          <w:rFonts w:cstheme="minorHAnsi"/>
          <w:sz w:val="24"/>
          <w:szCs w:val="24"/>
        </w:rPr>
      </w:pPr>
      <w:r w:rsidRPr="004B3494">
        <w:rPr>
          <w:rFonts w:cstheme="minorHAnsi"/>
          <w:sz w:val="24"/>
          <w:szCs w:val="24"/>
        </w:rPr>
        <w:t>The research carried out involved using two similar questions completed by the pupils both pre and post the introduction of the inference square. The research was carried out on a group of Year 7 students and the question utilised was a PISA type question which required literacy skills for understanding but also was in line with the Scheme of Work that the pupils were following</w:t>
      </w:r>
    </w:p>
    <w:p w14:paraId="234AF7E3" w14:textId="47673F07" w:rsidR="00006663" w:rsidRPr="004B3494" w:rsidRDefault="00006663" w:rsidP="00006663">
      <w:pPr>
        <w:rPr>
          <w:rFonts w:cstheme="minorHAnsi"/>
          <w:sz w:val="24"/>
          <w:szCs w:val="24"/>
        </w:rPr>
      </w:pPr>
      <w:r w:rsidRPr="004B3494">
        <w:rPr>
          <w:rFonts w:cstheme="minorHAnsi"/>
          <w:sz w:val="24"/>
          <w:szCs w:val="24"/>
        </w:rPr>
        <w:t>The inference square was used as a method of intervention to encourage pupils to read the contents of the question and utilise that information to support them in their answer. It was an intervention that may enable pupils to understand what is being asked of them and to achieve the maximum marks. The inference squares are frequently used as a method of intervention in subjects such as History but very little information about its success as an intervention method in teaching of science (TES</w:t>
      </w:r>
      <w:r w:rsidR="003B5A5C">
        <w:rPr>
          <w:rFonts w:cstheme="minorHAnsi"/>
          <w:sz w:val="24"/>
          <w:szCs w:val="24"/>
        </w:rPr>
        <w:t xml:space="preserve">, </w:t>
      </w:r>
      <w:r w:rsidRPr="004B3494">
        <w:rPr>
          <w:rFonts w:cstheme="minorHAnsi"/>
          <w:sz w:val="24"/>
          <w:szCs w:val="24"/>
        </w:rPr>
        <w:t>2017)</w:t>
      </w:r>
      <w:r w:rsidR="00AD3ACB">
        <w:rPr>
          <w:rFonts w:cstheme="minorHAnsi"/>
          <w:sz w:val="24"/>
          <w:szCs w:val="24"/>
        </w:rPr>
        <w:t>.</w:t>
      </w:r>
    </w:p>
    <w:p w14:paraId="0E148F1E" w14:textId="77777777" w:rsidR="00006663" w:rsidRPr="004B3494" w:rsidRDefault="00006663" w:rsidP="00006663">
      <w:pPr>
        <w:rPr>
          <w:rFonts w:cstheme="minorHAnsi"/>
          <w:sz w:val="24"/>
          <w:szCs w:val="24"/>
        </w:rPr>
      </w:pPr>
      <w:r w:rsidRPr="004B3494">
        <w:rPr>
          <w:rFonts w:cstheme="minorHAnsi"/>
          <w:sz w:val="24"/>
          <w:szCs w:val="24"/>
        </w:rPr>
        <w:t>The inference square allows learners to break the question down into three sections (Fig.1). This was an intervention that would focus the pupils and structure their learning approach to answering questions. It would provide them with the opportunity to identify and use the most relevant information. They would be able to break down the question, synthesize the information they already have and form a well-planned out answer.</w:t>
      </w:r>
    </w:p>
    <w:p w14:paraId="45C32899" w14:textId="035E6B57" w:rsidR="00006663" w:rsidRPr="004B3494" w:rsidRDefault="00006663" w:rsidP="00006663">
      <w:pPr>
        <w:rPr>
          <w:rFonts w:cstheme="minorHAnsi"/>
          <w:sz w:val="24"/>
          <w:szCs w:val="24"/>
        </w:rPr>
      </w:pPr>
      <w:r w:rsidRPr="004B3494">
        <w:rPr>
          <w:rFonts w:cstheme="minorHAnsi"/>
          <w:sz w:val="24"/>
          <w:szCs w:val="24"/>
        </w:rPr>
        <w:t>The first section requires pupils to consider what they already know. This is important as to achieve high scores in PISA pupils must be able to apply the knowledge already learnt to the question (Study International</w:t>
      </w:r>
      <w:r w:rsidR="003B5A5C">
        <w:rPr>
          <w:rFonts w:cstheme="minorHAnsi"/>
          <w:sz w:val="24"/>
          <w:szCs w:val="24"/>
        </w:rPr>
        <w:t>,</w:t>
      </w:r>
      <w:r w:rsidRPr="004B3494">
        <w:rPr>
          <w:rFonts w:cstheme="minorHAnsi"/>
          <w:sz w:val="24"/>
          <w:szCs w:val="24"/>
        </w:rPr>
        <w:t xml:space="preserve"> 2018).  </w:t>
      </w:r>
      <w:r w:rsidRPr="004B3494">
        <w:rPr>
          <w:rFonts w:cstheme="minorHAnsi"/>
          <w:color w:val="222222"/>
          <w:sz w:val="24"/>
          <w:szCs w:val="24"/>
          <w:shd w:val="clear" w:color="auto" w:fill="FFFFFF"/>
        </w:rPr>
        <w:t xml:space="preserve">This first section gives pupils the opportunity to be reflective and to consider prior knowledge to assist them in answering the questions. This is an important aspect in the PISA approach as reflective practice is to be encouraged (Sadler and </w:t>
      </w:r>
      <w:proofErr w:type="spellStart"/>
      <w:r w:rsidRPr="004B3494">
        <w:rPr>
          <w:rFonts w:cstheme="minorHAnsi"/>
          <w:color w:val="222222"/>
          <w:sz w:val="24"/>
          <w:szCs w:val="24"/>
          <w:shd w:val="clear" w:color="auto" w:fill="FFFFFF"/>
        </w:rPr>
        <w:t>Zeidler</w:t>
      </w:r>
      <w:proofErr w:type="spellEnd"/>
      <w:r w:rsidR="003B5A5C">
        <w:rPr>
          <w:rFonts w:cstheme="minorHAnsi"/>
          <w:color w:val="222222"/>
          <w:sz w:val="24"/>
          <w:szCs w:val="24"/>
          <w:shd w:val="clear" w:color="auto" w:fill="FFFFFF"/>
        </w:rPr>
        <w:t>,</w:t>
      </w:r>
      <w:r w:rsidRPr="004B3494">
        <w:rPr>
          <w:rFonts w:cstheme="minorHAnsi"/>
          <w:color w:val="222222"/>
          <w:sz w:val="24"/>
          <w:szCs w:val="24"/>
          <w:shd w:val="clear" w:color="auto" w:fill="FFFFFF"/>
        </w:rPr>
        <w:t xml:space="preserve"> 2009).</w:t>
      </w:r>
      <w:r w:rsidRPr="004B3494">
        <w:rPr>
          <w:rFonts w:cstheme="minorHAnsi"/>
          <w:sz w:val="24"/>
          <w:szCs w:val="24"/>
        </w:rPr>
        <w:t xml:space="preserve">  </w:t>
      </w:r>
      <w:r w:rsidRPr="004B3494">
        <w:rPr>
          <w:rFonts w:cstheme="minorHAnsi"/>
          <w:color w:val="222222"/>
          <w:sz w:val="24"/>
          <w:szCs w:val="24"/>
          <w:shd w:val="clear" w:color="auto" w:fill="FFFFFF"/>
        </w:rPr>
        <w:t xml:space="preserve">This allowed learners to reflect on prior knowledge and to consider what information was relevant and required to answer the question. It gave them a way to organise and sort the relevant information as opposed to writing down everything they knew about the topic. </w:t>
      </w:r>
    </w:p>
    <w:p w14:paraId="6AF93FFC" w14:textId="77777777" w:rsidR="00006663" w:rsidRPr="004B3494" w:rsidRDefault="00006663" w:rsidP="00006663">
      <w:pPr>
        <w:rPr>
          <w:rFonts w:cstheme="minorHAnsi"/>
          <w:color w:val="1C1D1E"/>
          <w:sz w:val="24"/>
          <w:szCs w:val="24"/>
          <w:shd w:val="clear" w:color="auto" w:fill="FFFFFF"/>
        </w:rPr>
      </w:pPr>
      <w:r w:rsidRPr="004B3494">
        <w:rPr>
          <w:rFonts w:cstheme="minorHAnsi"/>
          <w:color w:val="1C1D1E"/>
          <w:sz w:val="24"/>
          <w:szCs w:val="24"/>
          <w:shd w:val="clear" w:color="auto" w:fill="FFFFFF"/>
        </w:rPr>
        <w:t>The second section in the inference square asked what information the question provided. This gave the pupils the guidance to remind them that they needed to read the text in the question to enable them to answer the question correctly. In the first test carried out before the inference square was introduced many pupils did not read the information in the question. They simply answered the question using the subject knowledge they could remember from class and left gaps for sections they could not remember. All the information they needed for the first part of the question was in the included text – very few pupils realised this and confirmed that they had not read the information in the question and simply saw questions and wrote down information that they knew. This second section in the inference square encouraged pupils to take time to think and consider the question instead of simply writing down all they could remember.</w:t>
      </w:r>
    </w:p>
    <w:p w14:paraId="77188E8B" w14:textId="5848A452" w:rsidR="00006663" w:rsidRPr="004B3494" w:rsidRDefault="00006663" w:rsidP="00006663">
      <w:pPr>
        <w:rPr>
          <w:rFonts w:cstheme="minorHAnsi"/>
          <w:color w:val="1C1D1E"/>
          <w:sz w:val="24"/>
          <w:szCs w:val="24"/>
          <w:shd w:val="clear" w:color="auto" w:fill="FFFFFF"/>
        </w:rPr>
      </w:pPr>
      <w:r w:rsidRPr="004B3494">
        <w:rPr>
          <w:rFonts w:cstheme="minorHAnsi"/>
          <w:color w:val="1C1D1E"/>
          <w:sz w:val="24"/>
          <w:szCs w:val="24"/>
          <w:shd w:val="clear" w:color="auto" w:fill="FFFFFF"/>
        </w:rPr>
        <w:lastRenderedPageBreak/>
        <w:t>The third section was the section which allowed the pupils to collate all the information. This enabled them to formulate a concise and relevant answer to the question utilising previous knowledge and the information provided to them in the question. Pupils were able to apply their knowledge as opposed to simply rewriting what they knew. This is an important consideration for PISA questions as PISA require pupils to beyond reproducing what they have learnt in school. To achieve in PISA</w:t>
      </w:r>
      <w:r>
        <w:rPr>
          <w:rFonts w:cstheme="minorHAnsi"/>
          <w:color w:val="1C1D1E"/>
          <w:sz w:val="24"/>
          <w:szCs w:val="24"/>
          <w:shd w:val="clear" w:color="auto" w:fill="FFFFFF"/>
        </w:rPr>
        <w:t>,</w:t>
      </w:r>
      <w:r w:rsidRPr="004B3494">
        <w:rPr>
          <w:rFonts w:cstheme="minorHAnsi"/>
          <w:color w:val="1C1D1E"/>
          <w:sz w:val="24"/>
          <w:szCs w:val="24"/>
          <w:shd w:val="clear" w:color="auto" w:fill="FFFFFF"/>
        </w:rPr>
        <w:t xml:space="preserve"> pupils need to be able to extrapolate the important information, use information from one subject across to other curriculum areas</w:t>
      </w:r>
      <w:r>
        <w:rPr>
          <w:rFonts w:cstheme="minorHAnsi"/>
          <w:color w:val="1C1D1E"/>
          <w:sz w:val="24"/>
          <w:szCs w:val="24"/>
          <w:shd w:val="clear" w:color="auto" w:fill="FFFFFF"/>
        </w:rPr>
        <w:t xml:space="preserve"> (Study International</w:t>
      </w:r>
      <w:r w:rsidR="003B5A5C">
        <w:rPr>
          <w:rFonts w:cstheme="minorHAnsi"/>
          <w:color w:val="1C1D1E"/>
          <w:sz w:val="24"/>
          <w:szCs w:val="24"/>
          <w:shd w:val="clear" w:color="auto" w:fill="FFFFFF"/>
        </w:rPr>
        <w:t>,</w:t>
      </w:r>
      <w:r>
        <w:rPr>
          <w:rFonts w:cstheme="minorHAnsi"/>
          <w:color w:val="1C1D1E"/>
          <w:sz w:val="24"/>
          <w:szCs w:val="24"/>
          <w:shd w:val="clear" w:color="auto" w:fill="FFFFFF"/>
        </w:rPr>
        <w:t xml:space="preserve"> 2018)</w:t>
      </w:r>
    </w:p>
    <w:p w14:paraId="04216F33" w14:textId="75D4D512" w:rsidR="00006663" w:rsidRDefault="00006663" w:rsidP="00006663">
      <w:pPr>
        <w:rPr>
          <w:rFonts w:cstheme="minorHAnsi"/>
          <w:color w:val="222222"/>
          <w:sz w:val="24"/>
          <w:szCs w:val="24"/>
          <w:shd w:val="clear" w:color="auto" w:fill="FFFFFF"/>
        </w:rPr>
      </w:pPr>
      <w:r w:rsidRPr="004B3494">
        <w:rPr>
          <w:rFonts w:cstheme="minorHAnsi"/>
          <w:color w:val="3F3F3F"/>
          <w:sz w:val="24"/>
          <w:szCs w:val="24"/>
          <w:shd w:val="clear" w:color="auto" w:fill="FFFFFF"/>
        </w:rPr>
        <w:t xml:space="preserve">This third section of the inference square was very important as although the reading aspect is important as PISA requires pupils to answer questions on an extended text and </w:t>
      </w:r>
      <w:proofErr w:type="gramStart"/>
      <w:r w:rsidRPr="004B3494">
        <w:rPr>
          <w:rFonts w:cstheme="minorHAnsi"/>
          <w:color w:val="3F3F3F"/>
          <w:sz w:val="24"/>
          <w:szCs w:val="24"/>
          <w:shd w:val="clear" w:color="auto" w:fill="FFFFFF"/>
        </w:rPr>
        <w:t>in  previous</w:t>
      </w:r>
      <w:proofErr w:type="gramEnd"/>
      <w:r w:rsidRPr="004B3494">
        <w:rPr>
          <w:rFonts w:cstheme="minorHAnsi"/>
          <w:color w:val="3F3F3F"/>
          <w:sz w:val="24"/>
          <w:szCs w:val="24"/>
          <w:shd w:val="clear" w:color="auto" w:fill="FFFFFF"/>
        </w:rPr>
        <w:t xml:space="preserve"> years the proponent of reading in the PISA question has shown a decline, PISA is more than simply a reading test</w:t>
      </w:r>
      <w:r>
        <w:rPr>
          <w:rFonts w:cstheme="minorHAnsi"/>
          <w:color w:val="3F3F3F"/>
          <w:sz w:val="24"/>
          <w:szCs w:val="24"/>
          <w:shd w:val="clear" w:color="auto" w:fill="FFFFFF"/>
        </w:rPr>
        <w:t xml:space="preserve"> (OECD 2016).  </w:t>
      </w:r>
      <w:r w:rsidRPr="004B3494">
        <w:rPr>
          <w:rFonts w:cstheme="minorHAnsi"/>
          <w:color w:val="222222"/>
          <w:sz w:val="24"/>
          <w:szCs w:val="24"/>
          <w:shd w:val="clear" w:color="auto" w:fill="FFFFFF"/>
        </w:rPr>
        <w:t>This practice is supported by research that shows that pupils often used metacognition and procedure to breakdown information to find solutions</w:t>
      </w:r>
      <w:r>
        <w:rPr>
          <w:rFonts w:cstheme="minorHAnsi"/>
          <w:color w:val="222222"/>
          <w:sz w:val="24"/>
          <w:szCs w:val="24"/>
          <w:shd w:val="clear" w:color="auto" w:fill="FFFFFF"/>
        </w:rPr>
        <w:t xml:space="preserve"> </w:t>
      </w:r>
      <w:r w:rsidRPr="004B3494">
        <w:rPr>
          <w:rFonts w:cstheme="minorHAnsi"/>
          <w:color w:val="222222"/>
          <w:sz w:val="24"/>
          <w:szCs w:val="24"/>
          <w:shd w:val="clear" w:color="auto" w:fill="FFFFFF"/>
        </w:rPr>
        <w:t>(Baker et al</w:t>
      </w:r>
      <w:r w:rsidR="003B5A5C">
        <w:rPr>
          <w:rFonts w:cstheme="minorHAnsi"/>
          <w:color w:val="222222"/>
          <w:sz w:val="24"/>
          <w:szCs w:val="24"/>
          <w:shd w:val="clear" w:color="auto" w:fill="FFFFFF"/>
        </w:rPr>
        <w:t>,</w:t>
      </w:r>
      <w:r w:rsidRPr="004B3494">
        <w:rPr>
          <w:rFonts w:cstheme="minorHAnsi"/>
          <w:color w:val="222222"/>
          <w:sz w:val="24"/>
          <w:szCs w:val="24"/>
          <w:shd w:val="clear" w:color="auto" w:fill="FFFFFF"/>
        </w:rPr>
        <w:t xml:space="preserve"> 2002)</w:t>
      </w:r>
      <w:r>
        <w:rPr>
          <w:rFonts w:cstheme="minorHAnsi"/>
          <w:color w:val="222222"/>
          <w:sz w:val="24"/>
          <w:szCs w:val="24"/>
          <w:shd w:val="clear" w:color="auto" w:fill="FFFFFF"/>
        </w:rPr>
        <w:t>.</w:t>
      </w:r>
    </w:p>
    <w:p w14:paraId="11B39F05" w14:textId="1D1FB2CF" w:rsidR="00006663" w:rsidRPr="0042612E" w:rsidRDefault="00006663" w:rsidP="00006663">
      <w:pPr>
        <w:rPr>
          <w:rFonts w:cstheme="minorHAnsi"/>
          <w:color w:val="222222"/>
          <w:sz w:val="24"/>
          <w:szCs w:val="24"/>
          <w:shd w:val="clear" w:color="auto" w:fill="FFFFFF"/>
        </w:rPr>
      </w:pPr>
      <w:r>
        <w:rPr>
          <w:rFonts w:cstheme="minorHAnsi"/>
          <w:color w:val="222222"/>
          <w:sz w:val="24"/>
          <w:szCs w:val="24"/>
          <w:shd w:val="clear" w:color="auto" w:fill="FFFFFF"/>
        </w:rPr>
        <w:t>The OECD (2016) defined literacy as an ability to look at text and to understand, use, evaluate and reflect upon the information contained within it to increase knowledge and provide individuals with opportunities to participate in society. Following on from this the Welsh Government issued guidelines that all pupils should have the ability to read text that contained complex information. From this text they should be able to decipher the relevant and reliable information from that which in untrustworthy (Welsh Government</w:t>
      </w:r>
      <w:r w:rsidR="003B5A5C">
        <w:rPr>
          <w:rFonts w:cstheme="minorHAnsi"/>
          <w:color w:val="222222"/>
          <w:sz w:val="24"/>
          <w:szCs w:val="24"/>
          <w:shd w:val="clear" w:color="auto" w:fill="FFFFFF"/>
        </w:rPr>
        <w:t>,</w:t>
      </w:r>
      <w:r>
        <w:rPr>
          <w:rFonts w:cstheme="minorHAnsi"/>
          <w:color w:val="222222"/>
          <w:sz w:val="24"/>
          <w:szCs w:val="24"/>
          <w:shd w:val="clear" w:color="auto" w:fill="FFFFFF"/>
        </w:rPr>
        <w:t xml:space="preserve"> 201</w:t>
      </w:r>
      <w:r w:rsidR="00042BEE">
        <w:rPr>
          <w:rFonts w:cstheme="minorHAnsi"/>
          <w:color w:val="222222"/>
          <w:sz w:val="24"/>
          <w:szCs w:val="24"/>
          <w:shd w:val="clear" w:color="auto" w:fill="FFFFFF"/>
        </w:rPr>
        <w:t>3</w:t>
      </w:r>
      <w:r>
        <w:rPr>
          <w:rFonts w:cstheme="minorHAnsi"/>
          <w:color w:val="222222"/>
          <w:sz w:val="24"/>
          <w:szCs w:val="24"/>
          <w:shd w:val="clear" w:color="auto" w:fill="FFFFFF"/>
        </w:rPr>
        <w:t>)</w:t>
      </w:r>
    </w:p>
    <w:p w14:paraId="32E82BBA" w14:textId="77777777" w:rsidR="00006663" w:rsidRPr="004B3494" w:rsidRDefault="00006663" w:rsidP="00006663">
      <w:pPr>
        <w:rPr>
          <w:rFonts w:cstheme="minorHAnsi"/>
          <w:sz w:val="24"/>
          <w:szCs w:val="24"/>
        </w:rPr>
      </w:pPr>
      <w:r w:rsidRPr="004B3494">
        <w:rPr>
          <w:rFonts w:cstheme="minorHAnsi"/>
          <w:sz w:val="24"/>
          <w:szCs w:val="24"/>
        </w:rPr>
        <w:t xml:space="preserve">The pupils who perform best at PISA are those who have analytical and evaluative skills and are able to synthesize the information they are provided with. The questions do however require a high degree of literacy skills to enable pupils to access the question but to achieve the pupils also need to develop literacy, numeracy and problem solving and to be confident to attempt questions which </w:t>
      </w:r>
      <w:r>
        <w:rPr>
          <w:rFonts w:cstheme="minorHAnsi"/>
          <w:sz w:val="24"/>
          <w:szCs w:val="24"/>
        </w:rPr>
        <w:t>they find more difficult and require them to apply their knowledge to situations that they may not have come across previously.</w:t>
      </w:r>
      <w:r w:rsidRPr="004B3494">
        <w:rPr>
          <w:rFonts w:cstheme="minorHAnsi"/>
          <w:sz w:val="24"/>
          <w:szCs w:val="24"/>
        </w:rPr>
        <w:t xml:space="preserve"> </w:t>
      </w:r>
    </w:p>
    <w:p w14:paraId="0FE25F28" w14:textId="6422C7AC" w:rsidR="00006663" w:rsidRPr="004B3494" w:rsidRDefault="00006663" w:rsidP="00006663">
      <w:pPr>
        <w:rPr>
          <w:rFonts w:cstheme="minorHAnsi"/>
          <w:sz w:val="24"/>
          <w:szCs w:val="24"/>
        </w:rPr>
      </w:pPr>
      <w:r w:rsidRPr="004B3494">
        <w:rPr>
          <w:rFonts w:cstheme="minorHAnsi"/>
          <w:sz w:val="24"/>
          <w:szCs w:val="24"/>
        </w:rPr>
        <w:t>The inference square was the intervention that was chosen</w:t>
      </w:r>
      <w:r>
        <w:rPr>
          <w:rFonts w:cstheme="minorHAnsi"/>
          <w:sz w:val="24"/>
          <w:szCs w:val="24"/>
        </w:rPr>
        <w:t>,</w:t>
      </w:r>
      <w:r w:rsidRPr="004B3494">
        <w:rPr>
          <w:rFonts w:cstheme="minorHAnsi"/>
          <w:sz w:val="24"/>
          <w:szCs w:val="24"/>
        </w:rPr>
        <w:t xml:space="preserve"> as guidelines from Welsh Government suggests that to achieve in PISA teachers should not simply practise or teach to the tests but should use teaching methods that provide</w:t>
      </w:r>
      <w:r w:rsidR="00F01322">
        <w:rPr>
          <w:rFonts w:cstheme="minorHAnsi"/>
          <w:sz w:val="24"/>
          <w:szCs w:val="24"/>
        </w:rPr>
        <w:t xml:space="preserve"> pupils with the </w:t>
      </w:r>
      <w:r w:rsidR="003178A7">
        <w:rPr>
          <w:rFonts w:cstheme="minorHAnsi"/>
          <w:sz w:val="24"/>
          <w:szCs w:val="24"/>
        </w:rPr>
        <w:t>opportunity to work collaboratively and use skills to solve problems.</w:t>
      </w:r>
    </w:p>
    <w:p w14:paraId="7A693A2C" w14:textId="62A44765" w:rsidR="00006663" w:rsidRPr="003178A7" w:rsidRDefault="00006663" w:rsidP="00006663">
      <w:pPr>
        <w:rPr>
          <w:rFonts w:cstheme="minorHAnsi"/>
          <w:color w:val="FF0000"/>
          <w:sz w:val="24"/>
          <w:szCs w:val="24"/>
        </w:rPr>
      </w:pPr>
      <w:r w:rsidRPr="004B3494">
        <w:rPr>
          <w:rFonts w:cstheme="minorHAnsi"/>
          <w:sz w:val="24"/>
          <w:szCs w:val="24"/>
        </w:rPr>
        <w:t xml:space="preserve">The inference square was considered a possible </w:t>
      </w:r>
      <w:r>
        <w:rPr>
          <w:rFonts w:cstheme="minorHAnsi"/>
          <w:sz w:val="24"/>
          <w:szCs w:val="24"/>
        </w:rPr>
        <w:t>method</w:t>
      </w:r>
      <w:r w:rsidR="003178A7">
        <w:rPr>
          <w:rFonts w:cstheme="minorHAnsi"/>
          <w:sz w:val="24"/>
          <w:szCs w:val="24"/>
        </w:rPr>
        <w:t xml:space="preserve"> enable pupils to become more scientifically literate. According to PISA, being scientifically literate refers to pupils’ being able to gain knowledge, explain scientific concepts and form conclusions from these concepts (</w:t>
      </w:r>
      <w:proofErr w:type="spellStart"/>
      <w:r w:rsidR="003178A7">
        <w:rPr>
          <w:rFonts w:cstheme="minorHAnsi"/>
          <w:sz w:val="24"/>
          <w:szCs w:val="24"/>
        </w:rPr>
        <w:t>Dera</w:t>
      </w:r>
      <w:proofErr w:type="spellEnd"/>
      <w:r w:rsidR="003178A7">
        <w:rPr>
          <w:rFonts w:cstheme="minorHAnsi"/>
          <w:sz w:val="24"/>
          <w:szCs w:val="24"/>
        </w:rPr>
        <w:t xml:space="preserve"> </w:t>
      </w:r>
      <w:proofErr w:type="spellStart"/>
      <w:r w:rsidR="003178A7">
        <w:rPr>
          <w:rFonts w:cstheme="minorHAnsi"/>
          <w:sz w:val="24"/>
          <w:szCs w:val="24"/>
        </w:rPr>
        <w:t>ioe</w:t>
      </w:r>
      <w:proofErr w:type="spellEnd"/>
      <w:r w:rsidR="003178A7">
        <w:rPr>
          <w:rFonts w:cstheme="minorHAnsi"/>
          <w:sz w:val="24"/>
          <w:szCs w:val="24"/>
        </w:rPr>
        <w:t xml:space="preserve"> ac </w:t>
      </w:r>
      <w:proofErr w:type="spellStart"/>
      <w:r w:rsidR="003178A7">
        <w:rPr>
          <w:rFonts w:cstheme="minorHAnsi"/>
          <w:sz w:val="24"/>
          <w:szCs w:val="24"/>
        </w:rPr>
        <w:t>uk</w:t>
      </w:r>
      <w:proofErr w:type="spellEnd"/>
      <w:r w:rsidR="003178A7">
        <w:rPr>
          <w:rFonts w:cstheme="minorHAnsi"/>
          <w:sz w:val="24"/>
          <w:szCs w:val="24"/>
        </w:rPr>
        <w:t>)</w:t>
      </w:r>
      <w:r w:rsidRPr="003178A7">
        <w:rPr>
          <w:rFonts w:cstheme="minorHAnsi"/>
          <w:color w:val="FF0000"/>
          <w:sz w:val="24"/>
          <w:szCs w:val="24"/>
        </w:rPr>
        <w:t>.</w:t>
      </w:r>
    </w:p>
    <w:p w14:paraId="31E9B67A" w14:textId="77777777" w:rsidR="00006663" w:rsidRPr="004B3494" w:rsidRDefault="00006663" w:rsidP="00006663">
      <w:pPr>
        <w:rPr>
          <w:rFonts w:cstheme="minorHAnsi"/>
          <w:sz w:val="24"/>
          <w:szCs w:val="24"/>
        </w:rPr>
      </w:pPr>
      <w:r w:rsidRPr="004B3494">
        <w:rPr>
          <w:rFonts w:cstheme="minorHAnsi"/>
          <w:sz w:val="24"/>
          <w:szCs w:val="24"/>
        </w:rPr>
        <w:t>The skills introduced by the inference squares had not been</w:t>
      </w:r>
      <w:r>
        <w:rPr>
          <w:rFonts w:cstheme="minorHAnsi"/>
          <w:sz w:val="24"/>
          <w:szCs w:val="24"/>
        </w:rPr>
        <w:t xml:space="preserve"> </w:t>
      </w:r>
      <w:r w:rsidRPr="004B3494">
        <w:rPr>
          <w:rFonts w:cstheme="minorHAnsi"/>
          <w:sz w:val="24"/>
          <w:szCs w:val="24"/>
        </w:rPr>
        <w:t xml:space="preserve">taught to pupils either in their primary schools or in the first term at secondary school. From observations made and from question and answer sessions prior to pupils taking tests it was clear that pupils had previously been given general guidance as with any test to read question, answer all questions. They were not told that a lot of guidance would be given in the question and that on occasions some information they required for the answer may also be provided in the </w:t>
      </w:r>
      <w:r w:rsidRPr="004B3494">
        <w:rPr>
          <w:rFonts w:cstheme="minorHAnsi"/>
          <w:sz w:val="24"/>
          <w:szCs w:val="24"/>
        </w:rPr>
        <w:lastRenderedPageBreak/>
        <w:t>text to the question. The inference square provided guidance to pupils with a step by step approach to answer the question.</w:t>
      </w:r>
    </w:p>
    <w:p w14:paraId="6E0A2FF9" w14:textId="77777777" w:rsidR="00006663" w:rsidRPr="004B3494" w:rsidRDefault="00006663" w:rsidP="00006663">
      <w:pPr>
        <w:rPr>
          <w:rFonts w:cstheme="minorHAnsi"/>
          <w:sz w:val="24"/>
          <w:szCs w:val="24"/>
        </w:rPr>
      </w:pPr>
      <w:r w:rsidRPr="004B3494">
        <w:rPr>
          <w:rFonts w:cstheme="minorHAnsi"/>
          <w:sz w:val="24"/>
          <w:szCs w:val="24"/>
        </w:rPr>
        <w:t>The inference square was introduced to the pupils in the lesson following the completion of the first test question. The inference square was used for a different question during second test question all pupils would fully understand how to use the inference square as a tool and therefore the focus would be on answering the actual question and not be hindered by pupils not understanding how to use the inference square correctly.</w:t>
      </w:r>
    </w:p>
    <w:p w14:paraId="17DF5281" w14:textId="77777777" w:rsidR="00006663" w:rsidRPr="004B3494" w:rsidRDefault="00006663" w:rsidP="00006663">
      <w:pPr>
        <w:rPr>
          <w:rFonts w:cstheme="minorHAnsi"/>
          <w:sz w:val="24"/>
          <w:szCs w:val="24"/>
        </w:rPr>
      </w:pPr>
      <w:r w:rsidRPr="004B3494">
        <w:rPr>
          <w:rFonts w:cstheme="minorHAnsi"/>
          <w:sz w:val="24"/>
          <w:szCs w:val="24"/>
        </w:rPr>
        <w:t>In the following lesson the pupils were asked to use the inference square to support them in answering a second test question that was similar in structure and content to the first question. Pupils were not given the marks or feedback on the answers to the first test to avoid any improvement in marks simply from more revision of the content.</w:t>
      </w:r>
    </w:p>
    <w:p w14:paraId="6D6CD9D4" w14:textId="77777777" w:rsidR="00006663" w:rsidRDefault="00006663" w:rsidP="00006663">
      <w:pPr>
        <w:rPr>
          <w:rFonts w:cstheme="minorHAnsi"/>
          <w:sz w:val="24"/>
          <w:szCs w:val="24"/>
        </w:rPr>
      </w:pPr>
    </w:p>
    <w:p w14:paraId="03ED9859" w14:textId="77777777" w:rsidR="00006663" w:rsidRDefault="00006663" w:rsidP="00006663">
      <w:pPr>
        <w:rPr>
          <w:rFonts w:cstheme="minorHAnsi"/>
          <w:sz w:val="24"/>
          <w:szCs w:val="24"/>
        </w:rPr>
      </w:pPr>
    </w:p>
    <w:p w14:paraId="48A7994E" w14:textId="77777777" w:rsidR="003B5A5C" w:rsidRDefault="003B5A5C">
      <w:pPr>
        <w:rPr>
          <w:rFonts w:asciiTheme="majorHAnsi" w:eastAsiaTheme="majorEastAsia" w:hAnsiTheme="majorHAnsi" w:cstheme="majorBidi"/>
          <w:sz w:val="32"/>
          <w:szCs w:val="32"/>
        </w:rPr>
      </w:pPr>
      <w:r>
        <w:br w:type="page"/>
      </w:r>
    </w:p>
    <w:p w14:paraId="02EA00EE" w14:textId="55A22663" w:rsidR="00006663" w:rsidRPr="0095424B" w:rsidRDefault="00006663" w:rsidP="009A1213">
      <w:pPr>
        <w:pStyle w:val="Heading1"/>
        <w:rPr>
          <w:color w:val="auto"/>
        </w:rPr>
      </w:pPr>
      <w:bookmarkStart w:id="10" w:name="_Toc33743075"/>
      <w:r w:rsidRPr="0095424B">
        <w:rPr>
          <w:color w:val="auto"/>
        </w:rPr>
        <w:lastRenderedPageBreak/>
        <w:t>Results</w:t>
      </w:r>
      <w:bookmarkEnd w:id="10"/>
    </w:p>
    <w:p w14:paraId="08AFA908" w14:textId="2765071A" w:rsidR="009A1213" w:rsidRDefault="009A1213" w:rsidP="00006663">
      <w:pPr>
        <w:rPr>
          <w:rFonts w:cstheme="minorHAnsi"/>
          <w:sz w:val="24"/>
          <w:szCs w:val="24"/>
        </w:rPr>
      </w:pPr>
      <w:r>
        <w:rPr>
          <w:noProof/>
        </w:rPr>
        <w:drawing>
          <wp:anchor distT="0" distB="0" distL="114300" distR="114300" simplePos="0" relativeHeight="251659264" behindDoc="1" locked="0" layoutInCell="1" allowOverlap="1" wp14:anchorId="2D054417" wp14:editId="5299FE4F">
            <wp:simplePos x="0" y="0"/>
            <wp:positionH relativeFrom="column">
              <wp:posOffset>68580</wp:posOffset>
            </wp:positionH>
            <wp:positionV relativeFrom="paragraph">
              <wp:posOffset>95250</wp:posOffset>
            </wp:positionV>
            <wp:extent cx="3802380" cy="2506980"/>
            <wp:effectExtent l="0" t="0" r="7620" b="7620"/>
            <wp:wrapTight wrapText="bothSides">
              <wp:wrapPolygon edited="0">
                <wp:start x="0" y="0"/>
                <wp:lineTo x="0" y="21502"/>
                <wp:lineTo x="21535" y="21502"/>
                <wp:lineTo x="21535" y="0"/>
                <wp:lineTo x="0" y="0"/>
              </wp:wrapPolygon>
            </wp:wrapTight>
            <wp:docPr id="1" name="Chart 1">
              <a:extLst xmlns:a="http://schemas.openxmlformats.org/drawingml/2006/main">
                <a:ext uri="{FF2B5EF4-FFF2-40B4-BE49-F238E27FC236}">
                  <a16:creationId xmlns:a16="http://schemas.microsoft.com/office/drawing/2014/main" id="{51AA2481-33C5-40D6-A3C6-05EE022395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p>
    <w:p w14:paraId="168FB0B3" w14:textId="77777777" w:rsidR="009A1213" w:rsidRDefault="009A1213" w:rsidP="00006663">
      <w:pPr>
        <w:rPr>
          <w:rFonts w:cstheme="minorHAnsi"/>
          <w:sz w:val="24"/>
          <w:szCs w:val="24"/>
        </w:rPr>
      </w:pPr>
    </w:p>
    <w:p w14:paraId="75C17AC3" w14:textId="77777777" w:rsidR="009A1213" w:rsidRDefault="009A1213" w:rsidP="00006663">
      <w:pPr>
        <w:rPr>
          <w:rFonts w:cstheme="minorHAnsi"/>
          <w:sz w:val="24"/>
          <w:szCs w:val="24"/>
        </w:rPr>
      </w:pPr>
    </w:p>
    <w:p w14:paraId="0BC2859E" w14:textId="77777777" w:rsidR="009A1213" w:rsidRDefault="009A1213" w:rsidP="00006663">
      <w:pPr>
        <w:rPr>
          <w:rFonts w:cstheme="minorHAnsi"/>
          <w:sz w:val="24"/>
          <w:szCs w:val="24"/>
        </w:rPr>
      </w:pPr>
    </w:p>
    <w:p w14:paraId="7076D135" w14:textId="77777777" w:rsidR="009A1213" w:rsidRDefault="009A1213" w:rsidP="00006663">
      <w:pPr>
        <w:rPr>
          <w:rFonts w:cstheme="minorHAnsi"/>
          <w:sz w:val="24"/>
          <w:szCs w:val="24"/>
        </w:rPr>
      </w:pPr>
    </w:p>
    <w:p w14:paraId="01D4E328" w14:textId="77777777" w:rsidR="009A1213" w:rsidRDefault="009A1213" w:rsidP="00006663">
      <w:pPr>
        <w:rPr>
          <w:rFonts w:cstheme="minorHAnsi"/>
          <w:sz w:val="24"/>
          <w:szCs w:val="24"/>
        </w:rPr>
      </w:pPr>
    </w:p>
    <w:p w14:paraId="2CE4C73A" w14:textId="77777777" w:rsidR="009A1213" w:rsidRDefault="009A1213" w:rsidP="00006663">
      <w:pPr>
        <w:rPr>
          <w:rFonts w:cstheme="minorHAnsi"/>
          <w:sz w:val="24"/>
          <w:szCs w:val="24"/>
        </w:rPr>
      </w:pPr>
    </w:p>
    <w:p w14:paraId="404448C5" w14:textId="77777777" w:rsidR="009A1213" w:rsidRDefault="009A1213" w:rsidP="00006663">
      <w:pPr>
        <w:rPr>
          <w:rFonts w:cstheme="minorHAnsi"/>
          <w:sz w:val="24"/>
          <w:szCs w:val="24"/>
        </w:rPr>
      </w:pPr>
    </w:p>
    <w:p w14:paraId="5F17F4A9" w14:textId="77777777" w:rsidR="009A1213" w:rsidRDefault="009A1213" w:rsidP="00006663">
      <w:pPr>
        <w:rPr>
          <w:rFonts w:cstheme="minorHAnsi"/>
          <w:sz w:val="24"/>
          <w:szCs w:val="24"/>
        </w:rPr>
      </w:pPr>
    </w:p>
    <w:p w14:paraId="0B82CF35" w14:textId="77777777" w:rsidR="009A1213" w:rsidRDefault="009A1213" w:rsidP="00006663">
      <w:pPr>
        <w:rPr>
          <w:rFonts w:cstheme="minorHAnsi"/>
          <w:sz w:val="24"/>
          <w:szCs w:val="24"/>
        </w:rPr>
      </w:pPr>
    </w:p>
    <w:p w14:paraId="663259BD" w14:textId="1F1BED2B" w:rsidR="00006663" w:rsidRPr="004B3494" w:rsidRDefault="00006663" w:rsidP="00006663">
      <w:pPr>
        <w:rPr>
          <w:rFonts w:cstheme="minorHAnsi"/>
          <w:sz w:val="24"/>
          <w:szCs w:val="24"/>
        </w:rPr>
      </w:pPr>
      <w:r w:rsidRPr="004B3494">
        <w:rPr>
          <w:rFonts w:cstheme="minorHAnsi"/>
          <w:sz w:val="24"/>
          <w:szCs w:val="24"/>
        </w:rPr>
        <w:t>The data shows that 65.6% of pupils improved their test scores following the introduction of the inference square, 20.6% scored the same and 13.8% of pupils’</w:t>
      </w:r>
      <w:r>
        <w:rPr>
          <w:rFonts w:cstheme="minorHAnsi"/>
          <w:sz w:val="24"/>
          <w:szCs w:val="24"/>
        </w:rPr>
        <w:t xml:space="preserve"> </w:t>
      </w:r>
      <w:r w:rsidRPr="004B3494">
        <w:rPr>
          <w:rFonts w:cstheme="minorHAnsi"/>
          <w:sz w:val="24"/>
          <w:szCs w:val="24"/>
        </w:rPr>
        <w:t xml:space="preserve">scores decreased. </w:t>
      </w:r>
    </w:p>
    <w:p w14:paraId="34A9991B" w14:textId="77777777" w:rsidR="00006663" w:rsidRDefault="00006663" w:rsidP="00006663">
      <w:pPr>
        <w:rPr>
          <w:rFonts w:cstheme="minorHAnsi"/>
          <w:sz w:val="24"/>
          <w:szCs w:val="24"/>
        </w:rPr>
      </w:pPr>
    </w:p>
    <w:p w14:paraId="69636B6F" w14:textId="370298F2" w:rsidR="00006663" w:rsidRDefault="00006663" w:rsidP="00006663">
      <w:pPr>
        <w:rPr>
          <w:rFonts w:cstheme="minorHAnsi"/>
          <w:sz w:val="24"/>
          <w:szCs w:val="24"/>
        </w:rPr>
      </w:pPr>
    </w:p>
    <w:p w14:paraId="261D7E3B" w14:textId="79B242B8" w:rsidR="00006663" w:rsidRDefault="00864BB1" w:rsidP="00006663">
      <w:pPr>
        <w:rPr>
          <w:rFonts w:cstheme="minorHAnsi"/>
          <w:sz w:val="24"/>
          <w:szCs w:val="24"/>
        </w:rPr>
      </w:pPr>
      <w:r w:rsidRPr="008D3ED4">
        <w:rPr>
          <w:noProof/>
          <w:u w:val="single"/>
        </w:rPr>
        <w:drawing>
          <wp:anchor distT="0" distB="0" distL="114300" distR="114300" simplePos="0" relativeHeight="251660288" behindDoc="1" locked="0" layoutInCell="1" allowOverlap="1" wp14:anchorId="4FCA1BEF" wp14:editId="7B3452B0">
            <wp:simplePos x="0" y="0"/>
            <wp:positionH relativeFrom="margin">
              <wp:posOffset>121920</wp:posOffset>
            </wp:positionH>
            <wp:positionV relativeFrom="paragraph">
              <wp:posOffset>5080</wp:posOffset>
            </wp:positionV>
            <wp:extent cx="3870960" cy="2232660"/>
            <wp:effectExtent l="0" t="0" r="15240" b="15240"/>
            <wp:wrapTight wrapText="bothSides">
              <wp:wrapPolygon edited="0">
                <wp:start x="0" y="0"/>
                <wp:lineTo x="0" y="21563"/>
                <wp:lineTo x="21579" y="21563"/>
                <wp:lineTo x="21579" y="0"/>
                <wp:lineTo x="0" y="0"/>
              </wp:wrapPolygon>
            </wp:wrapTight>
            <wp:docPr id="3" name="Chart 3">
              <a:extLst xmlns:a="http://schemas.openxmlformats.org/drawingml/2006/main">
                <a:ext uri="{FF2B5EF4-FFF2-40B4-BE49-F238E27FC236}">
                  <a16:creationId xmlns:a16="http://schemas.microsoft.com/office/drawing/2014/main" id="{9CCCBD4C-0854-4996-AB07-DF8E5D8C78C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page">
              <wp14:pctWidth>0</wp14:pctWidth>
            </wp14:sizeRelH>
            <wp14:sizeRelV relativeFrom="page">
              <wp14:pctHeight>0</wp14:pctHeight>
            </wp14:sizeRelV>
          </wp:anchor>
        </w:drawing>
      </w:r>
    </w:p>
    <w:p w14:paraId="54806F67" w14:textId="2312A6A9" w:rsidR="00006663" w:rsidRDefault="00006663" w:rsidP="00006663">
      <w:pPr>
        <w:rPr>
          <w:rFonts w:cstheme="minorHAnsi"/>
          <w:sz w:val="24"/>
          <w:szCs w:val="24"/>
        </w:rPr>
      </w:pPr>
    </w:p>
    <w:p w14:paraId="5E3EB7AE" w14:textId="6B6F169E" w:rsidR="00006663" w:rsidRDefault="00006663" w:rsidP="00006663">
      <w:pPr>
        <w:rPr>
          <w:rFonts w:cstheme="minorHAnsi"/>
          <w:sz w:val="24"/>
          <w:szCs w:val="24"/>
        </w:rPr>
      </w:pPr>
    </w:p>
    <w:p w14:paraId="27197251" w14:textId="6F116BE7" w:rsidR="00006663" w:rsidRDefault="00006663" w:rsidP="00006663">
      <w:pPr>
        <w:rPr>
          <w:rFonts w:cstheme="minorHAnsi"/>
          <w:sz w:val="24"/>
          <w:szCs w:val="24"/>
        </w:rPr>
      </w:pPr>
    </w:p>
    <w:p w14:paraId="7D4F88BF" w14:textId="4AA8F5FD" w:rsidR="009A1213" w:rsidRDefault="009A1213" w:rsidP="00006663">
      <w:pPr>
        <w:rPr>
          <w:rFonts w:cstheme="minorHAnsi"/>
          <w:sz w:val="24"/>
          <w:szCs w:val="24"/>
        </w:rPr>
      </w:pPr>
    </w:p>
    <w:p w14:paraId="38826B5E" w14:textId="77777777" w:rsidR="009A1213" w:rsidRDefault="009A1213" w:rsidP="00006663">
      <w:pPr>
        <w:rPr>
          <w:rFonts w:cstheme="minorHAnsi"/>
          <w:sz w:val="24"/>
          <w:szCs w:val="24"/>
        </w:rPr>
      </w:pPr>
    </w:p>
    <w:p w14:paraId="6CE3B3B9" w14:textId="77777777" w:rsidR="009A1213" w:rsidRDefault="009A1213" w:rsidP="00006663">
      <w:pPr>
        <w:rPr>
          <w:rFonts w:cstheme="minorHAnsi"/>
          <w:sz w:val="24"/>
          <w:szCs w:val="24"/>
        </w:rPr>
      </w:pPr>
    </w:p>
    <w:p w14:paraId="58E91BC4" w14:textId="77777777" w:rsidR="00864BB1" w:rsidRDefault="00864BB1" w:rsidP="00006663">
      <w:pPr>
        <w:rPr>
          <w:rFonts w:cstheme="minorHAnsi"/>
          <w:sz w:val="24"/>
          <w:szCs w:val="24"/>
        </w:rPr>
      </w:pPr>
    </w:p>
    <w:p w14:paraId="4BB93531" w14:textId="77777777" w:rsidR="00864BB1" w:rsidRDefault="00864BB1" w:rsidP="00006663">
      <w:pPr>
        <w:rPr>
          <w:rFonts w:cstheme="minorHAnsi"/>
          <w:sz w:val="24"/>
          <w:szCs w:val="24"/>
        </w:rPr>
      </w:pPr>
    </w:p>
    <w:p w14:paraId="16435AAE" w14:textId="01DB0E1E" w:rsidR="00006663" w:rsidRPr="004B3494" w:rsidRDefault="00006663" w:rsidP="00006663">
      <w:pPr>
        <w:rPr>
          <w:rFonts w:cstheme="minorHAnsi"/>
          <w:sz w:val="24"/>
          <w:szCs w:val="24"/>
        </w:rPr>
      </w:pPr>
      <w:r w:rsidRPr="004B3494">
        <w:rPr>
          <w:rFonts w:cstheme="minorHAnsi"/>
          <w:sz w:val="24"/>
          <w:szCs w:val="24"/>
        </w:rPr>
        <w:t>Of those that increased their scores</w:t>
      </w:r>
      <w:r>
        <w:rPr>
          <w:rFonts w:cstheme="minorHAnsi"/>
          <w:sz w:val="24"/>
          <w:szCs w:val="24"/>
        </w:rPr>
        <w:t>,</w:t>
      </w:r>
      <w:r w:rsidRPr="004B3494">
        <w:rPr>
          <w:rFonts w:cstheme="minorHAnsi"/>
          <w:sz w:val="24"/>
          <w:szCs w:val="24"/>
        </w:rPr>
        <w:t xml:space="preserve"> the average % increase was 12%, with 53% or the pupils increasing their overall points score by 4 or more marks.</w:t>
      </w:r>
    </w:p>
    <w:p w14:paraId="30FA831A" w14:textId="21553229" w:rsidR="00006663" w:rsidRDefault="00006663" w:rsidP="00006663">
      <w:pPr>
        <w:spacing w:after="0"/>
        <w:rPr>
          <w:rFonts w:cstheme="minorHAnsi"/>
          <w:sz w:val="24"/>
          <w:szCs w:val="24"/>
        </w:rPr>
      </w:pPr>
      <w:r w:rsidRPr="004B3494">
        <w:rPr>
          <w:rFonts w:cstheme="minorHAnsi"/>
          <w:sz w:val="24"/>
          <w:szCs w:val="24"/>
        </w:rPr>
        <w:t>This data suggests that the introduction of the inference square</w:t>
      </w:r>
      <w:r>
        <w:rPr>
          <w:rFonts w:cstheme="minorHAnsi"/>
          <w:sz w:val="24"/>
          <w:szCs w:val="24"/>
        </w:rPr>
        <w:t>,</w:t>
      </w:r>
      <w:r w:rsidRPr="004B3494">
        <w:rPr>
          <w:rFonts w:cstheme="minorHAnsi"/>
          <w:sz w:val="24"/>
          <w:szCs w:val="24"/>
        </w:rPr>
        <w:t xml:space="preserve"> as an intervention</w:t>
      </w:r>
      <w:r>
        <w:rPr>
          <w:rFonts w:cstheme="minorHAnsi"/>
          <w:sz w:val="24"/>
          <w:szCs w:val="24"/>
        </w:rPr>
        <w:t>,</w:t>
      </w:r>
      <w:r w:rsidRPr="004B3494">
        <w:rPr>
          <w:rFonts w:cstheme="minorHAnsi"/>
          <w:sz w:val="24"/>
          <w:szCs w:val="24"/>
        </w:rPr>
        <w:t xml:space="preserve"> was successful for a majority of pupils. When looking at the group as a whole, it appears that the use of the inference squares appeared to have maximum benefit for the high and middle achievers in the class, the lower ability pupils appeared to put their focus more on the information that they were putting into the inference square. For those pupils to maximise the benefit of the inference square, more time would be needed to ensure they understood </w:t>
      </w:r>
      <w:r w:rsidRPr="004B3494">
        <w:rPr>
          <w:rFonts w:cstheme="minorHAnsi"/>
          <w:sz w:val="24"/>
          <w:szCs w:val="24"/>
        </w:rPr>
        <w:lastRenderedPageBreak/>
        <w:t xml:space="preserve">exactly how to use it and relate it to the question being asked. When working on their own in the post test several pupils were confused as to how to use the inference square so for these pupils the introduction of the inference square would have had no benefit and may even have had a detrimental impact. Although throughout the procedure all other factors were kept the same and this improvement in achievement could be solely linked to the introduction of the inference squares as a study skill, there are also a number of limitations which could have contributed to both the increase and decrease of the scores in the post test.  These factors have been considered in the limitations section of the report. </w:t>
      </w:r>
    </w:p>
    <w:p w14:paraId="158457A3" w14:textId="77777777" w:rsidR="00006663" w:rsidRPr="004B3494" w:rsidRDefault="00006663" w:rsidP="00006663">
      <w:pPr>
        <w:spacing w:after="0"/>
        <w:rPr>
          <w:rFonts w:cstheme="minorHAnsi"/>
          <w:sz w:val="24"/>
          <w:szCs w:val="24"/>
        </w:rPr>
      </w:pPr>
      <w:r w:rsidRPr="004B3494">
        <w:rPr>
          <w:rFonts w:cstheme="minorHAnsi"/>
          <w:sz w:val="24"/>
          <w:szCs w:val="24"/>
        </w:rPr>
        <w:t>There may have been a familiarity with the type of question or pupils may have gained confidence in their approach as it was on same topic as previous test. It was also very time consuming and would not be possible to use in a whole exam paper.</w:t>
      </w:r>
    </w:p>
    <w:p w14:paraId="1122BDDE" w14:textId="77777777" w:rsidR="00006663" w:rsidRDefault="00006663" w:rsidP="00006663">
      <w:pPr>
        <w:rPr>
          <w:rFonts w:cstheme="minorHAnsi"/>
          <w:sz w:val="24"/>
          <w:szCs w:val="24"/>
        </w:rPr>
      </w:pPr>
    </w:p>
    <w:p w14:paraId="7CDAA338" w14:textId="7D125A19" w:rsidR="00006663" w:rsidRDefault="00006663" w:rsidP="00006663">
      <w:pPr>
        <w:rPr>
          <w:rFonts w:cstheme="minorHAnsi"/>
          <w:sz w:val="24"/>
          <w:szCs w:val="24"/>
        </w:rPr>
      </w:pPr>
      <w:r>
        <w:rPr>
          <w:rFonts w:cstheme="minorHAnsi"/>
          <w:sz w:val="24"/>
          <w:szCs w:val="24"/>
        </w:rPr>
        <w:t>Regardless</w:t>
      </w:r>
      <w:r w:rsidRPr="004B3494">
        <w:rPr>
          <w:rFonts w:cstheme="minorHAnsi"/>
          <w:sz w:val="24"/>
          <w:szCs w:val="24"/>
        </w:rPr>
        <w:t xml:space="preserve"> of the limitations in the introduction of the inference square, as a classroom intervention in every day classroom practice the research suggested that it was a useful tool. Although it would be impractical to expect pupils to use it in external examinations due to the time constraints, it’s use in day to day classroom practice would appear to be extremely beneficial as it would provide pupils with a structure and approach to examination questions, which would encourage them to use their literacy skills to actually read the exam question and extract the knowledge that would be relevant to answer the question effectively. </w:t>
      </w:r>
      <w:r w:rsidRPr="0073322E">
        <w:rPr>
          <w:rFonts w:cstheme="minorHAnsi"/>
          <w:sz w:val="24"/>
          <w:szCs w:val="24"/>
        </w:rPr>
        <w:t xml:space="preserve">As </w:t>
      </w:r>
      <w:r w:rsidR="00AD3ACB" w:rsidRPr="0073322E">
        <w:rPr>
          <w:rFonts w:cstheme="minorHAnsi"/>
          <w:sz w:val="24"/>
          <w:szCs w:val="24"/>
        </w:rPr>
        <w:t>Durant (1994)</w:t>
      </w:r>
      <w:r w:rsidRPr="0073322E">
        <w:rPr>
          <w:rFonts w:cstheme="minorHAnsi"/>
          <w:sz w:val="24"/>
          <w:szCs w:val="24"/>
        </w:rPr>
        <w:t xml:space="preserve">, </w:t>
      </w:r>
      <w:r w:rsidRPr="004B3494">
        <w:rPr>
          <w:rFonts w:cstheme="minorHAnsi"/>
          <w:sz w:val="24"/>
          <w:szCs w:val="24"/>
        </w:rPr>
        <w:t>indicates that scientific literacy is linked to reading and applying it to science. It also allows</w:t>
      </w:r>
      <w:r>
        <w:rPr>
          <w:rFonts w:cstheme="minorHAnsi"/>
          <w:sz w:val="24"/>
          <w:szCs w:val="24"/>
        </w:rPr>
        <w:t xml:space="preserve"> the development</w:t>
      </w:r>
      <w:r w:rsidRPr="004B3494">
        <w:rPr>
          <w:rFonts w:cstheme="minorHAnsi"/>
          <w:sz w:val="24"/>
          <w:szCs w:val="24"/>
        </w:rPr>
        <w:t xml:space="preserve"> examination technique skills that may be transferrable across the curriculum.</w:t>
      </w:r>
    </w:p>
    <w:p w14:paraId="1E1F392F" w14:textId="77777777" w:rsidR="00BD2A17" w:rsidRDefault="00BD2A17">
      <w:pPr>
        <w:rPr>
          <w:rFonts w:asciiTheme="majorHAnsi" w:eastAsiaTheme="majorEastAsia" w:hAnsiTheme="majorHAnsi" w:cstheme="majorBidi"/>
          <w:sz w:val="32"/>
          <w:szCs w:val="32"/>
        </w:rPr>
      </w:pPr>
      <w:r>
        <w:br w:type="page"/>
      </w:r>
    </w:p>
    <w:p w14:paraId="3D9C4D73" w14:textId="5C720B0F" w:rsidR="00006663" w:rsidRPr="0095424B" w:rsidRDefault="00006663" w:rsidP="009A1213">
      <w:pPr>
        <w:pStyle w:val="Heading1"/>
        <w:rPr>
          <w:color w:val="auto"/>
        </w:rPr>
      </w:pPr>
      <w:bookmarkStart w:id="11" w:name="_Toc33743076"/>
      <w:r w:rsidRPr="0095424B">
        <w:rPr>
          <w:color w:val="auto"/>
        </w:rPr>
        <w:lastRenderedPageBreak/>
        <w:t>Conclusion</w:t>
      </w:r>
      <w:bookmarkEnd w:id="11"/>
    </w:p>
    <w:p w14:paraId="3054100B" w14:textId="2C9BBD63" w:rsidR="00006663" w:rsidRPr="00BD2A17" w:rsidRDefault="74A66E2A" w:rsidP="00006663">
      <w:pPr>
        <w:rPr>
          <w:sz w:val="24"/>
          <w:szCs w:val="24"/>
        </w:rPr>
      </w:pPr>
      <w:r w:rsidRPr="00BD2A17">
        <w:rPr>
          <w:sz w:val="24"/>
          <w:szCs w:val="24"/>
        </w:rPr>
        <w:t xml:space="preserve">The research results showed that inference squares encouraged the pupils to read the question more thoroughly, gather the relevant information from their own knowledge and apply this to answering a PISA type question. There was improvement shown in the overall attainment, of the majority of pupils during the retest. This may have been due to an improvement in the way they understood and utilised the information and overall therefore, an improvement in their scientific literacy. This is in line with </w:t>
      </w:r>
      <w:proofErr w:type="spellStart"/>
      <w:r w:rsidRPr="00BD2A17">
        <w:rPr>
          <w:sz w:val="24"/>
          <w:szCs w:val="24"/>
        </w:rPr>
        <w:t>Avargil</w:t>
      </w:r>
      <w:proofErr w:type="spellEnd"/>
      <w:r w:rsidRPr="00BD2A17">
        <w:rPr>
          <w:sz w:val="24"/>
          <w:szCs w:val="24"/>
        </w:rPr>
        <w:t xml:space="preserve"> et al (2018), who concluded that meta cognition is vital in science and further supported by Norris and Phillips (2003), that literacy skills are fundamental to scientific literacy and that being able to comprehend, interpret and analyse texts is imperative.</w:t>
      </w:r>
    </w:p>
    <w:p w14:paraId="23F8329D" w14:textId="4B1F8C36" w:rsidR="00006663" w:rsidRPr="00BD2A17" w:rsidRDefault="74A66E2A" w:rsidP="00006663">
      <w:pPr>
        <w:rPr>
          <w:sz w:val="24"/>
          <w:szCs w:val="24"/>
        </w:rPr>
      </w:pPr>
      <w:r w:rsidRPr="00BD2A17">
        <w:rPr>
          <w:sz w:val="24"/>
          <w:szCs w:val="24"/>
        </w:rPr>
        <w:t>The first section of the inference square, requires pupils to collate information that they already know and allows them to focus on the concepts of science (Roberts, 2007). The second section asks leaners to extract information from the question. This particular section focusses on clearly improving literacy. These are the skills that learners are required to have, to enable them to analyse and interpret scientific data that is presented to them (OECD</w:t>
      </w:r>
      <w:r w:rsidR="00BD2A17">
        <w:rPr>
          <w:sz w:val="24"/>
          <w:szCs w:val="24"/>
        </w:rPr>
        <w:t>,</w:t>
      </w:r>
      <w:r w:rsidRPr="00BD2A17">
        <w:rPr>
          <w:sz w:val="24"/>
          <w:szCs w:val="24"/>
        </w:rPr>
        <w:t xml:space="preserve"> 2006).  The third section encourages pupils to link the two sections to form a conclusion. They should be able to relate what they know to the question. This moves away from education just being a knowledge bank and focusses on the ability to relate what they know to different situations (Roth and Barton, 2004). Pupils use this section to break down the information into sections and form solutions, which is an important factor in improving scientific literacy (Baker et al, 2002). Hodson (2003) supported this view, that scientific literacy was more than just a knowledge and awareness of science but the ability to apply it to different situations.</w:t>
      </w:r>
    </w:p>
    <w:p w14:paraId="03BA88DB" w14:textId="54992F1B" w:rsidR="00006663" w:rsidRPr="00BD2A17" w:rsidRDefault="00006663" w:rsidP="00006663">
      <w:pPr>
        <w:rPr>
          <w:sz w:val="24"/>
          <w:szCs w:val="24"/>
        </w:rPr>
      </w:pPr>
      <w:r w:rsidRPr="00BD2A17">
        <w:rPr>
          <w:sz w:val="24"/>
          <w:szCs w:val="24"/>
        </w:rPr>
        <w:t>On reflection following the research and evaluation of the results, it can be concluded that the inference square did improve pupils</w:t>
      </w:r>
      <w:r w:rsidR="00BD2A17">
        <w:rPr>
          <w:sz w:val="24"/>
          <w:szCs w:val="24"/>
        </w:rPr>
        <w:t>’</w:t>
      </w:r>
      <w:r w:rsidRPr="00BD2A17">
        <w:rPr>
          <w:sz w:val="24"/>
          <w:szCs w:val="24"/>
        </w:rPr>
        <w:t xml:space="preserve"> attainment in answering PISA type questions and that as an intervention it had a positive impact in the majority of pupils</w:t>
      </w:r>
      <w:r w:rsidR="008B1DF0">
        <w:rPr>
          <w:sz w:val="24"/>
          <w:szCs w:val="24"/>
        </w:rPr>
        <w:t>’</w:t>
      </w:r>
      <w:r w:rsidRPr="00BD2A17">
        <w:rPr>
          <w:sz w:val="24"/>
          <w:szCs w:val="24"/>
        </w:rPr>
        <w:t xml:space="preserve"> attainment in the post test results. It is still important, however, when reaching these conclusions to remember the limiting factors that have been considered. In the future, it would be useful to carry out further action research to focus on other literacy interventions that are used across other curriculum subjects and introduce them into the teaching of science, to see if any other interventions could have a beneficial impact on scientific literacy. It would also be useful to continue using inference squares, as a way of approaching science examination questions. This would provide the opportunity to enable pupils to form a consistent approach when answering extended PISA type questions in the future, as at the current time in Wales the methods and interventions used to improve scientific literacy have had little or no impact in the results of the PISA tests (Dale</w:t>
      </w:r>
      <w:r w:rsidR="00BD2A17">
        <w:rPr>
          <w:sz w:val="24"/>
          <w:szCs w:val="24"/>
        </w:rPr>
        <w:t>,</w:t>
      </w:r>
      <w:r w:rsidRPr="00BD2A17">
        <w:rPr>
          <w:sz w:val="24"/>
          <w:szCs w:val="24"/>
        </w:rPr>
        <w:t xml:space="preserve"> 2018).</w:t>
      </w:r>
    </w:p>
    <w:p w14:paraId="2620E88A" w14:textId="467020E2" w:rsidR="00006663" w:rsidRPr="00BD2A17" w:rsidRDefault="00006663" w:rsidP="00006663">
      <w:pPr>
        <w:rPr>
          <w:sz w:val="24"/>
          <w:szCs w:val="24"/>
        </w:rPr>
      </w:pPr>
      <w:r w:rsidRPr="00BD2A17">
        <w:rPr>
          <w:sz w:val="24"/>
          <w:szCs w:val="24"/>
        </w:rPr>
        <w:t>The skills required for pupils to be scientifically literate are the same skills that are required across all curriculum subjects (Pearson</w:t>
      </w:r>
      <w:r w:rsidR="00BD2A17">
        <w:rPr>
          <w:sz w:val="24"/>
          <w:szCs w:val="24"/>
        </w:rPr>
        <w:t>,</w:t>
      </w:r>
      <w:r w:rsidRPr="00BD2A17">
        <w:rPr>
          <w:sz w:val="24"/>
          <w:szCs w:val="24"/>
        </w:rPr>
        <w:t xml:space="preserve"> 2010). Any intervention therefore that supports or improves general literacy should have a positive impact on pupils’ scientific literacy. Scientific literacy is more important as pupils approach the end of KS4 and their GCSE examinations. In the future, it may have a positive impact if pupils were to be introduced to teaching interventions such as inference squares, in their science lessons from the beginning </w:t>
      </w:r>
      <w:r w:rsidRPr="00BD2A17">
        <w:rPr>
          <w:sz w:val="24"/>
          <w:szCs w:val="24"/>
        </w:rPr>
        <w:lastRenderedPageBreak/>
        <w:t>of KS3 or KS2. The development of literacy skills in science, would then be a natural progression through a pupil’s school life and part of the normal way of working.</w:t>
      </w:r>
    </w:p>
    <w:p w14:paraId="5785CBB3" w14:textId="37B0F375" w:rsidR="00006663" w:rsidRPr="00BD2A17" w:rsidRDefault="00006663" w:rsidP="00006663">
      <w:pPr>
        <w:rPr>
          <w:sz w:val="24"/>
          <w:szCs w:val="24"/>
        </w:rPr>
      </w:pPr>
      <w:r w:rsidRPr="00BD2A17">
        <w:rPr>
          <w:sz w:val="24"/>
          <w:szCs w:val="24"/>
        </w:rPr>
        <w:t>Finally</w:t>
      </w:r>
      <w:r w:rsidR="00BD2A17">
        <w:rPr>
          <w:sz w:val="24"/>
          <w:szCs w:val="24"/>
        </w:rPr>
        <w:t>,</w:t>
      </w:r>
      <w:r w:rsidRPr="00BD2A17">
        <w:rPr>
          <w:sz w:val="24"/>
          <w:szCs w:val="24"/>
        </w:rPr>
        <w:t xml:space="preserve"> the research has shown that the use of inference squares in science can be used successfully to guide and prompt pupils to answer questions in a way that they are able to utilise the relevant parts of their existing knowledge and relate it to real life situations. This is a key part of developing scientific literacy skills (Donaldson</w:t>
      </w:r>
      <w:r w:rsidR="00BD2A17">
        <w:rPr>
          <w:sz w:val="24"/>
          <w:szCs w:val="24"/>
        </w:rPr>
        <w:t>,</w:t>
      </w:r>
      <w:r w:rsidRPr="00BD2A17">
        <w:rPr>
          <w:sz w:val="24"/>
          <w:szCs w:val="24"/>
        </w:rPr>
        <w:t xml:space="preserve"> 2015).</w:t>
      </w:r>
    </w:p>
    <w:p w14:paraId="199085E0" w14:textId="77777777" w:rsidR="00BD2A17" w:rsidRDefault="00BD2A17">
      <w:pPr>
        <w:rPr>
          <w:rFonts w:asciiTheme="majorHAnsi" w:eastAsiaTheme="majorEastAsia" w:hAnsiTheme="majorHAnsi" w:cstheme="majorBidi"/>
          <w:sz w:val="32"/>
          <w:szCs w:val="32"/>
        </w:rPr>
      </w:pPr>
      <w:r>
        <w:br w:type="page"/>
      </w:r>
    </w:p>
    <w:p w14:paraId="1F4BFC6B" w14:textId="2EB60FFF" w:rsidR="00006663" w:rsidRPr="0095424B" w:rsidRDefault="00006663" w:rsidP="009A1213">
      <w:pPr>
        <w:pStyle w:val="Heading1"/>
        <w:rPr>
          <w:color w:val="auto"/>
        </w:rPr>
      </w:pPr>
      <w:bookmarkStart w:id="12" w:name="_Toc33743077"/>
      <w:r w:rsidRPr="0095424B">
        <w:rPr>
          <w:color w:val="auto"/>
        </w:rPr>
        <w:lastRenderedPageBreak/>
        <w:t>Limitations</w:t>
      </w:r>
      <w:bookmarkEnd w:id="12"/>
    </w:p>
    <w:p w14:paraId="411F57A2" w14:textId="6255C2ED" w:rsidR="00006663" w:rsidRPr="00BD2A17" w:rsidRDefault="00006663" w:rsidP="00006663">
      <w:pPr>
        <w:rPr>
          <w:sz w:val="24"/>
          <w:szCs w:val="24"/>
        </w:rPr>
      </w:pPr>
      <w:r w:rsidRPr="00BD2A17">
        <w:rPr>
          <w:sz w:val="24"/>
          <w:szCs w:val="24"/>
        </w:rPr>
        <w:t>The data from the research suggested that inference squares could improve pupils</w:t>
      </w:r>
      <w:r w:rsidR="00BD2A17">
        <w:rPr>
          <w:sz w:val="24"/>
          <w:szCs w:val="24"/>
        </w:rPr>
        <w:t>’</w:t>
      </w:r>
      <w:r w:rsidRPr="00BD2A17">
        <w:rPr>
          <w:sz w:val="24"/>
          <w:szCs w:val="24"/>
        </w:rPr>
        <w:t xml:space="preserve"> achievement in PISA type questions, there were a number of limitations to the study. It is often difficult to view the data objectively, especially when you know the class and pupils.</w:t>
      </w:r>
    </w:p>
    <w:p w14:paraId="6A71B59E" w14:textId="12ECA456" w:rsidR="00006663" w:rsidRPr="00BD2A17" w:rsidRDefault="74A66E2A" w:rsidP="00006663">
      <w:pPr>
        <w:rPr>
          <w:sz w:val="24"/>
          <w:szCs w:val="24"/>
        </w:rPr>
      </w:pPr>
      <w:r w:rsidRPr="00BD2A17">
        <w:rPr>
          <w:sz w:val="24"/>
          <w:szCs w:val="24"/>
        </w:rPr>
        <w:t xml:space="preserve">The sample size was restricted as it was limited to one Year 7 class and could have been larger to ensure the data was valid and accurate. This is a common </w:t>
      </w:r>
      <w:r w:rsidR="00BD2A17" w:rsidRPr="00BD2A17">
        <w:rPr>
          <w:sz w:val="24"/>
          <w:szCs w:val="24"/>
        </w:rPr>
        <w:t>limitation</w:t>
      </w:r>
      <w:r w:rsidRPr="00BD2A17">
        <w:rPr>
          <w:sz w:val="24"/>
          <w:szCs w:val="24"/>
        </w:rPr>
        <w:t xml:space="preserve"> as often with educational research it is difficult to cover a large sample and inaccuracies may occur (Denscombe 2010). The timescale was also another limiting factor. The timescale was tight when trying to embed the process of using the inference squares, </w:t>
      </w:r>
      <w:r w:rsidR="00BD2A17" w:rsidRPr="00BD2A17">
        <w:rPr>
          <w:sz w:val="24"/>
          <w:szCs w:val="24"/>
        </w:rPr>
        <w:t>knowledge and</w:t>
      </w:r>
      <w:r w:rsidRPr="00BD2A17">
        <w:rPr>
          <w:sz w:val="24"/>
          <w:szCs w:val="24"/>
        </w:rPr>
        <w:t xml:space="preserve"> process </w:t>
      </w:r>
      <w:proofErr w:type="gramStart"/>
      <w:r w:rsidRPr="00BD2A17">
        <w:rPr>
          <w:sz w:val="24"/>
          <w:szCs w:val="24"/>
        </w:rPr>
        <w:t xml:space="preserve">of </w:t>
      </w:r>
      <w:r w:rsidR="006D2CB8">
        <w:rPr>
          <w:sz w:val="24"/>
          <w:szCs w:val="24"/>
        </w:rPr>
        <w:t xml:space="preserve"> </w:t>
      </w:r>
      <w:r w:rsidRPr="00BD2A17">
        <w:rPr>
          <w:sz w:val="24"/>
          <w:szCs w:val="24"/>
        </w:rPr>
        <w:t>the</w:t>
      </w:r>
      <w:proofErr w:type="gramEnd"/>
      <w:r w:rsidRPr="00BD2A17">
        <w:rPr>
          <w:sz w:val="24"/>
          <w:szCs w:val="24"/>
        </w:rPr>
        <w:t xml:space="preserve"> research may be rushed (Bell</w:t>
      </w:r>
      <w:r w:rsidR="00BD2A17">
        <w:rPr>
          <w:sz w:val="24"/>
          <w:szCs w:val="24"/>
        </w:rPr>
        <w:t>,</w:t>
      </w:r>
      <w:r w:rsidRPr="00BD2A17">
        <w:rPr>
          <w:sz w:val="24"/>
          <w:szCs w:val="24"/>
        </w:rPr>
        <w:t xml:space="preserve"> 2010) The inference squares were a completely new learning tool for the pupils. The way of working will have been embedded with some pupils, whereas for others it may take a series of sessions and it was apparent with the lower ability pupils that they were actually struggling with the concept of the inference square even without considering their examination technique. Consideration would also need to be given to whether some pupils had been exposed to scientific literacy than others in their primary school. Some pupils may have had access to inference squares previously as they have come </w:t>
      </w:r>
      <w:r w:rsidR="00BD2A17" w:rsidRPr="00BD2A17">
        <w:rPr>
          <w:sz w:val="24"/>
          <w:szCs w:val="24"/>
        </w:rPr>
        <w:t>from</w:t>
      </w:r>
      <w:r w:rsidRPr="00BD2A17">
        <w:rPr>
          <w:sz w:val="24"/>
          <w:szCs w:val="24"/>
        </w:rPr>
        <w:t xml:space="preserve"> a variety of primary feeder schools. The pupils were asked if they were familiar with the intervention, however, it may have used in a different format.</w:t>
      </w:r>
    </w:p>
    <w:p w14:paraId="7A7A16B3" w14:textId="715758E8" w:rsidR="00006663" w:rsidRPr="00BD2A17" w:rsidRDefault="74A66E2A" w:rsidP="74A66E2A">
      <w:pPr>
        <w:spacing w:line="256" w:lineRule="auto"/>
        <w:rPr>
          <w:color w:val="4472C4" w:themeColor="accent1"/>
          <w:sz w:val="24"/>
          <w:szCs w:val="24"/>
        </w:rPr>
      </w:pPr>
      <w:r w:rsidRPr="00BD2A17">
        <w:rPr>
          <w:sz w:val="24"/>
          <w:szCs w:val="24"/>
        </w:rPr>
        <w:t xml:space="preserve">Bias may occur or additional information may be ignored. Pupils may also have been affected </w:t>
      </w:r>
      <w:r w:rsidR="006D2CB8">
        <w:rPr>
          <w:sz w:val="24"/>
          <w:szCs w:val="24"/>
        </w:rPr>
        <w:t xml:space="preserve">by issues outside of the school environment that the person carrying out the research may be unaware of or unable to control </w:t>
      </w:r>
      <w:r w:rsidRPr="00BD2A17">
        <w:rPr>
          <w:sz w:val="24"/>
          <w:szCs w:val="24"/>
        </w:rPr>
        <w:t>(Bell</w:t>
      </w:r>
      <w:r w:rsidR="00BD2A17">
        <w:rPr>
          <w:sz w:val="24"/>
          <w:szCs w:val="24"/>
        </w:rPr>
        <w:t>,</w:t>
      </w:r>
      <w:r w:rsidRPr="00BD2A17">
        <w:rPr>
          <w:sz w:val="24"/>
          <w:szCs w:val="24"/>
        </w:rPr>
        <w:t xml:space="preserve"> 2010).</w:t>
      </w:r>
      <w:r w:rsidRPr="00BD2A17">
        <w:rPr>
          <w:color w:val="4472C4" w:themeColor="accent1"/>
          <w:sz w:val="24"/>
          <w:szCs w:val="24"/>
        </w:rPr>
        <w:t xml:space="preserve"> </w:t>
      </w:r>
      <w:r w:rsidRPr="00BD2A17">
        <w:rPr>
          <w:sz w:val="24"/>
          <w:szCs w:val="24"/>
        </w:rPr>
        <w:t xml:space="preserve"> Bell </w:t>
      </w:r>
      <w:r w:rsidR="008D272A">
        <w:rPr>
          <w:sz w:val="24"/>
          <w:szCs w:val="24"/>
        </w:rPr>
        <w:t>(</w:t>
      </w:r>
      <w:r w:rsidRPr="00BD2A17">
        <w:rPr>
          <w:sz w:val="24"/>
          <w:szCs w:val="24"/>
        </w:rPr>
        <w:t>2010</w:t>
      </w:r>
      <w:r w:rsidR="008D272A">
        <w:rPr>
          <w:sz w:val="24"/>
          <w:szCs w:val="24"/>
        </w:rPr>
        <w:t>)</w:t>
      </w:r>
      <w:r w:rsidRPr="00BD2A17">
        <w:rPr>
          <w:sz w:val="24"/>
          <w:szCs w:val="24"/>
        </w:rPr>
        <w:t xml:space="preserve"> further pointed out that quantitative data was objective and was without influence, however there are limits as it does not allow for any further explanation for the results. This was further supported by Bell (2010</w:t>
      </w:r>
      <w:r w:rsidR="00BD2A17" w:rsidRPr="00BD2A17">
        <w:rPr>
          <w:sz w:val="24"/>
          <w:szCs w:val="24"/>
        </w:rPr>
        <w:t>)</w:t>
      </w:r>
      <w:r w:rsidR="008B1DF0">
        <w:rPr>
          <w:sz w:val="24"/>
          <w:szCs w:val="24"/>
        </w:rPr>
        <w:t>,</w:t>
      </w:r>
      <w:r w:rsidR="00BD2A17" w:rsidRPr="00BD2A17">
        <w:rPr>
          <w:sz w:val="24"/>
          <w:szCs w:val="24"/>
        </w:rPr>
        <w:t xml:space="preserve"> that</w:t>
      </w:r>
      <w:r w:rsidRPr="00BD2A17">
        <w:rPr>
          <w:sz w:val="24"/>
          <w:szCs w:val="24"/>
        </w:rPr>
        <w:t xml:space="preserve"> caution needs to be taken as quantitative data leads </w:t>
      </w:r>
      <w:r w:rsidR="00BD2A17" w:rsidRPr="00BD2A17">
        <w:rPr>
          <w:sz w:val="24"/>
          <w:szCs w:val="24"/>
        </w:rPr>
        <w:t>to bias</w:t>
      </w:r>
      <w:r w:rsidRPr="00BD2A17">
        <w:rPr>
          <w:sz w:val="24"/>
          <w:szCs w:val="24"/>
        </w:rPr>
        <w:t xml:space="preserve"> and or important information often being ignored</w:t>
      </w:r>
    </w:p>
    <w:p w14:paraId="176E9C64" w14:textId="08D94A75" w:rsidR="00006663" w:rsidRPr="00BD2A17" w:rsidRDefault="74A66E2A" w:rsidP="00006663">
      <w:pPr>
        <w:rPr>
          <w:sz w:val="24"/>
          <w:szCs w:val="24"/>
        </w:rPr>
      </w:pPr>
      <w:r w:rsidRPr="00BD2A17">
        <w:rPr>
          <w:sz w:val="24"/>
          <w:szCs w:val="24"/>
        </w:rPr>
        <w:t xml:space="preserve">If I were to carry out further research in the future, the research would be carried out over a </w:t>
      </w:r>
      <w:r w:rsidR="006D2CB8">
        <w:rPr>
          <w:sz w:val="24"/>
          <w:szCs w:val="24"/>
        </w:rPr>
        <w:t xml:space="preserve">longer timescale. </w:t>
      </w:r>
      <w:r w:rsidRPr="00BD2A17">
        <w:rPr>
          <w:sz w:val="24"/>
          <w:szCs w:val="24"/>
        </w:rPr>
        <w:t xml:space="preserve"> I would also carry out the research using more </w:t>
      </w:r>
      <w:r w:rsidR="00BD2A17" w:rsidRPr="00BD2A17">
        <w:rPr>
          <w:sz w:val="24"/>
          <w:szCs w:val="24"/>
        </w:rPr>
        <w:t>than</w:t>
      </w:r>
      <w:r w:rsidRPr="00BD2A17">
        <w:rPr>
          <w:sz w:val="24"/>
          <w:szCs w:val="24"/>
        </w:rPr>
        <w:t xml:space="preserve"> one class and obtain more test results throughout the research period. The research could also be carried out over a wider range of abilities and using differentiated tasks to make it accessible to all pupils.</w:t>
      </w:r>
    </w:p>
    <w:p w14:paraId="09726852" w14:textId="77777777" w:rsidR="00006663" w:rsidRPr="00BD2A17" w:rsidRDefault="00006663" w:rsidP="00006663">
      <w:pPr>
        <w:rPr>
          <w:sz w:val="24"/>
          <w:szCs w:val="24"/>
        </w:rPr>
      </w:pPr>
      <w:r w:rsidRPr="00BD2A17">
        <w:rPr>
          <w:sz w:val="24"/>
          <w:szCs w:val="24"/>
        </w:rPr>
        <w:t>The research was carried out with a KS3 Year 7 class, if the future it may be more useful to use a KS 4 class (age 15 years) as this is the age group on which the PISA tests are focussed upon. These pupils would have a more mature approach and use of language.</w:t>
      </w:r>
    </w:p>
    <w:p w14:paraId="2306CB5C" w14:textId="7D80FB9C" w:rsidR="0073322E" w:rsidRDefault="00006663" w:rsidP="00006663">
      <w:pPr>
        <w:rPr>
          <w:sz w:val="24"/>
          <w:szCs w:val="24"/>
        </w:rPr>
      </w:pPr>
      <w:r w:rsidRPr="00BD2A17">
        <w:rPr>
          <w:sz w:val="24"/>
          <w:szCs w:val="24"/>
        </w:rPr>
        <w:t>A control group could be used where inference squares are not used. There would however be ethical issues here as the control group may be disadvantaged as they would not have had access to the inference squares which could make improvement in SL. If this was to be carried out we would need to ensure that the control group of pupils had access to inference square lessons at a later date.</w:t>
      </w:r>
    </w:p>
    <w:p w14:paraId="58419C63" w14:textId="77777777" w:rsidR="0073322E" w:rsidRDefault="0073322E">
      <w:pPr>
        <w:rPr>
          <w:sz w:val="24"/>
          <w:szCs w:val="24"/>
        </w:rPr>
      </w:pPr>
      <w:r>
        <w:rPr>
          <w:sz w:val="24"/>
          <w:szCs w:val="24"/>
        </w:rPr>
        <w:br w:type="page"/>
      </w:r>
    </w:p>
    <w:p w14:paraId="0749CF64" w14:textId="51079DA2" w:rsidR="0073322E" w:rsidRPr="00944306" w:rsidRDefault="0073322E" w:rsidP="0073322E">
      <w:pPr>
        <w:pStyle w:val="Heading1"/>
        <w:rPr>
          <w:color w:val="auto"/>
        </w:rPr>
      </w:pPr>
      <w:bookmarkStart w:id="13" w:name="_Toc33743078"/>
      <w:r w:rsidRPr="0073322E">
        <w:rPr>
          <w:color w:val="auto"/>
        </w:rPr>
        <w:lastRenderedPageBreak/>
        <w:t>Reference</w:t>
      </w:r>
      <w:r>
        <w:rPr>
          <w:color w:val="auto"/>
        </w:rPr>
        <w:t>s</w:t>
      </w:r>
      <w:bookmarkEnd w:id="13"/>
    </w:p>
    <w:p w14:paraId="35A5E5F4" w14:textId="77777777" w:rsidR="0073322E" w:rsidRPr="00944306" w:rsidRDefault="0073322E" w:rsidP="0073322E"/>
    <w:p w14:paraId="38738514" w14:textId="77777777" w:rsidR="0073322E" w:rsidRPr="00944306" w:rsidRDefault="0073322E" w:rsidP="0073322E">
      <w:pPr>
        <w:rPr>
          <w:rFonts w:cstheme="minorHAnsi"/>
        </w:rPr>
      </w:pPr>
      <w:proofErr w:type="spellStart"/>
      <w:r w:rsidRPr="00944306">
        <w:rPr>
          <w:rFonts w:cstheme="minorHAnsi"/>
        </w:rPr>
        <w:t>Aikenhead</w:t>
      </w:r>
      <w:proofErr w:type="spellEnd"/>
      <w:r w:rsidRPr="00944306">
        <w:rPr>
          <w:rFonts w:cstheme="minorHAnsi"/>
        </w:rPr>
        <w:t xml:space="preserve">, G.S. (2007) </w:t>
      </w:r>
      <w:r w:rsidRPr="00944306">
        <w:rPr>
          <w:rFonts w:cstheme="minorHAnsi"/>
          <w:i/>
        </w:rPr>
        <w:t>Expanding the Research Agenda for Scientific Literacy</w:t>
      </w:r>
      <w:r w:rsidRPr="00944306">
        <w:rPr>
          <w:rFonts w:cstheme="minorHAnsi"/>
        </w:rPr>
        <w:t>. Paper presented at the Linnaeus Tercentenary 2007 Symposium “Promoting Scientific Literacy,” Uppsala University, Uppsala, Sweden (May).</w:t>
      </w:r>
    </w:p>
    <w:p w14:paraId="42C51606" w14:textId="77777777" w:rsidR="0073322E" w:rsidRPr="00944306" w:rsidRDefault="0073322E" w:rsidP="0073322E">
      <w:pPr>
        <w:rPr>
          <w:rFonts w:cstheme="minorHAnsi"/>
        </w:rPr>
      </w:pPr>
      <w:r w:rsidRPr="00944306">
        <w:rPr>
          <w:rFonts w:cstheme="minorHAnsi"/>
        </w:rPr>
        <w:t xml:space="preserve">Antonius, </w:t>
      </w:r>
      <w:proofErr w:type="gramStart"/>
      <w:r w:rsidRPr="00944306">
        <w:rPr>
          <w:rFonts w:cstheme="minorHAnsi"/>
        </w:rPr>
        <w:t>R.(</w:t>
      </w:r>
      <w:proofErr w:type="gramEnd"/>
      <w:r w:rsidRPr="00944306">
        <w:rPr>
          <w:rFonts w:cstheme="minorHAnsi"/>
        </w:rPr>
        <w:t xml:space="preserve">2003) </w:t>
      </w:r>
      <w:r w:rsidRPr="00944306">
        <w:rPr>
          <w:rFonts w:cstheme="minorHAnsi"/>
          <w:i/>
        </w:rPr>
        <w:t>Interpreting quantitative data with SPSS</w:t>
      </w:r>
      <w:r w:rsidRPr="00944306">
        <w:rPr>
          <w:rFonts w:cstheme="minorHAnsi"/>
        </w:rPr>
        <w:t>. Sage.</w:t>
      </w:r>
    </w:p>
    <w:p w14:paraId="1DEAC224" w14:textId="77777777" w:rsidR="0073322E" w:rsidRPr="00944306" w:rsidRDefault="0073322E" w:rsidP="0073322E">
      <w:pPr>
        <w:rPr>
          <w:rFonts w:cstheme="minorHAnsi"/>
          <w:color w:val="0070C0"/>
        </w:rPr>
      </w:pPr>
      <w:proofErr w:type="spellStart"/>
      <w:r w:rsidRPr="00944306">
        <w:rPr>
          <w:rFonts w:ascii="Arial" w:hAnsi="Arial" w:cs="Arial"/>
          <w:sz w:val="20"/>
          <w:szCs w:val="20"/>
          <w:shd w:val="clear" w:color="auto" w:fill="FFFFFF"/>
        </w:rPr>
        <w:t>Avargil</w:t>
      </w:r>
      <w:proofErr w:type="spellEnd"/>
      <w:r w:rsidRPr="00944306">
        <w:rPr>
          <w:rFonts w:ascii="Arial" w:hAnsi="Arial" w:cs="Arial"/>
          <w:sz w:val="20"/>
          <w:szCs w:val="20"/>
          <w:shd w:val="clear" w:color="auto" w:fill="FFFFFF"/>
        </w:rPr>
        <w:t xml:space="preserve">, S., </w:t>
      </w:r>
      <w:proofErr w:type="spellStart"/>
      <w:r w:rsidRPr="00944306">
        <w:rPr>
          <w:rFonts w:ascii="Arial" w:hAnsi="Arial" w:cs="Arial"/>
          <w:sz w:val="20"/>
          <w:szCs w:val="20"/>
          <w:shd w:val="clear" w:color="auto" w:fill="FFFFFF"/>
        </w:rPr>
        <w:t>Lavi</w:t>
      </w:r>
      <w:proofErr w:type="spellEnd"/>
      <w:r w:rsidRPr="00944306">
        <w:rPr>
          <w:rFonts w:ascii="Arial" w:hAnsi="Arial" w:cs="Arial"/>
          <w:sz w:val="20"/>
          <w:szCs w:val="20"/>
          <w:shd w:val="clear" w:color="auto" w:fill="FFFFFF"/>
        </w:rPr>
        <w:t>, R. and Dori, Y.J. (2018) Students’ metacognition and metacognitive strategies in science education. In </w:t>
      </w:r>
      <w:r w:rsidRPr="00944306">
        <w:rPr>
          <w:rFonts w:ascii="Arial" w:hAnsi="Arial" w:cs="Arial"/>
          <w:i/>
          <w:iCs/>
          <w:sz w:val="20"/>
          <w:szCs w:val="20"/>
          <w:shd w:val="clear" w:color="auto" w:fill="FFFFFF"/>
        </w:rPr>
        <w:t>Cognition, Metacognition, and Culture in STEM Education</w:t>
      </w:r>
      <w:r w:rsidRPr="00944306">
        <w:rPr>
          <w:rFonts w:ascii="Arial" w:hAnsi="Arial" w:cs="Arial"/>
          <w:sz w:val="20"/>
          <w:szCs w:val="20"/>
          <w:shd w:val="clear" w:color="auto" w:fill="FFFFFF"/>
        </w:rPr>
        <w:t> Springer.</w:t>
      </w:r>
    </w:p>
    <w:p w14:paraId="5226B060" w14:textId="77777777" w:rsidR="0073322E" w:rsidRPr="00944306" w:rsidRDefault="0073322E" w:rsidP="0073322E">
      <w:pPr>
        <w:rPr>
          <w:rFonts w:cstheme="minorHAnsi"/>
          <w:i/>
          <w:iCs/>
        </w:rPr>
      </w:pPr>
      <w:r w:rsidRPr="00944306">
        <w:rPr>
          <w:rFonts w:cstheme="minorHAnsi"/>
        </w:rPr>
        <w:t xml:space="preserve">Baker, S., </w:t>
      </w:r>
      <w:proofErr w:type="spellStart"/>
      <w:r w:rsidRPr="00944306">
        <w:rPr>
          <w:rFonts w:cstheme="minorHAnsi"/>
        </w:rPr>
        <w:t>Gersten</w:t>
      </w:r>
      <w:proofErr w:type="spellEnd"/>
      <w:r w:rsidRPr="00944306">
        <w:rPr>
          <w:rFonts w:cstheme="minorHAnsi"/>
        </w:rPr>
        <w:t>, R. and Scanlon, D. (2002) Procedural facilitators and cognitive strategies: Tools for unravelling the mysteries of comprehension and the writing process, and for providing meaningful access to the general curriculum. </w:t>
      </w:r>
      <w:r w:rsidRPr="00944306">
        <w:rPr>
          <w:rFonts w:cstheme="minorHAnsi"/>
          <w:i/>
          <w:iCs/>
        </w:rPr>
        <w:t>Learning Disabilities Research &amp; Practice</w:t>
      </w:r>
    </w:p>
    <w:p w14:paraId="31492FCA" w14:textId="77777777" w:rsidR="0073322E" w:rsidRPr="00944306" w:rsidRDefault="0073322E" w:rsidP="0073322E">
      <w:r w:rsidRPr="00944306">
        <w:t xml:space="preserve">BBC (2019) PISA education tests: Wales improves performance Available at: </w:t>
      </w:r>
      <w:hyperlink r:id="rId18" w:history="1">
        <w:r w:rsidRPr="00944306">
          <w:t>https://www.bbc.co.uk/news/uk-wales-50629432</w:t>
        </w:r>
      </w:hyperlink>
      <w:r w:rsidRPr="00944306">
        <w:t xml:space="preserve"> (Accessed on: 25</w:t>
      </w:r>
      <w:r w:rsidRPr="00944306">
        <w:rPr>
          <w:vertAlign w:val="superscript"/>
        </w:rPr>
        <w:t>th</w:t>
      </w:r>
      <w:r w:rsidRPr="00944306">
        <w:t xml:space="preserve"> February 2020)</w:t>
      </w:r>
    </w:p>
    <w:p w14:paraId="5FBB14D9" w14:textId="77777777" w:rsidR="0073322E" w:rsidRPr="00944306" w:rsidRDefault="0073322E" w:rsidP="0073322E">
      <w:pPr>
        <w:rPr>
          <w:rFonts w:cstheme="minorHAnsi"/>
        </w:rPr>
      </w:pPr>
      <w:r w:rsidRPr="00944306">
        <w:rPr>
          <w:rFonts w:cstheme="minorHAnsi"/>
        </w:rPr>
        <w:t xml:space="preserve">Bear, C.A., (2017). Industrial Revolution: Victorian Towns. </w:t>
      </w:r>
      <w:r w:rsidRPr="00944306">
        <w:rPr>
          <w:rFonts w:cstheme="minorHAnsi"/>
          <w:i/>
          <w:iCs/>
        </w:rPr>
        <w:t>TES</w:t>
      </w:r>
      <w:r w:rsidRPr="00944306">
        <w:rPr>
          <w:rFonts w:cstheme="minorHAnsi"/>
        </w:rPr>
        <w:t xml:space="preserve"> (online) Available from: </w:t>
      </w:r>
      <w:hyperlink r:id="rId19" w:history="1">
        <w:r w:rsidRPr="00944306">
          <w:rPr>
            <w:rFonts w:cstheme="minorHAnsi"/>
          </w:rPr>
          <w:t>https://www.tes.com/teaching-resource/inference-grid</w:t>
        </w:r>
      </w:hyperlink>
      <w:r w:rsidRPr="00944306">
        <w:rPr>
          <w:rFonts w:cstheme="minorHAnsi"/>
        </w:rPr>
        <w:t xml:space="preserve"> (Accessed: 5</w:t>
      </w:r>
      <w:r w:rsidRPr="00944306">
        <w:rPr>
          <w:rFonts w:cstheme="minorHAnsi"/>
          <w:vertAlign w:val="superscript"/>
        </w:rPr>
        <w:t>th</w:t>
      </w:r>
      <w:r w:rsidRPr="00944306">
        <w:rPr>
          <w:rFonts w:cstheme="minorHAnsi"/>
        </w:rPr>
        <w:t xml:space="preserve"> October 2019)</w:t>
      </w:r>
    </w:p>
    <w:p w14:paraId="271BB914" w14:textId="77777777" w:rsidR="0073322E" w:rsidRPr="00944306" w:rsidRDefault="0073322E" w:rsidP="0073322E">
      <w:pPr>
        <w:rPr>
          <w:rFonts w:cstheme="minorHAnsi"/>
          <w:lang w:val="en-US"/>
        </w:rPr>
      </w:pPr>
      <w:r w:rsidRPr="00944306">
        <w:rPr>
          <w:rFonts w:cstheme="minorHAnsi"/>
          <w:lang w:val="en-US"/>
        </w:rPr>
        <w:t>Bell, J. (2010</w:t>
      </w:r>
      <w:r w:rsidRPr="00944306">
        <w:rPr>
          <w:rFonts w:cstheme="minorHAnsi"/>
          <w:i/>
          <w:iCs/>
          <w:lang w:val="en-US"/>
        </w:rPr>
        <w:t>) Doing Your Research Project</w:t>
      </w:r>
      <w:r w:rsidRPr="00944306">
        <w:rPr>
          <w:rFonts w:cstheme="minorHAnsi"/>
          <w:lang w:val="en-US"/>
        </w:rPr>
        <w:t xml:space="preserve">. McGraw Hill Education </w:t>
      </w:r>
    </w:p>
    <w:p w14:paraId="6D97EB7C" w14:textId="77777777" w:rsidR="0073322E" w:rsidRPr="00944306" w:rsidRDefault="0073322E" w:rsidP="0073322E">
      <w:pPr>
        <w:rPr>
          <w:rFonts w:cstheme="minorHAnsi"/>
          <w:lang w:val="en-US"/>
        </w:rPr>
      </w:pPr>
      <w:r w:rsidRPr="00944306">
        <w:rPr>
          <w:rFonts w:cstheme="minorHAnsi"/>
        </w:rPr>
        <w:t>British Educational Research Association (1992) </w:t>
      </w:r>
      <w:r w:rsidRPr="00944306">
        <w:rPr>
          <w:rFonts w:cstheme="minorHAnsi"/>
          <w:i/>
          <w:iCs/>
        </w:rPr>
        <w:t>BERA Ethical Guidelines: British Educational Research Association Ethical Guidelines</w:t>
      </w:r>
      <w:r w:rsidRPr="00944306">
        <w:rPr>
          <w:rFonts w:cstheme="minorHAnsi"/>
        </w:rPr>
        <w:t xml:space="preserve">. British Educational Research Association. Bybee, R. (2015). Scientific literacy. </w:t>
      </w:r>
      <w:proofErr w:type="spellStart"/>
      <w:r w:rsidRPr="00944306">
        <w:rPr>
          <w:rFonts w:cstheme="minorHAnsi"/>
        </w:rPr>
        <w:t>Encyclopedia</w:t>
      </w:r>
      <w:proofErr w:type="spellEnd"/>
      <w:r w:rsidRPr="00944306">
        <w:rPr>
          <w:rFonts w:cstheme="minorHAnsi"/>
        </w:rPr>
        <w:t xml:space="preserve"> of Science Education </w:t>
      </w:r>
    </w:p>
    <w:p w14:paraId="7831EF3A" w14:textId="77777777" w:rsidR="0073322E" w:rsidRPr="00944306" w:rsidRDefault="0073322E" w:rsidP="0073322E">
      <w:pPr>
        <w:rPr>
          <w:rFonts w:cstheme="minorHAnsi"/>
          <w:lang w:val="en-US"/>
        </w:rPr>
      </w:pPr>
      <w:r w:rsidRPr="00944306">
        <w:rPr>
          <w:rFonts w:cstheme="minorHAnsi"/>
        </w:rPr>
        <w:t xml:space="preserve">Bybee, R. &amp; McCrae, B. (2011) Scientific literacy and student attitudes: Perspectives from PISA 2006 science. </w:t>
      </w:r>
      <w:r w:rsidRPr="00944306">
        <w:rPr>
          <w:rFonts w:cstheme="minorHAnsi"/>
          <w:i/>
          <w:iCs/>
        </w:rPr>
        <w:t>International Journal of Science Education</w:t>
      </w:r>
    </w:p>
    <w:p w14:paraId="2EB37597" w14:textId="77777777" w:rsidR="0073322E" w:rsidRPr="00944306" w:rsidRDefault="0073322E" w:rsidP="0073322E">
      <w:pPr>
        <w:rPr>
          <w:rFonts w:cstheme="minorHAnsi"/>
        </w:rPr>
      </w:pPr>
      <w:r w:rsidRPr="00944306">
        <w:rPr>
          <w:rFonts w:cstheme="minorHAnsi"/>
        </w:rPr>
        <w:t xml:space="preserve">Bybee, R. (1997) </w:t>
      </w:r>
      <w:r w:rsidRPr="00944306">
        <w:rPr>
          <w:rFonts w:cstheme="minorHAnsi"/>
          <w:i/>
        </w:rPr>
        <w:t>Achieving scientific literacy: From purposes to practical action</w:t>
      </w:r>
      <w:r w:rsidRPr="00944306">
        <w:rPr>
          <w:rFonts w:cstheme="minorHAnsi"/>
        </w:rPr>
        <w:t>. Portsmouth: Heinemann.</w:t>
      </w:r>
    </w:p>
    <w:p w14:paraId="35B2DC86" w14:textId="77777777" w:rsidR="0073322E" w:rsidRPr="00944306" w:rsidRDefault="0073322E" w:rsidP="0073322E">
      <w:pPr>
        <w:rPr>
          <w:rFonts w:cstheme="minorHAnsi"/>
        </w:rPr>
      </w:pPr>
      <w:r w:rsidRPr="00944306">
        <w:rPr>
          <w:rFonts w:cstheme="minorHAnsi"/>
        </w:rPr>
        <w:t xml:space="preserve">Dale, G.J. (2016) </w:t>
      </w:r>
      <w:r w:rsidRPr="00944306">
        <w:rPr>
          <w:rFonts w:cstheme="minorHAnsi"/>
          <w:i/>
          <w:iCs/>
        </w:rPr>
        <w:t>The Current State of Scientific Literacy in Wales.</w:t>
      </w:r>
      <w:r w:rsidRPr="00944306">
        <w:rPr>
          <w:rFonts w:cstheme="minorHAnsi"/>
        </w:rPr>
        <w:t xml:space="preserve"> Doctoral dissertation. </w:t>
      </w:r>
      <w:proofErr w:type="spellStart"/>
      <w:r w:rsidRPr="00944306">
        <w:rPr>
          <w:rFonts w:cstheme="minorHAnsi"/>
        </w:rPr>
        <w:t>Prifysgol</w:t>
      </w:r>
      <w:proofErr w:type="spellEnd"/>
      <w:r w:rsidRPr="00944306">
        <w:rPr>
          <w:rFonts w:cstheme="minorHAnsi"/>
        </w:rPr>
        <w:t xml:space="preserve"> Bangor University.</w:t>
      </w:r>
    </w:p>
    <w:p w14:paraId="29C2E323" w14:textId="77777777" w:rsidR="0073322E" w:rsidRPr="00944306" w:rsidRDefault="0073322E" w:rsidP="0073322E">
      <w:pPr>
        <w:rPr>
          <w:rFonts w:cstheme="minorHAnsi"/>
        </w:rPr>
      </w:pPr>
      <w:r w:rsidRPr="00944306">
        <w:rPr>
          <w:rFonts w:cstheme="minorHAnsi"/>
        </w:rPr>
        <w:t xml:space="preserve">DeBoer, G.E. (2000) </w:t>
      </w:r>
      <w:r w:rsidRPr="00944306">
        <w:rPr>
          <w:rFonts w:cstheme="minorHAnsi"/>
          <w:iCs/>
        </w:rPr>
        <w:t>Scientific literacy: Another look at its historical and contemporary meanings and its relationship to science education reform,</w:t>
      </w:r>
      <w:r w:rsidRPr="00944306">
        <w:rPr>
          <w:rFonts w:cstheme="minorHAnsi"/>
          <w:i/>
        </w:rPr>
        <w:t xml:space="preserve"> Journal of Research in Science Teaching: The Official Journal of the National Association for Research in Science Teaching</w:t>
      </w:r>
      <w:r w:rsidRPr="00944306">
        <w:rPr>
          <w:rFonts w:cstheme="minorHAnsi"/>
        </w:rPr>
        <w:t>.</w:t>
      </w:r>
    </w:p>
    <w:p w14:paraId="3490831E" w14:textId="77777777" w:rsidR="0073322E" w:rsidRPr="00944306" w:rsidRDefault="0073322E" w:rsidP="0073322E">
      <w:pPr>
        <w:rPr>
          <w:rFonts w:cstheme="minorHAnsi"/>
          <w:lang w:val="en-US"/>
        </w:rPr>
      </w:pPr>
      <w:r w:rsidRPr="00944306">
        <w:rPr>
          <w:rFonts w:cstheme="minorHAnsi"/>
        </w:rPr>
        <w:t>Donaldson, G. (2015) </w:t>
      </w:r>
      <w:r w:rsidRPr="00944306">
        <w:rPr>
          <w:rFonts w:cstheme="minorHAnsi"/>
          <w:i/>
          <w:iCs/>
        </w:rPr>
        <w:t>Successful futures: Independent review of curriculum and assessment arrangements in Wales</w:t>
      </w:r>
      <w:r w:rsidRPr="00944306">
        <w:rPr>
          <w:rFonts w:cstheme="minorHAnsi"/>
        </w:rPr>
        <w:t>. Welsh Government.</w:t>
      </w:r>
    </w:p>
    <w:p w14:paraId="2702E1BA" w14:textId="77777777" w:rsidR="0073322E" w:rsidRPr="00944306" w:rsidRDefault="0073322E" w:rsidP="0073322E">
      <w:pPr>
        <w:rPr>
          <w:rFonts w:cstheme="minorHAnsi"/>
        </w:rPr>
      </w:pPr>
      <w:r w:rsidRPr="00944306">
        <w:rPr>
          <w:rFonts w:cstheme="minorHAnsi"/>
        </w:rPr>
        <w:t xml:space="preserve">Durant, J. (1994) What is scientific literacy? </w:t>
      </w:r>
      <w:r w:rsidRPr="00944306">
        <w:rPr>
          <w:rFonts w:cstheme="minorHAnsi"/>
          <w:i/>
          <w:iCs/>
        </w:rPr>
        <w:t>European Review</w:t>
      </w:r>
    </w:p>
    <w:p w14:paraId="349A6F84" w14:textId="77777777" w:rsidR="0073322E" w:rsidRPr="00944306" w:rsidRDefault="0073322E" w:rsidP="0073322E">
      <w:pPr>
        <w:spacing w:after="0"/>
      </w:pPr>
      <w:r w:rsidRPr="00944306">
        <w:rPr>
          <w:rFonts w:cstheme="minorHAnsi"/>
        </w:rPr>
        <w:t xml:space="preserve">Estyn (2019) </w:t>
      </w:r>
      <w:r w:rsidRPr="00944306">
        <w:rPr>
          <w:i/>
          <w:iCs/>
        </w:rPr>
        <w:t xml:space="preserve">Report following monitoring Level of follow-up: Significant Improvement </w:t>
      </w:r>
      <w:proofErr w:type="gramStart"/>
      <w:r w:rsidRPr="00944306">
        <w:rPr>
          <w:i/>
          <w:iCs/>
          <w:highlight w:val="black"/>
        </w:rPr>
        <w:t>The</w:t>
      </w:r>
      <w:proofErr w:type="gramEnd"/>
      <w:r w:rsidRPr="00944306">
        <w:rPr>
          <w:i/>
          <w:iCs/>
          <w:highlight w:val="black"/>
        </w:rPr>
        <w:t xml:space="preserve"> Greenhill School Heywood Lane Tenby Pembrokeshire SA70 8BN</w:t>
      </w:r>
      <w:r w:rsidRPr="00944306">
        <w:t xml:space="preserve"> Estyn, Her Majesty’s Inspectorate for Education and Training in Wales</w:t>
      </w:r>
    </w:p>
    <w:p w14:paraId="23B4F7B7" w14:textId="77777777" w:rsidR="0073322E" w:rsidRPr="00944306" w:rsidRDefault="0073322E" w:rsidP="0073322E">
      <w:pPr>
        <w:spacing w:after="0"/>
      </w:pPr>
      <w:r w:rsidRPr="00944306">
        <w:t xml:space="preserve">Available at: </w:t>
      </w:r>
      <w:hyperlink r:id="rId20" w:history="1">
        <w:r w:rsidRPr="00944306">
          <w:t>http://www.estyn.gov.wales</w:t>
        </w:r>
      </w:hyperlink>
      <w:r w:rsidRPr="00944306">
        <w:t xml:space="preserve"> (Accessed: Dec 2019) </w:t>
      </w:r>
    </w:p>
    <w:p w14:paraId="708FFC5F" w14:textId="77777777" w:rsidR="0073322E" w:rsidRPr="00944306" w:rsidRDefault="0073322E" w:rsidP="0073322E">
      <w:pPr>
        <w:spacing w:after="0"/>
      </w:pPr>
      <w:r w:rsidRPr="00944306">
        <w:rPr>
          <w:rFonts w:cstheme="minorHAnsi"/>
        </w:rPr>
        <w:t xml:space="preserve">Estyn (2014) </w:t>
      </w:r>
      <w:proofErr w:type="gramStart"/>
      <w:r w:rsidRPr="00944306">
        <w:rPr>
          <w:i/>
          <w:iCs/>
        </w:rPr>
        <w:t xml:space="preserve">Report  </w:t>
      </w:r>
      <w:r w:rsidRPr="00944306">
        <w:rPr>
          <w:i/>
          <w:iCs/>
          <w:highlight w:val="black"/>
        </w:rPr>
        <w:t>The</w:t>
      </w:r>
      <w:proofErr w:type="gramEnd"/>
      <w:r w:rsidRPr="00944306">
        <w:rPr>
          <w:i/>
          <w:iCs/>
          <w:highlight w:val="black"/>
        </w:rPr>
        <w:t xml:space="preserve"> Greenhill School Heywood Lane Tenby Pembrokeshire SA70 8BN</w:t>
      </w:r>
      <w:r w:rsidRPr="00944306">
        <w:t xml:space="preserve"> Estyn, Her Majesty’s Inspectorate for Education and Training in Wales</w:t>
      </w:r>
    </w:p>
    <w:p w14:paraId="5ED1C0FF" w14:textId="77777777" w:rsidR="0073322E" w:rsidRPr="00944306" w:rsidRDefault="0073322E" w:rsidP="0073322E">
      <w:pPr>
        <w:spacing w:after="0"/>
      </w:pPr>
      <w:r w:rsidRPr="00944306">
        <w:t xml:space="preserve">Available at: </w:t>
      </w:r>
      <w:hyperlink r:id="rId21" w:history="1">
        <w:r w:rsidRPr="00944306">
          <w:t>http://www.estyn.gov.wales</w:t>
        </w:r>
      </w:hyperlink>
      <w:r w:rsidRPr="00944306">
        <w:rPr>
          <w:u w:val="single"/>
        </w:rPr>
        <w:t xml:space="preserve"> </w:t>
      </w:r>
      <w:r w:rsidRPr="00944306">
        <w:t xml:space="preserve">(Accessed: Dec 2014) </w:t>
      </w:r>
    </w:p>
    <w:p w14:paraId="2FE5D379" w14:textId="77777777" w:rsidR="0073322E" w:rsidRPr="00944306" w:rsidRDefault="0073322E" w:rsidP="0073322E">
      <w:pPr>
        <w:spacing w:after="0"/>
      </w:pPr>
    </w:p>
    <w:p w14:paraId="1EEEA4D2" w14:textId="77777777" w:rsidR="0073322E" w:rsidRPr="00944306" w:rsidRDefault="0073322E" w:rsidP="0073322E">
      <w:pPr>
        <w:rPr>
          <w:rFonts w:cstheme="minorHAnsi"/>
        </w:rPr>
      </w:pPr>
      <w:r w:rsidRPr="00944306">
        <w:rPr>
          <w:rFonts w:cstheme="minorHAnsi"/>
        </w:rPr>
        <w:lastRenderedPageBreak/>
        <w:t>Hodson, D. (2003)</w:t>
      </w:r>
      <w:r w:rsidRPr="00944306">
        <w:rPr>
          <w:rFonts w:cstheme="minorHAnsi"/>
          <w:shd w:val="clear" w:color="auto" w:fill="FFFFFF"/>
        </w:rPr>
        <w:t xml:space="preserve"> Time for action: Science education for an alternative future </w:t>
      </w:r>
      <w:r w:rsidRPr="00944306">
        <w:rPr>
          <w:rFonts w:cstheme="minorHAnsi"/>
          <w:i/>
          <w:iCs/>
          <w:shd w:val="clear" w:color="auto" w:fill="FFFFFF"/>
        </w:rPr>
        <w:t>International Journal of Science Education</w:t>
      </w:r>
    </w:p>
    <w:p w14:paraId="4435DA4A" w14:textId="77777777" w:rsidR="0073322E" w:rsidRPr="00944306" w:rsidRDefault="0073322E" w:rsidP="0073322E">
      <w:pPr>
        <w:rPr>
          <w:rFonts w:cstheme="minorHAnsi"/>
        </w:rPr>
      </w:pPr>
      <w:r w:rsidRPr="00944306">
        <w:rPr>
          <w:rFonts w:cstheme="minorHAnsi"/>
        </w:rPr>
        <w:t xml:space="preserve">Hodson, D. (2008) </w:t>
      </w:r>
      <w:r w:rsidRPr="00944306">
        <w:rPr>
          <w:rFonts w:cstheme="minorHAnsi"/>
          <w:i/>
        </w:rPr>
        <w:t>Towards scientific literacy: A teachers' guide to the history, philosophy and sociology of science</w:t>
      </w:r>
      <w:r w:rsidRPr="00944306">
        <w:rPr>
          <w:rFonts w:cstheme="minorHAnsi"/>
        </w:rPr>
        <w:t>. Brill Sense.</w:t>
      </w:r>
    </w:p>
    <w:p w14:paraId="61042618" w14:textId="77777777" w:rsidR="0073322E" w:rsidRPr="00944306" w:rsidRDefault="0073322E" w:rsidP="0073322E">
      <w:pPr>
        <w:rPr>
          <w:rFonts w:cstheme="minorHAnsi"/>
        </w:rPr>
      </w:pPr>
      <w:r w:rsidRPr="00944306">
        <w:rPr>
          <w:rFonts w:cstheme="minorHAnsi"/>
        </w:rPr>
        <w:t xml:space="preserve">Hurd, P.D. (1998) </w:t>
      </w:r>
      <w:r w:rsidRPr="00944306">
        <w:rPr>
          <w:rFonts w:cstheme="minorHAnsi"/>
          <w:iCs/>
        </w:rPr>
        <w:t xml:space="preserve">Scientific literacy: New minds for a changing world </w:t>
      </w:r>
      <w:r w:rsidRPr="00944306">
        <w:rPr>
          <w:rFonts w:cstheme="minorHAnsi"/>
          <w:i/>
          <w:iCs/>
        </w:rPr>
        <w:t>Science Education</w:t>
      </w:r>
      <w:r w:rsidRPr="00944306">
        <w:rPr>
          <w:rFonts w:cstheme="minorHAnsi"/>
        </w:rPr>
        <w:t xml:space="preserve"> - SCI EDUC</w:t>
      </w:r>
    </w:p>
    <w:p w14:paraId="77363F0E" w14:textId="77777777" w:rsidR="0073322E" w:rsidRPr="00944306" w:rsidRDefault="0073322E" w:rsidP="0073322E">
      <w:pPr>
        <w:rPr>
          <w:rFonts w:cstheme="minorHAnsi"/>
        </w:rPr>
      </w:pPr>
      <w:proofErr w:type="spellStart"/>
      <w:r w:rsidRPr="00944306">
        <w:rPr>
          <w:rFonts w:cstheme="minorHAnsi"/>
        </w:rPr>
        <w:t>Jerrim</w:t>
      </w:r>
      <w:proofErr w:type="spellEnd"/>
      <w:r w:rsidRPr="00944306">
        <w:rPr>
          <w:rFonts w:cstheme="minorHAnsi"/>
        </w:rPr>
        <w:t xml:space="preserve">, J. and Shure, N. (2016) </w:t>
      </w:r>
      <w:r w:rsidRPr="00944306">
        <w:rPr>
          <w:rFonts w:cstheme="minorHAnsi"/>
          <w:iCs/>
        </w:rPr>
        <w:t>Achievement of 15-Year-Olds in England</w:t>
      </w:r>
      <w:r w:rsidRPr="00944306">
        <w:rPr>
          <w:rFonts w:cstheme="minorHAnsi"/>
          <w:i/>
        </w:rPr>
        <w:t xml:space="preserve">: PISA 2015 National Report: </w:t>
      </w:r>
      <w:r w:rsidRPr="00944306">
        <w:rPr>
          <w:rFonts w:cstheme="minorHAnsi"/>
          <w:iCs/>
        </w:rPr>
        <w:t>December 2016.</w:t>
      </w:r>
    </w:p>
    <w:p w14:paraId="771E0234" w14:textId="77777777" w:rsidR="0073322E" w:rsidRPr="00944306" w:rsidRDefault="0073322E" w:rsidP="0073322E">
      <w:pPr>
        <w:rPr>
          <w:rFonts w:cstheme="minorHAnsi"/>
        </w:rPr>
      </w:pPr>
      <w:proofErr w:type="spellStart"/>
      <w:r w:rsidRPr="00944306">
        <w:rPr>
          <w:rFonts w:cstheme="minorHAnsi"/>
        </w:rPr>
        <w:t>Laugksch</w:t>
      </w:r>
      <w:proofErr w:type="spellEnd"/>
      <w:r w:rsidRPr="00944306">
        <w:rPr>
          <w:rFonts w:cstheme="minorHAnsi"/>
        </w:rPr>
        <w:t xml:space="preserve">, R. C. (2000) Scientific literacy: A conceptual overview. Science Education </w:t>
      </w:r>
    </w:p>
    <w:p w14:paraId="55478A7D" w14:textId="77777777" w:rsidR="0073322E" w:rsidRPr="00944306" w:rsidRDefault="0073322E" w:rsidP="0073322E">
      <w:pPr>
        <w:rPr>
          <w:rFonts w:cstheme="minorHAnsi"/>
        </w:rPr>
      </w:pPr>
      <w:r w:rsidRPr="00944306">
        <w:rPr>
          <w:rFonts w:cstheme="minorHAnsi"/>
        </w:rPr>
        <w:t xml:space="preserve">McAteer, M. (2013) </w:t>
      </w:r>
      <w:r w:rsidRPr="00944306">
        <w:rPr>
          <w:rFonts w:cstheme="minorHAnsi"/>
          <w:i/>
        </w:rPr>
        <w:t>Action research in education</w:t>
      </w:r>
      <w:r w:rsidRPr="00944306">
        <w:rPr>
          <w:rFonts w:cstheme="minorHAnsi"/>
        </w:rPr>
        <w:t>. Sage.</w:t>
      </w:r>
    </w:p>
    <w:p w14:paraId="3498B228" w14:textId="77777777" w:rsidR="0073322E" w:rsidRPr="00944306" w:rsidRDefault="0073322E" w:rsidP="0073322E">
      <w:pPr>
        <w:rPr>
          <w:rFonts w:cstheme="minorHAnsi"/>
        </w:rPr>
      </w:pPr>
      <w:r w:rsidRPr="00944306">
        <w:rPr>
          <w:rFonts w:cstheme="minorHAnsi"/>
        </w:rPr>
        <w:t>National Foundation for Educational Research (2015</w:t>
      </w:r>
      <w:r w:rsidRPr="00944306">
        <w:rPr>
          <w:rFonts w:cstheme="minorHAnsi"/>
          <w:i/>
        </w:rPr>
        <w:t>). PISA 2012: Wales Item Analysis</w:t>
      </w:r>
      <w:r w:rsidRPr="00944306">
        <w:rPr>
          <w:rFonts w:cstheme="minorHAnsi"/>
        </w:rPr>
        <w:t>. Slough: NFER.</w:t>
      </w:r>
    </w:p>
    <w:p w14:paraId="60F76CB7" w14:textId="77777777" w:rsidR="0073322E" w:rsidRPr="00944306" w:rsidRDefault="0073322E" w:rsidP="0073322E">
      <w:pPr>
        <w:rPr>
          <w:rFonts w:cstheme="minorHAnsi"/>
        </w:rPr>
      </w:pPr>
      <w:r w:rsidRPr="00944306">
        <w:rPr>
          <w:rFonts w:cstheme="minorHAnsi"/>
        </w:rPr>
        <w:t xml:space="preserve">Newton, N. (2018) </w:t>
      </w:r>
      <w:r w:rsidRPr="00944306">
        <w:rPr>
          <w:rFonts w:cstheme="minorHAnsi"/>
          <w:i/>
        </w:rPr>
        <w:t>The why, what &amp; how of Successful Futures - a discussion paper on curriculum reform and development</w:t>
      </w:r>
      <w:r w:rsidRPr="00944306">
        <w:rPr>
          <w:rFonts w:cstheme="minorHAnsi"/>
        </w:rPr>
        <w:t>.</w:t>
      </w:r>
    </w:p>
    <w:p w14:paraId="0F128D90" w14:textId="77777777" w:rsidR="0073322E" w:rsidRPr="00944306" w:rsidRDefault="0073322E" w:rsidP="0073322E">
      <w:pPr>
        <w:rPr>
          <w:rFonts w:cstheme="minorHAnsi"/>
        </w:rPr>
      </w:pPr>
      <w:r w:rsidRPr="00944306">
        <w:rPr>
          <w:rFonts w:cstheme="minorHAnsi"/>
        </w:rPr>
        <w:t xml:space="preserve">Norris, S.P. and Phillips, L.M. (2003) </w:t>
      </w:r>
      <w:r w:rsidRPr="00944306">
        <w:rPr>
          <w:rFonts w:cstheme="minorHAnsi"/>
          <w:iCs/>
        </w:rPr>
        <w:t>How literacy in its fundamental sense is central to scientific literacy</w:t>
      </w:r>
      <w:r w:rsidRPr="00944306">
        <w:rPr>
          <w:rFonts w:cstheme="minorHAnsi"/>
        </w:rPr>
        <w:t xml:space="preserve">. </w:t>
      </w:r>
      <w:r w:rsidRPr="00944306">
        <w:rPr>
          <w:rFonts w:cstheme="minorHAnsi"/>
          <w:i/>
          <w:iCs/>
        </w:rPr>
        <w:t>Science education</w:t>
      </w:r>
    </w:p>
    <w:p w14:paraId="55CD8210" w14:textId="77777777" w:rsidR="0073322E" w:rsidRPr="00944306" w:rsidRDefault="0073322E" w:rsidP="0073322E">
      <w:pPr>
        <w:spacing w:after="0"/>
        <w:rPr>
          <w:color w:val="0000FF"/>
        </w:rPr>
      </w:pPr>
    </w:p>
    <w:p w14:paraId="480374DB" w14:textId="77777777" w:rsidR="0073322E" w:rsidRPr="00944306" w:rsidRDefault="0073322E" w:rsidP="0073322E">
      <w:pPr>
        <w:rPr>
          <w:rFonts w:cstheme="minorHAnsi"/>
        </w:rPr>
      </w:pPr>
      <w:r w:rsidRPr="00944306">
        <w:rPr>
          <w:rFonts w:cstheme="minorHAnsi"/>
        </w:rPr>
        <w:t xml:space="preserve">OECD (2014a) </w:t>
      </w:r>
      <w:r w:rsidRPr="00944306">
        <w:rPr>
          <w:rFonts w:cstheme="minorHAnsi"/>
          <w:i/>
          <w:iCs/>
        </w:rPr>
        <w:t>Members and partners</w:t>
      </w:r>
      <w:r w:rsidRPr="00944306">
        <w:rPr>
          <w:rFonts w:cstheme="minorHAnsi"/>
        </w:rPr>
        <w:t xml:space="preserve"> [Online]. Available: http://www.oecd.org/about/membersandpartners/ (Accessed: 25</w:t>
      </w:r>
      <w:r w:rsidRPr="00944306">
        <w:rPr>
          <w:rFonts w:cstheme="minorHAnsi"/>
          <w:vertAlign w:val="superscript"/>
        </w:rPr>
        <w:t>th</w:t>
      </w:r>
      <w:r w:rsidRPr="00944306">
        <w:rPr>
          <w:rFonts w:cstheme="minorHAnsi"/>
        </w:rPr>
        <w:t xml:space="preserve"> July 2019) </w:t>
      </w:r>
    </w:p>
    <w:p w14:paraId="47A6D59E" w14:textId="77777777" w:rsidR="0073322E" w:rsidRPr="00944306" w:rsidRDefault="0073322E" w:rsidP="0073322E">
      <w:pPr>
        <w:rPr>
          <w:rFonts w:cstheme="minorHAnsi"/>
        </w:rPr>
      </w:pPr>
      <w:r w:rsidRPr="00944306">
        <w:rPr>
          <w:rFonts w:cstheme="minorHAnsi"/>
        </w:rPr>
        <w:t>OECD (2014b) Improving Schools in Wales: An OECD Perspective.</w:t>
      </w:r>
    </w:p>
    <w:p w14:paraId="665DE2FE" w14:textId="77777777" w:rsidR="0073322E" w:rsidRPr="00944306" w:rsidRDefault="0073322E" w:rsidP="0073322E">
      <w:pPr>
        <w:spacing w:after="0"/>
        <w:rPr>
          <w:rFonts w:cstheme="minorHAnsi"/>
        </w:rPr>
      </w:pPr>
      <w:r w:rsidRPr="00944306">
        <w:rPr>
          <w:rFonts w:cstheme="minorHAnsi"/>
        </w:rPr>
        <w:t xml:space="preserve">OECD (2013) </w:t>
      </w:r>
      <w:r w:rsidRPr="00944306">
        <w:rPr>
          <w:rFonts w:cstheme="minorHAnsi"/>
          <w:i/>
          <w:iCs/>
        </w:rPr>
        <w:t>Draft PISA 2015 Science Framework.</w:t>
      </w:r>
      <w:r w:rsidRPr="00944306">
        <w:rPr>
          <w:rFonts w:cstheme="minorHAnsi"/>
        </w:rPr>
        <w:t xml:space="preserve"> </w:t>
      </w:r>
    </w:p>
    <w:p w14:paraId="3ADA06E3" w14:textId="77777777" w:rsidR="0073322E" w:rsidRPr="00944306" w:rsidRDefault="0073322E" w:rsidP="0073322E">
      <w:pPr>
        <w:spacing w:after="0"/>
        <w:rPr>
          <w:rFonts w:cstheme="minorHAnsi"/>
        </w:rPr>
      </w:pPr>
      <w:r w:rsidRPr="00944306">
        <w:rPr>
          <w:rFonts w:cstheme="minorHAnsi"/>
        </w:rPr>
        <w:t xml:space="preserve">Available at: </w:t>
      </w:r>
      <w:hyperlink r:id="rId22" w:history="1">
        <w:r w:rsidRPr="00944306">
          <w:rPr>
            <w:rFonts w:cstheme="minorHAnsi"/>
          </w:rPr>
          <w:t>http://www.oecd.org/pisa/pisaproducts/pisa2015draftframeworks.htm</w:t>
        </w:r>
      </w:hyperlink>
      <w:r w:rsidRPr="00944306">
        <w:rPr>
          <w:rFonts w:cstheme="minorHAnsi"/>
        </w:rPr>
        <w:t>.</w:t>
      </w:r>
    </w:p>
    <w:p w14:paraId="5946F96C" w14:textId="77777777" w:rsidR="0073322E" w:rsidRPr="00944306" w:rsidRDefault="0073322E" w:rsidP="0073322E">
      <w:pPr>
        <w:spacing w:after="0"/>
        <w:rPr>
          <w:rFonts w:cstheme="minorHAnsi"/>
        </w:rPr>
      </w:pPr>
      <w:r w:rsidRPr="00944306">
        <w:rPr>
          <w:rFonts w:cstheme="minorHAnsi"/>
        </w:rPr>
        <w:t>(Accessed: 30</w:t>
      </w:r>
      <w:r w:rsidRPr="00944306">
        <w:rPr>
          <w:rFonts w:cstheme="minorHAnsi"/>
          <w:vertAlign w:val="superscript"/>
        </w:rPr>
        <w:t>th</w:t>
      </w:r>
      <w:r w:rsidRPr="00944306">
        <w:rPr>
          <w:rFonts w:cstheme="minorHAnsi"/>
        </w:rPr>
        <w:t xml:space="preserve"> December 2019)</w:t>
      </w:r>
    </w:p>
    <w:p w14:paraId="12DB7E9A" w14:textId="77777777" w:rsidR="0073322E" w:rsidRPr="00944306" w:rsidRDefault="0073322E" w:rsidP="0073322E">
      <w:pPr>
        <w:spacing w:after="0"/>
        <w:rPr>
          <w:rFonts w:cstheme="minorHAnsi"/>
        </w:rPr>
      </w:pPr>
    </w:p>
    <w:p w14:paraId="09948FAC" w14:textId="77777777" w:rsidR="0073322E" w:rsidRPr="00944306" w:rsidRDefault="0073322E" w:rsidP="0073322E">
      <w:pPr>
        <w:spacing w:after="0"/>
      </w:pPr>
      <w:r w:rsidRPr="00944306">
        <w:rPr>
          <w:rFonts w:cstheme="minorHAnsi"/>
        </w:rPr>
        <w:t xml:space="preserve">OECD (2006a) </w:t>
      </w:r>
      <w:r w:rsidRPr="00944306">
        <w:rPr>
          <w:rFonts w:cstheme="minorHAnsi"/>
          <w:i/>
          <w:iCs/>
        </w:rPr>
        <w:t>PISA: PISA for Development</w:t>
      </w:r>
    </w:p>
    <w:p w14:paraId="23587607" w14:textId="77777777" w:rsidR="0073322E" w:rsidRPr="00944306" w:rsidRDefault="0073322E" w:rsidP="0073322E">
      <w:pPr>
        <w:spacing w:after="0"/>
        <w:rPr>
          <w:rFonts w:cstheme="minorHAnsi"/>
        </w:rPr>
      </w:pPr>
      <w:r w:rsidRPr="00944306">
        <w:rPr>
          <w:rFonts w:cstheme="minorHAnsi"/>
        </w:rPr>
        <w:t xml:space="preserve">Available at: </w:t>
      </w:r>
      <w:hyperlink r:id="rId23" w:history="1">
        <w:r w:rsidRPr="00944306">
          <w:rPr>
            <w:rFonts w:cstheme="minorHAnsi"/>
          </w:rPr>
          <w:t>https://www.oecd.org/pisa/pisa-for-development/pdf</w:t>
        </w:r>
      </w:hyperlink>
      <w:r w:rsidRPr="00944306">
        <w:rPr>
          <w:rFonts w:cstheme="minorHAnsi"/>
        </w:rPr>
        <w:t xml:space="preserve"> 2016 (Accessed: 3</w:t>
      </w:r>
      <w:r w:rsidRPr="00944306">
        <w:rPr>
          <w:rFonts w:cstheme="minorHAnsi"/>
          <w:vertAlign w:val="superscript"/>
        </w:rPr>
        <w:t>rd</w:t>
      </w:r>
      <w:r w:rsidRPr="00944306">
        <w:rPr>
          <w:rFonts w:cstheme="minorHAnsi"/>
        </w:rPr>
        <w:t xml:space="preserve"> January 2020)</w:t>
      </w:r>
    </w:p>
    <w:p w14:paraId="13B4BB65" w14:textId="77777777" w:rsidR="0073322E" w:rsidRPr="00944306" w:rsidRDefault="0073322E" w:rsidP="0073322E">
      <w:pPr>
        <w:spacing w:after="0"/>
        <w:rPr>
          <w:rFonts w:cstheme="minorHAnsi"/>
        </w:rPr>
      </w:pPr>
    </w:p>
    <w:p w14:paraId="1785C4CC" w14:textId="77777777" w:rsidR="0073322E" w:rsidRPr="00944306" w:rsidRDefault="0073322E" w:rsidP="0073322E">
      <w:pPr>
        <w:spacing w:after="0"/>
      </w:pPr>
      <w:r w:rsidRPr="00944306">
        <w:rPr>
          <w:rFonts w:cstheme="minorHAnsi"/>
        </w:rPr>
        <w:t xml:space="preserve">OECD (2006b) </w:t>
      </w:r>
      <w:r w:rsidRPr="00944306">
        <w:rPr>
          <w:rFonts w:cstheme="minorHAnsi"/>
          <w:i/>
          <w:iCs/>
        </w:rPr>
        <w:t>PISA Assessing Scientific, Reading and Mathematical Literacy: A Framework for PISA 2006.</w:t>
      </w:r>
      <w:r w:rsidRPr="00944306">
        <w:rPr>
          <w:rFonts w:cstheme="minorHAnsi"/>
        </w:rPr>
        <w:t xml:space="preserve"> </w:t>
      </w:r>
    </w:p>
    <w:p w14:paraId="01DB74F2" w14:textId="77777777" w:rsidR="0073322E" w:rsidRPr="00944306" w:rsidRDefault="0073322E" w:rsidP="0073322E">
      <w:pPr>
        <w:spacing w:after="0"/>
      </w:pPr>
      <w:r w:rsidRPr="00944306">
        <w:rPr>
          <w:rFonts w:cstheme="minorHAnsi"/>
        </w:rPr>
        <w:t xml:space="preserve">Available at: </w:t>
      </w:r>
      <w:r w:rsidRPr="00944306">
        <w:t xml:space="preserve"> </w:t>
      </w:r>
      <w:hyperlink r:id="rId24" w:history="1">
        <w:r w:rsidRPr="00944306">
          <w:t>http://www.oecd.org/education/school/assessingscientificreadingandmathematicalliteracyaframeworkforpisa2006</w:t>
        </w:r>
      </w:hyperlink>
    </w:p>
    <w:p w14:paraId="5B22092E" w14:textId="77777777" w:rsidR="0073322E" w:rsidRPr="00944306" w:rsidRDefault="0073322E" w:rsidP="0073322E">
      <w:pPr>
        <w:spacing w:after="0"/>
      </w:pPr>
      <w:r w:rsidRPr="00944306">
        <w:t>(Accessed: 30</w:t>
      </w:r>
      <w:r w:rsidRPr="00944306">
        <w:rPr>
          <w:vertAlign w:val="superscript"/>
        </w:rPr>
        <w:t>th</w:t>
      </w:r>
      <w:r w:rsidRPr="00944306">
        <w:t xml:space="preserve"> December 2019)</w:t>
      </w:r>
    </w:p>
    <w:p w14:paraId="43C71C6E" w14:textId="77777777" w:rsidR="0073322E" w:rsidRPr="00944306" w:rsidRDefault="0073322E" w:rsidP="0073322E">
      <w:pPr>
        <w:spacing w:after="0"/>
        <w:rPr>
          <w:rFonts w:cstheme="minorHAnsi"/>
        </w:rPr>
      </w:pPr>
    </w:p>
    <w:p w14:paraId="489A75F6" w14:textId="77777777" w:rsidR="0073322E" w:rsidRPr="00944306" w:rsidRDefault="0073322E" w:rsidP="0073322E">
      <w:pPr>
        <w:rPr>
          <w:rFonts w:cstheme="minorHAnsi"/>
        </w:rPr>
      </w:pPr>
      <w:r w:rsidRPr="00944306">
        <w:rPr>
          <w:rFonts w:cstheme="minorHAnsi"/>
        </w:rPr>
        <w:t xml:space="preserve">Pearson, P. D., </w:t>
      </w:r>
      <w:proofErr w:type="spellStart"/>
      <w:r w:rsidRPr="00944306">
        <w:rPr>
          <w:rFonts w:cstheme="minorHAnsi"/>
        </w:rPr>
        <w:t>Moje</w:t>
      </w:r>
      <w:proofErr w:type="spellEnd"/>
      <w:r w:rsidRPr="00944306">
        <w:rPr>
          <w:rFonts w:cstheme="minorHAnsi"/>
        </w:rPr>
        <w:t xml:space="preserve">, E., &amp; Greenleaf, </w:t>
      </w:r>
      <w:proofErr w:type="gramStart"/>
      <w:r w:rsidRPr="00944306">
        <w:rPr>
          <w:rFonts w:cstheme="minorHAnsi"/>
        </w:rPr>
        <w:t>C.(</w:t>
      </w:r>
      <w:proofErr w:type="gramEnd"/>
      <w:r w:rsidRPr="00944306">
        <w:rPr>
          <w:rFonts w:cstheme="minorHAnsi"/>
        </w:rPr>
        <w:t>2010) Literacy and science: Each in the service of the other. S</w:t>
      </w:r>
      <w:r w:rsidRPr="00944306">
        <w:rPr>
          <w:rFonts w:cstheme="minorHAnsi"/>
          <w:i/>
          <w:iCs/>
        </w:rPr>
        <w:t>cience</w:t>
      </w:r>
      <w:r w:rsidRPr="00944306">
        <w:rPr>
          <w:rFonts w:cstheme="minorHAnsi"/>
        </w:rPr>
        <w:t xml:space="preserve">, </w:t>
      </w:r>
    </w:p>
    <w:p w14:paraId="68AC3B93" w14:textId="77777777" w:rsidR="0073322E" w:rsidRPr="00944306" w:rsidRDefault="0073322E" w:rsidP="0073322E">
      <w:pPr>
        <w:rPr>
          <w:rFonts w:cstheme="minorHAnsi"/>
        </w:rPr>
      </w:pPr>
      <w:r w:rsidRPr="00944306">
        <w:rPr>
          <w:rFonts w:cstheme="minorHAnsi"/>
        </w:rPr>
        <w:t xml:space="preserve">Reynolds, D. (2008) </w:t>
      </w:r>
      <w:r w:rsidRPr="00944306">
        <w:rPr>
          <w:rFonts w:cstheme="minorHAnsi"/>
          <w:i/>
          <w:iCs/>
        </w:rPr>
        <w:t>New Labour, education and Wales: the devolution decade</w:t>
      </w:r>
      <w:r w:rsidRPr="00944306">
        <w:rPr>
          <w:rFonts w:cstheme="minorHAnsi"/>
        </w:rPr>
        <w:t>. Oxford review of education</w:t>
      </w:r>
    </w:p>
    <w:p w14:paraId="3276751B" w14:textId="77777777" w:rsidR="0073322E" w:rsidRPr="00944306" w:rsidRDefault="0073322E" w:rsidP="0073322E">
      <w:pPr>
        <w:rPr>
          <w:rFonts w:cstheme="minorHAnsi"/>
        </w:rPr>
      </w:pPr>
      <w:bookmarkStart w:id="14" w:name="_Hlk29109363"/>
      <w:r w:rsidRPr="00944306">
        <w:rPr>
          <w:rFonts w:cstheme="minorHAnsi"/>
        </w:rPr>
        <w:t xml:space="preserve">Roberts, Z., (2015). Inference Grid. </w:t>
      </w:r>
      <w:r w:rsidRPr="00944306">
        <w:rPr>
          <w:rFonts w:cstheme="minorHAnsi"/>
          <w:i/>
          <w:iCs/>
        </w:rPr>
        <w:t>TES</w:t>
      </w:r>
      <w:r w:rsidRPr="00944306">
        <w:rPr>
          <w:rFonts w:cstheme="minorHAnsi"/>
        </w:rPr>
        <w:t xml:space="preserve"> (online) 3th Feb 2015 Available from: https://www.tes.com/teaching-resource/inference-grid-isle-of-wight-6035819</w:t>
      </w:r>
    </w:p>
    <w:bookmarkEnd w:id="14"/>
    <w:p w14:paraId="05776C92" w14:textId="77777777" w:rsidR="0073322E" w:rsidRPr="00944306" w:rsidRDefault="0073322E" w:rsidP="0073322E">
      <w:pPr>
        <w:rPr>
          <w:rFonts w:cstheme="minorHAnsi"/>
        </w:rPr>
      </w:pPr>
      <w:r w:rsidRPr="00944306">
        <w:rPr>
          <w:rFonts w:cstheme="minorHAnsi"/>
        </w:rPr>
        <w:lastRenderedPageBreak/>
        <w:t xml:space="preserve">Roberts, D. A. (2007) </w:t>
      </w:r>
      <w:r w:rsidRPr="00944306">
        <w:rPr>
          <w:rFonts w:cstheme="minorHAnsi"/>
          <w:iCs/>
        </w:rPr>
        <w:t>Scientific literacy/science literacy</w:t>
      </w:r>
      <w:r w:rsidRPr="00944306">
        <w:rPr>
          <w:rFonts w:cstheme="minorHAnsi"/>
          <w:i/>
        </w:rPr>
        <w:t xml:space="preserve">. </w:t>
      </w:r>
      <w:r w:rsidRPr="00944306">
        <w:rPr>
          <w:rFonts w:cstheme="minorHAnsi"/>
        </w:rPr>
        <w:t xml:space="preserve">In S. K. Abell &amp; N. G. Lederman (Eds.) </w:t>
      </w:r>
      <w:r w:rsidRPr="00944306">
        <w:rPr>
          <w:rFonts w:cstheme="minorHAnsi"/>
          <w:i/>
          <w:iCs/>
        </w:rPr>
        <w:t>Handbook of Research on Science Education</w:t>
      </w:r>
      <w:r w:rsidRPr="00944306">
        <w:rPr>
          <w:rFonts w:cstheme="minorHAnsi"/>
        </w:rPr>
        <w:t>. Routledge</w:t>
      </w:r>
    </w:p>
    <w:p w14:paraId="518CD5C2" w14:textId="77777777" w:rsidR="0073322E" w:rsidRPr="00944306" w:rsidRDefault="0073322E" w:rsidP="0073322E">
      <w:pPr>
        <w:rPr>
          <w:rFonts w:cstheme="minorHAnsi"/>
        </w:rPr>
      </w:pPr>
      <w:r w:rsidRPr="00944306">
        <w:rPr>
          <w:rFonts w:cstheme="minorHAnsi"/>
          <w:shd w:val="clear" w:color="auto" w:fill="FFFFFF"/>
        </w:rPr>
        <w:t>Roberts, D.A. (1983) </w:t>
      </w:r>
      <w:r w:rsidRPr="00944306">
        <w:rPr>
          <w:rFonts w:cstheme="minorHAnsi"/>
          <w:i/>
          <w:iCs/>
          <w:shd w:val="clear" w:color="auto" w:fill="FFFFFF"/>
        </w:rPr>
        <w:t xml:space="preserve">Scientific Literacy: Towards Balance in Setting Goals for School Science Programs. A Discussion Paper. </w:t>
      </w:r>
      <w:r w:rsidRPr="00944306">
        <w:rPr>
          <w:rFonts w:cstheme="minorHAnsi"/>
          <w:shd w:val="clear" w:color="auto" w:fill="FFFFFF"/>
        </w:rPr>
        <w:t>Publications Office, Science Council of Canada</w:t>
      </w:r>
    </w:p>
    <w:p w14:paraId="22F16093" w14:textId="77777777" w:rsidR="0073322E" w:rsidRPr="00944306" w:rsidRDefault="0073322E" w:rsidP="0073322E">
      <w:pPr>
        <w:rPr>
          <w:rFonts w:cstheme="minorHAnsi"/>
        </w:rPr>
      </w:pPr>
      <w:bookmarkStart w:id="15" w:name="_Hlk28971509"/>
      <w:r w:rsidRPr="00944306">
        <w:rPr>
          <w:rFonts w:cstheme="minorHAnsi"/>
        </w:rPr>
        <w:t xml:space="preserve">Roth, W.M. and Barton, A.C. (2004) </w:t>
      </w:r>
      <w:r w:rsidRPr="00944306">
        <w:rPr>
          <w:rFonts w:cstheme="minorHAnsi"/>
          <w:i/>
        </w:rPr>
        <w:t>Rethinking scientific literacy</w:t>
      </w:r>
      <w:r w:rsidRPr="00944306">
        <w:rPr>
          <w:rFonts w:cstheme="minorHAnsi"/>
        </w:rPr>
        <w:t>. Psychology Press.</w:t>
      </w:r>
    </w:p>
    <w:bookmarkEnd w:id="15"/>
    <w:p w14:paraId="2112ACDD" w14:textId="77777777" w:rsidR="0073322E" w:rsidRPr="00944306" w:rsidRDefault="0073322E" w:rsidP="0073322E">
      <w:pPr>
        <w:rPr>
          <w:rFonts w:cstheme="minorHAnsi"/>
        </w:rPr>
      </w:pPr>
      <w:r w:rsidRPr="00944306">
        <w:rPr>
          <w:rFonts w:cstheme="minorHAnsi"/>
        </w:rPr>
        <w:t xml:space="preserve">Sadler, T. D. &amp; </w:t>
      </w:r>
      <w:proofErr w:type="spellStart"/>
      <w:r w:rsidRPr="00944306">
        <w:rPr>
          <w:rFonts w:cstheme="minorHAnsi"/>
        </w:rPr>
        <w:t>Zeildler</w:t>
      </w:r>
      <w:proofErr w:type="spellEnd"/>
      <w:r w:rsidRPr="00944306">
        <w:rPr>
          <w:rFonts w:cstheme="minorHAnsi"/>
        </w:rPr>
        <w:t xml:space="preserve">, D. L. (2009) Scientific literacy, PISA, and socio-scientific discourse: Assessment for progressive aims of science education. </w:t>
      </w:r>
      <w:r w:rsidRPr="00944306">
        <w:rPr>
          <w:rFonts w:cstheme="minorHAnsi"/>
          <w:i/>
          <w:iCs/>
        </w:rPr>
        <w:t>Journal of Research in Science</w:t>
      </w:r>
      <w:r w:rsidRPr="00944306">
        <w:rPr>
          <w:rFonts w:cstheme="minorHAnsi"/>
        </w:rPr>
        <w:t xml:space="preserve"> </w:t>
      </w:r>
      <w:r w:rsidRPr="00944306">
        <w:rPr>
          <w:rFonts w:cstheme="minorHAnsi"/>
          <w:i/>
          <w:iCs/>
        </w:rPr>
        <w:t>Teaching</w:t>
      </w:r>
    </w:p>
    <w:p w14:paraId="647E5C5F" w14:textId="77777777" w:rsidR="0073322E" w:rsidRPr="00944306" w:rsidRDefault="0073322E" w:rsidP="0073322E">
      <w:pPr>
        <w:rPr>
          <w:rFonts w:cstheme="minorHAnsi"/>
        </w:rPr>
      </w:pPr>
      <w:proofErr w:type="spellStart"/>
      <w:r w:rsidRPr="00944306">
        <w:rPr>
          <w:rFonts w:cstheme="minorHAnsi"/>
        </w:rPr>
        <w:t>Sjöström</w:t>
      </w:r>
      <w:proofErr w:type="spellEnd"/>
      <w:r w:rsidRPr="00944306">
        <w:rPr>
          <w:rFonts w:cstheme="minorHAnsi"/>
        </w:rPr>
        <w:t xml:space="preserve">, J. et al (2016) </w:t>
      </w:r>
      <w:r w:rsidRPr="00944306">
        <w:rPr>
          <w:rFonts w:cstheme="minorHAnsi"/>
          <w:iCs/>
        </w:rPr>
        <w:t>Towards eco-reflexive science education</w:t>
      </w:r>
      <w:r w:rsidRPr="00944306">
        <w:rPr>
          <w:rFonts w:cstheme="minorHAnsi"/>
        </w:rPr>
        <w:t xml:space="preserve">, </w:t>
      </w:r>
      <w:r w:rsidRPr="00944306">
        <w:rPr>
          <w:rFonts w:cstheme="minorHAnsi"/>
          <w:i/>
          <w:iCs/>
        </w:rPr>
        <w:t>Science &amp; Education</w:t>
      </w:r>
    </w:p>
    <w:p w14:paraId="5EAA8A4B" w14:textId="77777777" w:rsidR="0073322E" w:rsidRPr="00944306" w:rsidRDefault="0073322E" w:rsidP="0073322E">
      <w:pPr>
        <w:rPr>
          <w:rFonts w:cstheme="minorHAnsi"/>
        </w:rPr>
      </w:pPr>
      <w:proofErr w:type="spellStart"/>
      <w:r w:rsidRPr="00944306">
        <w:rPr>
          <w:rFonts w:cstheme="minorHAnsi"/>
          <w:shd w:val="clear" w:color="auto" w:fill="FFFFFF"/>
        </w:rPr>
        <w:t>Sjöström</w:t>
      </w:r>
      <w:proofErr w:type="spellEnd"/>
      <w:r w:rsidRPr="00944306">
        <w:rPr>
          <w:rFonts w:cstheme="minorHAnsi"/>
          <w:shd w:val="clear" w:color="auto" w:fill="FFFFFF"/>
        </w:rPr>
        <w:t xml:space="preserve">, J. and </w:t>
      </w:r>
      <w:proofErr w:type="spellStart"/>
      <w:r w:rsidRPr="00944306">
        <w:rPr>
          <w:rFonts w:cstheme="minorHAnsi"/>
          <w:shd w:val="clear" w:color="auto" w:fill="FFFFFF"/>
        </w:rPr>
        <w:t>Eilks</w:t>
      </w:r>
      <w:proofErr w:type="spellEnd"/>
      <w:r w:rsidRPr="00944306">
        <w:rPr>
          <w:rFonts w:cstheme="minorHAnsi"/>
          <w:shd w:val="clear" w:color="auto" w:fill="FFFFFF"/>
        </w:rPr>
        <w:t xml:space="preserve">, I (2017) Reconsidering different visions of scientific literacy and science education, </w:t>
      </w:r>
      <w:r w:rsidRPr="00944306">
        <w:rPr>
          <w:rFonts w:cstheme="minorHAnsi"/>
          <w:i/>
          <w:iCs/>
          <w:shd w:val="clear" w:color="auto" w:fill="FFFFFF"/>
        </w:rPr>
        <w:t>Cognition, Metacognition, and Culture in STEM Education: Learning, Teaching and Assessment</w:t>
      </w:r>
    </w:p>
    <w:p w14:paraId="4F883AA8" w14:textId="77777777" w:rsidR="0073322E" w:rsidRPr="00944306" w:rsidRDefault="0073322E" w:rsidP="0073322E">
      <w:pPr>
        <w:spacing w:after="0"/>
        <w:rPr>
          <w:rFonts w:cstheme="minorHAnsi"/>
        </w:rPr>
      </w:pPr>
      <w:r w:rsidRPr="00944306">
        <w:rPr>
          <w:rFonts w:cstheme="minorHAnsi"/>
        </w:rPr>
        <w:t xml:space="preserve">Study </w:t>
      </w:r>
      <w:proofErr w:type="gramStart"/>
      <w:r w:rsidRPr="00944306">
        <w:rPr>
          <w:rFonts w:cstheme="minorHAnsi"/>
        </w:rPr>
        <w:t>International  (</w:t>
      </w:r>
      <w:proofErr w:type="gramEnd"/>
      <w:r w:rsidRPr="00944306">
        <w:rPr>
          <w:rFonts w:cstheme="minorHAnsi"/>
        </w:rPr>
        <w:t xml:space="preserve">2018) </w:t>
      </w:r>
      <w:r w:rsidRPr="00944306">
        <w:rPr>
          <w:rFonts w:cstheme="minorHAnsi"/>
          <w:i/>
          <w:iCs/>
        </w:rPr>
        <w:t>PISA 2018</w:t>
      </w:r>
      <w:r w:rsidRPr="00944306">
        <w:rPr>
          <w:rFonts w:cstheme="minorHAnsi"/>
        </w:rPr>
        <w:t xml:space="preserve"> Available at: </w:t>
      </w:r>
      <w:hyperlink r:id="rId25" w:history="1">
        <w:r w:rsidRPr="00944306">
          <w:rPr>
            <w:rFonts w:cstheme="minorHAnsi"/>
          </w:rPr>
          <w:t>https://www.studyinternational.com/news/pisa-2018-reading-skills-improve-worldwide/</w:t>
        </w:r>
      </w:hyperlink>
    </w:p>
    <w:p w14:paraId="383F2FF3" w14:textId="77777777" w:rsidR="0073322E" w:rsidRPr="00944306" w:rsidRDefault="0073322E" w:rsidP="0073322E">
      <w:pPr>
        <w:spacing w:after="0"/>
        <w:rPr>
          <w:rFonts w:cstheme="minorHAnsi"/>
        </w:rPr>
      </w:pPr>
      <w:r w:rsidRPr="00944306">
        <w:rPr>
          <w:rFonts w:cstheme="minorHAnsi"/>
        </w:rPr>
        <w:t>(Accessed: 3</w:t>
      </w:r>
      <w:r w:rsidRPr="00944306">
        <w:rPr>
          <w:rFonts w:cstheme="minorHAnsi"/>
          <w:vertAlign w:val="superscript"/>
        </w:rPr>
        <w:t>rd</w:t>
      </w:r>
      <w:r w:rsidRPr="00944306">
        <w:rPr>
          <w:rFonts w:cstheme="minorHAnsi"/>
        </w:rPr>
        <w:t xml:space="preserve"> January 2020)</w:t>
      </w:r>
    </w:p>
    <w:p w14:paraId="6B1F4CD9" w14:textId="77777777" w:rsidR="0073322E" w:rsidRPr="00944306" w:rsidRDefault="0073322E" w:rsidP="0073322E">
      <w:pPr>
        <w:spacing w:after="0"/>
        <w:rPr>
          <w:rFonts w:cstheme="minorHAnsi"/>
          <w:color w:val="0070C0"/>
        </w:rPr>
      </w:pPr>
    </w:p>
    <w:p w14:paraId="2AD41D4A" w14:textId="77777777" w:rsidR="0073322E" w:rsidRPr="00944306" w:rsidRDefault="0073322E" w:rsidP="0073322E">
      <w:pPr>
        <w:spacing w:after="0"/>
      </w:pPr>
      <w:r w:rsidRPr="00944306">
        <w:t>Welsh Government (2013) Literacy and Numeracy in Wales</w:t>
      </w:r>
    </w:p>
    <w:p w14:paraId="26746E7C" w14:textId="77777777" w:rsidR="0073322E" w:rsidRPr="00944306" w:rsidRDefault="0073322E" w:rsidP="0073322E">
      <w:pPr>
        <w:spacing w:after="0"/>
      </w:pPr>
      <w:r w:rsidRPr="00944306">
        <w:t>Available at: http://assemblywales.org\research</w:t>
      </w:r>
    </w:p>
    <w:p w14:paraId="5BBF5347" w14:textId="77777777" w:rsidR="0073322E" w:rsidRPr="00944306" w:rsidRDefault="0073322E" w:rsidP="0073322E">
      <w:pPr>
        <w:spacing w:after="0"/>
      </w:pPr>
      <w:r w:rsidRPr="00944306">
        <w:t>(Accessed on: 25</w:t>
      </w:r>
      <w:r w:rsidRPr="00944306">
        <w:rPr>
          <w:vertAlign w:val="superscript"/>
        </w:rPr>
        <w:t>th</w:t>
      </w:r>
      <w:r w:rsidRPr="00944306">
        <w:t xml:space="preserve"> February 2020)</w:t>
      </w:r>
    </w:p>
    <w:p w14:paraId="2819F7F2" w14:textId="77777777" w:rsidR="0073322E" w:rsidRPr="0073322E" w:rsidRDefault="0073322E" w:rsidP="0073322E"/>
    <w:sectPr w:rsidR="0073322E" w:rsidRPr="0073322E">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3AF9F8" w14:textId="77777777" w:rsidR="005C0230" w:rsidRDefault="005C0230" w:rsidP="00826BBB">
      <w:pPr>
        <w:spacing w:after="0" w:line="240" w:lineRule="auto"/>
      </w:pPr>
      <w:r>
        <w:separator/>
      </w:r>
    </w:p>
  </w:endnote>
  <w:endnote w:type="continuationSeparator" w:id="0">
    <w:p w14:paraId="50214926" w14:textId="77777777" w:rsidR="005C0230" w:rsidRDefault="005C0230" w:rsidP="00826B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Open Sans">
    <w:altName w:val="Segoe UI"/>
    <w:charset w:val="00"/>
    <w:family w:val="auto"/>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5130085"/>
      <w:docPartObj>
        <w:docPartGallery w:val="Page Numbers (Bottom of Page)"/>
        <w:docPartUnique/>
      </w:docPartObj>
    </w:sdtPr>
    <w:sdtEndPr>
      <w:rPr>
        <w:noProof/>
      </w:rPr>
    </w:sdtEndPr>
    <w:sdtContent>
      <w:p w14:paraId="7A54E961" w14:textId="2001A155" w:rsidR="0073322E" w:rsidRDefault="0073322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9C38EE6" w14:textId="77777777" w:rsidR="0073322E" w:rsidRDefault="007332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A28F78" w14:textId="77777777" w:rsidR="005C0230" w:rsidRDefault="005C0230" w:rsidP="00826BBB">
      <w:pPr>
        <w:spacing w:after="0" w:line="240" w:lineRule="auto"/>
      </w:pPr>
      <w:r>
        <w:separator/>
      </w:r>
    </w:p>
  </w:footnote>
  <w:footnote w:type="continuationSeparator" w:id="0">
    <w:p w14:paraId="27D79A78" w14:textId="77777777" w:rsidR="005C0230" w:rsidRDefault="005C0230" w:rsidP="00826B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26F6A0A"/>
    <w:multiLevelType w:val="hybridMultilevel"/>
    <w:tmpl w:val="BA6C4D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7C7146E4"/>
    <w:multiLevelType w:val="hybridMultilevel"/>
    <w:tmpl w:val="BC70C9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gutterAtTop/>
  <w:proofState w:spelling="clean" w:grammar="clean"/>
  <w:defaultTabStop w:val="720"/>
  <w:drawingGridHorizontalSpacing w:val="120"/>
  <w:displayHorizontalDrawingGridEvery w:val="2"/>
  <w:displayVerticalDrawingGridEvery w:val="2"/>
  <w:characterSpacingControl w:val="doNotCompress"/>
  <w:printTwoOnOn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36A"/>
    <w:rsid w:val="00006663"/>
    <w:rsid w:val="000277A1"/>
    <w:rsid w:val="00042BEE"/>
    <w:rsid w:val="0014302E"/>
    <w:rsid w:val="00160297"/>
    <w:rsid w:val="00285881"/>
    <w:rsid w:val="0029336A"/>
    <w:rsid w:val="00300362"/>
    <w:rsid w:val="003059AD"/>
    <w:rsid w:val="003178A7"/>
    <w:rsid w:val="003239C8"/>
    <w:rsid w:val="003856C1"/>
    <w:rsid w:val="003B5A5C"/>
    <w:rsid w:val="003D08AB"/>
    <w:rsid w:val="004215B8"/>
    <w:rsid w:val="005277E2"/>
    <w:rsid w:val="00533B5B"/>
    <w:rsid w:val="00582D5F"/>
    <w:rsid w:val="005C0230"/>
    <w:rsid w:val="005F048B"/>
    <w:rsid w:val="00677EBC"/>
    <w:rsid w:val="00696E31"/>
    <w:rsid w:val="006D2CB8"/>
    <w:rsid w:val="007147BC"/>
    <w:rsid w:val="0073322E"/>
    <w:rsid w:val="00775B8C"/>
    <w:rsid w:val="00796175"/>
    <w:rsid w:val="007C7B77"/>
    <w:rsid w:val="00826BBB"/>
    <w:rsid w:val="0085322A"/>
    <w:rsid w:val="00862EFC"/>
    <w:rsid w:val="00864BB1"/>
    <w:rsid w:val="008B1DF0"/>
    <w:rsid w:val="008B68A7"/>
    <w:rsid w:val="008D272A"/>
    <w:rsid w:val="00911B75"/>
    <w:rsid w:val="009216F8"/>
    <w:rsid w:val="0095424B"/>
    <w:rsid w:val="0098100D"/>
    <w:rsid w:val="009854BC"/>
    <w:rsid w:val="009A1213"/>
    <w:rsid w:val="00A24B58"/>
    <w:rsid w:val="00A36241"/>
    <w:rsid w:val="00A44D8A"/>
    <w:rsid w:val="00A541E2"/>
    <w:rsid w:val="00A5441C"/>
    <w:rsid w:val="00A725C2"/>
    <w:rsid w:val="00AC5536"/>
    <w:rsid w:val="00AD3ACB"/>
    <w:rsid w:val="00AF1D87"/>
    <w:rsid w:val="00B81F51"/>
    <w:rsid w:val="00B921D5"/>
    <w:rsid w:val="00BD2A17"/>
    <w:rsid w:val="00C43817"/>
    <w:rsid w:val="00CC34BC"/>
    <w:rsid w:val="00DB7320"/>
    <w:rsid w:val="00DF5001"/>
    <w:rsid w:val="00E5561B"/>
    <w:rsid w:val="00E91B2A"/>
    <w:rsid w:val="00EA3F93"/>
    <w:rsid w:val="00EB5C99"/>
    <w:rsid w:val="00F01322"/>
    <w:rsid w:val="00F2404C"/>
    <w:rsid w:val="00F70508"/>
    <w:rsid w:val="6A7BC6F9"/>
    <w:rsid w:val="74A66E2A"/>
    <w:rsid w:val="7FF3CB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F154A"/>
  <w15:chartTrackingRefBased/>
  <w15:docId w15:val="{874BE605-A7D7-4BA8-84E6-353A4C3FE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9336A"/>
  </w:style>
  <w:style w:type="paragraph" w:styleId="Heading1">
    <w:name w:val="heading 1"/>
    <w:basedOn w:val="Normal"/>
    <w:next w:val="Normal"/>
    <w:link w:val="Heading1Char"/>
    <w:uiPriority w:val="9"/>
    <w:qFormat/>
    <w:rsid w:val="009A121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21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6663"/>
    <w:pPr>
      <w:ind w:left="720"/>
      <w:contextualSpacing/>
    </w:pPr>
  </w:style>
  <w:style w:type="paragraph" w:styleId="NormalWeb">
    <w:name w:val="Normal (Web)"/>
    <w:basedOn w:val="Normal"/>
    <w:uiPriority w:val="99"/>
    <w:unhideWhenUsed/>
    <w:rsid w:val="0000666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sid w:val="009A121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1213"/>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864BB1"/>
    <w:pPr>
      <w:outlineLvl w:val="9"/>
    </w:pPr>
    <w:rPr>
      <w:lang w:val="en-US"/>
    </w:rPr>
  </w:style>
  <w:style w:type="paragraph" w:styleId="TOC1">
    <w:name w:val="toc 1"/>
    <w:basedOn w:val="Normal"/>
    <w:next w:val="Normal"/>
    <w:autoRedefine/>
    <w:uiPriority w:val="39"/>
    <w:unhideWhenUsed/>
    <w:rsid w:val="00864BB1"/>
    <w:pPr>
      <w:spacing w:after="100"/>
    </w:pPr>
  </w:style>
  <w:style w:type="paragraph" w:styleId="TOC2">
    <w:name w:val="toc 2"/>
    <w:basedOn w:val="Normal"/>
    <w:next w:val="Normal"/>
    <w:autoRedefine/>
    <w:uiPriority w:val="39"/>
    <w:unhideWhenUsed/>
    <w:rsid w:val="004215B8"/>
    <w:pPr>
      <w:spacing w:after="100"/>
      <w:ind w:left="220"/>
    </w:pPr>
  </w:style>
  <w:style w:type="paragraph" w:styleId="Header">
    <w:name w:val="header"/>
    <w:basedOn w:val="Normal"/>
    <w:link w:val="HeaderChar"/>
    <w:uiPriority w:val="99"/>
    <w:unhideWhenUsed/>
    <w:rsid w:val="007332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322E"/>
  </w:style>
  <w:style w:type="paragraph" w:styleId="Footer">
    <w:name w:val="footer"/>
    <w:basedOn w:val="Normal"/>
    <w:link w:val="FooterChar"/>
    <w:uiPriority w:val="99"/>
    <w:unhideWhenUsed/>
    <w:rsid w:val="007332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32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9585468">
      <w:bodyDiv w:val="1"/>
      <w:marLeft w:val="0"/>
      <w:marRight w:val="0"/>
      <w:marTop w:val="0"/>
      <w:marBottom w:val="0"/>
      <w:divBdr>
        <w:top w:val="none" w:sz="0" w:space="0" w:color="auto"/>
        <w:left w:val="none" w:sz="0" w:space="0" w:color="auto"/>
        <w:bottom w:val="none" w:sz="0" w:space="0" w:color="auto"/>
        <w:right w:val="none" w:sz="0" w:space="0" w:color="auto"/>
      </w:divBdr>
      <w:divsChild>
        <w:div w:id="141041794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hyperlink" Target="https://www.bbc.co.uk/news/uk-wales-50629432"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estyn.gov.wales" TargetMode="Externa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chart" Target="charts/chart2.xml"/><Relationship Id="rId25" Type="http://schemas.openxmlformats.org/officeDocument/2006/relationships/hyperlink" Target="https://www.studyinternational.com/news/pisa-2018-reading-skills-improve-worldwide/" TargetMode="External"/><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hyperlink" Target="http://www.estyn.gov.wal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hyperlink" Target="http://www.oecd.org/education/school/assessingscientificreadingandmathematicalliteracyaframeworkforpisa2006" TargetMode="Externa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https://www.oecd.org/pisa/pisa-for-development/pdf" TargetMode="External"/><Relationship Id="rId28" Type="http://schemas.openxmlformats.org/officeDocument/2006/relationships/theme" Target="theme/theme1.xml"/><Relationship Id="rId10" Type="http://schemas.openxmlformats.org/officeDocument/2006/relationships/diagramLayout" Target="diagrams/layout1.xml"/><Relationship Id="rId19" Type="http://schemas.openxmlformats.org/officeDocument/2006/relationships/hyperlink" Target="https://www.tes.com/teaching-resource/inference-grid"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 Id="rId22" Type="http://schemas.openxmlformats.org/officeDocument/2006/relationships/hyperlink" Target="http://www.oecd.org/pisa/pisaproducts/pisa2015draftframeworks.htm" TargetMode="Externa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a:t>A</a:t>
            </a:r>
            <a:r>
              <a:rPr lang="en-US" sz="1200" baseline="0"/>
              <a:t> graph to show the effect of inference square on pupil's attainment</a:t>
            </a:r>
            <a:endParaRPr lang="en-US" sz="12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Sheet1!$A$1:$A$3</c:f>
              <c:strCache>
                <c:ptCount val="3"/>
                <c:pt idx="0">
                  <c:v>Increase in score</c:v>
                </c:pt>
                <c:pt idx="1">
                  <c:v>Same score</c:v>
                </c:pt>
                <c:pt idx="2">
                  <c:v>Decrease in score</c:v>
                </c:pt>
              </c:strCache>
            </c:strRef>
          </c:cat>
          <c:val>
            <c:numRef>
              <c:f>Sheet1!$B$1:$B$3</c:f>
              <c:numCache>
                <c:formatCode>0.0</c:formatCode>
                <c:ptCount val="3"/>
                <c:pt idx="0">
                  <c:v>65.599999999999994</c:v>
                </c:pt>
                <c:pt idx="1">
                  <c:v>20.6</c:v>
                </c:pt>
                <c:pt idx="2">
                  <c:v>13.8</c:v>
                </c:pt>
              </c:numCache>
            </c:numRef>
          </c:val>
          <c:extLst>
            <c:ext xmlns:c16="http://schemas.microsoft.com/office/drawing/2014/chart" uri="{C3380CC4-5D6E-409C-BE32-E72D297353CC}">
              <c16:uniqueId val="{00000000-702B-4226-B871-445FA36435CF}"/>
            </c:ext>
          </c:extLst>
        </c:ser>
        <c:dLbls>
          <c:showLegendKey val="0"/>
          <c:showVal val="0"/>
          <c:showCatName val="0"/>
          <c:showSerName val="0"/>
          <c:showPercent val="0"/>
          <c:showBubbleSize val="0"/>
        </c:dLbls>
        <c:gapWidth val="219"/>
        <c:overlap val="-27"/>
        <c:axId val="417913064"/>
        <c:axId val="417911424"/>
      </c:barChart>
      <c:catAx>
        <c:axId val="41791306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Result</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7911424"/>
        <c:crosses val="autoZero"/>
        <c:auto val="1"/>
        <c:lblAlgn val="ctr"/>
        <c:lblOffset val="100"/>
        <c:noMultiLvlLbl val="0"/>
      </c:catAx>
      <c:valAx>
        <c:axId val="4179114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 of pupils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79130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baseline="0"/>
              <a:t>Graph to increase in marks achieved post introduction of inference square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C04-4218-ADAA-F9956643D67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C04-4218-ADAA-F9956643D67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7C04-4218-ADAA-F9956643D67A}"/>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7C04-4218-ADAA-F9956643D67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Sheet1!$A$23:$A$26</c:f>
              <c:strCache>
                <c:ptCount val="4"/>
                <c:pt idx="0">
                  <c:v>1</c:v>
                </c:pt>
                <c:pt idx="1">
                  <c:v>2</c:v>
                </c:pt>
                <c:pt idx="2">
                  <c:v>3</c:v>
                </c:pt>
                <c:pt idx="3">
                  <c:v>More than 4</c:v>
                </c:pt>
              </c:strCache>
            </c:strRef>
          </c:cat>
          <c:val>
            <c:numRef>
              <c:f>Sheet1!$B$23:$B$26</c:f>
              <c:numCache>
                <c:formatCode>0%</c:formatCode>
                <c:ptCount val="4"/>
                <c:pt idx="0">
                  <c:v>0.21</c:v>
                </c:pt>
                <c:pt idx="1">
                  <c:v>0.05</c:v>
                </c:pt>
                <c:pt idx="2">
                  <c:v>0.21</c:v>
                </c:pt>
                <c:pt idx="3">
                  <c:v>0.53</c:v>
                </c:pt>
              </c:numCache>
            </c:numRef>
          </c:val>
          <c:extLst>
            <c:ext xmlns:c16="http://schemas.microsoft.com/office/drawing/2014/chart" uri="{C3380CC4-5D6E-409C-BE32-E72D297353CC}">
              <c16:uniqueId val="{00000008-7C04-4218-ADAA-F9956643D67A}"/>
            </c:ext>
          </c:extLst>
        </c:ser>
        <c:dLbls>
          <c:dLblPos val="outEnd"/>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90D08B0-C65A-4979-A89D-B8EE88C18478}" type="doc">
      <dgm:prSet loTypeId="urn:microsoft.com/office/officeart/2005/8/layout/hProcess9" loCatId="process" qsTypeId="urn:microsoft.com/office/officeart/2005/8/quickstyle/simple1" qsCatId="simple" csTypeId="urn:microsoft.com/office/officeart/2005/8/colors/accent1_2" csCatId="accent1" phldr="1"/>
      <dgm:spPr/>
    </dgm:pt>
    <dgm:pt modelId="{EEB5176F-FCF6-4C17-83ED-56349D64347D}">
      <dgm:prSet/>
      <dgm:spPr>
        <a:xfrm>
          <a:off x="5713" y="868680"/>
          <a:ext cx="1711975" cy="1158240"/>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Font typeface="Symbol" panose="05050102010706020507" pitchFamily="18" charset="2"/>
            <a:buNone/>
          </a:pPr>
          <a:r>
            <a:rPr lang="en-US">
              <a:solidFill>
                <a:sysClr val="window" lastClr="FFFFFF"/>
              </a:solidFill>
              <a:latin typeface="Calibri" panose="020F0502020204030204"/>
              <a:ea typeface="+mn-ea"/>
              <a:cs typeface="+mn-cs"/>
            </a:rPr>
            <a:t>What do I know already?</a:t>
          </a:r>
          <a:endParaRPr lang="en-GB">
            <a:solidFill>
              <a:sysClr val="window" lastClr="FFFFFF"/>
            </a:solidFill>
            <a:latin typeface="Calibri" panose="020F0502020204030204"/>
            <a:ea typeface="+mn-ea"/>
            <a:cs typeface="+mn-cs"/>
          </a:endParaRPr>
        </a:p>
      </dgm:t>
    </dgm:pt>
    <dgm:pt modelId="{94C8F95E-573B-4D53-AD9D-6F1AB25AF4B9}" type="parTrans" cxnId="{26FB9A4F-BC69-462B-B45B-06285CBBB69D}">
      <dgm:prSet/>
      <dgm:spPr/>
      <dgm:t>
        <a:bodyPr/>
        <a:lstStyle/>
        <a:p>
          <a:endParaRPr lang="en-GB"/>
        </a:p>
      </dgm:t>
    </dgm:pt>
    <dgm:pt modelId="{8946295D-2D9D-424E-A8D1-128A381AEFF0}" type="sibTrans" cxnId="{26FB9A4F-BC69-462B-B45B-06285CBBB69D}">
      <dgm:prSet/>
      <dgm:spPr/>
      <dgm:t>
        <a:bodyPr/>
        <a:lstStyle/>
        <a:p>
          <a:endParaRPr lang="en-GB"/>
        </a:p>
      </dgm:t>
    </dgm:pt>
    <dgm:pt modelId="{59B087E5-E2BD-430A-9330-53F3CEB94F78}">
      <dgm:prSet/>
      <dgm:spPr>
        <a:xfrm>
          <a:off x="1803392" y="868680"/>
          <a:ext cx="1711975" cy="1158240"/>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Font typeface="Symbol" panose="05050102010706020507" pitchFamily="18" charset="2"/>
            <a:buNone/>
          </a:pPr>
          <a:r>
            <a:rPr lang="en-US">
              <a:solidFill>
                <a:sysClr val="window" lastClr="FFFFFF"/>
              </a:solidFill>
              <a:latin typeface="Calibri" panose="020F0502020204030204"/>
              <a:ea typeface="+mn-ea"/>
              <a:cs typeface="+mn-cs"/>
            </a:rPr>
            <a:t>What does the question tell me?</a:t>
          </a:r>
          <a:endParaRPr lang="en-GB">
            <a:solidFill>
              <a:sysClr val="window" lastClr="FFFFFF"/>
            </a:solidFill>
            <a:latin typeface="Calibri" panose="020F0502020204030204"/>
            <a:ea typeface="+mn-ea"/>
            <a:cs typeface="+mn-cs"/>
          </a:endParaRPr>
        </a:p>
      </dgm:t>
    </dgm:pt>
    <dgm:pt modelId="{D1D0BEA1-86A6-4016-8FD6-3747D8BFB185}" type="parTrans" cxnId="{D2CEA109-57E3-4D3C-B1D9-CF6B47DD04BD}">
      <dgm:prSet/>
      <dgm:spPr/>
      <dgm:t>
        <a:bodyPr/>
        <a:lstStyle/>
        <a:p>
          <a:endParaRPr lang="en-GB"/>
        </a:p>
      </dgm:t>
    </dgm:pt>
    <dgm:pt modelId="{66DD7DEA-F8D3-4767-8EA7-33B654B2E67D}" type="sibTrans" cxnId="{D2CEA109-57E3-4D3C-B1D9-CF6B47DD04BD}">
      <dgm:prSet/>
      <dgm:spPr/>
      <dgm:t>
        <a:bodyPr/>
        <a:lstStyle/>
        <a:p>
          <a:endParaRPr lang="en-GB"/>
        </a:p>
      </dgm:t>
    </dgm:pt>
    <dgm:pt modelId="{347DD88C-FB56-4CDE-98C5-604248506E7B}">
      <dgm:prSet/>
      <dgm:spPr>
        <a:xfrm>
          <a:off x="3601070" y="868680"/>
          <a:ext cx="1711975" cy="1158240"/>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Font typeface="Symbol" panose="05050102010706020507" pitchFamily="18" charset="2"/>
            <a:buNone/>
          </a:pPr>
          <a:r>
            <a:rPr lang="en-US">
              <a:solidFill>
                <a:sysClr val="window" lastClr="FFFFFF"/>
              </a:solidFill>
              <a:latin typeface="Calibri" panose="020F0502020204030204"/>
              <a:ea typeface="+mn-ea"/>
              <a:cs typeface="+mn-cs"/>
            </a:rPr>
            <a:t>Conclusion – what information do I need for the answer?</a:t>
          </a:r>
          <a:endParaRPr lang="en-GB">
            <a:solidFill>
              <a:sysClr val="window" lastClr="FFFFFF"/>
            </a:solidFill>
            <a:latin typeface="Calibri" panose="020F0502020204030204"/>
            <a:ea typeface="+mn-ea"/>
            <a:cs typeface="+mn-cs"/>
          </a:endParaRPr>
        </a:p>
      </dgm:t>
    </dgm:pt>
    <dgm:pt modelId="{26FDA28A-4E64-4F03-9037-989F22BF127B}" type="parTrans" cxnId="{B077A5FE-8546-4171-B756-1DE16D29DE07}">
      <dgm:prSet/>
      <dgm:spPr/>
      <dgm:t>
        <a:bodyPr/>
        <a:lstStyle/>
        <a:p>
          <a:endParaRPr lang="en-GB"/>
        </a:p>
      </dgm:t>
    </dgm:pt>
    <dgm:pt modelId="{7C698376-D3D8-4A3D-8535-3D27C9C14695}" type="sibTrans" cxnId="{B077A5FE-8546-4171-B756-1DE16D29DE07}">
      <dgm:prSet/>
      <dgm:spPr/>
      <dgm:t>
        <a:bodyPr/>
        <a:lstStyle/>
        <a:p>
          <a:endParaRPr lang="en-GB"/>
        </a:p>
      </dgm:t>
    </dgm:pt>
    <dgm:pt modelId="{17906486-C549-499D-B785-A118E7585E86}" type="pres">
      <dgm:prSet presAssocID="{B90D08B0-C65A-4979-A89D-B8EE88C18478}" presName="CompostProcess" presStyleCnt="0">
        <dgm:presLayoutVars>
          <dgm:dir/>
          <dgm:resizeHandles val="exact"/>
        </dgm:presLayoutVars>
      </dgm:prSet>
      <dgm:spPr/>
    </dgm:pt>
    <dgm:pt modelId="{73B0DE1A-80B5-47A6-9661-04FC8F712633}" type="pres">
      <dgm:prSet presAssocID="{B90D08B0-C65A-4979-A89D-B8EE88C18478}" presName="arrow" presStyleLbl="bgShp" presStyleIdx="0" presStyleCnt="1"/>
      <dgm:spPr>
        <a:xfrm>
          <a:off x="398906" y="0"/>
          <a:ext cx="4520946" cy="2895600"/>
        </a:xfrm>
        <a:prstGeom prst="rightArrow">
          <a:avLst/>
        </a:prstGeom>
        <a:solidFill>
          <a:srgbClr val="4472C4">
            <a:tint val="40000"/>
            <a:hueOff val="0"/>
            <a:satOff val="0"/>
            <a:lumOff val="0"/>
            <a:alphaOff val="0"/>
          </a:srgbClr>
        </a:solidFill>
        <a:ln>
          <a:noFill/>
        </a:ln>
        <a:effectLst/>
      </dgm:spPr>
    </dgm:pt>
    <dgm:pt modelId="{50E3C9A8-C5B1-4863-A6C9-9C64FC0782F7}" type="pres">
      <dgm:prSet presAssocID="{B90D08B0-C65A-4979-A89D-B8EE88C18478}" presName="linearProcess" presStyleCnt="0"/>
      <dgm:spPr/>
    </dgm:pt>
    <dgm:pt modelId="{255F276B-E5B6-4CC9-9FD7-A08FE91DA894}" type="pres">
      <dgm:prSet presAssocID="{EEB5176F-FCF6-4C17-83ED-56349D64347D}" presName="textNode" presStyleLbl="node1" presStyleIdx="0" presStyleCnt="3">
        <dgm:presLayoutVars>
          <dgm:bulletEnabled val="1"/>
        </dgm:presLayoutVars>
      </dgm:prSet>
      <dgm:spPr/>
    </dgm:pt>
    <dgm:pt modelId="{6060D1EE-1011-472E-A3AD-1D3B10416681}" type="pres">
      <dgm:prSet presAssocID="{8946295D-2D9D-424E-A8D1-128A381AEFF0}" presName="sibTrans" presStyleCnt="0"/>
      <dgm:spPr/>
    </dgm:pt>
    <dgm:pt modelId="{BCB96787-E675-43FA-AF24-5157A724E494}" type="pres">
      <dgm:prSet presAssocID="{59B087E5-E2BD-430A-9330-53F3CEB94F78}" presName="textNode" presStyleLbl="node1" presStyleIdx="1" presStyleCnt="3" custLinFactNeighborX="44456" custLinFactNeighborY="3289">
        <dgm:presLayoutVars>
          <dgm:bulletEnabled val="1"/>
        </dgm:presLayoutVars>
      </dgm:prSet>
      <dgm:spPr/>
    </dgm:pt>
    <dgm:pt modelId="{9411B99E-2F9F-4FE9-8B35-2F109874A430}" type="pres">
      <dgm:prSet presAssocID="{66DD7DEA-F8D3-4767-8EA7-33B654B2E67D}" presName="sibTrans" presStyleCnt="0"/>
      <dgm:spPr/>
    </dgm:pt>
    <dgm:pt modelId="{7ECC0C71-4DF8-4ACF-9167-064E6EC88CB3}" type="pres">
      <dgm:prSet presAssocID="{347DD88C-FB56-4CDE-98C5-604248506E7B}" presName="textNode" presStyleLbl="node1" presStyleIdx="2" presStyleCnt="3">
        <dgm:presLayoutVars>
          <dgm:bulletEnabled val="1"/>
        </dgm:presLayoutVars>
      </dgm:prSet>
      <dgm:spPr/>
    </dgm:pt>
  </dgm:ptLst>
  <dgm:cxnLst>
    <dgm:cxn modelId="{9A726305-1D25-4A2A-BD4F-A92B39BF650E}" type="presOf" srcId="{59B087E5-E2BD-430A-9330-53F3CEB94F78}" destId="{BCB96787-E675-43FA-AF24-5157A724E494}" srcOrd="0" destOrd="0" presId="urn:microsoft.com/office/officeart/2005/8/layout/hProcess9"/>
    <dgm:cxn modelId="{D2CEA109-57E3-4D3C-B1D9-CF6B47DD04BD}" srcId="{B90D08B0-C65A-4979-A89D-B8EE88C18478}" destId="{59B087E5-E2BD-430A-9330-53F3CEB94F78}" srcOrd="1" destOrd="0" parTransId="{D1D0BEA1-86A6-4016-8FD6-3747D8BFB185}" sibTransId="{66DD7DEA-F8D3-4767-8EA7-33B654B2E67D}"/>
    <dgm:cxn modelId="{1816AC0D-192A-42D4-9776-4FD9A18FB10B}" type="presOf" srcId="{EEB5176F-FCF6-4C17-83ED-56349D64347D}" destId="{255F276B-E5B6-4CC9-9FD7-A08FE91DA894}" srcOrd="0" destOrd="0" presId="urn:microsoft.com/office/officeart/2005/8/layout/hProcess9"/>
    <dgm:cxn modelId="{1C9BA35D-6682-44C5-B2CA-D30D44A45BC6}" type="presOf" srcId="{347DD88C-FB56-4CDE-98C5-604248506E7B}" destId="{7ECC0C71-4DF8-4ACF-9167-064E6EC88CB3}" srcOrd="0" destOrd="0" presId="urn:microsoft.com/office/officeart/2005/8/layout/hProcess9"/>
    <dgm:cxn modelId="{BE188941-7E0F-48C9-9336-2FA178496742}" type="presOf" srcId="{B90D08B0-C65A-4979-A89D-B8EE88C18478}" destId="{17906486-C549-499D-B785-A118E7585E86}" srcOrd="0" destOrd="0" presId="urn:microsoft.com/office/officeart/2005/8/layout/hProcess9"/>
    <dgm:cxn modelId="{26FB9A4F-BC69-462B-B45B-06285CBBB69D}" srcId="{B90D08B0-C65A-4979-A89D-B8EE88C18478}" destId="{EEB5176F-FCF6-4C17-83ED-56349D64347D}" srcOrd="0" destOrd="0" parTransId="{94C8F95E-573B-4D53-AD9D-6F1AB25AF4B9}" sibTransId="{8946295D-2D9D-424E-A8D1-128A381AEFF0}"/>
    <dgm:cxn modelId="{B077A5FE-8546-4171-B756-1DE16D29DE07}" srcId="{B90D08B0-C65A-4979-A89D-B8EE88C18478}" destId="{347DD88C-FB56-4CDE-98C5-604248506E7B}" srcOrd="2" destOrd="0" parTransId="{26FDA28A-4E64-4F03-9037-989F22BF127B}" sibTransId="{7C698376-D3D8-4A3D-8535-3D27C9C14695}"/>
    <dgm:cxn modelId="{31FFDF6C-AF88-4FE3-B510-EE340B8DE84D}" type="presParOf" srcId="{17906486-C549-499D-B785-A118E7585E86}" destId="{73B0DE1A-80B5-47A6-9661-04FC8F712633}" srcOrd="0" destOrd="0" presId="urn:microsoft.com/office/officeart/2005/8/layout/hProcess9"/>
    <dgm:cxn modelId="{24110720-C3AE-44F4-A8DA-3E855B21E745}" type="presParOf" srcId="{17906486-C549-499D-B785-A118E7585E86}" destId="{50E3C9A8-C5B1-4863-A6C9-9C64FC0782F7}" srcOrd="1" destOrd="0" presId="urn:microsoft.com/office/officeart/2005/8/layout/hProcess9"/>
    <dgm:cxn modelId="{0F0902D0-2C52-441A-91A3-6ADB0DAD16D0}" type="presParOf" srcId="{50E3C9A8-C5B1-4863-A6C9-9C64FC0782F7}" destId="{255F276B-E5B6-4CC9-9FD7-A08FE91DA894}" srcOrd="0" destOrd="0" presId="urn:microsoft.com/office/officeart/2005/8/layout/hProcess9"/>
    <dgm:cxn modelId="{A33C2449-341F-4648-AAAA-B7064E9A9944}" type="presParOf" srcId="{50E3C9A8-C5B1-4863-A6C9-9C64FC0782F7}" destId="{6060D1EE-1011-472E-A3AD-1D3B10416681}" srcOrd="1" destOrd="0" presId="urn:microsoft.com/office/officeart/2005/8/layout/hProcess9"/>
    <dgm:cxn modelId="{999FA9A7-78FF-48EF-A629-2879228E2CC5}" type="presParOf" srcId="{50E3C9A8-C5B1-4863-A6C9-9C64FC0782F7}" destId="{BCB96787-E675-43FA-AF24-5157A724E494}" srcOrd="2" destOrd="0" presId="urn:microsoft.com/office/officeart/2005/8/layout/hProcess9"/>
    <dgm:cxn modelId="{F3049CB9-3FA2-46FD-8394-065BB37DF608}" type="presParOf" srcId="{50E3C9A8-C5B1-4863-A6C9-9C64FC0782F7}" destId="{9411B99E-2F9F-4FE9-8B35-2F109874A430}" srcOrd="3" destOrd="0" presId="urn:microsoft.com/office/officeart/2005/8/layout/hProcess9"/>
    <dgm:cxn modelId="{3F0B3212-9896-49E0-9EA7-593FE51600AF}" type="presParOf" srcId="{50E3C9A8-C5B1-4863-A6C9-9C64FC0782F7}" destId="{7ECC0C71-4DF8-4ACF-9167-064E6EC88CB3}" srcOrd="4" destOrd="0" presId="urn:microsoft.com/office/officeart/2005/8/layout/hProcess9"/>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3B0DE1A-80B5-47A6-9661-04FC8F712633}">
      <dsp:nvSpPr>
        <dsp:cNvPr id="0" name=""/>
        <dsp:cNvSpPr/>
      </dsp:nvSpPr>
      <dsp:spPr>
        <a:xfrm>
          <a:off x="322897" y="0"/>
          <a:ext cx="3659505" cy="1905000"/>
        </a:xfrm>
        <a:prstGeom prst="rightArrow">
          <a:avLst/>
        </a:prstGeom>
        <a:solidFill>
          <a:srgbClr val="4472C4">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255F276B-E5B6-4CC9-9FD7-A08FE91DA894}">
      <dsp:nvSpPr>
        <dsp:cNvPr id="0" name=""/>
        <dsp:cNvSpPr/>
      </dsp:nvSpPr>
      <dsp:spPr>
        <a:xfrm>
          <a:off x="4624" y="571499"/>
          <a:ext cx="1385768" cy="762000"/>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Font typeface="Symbol" panose="05050102010706020507" pitchFamily="18" charset="2"/>
            <a:buNone/>
          </a:pPr>
          <a:r>
            <a:rPr lang="en-US" sz="1100" kern="1200">
              <a:solidFill>
                <a:sysClr val="window" lastClr="FFFFFF"/>
              </a:solidFill>
              <a:latin typeface="Calibri" panose="020F0502020204030204"/>
              <a:ea typeface="+mn-ea"/>
              <a:cs typeface="+mn-cs"/>
            </a:rPr>
            <a:t>What do I know already?</a:t>
          </a:r>
          <a:endParaRPr lang="en-GB" sz="1100" kern="1200">
            <a:solidFill>
              <a:sysClr val="window" lastClr="FFFFFF"/>
            </a:solidFill>
            <a:latin typeface="Calibri" panose="020F0502020204030204"/>
            <a:ea typeface="+mn-ea"/>
            <a:cs typeface="+mn-cs"/>
          </a:endParaRPr>
        </a:p>
      </dsp:txBody>
      <dsp:txXfrm>
        <a:off x="41822" y="608697"/>
        <a:ext cx="1311372" cy="687604"/>
      </dsp:txXfrm>
    </dsp:sp>
    <dsp:sp modelId="{BCB96787-E675-43FA-AF24-5157A724E494}">
      <dsp:nvSpPr>
        <dsp:cNvPr id="0" name=""/>
        <dsp:cNvSpPr/>
      </dsp:nvSpPr>
      <dsp:spPr>
        <a:xfrm>
          <a:off x="1490606" y="596562"/>
          <a:ext cx="1385768" cy="762000"/>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Font typeface="Symbol" panose="05050102010706020507" pitchFamily="18" charset="2"/>
            <a:buNone/>
          </a:pPr>
          <a:r>
            <a:rPr lang="en-US" sz="1100" kern="1200">
              <a:solidFill>
                <a:sysClr val="window" lastClr="FFFFFF"/>
              </a:solidFill>
              <a:latin typeface="Calibri" panose="020F0502020204030204"/>
              <a:ea typeface="+mn-ea"/>
              <a:cs typeface="+mn-cs"/>
            </a:rPr>
            <a:t>What does the question tell me?</a:t>
          </a:r>
          <a:endParaRPr lang="en-GB" sz="1100" kern="1200">
            <a:solidFill>
              <a:sysClr val="window" lastClr="FFFFFF"/>
            </a:solidFill>
            <a:latin typeface="Calibri" panose="020F0502020204030204"/>
            <a:ea typeface="+mn-ea"/>
            <a:cs typeface="+mn-cs"/>
          </a:endParaRPr>
        </a:p>
      </dsp:txBody>
      <dsp:txXfrm>
        <a:off x="1527804" y="633760"/>
        <a:ext cx="1311372" cy="687604"/>
      </dsp:txXfrm>
    </dsp:sp>
    <dsp:sp modelId="{7ECC0C71-4DF8-4ACF-9167-064E6EC88CB3}">
      <dsp:nvSpPr>
        <dsp:cNvPr id="0" name=""/>
        <dsp:cNvSpPr/>
      </dsp:nvSpPr>
      <dsp:spPr>
        <a:xfrm>
          <a:off x="2914906" y="571499"/>
          <a:ext cx="1385768" cy="762000"/>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Font typeface="Symbol" panose="05050102010706020507" pitchFamily="18" charset="2"/>
            <a:buNone/>
          </a:pPr>
          <a:r>
            <a:rPr lang="en-US" sz="1100" kern="1200">
              <a:solidFill>
                <a:sysClr val="window" lastClr="FFFFFF"/>
              </a:solidFill>
              <a:latin typeface="Calibri" panose="020F0502020204030204"/>
              <a:ea typeface="+mn-ea"/>
              <a:cs typeface="+mn-cs"/>
            </a:rPr>
            <a:t>Conclusion – what information do I need for the answer?</a:t>
          </a:r>
          <a:endParaRPr lang="en-GB" sz="1100" kern="1200">
            <a:solidFill>
              <a:sysClr val="window" lastClr="FFFFFF"/>
            </a:solidFill>
            <a:latin typeface="Calibri" panose="020F0502020204030204"/>
            <a:ea typeface="+mn-ea"/>
            <a:cs typeface="+mn-cs"/>
          </a:endParaRPr>
        </a:p>
      </dsp:txBody>
      <dsp:txXfrm>
        <a:off x="2952104" y="608697"/>
        <a:ext cx="1311372" cy="687604"/>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F36D8B-8B36-4D53-9A56-EE5CB37A80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7236</Words>
  <Characters>41250</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Thomas</dc:creator>
  <cp:keywords/>
  <dc:description/>
  <cp:lastModifiedBy>Tracey Thomas</cp:lastModifiedBy>
  <cp:revision>2</cp:revision>
  <dcterms:created xsi:type="dcterms:W3CDTF">2020-02-28T00:45:00Z</dcterms:created>
  <dcterms:modified xsi:type="dcterms:W3CDTF">2020-02-28T00:45:00Z</dcterms:modified>
</cp:coreProperties>
</file>