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678" w:type="dxa"/>
        <w:tblInd w:w="307" w:type="dxa"/>
        <w:tblCellMar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1848"/>
        <w:gridCol w:w="6830"/>
      </w:tblGrid>
      <w:tr w:rsidR="00FE34B2" w14:paraId="43BD6380" w14:textId="77777777" w:rsidTr="000C4711">
        <w:trPr>
          <w:trHeight w:val="27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E649D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6A463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LCBB5012 </w:t>
            </w:r>
          </w:p>
        </w:tc>
      </w:tr>
      <w:tr w:rsidR="00FE34B2" w14:paraId="6047D82C" w14:textId="77777777" w:rsidTr="000C4711">
        <w:trPr>
          <w:trHeight w:val="27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EF0F4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Title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E971C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Principles of Human Resource Management </w:t>
            </w:r>
          </w:p>
        </w:tc>
      </w:tr>
      <w:tr w:rsidR="00FE34B2" w14:paraId="62820E82" w14:textId="77777777" w:rsidTr="000C4711">
        <w:trPr>
          <w:trHeight w:val="27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D095E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D3EE1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13/02/2023 </w:t>
            </w:r>
          </w:p>
        </w:tc>
      </w:tr>
      <w:tr w:rsidR="00FE34B2" w14:paraId="350D68F5" w14:textId="77777777" w:rsidTr="000C4711">
        <w:trPr>
          <w:trHeight w:val="271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38A16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Level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474F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5 </w:t>
            </w:r>
          </w:p>
        </w:tc>
      </w:tr>
      <w:tr w:rsidR="00FE34B2" w14:paraId="00C4C303" w14:textId="77777777" w:rsidTr="000C4711">
        <w:trPr>
          <w:trHeight w:val="27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04EE0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Credits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ED956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20 </w:t>
            </w:r>
          </w:p>
        </w:tc>
      </w:tr>
      <w:tr w:rsidR="00FE34B2" w14:paraId="391C1DEB" w14:textId="77777777" w:rsidTr="000C4711">
        <w:trPr>
          <w:trHeight w:val="266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77A0CDB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Pre-Requisites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04BDAF7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None </w:t>
            </w:r>
          </w:p>
        </w:tc>
      </w:tr>
    </w:tbl>
    <w:p w14:paraId="06B49CFC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3"/>
        </w:rPr>
        <w:t xml:space="preserve"> </w:t>
      </w:r>
    </w:p>
    <w:p w14:paraId="59F73681" w14:textId="77777777" w:rsidR="00FE34B2" w:rsidRDefault="00FE34B2" w:rsidP="00FE34B2">
      <w:pPr>
        <w:spacing w:after="8" w:line="259" w:lineRule="auto"/>
        <w:ind w:left="25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F551FE9" wp14:editId="3FB5F9D9">
                <wp:extent cx="5516118" cy="6096"/>
                <wp:effectExtent l="0" t="0" r="0" b="0"/>
                <wp:docPr id="401352" name="Group 401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6118" cy="6096"/>
                          <a:chOff x="0" y="0"/>
                          <a:chExt cx="5516118" cy="6096"/>
                        </a:xfrm>
                      </wpg:grpSpPr>
                      <wps:wsp>
                        <wps:cNvPr id="458084" name="Shape 458084"/>
                        <wps:cNvSpPr/>
                        <wps:spPr>
                          <a:xfrm>
                            <a:off x="0" y="0"/>
                            <a:ext cx="55161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6118" h="9144">
                                <a:moveTo>
                                  <a:pt x="0" y="0"/>
                                </a:moveTo>
                                <a:lnTo>
                                  <a:pt x="5516118" y="0"/>
                                </a:lnTo>
                                <a:lnTo>
                                  <a:pt x="55161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C3955D" id="Group 401352" o:spid="_x0000_s1026" style="width:434.35pt;height:.5pt;mso-position-horizontal-relative:char;mso-position-vertical-relative:line" coordsize="551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">
                <v:shape id="Shape 458084" o:spid="_x0000_s1027" style="position:absolute;width:55161;height:91;visibility:visible;mso-wrap-style:square;v-text-anchor:top" coordsize="551611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" path="m,l5516118,r,9144l,9144,,e" fillcolor="black" stroked="f" strokeweight="0">
                  <v:stroke miterlimit="83231f" joinstyle="miter"/>
                  <v:path arrowok="t" textboxrect="0,0,5516118,9144"/>
                </v:shape>
                <w10:anchorlock/>
              </v:group>
            </w:pict>
          </mc:Fallback>
        </mc:AlternateContent>
      </w:r>
    </w:p>
    <w:p w14:paraId="7BF2CD39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CB80629" w14:textId="77777777" w:rsidR="00FE34B2" w:rsidRDefault="00FE34B2" w:rsidP="00FE34B2">
      <w:pPr>
        <w:pStyle w:val="Heading3"/>
        <w:ind w:left="332" w:right="171"/>
      </w:pPr>
      <w:r>
        <w:t xml:space="preserve">AIM(S) </w:t>
      </w:r>
    </w:p>
    <w:p w14:paraId="2AD10F83" w14:textId="77777777" w:rsidR="00FE34B2" w:rsidRDefault="00FE34B2" w:rsidP="00FE34B2">
      <w:pPr>
        <w:spacing w:after="24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314CEC68" w14:textId="77777777" w:rsidR="00FE34B2" w:rsidRDefault="00FE34B2" w:rsidP="00FE34B2">
      <w:pPr>
        <w:spacing w:after="191"/>
        <w:ind w:left="962" w:right="417" w:hanging="360"/>
      </w:pPr>
      <w:r>
        <w:rPr>
          <w:rFonts w:ascii="Segoe UI Symbol" w:eastAsia="Segoe UI Symbol" w:hAnsi="Segoe UI Symbol" w:cs="Segoe UI Symbol"/>
        </w:rPr>
        <w:t>•</w:t>
      </w:r>
      <w:r>
        <w:t xml:space="preserve"> To enhance student’s knowledge and understanding of the administration for HR functions and HR management process within an organisation.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F16271F" w14:textId="77777777" w:rsidR="00FE34B2" w:rsidRDefault="00FE34B2" w:rsidP="00FE34B2">
      <w:pPr>
        <w:pStyle w:val="Heading3"/>
        <w:ind w:left="254" w:right="171"/>
      </w:pPr>
      <w:r>
        <w:t xml:space="preserve">LEARNING OUTCOMES </w:t>
      </w:r>
    </w:p>
    <w:p w14:paraId="3FE7CC32" w14:textId="77777777" w:rsidR="00FE34B2" w:rsidRDefault="00FE34B2" w:rsidP="00FE34B2">
      <w:pPr>
        <w:spacing w:after="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3A915E6D" w14:textId="77777777" w:rsidR="00FE34B2" w:rsidRDefault="00FE34B2" w:rsidP="00FE34B2">
      <w:pPr>
        <w:ind w:left="267" w:right="417"/>
      </w:pPr>
      <w:r>
        <w:t xml:space="preserve">Upon the successful completion of this module, the student should be able to: </w:t>
      </w:r>
    </w:p>
    <w:p w14:paraId="75E04147" w14:textId="77777777" w:rsidR="00FE34B2" w:rsidRDefault="00FE34B2" w:rsidP="00FE34B2">
      <w:pPr>
        <w:spacing w:after="2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37353E26" w14:textId="77777777" w:rsidR="00FE34B2" w:rsidRDefault="00FE34B2" w:rsidP="00FE34B2">
      <w:pPr>
        <w:numPr>
          <w:ilvl w:val="0"/>
          <w:numId w:val="1"/>
        </w:numPr>
        <w:ind w:right="417" w:hanging="360"/>
      </w:pPr>
      <w:r>
        <w:t>demonstrate an understanding of how human resource management (HRM) systems can be designed to contribute to the organisational environment in an effective and efficient way;</w:t>
      </w:r>
      <w:r>
        <w:rPr>
          <w:rFonts w:ascii="Segoe UI Symbol" w:eastAsia="Segoe UI Symbol" w:hAnsi="Segoe UI Symbol" w:cs="Segoe UI Symbol"/>
        </w:rPr>
        <w:t xml:space="preserve"> </w:t>
      </w:r>
    </w:p>
    <w:p w14:paraId="109E0D4D" w14:textId="77777777" w:rsidR="00FE34B2" w:rsidRDefault="00FE34B2" w:rsidP="00FE34B2">
      <w:pPr>
        <w:numPr>
          <w:ilvl w:val="0"/>
          <w:numId w:val="1"/>
        </w:numPr>
        <w:ind w:right="417" w:hanging="360"/>
      </w:pPr>
      <w:r>
        <w:t>critically evaluate how human resource management (HRM) can contribute to the achievement of organisational goals in national and international contexts;</w:t>
      </w:r>
      <w:r>
        <w:rPr>
          <w:rFonts w:ascii="Segoe UI Symbol" w:eastAsia="Segoe UI Symbol" w:hAnsi="Segoe UI Symbol" w:cs="Segoe UI Symbol"/>
        </w:rPr>
        <w:t xml:space="preserve"> </w:t>
      </w:r>
    </w:p>
    <w:p w14:paraId="1A71001E" w14:textId="77777777" w:rsidR="00FE34B2" w:rsidRDefault="00FE34B2" w:rsidP="00FE34B2">
      <w:pPr>
        <w:numPr>
          <w:ilvl w:val="0"/>
          <w:numId w:val="1"/>
        </w:numPr>
        <w:spacing w:after="190"/>
        <w:ind w:right="417" w:hanging="360"/>
      </w:pPr>
      <w:r>
        <w:t>analyse the context of various human resource processes and how they are best implemented in organisations.</w:t>
      </w:r>
      <w:r>
        <w:rPr>
          <w:rFonts w:ascii="Segoe UI Symbol" w:eastAsia="Segoe UI Symbol" w:hAnsi="Segoe UI Symbol" w:cs="Segoe UI Symbol"/>
        </w:rPr>
        <w:t xml:space="preserve"> </w:t>
      </w:r>
    </w:p>
    <w:p w14:paraId="7C1E3AC3" w14:textId="77777777" w:rsidR="00FE34B2" w:rsidRDefault="00FE34B2" w:rsidP="00FE34B2">
      <w:pPr>
        <w:pStyle w:val="Heading3"/>
        <w:ind w:left="332" w:right="171"/>
      </w:pPr>
      <w:r>
        <w:t xml:space="preserve">INDICATIVE CONTENT </w:t>
      </w:r>
    </w:p>
    <w:p w14:paraId="2EC15010" w14:textId="77777777" w:rsidR="00FE34B2" w:rsidRDefault="00FE34B2" w:rsidP="00FE34B2">
      <w:pPr>
        <w:spacing w:after="2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49294E27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The role of the Human Resources function within varying sectors, and within small, medium, and large enterprises.</w:t>
      </w:r>
      <w:r>
        <w:rPr>
          <w:rFonts w:ascii="Segoe UI Symbol" w:eastAsia="Segoe UI Symbol" w:hAnsi="Segoe UI Symbol" w:cs="Segoe UI Symbol"/>
        </w:rPr>
        <w:t xml:space="preserve"> </w:t>
      </w:r>
    </w:p>
    <w:p w14:paraId="50A80DED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The changing nature of internal and external environments, and how these changes influence Human Resource Strategy.</w:t>
      </w:r>
      <w:r>
        <w:rPr>
          <w:rFonts w:ascii="Segoe UI Symbol" w:eastAsia="Segoe UI Symbol" w:hAnsi="Segoe UI Symbol" w:cs="Segoe UI Symbol"/>
        </w:rPr>
        <w:t xml:space="preserve"> </w:t>
      </w:r>
    </w:p>
    <w:p w14:paraId="5A2B1C2E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Approaches which organisations take to securing (attracting, selecting, developing, and retaining) appropriate skills which will drive sustained organisation performance.</w:t>
      </w:r>
      <w:r>
        <w:rPr>
          <w:rFonts w:ascii="Segoe UI Symbol" w:eastAsia="Segoe UI Symbol" w:hAnsi="Segoe UI Symbol" w:cs="Segoe UI Symbol"/>
        </w:rPr>
        <w:t xml:space="preserve"> </w:t>
      </w:r>
    </w:p>
    <w:p w14:paraId="42E4FDCF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The role of learning and development within an organisational context.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5E9B3A8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Strategies which organisations use to develop key talent in order to create sustainable competitive advantage through people.</w:t>
      </w:r>
      <w:r>
        <w:rPr>
          <w:rFonts w:ascii="Segoe UI Symbol" w:eastAsia="Segoe UI Symbol" w:hAnsi="Segoe UI Symbol" w:cs="Segoe UI Symbol"/>
        </w:rPr>
        <w:t xml:space="preserve"> </w:t>
      </w:r>
    </w:p>
    <w:p w14:paraId="519E1C7B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Processes of engaging employees in order to bring about high performance in the workplace; approaches to managing under-performance.</w:t>
      </w:r>
      <w:r>
        <w:rPr>
          <w:rFonts w:ascii="Segoe UI Symbol" w:eastAsia="Segoe UI Symbol" w:hAnsi="Segoe UI Symbol" w:cs="Segoe UI Symbol"/>
        </w:rPr>
        <w:t xml:space="preserve"> </w:t>
      </w:r>
    </w:p>
    <w:p w14:paraId="39B77C77" w14:textId="77777777" w:rsidR="00FE34B2" w:rsidRDefault="00FE34B2" w:rsidP="00FE34B2">
      <w:pPr>
        <w:numPr>
          <w:ilvl w:val="0"/>
          <w:numId w:val="2"/>
        </w:numPr>
        <w:spacing w:after="5" w:line="250" w:lineRule="auto"/>
        <w:ind w:right="417" w:hanging="360"/>
      </w:pPr>
      <w:r>
        <w:rPr>
          <w:sz w:val="23"/>
        </w:rPr>
        <w:t>The causes and effects of human interaction in an organisation.</w:t>
      </w:r>
      <w:r>
        <w:rPr>
          <w:rFonts w:ascii="Segoe UI Symbol" w:eastAsia="Segoe UI Symbol" w:hAnsi="Segoe UI Symbol" w:cs="Segoe UI Symbol"/>
          <w:sz w:val="23"/>
        </w:rPr>
        <w:t xml:space="preserve"> </w:t>
      </w:r>
    </w:p>
    <w:p w14:paraId="4F2EBCA4" w14:textId="77777777" w:rsidR="00FE34B2" w:rsidRDefault="00FE34B2" w:rsidP="00FE34B2">
      <w:pPr>
        <w:numPr>
          <w:ilvl w:val="0"/>
          <w:numId w:val="2"/>
        </w:numPr>
        <w:spacing w:after="5" w:line="250" w:lineRule="auto"/>
        <w:ind w:right="417" w:hanging="360"/>
      </w:pPr>
      <w:r>
        <w:rPr>
          <w:sz w:val="23"/>
        </w:rPr>
        <w:t>Exploring humans at individual, group, and organisational level influence organisations.</w:t>
      </w:r>
      <w:r>
        <w:rPr>
          <w:rFonts w:ascii="Segoe UI Symbol" w:eastAsia="Segoe UI Symbol" w:hAnsi="Segoe UI Symbol" w:cs="Segoe UI Symbol"/>
          <w:sz w:val="23"/>
        </w:rPr>
        <w:t xml:space="preserve"> </w:t>
      </w:r>
    </w:p>
    <w:p w14:paraId="4F07D07F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Ethics and professionalism; commitment to equality of opportunity; managing diversity.</w:t>
      </w:r>
      <w:r>
        <w:rPr>
          <w:rFonts w:ascii="Segoe UI Symbol" w:eastAsia="Segoe UI Symbol" w:hAnsi="Segoe UI Symbol" w:cs="Segoe UI Symbol"/>
        </w:rPr>
        <w:t xml:space="preserve"> </w:t>
      </w:r>
    </w:p>
    <w:p w14:paraId="79D667B5" w14:textId="77777777" w:rsidR="00FE34B2" w:rsidRDefault="00FE34B2" w:rsidP="00FE34B2">
      <w:pPr>
        <w:numPr>
          <w:ilvl w:val="0"/>
          <w:numId w:val="2"/>
        </w:numPr>
        <w:ind w:right="417" w:hanging="360"/>
      </w:pPr>
      <w:r>
        <w:t>Critically discussing competitive challenges facing Human Resources.</w:t>
      </w:r>
      <w:r>
        <w:rPr>
          <w:rFonts w:ascii="Segoe UI Symbol" w:eastAsia="Segoe UI Symbol" w:hAnsi="Segoe UI Symbol" w:cs="Segoe UI Symbol"/>
        </w:rPr>
        <w:t xml:space="preserve"> </w:t>
      </w:r>
    </w:p>
    <w:p w14:paraId="33586A0D" w14:textId="77777777" w:rsidR="00FE34B2" w:rsidRDefault="00FE34B2" w:rsidP="00FE34B2">
      <w:pPr>
        <w:pStyle w:val="Heading4"/>
        <w:ind w:left="254" w:right="171"/>
      </w:pPr>
    </w:p>
    <w:p w14:paraId="31558736" w14:textId="1BCD7043" w:rsidR="00FE34B2" w:rsidRDefault="00FE34B2" w:rsidP="00FE34B2">
      <w:pPr>
        <w:pStyle w:val="Heading4"/>
        <w:ind w:left="254" w:right="171"/>
      </w:pPr>
      <w:r>
        <w:t xml:space="preserve">Study Time Allocation </w:t>
      </w:r>
    </w:p>
    <w:p w14:paraId="3930F138" w14:textId="77777777" w:rsidR="00FE34B2" w:rsidRDefault="00FE34B2" w:rsidP="00FE34B2">
      <w:pPr>
        <w:spacing w:after="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5A2B994" w14:textId="77777777" w:rsidR="00FE34B2" w:rsidRDefault="00FE34B2" w:rsidP="00FE34B2">
      <w:pPr>
        <w:ind w:left="267" w:right="417"/>
      </w:pPr>
      <w:r>
        <w:t xml:space="preserve">The study time for the module is divided as follows: </w:t>
      </w:r>
    </w:p>
    <w:p w14:paraId="6EB61A23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7521" w:type="dxa"/>
        <w:tblInd w:w="413" w:type="dxa"/>
        <w:tblCellMar>
          <w:left w:w="132" w:type="dxa"/>
          <w:right w:w="115" w:type="dxa"/>
        </w:tblCellMar>
        <w:tblLook w:val="04A0" w:firstRow="1" w:lastRow="0" w:firstColumn="1" w:lastColumn="0" w:noHBand="0" w:noVBand="1"/>
      </w:tblPr>
      <w:tblGrid>
        <w:gridCol w:w="3975"/>
        <w:gridCol w:w="1697"/>
        <w:gridCol w:w="1849"/>
      </w:tblGrid>
      <w:tr w:rsidR="00FE34B2" w14:paraId="31E7FC49" w14:textId="77777777" w:rsidTr="000C4711">
        <w:trPr>
          <w:trHeight w:val="271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59378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74C04" w14:textId="77777777" w:rsidR="00FE34B2" w:rsidRDefault="00FE34B2" w:rsidP="000C4711">
            <w:pPr>
              <w:spacing w:after="0" w:line="259" w:lineRule="auto"/>
              <w:ind w:left="27" w:firstLine="0"/>
              <w:jc w:val="center"/>
            </w:pPr>
            <w:r>
              <w:rPr>
                <w:b/>
              </w:rPr>
              <w:t xml:space="preserve">Hours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C2519" w14:textId="77777777" w:rsidR="00FE34B2" w:rsidRDefault="00FE34B2" w:rsidP="000C4711">
            <w:pPr>
              <w:spacing w:after="0" w:line="259" w:lineRule="auto"/>
              <w:ind w:left="16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FE34B2" w14:paraId="57E93F5C" w14:textId="77777777" w:rsidTr="000C4711">
        <w:trPr>
          <w:trHeight w:val="274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64BF2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Scheduled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C4B11" w14:textId="77777777" w:rsidR="00FE34B2" w:rsidRDefault="00FE34B2" w:rsidP="000C4711">
            <w:pPr>
              <w:spacing w:after="0" w:line="259" w:lineRule="auto"/>
              <w:ind w:left="34" w:firstLine="0"/>
              <w:jc w:val="center"/>
            </w:pPr>
            <w:r>
              <w:t xml:space="preserve">50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8C84D" w14:textId="77777777" w:rsidR="00FE34B2" w:rsidRDefault="00FE34B2" w:rsidP="000C4711">
            <w:pPr>
              <w:spacing w:after="0" w:line="259" w:lineRule="auto"/>
              <w:ind w:left="93" w:firstLine="0"/>
              <w:jc w:val="center"/>
            </w:pPr>
            <w:r>
              <w:t xml:space="preserve">25% </w:t>
            </w:r>
          </w:p>
        </w:tc>
      </w:tr>
      <w:tr w:rsidR="00FE34B2" w14:paraId="5EE6C195" w14:textId="77777777" w:rsidTr="000C4711">
        <w:trPr>
          <w:trHeight w:val="271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0A356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Independent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6D7D6" w14:textId="77777777" w:rsidR="00FE34B2" w:rsidRDefault="00FE34B2" w:rsidP="000C4711">
            <w:pPr>
              <w:spacing w:after="0" w:line="259" w:lineRule="auto"/>
              <w:ind w:left="32" w:firstLine="0"/>
              <w:jc w:val="center"/>
            </w:pPr>
            <w:r>
              <w:t xml:space="preserve">150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2EC0E" w14:textId="77777777" w:rsidR="00FE34B2" w:rsidRDefault="00FE34B2" w:rsidP="000C4711">
            <w:pPr>
              <w:spacing w:after="0" w:line="259" w:lineRule="auto"/>
              <w:ind w:left="93" w:firstLine="0"/>
              <w:jc w:val="center"/>
            </w:pPr>
            <w:r>
              <w:t xml:space="preserve">75% </w:t>
            </w:r>
          </w:p>
        </w:tc>
      </w:tr>
      <w:tr w:rsidR="00FE34B2" w14:paraId="699BF410" w14:textId="77777777" w:rsidTr="000C4711">
        <w:trPr>
          <w:trHeight w:val="274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D4B91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Placement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8DCBC" w14:textId="77777777" w:rsidR="00FE34B2" w:rsidRDefault="00FE34B2" w:rsidP="000C4711">
            <w:pPr>
              <w:spacing w:after="0" w:line="259" w:lineRule="auto"/>
              <w:ind w:left="27" w:firstLine="0"/>
              <w:jc w:val="center"/>
            </w:pPr>
            <w:r>
              <w:t xml:space="preserve">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8D0B7" w14:textId="77777777" w:rsidR="00FE34B2" w:rsidRDefault="00FE34B2" w:rsidP="000C4711">
            <w:pPr>
              <w:spacing w:after="0" w:line="259" w:lineRule="auto"/>
              <w:ind w:left="90" w:firstLine="0"/>
              <w:jc w:val="center"/>
            </w:pPr>
            <w:r>
              <w:t xml:space="preserve">0% </w:t>
            </w:r>
          </w:p>
        </w:tc>
      </w:tr>
      <w:tr w:rsidR="00FE34B2" w14:paraId="76774322" w14:textId="77777777" w:rsidTr="000C4711">
        <w:trPr>
          <w:trHeight w:val="274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061F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A93D9" w14:textId="77777777" w:rsidR="00FE34B2" w:rsidRDefault="00FE34B2" w:rsidP="000C4711">
            <w:pPr>
              <w:spacing w:after="0" w:line="259" w:lineRule="auto"/>
              <w:ind w:left="27" w:firstLine="0"/>
              <w:jc w:val="center"/>
            </w:pPr>
            <w:r>
              <w:rPr>
                <w:b/>
              </w:rPr>
              <w:t xml:space="preserve">200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6DBB3" w14:textId="77777777" w:rsidR="00FE34B2" w:rsidRDefault="00FE34B2" w:rsidP="000C4711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585758C6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9F593A6" w14:textId="77777777" w:rsidR="00FE34B2" w:rsidRDefault="00FE34B2" w:rsidP="00FE34B2">
      <w:pPr>
        <w:spacing w:after="2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4D2E1A7A" w14:textId="77777777" w:rsidR="00FE34B2" w:rsidRDefault="00FE34B2" w:rsidP="00FE34B2">
      <w:pPr>
        <w:pStyle w:val="Heading3"/>
        <w:ind w:left="254" w:right="171"/>
      </w:pPr>
      <w:r>
        <w:t xml:space="preserve">ASSESSMENT </w:t>
      </w:r>
    </w:p>
    <w:p w14:paraId="7CBA859F" w14:textId="77777777" w:rsidR="00FE34B2" w:rsidRDefault="00FE34B2" w:rsidP="00FE34B2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1AA513A8" w14:textId="77777777" w:rsidR="00FE34B2" w:rsidRDefault="00FE34B2" w:rsidP="00FE34B2">
      <w:pPr>
        <w:pStyle w:val="Heading4"/>
        <w:ind w:left="254" w:right="171"/>
      </w:pPr>
      <w:r>
        <w:t xml:space="preserve">Assessment Component 1 </w:t>
      </w:r>
    </w:p>
    <w:p w14:paraId="49EFE747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13886111" w14:textId="77777777" w:rsidR="00FE34B2" w:rsidRDefault="00FE34B2" w:rsidP="00FE34B2">
      <w:pPr>
        <w:pStyle w:val="Heading5"/>
        <w:spacing w:after="0" w:line="259" w:lineRule="auto"/>
        <w:ind w:left="267"/>
      </w:pPr>
      <w:r>
        <w:rPr>
          <w:i/>
          <w:sz w:val="20"/>
        </w:rPr>
        <w:t xml:space="preserve">(Tick one) </w:t>
      </w:r>
    </w:p>
    <w:p w14:paraId="72008D95" w14:textId="77777777" w:rsidR="00FE34B2" w:rsidRDefault="00FE34B2" w:rsidP="00FE34B2">
      <w:pPr>
        <w:spacing w:after="30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14:paraId="1A44871D" w14:textId="77777777" w:rsidR="00FE34B2" w:rsidRDefault="00FE34B2" w:rsidP="00FE34B2">
      <w:pPr>
        <w:tabs>
          <w:tab w:val="center" w:pos="462"/>
          <w:tab w:val="center" w:pos="1600"/>
          <w:tab w:val="center" w:pos="4279"/>
          <w:tab w:val="center" w:pos="6492"/>
          <w:tab w:val="center" w:pos="7387"/>
        </w:tabs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Segoe UI Symbol" w:eastAsia="Segoe UI Symbol" w:hAnsi="Segoe UI Symbol" w:cs="Segoe UI Symbol"/>
        </w:rPr>
        <w:t>☐</w:t>
      </w:r>
      <w:r>
        <w:t xml:space="preserve"> </w:t>
      </w:r>
      <w:r>
        <w:tab/>
      </w:r>
      <w:r>
        <w:rPr>
          <w:b/>
        </w:rPr>
        <w:t xml:space="preserve">Written exam </w:t>
      </w:r>
      <w:r>
        <w:rPr>
          <w:b/>
        </w:rPr>
        <w:tab/>
      </w:r>
      <w:r>
        <w:rPr>
          <w:rFonts w:ascii="MS Gothic" w:eastAsia="MS Gothic" w:hAnsi="MS Gothic" w:cs="MS Gothic"/>
        </w:rPr>
        <w:t xml:space="preserve">☐ </w:t>
      </w:r>
      <w:r>
        <w:rPr>
          <w:b/>
        </w:rPr>
        <w:t xml:space="preserve">Coursework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 xml:space="preserve">☒ </w:t>
      </w:r>
      <w:r>
        <w:rPr>
          <w:rFonts w:ascii="Segoe UI Symbol" w:eastAsia="Segoe UI Symbol" w:hAnsi="Segoe UI Symbol" w:cs="Segoe UI Symbol"/>
        </w:rPr>
        <w:tab/>
      </w:r>
      <w:r>
        <w:rPr>
          <w:b/>
        </w:rPr>
        <w:t xml:space="preserve">Practical </w:t>
      </w:r>
    </w:p>
    <w:p w14:paraId="52003249" w14:textId="77777777" w:rsidR="00FE34B2" w:rsidRDefault="00FE34B2" w:rsidP="00FE34B2">
      <w:pPr>
        <w:spacing w:after="881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pPr w:vertAnchor="text" w:tblpX="307" w:tblpY="-819"/>
        <w:tblOverlap w:val="never"/>
        <w:tblW w:w="8798" w:type="dxa"/>
        <w:tblInd w:w="0" w:type="dxa"/>
        <w:tblCellMar>
          <w:bottom w:w="16" w:type="dxa"/>
          <w:right w:w="111" w:type="dxa"/>
        </w:tblCellMar>
        <w:tblLook w:val="04A0" w:firstRow="1" w:lastRow="0" w:firstColumn="1" w:lastColumn="0" w:noHBand="0" w:noVBand="1"/>
      </w:tblPr>
      <w:tblGrid>
        <w:gridCol w:w="3075"/>
        <w:gridCol w:w="182"/>
        <w:gridCol w:w="2833"/>
        <w:gridCol w:w="540"/>
        <w:gridCol w:w="608"/>
        <w:gridCol w:w="1560"/>
      </w:tblGrid>
      <w:tr w:rsidR="00FE34B2" w14:paraId="5876B508" w14:textId="77777777" w:rsidTr="000C4711">
        <w:trPr>
          <w:trHeight w:val="271"/>
        </w:trPr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C95F0AF" w14:textId="77777777" w:rsidR="00FE34B2" w:rsidRDefault="00FE34B2" w:rsidP="000C4711">
            <w:pPr>
              <w:spacing w:after="0" w:line="259" w:lineRule="auto"/>
              <w:ind w:left="598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F3F656E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E23108A" w14:textId="77777777" w:rsidR="00FE34B2" w:rsidRDefault="00FE34B2" w:rsidP="000C4711">
            <w:pPr>
              <w:spacing w:after="0" w:line="259" w:lineRule="auto"/>
              <w:ind w:left="130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3E6755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0F029F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43FF7" w14:textId="77777777" w:rsidR="00FE34B2" w:rsidRDefault="00FE34B2" w:rsidP="000C4711">
            <w:pPr>
              <w:spacing w:after="0" w:line="259" w:lineRule="auto"/>
              <w:ind w:left="122"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FE34B2" w14:paraId="32F36B1E" w14:textId="77777777" w:rsidTr="000C4711">
        <w:trPr>
          <w:trHeight w:val="530"/>
        </w:trPr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D0BC6A0" w14:textId="77777777" w:rsidR="00FE34B2" w:rsidRDefault="00FE34B2" w:rsidP="000C4711">
            <w:pPr>
              <w:spacing w:after="0" w:line="259" w:lineRule="auto"/>
              <w:ind w:left="1135" w:hanging="792"/>
              <w:jc w:val="left"/>
            </w:pPr>
            <w:r>
              <w:t xml:space="preserve">Academic Interview for HR Processes </w:t>
            </w:r>
          </w:p>
        </w:tc>
        <w:tc>
          <w:tcPr>
            <w:tcW w:w="1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CFD659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5ECF39" w14:textId="77777777" w:rsidR="00FE34B2" w:rsidRDefault="00FE34B2" w:rsidP="000C4711">
            <w:pPr>
              <w:spacing w:after="0" w:line="259" w:lineRule="auto"/>
              <w:ind w:left="130" w:firstLine="0"/>
              <w:jc w:val="left"/>
            </w:pPr>
            <w:r>
              <w:t xml:space="preserve">20 minutes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F40B512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6F34A6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3BE97" w14:textId="77777777" w:rsidR="00FE34B2" w:rsidRDefault="00FE34B2" w:rsidP="000C4711">
            <w:pPr>
              <w:spacing w:after="0" w:line="259" w:lineRule="auto"/>
              <w:ind w:left="122" w:firstLine="0"/>
              <w:jc w:val="left"/>
            </w:pPr>
            <w:r>
              <w:t xml:space="preserve">50% </w:t>
            </w:r>
          </w:p>
        </w:tc>
      </w:tr>
      <w:tr w:rsidR="00FE34B2" w14:paraId="15FE2028" w14:textId="77777777" w:rsidTr="000C4711">
        <w:trPr>
          <w:trHeight w:val="2007"/>
        </w:trPr>
        <w:tc>
          <w:tcPr>
            <w:tcW w:w="30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F612395" w14:textId="77777777" w:rsidR="00FE34B2" w:rsidRDefault="00FE34B2" w:rsidP="000C4711">
            <w:pPr>
              <w:spacing w:after="191" w:line="259" w:lineRule="auto"/>
              <w:ind w:left="-50" w:firstLine="0"/>
              <w:jc w:val="left"/>
            </w:pPr>
            <w:r>
              <w:rPr>
                <w:b/>
              </w:rPr>
              <w:t xml:space="preserve">Assessment Component 2 </w:t>
            </w:r>
          </w:p>
          <w:p w14:paraId="0C9EE220" w14:textId="4D937886" w:rsidR="00FE34B2" w:rsidRDefault="00FE34B2" w:rsidP="00FE34B2">
            <w:pPr>
              <w:spacing w:after="342" w:line="259" w:lineRule="auto"/>
              <w:ind w:left="0" w:right="661" w:firstLine="0"/>
              <w:jc w:val="left"/>
            </w:pPr>
            <w:r>
              <w:rPr>
                <w:b/>
                <w:i/>
                <w:sz w:val="20"/>
              </w:rPr>
              <w:t xml:space="preserve">(Tick one) </w:t>
            </w:r>
          </w:p>
          <w:p w14:paraId="465594AE" w14:textId="77777777" w:rsidR="00FE34B2" w:rsidRDefault="00FE34B2" w:rsidP="000C4711">
            <w:pPr>
              <w:tabs>
                <w:tab w:val="center" w:pos="1293"/>
              </w:tabs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  <w:r>
              <w:tab/>
            </w:r>
            <w:r>
              <w:rPr>
                <w:b/>
              </w:rPr>
              <w:t xml:space="preserve">Written exam </w:t>
            </w:r>
          </w:p>
        </w:tc>
        <w:tc>
          <w:tcPr>
            <w:tcW w:w="30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5C35B3BF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rFonts w:ascii="MS Gothic" w:eastAsia="MS Gothic" w:hAnsi="MS Gothic" w:cs="MS Gothic"/>
              </w:rPr>
              <w:t xml:space="preserve">☒ </w:t>
            </w:r>
            <w:r>
              <w:rPr>
                <w:b/>
              </w:rPr>
              <w:t xml:space="preserve">Coursework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133D8CBE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  <w:tc>
          <w:tcPr>
            <w:tcW w:w="216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B4D0D25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Practical </w:t>
            </w:r>
          </w:p>
        </w:tc>
      </w:tr>
      <w:tr w:rsidR="00FE34B2" w14:paraId="053B7E7D" w14:textId="77777777" w:rsidTr="000C4711">
        <w:trPr>
          <w:trHeight w:val="271"/>
        </w:trPr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245E98" w14:textId="77777777" w:rsidR="00FE34B2" w:rsidRDefault="00FE34B2" w:rsidP="000C4711">
            <w:pPr>
              <w:spacing w:after="0" w:line="259" w:lineRule="auto"/>
              <w:ind w:left="612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4DD2AB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397E813" w14:textId="77777777" w:rsidR="00FE34B2" w:rsidRDefault="00FE34B2" w:rsidP="000C4711">
            <w:pPr>
              <w:spacing w:after="0" w:line="259" w:lineRule="auto"/>
              <w:ind w:left="130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AF07C8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CA4644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68AE6" w14:textId="77777777" w:rsidR="00FE34B2" w:rsidRDefault="00FE34B2" w:rsidP="000C4711">
            <w:pPr>
              <w:spacing w:after="0" w:line="259" w:lineRule="auto"/>
              <w:ind w:left="122"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FE34B2" w14:paraId="64FCC84F" w14:textId="77777777" w:rsidTr="000C4711">
        <w:trPr>
          <w:trHeight w:val="276"/>
        </w:trPr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702839" w14:textId="77777777" w:rsidR="00FE34B2" w:rsidRDefault="00FE34B2" w:rsidP="000C4711">
            <w:pPr>
              <w:spacing w:after="0" w:line="259" w:lineRule="auto"/>
              <w:ind w:left="881" w:firstLine="0"/>
              <w:jc w:val="left"/>
            </w:pPr>
            <w:r>
              <w:t xml:space="preserve">Individual report </w:t>
            </w:r>
          </w:p>
        </w:tc>
        <w:tc>
          <w:tcPr>
            <w:tcW w:w="1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C3EFFF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DAC296" w14:textId="77777777" w:rsidR="00FE34B2" w:rsidRDefault="00FE34B2" w:rsidP="000C4711">
            <w:pPr>
              <w:spacing w:after="0" w:line="259" w:lineRule="auto"/>
              <w:ind w:left="130" w:firstLine="0"/>
              <w:jc w:val="left"/>
            </w:pPr>
            <w:r>
              <w:t xml:space="preserve">2,000 words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D67A9C4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E8A3A9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B73F9" w14:textId="77777777" w:rsidR="00FE34B2" w:rsidRDefault="00FE34B2" w:rsidP="000C4711">
            <w:pPr>
              <w:spacing w:after="0" w:line="259" w:lineRule="auto"/>
              <w:ind w:left="122" w:firstLine="0"/>
              <w:jc w:val="left"/>
            </w:pPr>
            <w:r>
              <w:t xml:space="preserve">50% </w:t>
            </w:r>
          </w:p>
        </w:tc>
      </w:tr>
    </w:tbl>
    <w:p w14:paraId="7BB9C42D" w14:textId="29147644" w:rsidR="00FE34B2" w:rsidRDefault="00FE34B2" w:rsidP="00FE34B2">
      <w:pPr>
        <w:spacing w:after="88" w:line="259" w:lineRule="auto"/>
        <w:ind w:left="0" w:firstLine="0"/>
        <w:jc w:val="left"/>
      </w:pPr>
    </w:p>
    <w:p w14:paraId="20A7EFB4" w14:textId="77777777" w:rsidR="00FE34B2" w:rsidRDefault="00FE34B2" w:rsidP="00FE34B2">
      <w:pPr>
        <w:pStyle w:val="Heading4"/>
        <w:ind w:left="254" w:right="171"/>
      </w:pPr>
      <w:r>
        <w:t xml:space="preserve">Assessment Summary </w:t>
      </w:r>
    </w:p>
    <w:p w14:paraId="65A3A1E2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5103" w:type="dxa"/>
        <w:tblInd w:w="307" w:type="dxa"/>
        <w:tblCellMar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1846"/>
      </w:tblGrid>
      <w:tr w:rsidR="00FE34B2" w14:paraId="339466FE" w14:textId="77777777" w:rsidTr="000C4711">
        <w:trPr>
          <w:trHeight w:val="271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63E9B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CA28B" w14:textId="77777777" w:rsidR="00FE34B2" w:rsidRDefault="00FE34B2" w:rsidP="000C4711">
            <w:pPr>
              <w:spacing w:after="0" w:line="259" w:lineRule="auto"/>
              <w:ind w:left="21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FE34B2" w14:paraId="0DD1AB0D" w14:textId="77777777" w:rsidTr="000C4711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FF676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Written exam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F050E" w14:textId="77777777" w:rsidR="00FE34B2" w:rsidRDefault="00FE34B2" w:rsidP="000C4711">
            <w:pPr>
              <w:spacing w:after="0" w:line="259" w:lineRule="auto"/>
              <w:ind w:left="33" w:firstLine="0"/>
              <w:jc w:val="center"/>
            </w:pPr>
            <w:r>
              <w:t xml:space="preserve">0% </w:t>
            </w:r>
          </w:p>
        </w:tc>
      </w:tr>
      <w:tr w:rsidR="00FE34B2" w14:paraId="4DB633E9" w14:textId="77777777" w:rsidTr="000C4711">
        <w:trPr>
          <w:trHeight w:val="271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BD7B5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Coursework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F0741" w14:textId="77777777" w:rsidR="00FE34B2" w:rsidRDefault="00FE34B2" w:rsidP="000C4711">
            <w:pPr>
              <w:spacing w:after="0" w:line="259" w:lineRule="auto"/>
              <w:ind w:left="35" w:firstLine="0"/>
              <w:jc w:val="center"/>
            </w:pPr>
            <w:r>
              <w:t xml:space="preserve">50% </w:t>
            </w:r>
          </w:p>
        </w:tc>
      </w:tr>
      <w:tr w:rsidR="00FE34B2" w14:paraId="7BB7871B" w14:textId="77777777" w:rsidTr="000C4711">
        <w:trPr>
          <w:trHeight w:val="271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24FAE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Practical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79E7A" w14:textId="77777777" w:rsidR="00FE34B2" w:rsidRDefault="00FE34B2" w:rsidP="000C4711">
            <w:pPr>
              <w:spacing w:after="0" w:line="259" w:lineRule="auto"/>
              <w:ind w:left="40" w:firstLine="0"/>
              <w:jc w:val="center"/>
            </w:pPr>
            <w:r>
              <w:t>50</w:t>
            </w:r>
            <w:r>
              <w:rPr>
                <w:b/>
              </w:rPr>
              <w:t xml:space="preserve">% </w:t>
            </w:r>
          </w:p>
        </w:tc>
      </w:tr>
      <w:tr w:rsidR="00FE34B2" w14:paraId="1AC18991" w14:textId="77777777" w:rsidTr="000C4711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72060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1EF98" w14:textId="77777777" w:rsidR="00FE34B2" w:rsidRDefault="00FE34B2" w:rsidP="000C4711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0DC73002" w14:textId="77777777" w:rsidR="00FE34B2" w:rsidRDefault="00FE34B2" w:rsidP="00FE34B2">
      <w:pPr>
        <w:spacing w:after="0" w:line="259" w:lineRule="auto"/>
        <w:ind w:left="56" w:firstLine="0"/>
        <w:jc w:val="center"/>
      </w:pPr>
      <w:r>
        <w:t xml:space="preserve"> </w:t>
      </w:r>
    </w:p>
    <w:p w14:paraId="2D897646" w14:textId="77777777" w:rsidR="00FE34B2" w:rsidRDefault="00FE34B2" w:rsidP="00FE34B2">
      <w:pPr>
        <w:spacing w:after="62" w:line="259" w:lineRule="auto"/>
        <w:ind w:left="0" w:firstLine="0"/>
        <w:jc w:val="left"/>
      </w:pPr>
      <w:r>
        <w:t xml:space="preserve"> </w:t>
      </w:r>
    </w:p>
    <w:p w14:paraId="0D8B2217" w14:textId="77777777" w:rsidR="00FE34B2" w:rsidRDefault="00FE34B2" w:rsidP="00FE34B2">
      <w:pPr>
        <w:pStyle w:val="Heading3"/>
        <w:ind w:left="254" w:right="171"/>
      </w:pPr>
      <w:r>
        <w:lastRenderedPageBreak/>
        <w:t xml:space="preserve">INDICATIVE READING LIST </w:t>
      </w:r>
    </w:p>
    <w:p w14:paraId="2DA78AD9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8775" w:type="dxa"/>
        <w:tblInd w:w="311" w:type="dxa"/>
        <w:tblCellMar>
          <w:left w:w="126" w:type="dxa"/>
          <w:right w:w="103" w:type="dxa"/>
        </w:tblCellMar>
        <w:tblLook w:val="04A0" w:firstRow="1" w:lastRow="0" w:firstColumn="1" w:lastColumn="0" w:noHBand="0" w:noVBand="1"/>
      </w:tblPr>
      <w:tblGrid>
        <w:gridCol w:w="1692"/>
        <w:gridCol w:w="5614"/>
        <w:gridCol w:w="1469"/>
      </w:tblGrid>
      <w:tr w:rsidR="00FE34B2" w14:paraId="75FE09D5" w14:textId="77777777" w:rsidTr="000C4711">
        <w:trPr>
          <w:trHeight w:val="269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0F866D0B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311FA0A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LCBB5012 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3B23091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</w:tr>
      <w:tr w:rsidR="00FE34B2" w14:paraId="1FE93F8E" w14:textId="77777777" w:rsidTr="000C4711">
        <w:trPr>
          <w:trHeight w:val="273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2DCC2472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9EEAD4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Principles of Human Resources Management 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AA39071" w14:textId="77777777" w:rsidR="00FE34B2" w:rsidRDefault="00FE34B2" w:rsidP="000C4711">
            <w:pPr>
              <w:spacing w:after="160" w:line="259" w:lineRule="auto"/>
              <w:ind w:left="0" w:firstLine="0"/>
              <w:jc w:val="left"/>
            </w:pPr>
          </w:p>
        </w:tc>
      </w:tr>
      <w:tr w:rsidR="00FE34B2" w14:paraId="4157773E" w14:textId="77777777" w:rsidTr="000C4711">
        <w:trPr>
          <w:trHeight w:val="270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5237F1C4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4742DB79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6AEA80AE" w14:textId="77777777" w:rsidR="00FE34B2" w:rsidRDefault="00FE34B2" w:rsidP="000C4711">
            <w:pPr>
              <w:spacing w:after="0" w:line="259" w:lineRule="auto"/>
              <w:ind w:left="18" w:firstLine="0"/>
              <w:jc w:val="left"/>
            </w:pPr>
            <w:r>
              <w:rPr>
                <w:b/>
              </w:rPr>
              <w:t xml:space="preserve">Electronic* </w:t>
            </w:r>
          </w:p>
        </w:tc>
      </w:tr>
      <w:tr w:rsidR="00FE34B2" w14:paraId="4524966D" w14:textId="77777777" w:rsidTr="000C4711">
        <w:trPr>
          <w:trHeight w:val="778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64BE1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9E614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t xml:space="preserve">Armstrong, M., Taylor, S. (2020). </w:t>
            </w:r>
            <w:r>
              <w:rPr>
                <w:i/>
              </w:rPr>
              <w:t xml:space="preserve">Armstrong's </w:t>
            </w:r>
          </w:p>
          <w:p w14:paraId="169C8A53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rPr>
                <w:i/>
              </w:rPr>
              <w:t xml:space="preserve">Handbook of Human Resource Management Practice. </w:t>
            </w:r>
          </w:p>
          <w:p w14:paraId="0E734BB3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t xml:space="preserve">15th ed. London: Kogan Page. 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BD8AE" w14:textId="77777777" w:rsidR="00FE34B2" w:rsidRDefault="00FE34B2" w:rsidP="000C4711">
            <w:pPr>
              <w:spacing w:after="0" w:line="259" w:lineRule="auto"/>
              <w:ind w:left="2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02990F21" w14:textId="77777777" w:rsidTr="000C4711">
        <w:trPr>
          <w:trHeight w:val="528"/>
        </w:trPr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BC052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DD2C6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t xml:space="preserve">Torrington, D., Hall, L., Taylor, S., Atkinson, C. (2020). </w:t>
            </w:r>
          </w:p>
          <w:p w14:paraId="5E8BA642" w14:textId="77777777" w:rsidR="00FE34B2" w:rsidRDefault="00FE34B2" w:rsidP="000C4711">
            <w:pPr>
              <w:spacing w:after="0" w:line="259" w:lineRule="auto"/>
              <w:ind w:left="2" w:firstLine="0"/>
              <w:jc w:val="left"/>
            </w:pPr>
            <w:r>
              <w:rPr>
                <w:i/>
              </w:rPr>
              <w:t xml:space="preserve">Human Resource Management. </w:t>
            </w:r>
            <w:r>
              <w:t xml:space="preserve">11th ed. UK: Pearson. 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611E3" w14:textId="77777777" w:rsidR="00FE34B2" w:rsidRDefault="00FE34B2" w:rsidP="000C4711">
            <w:pPr>
              <w:spacing w:after="0" w:line="259" w:lineRule="auto"/>
              <w:ind w:left="23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</w:tbl>
    <w:p w14:paraId="44E61A6A" w14:textId="77777777" w:rsidR="00FE34B2" w:rsidRDefault="00FE34B2" w:rsidP="00FE34B2">
      <w:pPr>
        <w:spacing w:after="0" w:line="259" w:lineRule="auto"/>
        <w:ind w:left="-1160" w:right="677" w:firstLine="0"/>
        <w:jc w:val="left"/>
      </w:pPr>
    </w:p>
    <w:tbl>
      <w:tblPr>
        <w:tblStyle w:val="TableGrid"/>
        <w:tblW w:w="8781" w:type="dxa"/>
        <w:tblInd w:w="307" w:type="dxa"/>
        <w:tblCellMar>
          <w:top w:w="7" w:type="dxa"/>
          <w:left w:w="130" w:type="dxa"/>
          <w:right w:w="78" w:type="dxa"/>
        </w:tblCellMar>
        <w:tblLook w:val="04A0" w:firstRow="1" w:lastRow="0" w:firstColumn="1" w:lastColumn="0" w:noHBand="0" w:noVBand="1"/>
      </w:tblPr>
      <w:tblGrid>
        <w:gridCol w:w="1694"/>
        <w:gridCol w:w="5616"/>
        <w:gridCol w:w="1471"/>
      </w:tblGrid>
      <w:tr w:rsidR="00FE34B2" w14:paraId="512D04E0" w14:textId="77777777" w:rsidTr="000C4711">
        <w:trPr>
          <w:trHeight w:val="778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01B8B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D7578" w14:textId="77777777" w:rsidR="00FE34B2" w:rsidRDefault="00FE34B2" w:rsidP="000C4711">
            <w:pPr>
              <w:spacing w:after="0" w:line="259" w:lineRule="auto"/>
              <w:ind w:left="0" w:right="60" w:firstLine="0"/>
            </w:pPr>
            <w:r>
              <w:t xml:space="preserve">Taylor, S. (2021). </w:t>
            </w:r>
            <w:r>
              <w:rPr>
                <w:i/>
              </w:rPr>
              <w:t>Resourcing and Talent Management: The Theory and Practice of Recruiting and Developing a Workforce</w:t>
            </w:r>
            <w:r>
              <w:t xml:space="preserve">. London: Kogan Page Publishers.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04B7F" w14:textId="77777777" w:rsidR="00FE34B2" w:rsidRDefault="00FE34B2" w:rsidP="000C4711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6515556D" w14:textId="77777777" w:rsidTr="000C4711">
        <w:trPr>
          <w:trHeight w:val="780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0F8FD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CE62A" w14:textId="77777777" w:rsidR="00FE34B2" w:rsidRDefault="00FE34B2" w:rsidP="000C4711">
            <w:pPr>
              <w:spacing w:after="0" w:line="259" w:lineRule="auto"/>
              <w:ind w:left="0" w:right="325" w:firstLine="0"/>
            </w:pPr>
            <w:r>
              <w:t xml:space="preserve">Potgieter, I. L., Ferreira, N. (2022). </w:t>
            </w:r>
            <w:r>
              <w:rPr>
                <w:i/>
              </w:rPr>
              <w:t xml:space="preserve">Managing Human Resources – The New Normal. </w:t>
            </w:r>
            <w:r>
              <w:t xml:space="preserve">London: Springer Publishers.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6B472" w14:textId="77777777" w:rsidR="00FE34B2" w:rsidRDefault="00FE34B2" w:rsidP="000C4711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6344757B" w14:textId="77777777" w:rsidTr="000C4711">
        <w:trPr>
          <w:trHeight w:val="1032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B1288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2E6BD" w14:textId="77777777" w:rsidR="00FE34B2" w:rsidRDefault="00FE34B2" w:rsidP="000C4711">
            <w:pPr>
              <w:spacing w:after="0" w:line="238" w:lineRule="auto"/>
              <w:ind w:left="0" w:firstLine="0"/>
            </w:pPr>
            <w:r>
              <w:t xml:space="preserve">Cross, D., &amp; Swart, J. (2022). </w:t>
            </w:r>
            <w:r>
              <w:rPr>
                <w:i/>
              </w:rPr>
              <w:t>The (</w:t>
            </w:r>
            <w:proofErr w:type="spellStart"/>
            <w:r>
              <w:rPr>
                <w:i/>
              </w:rPr>
              <w:t>ir</w:t>
            </w:r>
            <w:proofErr w:type="spellEnd"/>
            <w:r>
              <w:rPr>
                <w:i/>
              </w:rPr>
              <w:t xml:space="preserve">) relevance of human resource management in independent work: </w:t>
            </w:r>
          </w:p>
          <w:p w14:paraId="02DAB9E7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i/>
              </w:rPr>
              <w:t>Challenging assumptions</w:t>
            </w:r>
            <w:r>
              <w:t xml:space="preserve">. Human Resource </w:t>
            </w:r>
          </w:p>
          <w:p w14:paraId="1C1A9335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Management Journal, 32(1), 232-246. Oxford: Wiley.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E2C40" w14:textId="77777777" w:rsidR="00FE34B2" w:rsidRDefault="00FE34B2" w:rsidP="000C4711">
            <w:pPr>
              <w:spacing w:after="0" w:line="259" w:lineRule="auto"/>
              <w:ind w:left="6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502B70F1" w14:textId="77777777" w:rsidTr="000C4711">
        <w:trPr>
          <w:trHeight w:val="781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CE8B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F82AF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Noe, R. A., Hollenback J. R., Gerhart, B. A. (2021). </w:t>
            </w:r>
          </w:p>
          <w:p w14:paraId="2B156BC3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rPr>
                <w:i/>
              </w:rPr>
              <w:t>Fundamentals of Human Resource Management</w:t>
            </w:r>
            <w:r>
              <w:t xml:space="preserve">. </w:t>
            </w:r>
          </w:p>
          <w:p w14:paraId="6FD3D8CD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United States: McGraw Hill Education.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11CD2" w14:textId="77777777" w:rsidR="00FE34B2" w:rsidRDefault="00FE34B2" w:rsidP="000C4711">
            <w:pPr>
              <w:spacing w:after="0" w:line="259" w:lineRule="auto"/>
              <w:ind w:left="6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71A17DB1" w14:textId="77777777" w:rsidTr="000C4711">
        <w:trPr>
          <w:trHeight w:val="1030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8A06C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F2507" w14:textId="77777777" w:rsidR="00FE34B2" w:rsidRDefault="00FE34B2" w:rsidP="000C4711">
            <w:pPr>
              <w:spacing w:after="0" w:line="259" w:lineRule="auto"/>
              <w:ind w:left="0" w:right="106" w:firstLine="0"/>
            </w:pPr>
            <w:r>
              <w:t xml:space="preserve">Marchington, M., Wilkinson, A., Donnelly, R., </w:t>
            </w:r>
            <w:proofErr w:type="spellStart"/>
            <w:r>
              <w:t>Kynighau</w:t>
            </w:r>
            <w:proofErr w:type="spellEnd"/>
            <w:r>
              <w:t xml:space="preserve">, A. (2020). </w:t>
            </w:r>
            <w:r>
              <w:rPr>
                <w:i/>
              </w:rPr>
              <w:t>Human resource management at work</w:t>
            </w:r>
            <w:r>
              <w:t xml:space="preserve">. 5th ed. London: Chartered Institute of Personnel and Development.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C568F" w14:textId="77777777" w:rsidR="00FE34B2" w:rsidRDefault="00FE34B2" w:rsidP="000C4711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62E58F85" w14:textId="77777777" w:rsidTr="000C4711">
        <w:trPr>
          <w:trHeight w:val="780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FF605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E0E70" w14:textId="77777777" w:rsidR="00FE34B2" w:rsidRDefault="00FE34B2" w:rsidP="000C4711">
            <w:pPr>
              <w:spacing w:after="3" w:line="236" w:lineRule="auto"/>
              <w:ind w:left="0" w:firstLine="0"/>
              <w:jc w:val="left"/>
            </w:pPr>
            <w:r>
              <w:t xml:space="preserve">Pilbeam, S., Corbridge, M. (2010). </w:t>
            </w:r>
            <w:r>
              <w:rPr>
                <w:i/>
              </w:rPr>
              <w:t>People resourcing and talent planning: HRM in practice</w:t>
            </w:r>
            <w:r>
              <w:t xml:space="preserve">. 4th ed. Harlow: </w:t>
            </w:r>
          </w:p>
          <w:p w14:paraId="182C9264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Financial Times/Prentice Hall.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8C68C" w14:textId="77777777" w:rsidR="00FE34B2" w:rsidRDefault="00FE34B2" w:rsidP="000C4711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0014F816" w14:textId="77777777" w:rsidTr="000C4711">
        <w:trPr>
          <w:trHeight w:val="778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FD708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91A8F" w14:textId="77777777" w:rsidR="00FE34B2" w:rsidRDefault="00FE34B2" w:rsidP="000C4711">
            <w:pPr>
              <w:spacing w:after="0" w:line="259" w:lineRule="auto"/>
              <w:ind w:left="0" w:right="435" w:firstLine="0"/>
            </w:pPr>
            <w:r>
              <w:t xml:space="preserve">Taylor, S., Woodhams, C. (2012). </w:t>
            </w:r>
            <w:r>
              <w:rPr>
                <w:i/>
              </w:rPr>
              <w:t>Managing People and Organisations</w:t>
            </w:r>
            <w:r>
              <w:t xml:space="preserve">. London: Chartered Institute of Personnel and Development.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CB2D2" w14:textId="77777777" w:rsidR="00FE34B2" w:rsidRDefault="00FE34B2" w:rsidP="000C4711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6BA5272C" w14:textId="77777777" w:rsidTr="000C4711">
        <w:trPr>
          <w:trHeight w:val="1284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E16A5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789B0" w14:textId="77777777" w:rsidR="00FE34B2" w:rsidRDefault="00FE34B2" w:rsidP="000C4711">
            <w:pPr>
              <w:spacing w:after="0" w:line="259" w:lineRule="auto"/>
              <w:ind w:left="0" w:right="115" w:firstLine="0"/>
            </w:pPr>
            <w:r>
              <w:t xml:space="preserve">Azizi, M. R., Atlasi, R., </w:t>
            </w:r>
            <w:proofErr w:type="spellStart"/>
            <w:r>
              <w:t>Ziapour</w:t>
            </w:r>
            <w:proofErr w:type="spellEnd"/>
            <w:r>
              <w:t xml:space="preserve">, A., Abbas, J., &amp; Naemi, R. (2021). </w:t>
            </w:r>
            <w:r>
              <w:rPr>
                <w:i/>
              </w:rPr>
              <w:t>Innovative human resource management strategies during the COVID-19 pandemic: A systematic narrative review approach</w:t>
            </w:r>
            <w:r>
              <w:t xml:space="preserve">. </w:t>
            </w:r>
            <w:proofErr w:type="spellStart"/>
            <w:r>
              <w:t>Heliyon</w:t>
            </w:r>
            <w:proofErr w:type="spellEnd"/>
            <w:r>
              <w:t xml:space="preserve">, 7(6), e07233. England: Elsevier Ltd.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A12EE" w14:textId="77777777" w:rsidR="00FE34B2" w:rsidRDefault="00FE34B2" w:rsidP="000C4711">
            <w:pPr>
              <w:spacing w:after="0" w:line="259" w:lineRule="auto"/>
              <w:ind w:left="6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  <w:tr w:rsidR="00FE34B2" w14:paraId="081A18DA" w14:textId="77777777" w:rsidTr="000C4711">
        <w:trPr>
          <w:trHeight w:val="780"/>
        </w:trPr>
        <w:tc>
          <w:tcPr>
            <w:tcW w:w="1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CC6B6" w14:textId="77777777" w:rsidR="00FE34B2" w:rsidRDefault="00FE34B2" w:rsidP="000C4711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FF42E" w14:textId="77777777" w:rsidR="00FE34B2" w:rsidRDefault="00FE34B2" w:rsidP="000C4711">
            <w:pPr>
              <w:spacing w:after="0" w:line="259" w:lineRule="auto"/>
              <w:ind w:left="0" w:right="237" w:firstLine="0"/>
            </w:pPr>
            <w:r w:rsidRPr="00303600">
              <w:rPr>
                <w:color w:val="202020"/>
                <w:lang w:val="sv-SE"/>
              </w:rPr>
              <w:t xml:space="preserve">Verhulst, S. L., DeCenzo, D. A. (2021). </w:t>
            </w:r>
            <w:r>
              <w:rPr>
                <w:i/>
                <w:color w:val="202020"/>
              </w:rPr>
              <w:t>Fundamentals of Human Resource Management</w:t>
            </w:r>
            <w:r>
              <w:rPr>
                <w:color w:val="202020"/>
              </w:rPr>
              <w:t>. 14th ed. Oxford: Wiley.</w:t>
            </w:r>
            <w:r>
              <w:t xml:space="preserve"> </w:t>
            </w:r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76E2B" w14:textId="77777777" w:rsidR="00FE34B2" w:rsidRDefault="00FE34B2" w:rsidP="000C4711">
            <w:pPr>
              <w:spacing w:after="0" w:line="259" w:lineRule="auto"/>
              <w:ind w:left="6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</w:tr>
    </w:tbl>
    <w:p w14:paraId="6C3823A2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40BBDFC8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284E516" w14:textId="77777777" w:rsidR="00FE34B2" w:rsidRDefault="00FE34B2" w:rsidP="00FE34B2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6ABD57E" w14:textId="77777777" w:rsidR="00DA01DE" w:rsidRDefault="00DA01DE"/>
    <w:sectPr w:rsidR="00DA0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51AC8"/>
    <w:multiLevelType w:val="hybridMultilevel"/>
    <w:tmpl w:val="6084415A"/>
    <w:lvl w:ilvl="0" w:tplc="AEB27E9C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904B00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50B8D2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8EFE82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E314A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7AE702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90FC2E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5C98A4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7C9C5C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4AE3554"/>
    <w:multiLevelType w:val="hybridMultilevel"/>
    <w:tmpl w:val="28FA705E"/>
    <w:lvl w:ilvl="0" w:tplc="213ECEBA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20574C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BC836C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B0A46C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BE48E4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8EADB0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427560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56581C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742F74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5048418">
    <w:abstractNumId w:val="1"/>
  </w:num>
  <w:num w:numId="2" w16cid:durableId="2005543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B2"/>
    <w:rsid w:val="00BF551C"/>
    <w:rsid w:val="00DA01DE"/>
    <w:rsid w:val="00EE14AF"/>
    <w:rsid w:val="00FE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5F448"/>
  <w15:chartTrackingRefBased/>
  <w15:docId w15:val="{7EE7E646-5DDB-450D-A84B-1F75FDCB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4B2"/>
    <w:pPr>
      <w:spacing w:after="13" w:line="247" w:lineRule="auto"/>
      <w:ind w:left="128" w:hanging="10"/>
      <w:jc w:val="both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3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34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E34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E34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4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4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4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4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4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4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FE34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FE34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FE34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4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4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4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4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4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4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4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4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4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4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4B2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E34B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3885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1</cp:revision>
  <dcterms:created xsi:type="dcterms:W3CDTF">2025-02-17T16:52:00Z</dcterms:created>
  <dcterms:modified xsi:type="dcterms:W3CDTF">2025-02-17T16:54:00Z</dcterms:modified>
</cp:coreProperties>
</file>