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15317" w:rsidRDefault="00D27987" w:rsidP="00E91567">
      <w:pPr>
        <w:spacing w:line="480" w:lineRule="auto"/>
        <w:jc w:val="center"/>
        <w:rPr>
          <w:rFonts w:ascii="Times New Roman" w:hAnsi="Times New Roman" w:cs="Times New Roman"/>
          <w:b/>
          <w:sz w:val="24"/>
          <w:u w:val="single"/>
        </w:rPr>
      </w:pPr>
      <w:r>
        <w:rPr>
          <w:rFonts w:ascii="Times New Roman" w:hAnsi="Times New Roman" w:cs="Times New Roman"/>
          <w:b/>
          <w:sz w:val="24"/>
          <w:u w:val="single"/>
        </w:rPr>
        <w:t>Portfolio</w:t>
      </w:r>
      <w:r w:rsidR="00F70AC1">
        <w:rPr>
          <w:rFonts w:ascii="Times New Roman" w:hAnsi="Times New Roman" w:cs="Times New Roman"/>
          <w:b/>
          <w:sz w:val="24"/>
          <w:u w:val="single"/>
        </w:rPr>
        <w:t xml:space="preserve"> 1</w:t>
      </w:r>
      <w:r>
        <w:rPr>
          <w:rFonts w:ascii="Times New Roman" w:hAnsi="Times New Roman" w:cs="Times New Roman"/>
          <w:b/>
          <w:sz w:val="24"/>
          <w:u w:val="single"/>
        </w:rPr>
        <w:t xml:space="preserve">: </w:t>
      </w:r>
      <w:r w:rsidR="005833CC" w:rsidRPr="005833CC">
        <w:rPr>
          <w:rFonts w:ascii="Times New Roman" w:hAnsi="Times New Roman" w:cs="Times New Roman"/>
          <w:b/>
          <w:sz w:val="24"/>
          <w:u w:val="single"/>
        </w:rPr>
        <w:t>Commentary</w:t>
      </w:r>
    </w:p>
    <w:p w:rsidR="00E91567" w:rsidRPr="00E91567" w:rsidRDefault="00E91567" w:rsidP="00E91567">
      <w:pPr>
        <w:spacing w:line="480" w:lineRule="auto"/>
        <w:jc w:val="center"/>
        <w:rPr>
          <w:rFonts w:ascii="Times New Roman" w:hAnsi="Times New Roman" w:cs="Times New Roman"/>
          <w:b/>
          <w:sz w:val="24"/>
          <w:u w:val="single"/>
        </w:rPr>
      </w:pPr>
    </w:p>
    <w:p w:rsidR="00715317" w:rsidRPr="005456E4" w:rsidRDefault="00715317" w:rsidP="00580506">
      <w:pPr>
        <w:spacing w:line="480" w:lineRule="auto"/>
        <w:rPr>
          <w:rFonts w:ascii="Times New Roman" w:hAnsi="Times New Roman" w:cs="Times New Roman"/>
          <w:sz w:val="24"/>
        </w:rPr>
      </w:pPr>
      <w:r>
        <w:rPr>
          <w:rFonts w:ascii="Times New Roman" w:hAnsi="Times New Roman" w:cs="Times New Roman"/>
          <w:sz w:val="24"/>
        </w:rPr>
        <w:tab/>
        <w:t xml:space="preserve">For some, the medieval period was a time of cultural discovery, crusading endeavours, and chronicles that spoke of miracles. It was, however, also </w:t>
      </w:r>
      <w:r w:rsidR="005456E4">
        <w:rPr>
          <w:rFonts w:ascii="Times New Roman" w:hAnsi="Times New Roman" w:cs="Times New Roman"/>
          <w:sz w:val="24"/>
        </w:rPr>
        <w:t xml:space="preserve">an age of biological mysteries </w:t>
      </w:r>
      <w:r>
        <w:rPr>
          <w:rFonts w:ascii="Times New Roman" w:hAnsi="Times New Roman" w:cs="Times New Roman"/>
          <w:sz w:val="24"/>
        </w:rPr>
        <w:t xml:space="preserve">and the </w:t>
      </w:r>
      <w:r w:rsidR="005456E4">
        <w:rPr>
          <w:rFonts w:ascii="Times New Roman" w:hAnsi="Times New Roman" w:cs="Times New Roman"/>
          <w:sz w:val="24"/>
        </w:rPr>
        <w:t>consideration</w:t>
      </w:r>
      <w:r>
        <w:rPr>
          <w:rFonts w:ascii="Times New Roman" w:hAnsi="Times New Roman" w:cs="Times New Roman"/>
          <w:sz w:val="24"/>
        </w:rPr>
        <w:t xml:space="preserve"> of mortality. The Black Death was a significant contributor to how the medieval masses were forced to face death in the eye, and come to terms with the eventuality of dying. Due to the nature of the</w:t>
      </w:r>
      <w:r w:rsidR="005456E4">
        <w:rPr>
          <w:rFonts w:ascii="Times New Roman" w:hAnsi="Times New Roman" w:cs="Times New Roman"/>
          <w:sz w:val="24"/>
        </w:rPr>
        <w:t xml:space="preserve"> wide—and rapidly spreading—di</w:t>
      </w:r>
      <w:r w:rsidR="00793435">
        <w:rPr>
          <w:rFonts w:ascii="Times New Roman" w:hAnsi="Times New Roman" w:cs="Times New Roman"/>
          <w:sz w:val="24"/>
        </w:rPr>
        <w:t xml:space="preserve">sease, reason (or in some cases, a scapegoat) </w:t>
      </w:r>
      <w:r>
        <w:rPr>
          <w:rFonts w:ascii="Times New Roman" w:hAnsi="Times New Roman" w:cs="Times New Roman"/>
          <w:sz w:val="24"/>
        </w:rPr>
        <w:t xml:space="preserve">was a feature in which </w:t>
      </w:r>
      <w:r w:rsidR="00793435">
        <w:rPr>
          <w:rFonts w:ascii="Times New Roman" w:hAnsi="Times New Roman" w:cs="Times New Roman"/>
          <w:sz w:val="24"/>
        </w:rPr>
        <w:t>most</w:t>
      </w:r>
      <w:r>
        <w:rPr>
          <w:rFonts w:ascii="Times New Roman" w:hAnsi="Times New Roman" w:cs="Times New Roman"/>
          <w:sz w:val="24"/>
        </w:rPr>
        <w:t xml:space="preserve"> members of society sought. Blame </w:t>
      </w:r>
      <w:r w:rsidR="0000667A">
        <w:rPr>
          <w:rFonts w:ascii="Times New Roman" w:hAnsi="Times New Roman" w:cs="Times New Roman"/>
          <w:sz w:val="24"/>
        </w:rPr>
        <w:t>was placed upon</w:t>
      </w:r>
      <w:r>
        <w:rPr>
          <w:rFonts w:ascii="Times New Roman" w:hAnsi="Times New Roman" w:cs="Times New Roman"/>
          <w:sz w:val="24"/>
        </w:rPr>
        <w:t xml:space="preserve"> the wrath of God, corruption and </w:t>
      </w:r>
      <w:r w:rsidR="0000667A">
        <w:rPr>
          <w:rFonts w:ascii="Times New Roman" w:hAnsi="Times New Roman" w:cs="Times New Roman"/>
          <w:sz w:val="24"/>
        </w:rPr>
        <w:t xml:space="preserve">even followers of the Jewish faith. To analyse these beliefs critically, primary sources would provide a large scope of historical context. </w:t>
      </w:r>
      <w:r w:rsidR="005456E4">
        <w:rPr>
          <w:rFonts w:ascii="Times New Roman" w:hAnsi="Times New Roman" w:cs="Times New Roman"/>
          <w:sz w:val="24"/>
        </w:rPr>
        <w:t xml:space="preserve">From chosen sources such </w:t>
      </w:r>
      <w:r w:rsidR="00793435">
        <w:rPr>
          <w:rFonts w:ascii="Times New Roman" w:hAnsi="Times New Roman" w:cs="Times New Roman"/>
          <w:sz w:val="24"/>
        </w:rPr>
        <w:t>as the accounts of Henry of Her</w:t>
      </w:r>
      <w:r w:rsidR="005456E4">
        <w:rPr>
          <w:rFonts w:ascii="Times New Roman" w:hAnsi="Times New Roman" w:cs="Times New Roman"/>
          <w:sz w:val="24"/>
        </w:rPr>
        <w:t xml:space="preserve">ford, Herman Griggs and an extract from the </w:t>
      </w:r>
      <w:r w:rsidR="005456E4" w:rsidRPr="00744A53">
        <w:rPr>
          <w:rFonts w:ascii="Times New Roman" w:hAnsi="Times New Roman" w:cs="Times New Roman"/>
          <w:i/>
          <w:iCs/>
          <w:noProof/>
          <w:sz w:val="24"/>
          <w:szCs w:val="24"/>
        </w:rPr>
        <w:t>Eulogium Historiarum sive Temporis</w:t>
      </w:r>
      <w:r w:rsidR="005456E4">
        <w:rPr>
          <w:rFonts w:ascii="Times New Roman" w:hAnsi="Times New Roman" w:cs="Times New Roman"/>
          <w:i/>
          <w:iCs/>
          <w:noProof/>
          <w:sz w:val="24"/>
          <w:szCs w:val="24"/>
        </w:rPr>
        <w:t xml:space="preserve">, </w:t>
      </w:r>
      <w:r w:rsidR="005456E4">
        <w:rPr>
          <w:rFonts w:ascii="Times New Roman" w:hAnsi="Times New Roman" w:cs="Times New Roman"/>
          <w:iCs/>
          <w:noProof/>
          <w:sz w:val="24"/>
          <w:szCs w:val="24"/>
        </w:rPr>
        <w:t>disecting the contemporary perspectives regarding the epidemic would prove useful towards understanding the contextual authorship and differing perspectives of the time.</w:t>
      </w:r>
    </w:p>
    <w:p w:rsidR="00744A53" w:rsidRDefault="00744A53" w:rsidP="00580506">
      <w:pPr>
        <w:spacing w:line="480" w:lineRule="auto"/>
        <w:rPr>
          <w:rFonts w:ascii="Times New Roman" w:hAnsi="Times New Roman" w:cs="Times New Roman"/>
          <w:iCs/>
          <w:noProof/>
          <w:sz w:val="24"/>
          <w:szCs w:val="24"/>
        </w:rPr>
      </w:pPr>
      <w:r w:rsidRPr="00744A53">
        <w:rPr>
          <w:rFonts w:ascii="Times New Roman" w:hAnsi="Times New Roman" w:cs="Times New Roman"/>
          <w:sz w:val="24"/>
          <w:szCs w:val="24"/>
        </w:rPr>
        <w:tab/>
        <w:t xml:space="preserve">To begin, the </w:t>
      </w:r>
      <w:r w:rsidRPr="00744A53">
        <w:rPr>
          <w:rFonts w:ascii="Times New Roman" w:hAnsi="Times New Roman" w:cs="Times New Roman"/>
          <w:i/>
          <w:iCs/>
          <w:noProof/>
          <w:sz w:val="24"/>
          <w:szCs w:val="24"/>
        </w:rPr>
        <w:t>Eulogium Historiarum sive Temporis</w:t>
      </w:r>
      <w:r w:rsidR="00EF6D51">
        <w:rPr>
          <w:rFonts w:ascii="Times New Roman" w:hAnsi="Times New Roman" w:cs="Times New Roman"/>
          <w:noProof/>
          <w:sz w:val="24"/>
          <w:szCs w:val="24"/>
        </w:rPr>
        <w:t xml:space="preserve"> provides the reader with a </w:t>
      </w:r>
      <w:r>
        <w:rPr>
          <w:rFonts w:ascii="Times New Roman" w:hAnsi="Times New Roman" w:cs="Times New Roman"/>
          <w:noProof/>
          <w:sz w:val="24"/>
          <w:szCs w:val="24"/>
        </w:rPr>
        <w:t>few conceptions of the time period, particularly the mass social and econimic destruction that the Black Death wrought across Britain. Yes, it affected health, but a byproduct of this meant that with no able—or alive, for that matter—people to tend the crops and harvest, communities that survived were suffering.</w:t>
      </w:r>
      <w:r w:rsidR="00793435">
        <w:rPr>
          <w:rFonts w:ascii="Times New Roman" w:hAnsi="Times New Roman" w:cs="Times New Roman"/>
          <w:noProof/>
          <w:sz w:val="24"/>
          <w:szCs w:val="24"/>
        </w:rPr>
        <w:t xml:space="preserve"> Friction was quick to arise, and the source may give the reader reason to believe that a crack within traditional social classes was making itself known. Notably, this is evident within the statement that ‘no workman or labourer was prepared to take orders from anyone’.</w:t>
      </w:r>
      <w:r w:rsidR="00793435">
        <w:rPr>
          <w:rStyle w:val="FootnoteReference"/>
          <w:rFonts w:ascii="Times New Roman" w:hAnsi="Times New Roman" w:cs="Times New Roman"/>
          <w:noProof/>
          <w:sz w:val="24"/>
          <w:szCs w:val="24"/>
        </w:rPr>
        <w:footnoteReference w:id="1"/>
      </w:r>
      <w:r w:rsidR="00793435">
        <w:rPr>
          <w:rFonts w:ascii="Times New Roman" w:hAnsi="Times New Roman" w:cs="Times New Roman"/>
          <w:noProof/>
          <w:sz w:val="24"/>
          <w:szCs w:val="24"/>
        </w:rPr>
        <w:t xml:space="preserve"> In this time of crisis, the increasing contempt experienced by the </w:t>
      </w:r>
      <w:r w:rsidR="00793435">
        <w:rPr>
          <w:rFonts w:ascii="Times New Roman" w:hAnsi="Times New Roman" w:cs="Times New Roman"/>
          <w:noProof/>
          <w:sz w:val="24"/>
          <w:szCs w:val="24"/>
        </w:rPr>
        <w:lastRenderedPageBreak/>
        <w:t>remaining surviors gave the layman an almost revolutionary cause.</w:t>
      </w:r>
      <w:r w:rsidR="00C43DB9">
        <w:rPr>
          <w:rFonts w:ascii="Times New Roman" w:hAnsi="Times New Roman" w:cs="Times New Roman"/>
          <w:noProof/>
          <w:sz w:val="24"/>
          <w:szCs w:val="24"/>
        </w:rPr>
        <w:t xml:space="preserve"> Interestingly, the source also highlights ‘Gog and Magog’, religious figures that not only represent antagonism during a time of peace, but also a dissension towards God.</w:t>
      </w:r>
      <w:r w:rsidR="00C43DB8">
        <w:rPr>
          <w:rStyle w:val="FootnoteReference"/>
          <w:rFonts w:ascii="Times New Roman" w:hAnsi="Times New Roman" w:cs="Times New Roman"/>
          <w:noProof/>
          <w:sz w:val="24"/>
          <w:szCs w:val="24"/>
        </w:rPr>
        <w:footnoteReference w:id="2"/>
      </w:r>
      <w:r w:rsidR="00372CFE">
        <w:rPr>
          <w:rFonts w:ascii="Times New Roman" w:hAnsi="Times New Roman" w:cs="Times New Roman"/>
          <w:noProof/>
          <w:sz w:val="24"/>
          <w:szCs w:val="24"/>
        </w:rPr>
        <w:t xml:space="preserve"> Although Antonia Gransden critiques the </w:t>
      </w:r>
      <w:r w:rsidR="00372CFE" w:rsidRPr="00744A53">
        <w:rPr>
          <w:rFonts w:ascii="Times New Roman" w:hAnsi="Times New Roman" w:cs="Times New Roman"/>
          <w:i/>
          <w:iCs/>
          <w:noProof/>
          <w:sz w:val="24"/>
          <w:szCs w:val="24"/>
        </w:rPr>
        <w:t>Eulogium Historiarum</w:t>
      </w:r>
      <w:r w:rsidR="00372CFE">
        <w:rPr>
          <w:rFonts w:ascii="Times New Roman" w:hAnsi="Times New Roman" w:cs="Times New Roman"/>
          <w:i/>
          <w:iCs/>
          <w:noProof/>
          <w:sz w:val="24"/>
          <w:szCs w:val="24"/>
        </w:rPr>
        <w:t xml:space="preserve"> </w:t>
      </w:r>
      <w:r w:rsidR="00372CFE">
        <w:rPr>
          <w:rFonts w:ascii="Times New Roman" w:hAnsi="Times New Roman" w:cs="Times New Roman"/>
          <w:iCs/>
          <w:noProof/>
          <w:sz w:val="24"/>
          <w:szCs w:val="24"/>
        </w:rPr>
        <w:t>as “disappointingly brief on contemporary history”,</w:t>
      </w:r>
      <w:r w:rsidR="00372CFE">
        <w:rPr>
          <w:rStyle w:val="FootnoteReference"/>
          <w:rFonts w:ascii="Times New Roman" w:hAnsi="Times New Roman" w:cs="Times New Roman"/>
          <w:iCs/>
          <w:noProof/>
          <w:sz w:val="24"/>
          <w:szCs w:val="24"/>
        </w:rPr>
        <w:footnoteReference w:id="3"/>
      </w:r>
      <w:r w:rsidR="00372CFE">
        <w:rPr>
          <w:rFonts w:ascii="Times New Roman" w:hAnsi="Times New Roman" w:cs="Times New Roman"/>
          <w:iCs/>
          <w:noProof/>
          <w:sz w:val="24"/>
          <w:szCs w:val="24"/>
        </w:rPr>
        <w:t xml:space="preserve"> it is notable that this particular extract was written during the 1350s—a time frame in which the aftermath of the Black Death was still rife.</w:t>
      </w:r>
      <w:r w:rsidR="000A6B67">
        <w:rPr>
          <w:rFonts w:ascii="Times New Roman" w:hAnsi="Times New Roman" w:cs="Times New Roman"/>
          <w:iCs/>
          <w:noProof/>
          <w:sz w:val="24"/>
          <w:szCs w:val="24"/>
        </w:rPr>
        <w:t xml:space="preserve"> Even so, becoming critical of this source the reader must ask  myriad of questions; namely, were attitudes towards deaths changed or shaped following this? </w:t>
      </w:r>
      <w:r w:rsidR="008A2779">
        <w:rPr>
          <w:rFonts w:ascii="Times New Roman" w:hAnsi="Times New Roman" w:cs="Times New Roman"/>
          <w:iCs/>
          <w:noProof/>
          <w:sz w:val="24"/>
          <w:szCs w:val="24"/>
        </w:rPr>
        <w:t xml:space="preserve">In considering the references to such satanical figures, it may seem as </w:t>
      </w:r>
      <w:r w:rsidR="00D46AD2">
        <w:rPr>
          <w:rFonts w:ascii="Times New Roman" w:hAnsi="Times New Roman" w:cs="Times New Roman"/>
          <w:iCs/>
          <w:noProof/>
          <w:sz w:val="24"/>
          <w:szCs w:val="24"/>
        </w:rPr>
        <w:t>if preconcieved notio</w:t>
      </w:r>
      <w:r w:rsidR="00A670F5">
        <w:rPr>
          <w:rFonts w:ascii="Times New Roman" w:hAnsi="Times New Roman" w:cs="Times New Roman"/>
          <w:iCs/>
          <w:noProof/>
          <w:sz w:val="24"/>
          <w:szCs w:val="24"/>
        </w:rPr>
        <w:t>ns of God were being questioned—p</w:t>
      </w:r>
      <w:r w:rsidR="002730AC">
        <w:rPr>
          <w:rFonts w:ascii="Times New Roman" w:hAnsi="Times New Roman" w:cs="Times New Roman"/>
          <w:iCs/>
          <w:noProof/>
          <w:sz w:val="24"/>
          <w:szCs w:val="24"/>
        </w:rPr>
        <w:t>articularly as it is written that the ‘pestilience’ occurred on the religious holiday of St Thomas.</w:t>
      </w:r>
      <w:r w:rsidR="00B96DCE">
        <w:rPr>
          <w:rFonts w:ascii="Times New Roman" w:hAnsi="Times New Roman" w:cs="Times New Roman"/>
          <w:iCs/>
          <w:noProof/>
          <w:sz w:val="24"/>
          <w:szCs w:val="24"/>
        </w:rPr>
        <w:t xml:space="preserve"> </w:t>
      </w:r>
      <w:r w:rsidR="00A670F5">
        <w:rPr>
          <w:rFonts w:ascii="Times New Roman" w:hAnsi="Times New Roman" w:cs="Times New Roman"/>
          <w:iCs/>
          <w:noProof/>
          <w:sz w:val="24"/>
          <w:szCs w:val="24"/>
        </w:rPr>
        <w:t>Traditions were being broken, b</w:t>
      </w:r>
      <w:r w:rsidR="00B720A6">
        <w:rPr>
          <w:rFonts w:ascii="Times New Roman" w:hAnsi="Times New Roman" w:cs="Times New Roman"/>
          <w:iCs/>
          <w:noProof/>
          <w:sz w:val="24"/>
          <w:szCs w:val="24"/>
        </w:rPr>
        <w:t xml:space="preserve">urial </w:t>
      </w:r>
      <w:r w:rsidR="00A670F5">
        <w:rPr>
          <w:rFonts w:ascii="Times New Roman" w:hAnsi="Times New Roman" w:cs="Times New Roman"/>
          <w:iCs/>
          <w:noProof/>
          <w:sz w:val="24"/>
          <w:szCs w:val="24"/>
        </w:rPr>
        <w:t>practices</w:t>
      </w:r>
      <w:r w:rsidR="00B720A6">
        <w:rPr>
          <w:rFonts w:ascii="Times New Roman" w:hAnsi="Times New Roman" w:cs="Times New Roman"/>
          <w:iCs/>
          <w:noProof/>
          <w:sz w:val="24"/>
          <w:szCs w:val="24"/>
        </w:rPr>
        <w:t xml:space="preserve"> were becoming a lesser concern due to the extent of death faced by society</w:t>
      </w:r>
      <w:r w:rsidR="00A670F5">
        <w:rPr>
          <w:rFonts w:ascii="Times New Roman" w:hAnsi="Times New Roman" w:cs="Times New Roman"/>
          <w:iCs/>
          <w:noProof/>
          <w:sz w:val="24"/>
          <w:szCs w:val="24"/>
        </w:rPr>
        <w:t xml:space="preserve"> and women and children were becoming involved with the labour of the land</w:t>
      </w:r>
      <w:r w:rsidR="00B720A6">
        <w:rPr>
          <w:rFonts w:ascii="Times New Roman" w:hAnsi="Times New Roman" w:cs="Times New Roman"/>
          <w:iCs/>
          <w:noProof/>
          <w:sz w:val="24"/>
          <w:szCs w:val="24"/>
        </w:rPr>
        <w:t>.</w:t>
      </w:r>
      <w:r w:rsidR="00A670F5">
        <w:rPr>
          <w:rStyle w:val="FootnoteReference"/>
          <w:rFonts w:ascii="Times New Roman" w:hAnsi="Times New Roman" w:cs="Times New Roman"/>
          <w:iCs/>
          <w:noProof/>
          <w:sz w:val="24"/>
          <w:szCs w:val="24"/>
        </w:rPr>
        <w:footnoteReference w:id="4"/>
      </w:r>
      <w:r w:rsidR="00B720A6">
        <w:rPr>
          <w:rFonts w:ascii="Times New Roman" w:hAnsi="Times New Roman" w:cs="Times New Roman"/>
          <w:iCs/>
          <w:noProof/>
          <w:sz w:val="24"/>
          <w:szCs w:val="24"/>
        </w:rPr>
        <w:t xml:space="preserve"> </w:t>
      </w:r>
      <w:r w:rsidR="00FB584A">
        <w:rPr>
          <w:rFonts w:ascii="Times New Roman" w:hAnsi="Times New Roman" w:cs="Times New Roman"/>
          <w:iCs/>
          <w:noProof/>
          <w:sz w:val="24"/>
          <w:szCs w:val="24"/>
        </w:rPr>
        <w:t xml:space="preserve">In some ways, the source makes reference to </w:t>
      </w:r>
      <w:r w:rsidR="00D46AD2">
        <w:rPr>
          <w:rFonts w:ascii="Times New Roman" w:hAnsi="Times New Roman" w:cs="Times New Roman"/>
          <w:iCs/>
          <w:noProof/>
          <w:sz w:val="24"/>
          <w:szCs w:val="24"/>
        </w:rPr>
        <w:t>how the Black Death failed to discrimate, as it was ‘just as cruel amongst pagans as Christians’.</w:t>
      </w:r>
      <w:r w:rsidR="00D46AD2">
        <w:rPr>
          <w:rStyle w:val="FootnoteReference"/>
          <w:rFonts w:ascii="Times New Roman" w:hAnsi="Times New Roman" w:cs="Times New Roman"/>
          <w:iCs/>
          <w:noProof/>
          <w:sz w:val="24"/>
          <w:szCs w:val="24"/>
        </w:rPr>
        <w:footnoteReference w:id="5"/>
      </w:r>
    </w:p>
    <w:p w:rsidR="000428D1" w:rsidRDefault="000428D1" w:rsidP="00580506">
      <w:pPr>
        <w:spacing w:line="480" w:lineRule="auto"/>
        <w:rPr>
          <w:rFonts w:ascii="Times New Roman" w:hAnsi="Times New Roman" w:cs="Times New Roman"/>
          <w:iCs/>
          <w:noProof/>
          <w:sz w:val="24"/>
          <w:szCs w:val="24"/>
        </w:rPr>
      </w:pPr>
      <w:r>
        <w:rPr>
          <w:rFonts w:ascii="Times New Roman" w:hAnsi="Times New Roman" w:cs="Times New Roman"/>
          <w:iCs/>
          <w:noProof/>
          <w:sz w:val="24"/>
          <w:szCs w:val="24"/>
        </w:rPr>
        <w:tab/>
      </w:r>
      <w:r w:rsidR="00C4788F">
        <w:rPr>
          <w:rFonts w:ascii="Times New Roman" w:hAnsi="Times New Roman" w:cs="Times New Roman"/>
          <w:iCs/>
          <w:noProof/>
          <w:sz w:val="24"/>
          <w:szCs w:val="24"/>
        </w:rPr>
        <w:t xml:space="preserve">Adding to this, </w:t>
      </w:r>
      <w:r>
        <w:rPr>
          <w:rFonts w:ascii="Times New Roman" w:hAnsi="Times New Roman" w:cs="Times New Roman"/>
          <w:iCs/>
          <w:noProof/>
          <w:sz w:val="24"/>
          <w:szCs w:val="24"/>
        </w:rPr>
        <w:t>Franciscan friar Herman G</w:t>
      </w:r>
      <w:r w:rsidR="002730AC">
        <w:rPr>
          <w:rFonts w:ascii="Times New Roman" w:hAnsi="Times New Roman" w:cs="Times New Roman"/>
          <w:iCs/>
          <w:noProof/>
          <w:sz w:val="24"/>
          <w:szCs w:val="24"/>
        </w:rPr>
        <w:t xml:space="preserve">igas </w:t>
      </w:r>
      <w:r>
        <w:rPr>
          <w:rFonts w:ascii="Times New Roman" w:hAnsi="Times New Roman" w:cs="Times New Roman"/>
          <w:iCs/>
          <w:noProof/>
          <w:sz w:val="24"/>
          <w:szCs w:val="24"/>
        </w:rPr>
        <w:t xml:space="preserve">provides the historian with a European perspective, as to how the Black Death affected civilisation on a more global scale. The extract itself is primary, due to it being written in 1349—giving weight to the </w:t>
      </w:r>
      <w:r w:rsidR="002730AC">
        <w:rPr>
          <w:rFonts w:ascii="Times New Roman" w:hAnsi="Times New Roman" w:cs="Times New Roman"/>
          <w:iCs/>
          <w:noProof/>
          <w:sz w:val="24"/>
          <w:szCs w:val="24"/>
        </w:rPr>
        <w:t>extract</w:t>
      </w:r>
      <w:r>
        <w:rPr>
          <w:rFonts w:ascii="Times New Roman" w:hAnsi="Times New Roman" w:cs="Times New Roman"/>
          <w:iCs/>
          <w:noProof/>
          <w:sz w:val="24"/>
          <w:szCs w:val="24"/>
        </w:rPr>
        <w:t xml:space="preserve"> as a valuable </w:t>
      </w:r>
      <w:r w:rsidR="002730AC">
        <w:rPr>
          <w:rFonts w:ascii="Times New Roman" w:hAnsi="Times New Roman" w:cs="Times New Roman"/>
          <w:iCs/>
          <w:noProof/>
          <w:sz w:val="24"/>
          <w:szCs w:val="24"/>
        </w:rPr>
        <w:t>source of contemporary information.</w:t>
      </w:r>
      <w:r w:rsidR="001876C9">
        <w:rPr>
          <w:rStyle w:val="FootnoteReference"/>
          <w:rFonts w:ascii="Times New Roman" w:hAnsi="Times New Roman" w:cs="Times New Roman"/>
          <w:iCs/>
          <w:noProof/>
          <w:sz w:val="24"/>
          <w:szCs w:val="24"/>
        </w:rPr>
        <w:footnoteReference w:id="6"/>
      </w:r>
      <w:r w:rsidR="002730AC">
        <w:rPr>
          <w:rFonts w:ascii="Times New Roman" w:hAnsi="Times New Roman" w:cs="Times New Roman"/>
          <w:iCs/>
          <w:noProof/>
          <w:sz w:val="24"/>
          <w:szCs w:val="24"/>
        </w:rPr>
        <w:t xml:space="preserve"> Herman Gigas was a renowned scribe, famous for his work within the </w:t>
      </w:r>
      <w:r w:rsidR="002730AC" w:rsidRPr="002730AC">
        <w:rPr>
          <w:rFonts w:ascii="Times New Roman" w:hAnsi="Times New Roman" w:cs="Times New Roman"/>
          <w:i/>
          <w:iCs/>
          <w:noProof/>
          <w:sz w:val="24"/>
          <w:szCs w:val="24"/>
        </w:rPr>
        <w:t>Codex Gigas</w:t>
      </w:r>
      <w:r w:rsidR="00313DD2">
        <w:rPr>
          <w:rFonts w:ascii="Times New Roman" w:hAnsi="Times New Roman" w:cs="Times New Roman"/>
          <w:iCs/>
          <w:noProof/>
          <w:sz w:val="24"/>
          <w:szCs w:val="24"/>
        </w:rPr>
        <w:t xml:space="preserve"> and c</w:t>
      </w:r>
      <w:r w:rsidR="00A670F5">
        <w:rPr>
          <w:rFonts w:ascii="Times New Roman" w:hAnsi="Times New Roman" w:cs="Times New Roman"/>
          <w:iCs/>
          <w:noProof/>
          <w:sz w:val="24"/>
          <w:szCs w:val="24"/>
        </w:rPr>
        <w:t>onsidering Gigas’ status as a m</w:t>
      </w:r>
      <w:r w:rsidR="00B76FB9">
        <w:rPr>
          <w:rFonts w:ascii="Times New Roman" w:hAnsi="Times New Roman" w:cs="Times New Roman"/>
          <w:iCs/>
          <w:noProof/>
          <w:sz w:val="24"/>
          <w:szCs w:val="24"/>
        </w:rPr>
        <w:t>onk,</w:t>
      </w:r>
      <w:r w:rsidR="001876C9">
        <w:rPr>
          <w:rStyle w:val="FootnoteReference"/>
          <w:rFonts w:ascii="Times New Roman" w:hAnsi="Times New Roman" w:cs="Times New Roman"/>
          <w:iCs/>
          <w:noProof/>
          <w:sz w:val="24"/>
          <w:szCs w:val="24"/>
        </w:rPr>
        <w:footnoteReference w:id="7"/>
      </w:r>
      <w:r w:rsidR="00B76FB9">
        <w:rPr>
          <w:rFonts w:ascii="Times New Roman" w:hAnsi="Times New Roman" w:cs="Times New Roman"/>
          <w:iCs/>
          <w:noProof/>
          <w:sz w:val="24"/>
          <w:szCs w:val="24"/>
        </w:rPr>
        <w:t xml:space="preserve"> reading the source and particulary the lang</w:t>
      </w:r>
      <w:r w:rsidR="00A670F5">
        <w:rPr>
          <w:rFonts w:ascii="Times New Roman" w:hAnsi="Times New Roman" w:cs="Times New Roman"/>
          <w:iCs/>
          <w:noProof/>
          <w:sz w:val="24"/>
          <w:szCs w:val="24"/>
        </w:rPr>
        <w:t>uage regarding the Jewish faith</w:t>
      </w:r>
      <w:r w:rsidR="00B76FB9">
        <w:rPr>
          <w:rFonts w:ascii="Times New Roman" w:hAnsi="Times New Roman" w:cs="Times New Roman"/>
          <w:iCs/>
          <w:noProof/>
          <w:sz w:val="24"/>
          <w:szCs w:val="24"/>
        </w:rPr>
        <w:t xml:space="preserve"> makes one question the religious aspect behind the extract. Was the primary aim of this source to blame the Jews? </w:t>
      </w:r>
      <w:r w:rsidR="00B76FB9">
        <w:rPr>
          <w:rFonts w:ascii="Times New Roman" w:hAnsi="Times New Roman" w:cs="Times New Roman"/>
          <w:iCs/>
          <w:noProof/>
          <w:sz w:val="24"/>
          <w:szCs w:val="24"/>
        </w:rPr>
        <w:lastRenderedPageBreak/>
        <w:t>Despite this, Gigas does make reference to other hypot</w:t>
      </w:r>
      <w:r w:rsidR="00800395">
        <w:rPr>
          <w:rFonts w:ascii="Times New Roman" w:hAnsi="Times New Roman" w:cs="Times New Roman"/>
          <w:iCs/>
          <w:noProof/>
          <w:sz w:val="24"/>
          <w:szCs w:val="24"/>
        </w:rPr>
        <w:t>h</w:t>
      </w:r>
      <w:r w:rsidR="00B76FB9">
        <w:rPr>
          <w:rFonts w:ascii="Times New Roman" w:hAnsi="Times New Roman" w:cs="Times New Roman"/>
          <w:iCs/>
          <w:noProof/>
          <w:sz w:val="24"/>
          <w:szCs w:val="24"/>
        </w:rPr>
        <w:t>eticals surrounding the pestilience, laying some blame on ‘corruption of the air’.</w:t>
      </w:r>
      <w:r w:rsidR="00B76FB9">
        <w:rPr>
          <w:rStyle w:val="FootnoteReference"/>
          <w:rFonts w:ascii="Times New Roman" w:hAnsi="Times New Roman" w:cs="Times New Roman"/>
          <w:iCs/>
          <w:noProof/>
          <w:sz w:val="24"/>
          <w:szCs w:val="24"/>
        </w:rPr>
        <w:footnoteReference w:id="8"/>
      </w:r>
      <w:r w:rsidR="00FC7C10">
        <w:rPr>
          <w:rFonts w:ascii="Times New Roman" w:hAnsi="Times New Roman" w:cs="Times New Roman"/>
          <w:iCs/>
          <w:noProof/>
          <w:sz w:val="24"/>
          <w:szCs w:val="24"/>
        </w:rPr>
        <w:t xml:space="preserve"> It is </w:t>
      </w:r>
      <w:r w:rsidR="00313DD2">
        <w:rPr>
          <w:rFonts w:ascii="Times New Roman" w:hAnsi="Times New Roman" w:cs="Times New Roman"/>
          <w:iCs/>
          <w:noProof/>
          <w:sz w:val="24"/>
          <w:szCs w:val="24"/>
        </w:rPr>
        <w:t xml:space="preserve">historically </w:t>
      </w:r>
      <w:r w:rsidR="00FC7C10">
        <w:rPr>
          <w:rFonts w:ascii="Times New Roman" w:hAnsi="Times New Roman" w:cs="Times New Roman"/>
          <w:iCs/>
          <w:noProof/>
          <w:sz w:val="24"/>
          <w:szCs w:val="24"/>
        </w:rPr>
        <w:t>stated that the Jews were burnt across the global expanse of the meditarreanean to Germany,</w:t>
      </w:r>
      <w:r w:rsidR="00FC7C10">
        <w:rPr>
          <w:rStyle w:val="FootnoteReference"/>
          <w:rFonts w:ascii="Times New Roman" w:hAnsi="Times New Roman" w:cs="Times New Roman"/>
          <w:iCs/>
          <w:noProof/>
          <w:sz w:val="24"/>
          <w:szCs w:val="24"/>
        </w:rPr>
        <w:footnoteReference w:id="9"/>
      </w:r>
      <w:r w:rsidR="00FC7C10">
        <w:rPr>
          <w:rFonts w:ascii="Times New Roman" w:hAnsi="Times New Roman" w:cs="Times New Roman"/>
          <w:iCs/>
          <w:noProof/>
          <w:sz w:val="24"/>
          <w:szCs w:val="24"/>
        </w:rPr>
        <w:t xml:space="preserve"> with the belief that Jewish people had the sinister goal of decimiating the Christian (and Saracen) population by poisoning water wells.</w:t>
      </w:r>
      <w:r w:rsidR="00FC7C10">
        <w:rPr>
          <w:rStyle w:val="FootnoteReference"/>
          <w:rFonts w:ascii="Times New Roman" w:hAnsi="Times New Roman" w:cs="Times New Roman"/>
          <w:iCs/>
          <w:noProof/>
          <w:sz w:val="24"/>
          <w:szCs w:val="24"/>
        </w:rPr>
        <w:footnoteReference w:id="10"/>
      </w:r>
      <w:r w:rsidR="00434A1C">
        <w:rPr>
          <w:rFonts w:ascii="Times New Roman" w:hAnsi="Times New Roman" w:cs="Times New Roman"/>
          <w:iCs/>
          <w:noProof/>
          <w:sz w:val="24"/>
          <w:szCs w:val="24"/>
        </w:rPr>
        <w:t xml:space="preserve"> </w:t>
      </w:r>
      <w:r w:rsidR="00313DD2">
        <w:rPr>
          <w:rFonts w:ascii="Times New Roman" w:hAnsi="Times New Roman" w:cs="Times New Roman"/>
          <w:iCs/>
          <w:noProof/>
          <w:sz w:val="24"/>
          <w:szCs w:val="24"/>
        </w:rPr>
        <w:t>Gigas also elaborates that yes, the Jews were burnt, but the persisting hatred against them continued regardless of punishment. The source makes it seem as if this punishment was the will of God, for such crimes undertaken by ‘the malice of the Jews’ could not go unpunished. The extract itself provides a rather descriptive testimony as to understanding the medieval attitudes towards Jewish individuals, and how the societies felt as if they needed a scapegoat—u</w:t>
      </w:r>
      <w:r w:rsidR="009243A0">
        <w:rPr>
          <w:rFonts w:ascii="Times New Roman" w:hAnsi="Times New Roman" w:cs="Times New Roman"/>
          <w:iCs/>
          <w:noProof/>
          <w:sz w:val="24"/>
          <w:szCs w:val="24"/>
        </w:rPr>
        <w:t>nfortunately</w:t>
      </w:r>
      <w:r w:rsidR="00313DD2">
        <w:rPr>
          <w:rFonts w:ascii="Times New Roman" w:hAnsi="Times New Roman" w:cs="Times New Roman"/>
          <w:iCs/>
          <w:noProof/>
          <w:sz w:val="24"/>
          <w:szCs w:val="24"/>
        </w:rPr>
        <w:t xml:space="preserve"> </w:t>
      </w:r>
      <w:r w:rsidR="009243A0">
        <w:rPr>
          <w:rFonts w:ascii="Times New Roman" w:hAnsi="Times New Roman" w:cs="Times New Roman"/>
          <w:iCs/>
          <w:noProof/>
          <w:sz w:val="24"/>
          <w:szCs w:val="24"/>
        </w:rPr>
        <w:t>a</w:t>
      </w:r>
      <w:r w:rsidR="00313DD2">
        <w:rPr>
          <w:rFonts w:ascii="Times New Roman" w:hAnsi="Times New Roman" w:cs="Times New Roman"/>
          <w:iCs/>
          <w:noProof/>
          <w:sz w:val="24"/>
          <w:szCs w:val="24"/>
        </w:rPr>
        <w:t xml:space="preserve"> Jew</w:t>
      </w:r>
      <w:r w:rsidR="009243A0">
        <w:rPr>
          <w:rFonts w:ascii="Times New Roman" w:hAnsi="Times New Roman" w:cs="Times New Roman"/>
          <w:iCs/>
          <w:noProof/>
          <w:sz w:val="24"/>
          <w:szCs w:val="24"/>
        </w:rPr>
        <w:t>ish person</w:t>
      </w:r>
      <w:r w:rsidR="00313DD2">
        <w:rPr>
          <w:rFonts w:ascii="Times New Roman" w:hAnsi="Times New Roman" w:cs="Times New Roman"/>
          <w:iCs/>
          <w:noProof/>
          <w:sz w:val="24"/>
          <w:szCs w:val="24"/>
        </w:rPr>
        <w:t xml:space="preserve"> was </w:t>
      </w:r>
      <w:r w:rsidR="009243A0">
        <w:rPr>
          <w:rFonts w:ascii="Times New Roman" w:hAnsi="Times New Roman" w:cs="Times New Roman"/>
          <w:iCs/>
          <w:noProof/>
          <w:sz w:val="24"/>
          <w:szCs w:val="24"/>
        </w:rPr>
        <w:t xml:space="preserve">there in the flesh, rather than an invisible entity spreading its wrath across the varying nations. In understanding the audience in which this description may have reached, the abrupt mention of burning Jews may have incited furthermore hostilities between differing religions. </w:t>
      </w:r>
    </w:p>
    <w:p w:rsidR="00CD5CE3" w:rsidRDefault="009243A0" w:rsidP="00580506">
      <w:pPr>
        <w:spacing w:line="480" w:lineRule="auto"/>
        <w:rPr>
          <w:rFonts w:ascii="Times New Roman" w:hAnsi="Times New Roman" w:cs="Times New Roman"/>
          <w:iCs/>
          <w:noProof/>
          <w:sz w:val="24"/>
          <w:szCs w:val="24"/>
        </w:rPr>
      </w:pPr>
      <w:r>
        <w:rPr>
          <w:rFonts w:ascii="Times New Roman" w:hAnsi="Times New Roman" w:cs="Times New Roman"/>
          <w:iCs/>
          <w:noProof/>
          <w:sz w:val="24"/>
          <w:szCs w:val="24"/>
        </w:rPr>
        <w:tab/>
        <w:t xml:space="preserve">The German Chronicler Henry Herford </w:t>
      </w:r>
      <w:r w:rsidR="00E119B1">
        <w:rPr>
          <w:rFonts w:ascii="Times New Roman" w:hAnsi="Times New Roman" w:cs="Times New Roman"/>
          <w:iCs/>
          <w:noProof/>
          <w:sz w:val="24"/>
          <w:szCs w:val="24"/>
        </w:rPr>
        <w:t>elaborates on the act of bodily harm in exchange for repentence. His description of ‘flagellants’ paints a very vivid picture, but what is interesting is his use of first person narratives.</w:t>
      </w:r>
      <w:r w:rsidR="00E119B1">
        <w:rPr>
          <w:rStyle w:val="FootnoteReference"/>
          <w:rFonts w:ascii="Times New Roman" w:hAnsi="Times New Roman" w:cs="Times New Roman"/>
          <w:iCs/>
          <w:noProof/>
          <w:sz w:val="24"/>
          <w:szCs w:val="24"/>
        </w:rPr>
        <w:footnoteReference w:id="11"/>
      </w:r>
      <w:r w:rsidR="00E119B1">
        <w:rPr>
          <w:rFonts w:ascii="Times New Roman" w:hAnsi="Times New Roman" w:cs="Times New Roman"/>
          <w:iCs/>
          <w:noProof/>
          <w:sz w:val="24"/>
          <w:szCs w:val="24"/>
        </w:rPr>
        <w:t xml:space="preserve"> Henry talks as if he had witnessed it, and that ‘their bodies were bruised’.</w:t>
      </w:r>
      <w:r w:rsidR="00E119B1">
        <w:rPr>
          <w:rStyle w:val="FootnoteReference"/>
          <w:rFonts w:ascii="Times New Roman" w:hAnsi="Times New Roman" w:cs="Times New Roman"/>
          <w:iCs/>
          <w:noProof/>
          <w:sz w:val="24"/>
          <w:szCs w:val="24"/>
        </w:rPr>
        <w:footnoteReference w:id="12"/>
      </w:r>
      <w:r w:rsidR="00E119B1">
        <w:rPr>
          <w:rFonts w:ascii="Times New Roman" w:hAnsi="Times New Roman" w:cs="Times New Roman"/>
          <w:iCs/>
          <w:noProof/>
          <w:sz w:val="24"/>
          <w:szCs w:val="24"/>
        </w:rPr>
        <w:t xml:space="preserve"> He does endevour to describe that blood had rained down, and what he means by this may be interpretive—did it rain from the whipped bodies, or was it a divine intervention? Even with his status as a friar within a Dominican friary, it is quite possible that the description was more literal due to the nature of the self inflicted beatings.</w:t>
      </w:r>
      <w:r w:rsidR="00E119B1">
        <w:rPr>
          <w:rStyle w:val="FootnoteReference"/>
          <w:rFonts w:ascii="Times New Roman" w:hAnsi="Times New Roman" w:cs="Times New Roman"/>
          <w:iCs/>
          <w:noProof/>
          <w:sz w:val="24"/>
          <w:szCs w:val="24"/>
        </w:rPr>
        <w:footnoteReference w:id="13"/>
      </w:r>
      <w:r w:rsidR="004E2A49">
        <w:rPr>
          <w:rFonts w:ascii="Times New Roman" w:hAnsi="Times New Roman" w:cs="Times New Roman"/>
          <w:iCs/>
          <w:noProof/>
          <w:sz w:val="24"/>
          <w:szCs w:val="24"/>
        </w:rPr>
        <w:t xml:space="preserve"> </w:t>
      </w:r>
      <w:r w:rsidR="004E2A49">
        <w:rPr>
          <w:rFonts w:ascii="Times New Roman" w:hAnsi="Times New Roman" w:cs="Times New Roman"/>
          <w:iCs/>
          <w:noProof/>
          <w:sz w:val="24"/>
          <w:szCs w:val="24"/>
        </w:rPr>
        <w:lastRenderedPageBreak/>
        <w:t>However, Aberth elaborates that the flagellants are representative of Christ, thus enacting an act of penance in what they hoped would appease God.</w:t>
      </w:r>
      <w:r w:rsidR="004E2A49">
        <w:rPr>
          <w:rStyle w:val="FootnoteReference"/>
          <w:rFonts w:ascii="Times New Roman" w:hAnsi="Times New Roman" w:cs="Times New Roman"/>
          <w:iCs/>
          <w:noProof/>
          <w:sz w:val="24"/>
          <w:szCs w:val="24"/>
        </w:rPr>
        <w:footnoteReference w:id="14"/>
      </w:r>
    </w:p>
    <w:p w:rsidR="00E119B1" w:rsidRDefault="00E119B1" w:rsidP="00580506">
      <w:pPr>
        <w:spacing w:line="480" w:lineRule="auto"/>
        <w:rPr>
          <w:rFonts w:ascii="Times New Roman" w:hAnsi="Times New Roman" w:cs="Times New Roman"/>
          <w:iCs/>
          <w:noProof/>
          <w:sz w:val="24"/>
          <w:szCs w:val="24"/>
        </w:rPr>
      </w:pPr>
      <w:r>
        <w:rPr>
          <w:rFonts w:ascii="Times New Roman" w:hAnsi="Times New Roman" w:cs="Times New Roman"/>
          <w:iCs/>
          <w:noProof/>
          <w:sz w:val="24"/>
          <w:szCs w:val="24"/>
        </w:rPr>
        <w:tab/>
        <w:t xml:space="preserve">In conclusion, the aforementioned analyses regarding The Black Death provide a broad scope of intellectual understanding towards the social, religious and economic </w:t>
      </w:r>
      <w:r w:rsidR="004E7F2C">
        <w:rPr>
          <w:rFonts w:ascii="Times New Roman" w:hAnsi="Times New Roman" w:cs="Times New Roman"/>
          <w:iCs/>
          <w:noProof/>
          <w:sz w:val="24"/>
          <w:szCs w:val="24"/>
        </w:rPr>
        <w:t>impact</w:t>
      </w:r>
      <w:r>
        <w:rPr>
          <w:rFonts w:ascii="Times New Roman" w:hAnsi="Times New Roman" w:cs="Times New Roman"/>
          <w:iCs/>
          <w:noProof/>
          <w:sz w:val="24"/>
          <w:szCs w:val="24"/>
        </w:rPr>
        <w:t xml:space="preserve"> of the pandemic. </w:t>
      </w:r>
      <w:r w:rsidR="004E7F2C">
        <w:rPr>
          <w:rFonts w:ascii="Times New Roman" w:hAnsi="Times New Roman" w:cs="Times New Roman"/>
          <w:iCs/>
          <w:noProof/>
          <w:sz w:val="24"/>
          <w:szCs w:val="24"/>
        </w:rPr>
        <w:t>It wasn’t just a disease, but rather a period in history in which faith</w:t>
      </w:r>
      <w:r w:rsidR="00A654C8">
        <w:rPr>
          <w:rFonts w:ascii="Times New Roman" w:hAnsi="Times New Roman" w:cs="Times New Roman"/>
          <w:iCs/>
          <w:noProof/>
          <w:sz w:val="24"/>
          <w:szCs w:val="24"/>
        </w:rPr>
        <w:t xml:space="preserve"> and</w:t>
      </w:r>
      <w:r w:rsidR="004E7F2C">
        <w:rPr>
          <w:rFonts w:ascii="Times New Roman" w:hAnsi="Times New Roman" w:cs="Times New Roman"/>
          <w:iCs/>
          <w:noProof/>
          <w:sz w:val="24"/>
          <w:szCs w:val="24"/>
        </w:rPr>
        <w:t xml:space="preserve"> </w:t>
      </w:r>
      <w:r w:rsidR="0096462D">
        <w:rPr>
          <w:rFonts w:ascii="Times New Roman" w:hAnsi="Times New Roman" w:cs="Times New Roman"/>
          <w:iCs/>
          <w:noProof/>
          <w:sz w:val="24"/>
          <w:szCs w:val="24"/>
        </w:rPr>
        <w:t xml:space="preserve">the class system </w:t>
      </w:r>
      <w:r w:rsidR="004E7F2C">
        <w:rPr>
          <w:rFonts w:ascii="Times New Roman" w:hAnsi="Times New Roman" w:cs="Times New Roman"/>
          <w:iCs/>
          <w:noProof/>
          <w:sz w:val="24"/>
          <w:szCs w:val="24"/>
        </w:rPr>
        <w:t xml:space="preserve">was brought into question. </w:t>
      </w:r>
      <w:r w:rsidR="00A654C8">
        <w:rPr>
          <w:rFonts w:ascii="Times New Roman" w:hAnsi="Times New Roman" w:cs="Times New Roman"/>
          <w:iCs/>
          <w:noProof/>
          <w:sz w:val="24"/>
          <w:szCs w:val="24"/>
        </w:rPr>
        <w:t>Due to the sources being largely primary, historical engagement of the contemporary ideologies of the time proved to be fruitful in understanding the purpose behind each penned extract.</w:t>
      </w:r>
      <w:r w:rsidR="0096462D">
        <w:rPr>
          <w:rFonts w:ascii="Times New Roman" w:hAnsi="Times New Roman" w:cs="Times New Roman"/>
          <w:iCs/>
          <w:noProof/>
          <w:sz w:val="24"/>
          <w:szCs w:val="24"/>
        </w:rPr>
        <w:t xml:space="preserve"> </w:t>
      </w:r>
    </w:p>
    <w:p w:rsidR="00DB5D7F" w:rsidRDefault="00DB5D7F" w:rsidP="00973272">
      <w:pPr>
        <w:spacing w:line="360" w:lineRule="auto"/>
        <w:rPr>
          <w:rFonts w:ascii="Times New Roman" w:hAnsi="Times New Roman" w:cs="Times New Roman"/>
          <w:iCs/>
          <w:noProof/>
          <w:sz w:val="24"/>
          <w:szCs w:val="24"/>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CD5CE3" w:rsidRDefault="00CD5CE3" w:rsidP="00973272">
      <w:pPr>
        <w:spacing w:line="360" w:lineRule="auto"/>
        <w:rPr>
          <w:rFonts w:ascii="Times New Roman" w:hAnsi="Times New Roman" w:cs="Times New Roman"/>
          <w:b/>
          <w:iCs/>
          <w:noProof/>
          <w:sz w:val="24"/>
          <w:szCs w:val="24"/>
          <w:u w:val="single"/>
        </w:rPr>
      </w:pPr>
    </w:p>
    <w:p w:rsidR="00DB5D7F" w:rsidRPr="00DB5D7F" w:rsidRDefault="00DB5D7F" w:rsidP="00973272">
      <w:pPr>
        <w:spacing w:line="360" w:lineRule="auto"/>
        <w:rPr>
          <w:rFonts w:ascii="Times New Roman" w:hAnsi="Times New Roman" w:cs="Times New Roman"/>
          <w:b/>
          <w:iCs/>
          <w:noProof/>
          <w:sz w:val="24"/>
          <w:szCs w:val="24"/>
          <w:u w:val="single"/>
        </w:rPr>
      </w:pPr>
      <w:r w:rsidRPr="00DB5D7F">
        <w:rPr>
          <w:rFonts w:ascii="Times New Roman" w:hAnsi="Times New Roman" w:cs="Times New Roman"/>
          <w:b/>
          <w:iCs/>
          <w:noProof/>
          <w:sz w:val="24"/>
          <w:szCs w:val="24"/>
          <w:u w:val="single"/>
        </w:rPr>
        <w:t>Bibliography</w:t>
      </w:r>
    </w:p>
    <w:p w:rsidR="00DB5D7F" w:rsidRPr="00AE3FBD" w:rsidRDefault="00DB5D7F" w:rsidP="00AE3FBD">
      <w:pPr>
        <w:pStyle w:val="ListParagraph"/>
        <w:numPr>
          <w:ilvl w:val="0"/>
          <w:numId w:val="1"/>
        </w:numPr>
        <w:spacing w:line="360" w:lineRule="auto"/>
        <w:rPr>
          <w:rFonts w:ascii="Times New Roman" w:hAnsi="Times New Roman" w:cs="Times New Roman"/>
          <w:iCs/>
          <w:noProof/>
          <w:sz w:val="24"/>
          <w:szCs w:val="24"/>
          <w:u w:val="single"/>
        </w:rPr>
      </w:pPr>
      <w:r w:rsidRPr="00AE3FBD">
        <w:rPr>
          <w:rFonts w:ascii="Times New Roman" w:hAnsi="Times New Roman" w:cs="Times New Roman"/>
          <w:iCs/>
          <w:noProof/>
          <w:sz w:val="24"/>
          <w:szCs w:val="24"/>
          <w:u w:val="single"/>
        </w:rPr>
        <w:lastRenderedPageBreak/>
        <w:t>Primary Sources</w:t>
      </w:r>
    </w:p>
    <w:p w:rsidR="004E2A49" w:rsidRPr="00D3711C" w:rsidRDefault="00814A49" w:rsidP="00973272">
      <w:pPr>
        <w:spacing w:line="360" w:lineRule="auto"/>
        <w:rPr>
          <w:rFonts w:ascii="Times New Roman" w:hAnsi="Times New Roman" w:cs="Times New Roman"/>
        </w:rPr>
      </w:pPr>
      <w:r>
        <w:rPr>
          <w:rFonts w:ascii="Times New Roman" w:hAnsi="Times New Roman" w:cs="Times New Roman"/>
        </w:rPr>
        <w:t>John, A.</w:t>
      </w:r>
      <w:r w:rsidR="004E2A49" w:rsidRPr="00D3711C">
        <w:rPr>
          <w:rFonts w:ascii="Times New Roman" w:hAnsi="Times New Roman" w:cs="Times New Roman"/>
        </w:rPr>
        <w:t xml:space="preserve">, </w:t>
      </w:r>
      <w:r w:rsidR="004E2A49" w:rsidRPr="00814A49">
        <w:rPr>
          <w:rFonts w:ascii="Times New Roman" w:hAnsi="Times New Roman" w:cs="Times New Roman"/>
          <w:i/>
        </w:rPr>
        <w:t>From the Brink of the Apocalypse</w:t>
      </w:r>
      <w:r w:rsidR="004E2A49" w:rsidRPr="00D3711C">
        <w:rPr>
          <w:rFonts w:ascii="Times New Roman" w:hAnsi="Times New Roman" w:cs="Times New Roman"/>
        </w:rPr>
        <w:t xml:space="preserve"> (New York: Routledge, 2001) p. 157</w:t>
      </w:r>
    </w:p>
    <w:p w:rsidR="004E2A49" w:rsidRPr="00D3711C" w:rsidRDefault="004E2A49" w:rsidP="00973272">
      <w:pPr>
        <w:spacing w:line="360" w:lineRule="auto"/>
        <w:rPr>
          <w:rFonts w:ascii="Times New Roman" w:hAnsi="Times New Roman" w:cs="Times New Roman"/>
          <w:iCs/>
          <w:noProof/>
        </w:rPr>
      </w:pPr>
      <w:r w:rsidRPr="00D3711C">
        <w:rPr>
          <w:rFonts w:ascii="Times New Roman" w:hAnsi="Times New Roman" w:cs="Times New Roman"/>
          <w:i/>
          <w:noProof/>
        </w:rPr>
        <w:t>Eulogium Historiarum sive Temporis</w:t>
      </w:r>
      <w:r w:rsidR="00AE3FBD">
        <w:rPr>
          <w:rFonts w:ascii="Times New Roman" w:hAnsi="Times New Roman" w:cs="Times New Roman"/>
          <w:noProof/>
        </w:rPr>
        <w:t xml:space="preserve">, ed. </w:t>
      </w:r>
      <w:r w:rsidR="00AE3FBD">
        <w:rPr>
          <w:rFonts w:ascii="Times New Roman" w:hAnsi="Times New Roman" w:cs="Times New Roman"/>
          <w:noProof/>
        </w:rPr>
        <w:t>H</w:t>
      </w:r>
      <w:r w:rsidR="00AE3FBD">
        <w:rPr>
          <w:rFonts w:ascii="Times New Roman" w:hAnsi="Times New Roman" w:cs="Times New Roman"/>
          <w:noProof/>
        </w:rPr>
        <w:t>aydon, F.S.</w:t>
      </w:r>
      <w:r w:rsidR="00AE3FBD" w:rsidRPr="00D3711C">
        <w:rPr>
          <w:rFonts w:ascii="Times New Roman" w:hAnsi="Times New Roman" w:cs="Times New Roman"/>
          <w:noProof/>
        </w:rPr>
        <w:t xml:space="preserve"> </w:t>
      </w:r>
      <w:r w:rsidR="00D3711C">
        <w:rPr>
          <w:rFonts w:ascii="Times New Roman" w:hAnsi="Times New Roman" w:cs="Times New Roman"/>
          <w:noProof/>
        </w:rPr>
        <w:t>(Cambridge: Cambridge University Press, 2012)</w:t>
      </w:r>
      <w:r w:rsidR="00CD5CE3">
        <w:rPr>
          <w:rFonts w:ascii="Times New Roman" w:hAnsi="Times New Roman" w:cs="Times New Roman"/>
          <w:noProof/>
        </w:rPr>
        <w:t>.</w:t>
      </w:r>
    </w:p>
    <w:p w:rsidR="00DB5D7F" w:rsidRPr="00AE3FBD" w:rsidRDefault="00AE3FBD" w:rsidP="00AE3FBD">
      <w:pPr>
        <w:pStyle w:val="ListParagraph"/>
        <w:numPr>
          <w:ilvl w:val="0"/>
          <w:numId w:val="1"/>
        </w:numPr>
        <w:spacing w:line="360" w:lineRule="auto"/>
        <w:rPr>
          <w:rFonts w:ascii="Times New Roman" w:hAnsi="Times New Roman" w:cs="Times New Roman"/>
          <w:iCs/>
          <w:noProof/>
          <w:sz w:val="24"/>
          <w:szCs w:val="24"/>
          <w:u w:val="single"/>
        </w:rPr>
      </w:pPr>
      <w:r w:rsidRPr="00AE3FBD">
        <w:rPr>
          <w:rFonts w:ascii="Times New Roman" w:hAnsi="Times New Roman" w:cs="Times New Roman"/>
          <w:iCs/>
          <w:noProof/>
          <w:sz w:val="24"/>
          <w:szCs w:val="24"/>
        </w:rPr>
        <w:t xml:space="preserve"> </w:t>
      </w:r>
      <w:r w:rsidR="00DB5D7F" w:rsidRPr="00AE3FBD">
        <w:rPr>
          <w:rFonts w:ascii="Times New Roman" w:hAnsi="Times New Roman" w:cs="Times New Roman"/>
          <w:iCs/>
          <w:noProof/>
          <w:sz w:val="24"/>
          <w:szCs w:val="24"/>
          <w:u w:val="single"/>
        </w:rPr>
        <w:t>Secondary Sources</w:t>
      </w:r>
    </w:p>
    <w:p w:rsidR="00814A49" w:rsidRDefault="00814A49" w:rsidP="00814A49">
      <w:pPr>
        <w:spacing w:line="360" w:lineRule="auto"/>
        <w:rPr>
          <w:rFonts w:ascii="Times New Roman" w:hAnsi="Times New Roman" w:cs="Times New Roman"/>
        </w:rPr>
      </w:pPr>
      <w:r w:rsidRPr="00814A49">
        <w:rPr>
          <w:rFonts w:ascii="Times New Roman" w:hAnsi="Times New Roman" w:cs="Times New Roman"/>
        </w:rPr>
        <w:t xml:space="preserve">Phillip, Z., </w:t>
      </w:r>
      <w:proofErr w:type="gramStart"/>
      <w:r w:rsidRPr="00814A49">
        <w:rPr>
          <w:rFonts w:ascii="Times New Roman" w:hAnsi="Times New Roman" w:cs="Times New Roman"/>
          <w:i/>
        </w:rPr>
        <w:t>The</w:t>
      </w:r>
      <w:proofErr w:type="gramEnd"/>
      <w:r w:rsidRPr="00814A49">
        <w:rPr>
          <w:rFonts w:ascii="Times New Roman" w:hAnsi="Times New Roman" w:cs="Times New Roman"/>
          <w:i/>
        </w:rPr>
        <w:t xml:space="preserve"> Black Death</w:t>
      </w:r>
      <w:r w:rsidRPr="00814A49">
        <w:rPr>
          <w:rFonts w:ascii="Times New Roman" w:hAnsi="Times New Roman" w:cs="Times New Roman"/>
        </w:rPr>
        <w:t xml:space="preserve"> (London: Collins Clear-Type, 1972).</w:t>
      </w:r>
    </w:p>
    <w:p w:rsidR="00814A49" w:rsidRPr="00814A49" w:rsidRDefault="00814A49" w:rsidP="00814A49">
      <w:pPr>
        <w:spacing w:line="360" w:lineRule="auto"/>
        <w:rPr>
          <w:rFonts w:ascii="Times New Roman" w:hAnsi="Times New Roman" w:cs="Times New Roman"/>
          <w:sz w:val="24"/>
          <w:szCs w:val="24"/>
        </w:rPr>
      </w:pPr>
      <w:r w:rsidRPr="00814A49">
        <w:rPr>
          <w:rFonts w:ascii="Times New Roman" w:hAnsi="Times New Roman" w:cs="Times New Roman"/>
          <w:i/>
        </w:rPr>
        <w:t>Bodies and Disciplines</w:t>
      </w:r>
      <w:r>
        <w:rPr>
          <w:rFonts w:ascii="Times New Roman" w:hAnsi="Times New Roman" w:cs="Times New Roman"/>
        </w:rPr>
        <w:t xml:space="preserve">, ed. </w:t>
      </w:r>
      <w:proofErr w:type="spellStart"/>
      <w:r>
        <w:rPr>
          <w:rFonts w:ascii="Times New Roman" w:hAnsi="Times New Roman" w:cs="Times New Roman"/>
        </w:rPr>
        <w:t>Hanawalt</w:t>
      </w:r>
      <w:proofErr w:type="spellEnd"/>
      <w:r>
        <w:rPr>
          <w:rFonts w:ascii="Times New Roman" w:hAnsi="Times New Roman" w:cs="Times New Roman"/>
        </w:rPr>
        <w:t>, B and Wallace, D. (Minneapolis: University of Minnesota Press, 1993).</w:t>
      </w:r>
    </w:p>
    <w:p w:rsidR="004E2A49" w:rsidRPr="00AE3FBD" w:rsidRDefault="004E2A49" w:rsidP="00973272">
      <w:pPr>
        <w:spacing w:line="360" w:lineRule="auto"/>
        <w:rPr>
          <w:rStyle w:val="hbodytext"/>
          <w:rFonts w:ascii="Times New Roman" w:hAnsi="Times New Roman" w:cs="Times New Roman"/>
          <w:i/>
          <w:iCs/>
          <w:color w:val="000000"/>
        </w:rPr>
      </w:pPr>
      <w:r w:rsidRPr="00AE3FBD">
        <w:rPr>
          <w:rStyle w:val="hbodytext"/>
          <w:rFonts w:ascii="Times New Roman" w:hAnsi="Times New Roman" w:cs="Times New Roman"/>
          <w:iCs/>
          <w:color w:val="000000"/>
        </w:rPr>
        <w:t>Marcus,</w:t>
      </w:r>
      <w:r w:rsidR="00AE3FBD" w:rsidRPr="00AE3FBD">
        <w:rPr>
          <w:rStyle w:val="hbodytext"/>
          <w:rFonts w:ascii="Times New Roman" w:hAnsi="Times New Roman" w:cs="Times New Roman"/>
          <w:iCs/>
          <w:color w:val="000000"/>
        </w:rPr>
        <w:t xml:space="preserve"> J.,</w:t>
      </w:r>
      <w:r w:rsidRPr="00AE3FBD">
        <w:rPr>
          <w:rStyle w:val="hbodytext"/>
          <w:rFonts w:ascii="Times New Roman" w:hAnsi="Times New Roman" w:cs="Times New Roman"/>
          <w:i/>
          <w:iCs/>
          <w:color w:val="000000"/>
        </w:rPr>
        <w:t> </w:t>
      </w:r>
      <w:proofErr w:type="gramStart"/>
      <w:r w:rsidRPr="00AE3FBD">
        <w:rPr>
          <w:rStyle w:val="hbodytext"/>
          <w:rFonts w:ascii="Times New Roman" w:hAnsi="Times New Roman" w:cs="Times New Roman"/>
          <w:i/>
          <w:iCs/>
          <w:color w:val="000000"/>
        </w:rPr>
        <w:t>The</w:t>
      </w:r>
      <w:proofErr w:type="gramEnd"/>
      <w:r w:rsidRPr="00AE3FBD">
        <w:rPr>
          <w:rStyle w:val="hbodytext"/>
          <w:rFonts w:ascii="Times New Roman" w:hAnsi="Times New Roman" w:cs="Times New Roman"/>
          <w:i/>
          <w:iCs/>
          <w:color w:val="000000"/>
        </w:rPr>
        <w:t xml:space="preserve"> Jew in the Medieval World:</w:t>
      </w:r>
      <w:bookmarkStart w:id="0" w:name="_GoBack"/>
      <w:bookmarkEnd w:id="0"/>
      <w:r w:rsidRPr="00AE3FBD">
        <w:rPr>
          <w:rStyle w:val="hbodytext"/>
          <w:rFonts w:ascii="Times New Roman" w:hAnsi="Times New Roman" w:cs="Times New Roman"/>
          <w:i/>
          <w:iCs/>
          <w:color w:val="000000"/>
        </w:rPr>
        <w:t xml:space="preserve"> A Sourcebook, 315-1791, </w:t>
      </w:r>
      <w:r w:rsidRPr="00AE3FBD">
        <w:rPr>
          <w:rStyle w:val="hbodytext"/>
          <w:rFonts w:ascii="Times New Roman" w:hAnsi="Times New Roman" w:cs="Times New Roman"/>
          <w:iCs/>
          <w:color w:val="000000"/>
        </w:rPr>
        <w:t xml:space="preserve">(New York: JPS, 1938), </w:t>
      </w:r>
    </w:p>
    <w:p w:rsidR="004E2A49" w:rsidRDefault="00AE3FBD" w:rsidP="004E2A49">
      <w:pPr>
        <w:pStyle w:val="NoSpacing"/>
        <w:rPr>
          <w:rFonts w:ascii="Times New Roman" w:hAnsi="Times New Roman" w:cs="Times New Roman"/>
        </w:rPr>
      </w:pPr>
      <w:r w:rsidRPr="00AE3FBD">
        <w:rPr>
          <w:rFonts w:ascii="Times New Roman" w:hAnsi="Times New Roman" w:cs="Times New Roman"/>
        </w:rPr>
        <w:t>Rosemary</w:t>
      </w:r>
      <w:r w:rsidR="004E2A49" w:rsidRPr="00AE3FBD">
        <w:rPr>
          <w:rFonts w:ascii="Times New Roman" w:hAnsi="Times New Roman" w:cs="Times New Roman"/>
        </w:rPr>
        <w:t>,</w:t>
      </w:r>
      <w:r w:rsidRPr="00AE3FBD">
        <w:rPr>
          <w:rFonts w:ascii="Times New Roman" w:hAnsi="Times New Roman" w:cs="Times New Roman"/>
        </w:rPr>
        <w:t xml:space="preserve"> H.,</w:t>
      </w:r>
      <w:r w:rsidR="004E2A49" w:rsidRPr="00AE3FBD">
        <w:rPr>
          <w:rFonts w:ascii="Times New Roman" w:hAnsi="Times New Roman" w:cs="Times New Roman"/>
        </w:rPr>
        <w:t xml:space="preserve"> </w:t>
      </w:r>
      <w:proofErr w:type="gramStart"/>
      <w:r w:rsidR="004E2A49" w:rsidRPr="00AE3FBD">
        <w:rPr>
          <w:rFonts w:ascii="Times New Roman" w:hAnsi="Times New Roman" w:cs="Times New Roman"/>
          <w:i/>
        </w:rPr>
        <w:t>The</w:t>
      </w:r>
      <w:proofErr w:type="gramEnd"/>
      <w:r w:rsidR="004E2A49" w:rsidRPr="00AE3FBD">
        <w:rPr>
          <w:rFonts w:ascii="Times New Roman" w:hAnsi="Times New Roman" w:cs="Times New Roman"/>
          <w:i/>
        </w:rPr>
        <w:t xml:space="preserve"> Black Death</w:t>
      </w:r>
      <w:r w:rsidRPr="00AE3FBD">
        <w:rPr>
          <w:rFonts w:ascii="Times New Roman" w:hAnsi="Times New Roman" w:cs="Times New Roman"/>
        </w:rPr>
        <w:t xml:space="preserve"> (Manchester: Manchester University Press, 1994)</w:t>
      </w:r>
      <w:r w:rsidR="00814A49">
        <w:rPr>
          <w:rFonts w:ascii="Times New Roman" w:hAnsi="Times New Roman" w:cs="Times New Roman"/>
        </w:rPr>
        <w:t>.</w:t>
      </w:r>
    </w:p>
    <w:p w:rsidR="0048286E" w:rsidRDefault="0048286E" w:rsidP="004E2A49">
      <w:pPr>
        <w:pStyle w:val="NoSpacing"/>
        <w:rPr>
          <w:rFonts w:ascii="Times New Roman" w:hAnsi="Times New Roman" w:cs="Times New Roman"/>
        </w:rPr>
      </w:pPr>
    </w:p>
    <w:p w:rsidR="0048286E" w:rsidRPr="0048286E" w:rsidRDefault="0048286E" w:rsidP="0048286E">
      <w:pPr>
        <w:pStyle w:val="NoSpacing"/>
        <w:numPr>
          <w:ilvl w:val="0"/>
          <w:numId w:val="1"/>
        </w:numPr>
        <w:rPr>
          <w:rFonts w:ascii="Times New Roman" w:hAnsi="Times New Roman" w:cs="Times New Roman"/>
          <w:sz w:val="24"/>
          <w:u w:val="single"/>
        </w:rPr>
      </w:pPr>
      <w:r w:rsidRPr="0048286E">
        <w:rPr>
          <w:rFonts w:ascii="Times New Roman" w:hAnsi="Times New Roman" w:cs="Times New Roman"/>
          <w:sz w:val="24"/>
          <w:u w:val="single"/>
        </w:rPr>
        <w:t>Online Sources</w:t>
      </w:r>
    </w:p>
    <w:p w:rsidR="00814A49" w:rsidRDefault="00814A49" w:rsidP="004E2A49">
      <w:pPr>
        <w:pStyle w:val="NoSpacing"/>
        <w:rPr>
          <w:rFonts w:ascii="Times New Roman" w:hAnsi="Times New Roman" w:cs="Times New Roman"/>
        </w:rPr>
      </w:pPr>
    </w:p>
    <w:p w:rsidR="00814A49" w:rsidRPr="00AE3FBD" w:rsidRDefault="00814A49" w:rsidP="00814A49">
      <w:pPr>
        <w:rPr>
          <w:rFonts w:ascii="Times New Roman" w:hAnsi="Times New Roman" w:cs="Times New Roman"/>
        </w:rPr>
      </w:pPr>
      <w:r w:rsidRPr="00AE3FBD">
        <w:rPr>
          <w:rFonts w:ascii="Times New Roman" w:hAnsi="Times New Roman" w:cs="Times New Roman"/>
        </w:rPr>
        <w:t xml:space="preserve">Catholic Online, Henry of Herford [online]. Available: </w:t>
      </w:r>
      <w:hyperlink r:id="rId8" w:history="1">
        <w:r w:rsidRPr="00AE3FBD">
          <w:rPr>
            <w:rStyle w:val="Hyperlink"/>
            <w:rFonts w:ascii="Times New Roman" w:hAnsi="Times New Roman" w:cs="Times New Roman"/>
          </w:rPr>
          <w:t>http://www.catholic.org/encyclopedia/vie</w:t>
        </w:r>
        <w:r w:rsidRPr="00AE3FBD">
          <w:rPr>
            <w:rStyle w:val="Hyperlink"/>
            <w:rFonts w:ascii="Times New Roman" w:hAnsi="Times New Roman" w:cs="Times New Roman"/>
          </w:rPr>
          <w:t>w</w:t>
        </w:r>
        <w:r w:rsidRPr="00AE3FBD">
          <w:rPr>
            <w:rStyle w:val="Hyperlink"/>
            <w:rFonts w:ascii="Times New Roman" w:hAnsi="Times New Roman" w:cs="Times New Roman"/>
          </w:rPr>
          <w:t>.php?id=5665</w:t>
        </w:r>
      </w:hyperlink>
      <w:r w:rsidRPr="00AE3FBD">
        <w:rPr>
          <w:rFonts w:ascii="Times New Roman" w:hAnsi="Times New Roman" w:cs="Times New Roman"/>
        </w:rPr>
        <w:t>. (Accessed: Oct 10 2017).</w:t>
      </w:r>
    </w:p>
    <w:p w:rsidR="00D51560" w:rsidRPr="00AE3FBD" w:rsidRDefault="00D51560" w:rsidP="004E2A49">
      <w:pPr>
        <w:pStyle w:val="NoSpacing"/>
        <w:rPr>
          <w:rFonts w:ascii="Times New Roman" w:hAnsi="Times New Roman" w:cs="Times New Roman"/>
        </w:rPr>
      </w:pPr>
    </w:p>
    <w:p w:rsidR="004E2A49" w:rsidRPr="00AE3FBD" w:rsidRDefault="00D51560" w:rsidP="004E2A49">
      <w:pPr>
        <w:spacing w:line="360" w:lineRule="auto"/>
        <w:rPr>
          <w:rFonts w:ascii="Times New Roman" w:hAnsi="Times New Roman" w:cs="Times New Roman"/>
        </w:rPr>
      </w:pPr>
      <w:r w:rsidRPr="00AE3FBD">
        <w:rPr>
          <w:rFonts w:ascii="Times New Roman" w:hAnsi="Times New Roman" w:cs="Times New Roman"/>
        </w:rPr>
        <w:t xml:space="preserve">Louis </w:t>
      </w:r>
      <w:proofErr w:type="spellStart"/>
      <w:r w:rsidRPr="00AE3FBD">
        <w:rPr>
          <w:rFonts w:ascii="Times New Roman" w:hAnsi="Times New Roman" w:cs="Times New Roman"/>
        </w:rPr>
        <w:t>Falasha</w:t>
      </w:r>
      <w:proofErr w:type="spellEnd"/>
      <w:r w:rsidRPr="00AE3FBD">
        <w:rPr>
          <w:rFonts w:ascii="Times New Roman" w:hAnsi="Times New Roman" w:cs="Times New Roman"/>
        </w:rPr>
        <w:t xml:space="preserve">, ‘Codex </w:t>
      </w:r>
      <w:proofErr w:type="spellStart"/>
      <w:r w:rsidRPr="00AE3FBD">
        <w:rPr>
          <w:rFonts w:ascii="Times New Roman" w:hAnsi="Times New Roman" w:cs="Times New Roman"/>
        </w:rPr>
        <w:t>Gigas</w:t>
      </w:r>
      <w:proofErr w:type="spellEnd"/>
      <w:r w:rsidRPr="00AE3FBD">
        <w:rPr>
          <w:rFonts w:ascii="Times New Roman" w:hAnsi="Times New Roman" w:cs="Times New Roman"/>
        </w:rPr>
        <w:t xml:space="preserve"> or the Devil’s Bible’, </w:t>
      </w:r>
      <w:proofErr w:type="spellStart"/>
      <w:r w:rsidRPr="00AE3FBD">
        <w:rPr>
          <w:rFonts w:ascii="Times New Roman" w:hAnsi="Times New Roman" w:cs="Times New Roman"/>
        </w:rPr>
        <w:t>Lazer</w:t>
      </w:r>
      <w:proofErr w:type="spellEnd"/>
      <w:r w:rsidRPr="00AE3FBD">
        <w:rPr>
          <w:rFonts w:ascii="Times New Roman" w:hAnsi="Times New Roman" w:cs="Times New Roman"/>
        </w:rPr>
        <w:t xml:space="preserve"> Horse, (2015), [online]. Available at </w:t>
      </w:r>
      <w:hyperlink r:id="rId9" w:history="1">
        <w:r w:rsidR="004E2A49" w:rsidRPr="00AE3FBD">
          <w:rPr>
            <w:rStyle w:val="Hyperlink"/>
            <w:rFonts w:ascii="Times New Roman" w:hAnsi="Times New Roman" w:cs="Times New Roman"/>
          </w:rPr>
          <w:t>http://www.lazerhorse.org/2015/03/04/codex-gigas-d</w:t>
        </w:r>
        <w:r w:rsidR="004E2A49" w:rsidRPr="00AE3FBD">
          <w:rPr>
            <w:rStyle w:val="Hyperlink"/>
            <w:rFonts w:ascii="Times New Roman" w:hAnsi="Times New Roman" w:cs="Times New Roman"/>
          </w:rPr>
          <w:t>e</w:t>
        </w:r>
        <w:r w:rsidR="004E2A49" w:rsidRPr="00AE3FBD">
          <w:rPr>
            <w:rStyle w:val="Hyperlink"/>
            <w:rFonts w:ascii="Times New Roman" w:hAnsi="Times New Roman" w:cs="Times New Roman"/>
          </w:rPr>
          <w:t>vils-bible-mystery/</w:t>
        </w:r>
      </w:hyperlink>
      <w:r w:rsidRPr="00AE3FBD">
        <w:rPr>
          <w:rFonts w:ascii="Times New Roman" w:hAnsi="Times New Roman" w:cs="Times New Roman"/>
        </w:rPr>
        <w:t>. (Accessed Oct 10 2017)</w:t>
      </w:r>
    </w:p>
    <w:p w:rsidR="00814A49" w:rsidRPr="00814A49" w:rsidRDefault="00814A49" w:rsidP="004E2A49">
      <w:pPr>
        <w:spacing w:line="360" w:lineRule="auto"/>
        <w:rPr>
          <w:rFonts w:ascii="Times New Roman" w:hAnsi="Times New Roman" w:cs="Times New Roman"/>
          <w:szCs w:val="20"/>
        </w:rPr>
      </w:pPr>
      <w:r w:rsidRPr="00814A49">
        <w:rPr>
          <w:rFonts w:ascii="Times New Roman" w:hAnsi="Times New Roman" w:cs="Times New Roman"/>
          <w:szCs w:val="20"/>
        </w:rPr>
        <w:t>Compelling Truth, Who Are Gog and Magog? [</w:t>
      </w:r>
      <w:proofErr w:type="gramStart"/>
      <w:r w:rsidRPr="00814A49">
        <w:rPr>
          <w:rFonts w:ascii="Times New Roman" w:hAnsi="Times New Roman" w:cs="Times New Roman"/>
          <w:szCs w:val="20"/>
        </w:rPr>
        <w:t>online</w:t>
      </w:r>
      <w:proofErr w:type="gramEnd"/>
      <w:r w:rsidRPr="00814A49">
        <w:rPr>
          <w:rFonts w:ascii="Times New Roman" w:hAnsi="Times New Roman" w:cs="Times New Roman"/>
          <w:szCs w:val="20"/>
        </w:rPr>
        <w:t xml:space="preserve">]. Available: </w:t>
      </w:r>
      <w:hyperlink r:id="rId10" w:history="1">
        <w:r w:rsidRPr="00814A49">
          <w:rPr>
            <w:rStyle w:val="Hyperlink"/>
            <w:rFonts w:ascii="Times New Roman" w:hAnsi="Times New Roman" w:cs="Times New Roman"/>
            <w:szCs w:val="20"/>
          </w:rPr>
          <w:t>https://www.compellingtruth.org/Gog-Magog.html</w:t>
        </w:r>
      </w:hyperlink>
      <w:r w:rsidRPr="00814A49">
        <w:rPr>
          <w:rFonts w:ascii="Times New Roman" w:hAnsi="Times New Roman" w:cs="Times New Roman"/>
          <w:szCs w:val="20"/>
        </w:rPr>
        <w:t>. (Accessed Oct 10 2017).</w:t>
      </w:r>
    </w:p>
    <w:p w:rsidR="00814A49" w:rsidRPr="00814A49" w:rsidRDefault="00814A49" w:rsidP="004E2A49">
      <w:pPr>
        <w:spacing w:line="360" w:lineRule="auto"/>
        <w:rPr>
          <w:rFonts w:ascii="Times New Roman" w:hAnsi="Times New Roman" w:cs="Times New Roman"/>
          <w:sz w:val="24"/>
          <w:szCs w:val="24"/>
        </w:rPr>
      </w:pPr>
    </w:p>
    <w:sectPr w:rsidR="00814A49" w:rsidRPr="00814A49">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5053" w:rsidRDefault="009F5053" w:rsidP="00793435">
      <w:pPr>
        <w:spacing w:after="0" w:line="240" w:lineRule="auto"/>
      </w:pPr>
      <w:r>
        <w:separator/>
      </w:r>
    </w:p>
  </w:endnote>
  <w:endnote w:type="continuationSeparator" w:id="0">
    <w:p w:rsidR="009F5053" w:rsidRDefault="009F5053" w:rsidP="00793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7987" w:rsidRDefault="009F5053" w:rsidP="00D27987">
    <w:pPr>
      <w:pStyle w:val="Footer"/>
      <w:tabs>
        <w:tab w:val="clear" w:pos="4513"/>
        <w:tab w:val="clear" w:pos="9026"/>
        <w:tab w:val="left" w:pos="885"/>
      </w:tabs>
    </w:pPr>
    <w:sdt>
      <w:sdtPr>
        <w:id w:val="511652184"/>
        <w:docPartObj>
          <w:docPartGallery w:val="Page Numbers (Bottom of Page)"/>
          <w:docPartUnique/>
        </w:docPartObj>
      </w:sdtPr>
      <w:sdtEndPr>
        <w:rPr>
          <w:noProof/>
        </w:rPr>
      </w:sdtEndPr>
      <w:sdtContent>
        <w:r w:rsidR="00D27987" w:rsidRPr="00D27987">
          <w:rPr>
            <w:rFonts w:ascii="Times New Roman" w:hAnsi="Times New Roman" w:cs="Times New Roman"/>
            <w:sz w:val="20"/>
          </w:rPr>
          <w:fldChar w:fldCharType="begin"/>
        </w:r>
        <w:r w:rsidR="00D27987" w:rsidRPr="00D27987">
          <w:rPr>
            <w:rFonts w:ascii="Times New Roman" w:hAnsi="Times New Roman" w:cs="Times New Roman"/>
            <w:sz w:val="20"/>
          </w:rPr>
          <w:instrText xml:space="preserve"> PAGE   \* MERGEFORMAT </w:instrText>
        </w:r>
        <w:r w:rsidR="00D27987" w:rsidRPr="00D27987">
          <w:rPr>
            <w:rFonts w:ascii="Times New Roman" w:hAnsi="Times New Roman" w:cs="Times New Roman"/>
            <w:sz w:val="20"/>
          </w:rPr>
          <w:fldChar w:fldCharType="separate"/>
        </w:r>
        <w:r w:rsidR="0048286E">
          <w:rPr>
            <w:rFonts w:ascii="Times New Roman" w:hAnsi="Times New Roman" w:cs="Times New Roman"/>
            <w:noProof/>
            <w:sz w:val="20"/>
          </w:rPr>
          <w:t>5</w:t>
        </w:r>
        <w:r w:rsidR="00D27987" w:rsidRPr="00D27987">
          <w:rPr>
            <w:rFonts w:ascii="Times New Roman" w:hAnsi="Times New Roman" w:cs="Times New Roman"/>
            <w:noProof/>
            <w:sz w:val="20"/>
          </w:rPr>
          <w:fldChar w:fldCharType="end"/>
        </w:r>
      </w:sdtContent>
    </w:sdt>
    <w:r w:rsidR="00D27987">
      <w:rPr>
        <w:noProof/>
      </w:rPr>
      <w:tab/>
    </w:r>
  </w:p>
  <w:p w:rsidR="00D27987" w:rsidRDefault="00D279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5053" w:rsidRDefault="009F5053" w:rsidP="00793435">
      <w:pPr>
        <w:spacing w:after="0" w:line="240" w:lineRule="auto"/>
      </w:pPr>
      <w:r>
        <w:separator/>
      </w:r>
    </w:p>
  </w:footnote>
  <w:footnote w:type="continuationSeparator" w:id="0">
    <w:p w:rsidR="009F5053" w:rsidRDefault="009F5053" w:rsidP="00793435">
      <w:pPr>
        <w:spacing w:after="0" w:line="240" w:lineRule="auto"/>
      </w:pPr>
      <w:r>
        <w:continuationSeparator/>
      </w:r>
    </w:p>
  </w:footnote>
  <w:footnote w:id="1">
    <w:p w:rsidR="00B96DCE" w:rsidRPr="0048286E" w:rsidRDefault="00793435" w:rsidP="00B96DCE">
      <w:pPr>
        <w:spacing w:line="360" w:lineRule="auto"/>
        <w:rPr>
          <w:rFonts w:ascii="Times New Roman" w:hAnsi="Times New Roman" w:cs="Times New Roman"/>
          <w:iCs/>
          <w:noProof/>
          <w:sz w:val="20"/>
        </w:rPr>
      </w:pPr>
      <w:r w:rsidRPr="0048286E">
        <w:rPr>
          <w:rStyle w:val="FootnoteReference"/>
          <w:rFonts w:ascii="Times New Roman" w:hAnsi="Times New Roman" w:cs="Times New Roman"/>
          <w:sz w:val="20"/>
        </w:rPr>
        <w:footnoteRef/>
      </w:r>
      <w:r w:rsidRPr="0048286E">
        <w:rPr>
          <w:rFonts w:ascii="Times New Roman" w:hAnsi="Times New Roman" w:cs="Times New Roman"/>
          <w:sz w:val="20"/>
        </w:rPr>
        <w:t xml:space="preserve"> </w:t>
      </w:r>
      <w:r w:rsidR="00B96DCE" w:rsidRPr="0048286E">
        <w:rPr>
          <w:rFonts w:ascii="Times New Roman" w:hAnsi="Times New Roman" w:cs="Times New Roman"/>
          <w:i/>
          <w:noProof/>
          <w:sz w:val="20"/>
        </w:rPr>
        <w:t>Eulogium Historiarum sive Temporis</w:t>
      </w:r>
      <w:r w:rsidR="00B96DCE" w:rsidRPr="0048286E">
        <w:rPr>
          <w:rFonts w:ascii="Times New Roman" w:hAnsi="Times New Roman" w:cs="Times New Roman"/>
          <w:noProof/>
          <w:sz w:val="20"/>
        </w:rPr>
        <w:t xml:space="preserve">, ed. </w:t>
      </w:r>
      <w:r w:rsidR="00B96DCE" w:rsidRPr="0048286E">
        <w:rPr>
          <w:rFonts w:ascii="Times New Roman" w:hAnsi="Times New Roman" w:cs="Times New Roman"/>
          <w:noProof/>
          <w:sz w:val="20"/>
        </w:rPr>
        <w:t xml:space="preserve">F.S. </w:t>
      </w:r>
      <w:r w:rsidR="00B96DCE" w:rsidRPr="0048286E">
        <w:rPr>
          <w:rFonts w:ascii="Times New Roman" w:hAnsi="Times New Roman" w:cs="Times New Roman"/>
          <w:noProof/>
          <w:sz w:val="20"/>
        </w:rPr>
        <w:t>Haydon</w:t>
      </w:r>
      <w:r w:rsidR="00B96DCE" w:rsidRPr="0048286E">
        <w:rPr>
          <w:rFonts w:ascii="Times New Roman" w:hAnsi="Times New Roman" w:cs="Times New Roman"/>
          <w:noProof/>
          <w:sz w:val="20"/>
        </w:rPr>
        <w:t>,</w:t>
      </w:r>
      <w:r w:rsidR="00B96DCE" w:rsidRPr="0048286E">
        <w:rPr>
          <w:rFonts w:ascii="Times New Roman" w:hAnsi="Times New Roman" w:cs="Times New Roman"/>
          <w:noProof/>
          <w:sz w:val="20"/>
        </w:rPr>
        <w:t xml:space="preserve"> (Cambridge: Cambridge University Press, 2012</w:t>
      </w:r>
      <w:r w:rsidR="0048286E" w:rsidRPr="0048286E">
        <w:rPr>
          <w:rFonts w:ascii="Times New Roman" w:hAnsi="Times New Roman" w:cs="Times New Roman"/>
          <w:noProof/>
          <w:sz w:val="20"/>
        </w:rPr>
        <w:t>)</w:t>
      </w:r>
    </w:p>
    <w:p w:rsidR="00793435" w:rsidRPr="0048286E" w:rsidRDefault="00793435" w:rsidP="0048286E">
      <w:pPr>
        <w:pStyle w:val="NoSpacing"/>
        <w:rPr>
          <w:rFonts w:ascii="Times New Roman" w:hAnsi="Times New Roman" w:cs="Times New Roman"/>
          <w:sz w:val="20"/>
          <w:szCs w:val="20"/>
        </w:rPr>
      </w:pPr>
    </w:p>
  </w:footnote>
  <w:footnote w:id="2">
    <w:p w:rsidR="00C43DB8" w:rsidRPr="0048286E" w:rsidRDefault="00C43DB8"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48286E" w:rsidRPr="0048286E">
        <w:rPr>
          <w:rFonts w:ascii="Times New Roman" w:hAnsi="Times New Roman" w:cs="Times New Roman"/>
          <w:sz w:val="20"/>
          <w:szCs w:val="20"/>
        </w:rPr>
        <w:t>Compelling Truth, Who Are Gog and Magog? [</w:t>
      </w:r>
      <w:proofErr w:type="gramStart"/>
      <w:r w:rsidR="0048286E" w:rsidRPr="0048286E">
        <w:rPr>
          <w:rFonts w:ascii="Times New Roman" w:hAnsi="Times New Roman" w:cs="Times New Roman"/>
          <w:sz w:val="20"/>
          <w:szCs w:val="20"/>
        </w:rPr>
        <w:t>online</w:t>
      </w:r>
      <w:proofErr w:type="gramEnd"/>
      <w:r w:rsidR="0048286E" w:rsidRPr="0048286E">
        <w:rPr>
          <w:rFonts w:ascii="Times New Roman" w:hAnsi="Times New Roman" w:cs="Times New Roman"/>
          <w:sz w:val="20"/>
          <w:szCs w:val="20"/>
        </w:rPr>
        <w:t xml:space="preserve">]. Available: </w:t>
      </w:r>
      <w:hyperlink r:id="rId1" w:history="1">
        <w:r w:rsidR="0048286E" w:rsidRPr="0048286E">
          <w:rPr>
            <w:rStyle w:val="Hyperlink"/>
            <w:rFonts w:ascii="Times New Roman" w:hAnsi="Times New Roman" w:cs="Times New Roman"/>
            <w:sz w:val="20"/>
            <w:szCs w:val="20"/>
          </w:rPr>
          <w:t>https://www.compellingtruth.org/Gog-Magog.html</w:t>
        </w:r>
      </w:hyperlink>
      <w:r w:rsidR="0048286E" w:rsidRPr="0048286E">
        <w:rPr>
          <w:rFonts w:ascii="Times New Roman" w:hAnsi="Times New Roman" w:cs="Times New Roman"/>
          <w:sz w:val="20"/>
          <w:szCs w:val="20"/>
        </w:rPr>
        <w:t>.</w:t>
      </w:r>
    </w:p>
  </w:footnote>
  <w:footnote w:id="3">
    <w:p w:rsidR="00372CFE" w:rsidRPr="0048286E" w:rsidRDefault="00372CFE"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48286E" w:rsidRPr="0048286E">
        <w:rPr>
          <w:rFonts w:ascii="Times New Roman" w:hAnsi="Times New Roman" w:cs="Times New Roman"/>
          <w:i/>
          <w:noProof/>
          <w:sz w:val="20"/>
          <w:szCs w:val="20"/>
        </w:rPr>
        <w:t>Eulogium Historiarum sive Temporis</w:t>
      </w:r>
      <w:r w:rsidR="0048286E" w:rsidRPr="0048286E">
        <w:rPr>
          <w:rFonts w:ascii="Times New Roman" w:hAnsi="Times New Roman" w:cs="Times New Roman"/>
          <w:noProof/>
          <w:sz w:val="20"/>
          <w:szCs w:val="20"/>
        </w:rPr>
        <w:t>, ed. F.S. Haydon, (Cambridge: Cambridge University Press, 2012)</w:t>
      </w:r>
    </w:p>
  </w:footnote>
  <w:footnote w:id="4">
    <w:p w:rsidR="00A670F5" w:rsidRPr="0048286E" w:rsidRDefault="00A670F5"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48286E" w:rsidRPr="0048286E">
        <w:rPr>
          <w:rFonts w:ascii="Times New Roman" w:hAnsi="Times New Roman" w:cs="Times New Roman"/>
          <w:i/>
          <w:sz w:val="20"/>
          <w:szCs w:val="20"/>
        </w:rPr>
        <w:t>Bodies and Disciplines</w:t>
      </w:r>
      <w:r w:rsidR="0048286E" w:rsidRPr="0048286E">
        <w:rPr>
          <w:rFonts w:ascii="Times New Roman" w:hAnsi="Times New Roman" w:cs="Times New Roman"/>
          <w:sz w:val="20"/>
          <w:szCs w:val="20"/>
        </w:rPr>
        <w:t xml:space="preserve">, ed. B. </w:t>
      </w:r>
      <w:proofErr w:type="spellStart"/>
      <w:r w:rsidR="0048286E" w:rsidRPr="0048286E">
        <w:rPr>
          <w:rFonts w:ascii="Times New Roman" w:hAnsi="Times New Roman" w:cs="Times New Roman"/>
          <w:sz w:val="20"/>
          <w:szCs w:val="20"/>
        </w:rPr>
        <w:t>Hanawalt</w:t>
      </w:r>
      <w:proofErr w:type="spellEnd"/>
      <w:r w:rsidR="0048286E" w:rsidRPr="0048286E">
        <w:rPr>
          <w:rFonts w:ascii="Times New Roman" w:hAnsi="Times New Roman" w:cs="Times New Roman"/>
          <w:sz w:val="20"/>
          <w:szCs w:val="20"/>
        </w:rPr>
        <w:t xml:space="preserve"> </w:t>
      </w:r>
      <w:r w:rsidR="0048286E" w:rsidRPr="0048286E">
        <w:rPr>
          <w:rFonts w:ascii="Times New Roman" w:hAnsi="Times New Roman" w:cs="Times New Roman"/>
          <w:sz w:val="20"/>
          <w:szCs w:val="20"/>
        </w:rPr>
        <w:t xml:space="preserve">and </w:t>
      </w:r>
      <w:r w:rsidR="0048286E" w:rsidRPr="0048286E">
        <w:rPr>
          <w:rFonts w:ascii="Times New Roman" w:hAnsi="Times New Roman" w:cs="Times New Roman"/>
          <w:sz w:val="20"/>
          <w:szCs w:val="20"/>
        </w:rPr>
        <w:t xml:space="preserve">D. </w:t>
      </w:r>
      <w:r w:rsidR="0048286E" w:rsidRPr="0048286E">
        <w:rPr>
          <w:rFonts w:ascii="Times New Roman" w:hAnsi="Times New Roman" w:cs="Times New Roman"/>
          <w:sz w:val="20"/>
          <w:szCs w:val="20"/>
        </w:rPr>
        <w:t>Wallace (Minneapolis: Unive</w:t>
      </w:r>
      <w:r w:rsidR="0048286E" w:rsidRPr="0048286E">
        <w:rPr>
          <w:rFonts w:ascii="Times New Roman" w:hAnsi="Times New Roman" w:cs="Times New Roman"/>
          <w:sz w:val="20"/>
          <w:szCs w:val="20"/>
        </w:rPr>
        <w:t xml:space="preserve">rsity of Minnesota Press, 1993) </w:t>
      </w:r>
      <w:r w:rsidRPr="0048286E">
        <w:rPr>
          <w:rFonts w:ascii="Times New Roman" w:hAnsi="Times New Roman" w:cs="Times New Roman"/>
          <w:sz w:val="20"/>
          <w:szCs w:val="20"/>
        </w:rPr>
        <w:t>p. 168</w:t>
      </w:r>
    </w:p>
  </w:footnote>
  <w:footnote w:id="5">
    <w:p w:rsidR="00D46AD2" w:rsidRPr="0048286E" w:rsidRDefault="00D46AD2"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48286E" w:rsidRPr="0048286E">
        <w:rPr>
          <w:rFonts w:ascii="Times New Roman" w:hAnsi="Times New Roman" w:cs="Times New Roman"/>
          <w:i/>
          <w:noProof/>
          <w:sz w:val="20"/>
          <w:szCs w:val="20"/>
        </w:rPr>
        <w:t>Eulogium Historiarum sive Temporis</w:t>
      </w:r>
      <w:r w:rsidR="0048286E" w:rsidRPr="0048286E">
        <w:rPr>
          <w:rFonts w:ascii="Times New Roman" w:hAnsi="Times New Roman" w:cs="Times New Roman"/>
          <w:noProof/>
          <w:sz w:val="20"/>
          <w:szCs w:val="20"/>
        </w:rPr>
        <w:t>, ed. F.S. Haydon, (Cambridge: Cambridge University Press, 2012)</w:t>
      </w:r>
    </w:p>
  </w:footnote>
  <w:footnote w:id="6">
    <w:p w:rsidR="001876C9" w:rsidRPr="0048286E" w:rsidRDefault="001876C9"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B96DCE" w:rsidRPr="0048286E">
        <w:rPr>
          <w:rFonts w:ascii="Times New Roman" w:hAnsi="Times New Roman" w:cs="Times New Roman"/>
          <w:sz w:val="20"/>
          <w:szCs w:val="20"/>
        </w:rPr>
        <w:t xml:space="preserve">R. </w:t>
      </w:r>
      <w:proofErr w:type="spellStart"/>
      <w:r w:rsidR="00B96DCE" w:rsidRPr="0048286E">
        <w:rPr>
          <w:rFonts w:ascii="Times New Roman" w:hAnsi="Times New Roman" w:cs="Times New Roman"/>
          <w:sz w:val="20"/>
          <w:szCs w:val="20"/>
        </w:rPr>
        <w:t>Horrox</w:t>
      </w:r>
      <w:proofErr w:type="spellEnd"/>
      <w:r w:rsidR="00B96DCE" w:rsidRPr="0048286E">
        <w:rPr>
          <w:rFonts w:ascii="Times New Roman" w:hAnsi="Times New Roman" w:cs="Times New Roman"/>
          <w:sz w:val="20"/>
          <w:szCs w:val="20"/>
        </w:rPr>
        <w:t xml:space="preserve">, </w:t>
      </w:r>
      <w:r w:rsidR="00B96DCE" w:rsidRPr="0048286E">
        <w:rPr>
          <w:rFonts w:ascii="Times New Roman" w:hAnsi="Times New Roman" w:cs="Times New Roman"/>
          <w:i/>
          <w:sz w:val="20"/>
          <w:szCs w:val="20"/>
        </w:rPr>
        <w:t>The Black Death</w:t>
      </w:r>
      <w:r w:rsidR="00B96DCE" w:rsidRPr="0048286E">
        <w:rPr>
          <w:rFonts w:ascii="Times New Roman" w:hAnsi="Times New Roman" w:cs="Times New Roman"/>
          <w:sz w:val="20"/>
          <w:szCs w:val="20"/>
        </w:rPr>
        <w:t xml:space="preserve"> (Manchester: Manchester University Press, 1994),</w:t>
      </w:r>
      <w:r w:rsidR="00B96DCE" w:rsidRPr="0048286E">
        <w:rPr>
          <w:rFonts w:ascii="Times New Roman" w:hAnsi="Times New Roman" w:cs="Times New Roman"/>
          <w:sz w:val="20"/>
          <w:szCs w:val="20"/>
        </w:rPr>
        <w:t xml:space="preserve"> </w:t>
      </w:r>
      <w:r w:rsidRPr="0048286E">
        <w:rPr>
          <w:rFonts w:ascii="Times New Roman" w:hAnsi="Times New Roman" w:cs="Times New Roman"/>
          <w:sz w:val="20"/>
          <w:szCs w:val="20"/>
        </w:rPr>
        <w:t>pp. 63-64</w:t>
      </w:r>
    </w:p>
  </w:footnote>
  <w:footnote w:id="7">
    <w:p w:rsidR="001876C9" w:rsidRPr="00C4788F" w:rsidRDefault="001876C9"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D51560" w:rsidRPr="0048286E">
        <w:rPr>
          <w:rFonts w:ascii="Times New Roman" w:hAnsi="Times New Roman" w:cs="Times New Roman"/>
          <w:sz w:val="20"/>
          <w:szCs w:val="20"/>
        </w:rPr>
        <w:t xml:space="preserve">Louis </w:t>
      </w:r>
      <w:proofErr w:type="spellStart"/>
      <w:r w:rsidR="00D51560" w:rsidRPr="0048286E">
        <w:rPr>
          <w:rFonts w:ascii="Times New Roman" w:hAnsi="Times New Roman" w:cs="Times New Roman"/>
          <w:sz w:val="20"/>
          <w:szCs w:val="20"/>
        </w:rPr>
        <w:t>Falasha</w:t>
      </w:r>
      <w:proofErr w:type="spellEnd"/>
      <w:r w:rsidR="00D51560" w:rsidRPr="0048286E">
        <w:rPr>
          <w:rFonts w:ascii="Times New Roman" w:hAnsi="Times New Roman" w:cs="Times New Roman"/>
          <w:sz w:val="20"/>
          <w:szCs w:val="20"/>
        </w:rPr>
        <w:t xml:space="preserve">, ‘Codex </w:t>
      </w:r>
      <w:proofErr w:type="spellStart"/>
      <w:r w:rsidR="00D51560" w:rsidRPr="0048286E">
        <w:rPr>
          <w:rFonts w:ascii="Times New Roman" w:hAnsi="Times New Roman" w:cs="Times New Roman"/>
          <w:sz w:val="20"/>
          <w:szCs w:val="20"/>
        </w:rPr>
        <w:t>Gigas</w:t>
      </w:r>
      <w:proofErr w:type="spellEnd"/>
      <w:r w:rsidR="00D51560" w:rsidRPr="0048286E">
        <w:rPr>
          <w:rFonts w:ascii="Times New Roman" w:hAnsi="Times New Roman" w:cs="Times New Roman"/>
          <w:sz w:val="20"/>
          <w:szCs w:val="20"/>
        </w:rPr>
        <w:t xml:space="preserve"> or the Devil’s Bible’, </w:t>
      </w:r>
      <w:proofErr w:type="spellStart"/>
      <w:r w:rsidR="00D51560" w:rsidRPr="0048286E">
        <w:rPr>
          <w:rFonts w:ascii="Times New Roman" w:hAnsi="Times New Roman" w:cs="Times New Roman"/>
          <w:sz w:val="20"/>
          <w:szCs w:val="20"/>
        </w:rPr>
        <w:t>Lazer</w:t>
      </w:r>
      <w:proofErr w:type="spellEnd"/>
      <w:r w:rsidR="00D51560" w:rsidRPr="0048286E">
        <w:rPr>
          <w:rFonts w:ascii="Times New Roman" w:hAnsi="Times New Roman" w:cs="Times New Roman"/>
          <w:sz w:val="20"/>
          <w:szCs w:val="20"/>
        </w:rPr>
        <w:t xml:space="preserve"> Horse, (2015), [online].</w:t>
      </w:r>
    </w:p>
  </w:footnote>
  <w:footnote w:id="8">
    <w:p w:rsidR="00B76FB9" w:rsidRPr="0048286E" w:rsidRDefault="00B76FB9"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AE3FBD" w:rsidRPr="0048286E">
        <w:rPr>
          <w:rFonts w:ascii="Times New Roman" w:hAnsi="Times New Roman" w:cs="Times New Roman"/>
          <w:sz w:val="20"/>
          <w:szCs w:val="20"/>
        </w:rPr>
        <w:t xml:space="preserve">R. </w:t>
      </w:r>
      <w:proofErr w:type="spellStart"/>
      <w:r w:rsidR="00AE3FBD" w:rsidRPr="0048286E">
        <w:rPr>
          <w:rFonts w:ascii="Times New Roman" w:hAnsi="Times New Roman" w:cs="Times New Roman"/>
          <w:sz w:val="20"/>
          <w:szCs w:val="20"/>
        </w:rPr>
        <w:t>Horrox</w:t>
      </w:r>
      <w:proofErr w:type="spellEnd"/>
      <w:r w:rsidR="00AE3FBD" w:rsidRPr="0048286E">
        <w:rPr>
          <w:rFonts w:ascii="Times New Roman" w:hAnsi="Times New Roman" w:cs="Times New Roman"/>
          <w:sz w:val="20"/>
          <w:szCs w:val="20"/>
        </w:rPr>
        <w:t xml:space="preserve">, </w:t>
      </w:r>
      <w:r w:rsidR="00AE3FBD" w:rsidRPr="0048286E">
        <w:rPr>
          <w:rFonts w:ascii="Times New Roman" w:hAnsi="Times New Roman" w:cs="Times New Roman"/>
          <w:i/>
          <w:sz w:val="20"/>
          <w:szCs w:val="20"/>
        </w:rPr>
        <w:t>The Black Death</w:t>
      </w:r>
      <w:r w:rsidR="00AE3FBD" w:rsidRPr="0048286E">
        <w:rPr>
          <w:rFonts w:ascii="Times New Roman" w:hAnsi="Times New Roman" w:cs="Times New Roman"/>
          <w:sz w:val="20"/>
          <w:szCs w:val="20"/>
        </w:rPr>
        <w:t xml:space="preserve"> (Manchester: Man</w:t>
      </w:r>
      <w:r w:rsidR="00AE3FBD" w:rsidRPr="0048286E">
        <w:rPr>
          <w:rFonts w:ascii="Times New Roman" w:hAnsi="Times New Roman" w:cs="Times New Roman"/>
          <w:sz w:val="20"/>
          <w:szCs w:val="20"/>
        </w:rPr>
        <w:t>chester University Press, 1994),</w:t>
      </w:r>
      <w:r w:rsidR="00AE3FBD" w:rsidRPr="0048286E">
        <w:rPr>
          <w:rFonts w:ascii="Times New Roman" w:hAnsi="Times New Roman" w:cs="Times New Roman"/>
          <w:sz w:val="20"/>
          <w:szCs w:val="20"/>
        </w:rPr>
        <w:t xml:space="preserve"> pp. 63-64</w:t>
      </w:r>
    </w:p>
  </w:footnote>
  <w:footnote w:id="9">
    <w:p w:rsidR="00FC7C10" w:rsidRPr="0048286E" w:rsidRDefault="00FC7C10" w:rsidP="0048286E">
      <w:pPr>
        <w:pStyle w:val="NoSpacing"/>
        <w:rPr>
          <w:rFonts w:ascii="Times New Roman" w:hAnsi="Times New Roman" w:cs="Times New Roman"/>
          <w:color w:val="000000"/>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B90C69" w:rsidRPr="0048286E">
        <w:rPr>
          <w:rStyle w:val="hbodytext"/>
          <w:rFonts w:ascii="Times New Roman" w:hAnsi="Times New Roman" w:cs="Times New Roman"/>
          <w:iCs/>
          <w:color w:val="000000"/>
          <w:sz w:val="20"/>
          <w:szCs w:val="20"/>
        </w:rPr>
        <w:t>J</w:t>
      </w:r>
      <w:r w:rsidR="00AE3FBD" w:rsidRPr="0048286E">
        <w:rPr>
          <w:rStyle w:val="hbodytext"/>
          <w:rFonts w:ascii="Times New Roman" w:hAnsi="Times New Roman" w:cs="Times New Roman"/>
          <w:iCs/>
          <w:color w:val="000000"/>
          <w:sz w:val="20"/>
          <w:szCs w:val="20"/>
        </w:rPr>
        <w:t>.</w:t>
      </w:r>
      <w:r w:rsidR="00B90C69" w:rsidRPr="0048286E">
        <w:rPr>
          <w:rStyle w:val="hbodytext"/>
          <w:rFonts w:ascii="Times New Roman" w:hAnsi="Times New Roman" w:cs="Times New Roman"/>
          <w:iCs/>
          <w:color w:val="000000"/>
          <w:sz w:val="20"/>
          <w:szCs w:val="20"/>
        </w:rPr>
        <w:t xml:space="preserve"> Marcus,</w:t>
      </w:r>
      <w:r w:rsidR="00B90C69" w:rsidRPr="0048286E">
        <w:rPr>
          <w:rStyle w:val="hbodytext"/>
          <w:rFonts w:ascii="Times New Roman" w:hAnsi="Times New Roman" w:cs="Times New Roman"/>
          <w:i/>
          <w:iCs/>
          <w:color w:val="000000"/>
          <w:sz w:val="20"/>
          <w:szCs w:val="20"/>
        </w:rPr>
        <w:t xml:space="preserve"> The Jew in the Medieval World: A Sourcebook, 315-1791, </w:t>
      </w:r>
      <w:r w:rsidR="00B90C69" w:rsidRPr="0048286E">
        <w:rPr>
          <w:rStyle w:val="hbodytext"/>
          <w:rFonts w:ascii="Times New Roman" w:hAnsi="Times New Roman" w:cs="Times New Roman"/>
          <w:iCs/>
          <w:color w:val="000000"/>
          <w:sz w:val="20"/>
          <w:szCs w:val="20"/>
        </w:rPr>
        <w:t>(New York: JPS, 1938),</w:t>
      </w:r>
      <w:r w:rsidR="00AE3FBD" w:rsidRPr="0048286E">
        <w:rPr>
          <w:rStyle w:val="hbodytext"/>
          <w:rFonts w:ascii="Times New Roman" w:hAnsi="Times New Roman" w:cs="Times New Roman"/>
          <w:iCs/>
          <w:color w:val="000000"/>
          <w:sz w:val="20"/>
          <w:szCs w:val="20"/>
        </w:rPr>
        <w:t xml:space="preserve"> pp.</w:t>
      </w:r>
      <w:r w:rsidR="00B90C69" w:rsidRPr="0048286E">
        <w:rPr>
          <w:rStyle w:val="hbodytext"/>
          <w:rFonts w:ascii="Times New Roman" w:hAnsi="Times New Roman" w:cs="Times New Roman"/>
          <w:i/>
          <w:iCs/>
          <w:color w:val="000000"/>
          <w:sz w:val="20"/>
          <w:szCs w:val="20"/>
        </w:rPr>
        <w:t xml:space="preserve"> </w:t>
      </w:r>
      <w:r w:rsidR="00B90C69" w:rsidRPr="0048286E">
        <w:rPr>
          <w:rStyle w:val="hbodytext"/>
          <w:rFonts w:ascii="Times New Roman" w:hAnsi="Times New Roman" w:cs="Times New Roman"/>
          <w:iCs/>
          <w:color w:val="000000"/>
          <w:sz w:val="20"/>
          <w:szCs w:val="20"/>
        </w:rPr>
        <w:t>43-48</w:t>
      </w:r>
    </w:p>
  </w:footnote>
  <w:footnote w:id="10">
    <w:p w:rsidR="00FC7C10" w:rsidRPr="0048286E" w:rsidRDefault="00FC7C10"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0048286E">
        <w:rPr>
          <w:rFonts w:ascii="Times New Roman" w:hAnsi="Times New Roman" w:cs="Times New Roman"/>
          <w:sz w:val="20"/>
          <w:szCs w:val="20"/>
        </w:rPr>
        <w:t xml:space="preserve"> I</w:t>
      </w:r>
      <w:r w:rsidRPr="0048286E">
        <w:rPr>
          <w:rFonts w:ascii="Times New Roman" w:hAnsi="Times New Roman" w:cs="Times New Roman"/>
          <w:sz w:val="20"/>
          <w:szCs w:val="20"/>
        </w:rPr>
        <w:t>bid</w:t>
      </w:r>
      <w:r w:rsidR="0048286E">
        <w:rPr>
          <w:rFonts w:ascii="Times New Roman" w:hAnsi="Times New Roman" w:cs="Times New Roman"/>
          <w:sz w:val="20"/>
          <w:szCs w:val="20"/>
        </w:rPr>
        <w:t>.</w:t>
      </w:r>
    </w:p>
  </w:footnote>
  <w:footnote w:id="11">
    <w:p w:rsidR="00E119B1" w:rsidRPr="0048286E" w:rsidRDefault="00E119B1"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814A49" w:rsidRPr="0048286E">
        <w:rPr>
          <w:rFonts w:ascii="Times New Roman" w:hAnsi="Times New Roman" w:cs="Times New Roman"/>
          <w:sz w:val="20"/>
          <w:szCs w:val="20"/>
        </w:rPr>
        <w:t xml:space="preserve">J. </w:t>
      </w:r>
      <w:proofErr w:type="spellStart"/>
      <w:r w:rsidR="00814A49" w:rsidRPr="0048286E">
        <w:rPr>
          <w:rFonts w:ascii="Times New Roman" w:hAnsi="Times New Roman" w:cs="Times New Roman"/>
          <w:sz w:val="20"/>
          <w:szCs w:val="20"/>
        </w:rPr>
        <w:t>Aberth</w:t>
      </w:r>
      <w:proofErr w:type="spellEnd"/>
      <w:r w:rsidR="00814A49" w:rsidRPr="0048286E">
        <w:rPr>
          <w:rFonts w:ascii="Times New Roman" w:hAnsi="Times New Roman" w:cs="Times New Roman"/>
          <w:sz w:val="20"/>
          <w:szCs w:val="20"/>
        </w:rPr>
        <w:t>, From the Brink of the Apocalypse (New York: Routledge, 2001) p. 157</w:t>
      </w:r>
    </w:p>
  </w:footnote>
  <w:footnote w:id="12">
    <w:p w:rsidR="00E119B1" w:rsidRPr="0048286E" w:rsidRDefault="00E119B1" w:rsidP="0048286E">
      <w:pPr>
        <w:pStyle w:val="NoSpacing"/>
        <w:rPr>
          <w:rFonts w:ascii="Times New Roman" w:hAnsi="Times New Roman" w:cs="Times New Roman"/>
          <w:sz w:val="20"/>
          <w:szCs w:val="20"/>
        </w:rPr>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Ibid.</w:t>
      </w:r>
    </w:p>
  </w:footnote>
  <w:footnote w:id="13">
    <w:p w:rsidR="00E119B1" w:rsidRPr="00CD5CE3" w:rsidRDefault="00E119B1" w:rsidP="0048286E">
      <w:pPr>
        <w:pStyle w:val="NoSpacing"/>
      </w:pPr>
      <w:r w:rsidRPr="0048286E">
        <w:rPr>
          <w:rStyle w:val="FootnoteReference"/>
          <w:rFonts w:ascii="Times New Roman" w:hAnsi="Times New Roman" w:cs="Times New Roman"/>
          <w:sz w:val="20"/>
          <w:szCs w:val="20"/>
        </w:rPr>
        <w:footnoteRef/>
      </w:r>
      <w:r w:rsidRPr="0048286E">
        <w:rPr>
          <w:rFonts w:ascii="Times New Roman" w:hAnsi="Times New Roman" w:cs="Times New Roman"/>
          <w:sz w:val="20"/>
          <w:szCs w:val="20"/>
        </w:rPr>
        <w:t xml:space="preserve"> </w:t>
      </w:r>
      <w:r w:rsidR="00B87D6B" w:rsidRPr="0048286E">
        <w:rPr>
          <w:rFonts w:ascii="Times New Roman" w:hAnsi="Times New Roman" w:cs="Times New Roman"/>
          <w:sz w:val="20"/>
          <w:szCs w:val="20"/>
        </w:rPr>
        <w:t xml:space="preserve">Catholic Online, Henry of Herford [online]. Available: </w:t>
      </w:r>
      <w:r w:rsidR="00AE3FBD" w:rsidRPr="0048286E">
        <w:rPr>
          <w:rFonts w:ascii="Times New Roman" w:hAnsi="Times New Roman" w:cs="Times New Roman"/>
          <w:sz w:val="20"/>
          <w:szCs w:val="20"/>
        </w:rPr>
        <w:t xml:space="preserve">      </w:t>
      </w:r>
      <w:hyperlink r:id="rId2" w:history="1">
        <w:r w:rsidR="00B87D6B" w:rsidRPr="0048286E">
          <w:rPr>
            <w:rFonts w:ascii="Times New Roman" w:hAnsi="Times New Roman" w:cs="Times New Roman"/>
            <w:sz w:val="20"/>
            <w:szCs w:val="20"/>
          </w:rPr>
          <w:t>http://www.catholic.org/encyclopedia/view.php?id=5665</w:t>
        </w:r>
      </w:hyperlink>
      <w:r w:rsidR="00AE3FBD" w:rsidRPr="0048286E">
        <w:rPr>
          <w:rFonts w:ascii="Times New Roman" w:hAnsi="Times New Roman" w:cs="Times New Roman"/>
          <w:sz w:val="20"/>
          <w:szCs w:val="20"/>
        </w:rPr>
        <w:t>.</w:t>
      </w:r>
    </w:p>
  </w:footnote>
  <w:footnote w:id="14">
    <w:p w:rsidR="004E2A49" w:rsidRPr="00814A49" w:rsidRDefault="004E2A49" w:rsidP="00814A49">
      <w:pPr>
        <w:spacing w:line="360" w:lineRule="auto"/>
        <w:rPr>
          <w:rFonts w:ascii="Times New Roman" w:hAnsi="Times New Roman" w:cs="Times New Roman"/>
        </w:rPr>
      </w:pPr>
      <w:r w:rsidRPr="00CD5CE3">
        <w:rPr>
          <w:rStyle w:val="FootnoteReference"/>
          <w:sz w:val="20"/>
          <w:szCs w:val="20"/>
        </w:rPr>
        <w:footnoteRef/>
      </w:r>
      <w:r w:rsidRPr="00CD5CE3">
        <w:rPr>
          <w:sz w:val="20"/>
          <w:szCs w:val="20"/>
        </w:rPr>
        <w:t xml:space="preserve"> </w:t>
      </w:r>
      <w:r w:rsidR="00814A49" w:rsidRPr="00CD5CE3">
        <w:rPr>
          <w:rFonts w:ascii="Times New Roman" w:hAnsi="Times New Roman" w:cs="Times New Roman"/>
          <w:sz w:val="20"/>
          <w:szCs w:val="20"/>
        </w:rPr>
        <w:t xml:space="preserve">J. </w:t>
      </w:r>
      <w:proofErr w:type="spellStart"/>
      <w:r w:rsidR="00814A49" w:rsidRPr="00CD5CE3">
        <w:rPr>
          <w:rFonts w:ascii="Times New Roman" w:hAnsi="Times New Roman" w:cs="Times New Roman"/>
          <w:sz w:val="20"/>
          <w:szCs w:val="20"/>
        </w:rPr>
        <w:t>Aberth</w:t>
      </w:r>
      <w:proofErr w:type="spellEnd"/>
      <w:r w:rsidR="00814A49" w:rsidRPr="00CD5CE3">
        <w:rPr>
          <w:rFonts w:ascii="Times New Roman" w:hAnsi="Times New Roman" w:cs="Times New Roman"/>
          <w:sz w:val="20"/>
          <w:szCs w:val="20"/>
        </w:rPr>
        <w:t>, From the Brink of the Apocalypse (New York: Routledge, 2001) p. 157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27987" w:rsidRPr="00D27987" w:rsidRDefault="00D27987">
    <w:pPr>
      <w:pStyle w:val="Header"/>
      <w:rPr>
        <w:rFonts w:ascii="Times New Roman" w:hAnsi="Times New Roman" w:cs="Times New Roman"/>
        <w:sz w:val="20"/>
      </w:rPr>
    </w:pPr>
    <w:r w:rsidRPr="00D27987">
      <w:rPr>
        <w:rFonts w:ascii="Times New Roman" w:hAnsi="Times New Roman" w:cs="Times New Roman"/>
        <w:sz w:val="20"/>
      </w:rPr>
      <w:t>Rhiannon Morgan</w:t>
    </w:r>
    <w:r w:rsidRPr="00D27987">
      <w:rPr>
        <w:rFonts w:ascii="Times New Roman" w:hAnsi="Times New Roman" w:cs="Times New Roman"/>
        <w:sz w:val="20"/>
      </w:rPr>
      <w:ptab w:relativeTo="margin" w:alignment="center" w:leader="none"/>
    </w:r>
    <w:r w:rsidRPr="00D27987">
      <w:rPr>
        <w:rFonts w:ascii="Times New Roman" w:hAnsi="Times New Roman" w:cs="Times New Roman"/>
        <w:sz w:val="20"/>
      </w:rPr>
      <w:ptab w:relativeTo="margin" w:alignment="right" w:leader="none"/>
    </w:r>
    <w:r w:rsidRPr="00D27987">
      <w:rPr>
        <w:rFonts w:ascii="Times New Roman" w:hAnsi="Times New Roman" w:cs="Times New Roman"/>
        <w:sz w:val="20"/>
      </w:rPr>
      <w:t>HPHI6002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794CAE"/>
    <w:multiLevelType w:val="hybridMultilevel"/>
    <w:tmpl w:val="7A00D48A"/>
    <w:lvl w:ilvl="0" w:tplc="C8AE2E1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33CC"/>
    <w:rsid w:val="0000667A"/>
    <w:rsid w:val="00022B03"/>
    <w:rsid w:val="000428D1"/>
    <w:rsid w:val="00077BB6"/>
    <w:rsid w:val="000A6B67"/>
    <w:rsid w:val="001876C9"/>
    <w:rsid w:val="002730AC"/>
    <w:rsid w:val="00313DD2"/>
    <w:rsid w:val="00372CFE"/>
    <w:rsid w:val="00434A1C"/>
    <w:rsid w:val="0048286E"/>
    <w:rsid w:val="004E2A49"/>
    <w:rsid w:val="004E7F2C"/>
    <w:rsid w:val="005456E4"/>
    <w:rsid w:val="00580506"/>
    <w:rsid w:val="005833CC"/>
    <w:rsid w:val="00715317"/>
    <w:rsid w:val="00744A53"/>
    <w:rsid w:val="00791DBE"/>
    <w:rsid w:val="00793435"/>
    <w:rsid w:val="00800395"/>
    <w:rsid w:val="00814A49"/>
    <w:rsid w:val="008A2779"/>
    <w:rsid w:val="00907DB8"/>
    <w:rsid w:val="009243A0"/>
    <w:rsid w:val="0095435F"/>
    <w:rsid w:val="0096462D"/>
    <w:rsid w:val="00973272"/>
    <w:rsid w:val="009F5053"/>
    <w:rsid w:val="00A654C8"/>
    <w:rsid w:val="00A670F5"/>
    <w:rsid w:val="00AC5105"/>
    <w:rsid w:val="00AE3FBD"/>
    <w:rsid w:val="00B720A6"/>
    <w:rsid w:val="00B76FB9"/>
    <w:rsid w:val="00B87D6B"/>
    <w:rsid w:val="00B90C69"/>
    <w:rsid w:val="00B96DCE"/>
    <w:rsid w:val="00C43DB8"/>
    <w:rsid w:val="00C43DB9"/>
    <w:rsid w:val="00C4788F"/>
    <w:rsid w:val="00CD5CE3"/>
    <w:rsid w:val="00CF2125"/>
    <w:rsid w:val="00D27987"/>
    <w:rsid w:val="00D3711C"/>
    <w:rsid w:val="00D46AD2"/>
    <w:rsid w:val="00D51560"/>
    <w:rsid w:val="00DB5D7F"/>
    <w:rsid w:val="00E119B1"/>
    <w:rsid w:val="00E91567"/>
    <w:rsid w:val="00EF6D51"/>
    <w:rsid w:val="00F70AC1"/>
    <w:rsid w:val="00FB584A"/>
    <w:rsid w:val="00FC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DC827CA-FD1E-45C2-AB7F-8EAB84EA4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93435"/>
    <w:pPr>
      <w:spacing w:after="0" w:line="240" w:lineRule="auto"/>
    </w:pPr>
    <w:rPr>
      <w:sz w:val="20"/>
      <w:szCs w:val="20"/>
    </w:rPr>
  </w:style>
  <w:style w:type="character" w:customStyle="1" w:styleId="FootnoteTextChar">
    <w:name w:val="Footnote Text Char"/>
    <w:basedOn w:val="DefaultParagraphFont"/>
    <w:link w:val="FootnoteText"/>
    <w:uiPriority w:val="99"/>
    <w:rsid w:val="00793435"/>
    <w:rPr>
      <w:sz w:val="20"/>
      <w:szCs w:val="20"/>
    </w:rPr>
  </w:style>
  <w:style w:type="character" w:styleId="FootnoteReference">
    <w:name w:val="footnote reference"/>
    <w:basedOn w:val="DefaultParagraphFont"/>
    <w:uiPriority w:val="99"/>
    <w:semiHidden/>
    <w:unhideWhenUsed/>
    <w:rsid w:val="00793435"/>
    <w:rPr>
      <w:vertAlign w:val="superscript"/>
    </w:rPr>
  </w:style>
  <w:style w:type="paragraph" w:styleId="NormalWeb">
    <w:name w:val="Normal (Web)"/>
    <w:basedOn w:val="Normal"/>
    <w:uiPriority w:val="99"/>
    <w:unhideWhenUsed/>
    <w:rsid w:val="00B90C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B90C69"/>
  </w:style>
  <w:style w:type="paragraph" w:styleId="NoSpacing">
    <w:name w:val="No Spacing"/>
    <w:uiPriority w:val="1"/>
    <w:qFormat/>
    <w:rsid w:val="00C4788F"/>
    <w:pPr>
      <w:spacing w:after="0" w:line="240" w:lineRule="auto"/>
    </w:pPr>
  </w:style>
  <w:style w:type="paragraph" w:styleId="Header">
    <w:name w:val="header"/>
    <w:basedOn w:val="Normal"/>
    <w:link w:val="HeaderChar"/>
    <w:uiPriority w:val="99"/>
    <w:unhideWhenUsed/>
    <w:rsid w:val="00D2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987"/>
  </w:style>
  <w:style w:type="paragraph" w:styleId="Footer">
    <w:name w:val="footer"/>
    <w:basedOn w:val="Normal"/>
    <w:link w:val="FooterChar"/>
    <w:uiPriority w:val="99"/>
    <w:unhideWhenUsed/>
    <w:rsid w:val="00D2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987"/>
  </w:style>
  <w:style w:type="character" w:styleId="Hyperlink">
    <w:name w:val="Hyperlink"/>
    <w:basedOn w:val="DefaultParagraphFont"/>
    <w:uiPriority w:val="99"/>
    <w:unhideWhenUsed/>
    <w:rsid w:val="004E2A49"/>
    <w:rPr>
      <w:color w:val="0563C1" w:themeColor="hyperlink"/>
      <w:u w:val="single"/>
    </w:rPr>
  </w:style>
  <w:style w:type="character" w:styleId="FollowedHyperlink">
    <w:name w:val="FollowedHyperlink"/>
    <w:basedOn w:val="DefaultParagraphFont"/>
    <w:uiPriority w:val="99"/>
    <w:semiHidden/>
    <w:unhideWhenUsed/>
    <w:rsid w:val="0095435F"/>
    <w:rPr>
      <w:color w:val="954F72" w:themeColor="followedHyperlink"/>
      <w:u w:val="single"/>
    </w:rPr>
  </w:style>
  <w:style w:type="paragraph" w:styleId="ListParagraph">
    <w:name w:val="List Paragraph"/>
    <w:basedOn w:val="Normal"/>
    <w:uiPriority w:val="34"/>
    <w:qFormat/>
    <w:rsid w:val="00AE3F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1441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tholic.org/encyclopedia/view.php?id=566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compellingtruth.org/Gog-Magog.html" TargetMode="External"/><Relationship Id="rId4" Type="http://schemas.openxmlformats.org/officeDocument/2006/relationships/settings" Target="settings.xml"/><Relationship Id="rId9" Type="http://schemas.openxmlformats.org/officeDocument/2006/relationships/hyperlink" Target="http://www.lazerhorse.org/2015/03/04/codex-gigas-devils-bible-mystery/"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www.catholic.org/encyclopedia/view.php?id=5665" TargetMode="External"/><Relationship Id="rId1" Type="http://schemas.openxmlformats.org/officeDocument/2006/relationships/hyperlink" Target="https://www.compellingtruth.org/Gog-Mago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49D7E-0935-4603-8467-9D1C4F032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5</Pages>
  <Words>1099</Words>
  <Characters>6268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Morgan</dc:creator>
  <cp:keywords/>
  <dc:description/>
  <cp:lastModifiedBy>Rhiannon Morgan</cp:lastModifiedBy>
  <cp:revision>40</cp:revision>
  <dcterms:created xsi:type="dcterms:W3CDTF">2017-10-16T19:05:00Z</dcterms:created>
  <dcterms:modified xsi:type="dcterms:W3CDTF">2017-10-19T14:31:00Z</dcterms:modified>
</cp:coreProperties>
</file>