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E98B" w14:textId="7356BBB6" w:rsidR="00B738BF" w:rsidRPr="006576A5" w:rsidRDefault="0028565E" w:rsidP="0028565E">
      <w:pPr>
        <w:jc w:val="center"/>
        <w:rPr>
          <w:b/>
          <w:bCs/>
          <w:color w:val="000000" w:themeColor="text1"/>
        </w:rPr>
      </w:pPr>
      <w:r w:rsidRPr="006576A5">
        <w:rPr>
          <w:b/>
          <w:bCs/>
          <w:color w:val="000000" w:themeColor="text1"/>
        </w:rPr>
        <w:t>Ratio Analysis of Marriott International Inc.</w:t>
      </w:r>
      <w:r w:rsidR="00B738BF" w:rsidRPr="006576A5">
        <w:rPr>
          <w:b/>
          <w:bCs/>
          <w:color w:val="000000" w:themeColor="text1"/>
        </w:rPr>
        <w:br w:type="page"/>
      </w:r>
    </w:p>
    <w:sdt>
      <w:sdtPr>
        <w:rPr>
          <w:rFonts w:ascii="Arial" w:eastAsiaTheme="minorHAnsi" w:hAnsi="Arial" w:cstheme="minorBidi"/>
          <w:color w:val="000000" w:themeColor="text1"/>
          <w:sz w:val="24"/>
          <w:szCs w:val="22"/>
          <w:lang w:val="en-GB"/>
        </w:rPr>
        <w:id w:val="-332064480"/>
        <w:docPartObj>
          <w:docPartGallery w:val="Table of Contents"/>
          <w:docPartUnique/>
        </w:docPartObj>
      </w:sdtPr>
      <w:sdtEndPr>
        <w:rPr>
          <w:b/>
          <w:bCs/>
          <w:noProof/>
        </w:rPr>
      </w:sdtEndPr>
      <w:sdtContent>
        <w:p w14:paraId="3DDADAA2" w14:textId="1D3B9463" w:rsidR="00E404B8" w:rsidRPr="006576A5" w:rsidRDefault="00E404B8">
          <w:pPr>
            <w:pStyle w:val="TOCHeading"/>
            <w:rPr>
              <w:rStyle w:val="Heading1Char"/>
              <w:color w:val="000000" w:themeColor="text1"/>
            </w:rPr>
          </w:pPr>
          <w:r w:rsidRPr="006576A5">
            <w:rPr>
              <w:rStyle w:val="Heading1Char"/>
              <w:color w:val="000000" w:themeColor="text1"/>
            </w:rPr>
            <w:t>Contents</w:t>
          </w:r>
        </w:p>
        <w:p w14:paraId="5492774E" w14:textId="76C04479" w:rsidR="00F52B7D" w:rsidRPr="006576A5" w:rsidRDefault="00E404B8">
          <w:pPr>
            <w:pStyle w:val="TOC1"/>
            <w:tabs>
              <w:tab w:val="right" w:leader="dot" w:pos="9350"/>
            </w:tabs>
            <w:rPr>
              <w:rFonts w:asciiTheme="minorHAnsi" w:eastAsiaTheme="minorEastAsia" w:hAnsiTheme="minorHAnsi"/>
              <w:noProof/>
              <w:color w:val="000000" w:themeColor="text1"/>
              <w:sz w:val="22"/>
              <w:lang w:val="en-US"/>
            </w:rPr>
          </w:pPr>
          <w:r w:rsidRPr="006576A5">
            <w:rPr>
              <w:color w:val="000000" w:themeColor="text1"/>
            </w:rPr>
            <w:fldChar w:fldCharType="begin"/>
          </w:r>
          <w:r w:rsidRPr="006576A5">
            <w:rPr>
              <w:color w:val="000000" w:themeColor="text1"/>
            </w:rPr>
            <w:instrText xml:space="preserve"> TOC \o "1-3" \h \z \u </w:instrText>
          </w:r>
          <w:r w:rsidRPr="006576A5">
            <w:rPr>
              <w:color w:val="000000" w:themeColor="text1"/>
            </w:rPr>
            <w:fldChar w:fldCharType="separate"/>
          </w:r>
          <w:hyperlink w:anchor="_Toc119972983" w:history="1">
            <w:r w:rsidR="00F52B7D" w:rsidRPr="006576A5">
              <w:rPr>
                <w:rStyle w:val="Hyperlink"/>
                <w:noProof/>
                <w:color w:val="000000" w:themeColor="text1"/>
              </w:rPr>
              <w:t>Introduction</w:t>
            </w:r>
            <w:r w:rsidR="00F52B7D" w:rsidRPr="006576A5">
              <w:rPr>
                <w:noProof/>
                <w:webHidden/>
                <w:color w:val="000000" w:themeColor="text1"/>
              </w:rPr>
              <w:tab/>
            </w:r>
            <w:r w:rsidR="00F52B7D" w:rsidRPr="006576A5">
              <w:rPr>
                <w:noProof/>
                <w:webHidden/>
                <w:color w:val="000000" w:themeColor="text1"/>
              </w:rPr>
              <w:fldChar w:fldCharType="begin"/>
            </w:r>
            <w:r w:rsidR="00F52B7D" w:rsidRPr="006576A5">
              <w:rPr>
                <w:noProof/>
                <w:webHidden/>
                <w:color w:val="000000" w:themeColor="text1"/>
              </w:rPr>
              <w:instrText xml:space="preserve"> PAGEREF _Toc119972983 \h </w:instrText>
            </w:r>
            <w:r w:rsidR="00F52B7D" w:rsidRPr="006576A5">
              <w:rPr>
                <w:noProof/>
                <w:webHidden/>
                <w:color w:val="000000" w:themeColor="text1"/>
              </w:rPr>
            </w:r>
            <w:r w:rsidR="00F52B7D" w:rsidRPr="006576A5">
              <w:rPr>
                <w:noProof/>
                <w:webHidden/>
                <w:color w:val="000000" w:themeColor="text1"/>
              </w:rPr>
              <w:fldChar w:fldCharType="separate"/>
            </w:r>
            <w:r w:rsidR="00F52B7D" w:rsidRPr="006576A5">
              <w:rPr>
                <w:noProof/>
                <w:webHidden/>
                <w:color w:val="000000" w:themeColor="text1"/>
              </w:rPr>
              <w:t>3</w:t>
            </w:r>
            <w:r w:rsidR="00F52B7D" w:rsidRPr="006576A5">
              <w:rPr>
                <w:noProof/>
                <w:webHidden/>
                <w:color w:val="000000" w:themeColor="text1"/>
              </w:rPr>
              <w:fldChar w:fldCharType="end"/>
            </w:r>
          </w:hyperlink>
        </w:p>
        <w:p w14:paraId="11F7DA9C" w14:textId="3F97BDB7" w:rsidR="00F52B7D" w:rsidRPr="006576A5" w:rsidRDefault="00363B7E">
          <w:pPr>
            <w:pStyle w:val="TOC1"/>
            <w:tabs>
              <w:tab w:val="right" w:leader="dot" w:pos="9350"/>
            </w:tabs>
            <w:rPr>
              <w:rFonts w:asciiTheme="minorHAnsi" w:eastAsiaTheme="minorEastAsia" w:hAnsiTheme="minorHAnsi"/>
              <w:noProof/>
              <w:color w:val="000000" w:themeColor="text1"/>
              <w:sz w:val="22"/>
              <w:lang w:val="en-US"/>
            </w:rPr>
          </w:pPr>
          <w:hyperlink w:anchor="_Toc119972984" w:history="1">
            <w:r w:rsidR="00F52B7D" w:rsidRPr="006576A5">
              <w:rPr>
                <w:rStyle w:val="Hyperlink"/>
                <w:noProof/>
                <w:color w:val="000000" w:themeColor="text1"/>
              </w:rPr>
              <w:t>Financial Performance of Marriott</w:t>
            </w:r>
            <w:r w:rsidR="00F52B7D" w:rsidRPr="006576A5">
              <w:rPr>
                <w:noProof/>
                <w:webHidden/>
                <w:color w:val="000000" w:themeColor="text1"/>
              </w:rPr>
              <w:tab/>
            </w:r>
            <w:r w:rsidR="00F52B7D" w:rsidRPr="006576A5">
              <w:rPr>
                <w:noProof/>
                <w:webHidden/>
                <w:color w:val="000000" w:themeColor="text1"/>
              </w:rPr>
              <w:fldChar w:fldCharType="begin"/>
            </w:r>
            <w:r w:rsidR="00F52B7D" w:rsidRPr="006576A5">
              <w:rPr>
                <w:noProof/>
                <w:webHidden/>
                <w:color w:val="000000" w:themeColor="text1"/>
              </w:rPr>
              <w:instrText xml:space="preserve"> PAGEREF _Toc119972984 \h </w:instrText>
            </w:r>
            <w:r w:rsidR="00F52B7D" w:rsidRPr="006576A5">
              <w:rPr>
                <w:noProof/>
                <w:webHidden/>
                <w:color w:val="000000" w:themeColor="text1"/>
              </w:rPr>
            </w:r>
            <w:r w:rsidR="00F52B7D" w:rsidRPr="006576A5">
              <w:rPr>
                <w:noProof/>
                <w:webHidden/>
                <w:color w:val="000000" w:themeColor="text1"/>
              </w:rPr>
              <w:fldChar w:fldCharType="separate"/>
            </w:r>
            <w:r w:rsidR="00F52B7D" w:rsidRPr="006576A5">
              <w:rPr>
                <w:noProof/>
                <w:webHidden/>
                <w:color w:val="000000" w:themeColor="text1"/>
              </w:rPr>
              <w:t>4</w:t>
            </w:r>
            <w:r w:rsidR="00F52B7D" w:rsidRPr="006576A5">
              <w:rPr>
                <w:noProof/>
                <w:webHidden/>
                <w:color w:val="000000" w:themeColor="text1"/>
              </w:rPr>
              <w:fldChar w:fldCharType="end"/>
            </w:r>
          </w:hyperlink>
        </w:p>
        <w:p w14:paraId="6C8A3C08" w14:textId="4B2A72A1" w:rsidR="00F52B7D" w:rsidRPr="006576A5" w:rsidRDefault="00363B7E">
          <w:pPr>
            <w:pStyle w:val="TOC1"/>
            <w:tabs>
              <w:tab w:val="right" w:leader="dot" w:pos="9350"/>
            </w:tabs>
            <w:rPr>
              <w:rFonts w:asciiTheme="minorHAnsi" w:eastAsiaTheme="minorEastAsia" w:hAnsiTheme="minorHAnsi"/>
              <w:noProof/>
              <w:color w:val="000000" w:themeColor="text1"/>
              <w:sz w:val="22"/>
              <w:lang w:val="en-US"/>
            </w:rPr>
          </w:pPr>
          <w:hyperlink w:anchor="_Toc119972985" w:history="1">
            <w:r w:rsidR="00F52B7D" w:rsidRPr="006576A5">
              <w:rPr>
                <w:rStyle w:val="Hyperlink"/>
                <w:noProof/>
                <w:color w:val="000000" w:themeColor="text1"/>
              </w:rPr>
              <w:t>The Limitation of Ratio Analysis</w:t>
            </w:r>
            <w:r w:rsidR="00F52B7D" w:rsidRPr="006576A5">
              <w:rPr>
                <w:noProof/>
                <w:webHidden/>
                <w:color w:val="000000" w:themeColor="text1"/>
              </w:rPr>
              <w:tab/>
            </w:r>
            <w:r w:rsidR="00F52B7D" w:rsidRPr="006576A5">
              <w:rPr>
                <w:noProof/>
                <w:webHidden/>
                <w:color w:val="000000" w:themeColor="text1"/>
              </w:rPr>
              <w:fldChar w:fldCharType="begin"/>
            </w:r>
            <w:r w:rsidR="00F52B7D" w:rsidRPr="006576A5">
              <w:rPr>
                <w:noProof/>
                <w:webHidden/>
                <w:color w:val="000000" w:themeColor="text1"/>
              </w:rPr>
              <w:instrText xml:space="preserve"> PAGEREF _Toc119972985 \h </w:instrText>
            </w:r>
            <w:r w:rsidR="00F52B7D" w:rsidRPr="006576A5">
              <w:rPr>
                <w:noProof/>
                <w:webHidden/>
                <w:color w:val="000000" w:themeColor="text1"/>
              </w:rPr>
            </w:r>
            <w:r w:rsidR="00F52B7D" w:rsidRPr="006576A5">
              <w:rPr>
                <w:noProof/>
                <w:webHidden/>
                <w:color w:val="000000" w:themeColor="text1"/>
              </w:rPr>
              <w:fldChar w:fldCharType="separate"/>
            </w:r>
            <w:r w:rsidR="00F52B7D" w:rsidRPr="006576A5">
              <w:rPr>
                <w:noProof/>
                <w:webHidden/>
                <w:color w:val="000000" w:themeColor="text1"/>
              </w:rPr>
              <w:t>9</w:t>
            </w:r>
            <w:r w:rsidR="00F52B7D" w:rsidRPr="006576A5">
              <w:rPr>
                <w:noProof/>
                <w:webHidden/>
                <w:color w:val="000000" w:themeColor="text1"/>
              </w:rPr>
              <w:fldChar w:fldCharType="end"/>
            </w:r>
          </w:hyperlink>
        </w:p>
        <w:p w14:paraId="0E2DE2F0" w14:textId="136C47AA" w:rsidR="00F52B7D" w:rsidRPr="006576A5" w:rsidRDefault="00363B7E">
          <w:pPr>
            <w:pStyle w:val="TOC1"/>
            <w:tabs>
              <w:tab w:val="right" w:leader="dot" w:pos="9350"/>
            </w:tabs>
            <w:rPr>
              <w:rFonts w:asciiTheme="minorHAnsi" w:eastAsiaTheme="minorEastAsia" w:hAnsiTheme="minorHAnsi"/>
              <w:noProof/>
              <w:color w:val="000000" w:themeColor="text1"/>
              <w:sz w:val="22"/>
              <w:lang w:val="en-US"/>
            </w:rPr>
          </w:pPr>
          <w:hyperlink w:anchor="_Toc119972986" w:history="1">
            <w:r w:rsidR="00F52B7D" w:rsidRPr="006576A5">
              <w:rPr>
                <w:rStyle w:val="Hyperlink"/>
                <w:noProof/>
                <w:color w:val="000000" w:themeColor="text1"/>
              </w:rPr>
              <w:t>Conclusion</w:t>
            </w:r>
            <w:r w:rsidR="00F52B7D" w:rsidRPr="006576A5">
              <w:rPr>
                <w:noProof/>
                <w:webHidden/>
                <w:color w:val="000000" w:themeColor="text1"/>
              </w:rPr>
              <w:tab/>
            </w:r>
            <w:r w:rsidR="00F52B7D" w:rsidRPr="006576A5">
              <w:rPr>
                <w:noProof/>
                <w:webHidden/>
                <w:color w:val="000000" w:themeColor="text1"/>
              </w:rPr>
              <w:fldChar w:fldCharType="begin"/>
            </w:r>
            <w:r w:rsidR="00F52B7D" w:rsidRPr="006576A5">
              <w:rPr>
                <w:noProof/>
                <w:webHidden/>
                <w:color w:val="000000" w:themeColor="text1"/>
              </w:rPr>
              <w:instrText xml:space="preserve"> PAGEREF _Toc119972986 \h </w:instrText>
            </w:r>
            <w:r w:rsidR="00F52B7D" w:rsidRPr="006576A5">
              <w:rPr>
                <w:noProof/>
                <w:webHidden/>
                <w:color w:val="000000" w:themeColor="text1"/>
              </w:rPr>
            </w:r>
            <w:r w:rsidR="00F52B7D" w:rsidRPr="006576A5">
              <w:rPr>
                <w:noProof/>
                <w:webHidden/>
                <w:color w:val="000000" w:themeColor="text1"/>
              </w:rPr>
              <w:fldChar w:fldCharType="separate"/>
            </w:r>
            <w:r w:rsidR="00F52B7D" w:rsidRPr="006576A5">
              <w:rPr>
                <w:noProof/>
                <w:webHidden/>
                <w:color w:val="000000" w:themeColor="text1"/>
              </w:rPr>
              <w:t>11</w:t>
            </w:r>
            <w:r w:rsidR="00F52B7D" w:rsidRPr="006576A5">
              <w:rPr>
                <w:noProof/>
                <w:webHidden/>
                <w:color w:val="000000" w:themeColor="text1"/>
              </w:rPr>
              <w:fldChar w:fldCharType="end"/>
            </w:r>
          </w:hyperlink>
        </w:p>
        <w:p w14:paraId="1167D78C" w14:textId="14018F16" w:rsidR="00F52B7D" w:rsidRPr="006576A5" w:rsidRDefault="00363B7E">
          <w:pPr>
            <w:pStyle w:val="TOC1"/>
            <w:tabs>
              <w:tab w:val="right" w:leader="dot" w:pos="9350"/>
            </w:tabs>
            <w:rPr>
              <w:rFonts w:asciiTheme="minorHAnsi" w:eastAsiaTheme="minorEastAsia" w:hAnsiTheme="minorHAnsi"/>
              <w:noProof/>
              <w:color w:val="000000" w:themeColor="text1"/>
              <w:sz w:val="22"/>
              <w:lang w:val="en-US"/>
            </w:rPr>
          </w:pPr>
          <w:hyperlink w:anchor="_Toc119972987" w:history="1">
            <w:r w:rsidR="00F52B7D" w:rsidRPr="006576A5">
              <w:rPr>
                <w:rStyle w:val="Hyperlink"/>
                <w:noProof/>
                <w:color w:val="000000" w:themeColor="text1"/>
              </w:rPr>
              <w:t>Reference</w:t>
            </w:r>
            <w:r w:rsidR="00F52B7D" w:rsidRPr="006576A5">
              <w:rPr>
                <w:noProof/>
                <w:webHidden/>
                <w:color w:val="000000" w:themeColor="text1"/>
              </w:rPr>
              <w:tab/>
            </w:r>
            <w:r w:rsidR="00F52B7D" w:rsidRPr="006576A5">
              <w:rPr>
                <w:noProof/>
                <w:webHidden/>
                <w:color w:val="000000" w:themeColor="text1"/>
              </w:rPr>
              <w:fldChar w:fldCharType="begin"/>
            </w:r>
            <w:r w:rsidR="00F52B7D" w:rsidRPr="006576A5">
              <w:rPr>
                <w:noProof/>
                <w:webHidden/>
                <w:color w:val="000000" w:themeColor="text1"/>
              </w:rPr>
              <w:instrText xml:space="preserve"> PAGEREF _Toc119972987 \h </w:instrText>
            </w:r>
            <w:r w:rsidR="00F52B7D" w:rsidRPr="006576A5">
              <w:rPr>
                <w:noProof/>
                <w:webHidden/>
                <w:color w:val="000000" w:themeColor="text1"/>
              </w:rPr>
            </w:r>
            <w:r w:rsidR="00F52B7D" w:rsidRPr="006576A5">
              <w:rPr>
                <w:noProof/>
                <w:webHidden/>
                <w:color w:val="000000" w:themeColor="text1"/>
              </w:rPr>
              <w:fldChar w:fldCharType="separate"/>
            </w:r>
            <w:r w:rsidR="00F52B7D" w:rsidRPr="006576A5">
              <w:rPr>
                <w:noProof/>
                <w:webHidden/>
                <w:color w:val="000000" w:themeColor="text1"/>
              </w:rPr>
              <w:t>12</w:t>
            </w:r>
            <w:r w:rsidR="00F52B7D" w:rsidRPr="006576A5">
              <w:rPr>
                <w:noProof/>
                <w:webHidden/>
                <w:color w:val="000000" w:themeColor="text1"/>
              </w:rPr>
              <w:fldChar w:fldCharType="end"/>
            </w:r>
          </w:hyperlink>
        </w:p>
        <w:p w14:paraId="100252D8" w14:textId="57C4DED7" w:rsidR="00E404B8" w:rsidRPr="006576A5" w:rsidRDefault="00E404B8">
          <w:pPr>
            <w:rPr>
              <w:color w:val="000000" w:themeColor="text1"/>
            </w:rPr>
          </w:pPr>
          <w:r w:rsidRPr="006576A5">
            <w:rPr>
              <w:b/>
              <w:bCs/>
              <w:noProof/>
              <w:color w:val="000000" w:themeColor="text1"/>
            </w:rPr>
            <w:fldChar w:fldCharType="end"/>
          </w:r>
        </w:p>
      </w:sdtContent>
    </w:sdt>
    <w:p w14:paraId="15C539C9" w14:textId="77777777" w:rsidR="00B738BF" w:rsidRPr="006576A5" w:rsidRDefault="00B738BF">
      <w:pPr>
        <w:rPr>
          <w:color w:val="000000" w:themeColor="text1"/>
        </w:rPr>
      </w:pPr>
      <w:r w:rsidRPr="006576A5">
        <w:rPr>
          <w:color w:val="000000" w:themeColor="text1"/>
        </w:rPr>
        <w:br w:type="page"/>
      </w:r>
    </w:p>
    <w:p w14:paraId="447E1057" w14:textId="7B0FBE4A" w:rsidR="00B738BF" w:rsidRPr="006576A5" w:rsidRDefault="00B738BF" w:rsidP="00E404B8">
      <w:pPr>
        <w:pStyle w:val="Heading1"/>
        <w:rPr>
          <w:color w:val="000000" w:themeColor="text1"/>
        </w:rPr>
      </w:pPr>
      <w:bookmarkStart w:id="0" w:name="_Toc119972983"/>
      <w:r w:rsidRPr="006576A5">
        <w:rPr>
          <w:color w:val="000000" w:themeColor="text1"/>
        </w:rPr>
        <w:lastRenderedPageBreak/>
        <w:t>Introduction</w:t>
      </w:r>
      <w:bookmarkEnd w:id="0"/>
    </w:p>
    <w:p w14:paraId="260405EF" w14:textId="3F1852EC" w:rsidR="00E404B8" w:rsidRPr="006576A5" w:rsidRDefault="00E404B8" w:rsidP="00E404B8">
      <w:pPr>
        <w:rPr>
          <w:color w:val="000000" w:themeColor="text1"/>
          <w:lang w:val="en-US"/>
        </w:rPr>
      </w:pPr>
      <w:r w:rsidRPr="006576A5">
        <w:rPr>
          <w:color w:val="000000" w:themeColor="text1"/>
          <w:lang w:val="en-US"/>
        </w:rPr>
        <w:t xml:space="preserve">This report conducts the Marriott International Inc.’s Ratio Analysis and addresses the limitations of ratio analysis. </w:t>
      </w:r>
      <w:r w:rsidR="00C64D9A" w:rsidRPr="006576A5">
        <w:rPr>
          <w:color w:val="000000" w:themeColor="text1"/>
          <w:lang w:val="en-US"/>
        </w:rPr>
        <w:t>One of the most important steps in fundamental analysis is performing a ratio analysis, which entails drawing conclusions about the company's operational efficiency, profitability, liquidity, and other key indicators based on the financial statements.</w:t>
      </w:r>
      <w:r w:rsidRPr="006576A5">
        <w:rPr>
          <w:color w:val="000000" w:themeColor="text1"/>
          <w:lang w:val="en-US"/>
        </w:rPr>
        <w:t xml:space="preserve"> The primary objective of ratio analysis is to compare the various financial statement line items of a corporation. Its purpose is to assess key performance indicators like solvency, liquidity, profitability, and operational efficiency. This is especially beneficial for outside analysts, as they simply need to examine the financial statement to comprehend the firm. On the other hand, business insiders with extensive knowledge of the company's ratio analysis are somewhat unimportant.</w:t>
      </w:r>
    </w:p>
    <w:p w14:paraId="374235DA" w14:textId="77777777" w:rsidR="00B738BF" w:rsidRPr="006576A5" w:rsidRDefault="00B738BF">
      <w:pPr>
        <w:rPr>
          <w:color w:val="000000" w:themeColor="text1"/>
        </w:rPr>
      </w:pPr>
      <w:r w:rsidRPr="006576A5">
        <w:rPr>
          <w:color w:val="000000" w:themeColor="text1"/>
        </w:rPr>
        <w:br w:type="page"/>
      </w:r>
    </w:p>
    <w:p w14:paraId="47A41ACD" w14:textId="77777777" w:rsidR="003709D6" w:rsidRPr="006576A5" w:rsidRDefault="00B738BF" w:rsidP="003709D6">
      <w:pPr>
        <w:pStyle w:val="Heading1"/>
        <w:rPr>
          <w:color w:val="000000" w:themeColor="text1"/>
        </w:rPr>
      </w:pPr>
      <w:bookmarkStart w:id="1" w:name="_Toc119972984"/>
      <w:r w:rsidRPr="006576A5">
        <w:rPr>
          <w:color w:val="000000" w:themeColor="text1"/>
        </w:rPr>
        <w:lastRenderedPageBreak/>
        <w:t>Financial Performance of Marriott</w:t>
      </w:r>
      <w:bookmarkEnd w:id="1"/>
    </w:p>
    <w:p w14:paraId="21C1825A" w14:textId="7A5616C5" w:rsidR="003709D6" w:rsidRPr="006576A5" w:rsidRDefault="003709D6" w:rsidP="003709D6">
      <w:pPr>
        <w:rPr>
          <w:color w:val="000000" w:themeColor="text1"/>
        </w:rPr>
      </w:pPr>
      <w:r w:rsidRPr="006576A5">
        <w:rPr>
          <w:color w:val="000000" w:themeColor="text1"/>
        </w:rPr>
        <w:t>A company's financial performance is a relative indicator of how efficiently it can utilise its assets to produce revenues from its core business. The phrase is often used to the overall financial health of a company over a certain time frame. One way to assess the financial performance of a company is to conduct ratio analysis on its financial statements to understand its liquidity position, solvency level and also recognize the profitability of the company</w:t>
      </w:r>
      <w:r w:rsidR="00371B0B" w:rsidRPr="006576A5">
        <w:rPr>
          <w:color w:val="000000" w:themeColor="text1"/>
        </w:rPr>
        <w:t xml:space="preserve"> (</w:t>
      </w:r>
      <w:proofErr w:type="spellStart"/>
      <w:r w:rsidR="00371B0B" w:rsidRPr="006576A5">
        <w:rPr>
          <w:color w:val="000000" w:themeColor="text1"/>
        </w:rPr>
        <w:t>Steffy</w:t>
      </w:r>
      <w:proofErr w:type="spellEnd"/>
      <w:r w:rsidR="00371B0B" w:rsidRPr="006576A5">
        <w:rPr>
          <w:color w:val="000000" w:themeColor="text1"/>
        </w:rPr>
        <w:t>, 2019)</w:t>
      </w:r>
      <w:r w:rsidRPr="006576A5">
        <w:rPr>
          <w:color w:val="000000" w:themeColor="text1"/>
        </w:rPr>
        <w:t>. The assessment of Marriott International Inc. on the basis of the given ratios is shown below.</w:t>
      </w:r>
    </w:p>
    <w:p w14:paraId="1A1894A8" w14:textId="1D4F17E0" w:rsidR="00820DD9" w:rsidRPr="006576A5" w:rsidRDefault="00AA3712" w:rsidP="00820DD9">
      <w:pPr>
        <w:jc w:val="center"/>
        <w:rPr>
          <w:color w:val="000000" w:themeColor="text1"/>
        </w:rPr>
      </w:pPr>
      <w:r w:rsidRPr="006576A5">
        <w:rPr>
          <w:noProof/>
          <w:color w:val="000000" w:themeColor="text1"/>
        </w:rPr>
        <w:drawing>
          <wp:inline distT="0" distB="0" distL="0" distR="0" wp14:anchorId="3CC4FA9F" wp14:editId="53FC9E3B">
            <wp:extent cx="4846955" cy="30784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46955" cy="3078480"/>
                    </a:xfrm>
                    <a:prstGeom prst="rect">
                      <a:avLst/>
                    </a:prstGeom>
                    <a:noFill/>
                  </pic:spPr>
                </pic:pic>
              </a:graphicData>
            </a:graphic>
          </wp:inline>
        </w:drawing>
      </w:r>
    </w:p>
    <w:p w14:paraId="09EEE578" w14:textId="5EC836E1" w:rsidR="00A86AC8" w:rsidRPr="006576A5" w:rsidRDefault="00546103" w:rsidP="00123653">
      <w:pPr>
        <w:rPr>
          <w:rFonts w:eastAsiaTheme="majorEastAsia" w:cstheme="majorBidi"/>
          <w:color w:val="000000" w:themeColor="text1"/>
          <w:sz w:val="28"/>
          <w:szCs w:val="32"/>
          <w:lang w:val="en-US"/>
        </w:rPr>
      </w:pPr>
      <w:r w:rsidRPr="006576A5">
        <w:rPr>
          <w:b/>
          <w:bCs/>
          <w:color w:val="000000" w:themeColor="text1"/>
        </w:rPr>
        <w:t>Short term and Long-term Solvency Ratio</w:t>
      </w:r>
      <w:r w:rsidR="00356248" w:rsidRPr="006576A5">
        <w:rPr>
          <w:b/>
          <w:bCs/>
          <w:color w:val="000000" w:themeColor="text1"/>
        </w:rPr>
        <w:t>:</w:t>
      </w:r>
      <w:r w:rsidR="00123653" w:rsidRPr="006576A5">
        <w:rPr>
          <w:rFonts w:eastAsiaTheme="majorEastAsia" w:cstheme="majorBidi"/>
          <w:color w:val="000000" w:themeColor="text1"/>
          <w:sz w:val="28"/>
          <w:szCs w:val="32"/>
          <w:lang w:val="en-US"/>
        </w:rPr>
        <w:t xml:space="preserve"> </w:t>
      </w:r>
      <w:r w:rsidR="00C64D9A" w:rsidRPr="006576A5">
        <w:rPr>
          <w:color w:val="000000" w:themeColor="text1"/>
          <w:lang w:val="en-US"/>
        </w:rPr>
        <w:t>The current ratio is a liquidity ratio used to assess an organization's ability to satisfy its immediate financial obligations. The liquidity ratio indicates how fast and readily a company can repay its short-term debts using its current assets. The current ratio, the quick ratio, and the working capital ratio are all examples of liquidity ratios. (</w:t>
      </w:r>
      <w:proofErr w:type="spellStart"/>
      <w:r w:rsidR="00C64D9A" w:rsidRPr="006576A5">
        <w:rPr>
          <w:color w:val="000000" w:themeColor="text1"/>
          <w:lang w:val="en-US"/>
        </w:rPr>
        <w:t>Diptyana</w:t>
      </w:r>
      <w:proofErr w:type="spellEnd"/>
      <w:r w:rsidR="00C64D9A" w:rsidRPr="006576A5">
        <w:rPr>
          <w:color w:val="000000" w:themeColor="text1"/>
          <w:lang w:val="en-US"/>
        </w:rPr>
        <w:t>, 2018).</w:t>
      </w:r>
      <w:r w:rsidR="00123653" w:rsidRPr="006576A5">
        <w:rPr>
          <w:color w:val="000000" w:themeColor="text1"/>
          <w:lang w:val="en-US"/>
        </w:rPr>
        <w:t xml:space="preserve"> The 2022 and 2021 Marriott (MAR) current ratios provide a promising picture. The present ratio for Marriott has increased from 49.11% in 202</w:t>
      </w:r>
      <w:r w:rsidR="00A86AC8" w:rsidRPr="006576A5">
        <w:rPr>
          <w:color w:val="000000" w:themeColor="text1"/>
          <w:lang w:val="en-US"/>
        </w:rPr>
        <w:t>1</w:t>
      </w:r>
      <w:r w:rsidR="00123653" w:rsidRPr="006576A5">
        <w:rPr>
          <w:color w:val="000000" w:themeColor="text1"/>
          <w:lang w:val="en-US"/>
        </w:rPr>
        <w:t xml:space="preserve"> to 56.59% in the year of 2022.</w:t>
      </w:r>
    </w:p>
    <w:p w14:paraId="4AEFE6D4" w14:textId="3EB9EBCA" w:rsidR="00BC4CE1" w:rsidRPr="006576A5" w:rsidRDefault="00C64D9A" w:rsidP="00A86AC8">
      <w:pPr>
        <w:rPr>
          <w:color w:val="000000" w:themeColor="text1"/>
          <w:lang w:val="en-US"/>
        </w:rPr>
      </w:pPr>
      <w:r w:rsidRPr="006576A5">
        <w:rPr>
          <w:color w:val="000000" w:themeColor="text1"/>
          <w:lang w:val="en-US"/>
        </w:rPr>
        <w:t>The ratio of a company's total long-term debt to its total capital is a measure of its financial leverage.</w:t>
      </w:r>
      <w:r w:rsidR="00BC4CE1" w:rsidRPr="006576A5">
        <w:rPr>
          <w:color w:val="000000" w:themeColor="text1"/>
          <w:lang w:val="en-US"/>
        </w:rPr>
        <w:t xml:space="preserve"> </w:t>
      </w:r>
      <w:r w:rsidRPr="006576A5">
        <w:rPr>
          <w:color w:val="000000" w:themeColor="text1"/>
          <w:lang w:val="en-US"/>
        </w:rPr>
        <w:t xml:space="preserve">Financial leverage is what happens when a company borrows money to invest </w:t>
      </w:r>
      <w:r w:rsidRPr="006576A5">
        <w:rPr>
          <w:color w:val="000000" w:themeColor="text1"/>
          <w:lang w:val="en-US"/>
        </w:rPr>
        <w:lastRenderedPageBreak/>
        <w:t>in order to build up its assets and get returns on its capital investments. Leverage is a way to invest that boosts the return on an investment by using borrowed money, especially through the use of different financial instruments or borrowed resources.</w:t>
      </w:r>
      <w:r w:rsidR="00BC4CE1" w:rsidRPr="006576A5">
        <w:rPr>
          <w:color w:val="000000" w:themeColor="text1"/>
          <w:lang w:val="en-US"/>
        </w:rPr>
        <w:t xml:space="preserve"> Marriott's long-term debt / capital ratio for 2021 and 2022 exhibits a downward tendency, which is desirable in some circumstances. In 2022, Marriott's long-term debt to capital ratio was 0.8684, a 9.11% relative drop from 0.9554 in 2021.</w:t>
      </w:r>
    </w:p>
    <w:p w14:paraId="5A8A5E24" w14:textId="4E822C02" w:rsidR="00820DD9" w:rsidRPr="006576A5" w:rsidRDefault="00AA3712" w:rsidP="0091126A">
      <w:pPr>
        <w:jc w:val="center"/>
        <w:rPr>
          <w:color w:val="000000" w:themeColor="text1"/>
          <w:lang w:val="en-US"/>
        </w:rPr>
      </w:pPr>
      <w:r w:rsidRPr="006576A5">
        <w:rPr>
          <w:noProof/>
          <w:color w:val="000000" w:themeColor="text1"/>
          <w:lang w:val="en-US"/>
        </w:rPr>
        <w:drawing>
          <wp:inline distT="0" distB="0" distL="0" distR="0" wp14:anchorId="66199DA2" wp14:editId="638C7188">
            <wp:extent cx="5702300" cy="33350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2300" cy="3335020"/>
                    </a:xfrm>
                    <a:prstGeom prst="rect">
                      <a:avLst/>
                    </a:prstGeom>
                    <a:noFill/>
                  </pic:spPr>
                </pic:pic>
              </a:graphicData>
            </a:graphic>
          </wp:inline>
        </w:drawing>
      </w:r>
    </w:p>
    <w:p w14:paraId="493B05FA" w14:textId="561B0241" w:rsidR="0091126A" w:rsidRPr="006576A5" w:rsidRDefault="00BC4CE1" w:rsidP="00356248">
      <w:pPr>
        <w:rPr>
          <w:color w:val="000000" w:themeColor="text1"/>
          <w:lang w:val="en-US"/>
        </w:rPr>
      </w:pPr>
      <w:r w:rsidRPr="006576A5">
        <w:rPr>
          <w:b/>
          <w:bCs/>
          <w:color w:val="000000" w:themeColor="text1"/>
          <w:lang w:val="en-US"/>
        </w:rPr>
        <w:t>Ratios</w:t>
      </w:r>
      <w:r w:rsidR="00C64D9A" w:rsidRPr="006576A5">
        <w:rPr>
          <w:b/>
          <w:bCs/>
          <w:color w:val="000000" w:themeColor="text1"/>
          <w:lang w:val="en-US"/>
        </w:rPr>
        <w:t xml:space="preserve"> of Profitability</w:t>
      </w:r>
      <w:r w:rsidRPr="006576A5">
        <w:rPr>
          <w:b/>
          <w:bCs/>
          <w:color w:val="000000" w:themeColor="text1"/>
          <w:lang w:val="en-US"/>
        </w:rPr>
        <w:t>:</w:t>
      </w:r>
      <w:r w:rsidRPr="006576A5">
        <w:rPr>
          <w:color w:val="000000" w:themeColor="text1"/>
          <w:lang w:val="en-US"/>
        </w:rPr>
        <w:t xml:space="preserve"> Gross </w:t>
      </w:r>
      <w:r w:rsidR="00C64D9A" w:rsidRPr="006576A5">
        <w:rPr>
          <w:color w:val="000000" w:themeColor="text1"/>
          <w:lang w:val="en-US"/>
        </w:rPr>
        <w:t>Profit Ratio</w:t>
      </w:r>
      <w:r w:rsidRPr="006576A5">
        <w:rPr>
          <w:color w:val="000000" w:themeColor="text1"/>
          <w:lang w:val="en-US"/>
        </w:rPr>
        <w:t xml:space="preserve">, Operating </w:t>
      </w:r>
      <w:r w:rsidR="00C64D9A" w:rsidRPr="006576A5">
        <w:rPr>
          <w:color w:val="000000" w:themeColor="text1"/>
          <w:lang w:val="en-US"/>
        </w:rPr>
        <w:t>Profit Ratio</w:t>
      </w:r>
      <w:r w:rsidRPr="006576A5">
        <w:rPr>
          <w:color w:val="000000" w:themeColor="text1"/>
          <w:lang w:val="en-US"/>
        </w:rPr>
        <w:t xml:space="preserve">, Net Profit </w:t>
      </w:r>
      <w:r w:rsidR="00C64D9A" w:rsidRPr="006576A5">
        <w:rPr>
          <w:color w:val="000000" w:themeColor="text1"/>
          <w:lang w:val="en-US"/>
        </w:rPr>
        <w:t>Ratio</w:t>
      </w:r>
      <w:r w:rsidRPr="006576A5">
        <w:rPr>
          <w:color w:val="000000" w:themeColor="text1"/>
          <w:lang w:val="en-US"/>
        </w:rPr>
        <w:t xml:space="preserve"> and many other margin ratios measure the profitability of a firm</w:t>
      </w:r>
      <w:r w:rsidR="000B7024" w:rsidRPr="006576A5">
        <w:rPr>
          <w:color w:val="000000" w:themeColor="text1"/>
        </w:rPr>
        <w:t xml:space="preserve"> </w:t>
      </w:r>
      <w:r w:rsidR="000B7024" w:rsidRPr="006576A5">
        <w:rPr>
          <w:color w:val="000000" w:themeColor="text1"/>
          <w:lang w:val="en-US"/>
        </w:rPr>
        <w:t>(Foster, 2019)</w:t>
      </w:r>
      <w:r w:rsidRPr="006576A5">
        <w:rPr>
          <w:color w:val="000000" w:themeColor="text1"/>
          <w:lang w:val="en-US"/>
        </w:rPr>
        <w:t>.</w:t>
      </w:r>
      <w:r w:rsidR="00356248" w:rsidRPr="006576A5">
        <w:rPr>
          <w:color w:val="000000" w:themeColor="text1"/>
        </w:rPr>
        <w:t xml:space="preserve"> </w:t>
      </w:r>
      <w:r w:rsidR="005E2E61" w:rsidRPr="006576A5">
        <w:rPr>
          <w:color w:val="000000" w:themeColor="text1"/>
          <w:lang w:val="en-US"/>
        </w:rPr>
        <w:t>These ratios show how well a company can make money from the things it does.</w:t>
      </w:r>
      <w:r w:rsidRPr="006576A5">
        <w:rPr>
          <w:color w:val="000000" w:themeColor="text1"/>
          <w:lang w:val="en-US"/>
        </w:rPr>
        <w:t xml:space="preserve"> Between the year 2021 and 2022, the profitability of Marriott International Inc. has increased quite sharply with </w:t>
      </w:r>
      <w:r w:rsidR="00356248" w:rsidRPr="006576A5">
        <w:rPr>
          <w:color w:val="000000" w:themeColor="text1"/>
          <w:lang w:val="en-US"/>
        </w:rPr>
        <w:t xml:space="preserve">an </w:t>
      </w:r>
      <w:r w:rsidRPr="006576A5">
        <w:rPr>
          <w:color w:val="000000" w:themeColor="text1"/>
          <w:lang w:val="en-US"/>
        </w:rPr>
        <w:t>increase</w:t>
      </w:r>
      <w:r w:rsidR="00356248" w:rsidRPr="006576A5">
        <w:rPr>
          <w:color w:val="000000" w:themeColor="text1"/>
          <w:lang w:val="en-US"/>
        </w:rPr>
        <w:t xml:space="preserve"> of 6.4117% in Gross Margin, 11.8344% in Operating Margin, 11.8344%</w:t>
      </w:r>
      <w:r w:rsidR="00356248" w:rsidRPr="006576A5">
        <w:rPr>
          <w:color w:val="000000" w:themeColor="text1"/>
        </w:rPr>
        <w:t xml:space="preserve"> </w:t>
      </w:r>
      <w:r w:rsidR="00356248" w:rsidRPr="006576A5">
        <w:rPr>
          <w:color w:val="000000" w:themeColor="text1"/>
          <w:lang w:val="en-US"/>
        </w:rPr>
        <w:t>EBIT Margin, 9.4415% EBITDA Margin, 12.9239% Pre- Tax Profit Margin and 10.4568% Net Profit Margin</w:t>
      </w:r>
      <w:r w:rsidR="000B7024" w:rsidRPr="006576A5">
        <w:rPr>
          <w:color w:val="000000" w:themeColor="text1"/>
        </w:rPr>
        <w:t xml:space="preserve"> </w:t>
      </w:r>
      <w:r w:rsidR="000B7024" w:rsidRPr="006576A5">
        <w:rPr>
          <w:color w:val="000000" w:themeColor="text1"/>
          <w:lang w:val="en-US"/>
        </w:rPr>
        <w:t>(Kimber, 2022)</w:t>
      </w:r>
      <w:r w:rsidR="00356248" w:rsidRPr="006576A5">
        <w:rPr>
          <w:color w:val="000000" w:themeColor="text1"/>
          <w:lang w:val="en-US"/>
        </w:rPr>
        <w:t>.</w:t>
      </w:r>
      <w:r w:rsidR="0091126A" w:rsidRPr="006576A5">
        <w:rPr>
          <w:color w:val="000000" w:themeColor="text1"/>
          <w:lang w:val="en-US"/>
        </w:rPr>
        <w:br w:type="page"/>
      </w:r>
    </w:p>
    <w:p w14:paraId="7CDA1E08" w14:textId="784F672C" w:rsidR="0091126A" w:rsidRPr="006576A5" w:rsidRDefault="00AA3712" w:rsidP="0091126A">
      <w:pPr>
        <w:jc w:val="center"/>
        <w:rPr>
          <w:color w:val="000000" w:themeColor="text1"/>
        </w:rPr>
      </w:pPr>
      <w:r w:rsidRPr="006576A5">
        <w:rPr>
          <w:noProof/>
          <w:color w:val="000000" w:themeColor="text1"/>
        </w:rPr>
        <w:drawing>
          <wp:inline distT="0" distB="0" distL="0" distR="0" wp14:anchorId="0DB5FABC" wp14:editId="1414AD77">
            <wp:extent cx="4371340" cy="2725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1340" cy="2725420"/>
                    </a:xfrm>
                    <a:prstGeom prst="rect">
                      <a:avLst/>
                    </a:prstGeom>
                    <a:noFill/>
                  </pic:spPr>
                </pic:pic>
              </a:graphicData>
            </a:graphic>
          </wp:inline>
        </w:drawing>
      </w:r>
    </w:p>
    <w:p w14:paraId="33FA6FCA" w14:textId="1F9B4989" w:rsidR="00D85683" w:rsidRPr="006576A5" w:rsidRDefault="00546103" w:rsidP="00356248">
      <w:pPr>
        <w:rPr>
          <w:color w:val="000000" w:themeColor="text1"/>
          <w:lang w:val="en-US"/>
        </w:rPr>
      </w:pPr>
      <w:r w:rsidRPr="006576A5">
        <w:rPr>
          <w:b/>
          <w:bCs/>
          <w:color w:val="000000" w:themeColor="text1"/>
        </w:rPr>
        <w:t>Other measures of profitability:</w:t>
      </w:r>
      <w:r w:rsidRPr="006576A5">
        <w:rPr>
          <w:color w:val="000000" w:themeColor="text1"/>
        </w:rPr>
        <w:t xml:space="preserve"> </w:t>
      </w:r>
      <w:r w:rsidR="00D85683" w:rsidRPr="006576A5">
        <w:rPr>
          <w:color w:val="000000" w:themeColor="text1"/>
          <w:lang w:val="en-US"/>
        </w:rPr>
        <w:t>Other measures of profitability also include ROE</w:t>
      </w:r>
      <w:r w:rsidRPr="006576A5">
        <w:rPr>
          <w:color w:val="000000" w:themeColor="text1"/>
          <w:lang w:val="en-US"/>
        </w:rPr>
        <w:t>, Return of Tangible Equity, ROA etc.</w:t>
      </w:r>
      <w:r w:rsidRPr="006576A5">
        <w:rPr>
          <w:b/>
          <w:bCs/>
          <w:color w:val="000000" w:themeColor="text1"/>
        </w:rPr>
        <w:t xml:space="preserve"> </w:t>
      </w:r>
      <w:r w:rsidR="00D85683" w:rsidRPr="006576A5">
        <w:rPr>
          <w:color w:val="000000" w:themeColor="text1"/>
          <w:lang w:val="en-US"/>
        </w:rPr>
        <w:t xml:space="preserve">Simply put, return on equity is the net income sent back to shareholders as a proportion of shareholders' equity. To determine a company's financial health, investors look at the return they receive on their investment, or return on equity. </w:t>
      </w:r>
      <w:bookmarkStart w:id="2" w:name="_Hlk119966945"/>
      <w:r w:rsidR="00D85683" w:rsidRPr="006576A5">
        <w:rPr>
          <w:color w:val="000000" w:themeColor="text1"/>
          <w:lang w:val="en-US"/>
        </w:rPr>
        <w:t>Growth in Marriott International Inc.'s Return on Equity from 2020 to 2021 is encouraging.</w:t>
      </w:r>
      <w:r w:rsidR="00D85683" w:rsidRPr="006576A5">
        <w:rPr>
          <w:color w:val="000000" w:themeColor="text1"/>
        </w:rPr>
        <w:t xml:space="preserve"> </w:t>
      </w:r>
      <w:bookmarkEnd w:id="2"/>
      <w:r w:rsidR="005E2E61" w:rsidRPr="006576A5">
        <w:rPr>
          <w:color w:val="000000" w:themeColor="text1"/>
          <w:lang w:val="en-US"/>
        </w:rPr>
        <w:t xml:space="preserve">After deducting for intangible assets, goodwill, and preferred stock, the remaining amount of shareholders' equity is referred to as the "return on tangible equity," which is the proportion of net income distributed to shareholders. </w:t>
      </w:r>
      <w:r w:rsidRPr="006576A5">
        <w:rPr>
          <w:color w:val="000000" w:themeColor="text1"/>
          <w:lang w:val="en-US"/>
        </w:rPr>
        <w:t>Decline</w:t>
      </w:r>
      <w:r w:rsidR="00D85683" w:rsidRPr="006576A5">
        <w:rPr>
          <w:color w:val="000000" w:themeColor="text1"/>
          <w:lang w:val="en-US"/>
        </w:rPr>
        <w:t xml:space="preserve"> in Marriott International Inc.'s Return on </w:t>
      </w:r>
      <w:r w:rsidRPr="006576A5">
        <w:rPr>
          <w:color w:val="000000" w:themeColor="text1"/>
          <w:lang w:val="en-US"/>
        </w:rPr>
        <w:t xml:space="preserve">Tangible </w:t>
      </w:r>
      <w:r w:rsidR="00D85683" w:rsidRPr="006576A5">
        <w:rPr>
          <w:color w:val="000000" w:themeColor="text1"/>
          <w:lang w:val="en-US"/>
        </w:rPr>
        <w:t xml:space="preserve">Equity from 2020 to 2021 is </w:t>
      </w:r>
      <w:r w:rsidRPr="006576A5">
        <w:rPr>
          <w:color w:val="000000" w:themeColor="text1"/>
          <w:lang w:val="en-US"/>
        </w:rPr>
        <w:t>however a cause of concern</w:t>
      </w:r>
      <w:r w:rsidR="00D85683" w:rsidRPr="006576A5">
        <w:rPr>
          <w:color w:val="000000" w:themeColor="text1"/>
          <w:lang w:val="en-US"/>
        </w:rPr>
        <w:t>.</w:t>
      </w:r>
      <w:r w:rsidRPr="006576A5">
        <w:rPr>
          <w:color w:val="000000" w:themeColor="text1"/>
          <w:lang w:val="en-US"/>
        </w:rPr>
        <w:t xml:space="preserve"> Such a decline indicates increased amount of equity investment from intangible assets and preferred equity.</w:t>
      </w:r>
      <w:r w:rsidRPr="006576A5">
        <w:rPr>
          <w:color w:val="000000" w:themeColor="text1"/>
        </w:rPr>
        <w:t xml:space="preserve"> </w:t>
      </w:r>
      <w:r w:rsidR="005B0DF3" w:rsidRPr="006576A5">
        <w:rPr>
          <w:color w:val="000000" w:themeColor="text1"/>
          <w:lang w:val="en-US"/>
        </w:rPr>
        <w:t>The profitability of an organization can be evaluated by looking at its return on its total assets. Net income as a percentage of total assets is calculated.</w:t>
      </w:r>
      <w:r w:rsidRPr="006576A5">
        <w:rPr>
          <w:color w:val="000000" w:themeColor="text1"/>
          <w:lang w:val="en-US"/>
        </w:rPr>
        <w:t xml:space="preserve"> The firm’s ROA has significantly improved in 2022.</w:t>
      </w:r>
    </w:p>
    <w:p w14:paraId="4615FD08" w14:textId="37BEC8D9" w:rsidR="0091126A" w:rsidRPr="006576A5" w:rsidRDefault="00AA3712" w:rsidP="00AA3712">
      <w:pPr>
        <w:jc w:val="center"/>
        <w:rPr>
          <w:b/>
          <w:bCs/>
          <w:color w:val="000000" w:themeColor="text1"/>
        </w:rPr>
      </w:pPr>
      <w:r w:rsidRPr="006576A5">
        <w:rPr>
          <w:b/>
          <w:bCs/>
          <w:noProof/>
          <w:color w:val="000000" w:themeColor="text1"/>
        </w:rPr>
        <w:drawing>
          <wp:inline distT="0" distB="0" distL="0" distR="0" wp14:anchorId="1851AAAC" wp14:editId="09628C75">
            <wp:extent cx="3714750" cy="212903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0150" cy="2132130"/>
                    </a:xfrm>
                    <a:prstGeom prst="rect">
                      <a:avLst/>
                    </a:prstGeom>
                    <a:noFill/>
                  </pic:spPr>
                </pic:pic>
              </a:graphicData>
            </a:graphic>
          </wp:inline>
        </w:drawing>
      </w:r>
    </w:p>
    <w:p w14:paraId="3565E36D" w14:textId="1A3A40FD" w:rsidR="00546103" w:rsidRPr="006576A5" w:rsidRDefault="00D85683" w:rsidP="00356248">
      <w:pPr>
        <w:rPr>
          <w:color w:val="000000" w:themeColor="text1"/>
          <w:lang w:val="en-US"/>
        </w:rPr>
      </w:pPr>
      <w:r w:rsidRPr="006576A5">
        <w:rPr>
          <w:b/>
          <w:bCs/>
          <w:color w:val="000000" w:themeColor="text1"/>
          <w:lang w:val="en-US"/>
        </w:rPr>
        <w:t>Turnover Ratios:</w:t>
      </w:r>
      <w:r w:rsidRPr="006576A5">
        <w:rPr>
          <w:color w:val="000000" w:themeColor="text1"/>
          <w:lang w:val="en-US"/>
        </w:rPr>
        <w:t xml:space="preserve"> </w:t>
      </w:r>
      <w:r w:rsidR="005B0DF3" w:rsidRPr="006576A5">
        <w:rPr>
          <w:color w:val="000000" w:themeColor="text1"/>
          <w:lang w:val="en-US"/>
        </w:rPr>
        <w:t xml:space="preserve">In order to determine the asset turnover rate, one must divide the total sales or revenues by the total asset value. </w:t>
      </w:r>
      <w:r w:rsidRPr="006576A5">
        <w:rPr>
          <w:color w:val="000000" w:themeColor="text1"/>
          <w:lang w:val="en-US"/>
        </w:rPr>
        <w:t>The asset turnover ratio reveals how well a business uses its assets</w:t>
      </w:r>
      <w:r w:rsidR="000B7024" w:rsidRPr="006576A5">
        <w:rPr>
          <w:color w:val="000000" w:themeColor="text1"/>
        </w:rPr>
        <w:t xml:space="preserve"> </w:t>
      </w:r>
      <w:r w:rsidR="000B7024" w:rsidRPr="006576A5">
        <w:rPr>
          <w:color w:val="000000" w:themeColor="text1"/>
          <w:lang w:val="en-US"/>
        </w:rPr>
        <w:t>(</w:t>
      </w:r>
      <w:proofErr w:type="spellStart"/>
      <w:r w:rsidR="000B7024" w:rsidRPr="006576A5">
        <w:rPr>
          <w:color w:val="000000" w:themeColor="text1"/>
          <w:lang w:val="en-US"/>
        </w:rPr>
        <w:t>Fabrian</w:t>
      </w:r>
      <w:proofErr w:type="spellEnd"/>
      <w:r w:rsidR="000B7024" w:rsidRPr="006576A5">
        <w:rPr>
          <w:color w:val="000000" w:themeColor="text1"/>
          <w:lang w:val="en-US"/>
        </w:rPr>
        <w:t>, 2019)</w:t>
      </w:r>
      <w:r w:rsidRPr="006576A5">
        <w:rPr>
          <w:color w:val="000000" w:themeColor="text1"/>
          <w:lang w:val="en-US"/>
        </w:rPr>
        <w:t>. Increase from 0.428 in 2021 to 0.5423 in 2022 for Marriott's asset turnover indicates improvement. This 11.43% growth suggests that the company's efficiency has increased.</w:t>
      </w:r>
      <w:r w:rsidRPr="006576A5">
        <w:rPr>
          <w:color w:val="000000" w:themeColor="text1"/>
        </w:rPr>
        <w:t xml:space="preserve"> </w:t>
      </w:r>
      <w:r w:rsidRPr="006576A5">
        <w:rPr>
          <w:color w:val="000000" w:themeColor="text1"/>
          <w:lang w:val="en-US"/>
        </w:rPr>
        <w:t>The turnover of accounts receivable is a key performance indicator used by businesses to gauge their efficiency in both providing credit and collecting on debts owed to them. The company's accounts receivable turnover has also increased, from 5.9791 times in 2021 to 6.9914 times in 2022. It's a sign of well-managed working capital if the result is an increase.</w:t>
      </w:r>
    </w:p>
    <w:p w14:paraId="43FBE1AA" w14:textId="6702C827" w:rsidR="00AA3712" w:rsidRPr="006576A5" w:rsidRDefault="00AA3712" w:rsidP="00AA3712">
      <w:pPr>
        <w:jc w:val="center"/>
        <w:rPr>
          <w:color w:val="000000" w:themeColor="text1"/>
          <w:lang w:val="en-US"/>
        </w:rPr>
      </w:pPr>
      <w:r w:rsidRPr="006576A5">
        <w:rPr>
          <w:noProof/>
          <w:color w:val="000000" w:themeColor="text1"/>
          <w:lang w:val="en-US"/>
        </w:rPr>
        <w:drawing>
          <wp:inline distT="0" distB="0" distL="0" distR="0" wp14:anchorId="31A27BB9" wp14:editId="39D24749">
            <wp:extent cx="3378200" cy="2030663"/>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8417" cy="2036805"/>
                    </a:xfrm>
                    <a:prstGeom prst="rect">
                      <a:avLst/>
                    </a:prstGeom>
                    <a:noFill/>
                  </pic:spPr>
                </pic:pic>
              </a:graphicData>
            </a:graphic>
          </wp:inline>
        </w:drawing>
      </w:r>
    </w:p>
    <w:p w14:paraId="070DA493" w14:textId="48152AB4" w:rsidR="00AA3712" w:rsidRPr="006576A5" w:rsidRDefault="00D05B44" w:rsidP="00356248">
      <w:pPr>
        <w:rPr>
          <w:color w:val="000000" w:themeColor="text1"/>
          <w:lang w:val="en-US"/>
        </w:rPr>
      </w:pPr>
      <w:r w:rsidRPr="006576A5">
        <w:rPr>
          <w:b/>
          <w:bCs/>
          <w:color w:val="000000" w:themeColor="text1"/>
          <w:lang w:val="en-US"/>
        </w:rPr>
        <w:t>Cash Flow measures:</w:t>
      </w:r>
      <w:r w:rsidRPr="006576A5">
        <w:rPr>
          <w:color w:val="000000" w:themeColor="text1"/>
          <w:lang w:val="en-US"/>
        </w:rPr>
        <w:t xml:space="preserve"> </w:t>
      </w:r>
      <w:r w:rsidR="005B0DF3" w:rsidRPr="006576A5">
        <w:rPr>
          <w:color w:val="000000" w:themeColor="text1"/>
          <w:lang w:val="en-US"/>
        </w:rPr>
        <w:t xml:space="preserve">One indicator of a company's success is its operating cash flow per share. </w:t>
      </w:r>
      <w:r w:rsidRPr="006576A5">
        <w:rPr>
          <w:color w:val="000000" w:themeColor="text1"/>
          <w:lang w:val="en-US"/>
        </w:rPr>
        <w:t>It is equal to the operating cash flow divided by the number of shares outstanding. In 2022, Marriott's operating cash flow per share went from positive to negative. This can happen when more money is put into assets or for other reasons. Even if a company has a negative operating cash flow, that doesn't mean it's doing badly. The term "free cash flow" (FCF) refers to a company's net cash inflows that aren't immediately needed for working capital needs or capital asset upkeep. Free cash flow is a more accurate indicator of profitability than earnings or net income because it takes into account investments in fixed assets and working capital rather than just income from operations</w:t>
      </w:r>
      <w:r w:rsidR="000B7024" w:rsidRPr="006576A5">
        <w:rPr>
          <w:color w:val="000000" w:themeColor="text1"/>
        </w:rPr>
        <w:t xml:space="preserve"> </w:t>
      </w:r>
      <w:r w:rsidR="000B7024" w:rsidRPr="006576A5">
        <w:rPr>
          <w:color w:val="000000" w:themeColor="text1"/>
          <w:lang w:val="en-US"/>
        </w:rPr>
        <w:t>(Velez-Pareja, 2020)</w:t>
      </w:r>
      <w:r w:rsidRPr="006576A5">
        <w:rPr>
          <w:color w:val="000000" w:themeColor="text1"/>
          <w:lang w:val="en-US"/>
        </w:rPr>
        <w:t>. Financial success can be measured in terms of free cash flow per share, which is defined as OCF minus capital expenditures. Also in 2022, Marriott's FCF fell.</w:t>
      </w:r>
    </w:p>
    <w:p w14:paraId="05C5E8C4" w14:textId="235F3627" w:rsidR="00AA3712" w:rsidRPr="006576A5" w:rsidRDefault="00CF3067" w:rsidP="00CF3067">
      <w:pPr>
        <w:jc w:val="center"/>
        <w:rPr>
          <w:color w:val="000000" w:themeColor="text1"/>
          <w:lang w:val="en-US"/>
        </w:rPr>
      </w:pPr>
      <w:r w:rsidRPr="006576A5">
        <w:rPr>
          <w:noProof/>
          <w:color w:val="000000" w:themeColor="text1"/>
          <w:lang w:val="en-US"/>
        </w:rPr>
        <w:drawing>
          <wp:inline distT="0" distB="0" distL="0" distR="0" wp14:anchorId="2574B668" wp14:editId="2FD89880">
            <wp:extent cx="4584700" cy="27559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61CF5D9" w14:textId="4333C618" w:rsidR="003709D6" w:rsidRPr="006576A5" w:rsidRDefault="00AA3712" w:rsidP="00356248">
      <w:pPr>
        <w:rPr>
          <w:color w:val="000000" w:themeColor="text1"/>
          <w:lang w:val="en-US"/>
        </w:rPr>
      </w:pPr>
      <w:r w:rsidRPr="006576A5">
        <w:rPr>
          <w:b/>
          <w:bCs/>
          <w:color w:val="000000" w:themeColor="text1"/>
          <w:lang w:val="en-US"/>
        </w:rPr>
        <w:t>Book Value per Share:</w:t>
      </w:r>
      <w:r w:rsidRPr="006576A5">
        <w:rPr>
          <w:color w:val="000000" w:themeColor="text1"/>
          <w:lang w:val="en-US"/>
        </w:rPr>
        <w:t xml:space="preserve"> </w:t>
      </w:r>
      <w:r w:rsidR="00CF3067" w:rsidRPr="006576A5">
        <w:rPr>
          <w:color w:val="000000" w:themeColor="text1"/>
          <w:lang w:val="en-US"/>
        </w:rPr>
        <w:t>Companies determine an asset's book value by offsetting the asset's cumulative depreciation against the cost of carrying the asset on the balance sheet. Therefore, book value may also be viewed as a company's net asset value (NAV), which is determined by deducting its intangible assets (patents, goodwill), as well as its liabilities</w:t>
      </w:r>
      <w:r w:rsidR="000B7024" w:rsidRPr="006576A5">
        <w:rPr>
          <w:color w:val="000000" w:themeColor="text1"/>
        </w:rPr>
        <w:t xml:space="preserve"> </w:t>
      </w:r>
      <w:r w:rsidR="000B7024" w:rsidRPr="006576A5">
        <w:rPr>
          <w:color w:val="000000" w:themeColor="text1"/>
          <w:lang w:val="en-US"/>
        </w:rPr>
        <w:t>(</w:t>
      </w:r>
      <w:proofErr w:type="spellStart"/>
      <w:r w:rsidR="000B7024" w:rsidRPr="006576A5">
        <w:rPr>
          <w:color w:val="000000" w:themeColor="text1"/>
          <w:lang w:val="en-US"/>
        </w:rPr>
        <w:t>Mckinsey</w:t>
      </w:r>
      <w:proofErr w:type="spellEnd"/>
      <w:r w:rsidR="000B7024" w:rsidRPr="006576A5">
        <w:rPr>
          <w:color w:val="000000" w:themeColor="text1"/>
          <w:lang w:val="en-US"/>
        </w:rPr>
        <w:t>, 2020)</w:t>
      </w:r>
      <w:r w:rsidR="00CF3067" w:rsidRPr="006576A5">
        <w:rPr>
          <w:color w:val="000000" w:themeColor="text1"/>
          <w:lang w:val="en-US"/>
        </w:rPr>
        <w:t xml:space="preserve">. Book value can be calculated either net or gross of transaction fees, taxes, and other charges associated with making a purchase or providing a service. </w:t>
      </w:r>
      <w:r w:rsidR="005B0DF3" w:rsidRPr="006576A5">
        <w:rPr>
          <w:color w:val="000000" w:themeColor="text1"/>
          <w:lang w:val="en-US"/>
        </w:rPr>
        <w:t xml:space="preserve">A common share's book value is the amount of equity available to shareholders. </w:t>
      </w:r>
      <w:r w:rsidRPr="006576A5">
        <w:rPr>
          <w:color w:val="000000" w:themeColor="text1"/>
          <w:lang w:val="en-US"/>
        </w:rPr>
        <w:t xml:space="preserve"> Marriott's book value per share rose from $1.33 to $4.33.</w:t>
      </w:r>
      <w:r w:rsidR="003709D6" w:rsidRPr="006576A5">
        <w:rPr>
          <w:color w:val="000000" w:themeColor="text1"/>
          <w:lang w:val="en-US"/>
        </w:rPr>
        <w:br w:type="page"/>
      </w:r>
    </w:p>
    <w:p w14:paraId="6F588B53" w14:textId="4F508A06" w:rsidR="00B738BF" w:rsidRPr="006576A5" w:rsidRDefault="003709D6" w:rsidP="003709D6">
      <w:pPr>
        <w:pStyle w:val="Heading1"/>
        <w:rPr>
          <w:color w:val="000000" w:themeColor="text1"/>
        </w:rPr>
      </w:pPr>
      <w:bookmarkStart w:id="3" w:name="_Toc119972985"/>
      <w:r w:rsidRPr="006576A5">
        <w:rPr>
          <w:color w:val="000000" w:themeColor="text1"/>
        </w:rPr>
        <w:t>The Limitation of Ratio Analysis</w:t>
      </w:r>
      <w:bookmarkEnd w:id="3"/>
    </w:p>
    <w:p w14:paraId="5FCBDA26" w14:textId="7E3ADEF9" w:rsidR="003709D6" w:rsidRPr="006576A5" w:rsidRDefault="005B0DF3" w:rsidP="003709D6">
      <w:pPr>
        <w:rPr>
          <w:color w:val="000000" w:themeColor="text1"/>
          <w:lang w:val="en-US"/>
        </w:rPr>
      </w:pPr>
      <w:r w:rsidRPr="006576A5">
        <w:rPr>
          <w:color w:val="000000" w:themeColor="text1"/>
          <w:lang w:val="en-US"/>
        </w:rPr>
        <w:t xml:space="preserve">A company's liquidity, efficiency, and profitability may be evaluated mathematically using ratio analysis by perusing its financial documents including the balance sheet and the income statement. Ratio analysis is a crucial part of fundamental stock analysis. </w:t>
      </w:r>
      <w:r w:rsidR="00B90D53" w:rsidRPr="006576A5">
        <w:rPr>
          <w:color w:val="000000" w:themeColor="text1"/>
          <w:lang w:val="en-US"/>
        </w:rPr>
        <w:t>However, ratio analysis is not free from its criticisms</w:t>
      </w:r>
      <w:r w:rsidR="00371B0B" w:rsidRPr="006576A5">
        <w:rPr>
          <w:color w:val="000000" w:themeColor="text1"/>
        </w:rPr>
        <w:t xml:space="preserve"> </w:t>
      </w:r>
      <w:r w:rsidR="00371B0B" w:rsidRPr="006576A5">
        <w:rPr>
          <w:color w:val="000000" w:themeColor="text1"/>
          <w:lang w:val="en-US"/>
        </w:rPr>
        <w:t>(Thakur, 2020)</w:t>
      </w:r>
      <w:r w:rsidR="00B90D53" w:rsidRPr="006576A5">
        <w:rPr>
          <w:color w:val="000000" w:themeColor="text1"/>
          <w:lang w:val="en-US"/>
        </w:rPr>
        <w:t>. There are certain limitations of this financial assessment tool. Some of them are as follows:</w:t>
      </w:r>
    </w:p>
    <w:p w14:paraId="52B3E584" w14:textId="709F8DE9" w:rsidR="00371B0B" w:rsidRPr="006576A5" w:rsidRDefault="00371B0B" w:rsidP="003709D6">
      <w:pPr>
        <w:rPr>
          <w:color w:val="000000" w:themeColor="text1"/>
          <w:lang w:val="en-US"/>
        </w:rPr>
      </w:pPr>
      <w:r w:rsidRPr="006576A5">
        <w:rPr>
          <w:b/>
          <w:bCs/>
          <w:color w:val="000000" w:themeColor="text1"/>
          <w:lang w:val="en-US"/>
        </w:rPr>
        <w:t>Lack of Standard/Bench marks:</w:t>
      </w:r>
      <w:r w:rsidRPr="006576A5">
        <w:rPr>
          <w:color w:val="000000" w:themeColor="text1"/>
          <w:lang w:val="en-US"/>
        </w:rPr>
        <w:t xml:space="preserve"> </w:t>
      </w:r>
      <w:r w:rsidR="005B0DF3" w:rsidRPr="006576A5">
        <w:rPr>
          <w:color w:val="000000" w:themeColor="text1"/>
          <w:lang w:val="en-US"/>
        </w:rPr>
        <w:t>Ratios and other numerical values are not required to have a universally accepted definition. While calculating a ratio, some businesses may include certain factors while others may not.</w:t>
      </w:r>
      <w:r w:rsidRPr="006576A5">
        <w:rPr>
          <w:color w:val="000000" w:themeColor="text1"/>
          <w:lang w:val="en-US"/>
        </w:rPr>
        <w:t xml:space="preserve"> Consequently, it becomes impossible to compare the two firms.</w:t>
      </w:r>
    </w:p>
    <w:p w14:paraId="3F7C3F51" w14:textId="54B661D2" w:rsidR="00B90D53" w:rsidRPr="006576A5" w:rsidRDefault="00B90D53" w:rsidP="00B90D53">
      <w:pPr>
        <w:rPr>
          <w:color w:val="000000" w:themeColor="text1"/>
          <w:lang w:val="en-US"/>
        </w:rPr>
      </w:pPr>
      <w:r w:rsidRPr="006576A5">
        <w:rPr>
          <w:b/>
          <w:bCs/>
          <w:color w:val="000000" w:themeColor="text1"/>
          <w:lang w:val="en-US"/>
        </w:rPr>
        <w:t>Historical Assessment:</w:t>
      </w:r>
      <w:r w:rsidRPr="006576A5">
        <w:rPr>
          <w:color w:val="000000" w:themeColor="text1"/>
          <w:lang w:val="en-US"/>
        </w:rPr>
        <w:t xml:space="preserve"> Ratio analysis is a historical assessment and is applied to historical data related to past performance only. Due to the ever</w:t>
      </w:r>
      <w:r w:rsidR="00100A2E" w:rsidRPr="006576A5">
        <w:rPr>
          <w:color w:val="000000" w:themeColor="text1"/>
          <w:lang w:val="en-US"/>
        </w:rPr>
        <w:t>-</w:t>
      </w:r>
      <w:r w:rsidRPr="006576A5">
        <w:rPr>
          <w:color w:val="000000" w:themeColor="text1"/>
          <w:lang w:val="en-US"/>
        </w:rPr>
        <w:t xml:space="preserve">changing world of business, it is not an appropriate tool to take decisions solely based on this because past conditions do not always apply to </w:t>
      </w:r>
      <w:r w:rsidR="00100A2E" w:rsidRPr="006576A5">
        <w:rPr>
          <w:color w:val="000000" w:themeColor="text1"/>
          <w:lang w:val="en-US"/>
        </w:rPr>
        <w:t>present and future scenarios of businesses.</w:t>
      </w:r>
    </w:p>
    <w:p w14:paraId="1C95EB5B" w14:textId="6419F1AB" w:rsidR="00B90D53" w:rsidRPr="006576A5" w:rsidRDefault="00100A2E" w:rsidP="00B90D53">
      <w:pPr>
        <w:rPr>
          <w:color w:val="000000" w:themeColor="text1"/>
          <w:lang w:val="en-US"/>
        </w:rPr>
      </w:pPr>
      <w:r w:rsidRPr="006576A5">
        <w:rPr>
          <w:b/>
          <w:bCs/>
          <w:color w:val="000000" w:themeColor="text1"/>
          <w:lang w:val="en-US"/>
        </w:rPr>
        <w:t>Human Capital Aspect:</w:t>
      </w:r>
      <w:r w:rsidRPr="006576A5">
        <w:rPr>
          <w:color w:val="000000" w:themeColor="text1"/>
          <w:lang w:val="en-US"/>
        </w:rPr>
        <w:t xml:space="preserve"> </w:t>
      </w:r>
      <w:r w:rsidR="005B0DF3" w:rsidRPr="006576A5">
        <w:rPr>
          <w:color w:val="000000" w:themeColor="text1"/>
          <w:lang w:val="en-US"/>
        </w:rPr>
        <w:t>To better understand a company, analysts use financial statements to perform ratio analysis. The value of a company's human capital cannot be measured using traditional ratios.</w:t>
      </w:r>
      <w:r w:rsidRPr="006576A5">
        <w:rPr>
          <w:color w:val="000000" w:themeColor="text1"/>
          <w:lang w:val="en-US"/>
        </w:rPr>
        <w:t xml:space="preserve"> Ratios only deal with the numerical values provided by the financial statements, not the change in the talented personnel teams of the company.</w:t>
      </w:r>
    </w:p>
    <w:p w14:paraId="63E1C21D" w14:textId="3A1F6F4B" w:rsidR="00B90D53" w:rsidRPr="006576A5" w:rsidRDefault="00F95554" w:rsidP="00B90D53">
      <w:pPr>
        <w:rPr>
          <w:color w:val="000000" w:themeColor="text1"/>
          <w:lang w:val="en-US"/>
        </w:rPr>
      </w:pPr>
      <w:r w:rsidRPr="006576A5">
        <w:rPr>
          <w:b/>
          <w:bCs/>
          <w:color w:val="000000" w:themeColor="text1"/>
          <w:lang w:val="en-US"/>
        </w:rPr>
        <w:t>Comparability</w:t>
      </w:r>
      <w:r w:rsidR="00100A2E" w:rsidRPr="006576A5">
        <w:rPr>
          <w:b/>
          <w:bCs/>
          <w:color w:val="000000" w:themeColor="text1"/>
          <w:lang w:val="en-US"/>
        </w:rPr>
        <w:t>:</w:t>
      </w:r>
      <w:r w:rsidR="00100A2E" w:rsidRPr="006576A5">
        <w:rPr>
          <w:color w:val="000000" w:themeColor="text1"/>
          <w:lang w:val="en-US"/>
        </w:rPr>
        <w:t xml:space="preserve"> Ratio analysis helps with the comparability among firms. It is one of the main reasons why ratio analysis was ever invented in the first place. But one of the major limitations of the ratio analysis is that it cannot be applied to firms belonging to different industries. Only the comparison between firms of the same industry can help come to reasonable conclusions. </w:t>
      </w:r>
      <w:r w:rsidR="005B0DF3" w:rsidRPr="006576A5">
        <w:rPr>
          <w:color w:val="000000" w:themeColor="text1"/>
          <w:lang w:val="en-US"/>
        </w:rPr>
        <w:t>So, companies can't utilize ratio analysis to compare different sized or different types of businesses.</w:t>
      </w:r>
    </w:p>
    <w:p w14:paraId="080E1597" w14:textId="65572C31" w:rsidR="00100A2E" w:rsidRPr="006576A5" w:rsidRDefault="00100A2E" w:rsidP="00B90D53">
      <w:pPr>
        <w:rPr>
          <w:color w:val="000000" w:themeColor="text1"/>
          <w:lang w:val="en-US"/>
        </w:rPr>
      </w:pPr>
      <w:r w:rsidRPr="006576A5">
        <w:rPr>
          <w:b/>
          <w:bCs/>
          <w:color w:val="000000" w:themeColor="text1"/>
          <w:lang w:val="en-US"/>
        </w:rPr>
        <w:t>Insufficien</w:t>
      </w:r>
      <w:r w:rsidR="00F95554" w:rsidRPr="006576A5">
        <w:rPr>
          <w:b/>
          <w:bCs/>
          <w:color w:val="000000" w:themeColor="text1"/>
          <w:lang w:val="en-US"/>
        </w:rPr>
        <w:t>cy of</w:t>
      </w:r>
      <w:r w:rsidRPr="006576A5">
        <w:rPr>
          <w:b/>
          <w:bCs/>
          <w:color w:val="000000" w:themeColor="text1"/>
          <w:lang w:val="en-US"/>
        </w:rPr>
        <w:t xml:space="preserve"> Information:</w:t>
      </w:r>
      <w:r w:rsidRPr="006576A5">
        <w:rPr>
          <w:color w:val="000000" w:themeColor="text1"/>
          <w:lang w:val="en-US"/>
        </w:rPr>
        <w:t xml:space="preserve"> Publicly traded companies are bound to publish their financial statements and thus, their financial statements are easily accessible in order to conduct ratio analysis in most cases. It is, however, not the case for private limited companies, partnerships and sole proprietorships. In most cases, their financial statements are not accessible and thus the input data for ratio analysis is not available. So, this analysis may not be applicable for such businesses.</w:t>
      </w:r>
    </w:p>
    <w:p w14:paraId="55D70183" w14:textId="5C474ADC" w:rsidR="004911BB" w:rsidRPr="006576A5" w:rsidRDefault="004911BB" w:rsidP="00B90D53">
      <w:pPr>
        <w:rPr>
          <w:color w:val="000000" w:themeColor="text1"/>
          <w:lang w:val="en-US"/>
        </w:rPr>
      </w:pPr>
      <w:r w:rsidRPr="006576A5">
        <w:rPr>
          <w:b/>
          <w:bCs/>
          <w:color w:val="000000" w:themeColor="text1"/>
          <w:lang w:val="en-US"/>
        </w:rPr>
        <w:t>Misleading Conclusions:</w:t>
      </w:r>
      <w:r w:rsidR="0013783F" w:rsidRPr="006576A5">
        <w:rPr>
          <w:color w:val="000000" w:themeColor="text1"/>
          <w:lang w:val="en-US"/>
        </w:rPr>
        <w:t xml:space="preserve"> The conclusions reached from ratio analysis can be misleading due to many reasons. First of all, ratio analysis only depends on the input data obtained from the financial statements of the publishing company. If the financial information provided by the company is falsely represented, the analysis is likely to result in misleading conclusion. Some ratios are itself misleading, the users must have proper knowledge of them in order to reach any conclusion from their numbers. Some ratios vary significantly from industry to industry, so industry specific knowledge is also a requirement for using the ratio analysis in certain cases.</w:t>
      </w:r>
    </w:p>
    <w:p w14:paraId="360FCBD0" w14:textId="1EF30FB8" w:rsidR="00F95554" w:rsidRPr="006576A5" w:rsidRDefault="00F95554" w:rsidP="00B90D53">
      <w:pPr>
        <w:rPr>
          <w:color w:val="000000" w:themeColor="text1"/>
          <w:lang w:val="en-US"/>
        </w:rPr>
      </w:pPr>
      <w:r w:rsidRPr="006576A5">
        <w:rPr>
          <w:b/>
          <w:bCs/>
          <w:color w:val="000000" w:themeColor="text1"/>
          <w:lang w:val="en-US"/>
        </w:rPr>
        <w:t>Consideration of Inflation:</w:t>
      </w:r>
      <w:r w:rsidRPr="006576A5">
        <w:rPr>
          <w:color w:val="000000" w:themeColor="text1"/>
          <w:lang w:val="en-US"/>
        </w:rPr>
        <w:t xml:space="preserve"> </w:t>
      </w:r>
      <w:r w:rsidR="005B0DF3" w:rsidRPr="006576A5">
        <w:rPr>
          <w:color w:val="000000" w:themeColor="text1"/>
          <w:lang w:val="en-US"/>
        </w:rPr>
        <w:t>The results of a trend analysis are meaningless if the inflation rate fluctuates between the two time periods being compared.</w:t>
      </w:r>
      <w:r w:rsidRPr="006576A5">
        <w:rPr>
          <w:color w:val="000000" w:themeColor="text1"/>
          <w:lang w:val="en-US"/>
        </w:rPr>
        <w:t xml:space="preserve"> When analyzing data using ratios, inflation is ignored. It is another major limitation because inflation is a crucial part in the analysis of financial statements’ value.</w:t>
      </w:r>
    </w:p>
    <w:p w14:paraId="5D63A916" w14:textId="5FC0A329" w:rsidR="00371B0B" w:rsidRPr="006576A5" w:rsidRDefault="00F95554" w:rsidP="00B90D53">
      <w:pPr>
        <w:rPr>
          <w:color w:val="000000" w:themeColor="text1"/>
          <w:lang w:val="en-US"/>
        </w:rPr>
      </w:pPr>
      <w:r w:rsidRPr="006576A5">
        <w:rPr>
          <w:b/>
          <w:bCs/>
          <w:color w:val="000000" w:themeColor="text1"/>
          <w:lang w:val="en-US"/>
        </w:rPr>
        <w:t>Operational Change:</w:t>
      </w:r>
      <w:r w:rsidRPr="006576A5">
        <w:rPr>
          <w:color w:val="000000" w:themeColor="text1"/>
          <w:lang w:val="en-US"/>
        </w:rPr>
        <w:t xml:space="preserve"> A company's operations may undergo significant shifts for a variety of unanticipated reasons; </w:t>
      </w:r>
      <w:r w:rsidR="005B0DF3" w:rsidRPr="006576A5">
        <w:rPr>
          <w:color w:val="000000" w:themeColor="text1"/>
          <w:lang w:val="en-US"/>
        </w:rPr>
        <w:t>accordingly, drawing conclusions based on historical data is not a fruitful course of action. This is so due to the fact that it is impossible to compare the pre- and post-switch operations of a company.</w:t>
      </w:r>
    </w:p>
    <w:p w14:paraId="74C5387D" w14:textId="77777777" w:rsidR="00371B0B" w:rsidRPr="006576A5" w:rsidRDefault="00371B0B">
      <w:pPr>
        <w:rPr>
          <w:color w:val="000000" w:themeColor="text1"/>
          <w:lang w:val="en-US"/>
        </w:rPr>
      </w:pPr>
      <w:r w:rsidRPr="006576A5">
        <w:rPr>
          <w:color w:val="000000" w:themeColor="text1"/>
          <w:lang w:val="en-US"/>
        </w:rPr>
        <w:br w:type="page"/>
      </w:r>
    </w:p>
    <w:p w14:paraId="4C491A26" w14:textId="40F58EAF" w:rsidR="00F95554" w:rsidRPr="006576A5" w:rsidRDefault="00371B0B" w:rsidP="00371B0B">
      <w:pPr>
        <w:pStyle w:val="Heading1"/>
        <w:rPr>
          <w:color w:val="000000" w:themeColor="text1"/>
        </w:rPr>
      </w:pPr>
      <w:bookmarkStart w:id="4" w:name="_Toc119972986"/>
      <w:r w:rsidRPr="006576A5">
        <w:rPr>
          <w:color w:val="000000" w:themeColor="text1"/>
        </w:rPr>
        <w:t>Conclusion</w:t>
      </w:r>
      <w:bookmarkEnd w:id="4"/>
    </w:p>
    <w:p w14:paraId="276FA106" w14:textId="2DEDD422" w:rsidR="00371B0B" w:rsidRPr="006576A5" w:rsidRDefault="00E404B8" w:rsidP="00371B0B">
      <w:pPr>
        <w:rPr>
          <w:color w:val="000000" w:themeColor="text1"/>
          <w:lang w:val="en-US"/>
        </w:rPr>
      </w:pPr>
      <w:r w:rsidRPr="006576A5">
        <w:rPr>
          <w:color w:val="000000" w:themeColor="text1"/>
          <w:lang w:val="en-US"/>
        </w:rPr>
        <w:t xml:space="preserve">The ratio analysis is an important tool for financial statement assessing. It allows the users to compare between companies of different size among the same industry. In analyzing the financial ratios of Marriott International Inc., the report finds that the company has done better in the year 2022 from 2021 in most </w:t>
      </w:r>
      <w:r w:rsidR="00731F3D" w:rsidRPr="006576A5">
        <w:rPr>
          <w:color w:val="000000" w:themeColor="text1"/>
          <w:lang w:val="en-US"/>
        </w:rPr>
        <w:t>aspects. However, there are some efficiency aspects, cash flow management aspects that needs improvement further for the company. There are some limitations of the ratio analysis which needs to be kept in mind while taking decisions on the basis of results provided by the analysis.</w:t>
      </w:r>
    </w:p>
    <w:p w14:paraId="707B395A" w14:textId="77777777" w:rsidR="00371B0B" w:rsidRPr="006576A5" w:rsidRDefault="00371B0B">
      <w:pPr>
        <w:rPr>
          <w:color w:val="000000" w:themeColor="text1"/>
          <w:lang w:val="en-US"/>
        </w:rPr>
      </w:pPr>
      <w:r w:rsidRPr="006576A5">
        <w:rPr>
          <w:color w:val="000000" w:themeColor="text1"/>
          <w:lang w:val="en-US"/>
        </w:rPr>
        <w:br w:type="page"/>
      </w:r>
    </w:p>
    <w:p w14:paraId="0B00282E" w14:textId="0E0FEF73" w:rsidR="00371B0B" w:rsidRPr="006576A5" w:rsidRDefault="00371B0B" w:rsidP="00371B0B">
      <w:pPr>
        <w:pStyle w:val="Heading1"/>
        <w:rPr>
          <w:color w:val="000000" w:themeColor="text1"/>
        </w:rPr>
      </w:pPr>
      <w:bookmarkStart w:id="5" w:name="_Toc119972987"/>
      <w:r w:rsidRPr="006576A5">
        <w:rPr>
          <w:color w:val="000000" w:themeColor="text1"/>
        </w:rPr>
        <w:t>Reference</w:t>
      </w:r>
      <w:bookmarkEnd w:id="5"/>
    </w:p>
    <w:p w14:paraId="25FA74DB" w14:textId="77777777" w:rsidR="000B7024" w:rsidRPr="006576A5" w:rsidRDefault="000B7024" w:rsidP="000B7024">
      <w:pPr>
        <w:rPr>
          <w:color w:val="000000" w:themeColor="text1"/>
        </w:rPr>
      </w:pPr>
      <w:proofErr w:type="spellStart"/>
      <w:r w:rsidRPr="006576A5">
        <w:rPr>
          <w:color w:val="000000" w:themeColor="text1"/>
        </w:rPr>
        <w:t>Diptyana</w:t>
      </w:r>
      <w:proofErr w:type="spellEnd"/>
      <w:r w:rsidRPr="006576A5">
        <w:rPr>
          <w:color w:val="000000" w:themeColor="text1"/>
        </w:rPr>
        <w:t xml:space="preserve">, P. (2018). The influence of profitability ratio, market ratio, and solvency ratio. </w:t>
      </w:r>
      <w:r w:rsidRPr="006576A5">
        <w:rPr>
          <w:i/>
          <w:iCs/>
          <w:color w:val="000000" w:themeColor="text1"/>
        </w:rPr>
        <w:t>The Indonesian Accounting Review</w:t>
      </w:r>
      <w:r w:rsidRPr="006576A5">
        <w:rPr>
          <w:color w:val="000000" w:themeColor="text1"/>
        </w:rPr>
        <w:t xml:space="preserve">, </w:t>
      </w:r>
      <w:r w:rsidRPr="006576A5">
        <w:rPr>
          <w:i/>
          <w:iCs/>
          <w:color w:val="000000" w:themeColor="text1"/>
        </w:rPr>
        <w:t>6</w:t>
      </w:r>
      <w:r w:rsidRPr="006576A5">
        <w:rPr>
          <w:color w:val="000000" w:themeColor="text1"/>
        </w:rPr>
        <w:t>(1), 55. https://doi.org/10.14414/tiar.v6i1.853</w:t>
      </w:r>
    </w:p>
    <w:p w14:paraId="1461C8CF" w14:textId="77777777" w:rsidR="000B7024" w:rsidRPr="006576A5" w:rsidRDefault="000B7024" w:rsidP="000B7024">
      <w:pPr>
        <w:rPr>
          <w:color w:val="000000" w:themeColor="text1"/>
        </w:rPr>
      </w:pPr>
      <w:proofErr w:type="spellStart"/>
      <w:r w:rsidRPr="006576A5">
        <w:rPr>
          <w:color w:val="000000" w:themeColor="text1"/>
        </w:rPr>
        <w:t>Fabrian</w:t>
      </w:r>
      <w:proofErr w:type="spellEnd"/>
      <w:r w:rsidRPr="006576A5">
        <w:rPr>
          <w:color w:val="000000" w:themeColor="text1"/>
        </w:rPr>
        <w:t xml:space="preserve">, Y. (2019). Turnover Ratio, Position Adjusted Turnover Ratio, and Mutual Fund Performance. </w:t>
      </w:r>
      <w:r w:rsidRPr="006576A5">
        <w:rPr>
          <w:i/>
          <w:iCs/>
          <w:color w:val="000000" w:themeColor="text1"/>
        </w:rPr>
        <w:t>SSRN Electronic Journal</w:t>
      </w:r>
      <w:r w:rsidRPr="006576A5">
        <w:rPr>
          <w:color w:val="000000" w:themeColor="text1"/>
        </w:rPr>
        <w:t>. https://doi.org/10.2139/ssrn.2653139</w:t>
      </w:r>
    </w:p>
    <w:p w14:paraId="0661649D" w14:textId="77777777" w:rsidR="000B7024" w:rsidRPr="006576A5" w:rsidRDefault="000B7024" w:rsidP="000B7024">
      <w:pPr>
        <w:rPr>
          <w:color w:val="000000" w:themeColor="text1"/>
        </w:rPr>
      </w:pPr>
      <w:r w:rsidRPr="006576A5">
        <w:rPr>
          <w:color w:val="000000" w:themeColor="text1"/>
        </w:rPr>
        <w:t xml:space="preserve">Foster, G. (2019). </w:t>
      </w:r>
      <w:r w:rsidRPr="006576A5">
        <w:rPr>
          <w:i/>
          <w:iCs/>
          <w:color w:val="000000" w:themeColor="text1"/>
        </w:rPr>
        <w:t>Financial statement analysis</w:t>
      </w:r>
      <w:r w:rsidRPr="006576A5">
        <w:rPr>
          <w:color w:val="000000" w:themeColor="text1"/>
        </w:rPr>
        <w:t>. Prentice-Hall International.</w:t>
      </w:r>
    </w:p>
    <w:p w14:paraId="615D87BA" w14:textId="77777777" w:rsidR="000B7024" w:rsidRPr="006576A5" w:rsidRDefault="000B7024" w:rsidP="000B7024">
      <w:pPr>
        <w:rPr>
          <w:color w:val="000000" w:themeColor="text1"/>
        </w:rPr>
      </w:pPr>
      <w:r w:rsidRPr="006576A5">
        <w:rPr>
          <w:color w:val="000000" w:themeColor="text1"/>
        </w:rPr>
        <w:t xml:space="preserve">Jordan, C. (2020). </w:t>
      </w:r>
      <w:r w:rsidRPr="006576A5">
        <w:rPr>
          <w:i/>
          <w:iCs/>
          <w:color w:val="000000" w:themeColor="text1"/>
        </w:rPr>
        <w:t>Ratio Analysis</w:t>
      </w:r>
      <w:r w:rsidRPr="006576A5">
        <w:rPr>
          <w:color w:val="000000" w:themeColor="text1"/>
        </w:rPr>
        <w:t>. Investopedia. https://www.investopedia.com/terms/r/ratioanalysis.asp#:~:text=Investopedia%20%2F%20Theresa%20Chiechi-</w:t>
      </w:r>
    </w:p>
    <w:p w14:paraId="5C2CE4F7" w14:textId="77777777" w:rsidR="000B7024" w:rsidRPr="006576A5" w:rsidRDefault="000B7024" w:rsidP="000B7024">
      <w:pPr>
        <w:rPr>
          <w:color w:val="000000" w:themeColor="text1"/>
        </w:rPr>
      </w:pPr>
      <w:r w:rsidRPr="006576A5">
        <w:rPr>
          <w:color w:val="000000" w:themeColor="text1"/>
        </w:rPr>
        <w:t xml:space="preserve">Kimber, B. (2022). </w:t>
      </w:r>
      <w:r w:rsidRPr="006576A5">
        <w:rPr>
          <w:i/>
          <w:iCs/>
          <w:color w:val="000000" w:themeColor="text1"/>
        </w:rPr>
        <w:t>Marriott Financial Ratios for Analysis 2005-2020 | MAR</w:t>
      </w:r>
      <w:r w:rsidRPr="006576A5">
        <w:rPr>
          <w:color w:val="000000" w:themeColor="text1"/>
        </w:rPr>
        <w:t>. Www.macrotrends.net. https://www.macrotrends.net/stocks/charts/MAR/marriott/financial-ratios</w:t>
      </w:r>
    </w:p>
    <w:p w14:paraId="4158B996" w14:textId="0A643388" w:rsidR="000B7024" w:rsidRPr="006576A5" w:rsidRDefault="000B7024" w:rsidP="000B7024">
      <w:pPr>
        <w:rPr>
          <w:color w:val="000000" w:themeColor="text1"/>
        </w:rPr>
      </w:pPr>
      <w:proofErr w:type="spellStart"/>
      <w:r w:rsidRPr="006576A5">
        <w:rPr>
          <w:color w:val="000000" w:themeColor="text1"/>
        </w:rPr>
        <w:t>Mckinsey</w:t>
      </w:r>
      <w:proofErr w:type="spellEnd"/>
      <w:r w:rsidRPr="006576A5">
        <w:rPr>
          <w:color w:val="000000" w:themeColor="text1"/>
        </w:rPr>
        <w:t xml:space="preserve">. (2020). </w:t>
      </w:r>
      <w:r w:rsidRPr="006576A5">
        <w:rPr>
          <w:i/>
          <w:iCs/>
          <w:color w:val="000000" w:themeColor="text1"/>
        </w:rPr>
        <w:t>VALUATION: measuring and managing the value of companies.</w:t>
      </w:r>
      <w:r w:rsidRPr="006576A5">
        <w:rPr>
          <w:color w:val="000000" w:themeColor="text1"/>
        </w:rPr>
        <w:t xml:space="preserve"> John Wiley &amp; Sons.</w:t>
      </w:r>
    </w:p>
    <w:p w14:paraId="03D491E1" w14:textId="28981A28" w:rsidR="000B7024" w:rsidRPr="006576A5" w:rsidRDefault="000B7024" w:rsidP="000B7024">
      <w:pPr>
        <w:rPr>
          <w:color w:val="000000" w:themeColor="text1"/>
        </w:rPr>
      </w:pPr>
      <w:proofErr w:type="spellStart"/>
      <w:r w:rsidRPr="006576A5">
        <w:rPr>
          <w:color w:val="000000" w:themeColor="text1"/>
        </w:rPr>
        <w:t>Steffy</w:t>
      </w:r>
      <w:proofErr w:type="spellEnd"/>
      <w:r w:rsidRPr="006576A5">
        <w:rPr>
          <w:color w:val="000000" w:themeColor="text1"/>
        </w:rPr>
        <w:t xml:space="preserve">, W. (2019). </w:t>
      </w:r>
      <w:r w:rsidRPr="006576A5">
        <w:rPr>
          <w:i/>
          <w:iCs/>
          <w:color w:val="000000" w:themeColor="text1"/>
        </w:rPr>
        <w:t>Financial ratio analysis: an effective management tool</w:t>
      </w:r>
      <w:r w:rsidRPr="006576A5">
        <w:rPr>
          <w:color w:val="000000" w:themeColor="text1"/>
        </w:rPr>
        <w:t>. Industrial Development Division, Institute of Science and Technology, University Of Michigan.</w:t>
      </w:r>
    </w:p>
    <w:p w14:paraId="0CED04D0" w14:textId="77777777" w:rsidR="000B7024" w:rsidRPr="006576A5" w:rsidRDefault="000B7024" w:rsidP="000B7024">
      <w:pPr>
        <w:rPr>
          <w:color w:val="000000" w:themeColor="text1"/>
        </w:rPr>
      </w:pPr>
      <w:r w:rsidRPr="006576A5">
        <w:rPr>
          <w:color w:val="000000" w:themeColor="text1"/>
        </w:rPr>
        <w:t xml:space="preserve">Thakur, M. (2020, January 31). </w:t>
      </w:r>
      <w:r w:rsidRPr="006576A5">
        <w:rPr>
          <w:i/>
          <w:iCs/>
          <w:color w:val="000000" w:themeColor="text1"/>
        </w:rPr>
        <w:t>Limitations of Ratio Analysis | Definition and Objectives of Ratio Analysis</w:t>
      </w:r>
      <w:r w:rsidRPr="006576A5">
        <w:rPr>
          <w:color w:val="000000" w:themeColor="text1"/>
        </w:rPr>
        <w:t>. EDUCBA. https://www.educba.com/limitations-of-ratio-analysis/</w:t>
      </w:r>
    </w:p>
    <w:p w14:paraId="7BDE4925" w14:textId="77777777" w:rsidR="000B7024" w:rsidRPr="006576A5" w:rsidRDefault="000B7024" w:rsidP="000B7024">
      <w:pPr>
        <w:rPr>
          <w:color w:val="000000" w:themeColor="text1"/>
        </w:rPr>
      </w:pPr>
      <w:r w:rsidRPr="006576A5">
        <w:rPr>
          <w:color w:val="000000" w:themeColor="text1"/>
        </w:rPr>
        <w:t xml:space="preserve">Velez-Pareja, I. (2020). The Correct Definition for the Cash Flows to Value a Firm (Free Cash Flow and Cash Flow to Equity). </w:t>
      </w:r>
      <w:r w:rsidRPr="006576A5">
        <w:rPr>
          <w:i/>
          <w:iCs/>
          <w:color w:val="000000" w:themeColor="text1"/>
        </w:rPr>
        <w:t>SSRN Electronic Journal</w:t>
      </w:r>
      <w:r w:rsidRPr="006576A5">
        <w:rPr>
          <w:color w:val="000000" w:themeColor="text1"/>
        </w:rPr>
        <w:t>. https://doi.org/10.2139/ssrn.597681</w:t>
      </w:r>
    </w:p>
    <w:p w14:paraId="1461C122" w14:textId="77777777" w:rsidR="00371B0B" w:rsidRPr="006576A5" w:rsidRDefault="00371B0B" w:rsidP="00371B0B">
      <w:pPr>
        <w:rPr>
          <w:color w:val="000000" w:themeColor="text1"/>
          <w:lang w:val="en-US"/>
        </w:rPr>
      </w:pPr>
    </w:p>
    <w:sectPr w:rsidR="00371B0B" w:rsidRPr="006576A5" w:rsidSect="00F52B7D">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95BFA" w14:textId="77777777" w:rsidR="001261F9" w:rsidRDefault="001261F9" w:rsidP="00123653">
      <w:pPr>
        <w:spacing w:after="0" w:line="240" w:lineRule="auto"/>
      </w:pPr>
      <w:r>
        <w:separator/>
      </w:r>
    </w:p>
  </w:endnote>
  <w:endnote w:type="continuationSeparator" w:id="0">
    <w:p w14:paraId="779E5723" w14:textId="77777777" w:rsidR="001261F9" w:rsidRDefault="001261F9" w:rsidP="00123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980594"/>
      <w:docPartObj>
        <w:docPartGallery w:val="Page Numbers (Bottom of Page)"/>
        <w:docPartUnique/>
      </w:docPartObj>
    </w:sdtPr>
    <w:sdtEndPr>
      <w:rPr>
        <w:color w:val="7F7F7F" w:themeColor="background1" w:themeShade="7F"/>
        <w:spacing w:val="60"/>
      </w:rPr>
    </w:sdtEndPr>
    <w:sdtContent>
      <w:p w14:paraId="69FDE705" w14:textId="7D271F5B" w:rsidR="00F52B7D" w:rsidRDefault="00F52B7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3B9CB9C" w14:textId="77777777" w:rsidR="00F52B7D" w:rsidRDefault="00F52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558B4" w14:textId="77777777" w:rsidR="001261F9" w:rsidRDefault="001261F9" w:rsidP="00123653">
      <w:pPr>
        <w:spacing w:after="0" w:line="240" w:lineRule="auto"/>
      </w:pPr>
      <w:r>
        <w:separator/>
      </w:r>
    </w:p>
  </w:footnote>
  <w:footnote w:type="continuationSeparator" w:id="0">
    <w:p w14:paraId="141F5DC3" w14:textId="77777777" w:rsidR="001261F9" w:rsidRDefault="001261F9" w:rsidP="001236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C1C"/>
    <w:rsid w:val="00004437"/>
    <w:rsid w:val="00024A9A"/>
    <w:rsid w:val="000A2A23"/>
    <w:rsid w:val="000B7024"/>
    <w:rsid w:val="00100A2E"/>
    <w:rsid w:val="00123653"/>
    <w:rsid w:val="001261F9"/>
    <w:rsid w:val="0013783F"/>
    <w:rsid w:val="0028565E"/>
    <w:rsid w:val="00356248"/>
    <w:rsid w:val="00363B7E"/>
    <w:rsid w:val="003709D6"/>
    <w:rsid w:val="00371B0B"/>
    <w:rsid w:val="004911BB"/>
    <w:rsid w:val="00546103"/>
    <w:rsid w:val="005B0DF3"/>
    <w:rsid w:val="005D3BA0"/>
    <w:rsid w:val="005E2E61"/>
    <w:rsid w:val="006576A5"/>
    <w:rsid w:val="00687CE7"/>
    <w:rsid w:val="00731F3D"/>
    <w:rsid w:val="00794491"/>
    <w:rsid w:val="00820DD9"/>
    <w:rsid w:val="00846708"/>
    <w:rsid w:val="0091126A"/>
    <w:rsid w:val="00964178"/>
    <w:rsid w:val="00A86AC8"/>
    <w:rsid w:val="00AA3712"/>
    <w:rsid w:val="00B738BF"/>
    <w:rsid w:val="00B76F75"/>
    <w:rsid w:val="00B81C1C"/>
    <w:rsid w:val="00B90D53"/>
    <w:rsid w:val="00BC4CE1"/>
    <w:rsid w:val="00C121FB"/>
    <w:rsid w:val="00C64D9A"/>
    <w:rsid w:val="00CF3067"/>
    <w:rsid w:val="00D05B44"/>
    <w:rsid w:val="00D85683"/>
    <w:rsid w:val="00DC0F46"/>
    <w:rsid w:val="00E404B8"/>
    <w:rsid w:val="00EB1DB2"/>
    <w:rsid w:val="00EB2E4E"/>
    <w:rsid w:val="00EE1FF4"/>
    <w:rsid w:val="00F52B7D"/>
    <w:rsid w:val="00F95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A1C5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A"/>
    <w:rPr>
      <w:rFonts w:ascii="Arial" w:hAnsi="Arial" w:cstheme="minorBidi"/>
      <w:sz w:val="24"/>
      <w:lang w:val="en-GB"/>
    </w:rPr>
  </w:style>
  <w:style w:type="paragraph" w:styleId="Heading1">
    <w:name w:val="heading 1"/>
    <w:basedOn w:val="Normal"/>
    <w:next w:val="Normal"/>
    <w:link w:val="Heading1Char"/>
    <w:uiPriority w:val="9"/>
    <w:qFormat/>
    <w:rsid w:val="00846708"/>
    <w:pPr>
      <w:keepNext/>
      <w:keepLines/>
      <w:spacing w:before="120" w:after="120"/>
      <w:jc w:val="left"/>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846708"/>
    <w:pPr>
      <w:keepNext/>
      <w:keepLines/>
      <w:spacing w:before="120" w:after="120"/>
      <w:jc w:val="left"/>
      <w:outlineLvl w:val="1"/>
    </w:pPr>
    <w:rPr>
      <w:rFonts w:eastAsiaTheme="majorEastAsia"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B76F75"/>
    <w:pPr>
      <w:keepNext/>
      <w:keepLines/>
      <w:spacing w:before="40" w:after="0"/>
      <w:outlineLvl w:val="2"/>
    </w:pPr>
    <w:rPr>
      <w:rFonts w:eastAsiaTheme="majorEastAsia" w:cstheme="majorBidi"/>
      <w:color w:val="2F5496" w:themeColor="accent1"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70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846708"/>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76F75"/>
    <w:rPr>
      <w:rFonts w:ascii="Arial" w:eastAsiaTheme="majorEastAsia" w:hAnsi="Arial" w:cstheme="majorBidi"/>
      <w:color w:val="2F5496" w:themeColor="accent1" w:themeShade="BF"/>
      <w:sz w:val="24"/>
      <w:szCs w:val="24"/>
    </w:rPr>
  </w:style>
  <w:style w:type="paragraph" w:styleId="Header">
    <w:name w:val="header"/>
    <w:basedOn w:val="Normal"/>
    <w:link w:val="HeaderChar"/>
    <w:uiPriority w:val="99"/>
    <w:unhideWhenUsed/>
    <w:rsid w:val="00123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653"/>
    <w:rPr>
      <w:rFonts w:ascii="Arial" w:hAnsi="Arial" w:cstheme="minorBidi"/>
      <w:sz w:val="24"/>
      <w:lang w:val="en-GB"/>
    </w:rPr>
  </w:style>
  <w:style w:type="paragraph" w:styleId="Footer">
    <w:name w:val="footer"/>
    <w:basedOn w:val="Normal"/>
    <w:link w:val="FooterChar"/>
    <w:uiPriority w:val="99"/>
    <w:unhideWhenUsed/>
    <w:rsid w:val="00123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653"/>
    <w:rPr>
      <w:rFonts w:ascii="Arial" w:hAnsi="Arial" w:cstheme="minorBidi"/>
      <w:sz w:val="24"/>
      <w:lang w:val="en-GB"/>
    </w:rPr>
  </w:style>
  <w:style w:type="paragraph" w:styleId="NormalWeb">
    <w:name w:val="Normal (Web)"/>
    <w:basedOn w:val="Normal"/>
    <w:uiPriority w:val="99"/>
    <w:semiHidden/>
    <w:unhideWhenUsed/>
    <w:rsid w:val="000B7024"/>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E404B8"/>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E404B8"/>
    <w:pPr>
      <w:spacing w:after="100"/>
    </w:pPr>
  </w:style>
  <w:style w:type="character" w:styleId="Hyperlink">
    <w:name w:val="Hyperlink"/>
    <w:basedOn w:val="DefaultParagraphFont"/>
    <w:uiPriority w:val="99"/>
    <w:unhideWhenUsed/>
    <w:rsid w:val="00E404B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14950">
      <w:bodyDiv w:val="1"/>
      <w:marLeft w:val="0"/>
      <w:marRight w:val="0"/>
      <w:marTop w:val="0"/>
      <w:marBottom w:val="0"/>
      <w:divBdr>
        <w:top w:val="none" w:sz="0" w:space="0" w:color="auto"/>
        <w:left w:val="none" w:sz="0" w:space="0" w:color="auto"/>
        <w:bottom w:val="none" w:sz="0" w:space="0" w:color="auto"/>
        <w:right w:val="none" w:sz="0" w:space="0" w:color="auto"/>
      </w:divBdr>
    </w:div>
    <w:div w:id="579415313">
      <w:bodyDiv w:val="1"/>
      <w:marLeft w:val="0"/>
      <w:marRight w:val="0"/>
      <w:marTop w:val="0"/>
      <w:marBottom w:val="0"/>
      <w:divBdr>
        <w:top w:val="none" w:sz="0" w:space="0" w:color="auto"/>
        <w:left w:val="none" w:sz="0" w:space="0" w:color="auto"/>
        <w:bottom w:val="none" w:sz="0" w:space="0" w:color="auto"/>
        <w:right w:val="none" w:sz="0" w:space="0" w:color="auto"/>
      </w:divBdr>
      <w:divsChild>
        <w:div w:id="1319187420">
          <w:marLeft w:val="0"/>
          <w:marRight w:val="0"/>
          <w:marTop w:val="0"/>
          <w:marBottom w:val="300"/>
          <w:divBdr>
            <w:top w:val="single" w:sz="6" w:space="15" w:color="DFDFDF"/>
            <w:left w:val="single" w:sz="6" w:space="23" w:color="DFDFDF"/>
            <w:bottom w:val="single" w:sz="6" w:space="15" w:color="DFDFDF"/>
            <w:right w:val="single" w:sz="6" w:space="23" w:color="DFDFDF"/>
          </w:divBdr>
        </w:div>
      </w:divsChild>
    </w:div>
    <w:div w:id="1547647115">
      <w:bodyDiv w:val="1"/>
      <w:marLeft w:val="0"/>
      <w:marRight w:val="0"/>
      <w:marTop w:val="0"/>
      <w:marBottom w:val="0"/>
      <w:divBdr>
        <w:top w:val="none" w:sz="0" w:space="0" w:color="auto"/>
        <w:left w:val="none" w:sz="0" w:space="0" w:color="auto"/>
        <w:bottom w:val="none" w:sz="0" w:space="0" w:color="auto"/>
        <w:right w:val="none" w:sz="0" w:space="0" w:color="auto"/>
      </w:divBdr>
    </w:div>
    <w:div w:id="2107460829">
      <w:bodyDiv w:val="1"/>
      <w:marLeft w:val="0"/>
      <w:marRight w:val="0"/>
      <w:marTop w:val="0"/>
      <w:marBottom w:val="0"/>
      <w:divBdr>
        <w:top w:val="none" w:sz="0" w:space="0" w:color="auto"/>
        <w:left w:val="none" w:sz="0" w:space="0" w:color="auto"/>
        <w:bottom w:val="none" w:sz="0" w:space="0" w:color="auto"/>
        <w:right w:val="none" w:sz="0" w:space="0" w:color="auto"/>
      </w:divBdr>
      <w:divsChild>
        <w:div w:id="10795943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endnotes" Target="endnotes.xml" /><Relationship Id="rId10" Type="http://schemas.openxmlformats.org/officeDocument/2006/relationships/image" Target="media/image5.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1940</Words>
  <Characters>11061</Characters>
  <Application>Microsoft Office Word</Application>
  <DocSecurity>0</DocSecurity>
  <Lines>92</Lines>
  <Paragraphs>25</Paragraphs>
  <ScaleCrop>false</ScaleCrop>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2022-11-26T09:39:00Z</dcterms:created>
  <dcterms:modified xsi:type="dcterms:W3CDTF">2022-11-26T09:39:00Z</dcterms:modified>
</cp:coreProperties>
</file>