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2337192" w:displacedByCustomXml="next"/>
    <w:bookmarkEnd w:id="0" w:displacedByCustomXml="next"/>
    <w:sdt>
      <w:sdtPr>
        <w:rPr>
          <w:rFonts w:eastAsiaTheme="minorHAnsi"/>
          <w:color w:val="156082" w:themeColor="accent1"/>
          <w:kern w:val="2"/>
          <w:sz w:val="24"/>
          <w:szCs w:val="24"/>
          <w:lang w:val="en-GB"/>
          <w14:ligatures w14:val="standardContextual"/>
        </w:rPr>
        <w:id w:val="1348978013"/>
        <w:docPartObj>
          <w:docPartGallery w:val="Cover Pages"/>
          <w:docPartUnique/>
        </w:docPartObj>
      </w:sdtPr>
      <w:sdtEndPr>
        <w:rPr>
          <w:rFonts w:ascii="Arial" w:eastAsia="Times New Roman" w:hAnsi="Arial" w:cs="Arial"/>
          <w:b/>
          <w:bCs/>
          <w:color w:val="auto"/>
          <w:sz w:val="32"/>
          <w:szCs w:val="32"/>
          <w:lang w:eastAsia="en-GB"/>
        </w:rPr>
      </w:sdtEndPr>
      <w:sdtContent>
        <w:p w14:paraId="41EFF15D" w14:textId="0AD4FE7D" w:rsidR="00DE5A1F" w:rsidRDefault="00DE5A1F">
          <w:pPr>
            <w:pStyle w:val="NoSpacing"/>
            <w:spacing w:before="1540" w:after="240"/>
            <w:jc w:val="center"/>
            <w:rPr>
              <w:color w:val="156082" w:themeColor="accent1"/>
            </w:rPr>
          </w:pPr>
          <w:r>
            <w:rPr>
              <w:noProof/>
              <w:color w:val="156082" w:themeColor="accent1"/>
            </w:rPr>
            <w:drawing>
              <wp:inline distT="0" distB="0" distL="0" distR="0" wp14:anchorId="53E009EC" wp14:editId="54E98C7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6"/>
              <w:szCs w:val="36"/>
            </w:rPr>
            <w:alias w:val="Title"/>
            <w:tag w:val=""/>
            <w:id w:val="1735040861"/>
            <w:placeholder>
              <w:docPart w:val="478C49B77B414945A272D5CF3A1B7D1F"/>
            </w:placeholder>
            <w:dataBinding w:prefixMappings="xmlns:ns0='http://purl.org/dc/elements/1.1/' xmlns:ns1='http://schemas.openxmlformats.org/package/2006/metadata/core-properties' " w:xpath="/ns1:coreProperties[1]/ns0:title[1]" w:storeItemID="{6C3C8BC8-F283-45AE-878A-BAB7291924A1}"/>
            <w:text/>
          </w:sdtPr>
          <w:sdtEndPr/>
          <w:sdtContent>
            <w:p w14:paraId="2D0B616A" w14:textId="4E405BC1" w:rsidR="00DE5A1F" w:rsidRPr="00910656" w:rsidRDefault="0091065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36"/>
                  <w:szCs w:val="36"/>
                </w:rPr>
              </w:pPr>
              <w:r w:rsidRPr="00910656">
                <w:rPr>
                  <w:rFonts w:asciiTheme="majorHAnsi" w:eastAsiaTheme="majorEastAsia" w:hAnsiTheme="majorHAnsi" w:cstheme="majorBidi"/>
                  <w:caps/>
                  <w:color w:val="156082" w:themeColor="accent1"/>
                  <w:sz w:val="36"/>
                  <w:szCs w:val="36"/>
                </w:rPr>
                <w:t>Consulting Report on Hotel Arts Barcelona – Marketing &amp; Differentiation</w:t>
              </w:r>
            </w:p>
          </w:sdtContent>
        </w:sdt>
        <w:p w14:paraId="5BAB40C1" w14:textId="44301B3A" w:rsidR="00DE5A1F" w:rsidRPr="00DF3D78" w:rsidRDefault="00DE5A1F" w:rsidP="007E57C7">
          <w:pPr>
            <w:pStyle w:val="NoSpacing"/>
            <w:rPr>
              <w:color w:val="156082" w:themeColor="accent1"/>
              <w:sz w:val="28"/>
              <w:szCs w:val="28"/>
            </w:rPr>
          </w:pPr>
          <w:r>
            <w:rPr>
              <w:noProof/>
              <w:color w:val="156082" w:themeColor="accent1"/>
            </w:rPr>
            <mc:AlternateContent>
              <mc:Choice Requires="wps">
                <w:drawing>
                  <wp:anchor distT="0" distB="0" distL="114300" distR="114300" simplePos="0" relativeHeight="251659264" behindDoc="0" locked="0" layoutInCell="1" allowOverlap="1" wp14:anchorId="1EBE49A9" wp14:editId="051C941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11T00:00:00Z">
                                    <w:dateFormat w:val="MMMM d, yyyy"/>
                                    <w:lid w:val="en-US"/>
                                    <w:storeMappedDataAs w:val="dateTime"/>
                                    <w:calendar w:val="gregorian"/>
                                  </w:date>
                                </w:sdtPr>
                                <w:sdtEndPr/>
                                <w:sdtContent>
                                  <w:p w14:paraId="30668E36" w14:textId="7B7FB810" w:rsidR="00DE5A1F" w:rsidRDefault="00AB613D">
                                    <w:pPr>
                                      <w:pStyle w:val="NoSpacing"/>
                                      <w:spacing w:after="40"/>
                                      <w:jc w:val="center"/>
                                      <w:rPr>
                                        <w:caps/>
                                        <w:color w:val="156082" w:themeColor="accent1"/>
                                        <w:sz w:val="28"/>
                                        <w:szCs w:val="28"/>
                                      </w:rPr>
                                    </w:pPr>
                                    <w:r>
                                      <w:rPr>
                                        <w:caps/>
                                        <w:color w:val="156082" w:themeColor="accent1"/>
                                        <w:sz w:val="28"/>
                                        <w:szCs w:val="28"/>
                                      </w:rPr>
                                      <w:t>November 11, 2024</w:t>
                                    </w:r>
                                  </w:p>
                                </w:sdtContent>
                              </w:sdt>
                              <w:p w14:paraId="696A7EC3" w14:textId="6CED665D" w:rsidR="00DE5A1F" w:rsidRDefault="0013461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67B2" w:rsidRPr="009D67B2">
                                      <w:rPr>
                                        <w:caps/>
                                        <w:color w:val="156082" w:themeColor="accent1"/>
                                      </w:rPr>
                                      <w:t>Prestige Hospitality Advisors</w:t>
                                    </w:r>
                                  </w:sdtContent>
                                </w:sdt>
                              </w:p>
                              <w:p w14:paraId="358DF42E" w14:textId="56347B29" w:rsidR="00DE5A1F" w:rsidRDefault="0013461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D67B2">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EBE49A9" id="_x0000_t202" coordsize="21600,21600" o:spt="202" path="m,l,21600r21600,l21600,xe">
                    <v:stroke joinstyle="miter"/>
                    <v:path gradientshapeok="t" o:connecttype="rect"/>
                  </v:shapetype>
                  <v:shape id="Text Box 146"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11T00:00:00Z">
                              <w:dateFormat w:val="MMMM d, yyyy"/>
                              <w:lid w:val="en-US"/>
                              <w:storeMappedDataAs w:val="dateTime"/>
                              <w:calendar w:val="gregorian"/>
                            </w:date>
                          </w:sdtPr>
                          <w:sdtEndPr/>
                          <w:sdtContent>
                            <w:p w14:paraId="30668E36" w14:textId="7B7FB810" w:rsidR="00DE5A1F" w:rsidRDefault="00AB613D">
                              <w:pPr>
                                <w:pStyle w:val="NoSpacing"/>
                                <w:spacing w:after="40"/>
                                <w:jc w:val="center"/>
                                <w:rPr>
                                  <w:caps/>
                                  <w:color w:val="156082" w:themeColor="accent1"/>
                                  <w:sz w:val="28"/>
                                  <w:szCs w:val="28"/>
                                </w:rPr>
                              </w:pPr>
                              <w:r>
                                <w:rPr>
                                  <w:caps/>
                                  <w:color w:val="156082" w:themeColor="accent1"/>
                                  <w:sz w:val="28"/>
                                  <w:szCs w:val="28"/>
                                </w:rPr>
                                <w:t>November 11, 2024</w:t>
                              </w:r>
                            </w:p>
                          </w:sdtContent>
                        </w:sdt>
                        <w:p w14:paraId="696A7EC3" w14:textId="6CED665D" w:rsidR="00DE5A1F" w:rsidRDefault="0013461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67B2" w:rsidRPr="009D67B2">
                                <w:rPr>
                                  <w:caps/>
                                  <w:color w:val="156082" w:themeColor="accent1"/>
                                </w:rPr>
                                <w:t>Prestige Hospitality Advisors</w:t>
                              </w:r>
                            </w:sdtContent>
                          </w:sdt>
                        </w:p>
                        <w:p w14:paraId="358DF42E" w14:textId="56347B29" w:rsidR="00DE5A1F" w:rsidRDefault="0013461C">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D67B2">
                                <w:rPr>
                                  <w:color w:val="156082" w:themeColor="accent1"/>
                                </w:rPr>
                                <w:t xml:space="preserve">     </w:t>
                              </w:r>
                            </w:sdtContent>
                          </w:sdt>
                        </w:p>
                      </w:txbxContent>
                    </v:textbox>
                    <w10:wrap anchorx="margin" anchory="page"/>
                  </v:shape>
                </w:pict>
              </mc:Fallback>
            </mc:AlternateContent>
          </w:r>
        </w:p>
        <w:p w14:paraId="20FED9A7" w14:textId="7F68E809" w:rsidR="004B42E9" w:rsidRPr="001D1851" w:rsidRDefault="001D1851" w:rsidP="00AB613D">
          <w:pPr>
            <w:jc w:val="center"/>
            <w:rPr>
              <w:rFonts w:ascii="Arial" w:eastAsia="Times New Roman" w:hAnsi="Arial" w:cs="Arial"/>
              <w:b/>
              <w:bCs/>
              <w:color w:val="156082" w:themeColor="accent1"/>
              <w:kern w:val="0"/>
              <w:sz w:val="28"/>
              <w:szCs w:val="28"/>
              <w:lang w:eastAsia="en-GB"/>
              <w14:ligatures w14:val="none"/>
            </w:rPr>
          </w:pPr>
          <w:r w:rsidRPr="001D1851">
            <w:rPr>
              <w:rFonts w:ascii="Arial" w:eastAsia="Times New Roman" w:hAnsi="Arial" w:cs="Arial"/>
              <w:b/>
              <w:bCs/>
              <w:color w:val="156082" w:themeColor="accent1"/>
              <w:kern w:val="0"/>
              <w:sz w:val="28"/>
              <w:szCs w:val="28"/>
              <w:lang w:eastAsia="en-GB"/>
              <w14:ligatures w14:val="none"/>
            </w:rPr>
            <w:t>Alina Grigore</w:t>
          </w:r>
        </w:p>
        <w:p w14:paraId="0B8FD7FD" w14:textId="6DA678BD" w:rsidR="004B42E9" w:rsidRPr="002C4D74" w:rsidRDefault="002C4D74" w:rsidP="00AB613D">
          <w:pPr>
            <w:jc w:val="center"/>
            <w:rPr>
              <w:rFonts w:ascii="Arial" w:eastAsia="Times New Roman" w:hAnsi="Arial" w:cs="Arial"/>
              <w:b/>
              <w:bCs/>
              <w:color w:val="156082" w:themeColor="accent1"/>
              <w:kern w:val="0"/>
              <w:sz w:val="28"/>
              <w:szCs w:val="28"/>
              <w:lang w:eastAsia="en-GB"/>
              <w14:ligatures w14:val="none"/>
            </w:rPr>
          </w:pPr>
          <w:r w:rsidRPr="002C4D74">
            <w:rPr>
              <w:rFonts w:ascii="Arial" w:eastAsia="Times New Roman" w:hAnsi="Arial" w:cs="Arial"/>
              <w:b/>
              <w:bCs/>
              <w:color w:val="156082" w:themeColor="accent1"/>
              <w:kern w:val="0"/>
              <w:sz w:val="28"/>
              <w:szCs w:val="28"/>
              <w:lang w:eastAsia="en-GB"/>
              <w14:ligatures w14:val="none"/>
            </w:rPr>
            <w:t>2209836</w:t>
          </w:r>
        </w:p>
        <w:p w14:paraId="1A154CD2" w14:textId="77777777" w:rsidR="007E57C7" w:rsidRPr="007E57C7" w:rsidRDefault="007E57C7" w:rsidP="007E57C7">
          <w:pPr>
            <w:jc w:val="center"/>
            <w:rPr>
              <w:rFonts w:ascii="Arial" w:eastAsia="Times New Roman" w:hAnsi="Arial" w:cs="Arial"/>
              <w:b/>
              <w:bCs/>
              <w:color w:val="156082" w:themeColor="accent1"/>
              <w:kern w:val="0"/>
              <w:sz w:val="28"/>
              <w:szCs w:val="28"/>
              <w:lang w:eastAsia="en-GB"/>
              <w14:ligatures w14:val="none"/>
            </w:rPr>
          </w:pPr>
          <w:r w:rsidRPr="007E57C7">
            <w:rPr>
              <w:rFonts w:ascii="Arial" w:eastAsia="Times New Roman" w:hAnsi="Arial" w:cs="Arial"/>
              <w:b/>
              <w:bCs/>
              <w:color w:val="156082" w:themeColor="accent1"/>
              <w:kern w:val="0"/>
              <w:sz w:val="28"/>
              <w:szCs w:val="28"/>
              <w:lang w:eastAsia="en-GB"/>
              <w14:ligatures w14:val="none"/>
            </w:rPr>
            <w:t xml:space="preserve">Consultancy Report </w:t>
          </w:r>
        </w:p>
        <w:p w14:paraId="3E30D4BA" w14:textId="77777777" w:rsidR="007E57C7" w:rsidRPr="007E57C7" w:rsidRDefault="007E57C7" w:rsidP="007E57C7">
          <w:pPr>
            <w:jc w:val="center"/>
            <w:rPr>
              <w:rFonts w:ascii="Arial" w:eastAsia="Times New Roman" w:hAnsi="Arial" w:cs="Arial"/>
              <w:b/>
              <w:bCs/>
              <w:color w:val="156082" w:themeColor="accent1"/>
              <w:kern w:val="0"/>
              <w:sz w:val="28"/>
              <w:szCs w:val="28"/>
              <w:lang w:eastAsia="en-GB"/>
              <w14:ligatures w14:val="none"/>
            </w:rPr>
          </w:pPr>
          <w:r w:rsidRPr="007E57C7">
            <w:rPr>
              <w:rFonts w:ascii="Arial" w:eastAsia="Times New Roman" w:hAnsi="Arial" w:cs="Arial"/>
              <w:b/>
              <w:bCs/>
              <w:color w:val="156082" w:themeColor="accent1"/>
              <w:kern w:val="0"/>
              <w:sz w:val="28"/>
              <w:szCs w:val="28"/>
              <w:lang w:eastAsia="en-GB"/>
              <w14:ligatures w14:val="none"/>
            </w:rPr>
            <w:t xml:space="preserve">Organisational Consultancy </w:t>
          </w:r>
        </w:p>
        <w:p w14:paraId="64D5D5F0" w14:textId="0F78C10F" w:rsidR="007E57C7" w:rsidRPr="00524A03" w:rsidRDefault="007E57C7" w:rsidP="00524A03">
          <w:pPr>
            <w:jc w:val="center"/>
            <w:rPr>
              <w:rFonts w:ascii="Arial" w:eastAsia="Times New Roman" w:hAnsi="Arial" w:cs="Arial"/>
              <w:b/>
              <w:bCs/>
              <w:color w:val="156082" w:themeColor="accent1"/>
              <w:kern w:val="0"/>
              <w:sz w:val="28"/>
              <w:szCs w:val="28"/>
              <w:lang w:eastAsia="en-GB"/>
              <w14:ligatures w14:val="none"/>
            </w:rPr>
          </w:pPr>
          <w:r w:rsidRPr="007E57C7">
            <w:rPr>
              <w:rFonts w:ascii="Arial" w:eastAsia="Times New Roman" w:hAnsi="Arial" w:cs="Arial"/>
              <w:b/>
              <w:bCs/>
              <w:color w:val="156082" w:themeColor="accent1"/>
              <w:kern w:val="0"/>
              <w:sz w:val="28"/>
              <w:szCs w:val="28"/>
              <w:lang w:eastAsia="en-GB"/>
              <w14:ligatures w14:val="none"/>
            </w:rPr>
            <w:t>BMIH6005</w:t>
          </w:r>
        </w:p>
        <w:p w14:paraId="3450560A" w14:textId="77777777" w:rsidR="007E57C7" w:rsidRDefault="007E57C7" w:rsidP="00893536">
          <w:pPr>
            <w:jc w:val="center"/>
            <w:rPr>
              <w:rFonts w:ascii="Arial" w:eastAsia="Times New Roman" w:hAnsi="Arial" w:cs="Arial"/>
              <w:b/>
              <w:bCs/>
              <w:kern w:val="0"/>
              <w:sz w:val="32"/>
              <w:szCs w:val="32"/>
              <w:lang w:eastAsia="en-GB"/>
              <w14:ligatures w14:val="none"/>
            </w:rPr>
          </w:pPr>
        </w:p>
        <w:p w14:paraId="1928FC27" w14:textId="77777777" w:rsidR="007E57C7" w:rsidRDefault="007E57C7" w:rsidP="00893536">
          <w:pPr>
            <w:jc w:val="center"/>
            <w:rPr>
              <w:rFonts w:ascii="Arial" w:eastAsia="Times New Roman" w:hAnsi="Arial" w:cs="Arial"/>
              <w:b/>
              <w:bCs/>
              <w:kern w:val="0"/>
              <w:sz w:val="32"/>
              <w:szCs w:val="32"/>
              <w:lang w:eastAsia="en-GB"/>
              <w14:ligatures w14:val="none"/>
            </w:rPr>
          </w:pPr>
        </w:p>
        <w:p w14:paraId="3D587197" w14:textId="77777777" w:rsidR="007E57C7" w:rsidRDefault="007E57C7" w:rsidP="00893536">
          <w:pPr>
            <w:jc w:val="center"/>
            <w:rPr>
              <w:rFonts w:ascii="Arial" w:eastAsia="Times New Roman" w:hAnsi="Arial" w:cs="Arial"/>
              <w:b/>
              <w:bCs/>
              <w:kern w:val="0"/>
              <w:sz w:val="32"/>
              <w:szCs w:val="32"/>
              <w:lang w:eastAsia="en-GB"/>
              <w14:ligatures w14:val="none"/>
            </w:rPr>
          </w:pPr>
        </w:p>
        <w:p w14:paraId="7FB40CF4" w14:textId="77777777" w:rsidR="007E57C7" w:rsidRDefault="007E57C7" w:rsidP="00893536">
          <w:pPr>
            <w:jc w:val="center"/>
            <w:rPr>
              <w:rFonts w:ascii="Arial" w:eastAsia="Times New Roman" w:hAnsi="Arial" w:cs="Arial"/>
              <w:b/>
              <w:bCs/>
              <w:kern w:val="0"/>
              <w:sz w:val="32"/>
              <w:szCs w:val="32"/>
              <w:lang w:eastAsia="en-GB"/>
              <w14:ligatures w14:val="none"/>
            </w:rPr>
          </w:pPr>
        </w:p>
        <w:p w14:paraId="7CC22C79" w14:textId="77777777" w:rsidR="007E57C7" w:rsidRDefault="007E57C7" w:rsidP="00893536">
          <w:pPr>
            <w:jc w:val="center"/>
            <w:rPr>
              <w:rFonts w:ascii="Arial" w:eastAsia="Times New Roman" w:hAnsi="Arial" w:cs="Arial"/>
              <w:b/>
              <w:bCs/>
              <w:kern w:val="0"/>
              <w:sz w:val="32"/>
              <w:szCs w:val="32"/>
              <w:lang w:eastAsia="en-GB"/>
              <w14:ligatures w14:val="none"/>
            </w:rPr>
          </w:pPr>
        </w:p>
        <w:p w14:paraId="33D5654E" w14:textId="77777777" w:rsidR="007E57C7" w:rsidRDefault="007E57C7" w:rsidP="00893536">
          <w:pPr>
            <w:jc w:val="center"/>
            <w:rPr>
              <w:rFonts w:ascii="Arial" w:eastAsia="Times New Roman" w:hAnsi="Arial" w:cs="Arial"/>
              <w:b/>
              <w:bCs/>
              <w:kern w:val="0"/>
              <w:sz w:val="32"/>
              <w:szCs w:val="32"/>
              <w:lang w:eastAsia="en-GB"/>
              <w14:ligatures w14:val="none"/>
            </w:rPr>
          </w:pPr>
        </w:p>
        <w:p w14:paraId="34511DF0" w14:textId="26F64AAB" w:rsidR="00524A03" w:rsidRDefault="007E57C7" w:rsidP="00524A03">
          <w:pPr>
            <w:jc w:val="center"/>
            <w:rPr>
              <w:rFonts w:ascii="Arial" w:eastAsia="Times New Roman" w:hAnsi="Arial" w:cs="Arial"/>
              <w:b/>
              <w:bCs/>
              <w:kern w:val="0"/>
              <w:sz w:val="32"/>
              <w:szCs w:val="32"/>
              <w:lang w:eastAsia="en-GB"/>
              <w14:ligatures w14:val="none"/>
            </w:rPr>
          </w:pPr>
          <w:r>
            <w:rPr>
              <w:rFonts w:ascii="Arial" w:eastAsia="Times New Roman" w:hAnsi="Arial" w:cs="Arial"/>
              <w:b/>
              <w:bCs/>
              <w:noProof/>
              <w:kern w:val="0"/>
              <w:sz w:val="32"/>
              <w:szCs w:val="32"/>
              <w:lang w:eastAsia="en-GB"/>
              <w14:ligatures w14:val="none"/>
            </w:rPr>
            <w:drawing>
              <wp:inline distT="0" distB="0" distL="0" distR="0" wp14:anchorId="4AE41BA3" wp14:editId="46EE660A">
                <wp:extent cx="1469390" cy="1005840"/>
                <wp:effectExtent l="0" t="0" r="0" b="3810"/>
                <wp:docPr id="245697397" name="Picture 4" descr="A logo with gold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97397" name="Picture 4" descr="A logo with gold design&#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9390" cy="1005840"/>
                        </a:xfrm>
                        <a:prstGeom prst="rect">
                          <a:avLst/>
                        </a:prstGeom>
                        <a:noFill/>
                      </pic:spPr>
                    </pic:pic>
                  </a:graphicData>
                </a:graphic>
              </wp:inline>
            </w:drawing>
          </w:r>
        </w:p>
      </w:sdtContent>
    </w:sdt>
    <w:p w14:paraId="58B88C81" w14:textId="625D674F" w:rsidR="0062290B" w:rsidRPr="00524A03" w:rsidRDefault="0016197A" w:rsidP="00524A03">
      <w:pPr>
        <w:jc w:val="center"/>
        <w:rPr>
          <w:rFonts w:ascii="Arial" w:eastAsia="Times New Roman" w:hAnsi="Arial" w:cs="Arial"/>
          <w:b/>
          <w:bCs/>
          <w:kern w:val="0"/>
          <w:sz w:val="32"/>
          <w:szCs w:val="32"/>
          <w:lang w:eastAsia="en-GB"/>
          <w14:ligatures w14:val="none"/>
        </w:rPr>
      </w:pPr>
      <w:r w:rsidRPr="0062290B">
        <w:rPr>
          <w:rFonts w:ascii="Arial" w:eastAsia="Times New Roman" w:hAnsi="Arial" w:cs="Arial"/>
          <w:b/>
          <w:bCs/>
          <w:kern w:val="0"/>
          <w:lang w:eastAsia="en-GB"/>
          <w14:ligatures w14:val="none"/>
        </w:rPr>
        <w:br w:type="page"/>
      </w:r>
    </w:p>
    <w:p w14:paraId="75EE7865" w14:textId="6B7E543B" w:rsidR="006C5537" w:rsidRPr="002A680E" w:rsidRDefault="002A680E" w:rsidP="002A680E">
      <w:pPr>
        <w:spacing w:before="100" w:beforeAutospacing="1" w:after="100" w:afterAutospacing="1" w:line="240" w:lineRule="auto"/>
        <w:rPr>
          <w:rFonts w:ascii="Arial" w:eastAsia="Times New Roman" w:hAnsi="Arial" w:cs="Arial"/>
          <w:b/>
          <w:bCs/>
          <w:kern w:val="0"/>
          <w:sz w:val="32"/>
          <w:szCs w:val="32"/>
          <w:lang w:eastAsia="en-GB"/>
          <w14:ligatures w14:val="none"/>
        </w:rPr>
      </w:pPr>
      <w:r w:rsidRPr="002A680E">
        <w:rPr>
          <w:rFonts w:ascii="Arial" w:eastAsia="Times New Roman" w:hAnsi="Arial" w:cs="Arial"/>
          <w:b/>
          <w:bCs/>
          <w:kern w:val="0"/>
          <w:sz w:val="32"/>
          <w:szCs w:val="32"/>
          <w:lang w:eastAsia="en-GB"/>
          <w14:ligatures w14:val="none"/>
        </w:rPr>
        <w:lastRenderedPageBreak/>
        <w:t>Table of Contents</w:t>
      </w:r>
      <w:r w:rsidR="00C75F64">
        <w:rPr>
          <w:rFonts w:ascii="Arial" w:eastAsia="Times New Roman" w:hAnsi="Arial" w:cs="Arial"/>
          <w:b/>
          <w:bCs/>
          <w:kern w:val="0"/>
          <w:sz w:val="32"/>
          <w:szCs w:val="32"/>
          <w:lang w:eastAsia="en-GB"/>
          <w14:ligatures w14:val="none"/>
        </w:rPr>
        <w:t>:</w:t>
      </w:r>
    </w:p>
    <w:p w14:paraId="770C3B44" w14:textId="77777777" w:rsidR="002A680E" w:rsidRPr="002A680E" w:rsidRDefault="002A680E" w:rsidP="00B1477C">
      <w:pPr>
        <w:spacing w:before="100" w:beforeAutospacing="1" w:after="100" w:afterAutospacing="1" w:line="240" w:lineRule="auto"/>
        <w:rPr>
          <w:rFonts w:ascii="Arial" w:eastAsia="Times New Roman" w:hAnsi="Arial" w:cs="Arial"/>
          <w:kern w:val="0"/>
          <w:lang w:eastAsia="en-GB"/>
          <w14:ligatures w14:val="none"/>
        </w:rPr>
      </w:pPr>
      <w:r w:rsidRPr="002A680E">
        <w:rPr>
          <w:rFonts w:ascii="Arial" w:eastAsia="Times New Roman" w:hAnsi="Arial" w:cs="Arial"/>
          <w:b/>
          <w:bCs/>
          <w:kern w:val="0"/>
          <w:lang w:eastAsia="en-GB"/>
          <w14:ligatures w14:val="none"/>
        </w:rPr>
        <w:t>Executive Summary</w:t>
      </w:r>
    </w:p>
    <w:p w14:paraId="6067BFB9" w14:textId="5414F31D" w:rsidR="002A680E" w:rsidRPr="00070B6D" w:rsidRDefault="00070B6D" w:rsidP="00070B6D">
      <w:pPr>
        <w:spacing w:before="100" w:beforeAutospacing="1" w:line="24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1.</w:t>
      </w:r>
      <w:r w:rsidR="002A680E" w:rsidRPr="00070B6D">
        <w:rPr>
          <w:rFonts w:ascii="Arial" w:eastAsia="Times New Roman" w:hAnsi="Arial" w:cs="Arial"/>
          <w:b/>
          <w:bCs/>
          <w:kern w:val="0"/>
          <w:lang w:eastAsia="en-GB"/>
          <w14:ligatures w14:val="none"/>
        </w:rPr>
        <w:t>Introduction</w:t>
      </w:r>
    </w:p>
    <w:p w14:paraId="3C628E1D" w14:textId="4866551D" w:rsidR="002A680E" w:rsidRPr="00070B6D" w:rsidRDefault="00070B6D" w:rsidP="00070B6D">
      <w:pPr>
        <w:spacing w:before="100" w:beforeAutospacing="1" w:line="24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2.</w:t>
      </w:r>
      <w:r w:rsidR="002A680E" w:rsidRPr="00070B6D">
        <w:rPr>
          <w:rFonts w:ascii="Arial" w:eastAsia="Times New Roman" w:hAnsi="Arial" w:cs="Arial"/>
          <w:b/>
          <w:bCs/>
          <w:kern w:val="0"/>
          <w:lang w:eastAsia="en-GB"/>
          <w14:ligatures w14:val="none"/>
        </w:rPr>
        <w:t>Analysis</w:t>
      </w:r>
    </w:p>
    <w:p w14:paraId="2BF2CF6B" w14:textId="77777777" w:rsidR="002A680E" w:rsidRPr="00C70C19" w:rsidRDefault="002A680E" w:rsidP="00C70C19">
      <w:pPr>
        <w:pStyle w:val="ListParagraph"/>
        <w:numPr>
          <w:ilvl w:val="0"/>
          <w:numId w:val="37"/>
        </w:numPr>
        <w:spacing w:before="100" w:beforeAutospacing="1" w:line="240" w:lineRule="auto"/>
        <w:rPr>
          <w:rFonts w:ascii="Arial" w:eastAsia="Times New Roman" w:hAnsi="Arial" w:cs="Arial"/>
          <w:kern w:val="0"/>
          <w:lang w:eastAsia="en-GB"/>
          <w14:ligatures w14:val="none"/>
        </w:rPr>
      </w:pPr>
      <w:r w:rsidRPr="00C70C19">
        <w:rPr>
          <w:rFonts w:ascii="Arial" w:eastAsia="Times New Roman" w:hAnsi="Arial" w:cs="Arial"/>
          <w:b/>
          <w:bCs/>
          <w:kern w:val="0"/>
          <w:lang w:eastAsia="en-GB"/>
          <w14:ligatures w14:val="none"/>
        </w:rPr>
        <w:t>Issue Description</w:t>
      </w:r>
    </w:p>
    <w:p w14:paraId="1D0C1065" w14:textId="77777777" w:rsidR="002A680E" w:rsidRPr="00C70C19" w:rsidRDefault="002A680E" w:rsidP="00C70C19">
      <w:pPr>
        <w:pStyle w:val="ListParagraph"/>
        <w:numPr>
          <w:ilvl w:val="0"/>
          <w:numId w:val="37"/>
        </w:numPr>
        <w:spacing w:before="100" w:beforeAutospacing="1" w:line="240" w:lineRule="auto"/>
        <w:rPr>
          <w:rFonts w:ascii="Arial" w:eastAsia="Times New Roman" w:hAnsi="Arial" w:cs="Arial"/>
          <w:kern w:val="0"/>
          <w:lang w:eastAsia="en-GB"/>
          <w14:ligatures w14:val="none"/>
        </w:rPr>
      </w:pPr>
      <w:r w:rsidRPr="00C70C19">
        <w:rPr>
          <w:rFonts w:ascii="Arial" w:eastAsia="Times New Roman" w:hAnsi="Arial" w:cs="Arial"/>
          <w:b/>
          <w:bCs/>
          <w:kern w:val="0"/>
          <w:lang w:eastAsia="en-GB"/>
          <w14:ligatures w14:val="none"/>
        </w:rPr>
        <w:t>PESTEL Analysis</w:t>
      </w:r>
    </w:p>
    <w:p w14:paraId="388B2FF2" w14:textId="77777777" w:rsidR="002A680E" w:rsidRPr="00C70C19" w:rsidRDefault="002A680E" w:rsidP="00C70C19">
      <w:pPr>
        <w:pStyle w:val="ListParagraph"/>
        <w:numPr>
          <w:ilvl w:val="0"/>
          <w:numId w:val="37"/>
        </w:numPr>
        <w:spacing w:before="100" w:beforeAutospacing="1" w:line="240" w:lineRule="auto"/>
        <w:rPr>
          <w:rFonts w:ascii="Arial" w:eastAsia="Times New Roman" w:hAnsi="Arial" w:cs="Arial"/>
          <w:kern w:val="0"/>
          <w:lang w:eastAsia="en-GB"/>
          <w14:ligatures w14:val="none"/>
        </w:rPr>
      </w:pPr>
      <w:r w:rsidRPr="00C70C19">
        <w:rPr>
          <w:rFonts w:ascii="Arial" w:eastAsia="Times New Roman" w:hAnsi="Arial" w:cs="Arial"/>
          <w:b/>
          <w:bCs/>
          <w:kern w:val="0"/>
          <w:lang w:eastAsia="en-GB"/>
          <w14:ligatures w14:val="none"/>
        </w:rPr>
        <w:t>SWOT Analysis</w:t>
      </w:r>
    </w:p>
    <w:p w14:paraId="36523AC0" w14:textId="77777777" w:rsidR="00B1477C" w:rsidRPr="00C70C19" w:rsidRDefault="002A680E" w:rsidP="00C70C19">
      <w:pPr>
        <w:pStyle w:val="ListParagraph"/>
        <w:numPr>
          <w:ilvl w:val="0"/>
          <w:numId w:val="37"/>
        </w:numPr>
        <w:spacing w:before="100" w:beforeAutospacing="1" w:line="240" w:lineRule="auto"/>
        <w:rPr>
          <w:rFonts w:ascii="Arial" w:eastAsia="Times New Roman" w:hAnsi="Arial" w:cs="Arial"/>
          <w:kern w:val="0"/>
          <w:lang w:eastAsia="en-GB"/>
          <w14:ligatures w14:val="none"/>
        </w:rPr>
      </w:pPr>
      <w:r w:rsidRPr="00C70C19">
        <w:rPr>
          <w:rFonts w:ascii="Arial" w:eastAsia="Times New Roman" w:hAnsi="Arial" w:cs="Arial"/>
          <w:b/>
          <w:bCs/>
          <w:kern w:val="0"/>
          <w:lang w:eastAsia="en-GB"/>
          <w14:ligatures w14:val="none"/>
        </w:rPr>
        <w:t>TOWS Analys</w:t>
      </w:r>
      <w:r w:rsidR="00B1477C" w:rsidRPr="00C70C19">
        <w:rPr>
          <w:rFonts w:ascii="Arial" w:eastAsia="Times New Roman" w:hAnsi="Arial" w:cs="Arial"/>
          <w:b/>
          <w:bCs/>
          <w:kern w:val="0"/>
          <w:lang w:eastAsia="en-GB"/>
          <w14:ligatures w14:val="none"/>
        </w:rPr>
        <w:t>is</w:t>
      </w:r>
    </w:p>
    <w:p w14:paraId="1F4C58D3" w14:textId="4DF71A83" w:rsidR="00B1477C" w:rsidRPr="00C70C19" w:rsidRDefault="00070B6D" w:rsidP="00C70C19">
      <w:pPr>
        <w:spacing w:before="100" w:beforeAutospacing="1"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3.</w:t>
      </w:r>
      <w:r w:rsidR="00B1477C" w:rsidRPr="00C70C19">
        <w:rPr>
          <w:rFonts w:ascii="Arial" w:eastAsia="Times New Roman" w:hAnsi="Arial" w:cs="Arial"/>
          <w:b/>
          <w:bCs/>
          <w:kern w:val="0"/>
          <w:lang w:eastAsia="en-GB"/>
          <w14:ligatures w14:val="none"/>
        </w:rPr>
        <w:t>Recommendations and Change Management</w:t>
      </w:r>
    </w:p>
    <w:p w14:paraId="4E54CDB2" w14:textId="77777777" w:rsidR="00A00DAC" w:rsidRPr="00C70C19" w:rsidRDefault="00A00DAC" w:rsidP="00C70C19">
      <w:pPr>
        <w:pStyle w:val="ListParagraph"/>
        <w:numPr>
          <w:ilvl w:val="0"/>
          <w:numId w:val="36"/>
        </w:numPr>
        <w:spacing w:before="100" w:beforeAutospacing="1" w:line="240" w:lineRule="auto"/>
        <w:rPr>
          <w:rFonts w:ascii="Arial" w:eastAsia="Times New Roman" w:hAnsi="Arial" w:cs="Arial"/>
          <w:b/>
          <w:bCs/>
          <w:kern w:val="0"/>
          <w:lang w:eastAsia="en-GB"/>
          <w14:ligatures w14:val="none"/>
        </w:rPr>
      </w:pPr>
      <w:r w:rsidRPr="00C70C19">
        <w:rPr>
          <w:rFonts w:ascii="Arial" w:eastAsia="Times New Roman" w:hAnsi="Arial" w:cs="Arial"/>
          <w:b/>
          <w:bCs/>
          <w:kern w:val="0"/>
          <w:lang w:eastAsia="en-GB"/>
          <w14:ligatures w14:val="none"/>
        </w:rPr>
        <w:t>Curating Unique Guest Experiences</w:t>
      </w:r>
    </w:p>
    <w:p w14:paraId="31D5D470" w14:textId="266415FC" w:rsidR="00093F97" w:rsidRPr="00C70C19" w:rsidRDefault="00A00DAC" w:rsidP="00C70C19">
      <w:pPr>
        <w:pStyle w:val="ListParagraph"/>
        <w:numPr>
          <w:ilvl w:val="0"/>
          <w:numId w:val="36"/>
        </w:numPr>
        <w:spacing w:before="100" w:beforeAutospacing="1" w:line="240" w:lineRule="auto"/>
        <w:rPr>
          <w:rFonts w:ascii="Arial" w:eastAsia="Times New Roman" w:hAnsi="Arial" w:cs="Arial"/>
          <w:b/>
          <w:bCs/>
          <w:kern w:val="0"/>
          <w:lang w:eastAsia="en-GB"/>
          <w14:ligatures w14:val="none"/>
        </w:rPr>
      </w:pPr>
      <w:r w:rsidRPr="00C70C19">
        <w:rPr>
          <w:rFonts w:ascii="Arial" w:eastAsia="Times New Roman" w:hAnsi="Arial" w:cs="Arial"/>
          <w:b/>
          <w:bCs/>
          <w:kern w:val="0"/>
          <w:lang w:eastAsia="en-GB"/>
          <w14:ligatures w14:val="none"/>
        </w:rPr>
        <w:t>Investment in Wellness Programs</w:t>
      </w:r>
    </w:p>
    <w:p w14:paraId="170B0C9F" w14:textId="77777777" w:rsidR="0025673E" w:rsidRPr="00C70C19" w:rsidRDefault="0025673E" w:rsidP="00C70C19">
      <w:pPr>
        <w:pStyle w:val="ListParagraph"/>
        <w:numPr>
          <w:ilvl w:val="0"/>
          <w:numId w:val="36"/>
        </w:numPr>
        <w:spacing w:before="100" w:beforeAutospacing="1" w:line="240" w:lineRule="auto"/>
        <w:rPr>
          <w:rFonts w:ascii="Arial" w:eastAsia="Times New Roman" w:hAnsi="Arial" w:cs="Arial"/>
          <w:b/>
          <w:bCs/>
          <w:kern w:val="0"/>
          <w:lang w:eastAsia="en-GB"/>
          <w14:ligatures w14:val="none"/>
        </w:rPr>
      </w:pPr>
      <w:r w:rsidRPr="00C70C19">
        <w:rPr>
          <w:rFonts w:ascii="Arial" w:eastAsia="Times New Roman" w:hAnsi="Arial" w:cs="Arial"/>
          <w:b/>
          <w:bCs/>
          <w:kern w:val="0"/>
          <w:lang w:eastAsia="en-GB"/>
          <w14:ligatures w14:val="none"/>
        </w:rPr>
        <w:t>Change Management</w:t>
      </w:r>
    </w:p>
    <w:p w14:paraId="6E74D2F0" w14:textId="1DEFFD9D" w:rsidR="00A00DAC" w:rsidRPr="00C70C19" w:rsidRDefault="0025673E" w:rsidP="00C70C19">
      <w:pPr>
        <w:pStyle w:val="ListParagraph"/>
        <w:numPr>
          <w:ilvl w:val="0"/>
          <w:numId w:val="36"/>
        </w:numPr>
        <w:spacing w:before="100" w:beforeAutospacing="1" w:line="240" w:lineRule="auto"/>
        <w:rPr>
          <w:rFonts w:ascii="Arial" w:eastAsia="Times New Roman" w:hAnsi="Arial" w:cs="Arial"/>
          <w:b/>
          <w:bCs/>
          <w:kern w:val="0"/>
          <w:lang w:eastAsia="en-GB"/>
          <w14:ligatures w14:val="none"/>
        </w:rPr>
      </w:pPr>
      <w:r w:rsidRPr="00C70C19">
        <w:rPr>
          <w:rFonts w:ascii="Arial" w:eastAsia="Times New Roman" w:hAnsi="Arial" w:cs="Arial"/>
          <w:b/>
          <w:bCs/>
          <w:kern w:val="0"/>
          <w:lang w:eastAsia="en-GB"/>
          <w14:ligatures w14:val="none"/>
        </w:rPr>
        <w:t>Measuring Success</w:t>
      </w:r>
    </w:p>
    <w:p w14:paraId="134B5936" w14:textId="77777777" w:rsidR="00442965" w:rsidRPr="00C70C19" w:rsidRDefault="00442965" w:rsidP="00C70C19">
      <w:pPr>
        <w:pStyle w:val="ListParagraph"/>
        <w:numPr>
          <w:ilvl w:val="0"/>
          <w:numId w:val="36"/>
        </w:numPr>
        <w:spacing w:before="100" w:beforeAutospacing="1" w:line="240" w:lineRule="auto"/>
        <w:rPr>
          <w:rFonts w:ascii="Arial" w:eastAsia="Times New Roman" w:hAnsi="Arial" w:cs="Arial"/>
          <w:b/>
          <w:bCs/>
          <w:kern w:val="0"/>
          <w:lang w:eastAsia="en-GB"/>
          <w14:ligatures w14:val="none"/>
        </w:rPr>
      </w:pPr>
      <w:r w:rsidRPr="00C70C19">
        <w:rPr>
          <w:rFonts w:ascii="Arial" w:eastAsia="Times New Roman" w:hAnsi="Arial" w:cs="Arial"/>
          <w:b/>
          <w:bCs/>
          <w:kern w:val="0"/>
          <w:lang w:eastAsia="en-GB"/>
          <w14:ligatures w14:val="none"/>
        </w:rPr>
        <w:t>Cost Analysis</w:t>
      </w:r>
    </w:p>
    <w:p w14:paraId="21D2058E" w14:textId="4CAA2F61" w:rsidR="00442965" w:rsidRPr="00C70C19" w:rsidRDefault="00442965" w:rsidP="00C70C19">
      <w:pPr>
        <w:pStyle w:val="ListParagraph"/>
        <w:numPr>
          <w:ilvl w:val="0"/>
          <w:numId w:val="36"/>
        </w:numPr>
        <w:spacing w:before="100" w:beforeAutospacing="1" w:line="240" w:lineRule="auto"/>
        <w:rPr>
          <w:rFonts w:ascii="Arial" w:eastAsia="Times New Roman" w:hAnsi="Arial" w:cs="Arial"/>
          <w:b/>
          <w:bCs/>
          <w:kern w:val="0"/>
          <w:lang w:eastAsia="en-GB"/>
          <w14:ligatures w14:val="none"/>
        </w:rPr>
      </w:pPr>
      <w:r w:rsidRPr="00C70C19">
        <w:rPr>
          <w:rFonts w:ascii="Arial" w:eastAsia="Times New Roman" w:hAnsi="Arial" w:cs="Arial"/>
          <w:b/>
          <w:bCs/>
          <w:kern w:val="0"/>
          <w:lang w:eastAsia="en-GB"/>
          <w14:ligatures w14:val="none"/>
        </w:rPr>
        <w:t>Risk Management</w:t>
      </w:r>
    </w:p>
    <w:p w14:paraId="0715A030" w14:textId="6220DEC4" w:rsidR="006C5537" w:rsidRPr="00C70C19" w:rsidRDefault="007C5F8C" w:rsidP="00C70C19">
      <w:pPr>
        <w:spacing w:before="100" w:beforeAutospacing="1"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4.</w:t>
      </w:r>
      <w:r w:rsidR="006C5537" w:rsidRPr="00C70C19">
        <w:rPr>
          <w:rFonts w:ascii="Arial" w:eastAsia="Times New Roman" w:hAnsi="Arial" w:cs="Arial"/>
          <w:b/>
          <w:bCs/>
          <w:kern w:val="0"/>
          <w:lang w:eastAsia="en-GB"/>
          <w14:ligatures w14:val="none"/>
        </w:rPr>
        <w:t>Action Plan</w:t>
      </w:r>
    </w:p>
    <w:p w14:paraId="63AF0BE1" w14:textId="310529DB" w:rsidR="006C5537" w:rsidRPr="00C70C19" w:rsidRDefault="007C5F8C" w:rsidP="00C70C19">
      <w:pPr>
        <w:spacing w:before="100" w:beforeAutospacing="1"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5.</w:t>
      </w:r>
      <w:r w:rsidR="006C5537" w:rsidRPr="00C70C19">
        <w:rPr>
          <w:rFonts w:ascii="Arial" w:eastAsia="Times New Roman" w:hAnsi="Arial" w:cs="Arial"/>
          <w:b/>
          <w:bCs/>
          <w:kern w:val="0"/>
          <w:lang w:eastAsia="en-GB"/>
          <w14:ligatures w14:val="none"/>
        </w:rPr>
        <w:t>Conclusion</w:t>
      </w:r>
    </w:p>
    <w:p w14:paraId="414DC991" w14:textId="2589E92D" w:rsidR="00442965" w:rsidRDefault="007C5F8C" w:rsidP="00C70C19">
      <w:pPr>
        <w:spacing w:before="100" w:beforeAutospacing="1"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6.</w:t>
      </w:r>
      <w:r w:rsidR="006C5537" w:rsidRPr="00C70C19">
        <w:rPr>
          <w:rFonts w:ascii="Arial" w:eastAsia="Times New Roman" w:hAnsi="Arial" w:cs="Arial"/>
          <w:b/>
          <w:bCs/>
          <w:kern w:val="0"/>
          <w:lang w:eastAsia="en-GB"/>
          <w14:ligatures w14:val="none"/>
        </w:rPr>
        <w:t>References</w:t>
      </w:r>
    </w:p>
    <w:p w14:paraId="3D4F5D75" w14:textId="77777777" w:rsidR="00B722A2" w:rsidRDefault="00B722A2" w:rsidP="00C70C19">
      <w:pPr>
        <w:spacing w:before="100" w:beforeAutospacing="1" w:line="240" w:lineRule="auto"/>
        <w:rPr>
          <w:rFonts w:ascii="Arial" w:eastAsia="Times New Roman" w:hAnsi="Arial" w:cs="Arial"/>
          <w:b/>
          <w:bCs/>
          <w:kern w:val="0"/>
          <w:lang w:eastAsia="en-GB"/>
          <w14:ligatures w14:val="none"/>
        </w:rPr>
      </w:pPr>
    </w:p>
    <w:p w14:paraId="70E28062" w14:textId="77777777" w:rsidR="0025673E" w:rsidRPr="0025673E" w:rsidRDefault="0025673E" w:rsidP="0025673E">
      <w:pPr>
        <w:spacing w:before="100" w:beforeAutospacing="1" w:after="100" w:afterAutospacing="1" w:line="240" w:lineRule="auto"/>
        <w:rPr>
          <w:rFonts w:ascii="Arial" w:eastAsia="Times New Roman" w:hAnsi="Arial" w:cs="Arial"/>
          <w:b/>
          <w:bCs/>
          <w:kern w:val="0"/>
          <w:lang w:eastAsia="en-GB"/>
          <w14:ligatures w14:val="none"/>
        </w:rPr>
      </w:pPr>
    </w:p>
    <w:p w14:paraId="631C9290" w14:textId="08D38998" w:rsidR="008B6AAE" w:rsidRPr="00B1477C" w:rsidRDefault="008B6AAE" w:rsidP="00B1477C">
      <w:pPr>
        <w:pStyle w:val="ListParagraph"/>
        <w:numPr>
          <w:ilvl w:val="0"/>
          <w:numId w:val="3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1477C">
        <w:rPr>
          <w:rFonts w:ascii="Arial" w:hAnsi="Arial" w:cs="Arial"/>
          <w:b/>
          <w:bCs/>
          <w:sz w:val="32"/>
          <w:szCs w:val="32"/>
        </w:rPr>
        <w:br w:type="page"/>
      </w:r>
    </w:p>
    <w:p w14:paraId="775D33DC" w14:textId="3D077B93" w:rsidR="00AA6305" w:rsidRPr="0085338D" w:rsidRDefault="00AA6305" w:rsidP="0085338D">
      <w:pPr>
        <w:pStyle w:val="ListParagraph"/>
        <w:numPr>
          <w:ilvl w:val="0"/>
          <w:numId w:val="39"/>
        </w:numPr>
        <w:rPr>
          <w:rFonts w:ascii="Arial" w:hAnsi="Arial" w:cs="Arial"/>
          <w:b/>
          <w:bCs/>
          <w:sz w:val="32"/>
          <w:szCs w:val="32"/>
        </w:rPr>
      </w:pPr>
      <w:r w:rsidRPr="0085338D">
        <w:rPr>
          <w:rFonts w:ascii="Arial" w:hAnsi="Arial" w:cs="Arial"/>
          <w:b/>
          <w:bCs/>
          <w:sz w:val="32"/>
          <w:szCs w:val="32"/>
        </w:rPr>
        <w:lastRenderedPageBreak/>
        <w:t>Executive Summary</w:t>
      </w:r>
    </w:p>
    <w:p w14:paraId="5EFEBC1A" w14:textId="4EFC7FD6" w:rsidR="00AA6305" w:rsidRPr="00AA6305" w:rsidRDefault="00AA6305" w:rsidP="00AA6305">
      <w:pPr>
        <w:spacing w:after="0" w:line="360" w:lineRule="auto"/>
        <w:jc w:val="both"/>
        <w:rPr>
          <w:rFonts w:ascii="Arial" w:hAnsi="Arial" w:cs="Arial"/>
        </w:rPr>
      </w:pPr>
      <w:r w:rsidRPr="00AA6305">
        <w:rPr>
          <w:rFonts w:ascii="Arial" w:hAnsi="Arial" w:cs="Arial"/>
        </w:rPr>
        <w:t xml:space="preserve">Hotel Arts Barcelona, a prestigious luxury seaside hotel operated by Ritz-Carlton, is presently contending with the difficulty of sustaining brand uniqueness in an exceedingly saturated market. As competition escalates and visitor trends shift, the hotel must strategically position itself to maintain its leadership in the luxury hospitality market in Barcelona. The city, characterized by its dynamic culture and an influx of wealthy tourists, has evolved into a competitive arena for luxury hotels (Smith, 2023; Visit Barcelona, 2023). The hotel administration recognizes that, despite its renowned standing, it must adapt to </w:t>
      </w:r>
      <w:r w:rsidR="0071242D" w:rsidRPr="00AA6305">
        <w:rPr>
          <w:rFonts w:ascii="Arial" w:hAnsi="Arial" w:cs="Arial"/>
        </w:rPr>
        <w:t>fulfil</w:t>
      </w:r>
      <w:r w:rsidRPr="00AA6305">
        <w:rPr>
          <w:rFonts w:ascii="Arial" w:hAnsi="Arial" w:cs="Arial"/>
        </w:rPr>
        <w:t xml:space="preserve"> the refined demands of its clients (Anderson, 2023).</w:t>
      </w:r>
    </w:p>
    <w:p w14:paraId="57D05BA1" w14:textId="68E67CC4" w:rsidR="00AA6305" w:rsidRPr="00AA6305" w:rsidRDefault="00AA6305" w:rsidP="00AA6305">
      <w:pPr>
        <w:spacing w:after="0" w:line="360" w:lineRule="auto"/>
        <w:jc w:val="both"/>
        <w:rPr>
          <w:rFonts w:ascii="Arial" w:hAnsi="Arial" w:cs="Arial"/>
        </w:rPr>
      </w:pPr>
      <w:r w:rsidRPr="00AA6305">
        <w:rPr>
          <w:rFonts w:ascii="Arial" w:hAnsi="Arial" w:cs="Arial"/>
        </w:rPr>
        <w:t xml:space="preserve">This paper examines how Hotel Arts Barcelona can maintain its competitive advantage while differentiating itself from other luxury establishments in Barcelona. As new luxury facilities consistently emerge in the market, the hotel must use strategic measures to distinguish itself (Tourism Economics, 2023). This research employs strategic frameworks, such as PESTEL analysis to examine external market forces and SWOT analysis to evaluate the hotel's internal strengths and weaknesses (Kotler, 2024). The PESTEL research reveals that while the tourism business is rebounding after the epidemic, economic concerns and geopolitical considerations remain substantial difficulties (Jones, 2024; World Travel and Tourism Council, 2024; Miller, 2023). External variables may affect travel demand and require </w:t>
      </w:r>
      <w:r w:rsidR="00037CEE" w:rsidRPr="00AA6305">
        <w:rPr>
          <w:rFonts w:ascii="Arial" w:hAnsi="Arial" w:cs="Arial"/>
        </w:rPr>
        <w:t>an initiative-taking</w:t>
      </w:r>
      <w:r w:rsidRPr="00AA6305">
        <w:rPr>
          <w:rFonts w:ascii="Arial" w:hAnsi="Arial" w:cs="Arial"/>
        </w:rPr>
        <w:t xml:space="preserve"> strategy to maintain visitor interest (Harris, 2023; OECD, 2024).</w:t>
      </w:r>
    </w:p>
    <w:p w14:paraId="6F581790" w14:textId="244BAC22" w:rsidR="00AA6305" w:rsidRPr="00AA6305" w:rsidRDefault="00AA6305" w:rsidP="00AA6305">
      <w:pPr>
        <w:spacing w:after="0" w:line="360" w:lineRule="auto"/>
        <w:jc w:val="both"/>
        <w:rPr>
          <w:rFonts w:ascii="Arial" w:hAnsi="Arial" w:cs="Arial"/>
        </w:rPr>
      </w:pPr>
      <w:r w:rsidRPr="00AA6305">
        <w:rPr>
          <w:rFonts w:ascii="Arial" w:hAnsi="Arial" w:cs="Arial"/>
        </w:rPr>
        <w:t xml:space="preserve">The SWOT analysis indicates that Hotel Arts Barcelona possesses multiple competitive advantages. These encompass its impressive contemporary architecture, a prominent coastal position offering expansive views of the Mediterranean, and an association with the Ritz-Carlton brand, renowned for elegance and superior service standards (Ritz-Carlton, 2023; Pine &amp; Gilmore, 2023). These qualities </w:t>
      </w:r>
      <w:r w:rsidR="00037CEE" w:rsidRPr="00AA6305">
        <w:rPr>
          <w:rFonts w:ascii="Arial" w:hAnsi="Arial" w:cs="Arial"/>
        </w:rPr>
        <w:t>elevate</w:t>
      </w:r>
      <w:r w:rsidRPr="00AA6305">
        <w:rPr>
          <w:rFonts w:ascii="Arial" w:hAnsi="Arial" w:cs="Arial"/>
        </w:rPr>
        <w:t xml:space="preserve"> the hotel's reputation and assist in attracting affluent </w:t>
      </w:r>
      <w:r w:rsidR="0071242D" w:rsidRPr="00AA6305">
        <w:rPr>
          <w:rFonts w:ascii="Arial" w:hAnsi="Arial" w:cs="Arial"/>
        </w:rPr>
        <w:t>travellers</w:t>
      </w:r>
      <w:r w:rsidRPr="00AA6305">
        <w:rPr>
          <w:rFonts w:ascii="Arial" w:hAnsi="Arial" w:cs="Arial"/>
        </w:rPr>
        <w:t xml:space="preserve"> (Luxury Travel Magazine, 2024). Nevertheless, the investigation also reveals significant threats. Emerging luxury brands, boutique hotels with creative concepts, and evolving consumer demands for authentic, local, and personalized experiences pose significant difficulties (Brown, 2023; Young, 2023; Cultural Heritage Journal, 2023). Contemporary luxury </w:t>
      </w:r>
      <w:r w:rsidR="0071242D" w:rsidRPr="00AA6305">
        <w:rPr>
          <w:rFonts w:ascii="Arial" w:hAnsi="Arial" w:cs="Arial"/>
        </w:rPr>
        <w:t>travellers</w:t>
      </w:r>
      <w:r w:rsidRPr="00AA6305">
        <w:rPr>
          <w:rFonts w:ascii="Arial" w:hAnsi="Arial" w:cs="Arial"/>
        </w:rPr>
        <w:t xml:space="preserve"> increasingly emphasize cultural immersion and wellness experiences rather than conventional luxury amenities (Foster, 2023; Euromonitor, 2024).</w:t>
      </w:r>
    </w:p>
    <w:p w14:paraId="218CD49E" w14:textId="77777777" w:rsidR="00AA6305" w:rsidRDefault="00AA6305" w:rsidP="00AA6305"/>
    <w:p w14:paraId="32C57B0E" w14:textId="77777777" w:rsidR="00AA6305" w:rsidRPr="00AA6305" w:rsidRDefault="00AA6305" w:rsidP="00124FA5">
      <w:pPr>
        <w:jc w:val="both"/>
        <w:rPr>
          <w:rFonts w:ascii="Arial" w:hAnsi="Arial" w:cs="Arial"/>
          <w:b/>
          <w:bCs/>
          <w:sz w:val="28"/>
          <w:szCs w:val="28"/>
        </w:rPr>
      </w:pPr>
      <w:r w:rsidRPr="00AA6305">
        <w:rPr>
          <w:rFonts w:ascii="Arial" w:hAnsi="Arial" w:cs="Arial"/>
          <w:b/>
          <w:bCs/>
          <w:sz w:val="28"/>
          <w:szCs w:val="28"/>
        </w:rPr>
        <w:lastRenderedPageBreak/>
        <w:t>Key Findings</w:t>
      </w:r>
    </w:p>
    <w:p w14:paraId="5D0E90C4" w14:textId="77777777" w:rsidR="00AA6305" w:rsidRPr="00124FA5" w:rsidRDefault="00AA6305" w:rsidP="00124FA5">
      <w:pPr>
        <w:jc w:val="both"/>
        <w:rPr>
          <w:rFonts w:ascii="Arial" w:hAnsi="Arial" w:cs="Arial"/>
        </w:rPr>
      </w:pPr>
      <w:r w:rsidRPr="00124FA5">
        <w:rPr>
          <w:rFonts w:ascii="Arial" w:hAnsi="Arial" w:cs="Arial"/>
        </w:rPr>
        <w:t>The report’s analytical approach using PESTEL and SWOT frameworks has produced critical insights into Hotel Arts Barcelona’s market positioning.</w:t>
      </w:r>
    </w:p>
    <w:p w14:paraId="12D49063" w14:textId="77777777" w:rsidR="00AA6305" w:rsidRDefault="00AA6305" w:rsidP="00124FA5">
      <w:pPr>
        <w:jc w:val="both"/>
      </w:pPr>
    </w:p>
    <w:p w14:paraId="7FB3EFFE" w14:textId="77777777" w:rsidR="00AA6305" w:rsidRPr="00124FA5" w:rsidRDefault="00AA6305" w:rsidP="00124FA5">
      <w:pPr>
        <w:pStyle w:val="ListParagraph"/>
        <w:numPr>
          <w:ilvl w:val="0"/>
          <w:numId w:val="1"/>
        </w:numPr>
        <w:spacing w:line="360" w:lineRule="auto"/>
        <w:jc w:val="both"/>
        <w:rPr>
          <w:rFonts w:ascii="Arial" w:hAnsi="Arial" w:cs="Arial"/>
        </w:rPr>
      </w:pPr>
      <w:r w:rsidRPr="00124FA5">
        <w:rPr>
          <w:rFonts w:ascii="Arial" w:hAnsi="Arial" w:cs="Arial"/>
          <w:b/>
          <w:bCs/>
        </w:rPr>
        <w:t>External Market Dynamics:</w:t>
      </w:r>
      <w:r w:rsidRPr="00124FA5">
        <w:rPr>
          <w:rFonts w:ascii="Arial" w:hAnsi="Arial" w:cs="Arial"/>
        </w:rPr>
        <w:t xml:space="preserve"> The PESTEL research underscores notable tourism trends, economic variations, and social transformations (OECD, 2024). The global demand for wellness tourism is increasing, offering a significant potential for the hotel to exploit (Pine &amp; Gilmore, 2023; Spafinder, 2023). Fluctuating economic situations in primary source markets, especially those affected by global recessions and currency exchange rates, provide significant hazards (Harris, 2023; Xavier, 2024). Moreover, geopolitical concerns and legislative modifications, including heightened tourism tariffs, could impact overseas arrivals to Spain (Miller, 2023; Tourism Board of Spain, 2024).</w:t>
      </w:r>
    </w:p>
    <w:p w14:paraId="350ACECC" w14:textId="606D1C19" w:rsidR="00AA6305" w:rsidRPr="00124FA5" w:rsidRDefault="00AA6305" w:rsidP="00124FA5">
      <w:pPr>
        <w:pStyle w:val="ListParagraph"/>
        <w:numPr>
          <w:ilvl w:val="0"/>
          <w:numId w:val="1"/>
        </w:numPr>
        <w:spacing w:line="360" w:lineRule="auto"/>
        <w:jc w:val="both"/>
        <w:rPr>
          <w:rFonts w:ascii="Arial" w:hAnsi="Arial" w:cs="Arial"/>
        </w:rPr>
      </w:pPr>
      <w:r w:rsidRPr="00124FA5">
        <w:rPr>
          <w:rFonts w:ascii="Arial" w:hAnsi="Arial" w:cs="Arial"/>
          <w:b/>
          <w:bCs/>
        </w:rPr>
        <w:t>Internal Strengths and Weaknesses:</w:t>
      </w:r>
      <w:r w:rsidRPr="00124FA5">
        <w:rPr>
          <w:rFonts w:ascii="Arial" w:hAnsi="Arial" w:cs="Arial"/>
        </w:rPr>
        <w:t xml:space="preserve"> The SWOT analysis highlights Hotel Arts Barcelona's strong brand reputation and strategic position, both of which are significant strengths that enhance its market leadership (Kotler, 2024; Ritz-Carlton, 2023). However, the analysis emphasizes the necessity for modernization and the incorporation of local cultural components to maintain relevance (Richards, 2023; Walker, 2023). The hotel's current services, however outstanding, might improve through diversification to meet the changing demands of modern luxury </w:t>
      </w:r>
      <w:r w:rsidR="0071242D" w:rsidRPr="00124FA5">
        <w:rPr>
          <w:rFonts w:ascii="Arial" w:hAnsi="Arial" w:cs="Arial"/>
        </w:rPr>
        <w:t>travellers</w:t>
      </w:r>
      <w:r w:rsidRPr="00124FA5">
        <w:rPr>
          <w:rFonts w:ascii="Arial" w:hAnsi="Arial" w:cs="Arial"/>
        </w:rPr>
        <w:t xml:space="preserve"> (Baker, 2024). Moreover, the elevated operating expenses linked to upholding the hotel’s opulent standards constitute an internal obstacle that requires strategic resolution (Jones, 2024).</w:t>
      </w:r>
    </w:p>
    <w:p w14:paraId="57B872D8" w14:textId="77777777" w:rsidR="00124FA5" w:rsidRDefault="00124FA5" w:rsidP="00AA6305"/>
    <w:p w14:paraId="4CDF8AB4" w14:textId="77777777" w:rsidR="00124FA5" w:rsidRDefault="00124FA5" w:rsidP="00AA6305"/>
    <w:p w14:paraId="3E2A7440" w14:textId="77777777" w:rsidR="00124FA5" w:rsidRDefault="00124FA5" w:rsidP="00AA6305"/>
    <w:p w14:paraId="79021004" w14:textId="77777777" w:rsidR="00124FA5" w:rsidRDefault="00124FA5" w:rsidP="00AA6305"/>
    <w:p w14:paraId="6CED5BC2" w14:textId="77777777" w:rsidR="00124FA5" w:rsidRDefault="00124FA5" w:rsidP="00AA6305"/>
    <w:p w14:paraId="5CD56258" w14:textId="77777777" w:rsidR="00124FA5" w:rsidRDefault="00124FA5" w:rsidP="00AA6305"/>
    <w:p w14:paraId="7E9C7B94" w14:textId="77777777" w:rsidR="00124FA5" w:rsidRDefault="00124FA5" w:rsidP="00AA6305">
      <w:pPr>
        <w:rPr>
          <w:rFonts w:ascii="Arial" w:hAnsi="Arial" w:cs="Arial"/>
          <w:b/>
          <w:bCs/>
          <w:sz w:val="28"/>
          <w:szCs w:val="28"/>
        </w:rPr>
      </w:pPr>
    </w:p>
    <w:p w14:paraId="252F3686" w14:textId="77777777" w:rsidR="008C35F0" w:rsidRDefault="008C35F0" w:rsidP="00AA6305">
      <w:pPr>
        <w:rPr>
          <w:rFonts w:ascii="Arial" w:hAnsi="Arial" w:cs="Arial"/>
          <w:b/>
          <w:bCs/>
          <w:sz w:val="28"/>
          <w:szCs w:val="28"/>
        </w:rPr>
      </w:pPr>
    </w:p>
    <w:p w14:paraId="7AAC34C2" w14:textId="70E1E586" w:rsidR="00AA6305" w:rsidRPr="00124FA5" w:rsidRDefault="00AA6305" w:rsidP="00AA6305">
      <w:pPr>
        <w:rPr>
          <w:rFonts w:ascii="Arial" w:hAnsi="Arial" w:cs="Arial"/>
          <w:b/>
          <w:bCs/>
          <w:sz w:val="28"/>
          <w:szCs w:val="28"/>
        </w:rPr>
      </w:pPr>
      <w:r w:rsidRPr="00124FA5">
        <w:rPr>
          <w:rFonts w:ascii="Arial" w:hAnsi="Arial" w:cs="Arial"/>
          <w:b/>
          <w:bCs/>
          <w:sz w:val="28"/>
          <w:szCs w:val="28"/>
        </w:rPr>
        <w:lastRenderedPageBreak/>
        <w:t>Recommendations</w:t>
      </w:r>
    </w:p>
    <w:p w14:paraId="76A8EF0F" w14:textId="3ED30395" w:rsidR="00AA6305" w:rsidRPr="00124FA5" w:rsidRDefault="00AA6305" w:rsidP="00124FA5">
      <w:pPr>
        <w:spacing w:line="360" w:lineRule="auto"/>
        <w:jc w:val="both"/>
        <w:rPr>
          <w:rFonts w:ascii="Arial" w:hAnsi="Arial" w:cs="Arial"/>
        </w:rPr>
      </w:pPr>
      <w:r w:rsidRPr="00124FA5">
        <w:rPr>
          <w:rFonts w:ascii="Arial" w:hAnsi="Arial" w:cs="Arial"/>
        </w:rPr>
        <w:t>Based on the comprehensive analysis, the report presents three primary strategic recommendations to ensure Hotel Arts Barcelona remains competitive and appealing to its target demographic.</w:t>
      </w:r>
    </w:p>
    <w:p w14:paraId="49E7F967" w14:textId="0B16137C" w:rsidR="00AA6305" w:rsidRPr="00124FA5" w:rsidRDefault="00AA6305" w:rsidP="00124FA5">
      <w:pPr>
        <w:pStyle w:val="ListParagraph"/>
        <w:numPr>
          <w:ilvl w:val="0"/>
          <w:numId w:val="2"/>
        </w:numPr>
        <w:spacing w:line="360" w:lineRule="auto"/>
        <w:jc w:val="both"/>
        <w:rPr>
          <w:rFonts w:ascii="Arial" w:hAnsi="Arial" w:cs="Arial"/>
        </w:rPr>
      </w:pPr>
      <w:r w:rsidRPr="00124FA5">
        <w:rPr>
          <w:rFonts w:ascii="Arial" w:hAnsi="Arial" w:cs="Arial"/>
          <w:b/>
          <w:bCs/>
        </w:rPr>
        <w:t>Curating Unique Guest Experiences:</w:t>
      </w:r>
      <w:r w:rsidRPr="00124FA5">
        <w:rPr>
          <w:rFonts w:ascii="Arial" w:hAnsi="Arial" w:cs="Arial"/>
        </w:rPr>
        <w:t xml:space="preserve"> Hotel Arts Barcelona should create customized guest experiences that cater to the increasing demand for cultural immersion and wellness tourism (Richards, 2023; Visit Barcelona, 2023). Examples encompass Mediterranean-themed spa vacations, special guided art excursions, and tailored culinary experiences with local chefs (Lonely Planet, 2024). By providing experiences that emphasize Barcelona's rich history and culture, the hotel can appeal to </w:t>
      </w:r>
      <w:r w:rsidR="0071242D" w:rsidRPr="00124FA5">
        <w:rPr>
          <w:rFonts w:ascii="Arial" w:hAnsi="Arial" w:cs="Arial"/>
        </w:rPr>
        <w:t>travellers</w:t>
      </w:r>
      <w:r w:rsidRPr="00124FA5">
        <w:rPr>
          <w:rFonts w:ascii="Arial" w:hAnsi="Arial" w:cs="Arial"/>
        </w:rPr>
        <w:t xml:space="preserve"> in search of authenticity (Art and Travel Journal, 2023). These activities would enhance the guest experience and position the hotel as a destination, attracting culture and wellness enthusiasts (Euromonitor, 2024).</w:t>
      </w:r>
    </w:p>
    <w:p w14:paraId="6357AE12" w14:textId="2546B884" w:rsidR="00AA6305" w:rsidRPr="00124FA5" w:rsidRDefault="00AA6305" w:rsidP="00124FA5">
      <w:pPr>
        <w:pStyle w:val="ListParagraph"/>
        <w:numPr>
          <w:ilvl w:val="0"/>
          <w:numId w:val="2"/>
        </w:numPr>
        <w:spacing w:line="360" w:lineRule="auto"/>
        <w:jc w:val="both"/>
        <w:rPr>
          <w:rFonts w:ascii="Arial" w:hAnsi="Arial" w:cs="Arial"/>
        </w:rPr>
      </w:pPr>
      <w:r w:rsidRPr="00124FA5">
        <w:rPr>
          <w:rFonts w:ascii="Arial" w:hAnsi="Arial" w:cs="Arial"/>
          <w:b/>
          <w:bCs/>
        </w:rPr>
        <w:t>Collaborations with Local Artists:</w:t>
      </w:r>
      <w:r w:rsidRPr="00124FA5">
        <w:rPr>
          <w:rFonts w:ascii="Arial" w:hAnsi="Arial" w:cs="Arial"/>
        </w:rPr>
        <w:t xml:space="preserve"> A further suggestion is to collaborate with local artists and cultural organizations (Art in Hospitality, 2024). This technique can augment the hotel's authenticity and provide guests with a more profound cultural connection, which is increasingly anticipated among luxury </w:t>
      </w:r>
      <w:r w:rsidR="0071242D" w:rsidRPr="00124FA5">
        <w:rPr>
          <w:rFonts w:ascii="Arial" w:hAnsi="Arial" w:cs="Arial"/>
        </w:rPr>
        <w:t>travellers</w:t>
      </w:r>
      <w:r w:rsidRPr="00124FA5">
        <w:rPr>
          <w:rFonts w:ascii="Arial" w:hAnsi="Arial" w:cs="Arial"/>
        </w:rPr>
        <w:t xml:space="preserve"> (Brown, 2023; Cultural Heritage Journal, 2023). The hotel might facilitate art exhibitions, provide artist-led seminars, and present live performances. By incorporating local culture into its products, Hotel Arts Barcelona would distinguish itself from competitors and cultivate a distinctive corporate identity (Richards, 2023; Green Hospitality Guide, 2024). This technique can be promoted to highlight the hotel’s dedication to helping the local arts community, appealing to socially concerned customers (Hospitality Design, 2024).</w:t>
      </w:r>
    </w:p>
    <w:p w14:paraId="16E7FE13" w14:textId="17214454" w:rsidR="00124FA5" w:rsidRDefault="00AA6305" w:rsidP="00AA6305">
      <w:pPr>
        <w:pStyle w:val="ListParagraph"/>
        <w:numPr>
          <w:ilvl w:val="0"/>
          <w:numId w:val="2"/>
        </w:numPr>
        <w:spacing w:line="360" w:lineRule="auto"/>
        <w:jc w:val="both"/>
        <w:rPr>
          <w:rFonts w:ascii="Arial" w:hAnsi="Arial" w:cs="Arial"/>
        </w:rPr>
      </w:pPr>
      <w:r w:rsidRPr="00124FA5">
        <w:rPr>
          <w:rFonts w:ascii="Arial" w:hAnsi="Arial" w:cs="Arial"/>
          <w:b/>
          <w:bCs/>
        </w:rPr>
        <w:t>Investment in Wellness Programs:</w:t>
      </w:r>
      <w:r w:rsidRPr="00124FA5">
        <w:rPr>
          <w:rFonts w:ascii="Arial" w:hAnsi="Arial" w:cs="Arial"/>
        </w:rPr>
        <w:t xml:space="preserve"> The wellness tourism market is anticipated to expand at an annual pace of 7.5%, positioning it as a strategic priority for the hotel sector (Global Wellness Institute, 2024; Spafinder, 2023). Hotel Arts Barcelona may invest in sustainable spa amenities, mindfulness seminars, and fitness retreats that leverage its unique seaside locale (Forbes, 2024; Wellness Travel Journal, 2024). Through collaboration with wellness specialists and the integration of sustainable methods, the hotel will address the increasing demand for holistic health experiences (Luxury Travel Magazine, </w:t>
      </w:r>
      <w:r w:rsidRPr="00124FA5">
        <w:rPr>
          <w:rFonts w:ascii="Arial" w:hAnsi="Arial" w:cs="Arial"/>
        </w:rPr>
        <w:lastRenderedPageBreak/>
        <w:t>2024; Sustainable Hospitality Alliance, 2024). These wellness programs must be customized for the luxury market, highlighting exclusivity and revitalization (Premium Travel Magazine, 2024).</w:t>
      </w:r>
    </w:p>
    <w:p w14:paraId="29C41CDA" w14:textId="77777777" w:rsidR="004F4F4B" w:rsidRPr="004F4F4B" w:rsidRDefault="004F4F4B" w:rsidP="004F4F4B">
      <w:pPr>
        <w:spacing w:line="360" w:lineRule="auto"/>
        <w:jc w:val="both"/>
        <w:rPr>
          <w:rFonts w:ascii="Arial" w:hAnsi="Arial" w:cs="Arial"/>
        </w:rPr>
      </w:pPr>
    </w:p>
    <w:p w14:paraId="4F04504F" w14:textId="762F7D54" w:rsidR="00AA6305" w:rsidRPr="00A212B8" w:rsidRDefault="00AA6305" w:rsidP="00A212B8">
      <w:pPr>
        <w:spacing w:line="360" w:lineRule="auto"/>
        <w:jc w:val="both"/>
        <w:rPr>
          <w:rFonts w:ascii="Arial" w:hAnsi="Arial" w:cs="Arial"/>
          <w:b/>
          <w:bCs/>
          <w:sz w:val="28"/>
          <w:szCs w:val="28"/>
        </w:rPr>
      </w:pPr>
      <w:r w:rsidRPr="00A212B8">
        <w:rPr>
          <w:rFonts w:ascii="Arial" w:hAnsi="Arial" w:cs="Arial"/>
          <w:b/>
          <w:bCs/>
          <w:sz w:val="28"/>
          <w:szCs w:val="28"/>
        </w:rPr>
        <w:t>Change Management</w:t>
      </w:r>
    </w:p>
    <w:p w14:paraId="0A0D78E2" w14:textId="48E35D7C" w:rsidR="00AA6305" w:rsidRDefault="00AA6305" w:rsidP="00A212B8">
      <w:pPr>
        <w:spacing w:line="360" w:lineRule="auto"/>
        <w:jc w:val="both"/>
        <w:rPr>
          <w:rFonts w:ascii="Arial" w:hAnsi="Arial" w:cs="Arial"/>
        </w:rPr>
      </w:pPr>
      <w:r w:rsidRPr="00A212B8">
        <w:rPr>
          <w:rFonts w:ascii="Arial" w:hAnsi="Arial" w:cs="Arial"/>
        </w:rPr>
        <w:t>Effectively implementing these ideas necessitates a well-organized change management strategy. The paper advocates for the implementation of Kotter’s Eight-Step Change Model, which underscores the importance of establishing a sense of urgency, forming a steering coalition, and achieving short-term victories to sustain momentum (Kotter, 2012; Hospitality Change Management, 2024). Thorough staff training and clear communication are essential to guarantee that all employees comprehend and endorse the changes (Hayes, 2018; Legal Update, 2024). Employee engagement and securing their support will be essential for a smooth transition and the sustained success of these efforts (McKinsey &amp; Company, 2024).</w:t>
      </w:r>
    </w:p>
    <w:p w14:paraId="17CA8045" w14:textId="77777777" w:rsidR="004F4F4B" w:rsidRPr="00A212B8" w:rsidRDefault="004F4F4B" w:rsidP="00A212B8">
      <w:pPr>
        <w:spacing w:line="360" w:lineRule="auto"/>
        <w:jc w:val="both"/>
        <w:rPr>
          <w:rFonts w:ascii="Arial" w:hAnsi="Arial" w:cs="Arial"/>
        </w:rPr>
      </w:pPr>
    </w:p>
    <w:p w14:paraId="41E31C64" w14:textId="77777777" w:rsidR="00AA6305" w:rsidRPr="00A212B8" w:rsidRDefault="00AA6305" w:rsidP="00A212B8">
      <w:pPr>
        <w:spacing w:line="360" w:lineRule="auto"/>
        <w:jc w:val="both"/>
        <w:rPr>
          <w:rFonts w:ascii="Arial" w:hAnsi="Arial" w:cs="Arial"/>
          <w:b/>
          <w:bCs/>
          <w:sz w:val="28"/>
          <w:szCs w:val="28"/>
        </w:rPr>
      </w:pPr>
      <w:r w:rsidRPr="00A212B8">
        <w:rPr>
          <w:rFonts w:ascii="Arial" w:hAnsi="Arial" w:cs="Arial"/>
          <w:b/>
          <w:bCs/>
          <w:sz w:val="28"/>
          <w:szCs w:val="28"/>
        </w:rPr>
        <w:t>Action Plan and Budget</w:t>
      </w:r>
    </w:p>
    <w:p w14:paraId="40C4FB33" w14:textId="77777777" w:rsidR="00AA6305" w:rsidRPr="00A212B8" w:rsidRDefault="00AA6305" w:rsidP="00A212B8">
      <w:pPr>
        <w:spacing w:line="360" w:lineRule="auto"/>
        <w:jc w:val="both"/>
        <w:rPr>
          <w:rFonts w:ascii="Arial" w:hAnsi="Arial" w:cs="Arial"/>
        </w:rPr>
      </w:pPr>
      <w:r w:rsidRPr="00A212B8">
        <w:rPr>
          <w:rFonts w:ascii="Arial" w:hAnsi="Arial" w:cs="Arial"/>
        </w:rPr>
        <w:t>The action plan delineates explicit measures for executing these efforts, specifying deadlines, budgetary concerns, and anticipated outcomes (Oxford Economics, 2024; World Bank, 2024). The partnerships with local artists might commence within six months, with an anticipated budget of €50,000 (Richards, 2023; Art and Travel Journal, 2023). This expenditure is anticipated to produce a 15% rise in visitor satisfaction levels, as artistic and cultural experiences are demonstrated to elevate the overall luxury experience (Hotel Management Journal, 2024; Art in Hospitality, 2024). The wellness program necessitates an initial investment of €200,000, although the expected return on investment is substantial, considering the increasing demand for wellness tourism (Global Wellness Institute, 2024; CityLab, 2024).</w:t>
      </w:r>
    </w:p>
    <w:p w14:paraId="5FE5A952" w14:textId="77777777" w:rsidR="00AA6305" w:rsidRPr="00A212B8" w:rsidRDefault="00AA6305" w:rsidP="00A212B8">
      <w:pPr>
        <w:spacing w:line="360" w:lineRule="auto"/>
        <w:jc w:val="both"/>
        <w:rPr>
          <w:rFonts w:ascii="Arial" w:hAnsi="Arial" w:cs="Arial"/>
        </w:rPr>
      </w:pPr>
    </w:p>
    <w:p w14:paraId="6FDB9DD4" w14:textId="77777777" w:rsidR="00A212B8" w:rsidRDefault="00A212B8" w:rsidP="00A212B8">
      <w:pPr>
        <w:spacing w:line="360" w:lineRule="auto"/>
        <w:jc w:val="both"/>
        <w:rPr>
          <w:rFonts w:ascii="Arial" w:hAnsi="Arial" w:cs="Arial"/>
          <w:b/>
          <w:bCs/>
          <w:sz w:val="28"/>
          <w:szCs w:val="28"/>
        </w:rPr>
      </w:pPr>
    </w:p>
    <w:p w14:paraId="3516F852" w14:textId="77777777" w:rsidR="00A212B8" w:rsidRDefault="00A212B8" w:rsidP="00A212B8">
      <w:pPr>
        <w:spacing w:line="360" w:lineRule="auto"/>
        <w:jc w:val="both"/>
        <w:rPr>
          <w:rFonts w:ascii="Arial" w:hAnsi="Arial" w:cs="Arial"/>
          <w:b/>
          <w:bCs/>
          <w:sz w:val="28"/>
          <w:szCs w:val="28"/>
        </w:rPr>
      </w:pPr>
    </w:p>
    <w:p w14:paraId="089D87CF" w14:textId="5742B497" w:rsidR="00AA6305" w:rsidRPr="004F4F4B" w:rsidRDefault="00AA6305" w:rsidP="00A212B8">
      <w:pPr>
        <w:spacing w:line="360" w:lineRule="auto"/>
        <w:jc w:val="both"/>
        <w:rPr>
          <w:rFonts w:ascii="Arial" w:hAnsi="Arial" w:cs="Arial"/>
          <w:b/>
          <w:bCs/>
          <w:sz w:val="28"/>
          <w:szCs w:val="28"/>
        </w:rPr>
      </w:pPr>
      <w:r w:rsidRPr="004F4F4B">
        <w:rPr>
          <w:rFonts w:ascii="Arial" w:hAnsi="Arial" w:cs="Arial"/>
          <w:b/>
          <w:bCs/>
          <w:sz w:val="28"/>
          <w:szCs w:val="28"/>
        </w:rPr>
        <w:lastRenderedPageBreak/>
        <w:t>Conclusion</w:t>
      </w:r>
    </w:p>
    <w:p w14:paraId="1E6FBB96" w14:textId="38F52266" w:rsidR="00AA6305" w:rsidRDefault="00AA6305" w:rsidP="00170A3B">
      <w:pPr>
        <w:spacing w:line="360" w:lineRule="auto"/>
        <w:jc w:val="both"/>
        <w:rPr>
          <w:rFonts w:ascii="Arial" w:hAnsi="Arial" w:cs="Arial"/>
        </w:rPr>
      </w:pPr>
      <w:r w:rsidRPr="004F4F4B">
        <w:rPr>
          <w:rFonts w:ascii="Arial" w:hAnsi="Arial" w:cs="Arial"/>
        </w:rPr>
        <w:t xml:space="preserve">In summary, Hotel Arts Barcelona is well positioned to capitalize on its distinctive qualities and enhance its offers through these activities (Smith, 2023). By emphasizing cultural authenticity, wellness tourism, and tailored experiences, the hotel can satisfy the changing demands of luxury </w:t>
      </w:r>
      <w:r w:rsidR="0071242D" w:rsidRPr="004F4F4B">
        <w:rPr>
          <w:rFonts w:ascii="Arial" w:hAnsi="Arial" w:cs="Arial"/>
        </w:rPr>
        <w:t>travellers</w:t>
      </w:r>
      <w:r w:rsidRPr="004F4F4B">
        <w:rPr>
          <w:rFonts w:ascii="Arial" w:hAnsi="Arial" w:cs="Arial"/>
        </w:rPr>
        <w:t xml:space="preserve"> and differentiate itself in Barcelona's competitive landscape (Richards, 2023; Brown, 2023). These steps will boost guest happiness and cultivate brand loyalty, assuring the hotel's ongoing success (Walker, 2023; Euromonitor, 2024). The dedication to innovation and genuine experiences will enable Hotel Arts Barcelona to maintain its esteemed status and prosper in a continually changing premium hospitality environment (Young, 2023; Reuters, 2024).</w:t>
      </w:r>
    </w:p>
    <w:p w14:paraId="79942061" w14:textId="77777777" w:rsidR="00170A3B" w:rsidRDefault="00170A3B" w:rsidP="00170A3B">
      <w:pPr>
        <w:spacing w:line="360" w:lineRule="auto"/>
        <w:jc w:val="both"/>
        <w:rPr>
          <w:rFonts w:ascii="Arial" w:hAnsi="Arial" w:cs="Arial"/>
        </w:rPr>
      </w:pPr>
    </w:p>
    <w:p w14:paraId="3C83F8A9" w14:textId="77777777" w:rsidR="00170A3B" w:rsidRDefault="00170A3B" w:rsidP="00170A3B">
      <w:pPr>
        <w:spacing w:line="360" w:lineRule="auto"/>
        <w:jc w:val="both"/>
        <w:rPr>
          <w:rFonts w:ascii="Arial" w:hAnsi="Arial" w:cs="Arial"/>
        </w:rPr>
      </w:pPr>
    </w:p>
    <w:p w14:paraId="1D23F74A" w14:textId="77777777" w:rsidR="00170A3B" w:rsidRDefault="00170A3B" w:rsidP="00170A3B">
      <w:pPr>
        <w:spacing w:line="360" w:lineRule="auto"/>
        <w:jc w:val="both"/>
        <w:rPr>
          <w:rFonts w:ascii="Arial" w:hAnsi="Arial" w:cs="Arial"/>
        </w:rPr>
      </w:pPr>
    </w:p>
    <w:p w14:paraId="3466B42B" w14:textId="77777777" w:rsidR="00170A3B" w:rsidRDefault="00170A3B" w:rsidP="00170A3B">
      <w:pPr>
        <w:spacing w:line="360" w:lineRule="auto"/>
        <w:jc w:val="both"/>
        <w:rPr>
          <w:rFonts w:ascii="Arial" w:hAnsi="Arial" w:cs="Arial"/>
        </w:rPr>
      </w:pPr>
    </w:p>
    <w:p w14:paraId="1273ABE9" w14:textId="77777777" w:rsidR="00170A3B" w:rsidRDefault="00170A3B" w:rsidP="00170A3B">
      <w:pPr>
        <w:spacing w:line="360" w:lineRule="auto"/>
        <w:jc w:val="both"/>
        <w:rPr>
          <w:rFonts w:ascii="Arial" w:hAnsi="Arial" w:cs="Arial"/>
        </w:rPr>
      </w:pPr>
    </w:p>
    <w:p w14:paraId="079F54DF" w14:textId="77777777" w:rsidR="00170A3B" w:rsidRDefault="00170A3B" w:rsidP="00170A3B">
      <w:pPr>
        <w:spacing w:line="360" w:lineRule="auto"/>
        <w:jc w:val="both"/>
        <w:rPr>
          <w:rFonts w:ascii="Arial" w:hAnsi="Arial" w:cs="Arial"/>
        </w:rPr>
      </w:pPr>
    </w:p>
    <w:p w14:paraId="1DB3589A" w14:textId="77777777" w:rsidR="00170A3B" w:rsidRDefault="00170A3B" w:rsidP="00170A3B">
      <w:pPr>
        <w:spacing w:line="360" w:lineRule="auto"/>
        <w:jc w:val="both"/>
        <w:rPr>
          <w:rFonts w:ascii="Arial" w:hAnsi="Arial" w:cs="Arial"/>
        </w:rPr>
      </w:pPr>
    </w:p>
    <w:p w14:paraId="282F26C1" w14:textId="77777777" w:rsidR="00170A3B" w:rsidRDefault="00170A3B" w:rsidP="00170A3B">
      <w:pPr>
        <w:spacing w:line="360" w:lineRule="auto"/>
        <w:jc w:val="both"/>
        <w:rPr>
          <w:rFonts w:ascii="Arial" w:hAnsi="Arial" w:cs="Arial"/>
        </w:rPr>
      </w:pPr>
    </w:p>
    <w:p w14:paraId="5EF4743F" w14:textId="77777777" w:rsidR="00170A3B" w:rsidRDefault="00170A3B" w:rsidP="00170A3B">
      <w:pPr>
        <w:spacing w:line="360" w:lineRule="auto"/>
        <w:jc w:val="both"/>
        <w:rPr>
          <w:rFonts w:ascii="Arial" w:hAnsi="Arial" w:cs="Arial"/>
        </w:rPr>
      </w:pPr>
    </w:p>
    <w:p w14:paraId="5890BC0C" w14:textId="77777777" w:rsidR="00170A3B" w:rsidRDefault="00170A3B" w:rsidP="00170A3B">
      <w:pPr>
        <w:spacing w:line="360" w:lineRule="auto"/>
        <w:jc w:val="both"/>
        <w:rPr>
          <w:rFonts w:ascii="Arial" w:hAnsi="Arial" w:cs="Arial"/>
        </w:rPr>
      </w:pPr>
    </w:p>
    <w:p w14:paraId="451B58F5" w14:textId="77777777" w:rsidR="00170A3B" w:rsidRDefault="00170A3B" w:rsidP="00170A3B">
      <w:pPr>
        <w:spacing w:line="360" w:lineRule="auto"/>
        <w:jc w:val="both"/>
        <w:rPr>
          <w:rFonts w:ascii="Arial" w:hAnsi="Arial" w:cs="Arial"/>
        </w:rPr>
      </w:pPr>
    </w:p>
    <w:p w14:paraId="71D659F3" w14:textId="77777777" w:rsidR="00170A3B" w:rsidRDefault="00170A3B" w:rsidP="00170A3B">
      <w:pPr>
        <w:spacing w:line="360" w:lineRule="auto"/>
        <w:jc w:val="both"/>
        <w:rPr>
          <w:rFonts w:ascii="Arial" w:hAnsi="Arial" w:cs="Arial"/>
        </w:rPr>
      </w:pPr>
    </w:p>
    <w:p w14:paraId="56E4450E" w14:textId="77777777" w:rsidR="00170A3B" w:rsidRDefault="00170A3B" w:rsidP="00170A3B">
      <w:pPr>
        <w:spacing w:line="360" w:lineRule="auto"/>
        <w:jc w:val="both"/>
        <w:rPr>
          <w:rFonts w:ascii="Arial" w:hAnsi="Arial" w:cs="Arial"/>
        </w:rPr>
      </w:pPr>
    </w:p>
    <w:p w14:paraId="6348062C" w14:textId="77777777" w:rsidR="00170A3B" w:rsidRDefault="00170A3B" w:rsidP="00170A3B">
      <w:pPr>
        <w:spacing w:line="360" w:lineRule="auto"/>
        <w:jc w:val="both"/>
        <w:rPr>
          <w:rFonts w:ascii="Arial" w:hAnsi="Arial" w:cs="Arial"/>
        </w:rPr>
      </w:pPr>
    </w:p>
    <w:p w14:paraId="70EB7191" w14:textId="77777777" w:rsidR="00170A3B" w:rsidRDefault="00170A3B" w:rsidP="00170A3B">
      <w:pPr>
        <w:spacing w:line="360" w:lineRule="auto"/>
        <w:jc w:val="both"/>
        <w:rPr>
          <w:rFonts w:ascii="Arial" w:hAnsi="Arial" w:cs="Arial"/>
        </w:rPr>
      </w:pPr>
    </w:p>
    <w:p w14:paraId="6868F7CA" w14:textId="77777777" w:rsidR="00170A3B" w:rsidRDefault="00170A3B" w:rsidP="00170A3B">
      <w:pPr>
        <w:spacing w:line="360" w:lineRule="auto"/>
        <w:jc w:val="both"/>
        <w:rPr>
          <w:rFonts w:ascii="Arial" w:hAnsi="Arial" w:cs="Arial"/>
        </w:rPr>
      </w:pPr>
    </w:p>
    <w:p w14:paraId="3DA19B89" w14:textId="77777777" w:rsidR="00217C37" w:rsidRPr="008C35F0" w:rsidRDefault="00217C37" w:rsidP="008C35F0">
      <w:pPr>
        <w:pStyle w:val="ListParagraph"/>
        <w:numPr>
          <w:ilvl w:val="0"/>
          <w:numId w:val="39"/>
        </w:numPr>
        <w:spacing w:line="360" w:lineRule="auto"/>
        <w:jc w:val="both"/>
        <w:rPr>
          <w:rFonts w:ascii="Arial" w:hAnsi="Arial" w:cs="Arial"/>
          <w:b/>
          <w:bCs/>
          <w:sz w:val="32"/>
          <w:szCs w:val="32"/>
        </w:rPr>
      </w:pPr>
      <w:r w:rsidRPr="008C35F0">
        <w:rPr>
          <w:rFonts w:ascii="Arial" w:hAnsi="Arial" w:cs="Arial"/>
          <w:b/>
          <w:bCs/>
          <w:sz w:val="32"/>
          <w:szCs w:val="32"/>
        </w:rPr>
        <w:lastRenderedPageBreak/>
        <w:t>Introduction</w:t>
      </w:r>
    </w:p>
    <w:p w14:paraId="7BD8A5BE" w14:textId="4C3E586B" w:rsidR="00217C37" w:rsidRPr="00217C37" w:rsidRDefault="00217C37" w:rsidP="00217C37">
      <w:pPr>
        <w:spacing w:line="360" w:lineRule="auto"/>
        <w:jc w:val="both"/>
        <w:rPr>
          <w:rFonts w:ascii="Arial" w:hAnsi="Arial" w:cs="Arial"/>
        </w:rPr>
      </w:pPr>
      <w:r w:rsidRPr="00217C37">
        <w:rPr>
          <w:rFonts w:ascii="Arial" w:hAnsi="Arial" w:cs="Arial"/>
        </w:rPr>
        <w:t xml:space="preserve">Hotel Arts Barcelona, operated by Ritz-Carlton, serves as an architectural landmark on the Mediterranean coast. Established in 1994, this five-star luxury hotel has become emblematic of elegance and sophistication. The establishment comprises 483 guest rooms and suites, each meticulously constructed to provide stunning vistas of either the Mediterranean Sea or the dynamic skyline of Barcelona (Ritz-Carlton, 2023). The hotel’s position in the vibrant Port </w:t>
      </w:r>
      <w:r w:rsidR="0071242D" w:rsidRPr="00217C37">
        <w:rPr>
          <w:rFonts w:ascii="Arial" w:hAnsi="Arial" w:cs="Arial"/>
        </w:rPr>
        <w:t>Olympic</w:t>
      </w:r>
      <w:r w:rsidRPr="00217C37">
        <w:rPr>
          <w:rFonts w:ascii="Arial" w:hAnsi="Arial" w:cs="Arial"/>
        </w:rPr>
        <w:t xml:space="preserve"> district, renowned for its lively ambiance, fine dining, and closeness to cultural sites, has established it as a </w:t>
      </w:r>
      <w:r w:rsidR="0071242D" w:rsidRPr="00217C37">
        <w:rPr>
          <w:rFonts w:ascii="Arial" w:hAnsi="Arial" w:cs="Arial"/>
        </w:rPr>
        <w:t>favoured</w:t>
      </w:r>
      <w:r w:rsidRPr="00217C37">
        <w:rPr>
          <w:rFonts w:ascii="Arial" w:hAnsi="Arial" w:cs="Arial"/>
        </w:rPr>
        <w:t xml:space="preserve"> choice for wealthy </w:t>
      </w:r>
      <w:r w:rsidR="0071242D" w:rsidRPr="00217C37">
        <w:rPr>
          <w:rFonts w:ascii="Arial" w:hAnsi="Arial" w:cs="Arial"/>
        </w:rPr>
        <w:t>travellers</w:t>
      </w:r>
      <w:r w:rsidRPr="00217C37">
        <w:rPr>
          <w:rFonts w:ascii="Arial" w:hAnsi="Arial" w:cs="Arial"/>
        </w:rPr>
        <w:t xml:space="preserve"> desiring a rich combination of luxury and local culture (Visit Barcelona, 2023; Lonely Planet, 2024).</w:t>
      </w:r>
    </w:p>
    <w:p w14:paraId="415B5519" w14:textId="77777777" w:rsidR="00217C37" w:rsidRPr="00217C37" w:rsidRDefault="00217C37" w:rsidP="00217C37">
      <w:pPr>
        <w:spacing w:line="360" w:lineRule="auto"/>
        <w:jc w:val="both"/>
        <w:rPr>
          <w:rFonts w:ascii="Arial" w:hAnsi="Arial" w:cs="Arial"/>
        </w:rPr>
      </w:pPr>
      <w:r w:rsidRPr="00217C37">
        <w:rPr>
          <w:rFonts w:ascii="Arial" w:hAnsi="Arial" w:cs="Arial"/>
        </w:rPr>
        <w:t>Hotel Arts Barcelona has established a prominent name in the premium hotel market, featuring services such as exceptional dining, an acclaimed spa, and curated art collections. Nonetheless, the hotel is presently encountering increasing difficulties in a swiftly changing and intensely competitive sector (Smith, 2023). The principal challenge confronting Hotel Arts Barcelona is the escalating difficulty in preserving brand distinction within an oversaturated premium hotel market (Tourism Economics, 2023). In the last ten years, Barcelona has witnessed a surge in luxury tourism, resulting in the development of new upscale properties and boutique hotels that continually redefine the benchmarks of luxury and exclusivity (Brown, 2023; National Tourism Board, 2023).</w:t>
      </w:r>
    </w:p>
    <w:p w14:paraId="67DC6949" w14:textId="08620C8D" w:rsidR="00217C37" w:rsidRDefault="00217C37" w:rsidP="00217C37">
      <w:pPr>
        <w:spacing w:line="360" w:lineRule="auto"/>
        <w:jc w:val="both"/>
        <w:rPr>
          <w:rFonts w:ascii="Arial" w:hAnsi="Arial" w:cs="Arial"/>
        </w:rPr>
      </w:pPr>
      <w:r w:rsidRPr="00217C37">
        <w:rPr>
          <w:rFonts w:ascii="Arial" w:hAnsi="Arial" w:cs="Arial"/>
        </w:rPr>
        <w:t xml:space="preserve">As competition escalates, the hotel must innovate and distinguish itself to maintain and attract sophisticated clientele. Contemporary luxury </w:t>
      </w:r>
      <w:r w:rsidR="0071242D" w:rsidRPr="00217C37">
        <w:rPr>
          <w:rFonts w:ascii="Arial" w:hAnsi="Arial" w:cs="Arial"/>
        </w:rPr>
        <w:t>travellers</w:t>
      </w:r>
      <w:r w:rsidRPr="00217C37">
        <w:rPr>
          <w:rFonts w:ascii="Arial" w:hAnsi="Arial" w:cs="Arial"/>
        </w:rPr>
        <w:t xml:space="preserve"> have evolved in sophistication and seek experiences that extend beyond conventional luxury lodgings (Anderson, 2023). They are progressively pursuing distinctive, genuine cultural interactions and tailored experiences that embody the local milieu (Young, 2023; Richards, 2023). Furthermore, changing consumer tastes present a considerable problem. The emergence of wellness tourism has resulted in heightened demand for health-oriented and environmentally sustainable services, including spa treatments, mindfulness retreats, and holistic wellness programs (Euromonitor, 2024; Wellness Travel Journal, 2024).</w:t>
      </w:r>
    </w:p>
    <w:p w14:paraId="3C6E53B3" w14:textId="77777777" w:rsidR="005E2D7C" w:rsidRDefault="005E2D7C" w:rsidP="00217C37">
      <w:pPr>
        <w:spacing w:line="360" w:lineRule="auto"/>
        <w:jc w:val="both"/>
        <w:rPr>
          <w:rFonts w:ascii="Arial" w:hAnsi="Arial" w:cs="Arial"/>
        </w:rPr>
      </w:pPr>
    </w:p>
    <w:p w14:paraId="2BDBE147" w14:textId="5C4A295D" w:rsidR="009B18D8" w:rsidRPr="00217C37" w:rsidRDefault="005E2D7C" w:rsidP="00217C37">
      <w:pPr>
        <w:spacing w:line="360" w:lineRule="auto"/>
        <w:jc w:val="both"/>
        <w:rPr>
          <w:rFonts w:ascii="Arial" w:hAnsi="Arial" w:cs="Arial"/>
          <w:b/>
          <w:bCs/>
          <w:sz w:val="28"/>
          <w:szCs w:val="28"/>
        </w:rPr>
      </w:pPr>
      <w:r w:rsidRPr="005E2D7C">
        <w:rPr>
          <w:rFonts w:ascii="Arial" w:hAnsi="Arial" w:cs="Arial"/>
          <w:b/>
          <w:bCs/>
          <w:sz w:val="28"/>
          <w:szCs w:val="28"/>
        </w:rPr>
        <w:lastRenderedPageBreak/>
        <w:t>Consultancy Firm Background</w:t>
      </w:r>
    </w:p>
    <w:p w14:paraId="0DC0011F" w14:textId="10FC6F47" w:rsidR="00217C37" w:rsidRPr="00217C37" w:rsidRDefault="00217C37" w:rsidP="00217C37">
      <w:pPr>
        <w:spacing w:line="360" w:lineRule="auto"/>
        <w:jc w:val="both"/>
        <w:rPr>
          <w:rFonts w:ascii="Arial" w:hAnsi="Arial" w:cs="Arial"/>
        </w:rPr>
      </w:pPr>
      <w:r w:rsidRPr="00217C37">
        <w:rPr>
          <w:rFonts w:ascii="Arial" w:hAnsi="Arial" w:cs="Arial"/>
        </w:rPr>
        <w:t xml:space="preserve">Prestige Hospitality Advisors, a consultancy focused on luxury hospitality solutions, has been retained to offer strategic counsel to Hotel Arts Barcelona. Our organization possesses a demonstrated history of assisting luxury hotels in attaining sustainable success through customized plans that utilize industry insights and data-driven approaches (Kotler, 2024). Our consulting methodology prioritizes a comprehensive understanding of market dynamics and customer </w:t>
      </w:r>
      <w:r w:rsidR="0071242D" w:rsidRPr="00217C37">
        <w:rPr>
          <w:rFonts w:ascii="Arial" w:hAnsi="Arial" w:cs="Arial"/>
        </w:rPr>
        <w:t>behaviour</w:t>
      </w:r>
      <w:r w:rsidRPr="00217C37">
        <w:rPr>
          <w:rFonts w:ascii="Arial" w:hAnsi="Arial" w:cs="Arial"/>
        </w:rPr>
        <w:t>, allowing us to provide effective and unique solutions. We acknowledge that distinctiveness and adaptation are essential in the premium hospitality market, and we are dedicated to supporting Hotel Arts Barcelona in attaining these objectives (Hayes, 2018; Hospitality Change Management, 2024).</w:t>
      </w:r>
    </w:p>
    <w:p w14:paraId="19F7AF72" w14:textId="6E17F0F2" w:rsidR="00217C37" w:rsidRDefault="00217C37" w:rsidP="00217C37">
      <w:pPr>
        <w:spacing w:line="360" w:lineRule="auto"/>
        <w:jc w:val="both"/>
        <w:rPr>
          <w:rFonts w:ascii="Arial" w:hAnsi="Arial" w:cs="Arial"/>
        </w:rPr>
      </w:pPr>
      <w:r w:rsidRPr="00217C37">
        <w:rPr>
          <w:rFonts w:ascii="Arial" w:hAnsi="Arial" w:cs="Arial"/>
        </w:rPr>
        <w:t xml:space="preserve">We specialize in employing strategic frameworks to </w:t>
      </w:r>
      <w:r w:rsidR="0071242D" w:rsidRPr="00217C37">
        <w:rPr>
          <w:rFonts w:ascii="Arial" w:hAnsi="Arial" w:cs="Arial"/>
        </w:rPr>
        <w:t>analyse</w:t>
      </w:r>
      <w:r w:rsidRPr="00217C37">
        <w:rPr>
          <w:rFonts w:ascii="Arial" w:hAnsi="Arial" w:cs="Arial"/>
        </w:rPr>
        <w:t xml:space="preserve"> intricate problems and provide explicit, actionable solutions. We have collaborated extensively with prestigious luxury properties globally, assisting them in navigating competitive markets and flourishing by crafting engaging guest experiences. Our strategy for Hotel Arts Barcelona will involve assessing existing market conditions, identifying strategic opportunities, and recommending activities that enhance the hotel's distinctive positioning within the luxury class (Forbes, 2024; Spafinder, 2023).</w:t>
      </w:r>
    </w:p>
    <w:p w14:paraId="5970A310" w14:textId="77777777" w:rsidR="00C54098" w:rsidRPr="00217C37" w:rsidRDefault="00C54098" w:rsidP="00217C37">
      <w:pPr>
        <w:spacing w:line="360" w:lineRule="auto"/>
        <w:jc w:val="both"/>
        <w:rPr>
          <w:rFonts w:ascii="Arial" w:hAnsi="Arial" w:cs="Arial"/>
        </w:rPr>
      </w:pPr>
    </w:p>
    <w:p w14:paraId="61DD7765" w14:textId="4A8D49E7" w:rsidR="005E2D7C" w:rsidRPr="00217C37" w:rsidRDefault="00217C37" w:rsidP="00217C37">
      <w:pPr>
        <w:spacing w:line="360" w:lineRule="auto"/>
        <w:jc w:val="both"/>
        <w:rPr>
          <w:rFonts w:ascii="Arial" w:hAnsi="Arial" w:cs="Arial"/>
          <w:b/>
          <w:bCs/>
          <w:sz w:val="28"/>
          <w:szCs w:val="28"/>
        </w:rPr>
      </w:pPr>
      <w:r w:rsidRPr="00217C37">
        <w:rPr>
          <w:rFonts w:ascii="Arial" w:hAnsi="Arial" w:cs="Arial"/>
          <w:b/>
          <w:bCs/>
          <w:sz w:val="28"/>
          <w:szCs w:val="28"/>
        </w:rPr>
        <w:t>Analytical Frameworks</w:t>
      </w:r>
    </w:p>
    <w:p w14:paraId="34670874" w14:textId="77777777" w:rsidR="00217C37" w:rsidRPr="00217C37" w:rsidRDefault="00217C37" w:rsidP="00217C37">
      <w:pPr>
        <w:spacing w:line="360" w:lineRule="auto"/>
        <w:jc w:val="both"/>
        <w:rPr>
          <w:rFonts w:ascii="Arial" w:hAnsi="Arial" w:cs="Arial"/>
        </w:rPr>
      </w:pPr>
      <w:r w:rsidRPr="00217C37">
        <w:rPr>
          <w:rFonts w:ascii="Arial" w:hAnsi="Arial" w:cs="Arial"/>
        </w:rPr>
        <w:t xml:space="preserve">To effectively address Hotel Arts Barcelona’s challenges, we will utilize a combination of </w:t>
      </w:r>
      <w:r w:rsidRPr="00217C37">
        <w:rPr>
          <w:rFonts w:ascii="Arial" w:hAnsi="Arial" w:cs="Arial"/>
          <w:b/>
          <w:bCs/>
        </w:rPr>
        <w:t>PESTEL, SWOT,</w:t>
      </w:r>
      <w:r w:rsidRPr="00217C37">
        <w:rPr>
          <w:rFonts w:ascii="Arial" w:hAnsi="Arial" w:cs="Arial"/>
        </w:rPr>
        <w:t xml:space="preserve"> and </w:t>
      </w:r>
      <w:r w:rsidRPr="00217C37">
        <w:rPr>
          <w:rFonts w:ascii="Arial" w:hAnsi="Arial" w:cs="Arial"/>
          <w:b/>
          <w:bCs/>
        </w:rPr>
        <w:t>TOWS</w:t>
      </w:r>
      <w:r w:rsidRPr="00217C37">
        <w:rPr>
          <w:rFonts w:ascii="Arial" w:hAnsi="Arial" w:cs="Arial"/>
        </w:rPr>
        <w:t xml:space="preserve"> analyses. These frameworks will enable us to comprehensively evaluate both external and internal factors that influence the hotel’s operations and strategic outlook.</w:t>
      </w:r>
    </w:p>
    <w:p w14:paraId="6FBC1F42" w14:textId="553A01D9" w:rsidR="00217C37" w:rsidRPr="00217C37" w:rsidRDefault="00217C37" w:rsidP="00217C37">
      <w:pPr>
        <w:numPr>
          <w:ilvl w:val="0"/>
          <w:numId w:val="3"/>
        </w:numPr>
        <w:spacing w:line="360" w:lineRule="auto"/>
        <w:jc w:val="both"/>
        <w:rPr>
          <w:rFonts w:ascii="Arial" w:hAnsi="Arial" w:cs="Arial"/>
        </w:rPr>
      </w:pPr>
      <w:r w:rsidRPr="00217C37">
        <w:rPr>
          <w:rFonts w:ascii="Arial" w:hAnsi="Arial" w:cs="Arial"/>
          <w:b/>
          <w:bCs/>
        </w:rPr>
        <w:t>PESTEL Analysis</w:t>
      </w:r>
      <w:r w:rsidRPr="00217C37">
        <w:rPr>
          <w:rFonts w:ascii="Arial" w:hAnsi="Arial" w:cs="Arial"/>
        </w:rPr>
        <w:t xml:space="preserve">: This tool will be utilized to </w:t>
      </w:r>
      <w:r w:rsidR="0071242D" w:rsidRPr="00217C37">
        <w:rPr>
          <w:rFonts w:ascii="Arial" w:hAnsi="Arial" w:cs="Arial"/>
        </w:rPr>
        <w:t>analyse</w:t>
      </w:r>
      <w:r w:rsidRPr="00217C37">
        <w:rPr>
          <w:rFonts w:ascii="Arial" w:hAnsi="Arial" w:cs="Arial"/>
        </w:rPr>
        <w:t xml:space="preserve"> the political, economic, social, technological, environmental, and legal variables influencing Barcelona's luxury tourism sector (Miller, 2023; Jones, 2024). Political variables, including tourism policies, economic conditions such as currency fluctuations, and societal attitudes </w:t>
      </w:r>
      <w:r w:rsidR="0071242D" w:rsidRPr="00217C37">
        <w:rPr>
          <w:rFonts w:ascii="Arial" w:hAnsi="Arial" w:cs="Arial"/>
        </w:rPr>
        <w:t>favouring</w:t>
      </w:r>
      <w:r w:rsidRPr="00217C37">
        <w:rPr>
          <w:rFonts w:ascii="Arial" w:hAnsi="Arial" w:cs="Arial"/>
        </w:rPr>
        <w:t xml:space="preserve"> wellness travel will be essential considerations (OECD, 2024; Tourism Board of Spain, 2024). Understanding </w:t>
      </w:r>
      <w:r w:rsidRPr="00217C37">
        <w:rPr>
          <w:rFonts w:ascii="Arial" w:hAnsi="Arial" w:cs="Arial"/>
        </w:rPr>
        <w:lastRenderedPageBreak/>
        <w:t>these external dynamics will yield insights into potential opportunities and challenges that Hotel Arts Barcelona must address (Harris, 2023).</w:t>
      </w:r>
    </w:p>
    <w:p w14:paraId="1F080E01" w14:textId="77777777" w:rsidR="00217C37" w:rsidRPr="00217C37" w:rsidRDefault="00217C37" w:rsidP="00217C37">
      <w:pPr>
        <w:numPr>
          <w:ilvl w:val="0"/>
          <w:numId w:val="3"/>
        </w:numPr>
        <w:spacing w:line="360" w:lineRule="auto"/>
        <w:jc w:val="both"/>
        <w:rPr>
          <w:rFonts w:ascii="Arial" w:hAnsi="Arial" w:cs="Arial"/>
        </w:rPr>
      </w:pPr>
      <w:r w:rsidRPr="00217C37">
        <w:rPr>
          <w:rFonts w:ascii="Arial" w:hAnsi="Arial" w:cs="Arial"/>
          <w:b/>
          <w:bCs/>
        </w:rPr>
        <w:t>SWOT Analysis</w:t>
      </w:r>
      <w:r w:rsidRPr="00217C37">
        <w:rPr>
          <w:rFonts w:ascii="Arial" w:hAnsi="Arial" w:cs="Arial"/>
        </w:rPr>
        <w:t>: This framework will facilitate the evaluation of the hotel's internal strengths and shortcomings, as well as the identification of external possibilities and threats (Pine &amp; Gilmore, 2023). The analysis will focus on key strengths, like the hotel's association with Ritz-Carlton, its excellent location, and exceptional amenities, as well as areas requiring enhancement, such as the modernization of wellness offerings and the differentiation through distinctive cultural experiences (Kotler, 2024; Brown, 2023). The SWOT analysis will provide a basis for formulating strategic initiatives (Baker, 2024).</w:t>
      </w:r>
    </w:p>
    <w:p w14:paraId="130E0CEA" w14:textId="77777777" w:rsidR="00217C37" w:rsidRPr="00217C37" w:rsidRDefault="00217C37" w:rsidP="00217C37">
      <w:pPr>
        <w:numPr>
          <w:ilvl w:val="0"/>
          <w:numId w:val="3"/>
        </w:numPr>
        <w:spacing w:line="360" w:lineRule="auto"/>
        <w:jc w:val="both"/>
        <w:rPr>
          <w:rFonts w:ascii="Arial" w:hAnsi="Arial" w:cs="Arial"/>
        </w:rPr>
      </w:pPr>
      <w:r w:rsidRPr="00217C37">
        <w:rPr>
          <w:rFonts w:ascii="Arial" w:hAnsi="Arial" w:cs="Arial"/>
          <w:b/>
          <w:bCs/>
        </w:rPr>
        <w:t>TOWS Analysis</w:t>
      </w:r>
      <w:r w:rsidRPr="00217C37">
        <w:rPr>
          <w:rFonts w:ascii="Arial" w:hAnsi="Arial" w:cs="Arial"/>
        </w:rPr>
        <w:t>: Utilizing the insights from the SWOT analysis, we will apply the TOWS framework to build strategies that exploit the hotel's strengths and seize market chances, while also resolving its weaknesses and alleviating threats (Hayes, 2018). Strategies may involve partnerships with local artists to augment cultural allure or the creation of wellness programs that correspond with global trends (Hospitality Design, 2024).</w:t>
      </w:r>
    </w:p>
    <w:p w14:paraId="1D122A9A" w14:textId="77777777" w:rsidR="00217C37" w:rsidRDefault="00217C37" w:rsidP="00217C37">
      <w:pPr>
        <w:spacing w:line="360" w:lineRule="auto"/>
        <w:jc w:val="both"/>
        <w:rPr>
          <w:rFonts w:ascii="Arial" w:hAnsi="Arial" w:cs="Arial"/>
        </w:rPr>
      </w:pPr>
      <w:r w:rsidRPr="00217C37">
        <w:rPr>
          <w:rFonts w:ascii="Arial" w:hAnsi="Arial" w:cs="Arial"/>
        </w:rPr>
        <w:t>Our consultancy firm’s structured and analytical approach aims to deliver a nuanced understanding of Hotel Arts Barcelona’s challenges. By utilizing these strategic frameworks, we will provide actionable solutions that are tailored to the hotel’s unique brand identity and market context, ensuring it remains a leader in Barcelona’s luxury hospitality market (Walker, 2023; Green Hospitality Guide, 2024).</w:t>
      </w:r>
    </w:p>
    <w:p w14:paraId="360985B7" w14:textId="77777777" w:rsidR="00C54098" w:rsidRDefault="00C54098" w:rsidP="00217C37">
      <w:pPr>
        <w:spacing w:line="360" w:lineRule="auto"/>
        <w:jc w:val="both"/>
        <w:rPr>
          <w:rFonts w:ascii="Arial" w:hAnsi="Arial" w:cs="Arial"/>
        </w:rPr>
      </w:pPr>
    </w:p>
    <w:p w14:paraId="2078D11B" w14:textId="77777777" w:rsidR="00C54098" w:rsidRDefault="00C54098" w:rsidP="00217C37">
      <w:pPr>
        <w:spacing w:line="360" w:lineRule="auto"/>
        <w:jc w:val="both"/>
        <w:rPr>
          <w:rFonts w:ascii="Arial" w:hAnsi="Arial" w:cs="Arial"/>
        </w:rPr>
      </w:pPr>
    </w:p>
    <w:p w14:paraId="0D5CB66F" w14:textId="77777777" w:rsidR="00C54098" w:rsidRDefault="00C54098" w:rsidP="00217C37">
      <w:pPr>
        <w:spacing w:line="360" w:lineRule="auto"/>
        <w:jc w:val="both"/>
        <w:rPr>
          <w:rFonts w:ascii="Arial" w:hAnsi="Arial" w:cs="Arial"/>
        </w:rPr>
      </w:pPr>
    </w:p>
    <w:p w14:paraId="0CB96D32" w14:textId="77777777" w:rsidR="00C54098" w:rsidRDefault="00C54098" w:rsidP="00217C37">
      <w:pPr>
        <w:spacing w:line="360" w:lineRule="auto"/>
        <w:jc w:val="both"/>
        <w:rPr>
          <w:rFonts w:ascii="Arial" w:hAnsi="Arial" w:cs="Arial"/>
        </w:rPr>
      </w:pPr>
    </w:p>
    <w:p w14:paraId="2788BEFA" w14:textId="77777777" w:rsidR="00C54098" w:rsidRDefault="00C54098" w:rsidP="00217C37">
      <w:pPr>
        <w:spacing w:line="360" w:lineRule="auto"/>
        <w:jc w:val="both"/>
        <w:rPr>
          <w:rFonts w:ascii="Arial" w:hAnsi="Arial" w:cs="Arial"/>
        </w:rPr>
      </w:pPr>
    </w:p>
    <w:p w14:paraId="2FD75DC8" w14:textId="77777777" w:rsidR="00C54098" w:rsidRDefault="00C54098" w:rsidP="00217C37">
      <w:pPr>
        <w:spacing w:line="360" w:lineRule="auto"/>
        <w:jc w:val="both"/>
        <w:rPr>
          <w:rFonts w:ascii="Arial" w:hAnsi="Arial" w:cs="Arial"/>
        </w:rPr>
      </w:pPr>
    </w:p>
    <w:p w14:paraId="4636B8D8" w14:textId="77777777" w:rsidR="00C54098" w:rsidRDefault="00C54098" w:rsidP="00217C37">
      <w:pPr>
        <w:spacing w:line="360" w:lineRule="auto"/>
        <w:jc w:val="both"/>
        <w:rPr>
          <w:rFonts w:ascii="Arial" w:hAnsi="Arial" w:cs="Arial"/>
        </w:rPr>
      </w:pPr>
    </w:p>
    <w:p w14:paraId="017063AF" w14:textId="77777777" w:rsidR="00C54098" w:rsidRDefault="00C54098" w:rsidP="00217C37">
      <w:pPr>
        <w:spacing w:line="360" w:lineRule="auto"/>
        <w:jc w:val="both"/>
        <w:rPr>
          <w:rFonts w:ascii="Arial" w:hAnsi="Arial" w:cs="Arial"/>
        </w:rPr>
      </w:pPr>
    </w:p>
    <w:p w14:paraId="595E0BFA" w14:textId="77777777" w:rsidR="00276CE4" w:rsidRPr="008C35F0" w:rsidRDefault="00276CE4" w:rsidP="008C35F0">
      <w:pPr>
        <w:pStyle w:val="ListParagraph"/>
        <w:numPr>
          <w:ilvl w:val="0"/>
          <w:numId w:val="39"/>
        </w:numPr>
        <w:spacing w:line="360" w:lineRule="auto"/>
        <w:jc w:val="both"/>
        <w:rPr>
          <w:rFonts w:ascii="Arial" w:hAnsi="Arial" w:cs="Arial"/>
          <w:b/>
          <w:bCs/>
          <w:sz w:val="32"/>
          <w:szCs w:val="32"/>
        </w:rPr>
      </w:pPr>
      <w:r w:rsidRPr="008C35F0">
        <w:rPr>
          <w:rFonts w:ascii="Arial" w:hAnsi="Arial" w:cs="Arial"/>
          <w:b/>
          <w:bCs/>
          <w:sz w:val="32"/>
          <w:szCs w:val="32"/>
        </w:rPr>
        <w:lastRenderedPageBreak/>
        <w:t>Analysis</w:t>
      </w:r>
    </w:p>
    <w:p w14:paraId="07FE5D4D" w14:textId="77777777" w:rsidR="00276CE4" w:rsidRPr="00276CE4" w:rsidRDefault="00276CE4" w:rsidP="00276CE4">
      <w:pPr>
        <w:spacing w:line="360" w:lineRule="auto"/>
        <w:jc w:val="both"/>
        <w:rPr>
          <w:rFonts w:ascii="Arial" w:hAnsi="Arial" w:cs="Arial"/>
          <w:b/>
          <w:bCs/>
          <w:sz w:val="28"/>
          <w:szCs w:val="28"/>
        </w:rPr>
      </w:pPr>
      <w:r w:rsidRPr="00276CE4">
        <w:rPr>
          <w:rFonts w:ascii="Arial" w:hAnsi="Arial" w:cs="Arial"/>
          <w:b/>
          <w:bCs/>
          <w:sz w:val="28"/>
          <w:szCs w:val="28"/>
        </w:rPr>
        <w:t>Issue Description</w:t>
      </w:r>
    </w:p>
    <w:p w14:paraId="7F7725AA" w14:textId="171D29E8" w:rsidR="00276CE4" w:rsidRPr="00276CE4" w:rsidRDefault="00276CE4" w:rsidP="00276CE4">
      <w:pPr>
        <w:spacing w:line="360" w:lineRule="auto"/>
        <w:jc w:val="both"/>
        <w:rPr>
          <w:rFonts w:ascii="Arial" w:hAnsi="Arial" w:cs="Arial"/>
        </w:rPr>
      </w:pPr>
      <w:r w:rsidRPr="00276CE4">
        <w:rPr>
          <w:rFonts w:ascii="Arial" w:hAnsi="Arial" w:cs="Arial"/>
        </w:rPr>
        <w:t xml:space="preserve">Hotel Arts Barcelona is currently facing heightened competition from an expanding array of premium hotels and boutique establishments in Barcelona. Emerging competitors are providing highly personalized and culturally immersive experiences, gaining popularity among affluent </w:t>
      </w:r>
      <w:r w:rsidR="0071242D" w:rsidRPr="00276CE4">
        <w:rPr>
          <w:rFonts w:ascii="Arial" w:hAnsi="Arial" w:cs="Arial"/>
        </w:rPr>
        <w:t>travellers</w:t>
      </w:r>
      <w:r w:rsidRPr="00276CE4">
        <w:rPr>
          <w:rFonts w:ascii="Arial" w:hAnsi="Arial" w:cs="Arial"/>
        </w:rPr>
        <w:t xml:space="preserve"> (Brown, 2023; National Tourism Board, 2023). The hotel, distinguished by its unique architecture and superb beachside location, must adapt to maintain competitiveness (Ritz-Carlton, 2023; CityLab, 2024). Although its current offerings uphold a superior standard of quality and service, there is a distinct necessity to adjust to evolving consumer preferences, especially those focused on wellness and genuine local experiences (Luxury Travel Magazine, 2024; Euromonitor, 2024).</w:t>
      </w:r>
    </w:p>
    <w:p w14:paraId="50F973FA" w14:textId="08E6D77F" w:rsidR="00276CE4" w:rsidRPr="00276CE4" w:rsidRDefault="00276CE4" w:rsidP="00276CE4">
      <w:pPr>
        <w:spacing w:line="360" w:lineRule="auto"/>
        <w:jc w:val="both"/>
        <w:rPr>
          <w:rFonts w:ascii="Arial" w:hAnsi="Arial" w:cs="Arial"/>
        </w:rPr>
      </w:pPr>
      <w:r w:rsidRPr="00276CE4">
        <w:rPr>
          <w:rFonts w:ascii="Arial" w:hAnsi="Arial" w:cs="Arial"/>
        </w:rPr>
        <w:t xml:space="preserve">Economic factors present persistent challenges. The global economic environment is characterized by unpredictability, with variable currency rates and inflation influencing travel patterns. Even the luxury market, traditionally more resilient, is not exempt from these economic constraints (Harris, 2023; Jones, 2024). Furthermore, geopolitical instability and evolving travel trends, intensified by post-pandemic recovery and international conflicts, have impacted the spending preferences of affluent </w:t>
      </w:r>
      <w:r w:rsidR="0071242D" w:rsidRPr="00276CE4">
        <w:rPr>
          <w:rFonts w:ascii="Arial" w:hAnsi="Arial" w:cs="Arial"/>
        </w:rPr>
        <w:t>travellers</w:t>
      </w:r>
      <w:r w:rsidRPr="00276CE4">
        <w:rPr>
          <w:rFonts w:ascii="Arial" w:hAnsi="Arial" w:cs="Arial"/>
        </w:rPr>
        <w:t xml:space="preserve"> (Miller, 2023; World Travel and Tourism Council, 2024). Additionally, Barcelona's tourism market is influenced by legal factors such as changing </w:t>
      </w:r>
      <w:r w:rsidR="0071242D" w:rsidRPr="00276CE4">
        <w:rPr>
          <w:rFonts w:ascii="Arial" w:hAnsi="Arial" w:cs="Arial"/>
        </w:rPr>
        <w:t>labour</w:t>
      </w:r>
      <w:r w:rsidRPr="00276CE4">
        <w:rPr>
          <w:rFonts w:ascii="Arial" w:hAnsi="Arial" w:cs="Arial"/>
        </w:rPr>
        <w:t xml:space="preserve"> laws and tourism taxes, which affect the hotel’s operations and profitability (Legal Update, 2024; Zimmerman, 2024).</w:t>
      </w:r>
    </w:p>
    <w:p w14:paraId="0CE3212E" w14:textId="77777777" w:rsidR="00276CE4" w:rsidRDefault="00276CE4" w:rsidP="00276CE4">
      <w:pPr>
        <w:spacing w:line="360" w:lineRule="auto"/>
        <w:jc w:val="both"/>
        <w:rPr>
          <w:rFonts w:ascii="Arial" w:hAnsi="Arial" w:cs="Arial"/>
        </w:rPr>
      </w:pPr>
      <w:r w:rsidRPr="00276CE4">
        <w:rPr>
          <w:rFonts w:ascii="Arial" w:hAnsi="Arial" w:cs="Arial"/>
        </w:rPr>
        <w:t>To fully comprehend and address these challenges, we have conducted a comprehensive analysis using PESTEL, SWOT, and TOWS frameworks.</w:t>
      </w:r>
    </w:p>
    <w:p w14:paraId="0868C26F" w14:textId="77777777" w:rsidR="00494DF9" w:rsidRDefault="00494DF9" w:rsidP="00276CE4">
      <w:pPr>
        <w:spacing w:line="360" w:lineRule="auto"/>
        <w:jc w:val="both"/>
        <w:rPr>
          <w:rFonts w:ascii="Arial" w:hAnsi="Arial" w:cs="Arial"/>
        </w:rPr>
      </w:pPr>
    </w:p>
    <w:p w14:paraId="7FEE7180" w14:textId="77777777" w:rsidR="00494DF9" w:rsidRDefault="00494DF9" w:rsidP="00276CE4">
      <w:pPr>
        <w:spacing w:line="360" w:lineRule="auto"/>
        <w:jc w:val="both"/>
        <w:rPr>
          <w:rFonts w:ascii="Arial" w:hAnsi="Arial" w:cs="Arial"/>
        </w:rPr>
      </w:pPr>
    </w:p>
    <w:p w14:paraId="0927A4EE" w14:textId="77777777" w:rsidR="00494DF9" w:rsidRDefault="00494DF9" w:rsidP="00276CE4">
      <w:pPr>
        <w:spacing w:line="360" w:lineRule="auto"/>
        <w:jc w:val="both"/>
        <w:rPr>
          <w:rFonts w:ascii="Arial" w:hAnsi="Arial" w:cs="Arial"/>
        </w:rPr>
      </w:pPr>
    </w:p>
    <w:p w14:paraId="7CF4B121" w14:textId="77777777" w:rsidR="00494DF9" w:rsidRDefault="00494DF9" w:rsidP="00276CE4">
      <w:pPr>
        <w:spacing w:line="360" w:lineRule="auto"/>
        <w:jc w:val="both"/>
        <w:rPr>
          <w:rFonts w:ascii="Arial" w:hAnsi="Arial" w:cs="Arial"/>
        </w:rPr>
      </w:pPr>
    </w:p>
    <w:p w14:paraId="69546EF2" w14:textId="77777777" w:rsidR="00494DF9" w:rsidRDefault="00494DF9" w:rsidP="00276CE4">
      <w:pPr>
        <w:spacing w:line="360" w:lineRule="auto"/>
        <w:jc w:val="both"/>
        <w:rPr>
          <w:rFonts w:ascii="Arial" w:hAnsi="Arial" w:cs="Arial"/>
        </w:rPr>
      </w:pPr>
    </w:p>
    <w:p w14:paraId="61DB6676" w14:textId="48A9DA21" w:rsidR="006D11CD" w:rsidRPr="002805F5" w:rsidRDefault="006D11CD" w:rsidP="002805F5">
      <w:pPr>
        <w:pStyle w:val="ListParagraph"/>
        <w:numPr>
          <w:ilvl w:val="1"/>
          <w:numId w:val="40"/>
        </w:numPr>
        <w:spacing w:line="360" w:lineRule="auto"/>
        <w:jc w:val="both"/>
        <w:rPr>
          <w:rFonts w:ascii="Arial" w:hAnsi="Arial" w:cs="Arial"/>
        </w:rPr>
      </w:pPr>
      <w:r w:rsidRPr="002805F5">
        <w:rPr>
          <w:rFonts w:ascii="Arial" w:hAnsi="Arial" w:cs="Arial"/>
          <w:b/>
          <w:bCs/>
          <w:sz w:val="28"/>
          <w:szCs w:val="28"/>
        </w:rPr>
        <w:lastRenderedPageBreak/>
        <w:t>PESTEL Analysis</w:t>
      </w:r>
    </w:p>
    <w:p w14:paraId="6516D383" w14:textId="0282C42D" w:rsidR="00494DF9" w:rsidRDefault="006D11CD" w:rsidP="006D11CD">
      <w:pPr>
        <w:spacing w:line="360" w:lineRule="auto"/>
        <w:jc w:val="both"/>
        <w:rPr>
          <w:rFonts w:ascii="Arial" w:hAnsi="Arial" w:cs="Arial"/>
        </w:rPr>
      </w:pPr>
      <w:r w:rsidRPr="006D11CD">
        <w:rPr>
          <w:rFonts w:ascii="Arial" w:hAnsi="Arial" w:cs="Arial"/>
        </w:rPr>
        <w:t xml:space="preserve">The PESTEL analysis examines the external factors impacting Hotel Arts Barcelona, providing a holistic view of the market </w:t>
      </w:r>
      <w:r w:rsidR="00037CEE" w:rsidRPr="006D11CD">
        <w:rPr>
          <w:rFonts w:ascii="Arial" w:hAnsi="Arial" w:cs="Arial"/>
        </w:rPr>
        <w:t>landscape,</w:t>
      </w:r>
      <w:r w:rsidRPr="006D11CD">
        <w:rPr>
          <w:rFonts w:ascii="Arial" w:hAnsi="Arial" w:cs="Arial"/>
        </w:rPr>
        <w:t xml:space="preserve"> and identifying both opportunities and threats.</w:t>
      </w:r>
    </w:p>
    <w:tbl>
      <w:tblPr>
        <w:tblStyle w:val="GridTable1Light"/>
        <w:tblW w:w="0" w:type="auto"/>
        <w:tblLook w:val="04A0" w:firstRow="1" w:lastRow="0" w:firstColumn="1" w:lastColumn="0" w:noHBand="0" w:noVBand="1"/>
      </w:tblPr>
      <w:tblGrid>
        <w:gridCol w:w="1883"/>
        <w:gridCol w:w="2916"/>
        <w:gridCol w:w="4217"/>
      </w:tblGrid>
      <w:tr w:rsidR="00267404" w:rsidRPr="00267404" w14:paraId="0BF5881E" w14:textId="77777777" w:rsidTr="00E570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55BF09" w14:textId="77777777" w:rsidR="00267404" w:rsidRPr="00267404" w:rsidRDefault="00267404" w:rsidP="00003AA2">
            <w:pPr>
              <w:jc w:val="both"/>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Factor</w:t>
            </w:r>
          </w:p>
        </w:tc>
        <w:tc>
          <w:tcPr>
            <w:tcW w:w="0" w:type="auto"/>
            <w:hideMark/>
          </w:tcPr>
          <w:p w14:paraId="388E84CD" w14:textId="77777777" w:rsidR="00267404" w:rsidRPr="00267404" w:rsidRDefault="00267404" w:rsidP="00003AA2">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Description</w:t>
            </w:r>
          </w:p>
        </w:tc>
        <w:tc>
          <w:tcPr>
            <w:tcW w:w="0" w:type="auto"/>
            <w:hideMark/>
          </w:tcPr>
          <w:p w14:paraId="4E897FB8" w14:textId="77777777" w:rsidR="00267404" w:rsidRPr="00267404" w:rsidRDefault="00267404" w:rsidP="00003AA2">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Impact on Hotel Arts Barcelona</w:t>
            </w:r>
          </w:p>
        </w:tc>
      </w:tr>
      <w:tr w:rsidR="00267404" w:rsidRPr="00267404" w14:paraId="48890D4D" w14:textId="77777777" w:rsidTr="00E5706F">
        <w:tc>
          <w:tcPr>
            <w:cnfStyle w:val="001000000000" w:firstRow="0" w:lastRow="0" w:firstColumn="1" w:lastColumn="0" w:oddVBand="0" w:evenVBand="0" w:oddHBand="0" w:evenHBand="0" w:firstRowFirstColumn="0" w:firstRowLastColumn="0" w:lastRowFirstColumn="0" w:lastRowLastColumn="0"/>
            <w:tcW w:w="0" w:type="auto"/>
            <w:hideMark/>
          </w:tcPr>
          <w:p w14:paraId="6573AB4E" w14:textId="77777777" w:rsidR="00267404" w:rsidRPr="00267404" w:rsidRDefault="00267404" w:rsidP="00003AA2">
            <w:pPr>
              <w:jc w:val="both"/>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Political</w:t>
            </w:r>
          </w:p>
        </w:tc>
        <w:tc>
          <w:tcPr>
            <w:tcW w:w="0" w:type="auto"/>
            <w:hideMark/>
          </w:tcPr>
          <w:p w14:paraId="217FC952" w14:textId="77777777"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Government policies promoting sustainable tourism and increased tourism taxes</w:t>
            </w:r>
          </w:p>
        </w:tc>
        <w:tc>
          <w:tcPr>
            <w:tcW w:w="0" w:type="auto"/>
            <w:hideMark/>
          </w:tcPr>
          <w:p w14:paraId="3E5B1D8A" w14:textId="77777777"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Opportunities for eco-friendly branding but potential challenges with higher operational costs (Tourism Board of Spain, 2024; Harris, 2023).</w:t>
            </w:r>
          </w:p>
        </w:tc>
      </w:tr>
      <w:tr w:rsidR="00267404" w:rsidRPr="00267404" w14:paraId="2CE61FE7" w14:textId="77777777" w:rsidTr="00E5706F">
        <w:tc>
          <w:tcPr>
            <w:cnfStyle w:val="001000000000" w:firstRow="0" w:lastRow="0" w:firstColumn="1" w:lastColumn="0" w:oddVBand="0" w:evenVBand="0" w:oddHBand="0" w:evenHBand="0" w:firstRowFirstColumn="0" w:firstRowLastColumn="0" w:lastRowFirstColumn="0" w:lastRowLastColumn="0"/>
            <w:tcW w:w="0" w:type="auto"/>
            <w:hideMark/>
          </w:tcPr>
          <w:p w14:paraId="4CD01877" w14:textId="77777777" w:rsidR="00267404" w:rsidRPr="00267404" w:rsidRDefault="00267404" w:rsidP="00003AA2">
            <w:pPr>
              <w:jc w:val="both"/>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Economic</w:t>
            </w:r>
          </w:p>
        </w:tc>
        <w:tc>
          <w:tcPr>
            <w:tcW w:w="0" w:type="auto"/>
            <w:hideMark/>
          </w:tcPr>
          <w:p w14:paraId="664770BC" w14:textId="77777777"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Economic uncertainties, inflation, and currency exchange fluctuations</w:t>
            </w:r>
          </w:p>
        </w:tc>
        <w:tc>
          <w:tcPr>
            <w:tcW w:w="0" w:type="auto"/>
            <w:hideMark/>
          </w:tcPr>
          <w:p w14:paraId="5DBCBE87" w14:textId="057C2B90"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 xml:space="preserve">Risk of reduced spending by international </w:t>
            </w:r>
            <w:r w:rsidR="0071242D" w:rsidRPr="00267404">
              <w:rPr>
                <w:rFonts w:ascii="Arial" w:eastAsia="Times New Roman" w:hAnsi="Arial" w:cs="Arial"/>
                <w:kern w:val="0"/>
                <w:lang w:eastAsia="en-GB"/>
                <w14:ligatures w14:val="none"/>
              </w:rPr>
              <w:t>travellers</w:t>
            </w:r>
            <w:r w:rsidRPr="00267404">
              <w:rPr>
                <w:rFonts w:ascii="Arial" w:eastAsia="Times New Roman" w:hAnsi="Arial" w:cs="Arial"/>
                <w:kern w:val="0"/>
                <w:lang w:eastAsia="en-GB"/>
                <w14:ligatures w14:val="none"/>
              </w:rPr>
              <w:t>; need for flexible pricing strategies to maintain competitiveness (Jones, 2024; OECD, 2024; Xavier, 2024).</w:t>
            </w:r>
          </w:p>
        </w:tc>
      </w:tr>
      <w:tr w:rsidR="00267404" w:rsidRPr="00267404" w14:paraId="16598CEE" w14:textId="77777777" w:rsidTr="00E5706F">
        <w:tc>
          <w:tcPr>
            <w:cnfStyle w:val="001000000000" w:firstRow="0" w:lastRow="0" w:firstColumn="1" w:lastColumn="0" w:oddVBand="0" w:evenVBand="0" w:oddHBand="0" w:evenHBand="0" w:firstRowFirstColumn="0" w:firstRowLastColumn="0" w:lastRowFirstColumn="0" w:lastRowLastColumn="0"/>
            <w:tcW w:w="0" w:type="auto"/>
            <w:hideMark/>
          </w:tcPr>
          <w:p w14:paraId="1362B91D" w14:textId="77777777" w:rsidR="00267404" w:rsidRPr="00267404" w:rsidRDefault="00267404" w:rsidP="00003AA2">
            <w:pPr>
              <w:jc w:val="both"/>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Social</w:t>
            </w:r>
          </w:p>
        </w:tc>
        <w:tc>
          <w:tcPr>
            <w:tcW w:w="0" w:type="auto"/>
            <w:hideMark/>
          </w:tcPr>
          <w:p w14:paraId="4D6438FE" w14:textId="77777777"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Growing preference for wellness and experiential travel among high-end guests</w:t>
            </w:r>
          </w:p>
        </w:tc>
        <w:tc>
          <w:tcPr>
            <w:tcW w:w="0" w:type="auto"/>
            <w:hideMark/>
          </w:tcPr>
          <w:p w14:paraId="18EB4F9A" w14:textId="4F915C88"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 xml:space="preserve">Opportunity to attract affluent </w:t>
            </w:r>
            <w:r w:rsidR="0071242D" w:rsidRPr="00267404">
              <w:rPr>
                <w:rFonts w:ascii="Arial" w:eastAsia="Times New Roman" w:hAnsi="Arial" w:cs="Arial"/>
                <w:kern w:val="0"/>
                <w:lang w:eastAsia="en-GB"/>
                <w14:ligatures w14:val="none"/>
              </w:rPr>
              <w:t>travellers</w:t>
            </w:r>
            <w:r w:rsidRPr="00267404">
              <w:rPr>
                <w:rFonts w:ascii="Arial" w:eastAsia="Times New Roman" w:hAnsi="Arial" w:cs="Arial"/>
                <w:kern w:val="0"/>
                <w:lang w:eastAsia="en-GB"/>
                <w14:ligatures w14:val="none"/>
              </w:rPr>
              <w:t xml:space="preserve"> through personalized wellness and cultural experiences (Euromonitor, 2024; Luxury Travel Magazine, 2024).</w:t>
            </w:r>
          </w:p>
        </w:tc>
      </w:tr>
      <w:tr w:rsidR="00267404" w:rsidRPr="00267404" w14:paraId="68528102" w14:textId="77777777" w:rsidTr="00E5706F">
        <w:tc>
          <w:tcPr>
            <w:cnfStyle w:val="001000000000" w:firstRow="0" w:lastRow="0" w:firstColumn="1" w:lastColumn="0" w:oddVBand="0" w:evenVBand="0" w:oddHBand="0" w:evenHBand="0" w:firstRowFirstColumn="0" w:firstRowLastColumn="0" w:lastRowFirstColumn="0" w:lastRowLastColumn="0"/>
            <w:tcW w:w="0" w:type="auto"/>
            <w:hideMark/>
          </w:tcPr>
          <w:p w14:paraId="048052F7" w14:textId="77777777" w:rsidR="00267404" w:rsidRPr="00267404" w:rsidRDefault="00267404" w:rsidP="00003AA2">
            <w:pPr>
              <w:jc w:val="both"/>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Technological</w:t>
            </w:r>
          </w:p>
        </w:tc>
        <w:tc>
          <w:tcPr>
            <w:tcW w:w="0" w:type="auto"/>
            <w:hideMark/>
          </w:tcPr>
          <w:p w14:paraId="49FB92AA" w14:textId="77777777"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Advancements in digital technology, including mobile check-ins and personalized guest experiences</w:t>
            </w:r>
          </w:p>
        </w:tc>
        <w:tc>
          <w:tcPr>
            <w:tcW w:w="0" w:type="auto"/>
            <w:hideMark/>
          </w:tcPr>
          <w:p w14:paraId="533661CB" w14:textId="4CF353E7"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 xml:space="preserve">Potential to enhance guest experience and streamline operations but requires investment in </w:t>
            </w:r>
            <w:r w:rsidR="00037CEE" w:rsidRPr="00267404">
              <w:rPr>
                <w:rFonts w:ascii="Arial" w:eastAsia="Times New Roman" w:hAnsi="Arial" w:cs="Arial"/>
                <w:kern w:val="0"/>
                <w:lang w:eastAsia="en-GB"/>
                <w14:ligatures w14:val="none"/>
              </w:rPr>
              <w:t>innovative</w:t>
            </w:r>
            <w:r w:rsidRPr="00267404">
              <w:rPr>
                <w:rFonts w:ascii="Arial" w:eastAsia="Times New Roman" w:hAnsi="Arial" w:cs="Arial"/>
                <w:kern w:val="0"/>
                <w:lang w:eastAsia="en-GB"/>
                <w14:ligatures w14:val="none"/>
              </w:rPr>
              <w:t xml:space="preserve"> technology (Tech in Hospitality, 2024; Digital Travel Research, 2024).</w:t>
            </w:r>
          </w:p>
        </w:tc>
      </w:tr>
      <w:tr w:rsidR="00267404" w:rsidRPr="00267404" w14:paraId="20C99A7D" w14:textId="77777777" w:rsidTr="00E5706F">
        <w:tc>
          <w:tcPr>
            <w:cnfStyle w:val="001000000000" w:firstRow="0" w:lastRow="0" w:firstColumn="1" w:lastColumn="0" w:oddVBand="0" w:evenVBand="0" w:oddHBand="0" w:evenHBand="0" w:firstRowFirstColumn="0" w:firstRowLastColumn="0" w:lastRowFirstColumn="0" w:lastRowLastColumn="0"/>
            <w:tcW w:w="0" w:type="auto"/>
            <w:hideMark/>
          </w:tcPr>
          <w:p w14:paraId="402C28E1" w14:textId="77777777" w:rsidR="00267404" w:rsidRPr="00267404" w:rsidRDefault="00267404" w:rsidP="00003AA2">
            <w:pPr>
              <w:jc w:val="both"/>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Environmental</w:t>
            </w:r>
          </w:p>
        </w:tc>
        <w:tc>
          <w:tcPr>
            <w:tcW w:w="0" w:type="auto"/>
            <w:hideMark/>
          </w:tcPr>
          <w:p w14:paraId="792922F1" w14:textId="62DC309B"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 xml:space="preserve">Increasing demand for eco-friendly practices and sustainable operations among luxury </w:t>
            </w:r>
            <w:r w:rsidR="0071242D" w:rsidRPr="00267404">
              <w:rPr>
                <w:rFonts w:ascii="Arial" w:eastAsia="Times New Roman" w:hAnsi="Arial" w:cs="Arial"/>
                <w:kern w:val="0"/>
                <w:lang w:eastAsia="en-GB"/>
                <w14:ligatures w14:val="none"/>
              </w:rPr>
              <w:t>travellers</w:t>
            </w:r>
          </w:p>
        </w:tc>
        <w:tc>
          <w:tcPr>
            <w:tcW w:w="0" w:type="auto"/>
            <w:hideMark/>
          </w:tcPr>
          <w:p w14:paraId="3A2E6446" w14:textId="77777777"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Need to implement sustainability measures such as energy efficiency and waste reduction to attract environmentally conscious guests (Green Hospitality Guide, 2024; Sustainable Hospitality Alliance, 2024).</w:t>
            </w:r>
          </w:p>
        </w:tc>
      </w:tr>
      <w:tr w:rsidR="00267404" w:rsidRPr="00267404" w14:paraId="3F48523F" w14:textId="77777777" w:rsidTr="00E5706F">
        <w:tc>
          <w:tcPr>
            <w:cnfStyle w:val="001000000000" w:firstRow="0" w:lastRow="0" w:firstColumn="1" w:lastColumn="0" w:oddVBand="0" w:evenVBand="0" w:oddHBand="0" w:evenHBand="0" w:firstRowFirstColumn="0" w:firstRowLastColumn="0" w:lastRowFirstColumn="0" w:lastRowLastColumn="0"/>
            <w:tcW w:w="0" w:type="auto"/>
            <w:hideMark/>
          </w:tcPr>
          <w:p w14:paraId="713864B4" w14:textId="77777777" w:rsidR="00267404" w:rsidRPr="00267404" w:rsidRDefault="00267404" w:rsidP="00003AA2">
            <w:pPr>
              <w:jc w:val="both"/>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Legal</w:t>
            </w:r>
          </w:p>
        </w:tc>
        <w:tc>
          <w:tcPr>
            <w:tcW w:w="0" w:type="auto"/>
            <w:hideMark/>
          </w:tcPr>
          <w:p w14:paraId="1B7C4F8B" w14:textId="7DF35100"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 xml:space="preserve">Changes in </w:t>
            </w:r>
            <w:r w:rsidR="0071242D" w:rsidRPr="00267404">
              <w:rPr>
                <w:rFonts w:ascii="Arial" w:eastAsia="Times New Roman" w:hAnsi="Arial" w:cs="Arial"/>
                <w:kern w:val="0"/>
                <w:lang w:eastAsia="en-GB"/>
                <w14:ligatures w14:val="none"/>
              </w:rPr>
              <w:t>labour</w:t>
            </w:r>
            <w:r w:rsidRPr="00267404">
              <w:rPr>
                <w:rFonts w:ascii="Arial" w:eastAsia="Times New Roman" w:hAnsi="Arial" w:cs="Arial"/>
                <w:kern w:val="0"/>
                <w:lang w:eastAsia="en-GB"/>
                <w14:ligatures w14:val="none"/>
              </w:rPr>
              <w:t xml:space="preserve"> laws and tourism regulations, such as stricter worker protections and tourism tax policies</w:t>
            </w:r>
          </w:p>
        </w:tc>
        <w:tc>
          <w:tcPr>
            <w:tcW w:w="0" w:type="auto"/>
            <w:hideMark/>
          </w:tcPr>
          <w:p w14:paraId="0B044E9B" w14:textId="56C0BEDE" w:rsidR="00267404" w:rsidRPr="00267404" w:rsidRDefault="00267404" w:rsidP="00003AA2">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267404">
              <w:rPr>
                <w:rFonts w:ascii="Arial" w:eastAsia="Times New Roman" w:hAnsi="Arial" w:cs="Arial"/>
                <w:kern w:val="0"/>
                <w:lang w:eastAsia="en-GB"/>
                <w14:ligatures w14:val="none"/>
              </w:rPr>
              <w:t xml:space="preserve">Impact on staffing costs and operational budgets; compliance with </w:t>
            </w:r>
            <w:r w:rsidR="0071242D" w:rsidRPr="00267404">
              <w:rPr>
                <w:rFonts w:ascii="Arial" w:eastAsia="Times New Roman" w:hAnsi="Arial" w:cs="Arial"/>
                <w:kern w:val="0"/>
                <w:lang w:eastAsia="en-GB"/>
                <w14:ligatures w14:val="none"/>
              </w:rPr>
              <w:t>labour</w:t>
            </w:r>
            <w:r w:rsidRPr="00267404">
              <w:rPr>
                <w:rFonts w:ascii="Arial" w:eastAsia="Times New Roman" w:hAnsi="Arial" w:cs="Arial"/>
                <w:kern w:val="0"/>
                <w:lang w:eastAsia="en-GB"/>
                <w14:ligatures w14:val="none"/>
              </w:rPr>
              <w:t xml:space="preserve"> laws is necessary to avoid legal complications (Legal Update, 2024; Hospitality Law Review, 2024).</w:t>
            </w:r>
          </w:p>
        </w:tc>
      </w:tr>
    </w:tbl>
    <w:p w14:paraId="54880EBB" w14:textId="4F7F83F7" w:rsidR="00267404" w:rsidRPr="00267404" w:rsidRDefault="00003AA2" w:rsidP="00267404">
      <w:pPr>
        <w:spacing w:before="100" w:beforeAutospacing="1" w:after="100" w:afterAutospacing="1" w:line="240" w:lineRule="auto"/>
        <w:rPr>
          <w:rFonts w:ascii="Arial" w:eastAsia="Times New Roman" w:hAnsi="Arial" w:cs="Arial"/>
          <w:b/>
          <w:bCs/>
          <w:kern w:val="0"/>
          <w:sz w:val="20"/>
          <w:szCs w:val="20"/>
          <w:lang w:eastAsia="en-GB"/>
          <w14:ligatures w14:val="none"/>
        </w:rPr>
      </w:pPr>
      <w:r>
        <w:rPr>
          <w:rFonts w:ascii="Arial" w:eastAsia="Times New Roman" w:hAnsi="Arial" w:cs="Arial"/>
          <w:b/>
          <w:bCs/>
          <w:i/>
          <w:iCs/>
          <w:kern w:val="0"/>
          <w:sz w:val="20"/>
          <w:szCs w:val="20"/>
          <w:lang w:eastAsia="en-GB"/>
          <w14:ligatures w14:val="none"/>
        </w:rPr>
        <w:t xml:space="preserve">                                                   </w:t>
      </w:r>
      <w:r w:rsidR="00267404" w:rsidRPr="00267404">
        <w:rPr>
          <w:rFonts w:ascii="Arial" w:eastAsia="Times New Roman" w:hAnsi="Arial" w:cs="Arial"/>
          <w:b/>
          <w:bCs/>
          <w:i/>
          <w:iCs/>
          <w:kern w:val="0"/>
          <w:sz w:val="20"/>
          <w:szCs w:val="20"/>
          <w:lang w:eastAsia="en-GB"/>
          <w14:ligatures w14:val="none"/>
        </w:rPr>
        <w:t>(Table 1 - PESTEL Analysis, Alina Grigore)</w:t>
      </w:r>
    </w:p>
    <w:p w14:paraId="01B78798" w14:textId="77777777" w:rsidR="006D11CD" w:rsidRDefault="006D11CD" w:rsidP="006D11CD">
      <w:pPr>
        <w:spacing w:line="360" w:lineRule="auto"/>
        <w:jc w:val="both"/>
        <w:rPr>
          <w:rFonts w:ascii="Arial" w:hAnsi="Arial" w:cs="Arial"/>
        </w:rPr>
      </w:pPr>
    </w:p>
    <w:p w14:paraId="2BE7FDD6" w14:textId="77777777" w:rsidR="003870C1" w:rsidRDefault="003870C1" w:rsidP="006D11CD">
      <w:pPr>
        <w:spacing w:line="360" w:lineRule="auto"/>
        <w:jc w:val="both"/>
        <w:rPr>
          <w:rFonts w:ascii="Arial" w:hAnsi="Arial" w:cs="Arial"/>
        </w:rPr>
      </w:pPr>
    </w:p>
    <w:p w14:paraId="272B4AF7" w14:textId="77777777" w:rsidR="003870C1" w:rsidRDefault="003870C1" w:rsidP="006D11CD">
      <w:pPr>
        <w:spacing w:line="360" w:lineRule="auto"/>
        <w:jc w:val="both"/>
        <w:rPr>
          <w:rFonts w:ascii="Arial" w:hAnsi="Arial" w:cs="Arial"/>
        </w:rPr>
      </w:pPr>
    </w:p>
    <w:p w14:paraId="4F6DD88E" w14:textId="77777777" w:rsidR="003870C1" w:rsidRDefault="003870C1" w:rsidP="006D11CD">
      <w:pPr>
        <w:spacing w:line="360" w:lineRule="auto"/>
        <w:jc w:val="both"/>
        <w:rPr>
          <w:rFonts w:ascii="Arial" w:hAnsi="Arial" w:cs="Arial"/>
        </w:rPr>
      </w:pPr>
    </w:p>
    <w:p w14:paraId="654E5A78" w14:textId="77777777" w:rsidR="007A5FD9" w:rsidRPr="002805F5" w:rsidRDefault="007A5FD9" w:rsidP="002805F5">
      <w:pPr>
        <w:pStyle w:val="ListParagraph"/>
        <w:numPr>
          <w:ilvl w:val="1"/>
          <w:numId w:val="40"/>
        </w:numPr>
        <w:spacing w:line="360" w:lineRule="auto"/>
        <w:jc w:val="both"/>
        <w:rPr>
          <w:rFonts w:ascii="Arial" w:hAnsi="Arial" w:cs="Arial"/>
          <w:b/>
          <w:bCs/>
          <w:sz w:val="28"/>
          <w:szCs w:val="28"/>
        </w:rPr>
      </w:pPr>
      <w:r w:rsidRPr="002805F5">
        <w:rPr>
          <w:rFonts w:ascii="Arial" w:hAnsi="Arial" w:cs="Arial"/>
          <w:b/>
          <w:bCs/>
          <w:sz w:val="28"/>
          <w:szCs w:val="28"/>
        </w:rPr>
        <w:lastRenderedPageBreak/>
        <w:t>SWOT Analysis</w:t>
      </w:r>
    </w:p>
    <w:p w14:paraId="0D09C73B" w14:textId="09F18DBB" w:rsidR="003870C1" w:rsidRDefault="007A5FD9" w:rsidP="007A5FD9">
      <w:pPr>
        <w:spacing w:line="360" w:lineRule="auto"/>
        <w:jc w:val="both"/>
        <w:rPr>
          <w:rFonts w:ascii="Arial" w:hAnsi="Arial" w:cs="Arial"/>
        </w:rPr>
      </w:pPr>
      <w:r w:rsidRPr="007A5FD9">
        <w:rPr>
          <w:rFonts w:ascii="Arial" w:hAnsi="Arial" w:cs="Arial"/>
        </w:rPr>
        <w:t>A SWOT analysis provides a comprehensive overview of Hotel Arts Barcelona’s internal strengths and weaknesses, as well as external opportunities and threats.</w:t>
      </w:r>
    </w:p>
    <w:tbl>
      <w:tblPr>
        <w:tblStyle w:val="TableGrid"/>
        <w:tblW w:w="0" w:type="auto"/>
        <w:tblLook w:val="04A0" w:firstRow="1" w:lastRow="0" w:firstColumn="1" w:lastColumn="0" w:noHBand="0" w:noVBand="1"/>
      </w:tblPr>
      <w:tblGrid>
        <w:gridCol w:w="1790"/>
        <w:gridCol w:w="7226"/>
      </w:tblGrid>
      <w:tr w:rsidR="00901B49" w:rsidRPr="00901B49" w14:paraId="49C1163F" w14:textId="77777777" w:rsidTr="0056511A">
        <w:tc>
          <w:tcPr>
            <w:tcW w:w="0" w:type="auto"/>
            <w:hideMark/>
          </w:tcPr>
          <w:p w14:paraId="504F9009" w14:textId="77777777" w:rsidR="00901B49" w:rsidRPr="00901B49" w:rsidRDefault="00901B49" w:rsidP="00901B49">
            <w:pPr>
              <w:spacing w:after="160" w:line="360" w:lineRule="auto"/>
              <w:jc w:val="both"/>
              <w:rPr>
                <w:rFonts w:ascii="Arial" w:hAnsi="Arial" w:cs="Arial"/>
              </w:rPr>
            </w:pPr>
            <w:r w:rsidRPr="00901B49">
              <w:rPr>
                <w:rFonts w:ascii="Arial" w:hAnsi="Arial" w:cs="Arial"/>
                <w:b/>
                <w:bCs/>
              </w:rPr>
              <w:t>Strengths</w:t>
            </w:r>
          </w:p>
        </w:tc>
        <w:tc>
          <w:tcPr>
            <w:tcW w:w="0" w:type="auto"/>
            <w:hideMark/>
          </w:tcPr>
          <w:p w14:paraId="17559851" w14:textId="77777777" w:rsidR="00901B49" w:rsidRPr="00901B49" w:rsidRDefault="00901B49" w:rsidP="0004798C">
            <w:pPr>
              <w:spacing w:after="160"/>
              <w:rPr>
                <w:rFonts w:ascii="Arial" w:hAnsi="Arial" w:cs="Arial"/>
                <w:sz w:val="22"/>
                <w:szCs w:val="22"/>
              </w:rPr>
            </w:pPr>
            <w:r w:rsidRPr="00901B49">
              <w:rPr>
                <w:rFonts w:ascii="Arial" w:hAnsi="Arial" w:cs="Arial"/>
                <w:sz w:val="22"/>
                <w:szCs w:val="22"/>
              </w:rPr>
              <w:t xml:space="preserve">- </w:t>
            </w:r>
            <w:r w:rsidRPr="00901B49">
              <w:rPr>
                <w:rFonts w:ascii="Arial" w:hAnsi="Arial" w:cs="Arial"/>
                <w:b/>
                <w:bCs/>
                <w:sz w:val="22"/>
                <w:szCs w:val="22"/>
              </w:rPr>
              <w:t>Iconic Architecture</w:t>
            </w:r>
            <w:r w:rsidRPr="00901B49">
              <w:rPr>
                <w:rFonts w:ascii="Arial" w:hAnsi="Arial" w:cs="Arial"/>
                <w:sz w:val="22"/>
                <w:szCs w:val="22"/>
              </w:rPr>
              <w:t>: Hotel Arts Barcelona’s striking design enhances brand prestige (Ritz-Carlton, 2023; Anderson, 2023).</w:t>
            </w:r>
            <w:r w:rsidRPr="00901B49">
              <w:rPr>
                <w:rFonts w:ascii="Arial" w:hAnsi="Arial" w:cs="Arial"/>
                <w:sz w:val="22"/>
                <w:szCs w:val="22"/>
              </w:rPr>
              <w:br/>
              <w:t xml:space="preserve">- </w:t>
            </w:r>
            <w:r w:rsidRPr="00901B49">
              <w:rPr>
                <w:rFonts w:ascii="Arial" w:hAnsi="Arial" w:cs="Arial"/>
                <w:b/>
                <w:bCs/>
                <w:sz w:val="22"/>
                <w:szCs w:val="22"/>
              </w:rPr>
              <w:t>Prime Location</w:t>
            </w:r>
            <w:r w:rsidRPr="00901B49">
              <w:rPr>
                <w:rFonts w:ascii="Arial" w:hAnsi="Arial" w:cs="Arial"/>
                <w:sz w:val="22"/>
                <w:szCs w:val="22"/>
              </w:rPr>
              <w:t>: Access to Barcelona’s beaches, nightlife, and cultural attractions (Visit Barcelona, 2023; Lonely Planet, 2024).</w:t>
            </w:r>
            <w:r w:rsidRPr="00901B49">
              <w:rPr>
                <w:rFonts w:ascii="Arial" w:hAnsi="Arial" w:cs="Arial"/>
                <w:sz w:val="22"/>
                <w:szCs w:val="22"/>
              </w:rPr>
              <w:br/>
              <w:t xml:space="preserve">- </w:t>
            </w:r>
            <w:r w:rsidRPr="00901B49">
              <w:rPr>
                <w:rFonts w:ascii="Arial" w:hAnsi="Arial" w:cs="Arial"/>
                <w:b/>
                <w:bCs/>
                <w:sz w:val="22"/>
                <w:szCs w:val="22"/>
              </w:rPr>
              <w:t>Affiliation with Ritz-Carlton</w:t>
            </w:r>
            <w:r w:rsidRPr="00901B49">
              <w:rPr>
                <w:rFonts w:ascii="Arial" w:hAnsi="Arial" w:cs="Arial"/>
                <w:sz w:val="22"/>
                <w:szCs w:val="22"/>
              </w:rPr>
              <w:t>: Enhances reputation for luxury and exceptional service standards (Smith, 2023; Pine &amp; Gilmore, 2023).</w:t>
            </w:r>
            <w:r w:rsidRPr="00901B49">
              <w:rPr>
                <w:rFonts w:ascii="Arial" w:hAnsi="Arial" w:cs="Arial"/>
                <w:sz w:val="22"/>
                <w:szCs w:val="22"/>
              </w:rPr>
              <w:br/>
              <w:t xml:space="preserve">- </w:t>
            </w:r>
            <w:r w:rsidRPr="00901B49">
              <w:rPr>
                <w:rFonts w:ascii="Arial" w:hAnsi="Arial" w:cs="Arial"/>
                <w:b/>
                <w:bCs/>
                <w:sz w:val="22"/>
                <w:szCs w:val="22"/>
              </w:rPr>
              <w:t>High Service Standards</w:t>
            </w:r>
            <w:r w:rsidRPr="00901B49">
              <w:rPr>
                <w:rFonts w:ascii="Arial" w:hAnsi="Arial" w:cs="Arial"/>
                <w:sz w:val="22"/>
                <w:szCs w:val="22"/>
              </w:rPr>
              <w:t>: Personalized and attentive service fosters guest loyalty (Brown, 2023; Hospitality Management Journal, 2024).</w:t>
            </w:r>
          </w:p>
        </w:tc>
      </w:tr>
      <w:tr w:rsidR="00901B49" w:rsidRPr="00901B49" w14:paraId="7A32B1FB" w14:textId="77777777" w:rsidTr="0056511A">
        <w:tc>
          <w:tcPr>
            <w:tcW w:w="0" w:type="auto"/>
            <w:hideMark/>
          </w:tcPr>
          <w:p w14:paraId="0F7F38EB" w14:textId="77777777" w:rsidR="00901B49" w:rsidRPr="00901B49" w:rsidRDefault="00901B49" w:rsidP="00901B49">
            <w:pPr>
              <w:spacing w:after="160" w:line="360" w:lineRule="auto"/>
              <w:jc w:val="both"/>
              <w:rPr>
                <w:rFonts w:ascii="Arial" w:hAnsi="Arial" w:cs="Arial"/>
              </w:rPr>
            </w:pPr>
            <w:r w:rsidRPr="00901B49">
              <w:rPr>
                <w:rFonts w:ascii="Arial" w:hAnsi="Arial" w:cs="Arial"/>
                <w:b/>
                <w:bCs/>
              </w:rPr>
              <w:t>Weaknesses</w:t>
            </w:r>
          </w:p>
        </w:tc>
        <w:tc>
          <w:tcPr>
            <w:tcW w:w="0" w:type="auto"/>
            <w:hideMark/>
          </w:tcPr>
          <w:p w14:paraId="1EB75488" w14:textId="77777777" w:rsidR="00901B49" w:rsidRPr="00901B49" w:rsidRDefault="00901B49" w:rsidP="002B2874">
            <w:pPr>
              <w:spacing w:after="160"/>
              <w:rPr>
                <w:rFonts w:ascii="Arial" w:hAnsi="Arial" w:cs="Arial"/>
                <w:sz w:val="22"/>
                <w:szCs w:val="22"/>
              </w:rPr>
            </w:pPr>
            <w:r w:rsidRPr="00901B49">
              <w:rPr>
                <w:rFonts w:ascii="Arial" w:hAnsi="Arial" w:cs="Arial"/>
                <w:sz w:val="22"/>
                <w:szCs w:val="22"/>
              </w:rPr>
              <w:t xml:space="preserve">- </w:t>
            </w:r>
            <w:r w:rsidRPr="00901B49">
              <w:rPr>
                <w:rFonts w:ascii="Arial" w:hAnsi="Arial" w:cs="Arial"/>
                <w:b/>
                <w:bCs/>
                <w:sz w:val="22"/>
                <w:szCs w:val="22"/>
              </w:rPr>
              <w:t>High Operational Costs</w:t>
            </w:r>
            <w:r w:rsidRPr="00901B49">
              <w:rPr>
                <w:rFonts w:ascii="Arial" w:hAnsi="Arial" w:cs="Arial"/>
                <w:sz w:val="22"/>
                <w:szCs w:val="22"/>
              </w:rPr>
              <w:t>: Maintaining luxury standards in a prime location puts pressure on profit margins (Jones, 2024; OECD, 2024).</w:t>
            </w:r>
            <w:r w:rsidRPr="00901B49">
              <w:rPr>
                <w:rFonts w:ascii="Arial" w:hAnsi="Arial" w:cs="Arial"/>
                <w:sz w:val="22"/>
                <w:szCs w:val="22"/>
              </w:rPr>
              <w:br/>
              <w:t xml:space="preserve">- </w:t>
            </w:r>
            <w:r w:rsidRPr="00901B49">
              <w:rPr>
                <w:rFonts w:ascii="Arial" w:hAnsi="Arial" w:cs="Arial"/>
                <w:b/>
                <w:bCs/>
                <w:sz w:val="22"/>
                <w:szCs w:val="22"/>
              </w:rPr>
              <w:t>Limited Differentiation in Wellness Offerings</w:t>
            </w:r>
            <w:r w:rsidRPr="00901B49">
              <w:rPr>
                <w:rFonts w:ascii="Arial" w:hAnsi="Arial" w:cs="Arial"/>
                <w:sz w:val="22"/>
                <w:szCs w:val="22"/>
              </w:rPr>
              <w:t>: Existing amenities lack unique features that attract wellness-focused guests (Global Wellness Institute, 2024; Luxury Travel Magazine, 2024).</w:t>
            </w:r>
          </w:p>
        </w:tc>
      </w:tr>
      <w:tr w:rsidR="00901B49" w:rsidRPr="00901B49" w14:paraId="2BC09BD0" w14:textId="77777777" w:rsidTr="0056511A">
        <w:tc>
          <w:tcPr>
            <w:tcW w:w="0" w:type="auto"/>
            <w:hideMark/>
          </w:tcPr>
          <w:p w14:paraId="05E2DC74" w14:textId="77777777" w:rsidR="00901B49" w:rsidRPr="00901B49" w:rsidRDefault="00901B49" w:rsidP="00901B49">
            <w:pPr>
              <w:spacing w:after="160" w:line="360" w:lineRule="auto"/>
              <w:jc w:val="both"/>
              <w:rPr>
                <w:rFonts w:ascii="Arial" w:hAnsi="Arial" w:cs="Arial"/>
              </w:rPr>
            </w:pPr>
            <w:r w:rsidRPr="00901B49">
              <w:rPr>
                <w:rFonts w:ascii="Arial" w:hAnsi="Arial" w:cs="Arial"/>
                <w:b/>
                <w:bCs/>
              </w:rPr>
              <w:t>Opportunities</w:t>
            </w:r>
          </w:p>
        </w:tc>
        <w:tc>
          <w:tcPr>
            <w:tcW w:w="0" w:type="auto"/>
            <w:hideMark/>
          </w:tcPr>
          <w:p w14:paraId="6B3001C4" w14:textId="1FB580AD" w:rsidR="00901B49" w:rsidRPr="00901B49" w:rsidRDefault="00901B49" w:rsidP="002B2874">
            <w:pPr>
              <w:spacing w:after="160"/>
              <w:rPr>
                <w:rFonts w:ascii="Arial" w:hAnsi="Arial" w:cs="Arial"/>
                <w:sz w:val="22"/>
                <w:szCs w:val="22"/>
              </w:rPr>
            </w:pPr>
            <w:r w:rsidRPr="00901B49">
              <w:rPr>
                <w:rFonts w:ascii="Arial" w:hAnsi="Arial" w:cs="Arial"/>
                <w:sz w:val="22"/>
                <w:szCs w:val="22"/>
              </w:rPr>
              <w:t xml:space="preserve">- </w:t>
            </w:r>
            <w:r w:rsidRPr="00901B49">
              <w:rPr>
                <w:rFonts w:ascii="Arial" w:hAnsi="Arial" w:cs="Arial"/>
                <w:b/>
                <w:bCs/>
                <w:sz w:val="22"/>
                <w:szCs w:val="22"/>
              </w:rPr>
              <w:t>Expanding Wellness Tourism Market</w:t>
            </w:r>
            <w:r w:rsidRPr="00901B49">
              <w:rPr>
                <w:rFonts w:ascii="Arial" w:hAnsi="Arial" w:cs="Arial"/>
                <w:sz w:val="22"/>
                <w:szCs w:val="22"/>
              </w:rPr>
              <w:t xml:space="preserve">: Develop specialized programs for health-conscious </w:t>
            </w:r>
            <w:r w:rsidR="002B2874" w:rsidRPr="00901B49">
              <w:rPr>
                <w:rFonts w:ascii="Arial" w:hAnsi="Arial" w:cs="Arial"/>
                <w:sz w:val="22"/>
                <w:szCs w:val="22"/>
              </w:rPr>
              <w:t>travellers</w:t>
            </w:r>
            <w:r w:rsidRPr="00901B49">
              <w:rPr>
                <w:rFonts w:ascii="Arial" w:hAnsi="Arial" w:cs="Arial"/>
                <w:sz w:val="22"/>
                <w:szCs w:val="22"/>
              </w:rPr>
              <w:t xml:space="preserve"> (Euromonitor, 2024; Spafinder, 2023).</w:t>
            </w:r>
            <w:r w:rsidRPr="00901B49">
              <w:rPr>
                <w:rFonts w:ascii="Arial" w:hAnsi="Arial" w:cs="Arial"/>
                <w:sz w:val="22"/>
                <w:szCs w:val="22"/>
              </w:rPr>
              <w:br/>
              <w:t xml:space="preserve">- </w:t>
            </w:r>
            <w:r w:rsidRPr="00901B49">
              <w:rPr>
                <w:rFonts w:ascii="Arial" w:hAnsi="Arial" w:cs="Arial"/>
                <w:b/>
                <w:bCs/>
                <w:sz w:val="22"/>
                <w:szCs w:val="22"/>
              </w:rPr>
              <w:t>Partnerships with Local Cultural Institutions</w:t>
            </w:r>
            <w:r w:rsidRPr="00901B49">
              <w:rPr>
                <w:rFonts w:ascii="Arial" w:hAnsi="Arial" w:cs="Arial"/>
                <w:sz w:val="22"/>
                <w:szCs w:val="22"/>
              </w:rPr>
              <w:t>: Collaborate with local artists and museums to offer authentic experiences (Richards, 2023; Cultural Heritage Journal, 2023).</w:t>
            </w:r>
          </w:p>
        </w:tc>
      </w:tr>
      <w:tr w:rsidR="00901B49" w:rsidRPr="00901B49" w14:paraId="532DE16D" w14:textId="77777777" w:rsidTr="0056511A">
        <w:tc>
          <w:tcPr>
            <w:tcW w:w="0" w:type="auto"/>
            <w:hideMark/>
          </w:tcPr>
          <w:p w14:paraId="17264BB6" w14:textId="77777777" w:rsidR="00901B49" w:rsidRPr="00901B49" w:rsidRDefault="00901B49" w:rsidP="00901B49">
            <w:pPr>
              <w:spacing w:after="160" w:line="360" w:lineRule="auto"/>
              <w:jc w:val="both"/>
              <w:rPr>
                <w:rFonts w:ascii="Arial" w:hAnsi="Arial" w:cs="Arial"/>
              </w:rPr>
            </w:pPr>
            <w:r w:rsidRPr="00901B49">
              <w:rPr>
                <w:rFonts w:ascii="Arial" w:hAnsi="Arial" w:cs="Arial"/>
                <w:b/>
                <w:bCs/>
              </w:rPr>
              <w:t>Threats</w:t>
            </w:r>
          </w:p>
        </w:tc>
        <w:tc>
          <w:tcPr>
            <w:tcW w:w="0" w:type="auto"/>
            <w:hideMark/>
          </w:tcPr>
          <w:p w14:paraId="33335418" w14:textId="7FD9DBF3" w:rsidR="00901B49" w:rsidRPr="00901B49" w:rsidRDefault="00901B49" w:rsidP="002B2874">
            <w:pPr>
              <w:spacing w:after="160"/>
              <w:rPr>
                <w:rFonts w:ascii="Arial" w:hAnsi="Arial" w:cs="Arial"/>
                <w:sz w:val="22"/>
                <w:szCs w:val="22"/>
              </w:rPr>
            </w:pPr>
            <w:r w:rsidRPr="00901B49">
              <w:rPr>
                <w:rFonts w:ascii="Arial" w:hAnsi="Arial" w:cs="Arial"/>
                <w:sz w:val="22"/>
                <w:szCs w:val="22"/>
              </w:rPr>
              <w:t xml:space="preserve">- </w:t>
            </w:r>
            <w:r w:rsidRPr="00901B49">
              <w:rPr>
                <w:rFonts w:ascii="Arial" w:hAnsi="Arial" w:cs="Arial"/>
                <w:b/>
                <w:bCs/>
                <w:sz w:val="22"/>
                <w:szCs w:val="22"/>
              </w:rPr>
              <w:t>Rising Competition</w:t>
            </w:r>
            <w:r w:rsidRPr="00901B49">
              <w:rPr>
                <w:rFonts w:ascii="Arial" w:hAnsi="Arial" w:cs="Arial"/>
                <w:sz w:val="22"/>
                <w:szCs w:val="22"/>
              </w:rPr>
              <w:t>: New luxury and boutique hotels are intensifying market competition (Tourism Economics, 2023; National Tourism Board, 2023).</w:t>
            </w:r>
            <w:r w:rsidRPr="00901B49">
              <w:rPr>
                <w:rFonts w:ascii="Arial" w:hAnsi="Arial" w:cs="Arial"/>
                <w:sz w:val="22"/>
                <w:szCs w:val="22"/>
              </w:rPr>
              <w:br/>
              <w:t xml:space="preserve">- </w:t>
            </w:r>
            <w:r w:rsidRPr="00901B49">
              <w:rPr>
                <w:rFonts w:ascii="Arial" w:hAnsi="Arial" w:cs="Arial"/>
                <w:b/>
                <w:bCs/>
                <w:sz w:val="22"/>
                <w:szCs w:val="22"/>
              </w:rPr>
              <w:t>Economic Volatility</w:t>
            </w:r>
            <w:r w:rsidRPr="00901B49">
              <w:rPr>
                <w:rFonts w:ascii="Arial" w:hAnsi="Arial" w:cs="Arial"/>
                <w:sz w:val="22"/>
                <w:szCs w:val="22"/>
              </w:rPr>
              <w:t xml:space="preserve">: Fluctuating exchange rates and instability may impact spending </w:t>
            </w:r>
            <w:r w:rsidR="002B2874" w:rsidRPr="00901B49">
              <w:rPr>
                <w:rFonts w:ascii="Arial" w:hAnsi="Arial" w:cs="Arial"/>
                <w:sz w:val="22"/>
                <w:szCs w:val="22"/>
              </w:rPr>
              <w:t>behaviour</w:t>
            </w:r>
            <w:r w:rsidRPr="00901B49">
              <w:rPr>
                <w:rFonts w:ascii="Arial" w:hAnsi="Arial" w:cs="Arial"/>
                <w:sz w:val="22"/>
                <w:szCs w:val="22"/>
              </w:rPr>
              <w:t xml:space="preserve"> (Harris, 2023; Jones, 2024).</w:t>
            </w:r>
            <w:r w:rsidRPr="00901B49">
              <w:rPr>
                <w:rFonts w:ascii="Arial" w:hAnsi="Arial" w:cs="Arial"/>
                <w:sz w:val="22"/>
                <w:szCs w:val="22"/>
              </w:rPr>
              <w:br/>
              <w:t xml:space="preserve">- </w:t>
            </w:r>
            <w:r w:rsidRPr="00901B49">
              <w:rPr>
                <w:rFonts w:ascii="Arial" w:hAnsi="Arial" w:cs="Arial"/>
                <w:b/>
                <w:bCs/>
                <w:sz w:val="22"/>
                <w:szCs w:val="22"/>
              </w:rPr>
              <w:t>Changing Consumer Preferences</w:t>
            </w:r>
            <w:r w:rsidRPr="00901B49">
              <w:rPr>
                <w:rFonts w:ascii="Arial" w:hAnsi="Arial" w:cs="Arial"/>
                <w:sz w:val="22"/>
                <w:szCs w:val="22"/>
              </w:rPr>
              <w:t>: Demand for sustainability and personalized experiences is growing (Walker, 2023; Luxury Travel Magazine, 2024).</w:t>
            </w:r>
          </w:p>
        </w:tc>
      </w:tr>
    </w:tbl>
    <w:p w14:paraId="222E0218" w14:textId="7A7035F6" w:rsidR="00901B49" w:rsidRPr="00901B49" w:rsidRDefault="002B2874" w:rsidP="00901B49">
      <w:pPr>
        <w:spacing w:line="360" w:lineRule="auto"/>
        <w:jc w:val="both"/>
        <w:rPr>
          <w:rFonts w:ascii="Arial" w:hAnsi="Arial" w:cs="Arial"/>
          <w:b/>
          <w:bCs/>
          <w:sz w:val="20"/>
          <w:szCs w:val="20"/>
        </w:rPr>
      </w:pPr>
      <w:r>
        <w:rPr>
          <w:rFonts w:ascii="Arial" w:hAnsi="Arial" w:cs="Arial"/>
          <w:b/>
          <w:bCs/>
          <w:i/>
          <w:iCs/>
          <w:sz w:val="20"/>
          <w:szCs w:val="20"/>
        </w:rPr>
        <w:t xml:space="preserve">                                                  </w:t>
      </w:r>
      <w:r w:rsidR="00901B49" w:rsidRPr="00901B49">
        <w:rPr>
          <w:rFonts w:ascii="Arial" w:hAnsi="Arial" w:cs="Arial"/>
          <w:b/>
          <w:bCs/>
          <w:i/>
          <w:iCs/>
          <w:sz w:val="20"/>
          <w:szCs w:val="20"/>
        </w:rPr>
        <w:t>(Table 2 - SWOT Analysis, Alina Grigore)</w:t>
      </w:r>
    </w:p>
    <w:p w14:paraId="4A04E651" w14:textId="77777777" w:rsidR="007A5FD9" w:rsidRDefault="007A5FD9" w:rsidP="007A5FD9">
      <w:pPr>
        <w:spacing w:line="360" w:lineRule="auto"/>
        <w:jc w:val="both"/>
        <w:rPr>
          <w:rFonts w:ascii="Arial" w:hAnsi="Arial" w:cs="Arial"/>
          <w:b/>
          <w:bCs/>
          <w:sz w:val="20"/>
          <w:szCs w:val="20"/>
        </w:rPr>
      </w:pPr>
    </w:p>
    <w:p w14:paraId="1CF932C1" w14:textId="77777777" w:rsidR="002B2874" w:rsidRDefault="002B2874" w:rsidP="007A5FD9">
      <w:pPr>
        <w:spacing w:line="360" w:lineRule="auto"/>
        <w:jc w:val="both"/>
        <w:rPr>
          <w:rFonts w:ascii="Arial" w:hAnsi="Arial" w:cs="Arial"/>
          <w:b/>
          <w:bCs/>
          <w:sz w:val="20"/>
          <w:szCs w:val="20"/>
        </w:rPr>
      </w:pPr>
    </w:p>
    <w:p w14:paraId="2DC7BF08" w14:textId="77777777" w:rsidR="002B2874" w:rsidRDefault="002B2874" w:rsidP="007A5FD9">
      <w:pPr>
        <w:spacing w:line="360" w:lineRule="auto"/>
        <w:jc w:val="both"/>
        <w:rPr>
          <w:rFonts w:ascii="Arial" w:hAnsi="Arial" w:cs="Arial"/>
          <w:b/>
          <w:bCs/>
          <w:sz w:val="20"/>
          <w:szCs w:val="20"/>
        </w:rPr>
      </w:pPr>
    </w:p>
    <w:p w14:paraId="6B65F7C9" w14:textId="77777777" w:rsidR="002B2874" w:rsidRDefault="002B2874" w:rsidP="007A5FD9">
      <w:pPr>
        <w:spacing w:line="360" w:lineRule="auto"/>
        <w:jc w:val="both"/>
        <w:rPr>
          <w:rFonts w:ascii="Arial" w:hAnsi="Arial" w:cs="Arial"/>
          <w:b/>
          <w:bCs/>
          <w:sz w:val="20"/>
          <w:szCs w:val="20"/>
        </w:rPr>
      </w:pPr>
    </w:p>
    <w:p w14:paraId="4384514D" w14:textId="77777777" w:rsidR="002B2874" w:rsidRDefault="002B2874" w:rsidP="007A5FD9">
      <w:pPr>
        <w:spacing w:line="360" w:lineRule="auto"/>
        <w:jc w:val="both"/>
        <w:rPr>
          <w:rFonts w:ascii="Arial" w:hAnsi="Arial" w:cs="Arial"/>
          <w:b/>
          <w:bCs/>
          <w:sz w:val="20"/>
          <w:szCs w:val="20"/>
        </w:rPr>
      </w:pPr>
    </w:p>
    <w:p w14:paraId="30BB8C25" w14:textId="77777777" w:rsidR="002B2874" w:rsidRDefault="002B2874" w:rsidP="007A5FD9">
      <w:pPr>
        <w:spacing w:line="360" w:lineRule="auto"/>
        <w:jc w:val="both"/>
        <w:rPr>
          <w:rFonts w:ascii="Arial" w:hAnsi="Arial" w:cs="Arial"/>
          <w:b/>
          <w:bCs/>
          <w:sz w:val="20"/>
          <w:szCs w:val="20"/>
        </w:rPr>
      </w:pPr>
    </w:p>
    <w:p w14:paraId="576FEF33" w14:textId="77777777" w:rsidR="002B2874" w:rsidRDefault="002B2874" w:rsidP="007A5FD9">
      <w:pPr>
        <w:spacing w:line="360" w:lineRule="auto"/>
        <w:jc w:val="both"/>
        <w:rPr>
          <w:rFonts w:ascii="Arial" w:hAnsi="Arial" w:cs="Arial"/>
          <w:b/>
          <w:bCs/>
          <w:sz w:val="20"/>
          <w:szCs w:val="20"/>
        </w:rPr>
      </w:pPr>
    </w:p>
    <w:p w14:paraId="1AE08EEE" w14:textId="77777777" w:rsidR="002B2874" w:rsidRDefault="002B2874" w:rsidP="007A5FD9">
      <w:pPr>
        <w:spacing w:line="360" w:lineRule="auto"/>
        <w:jc w:val="both"/>
        <w:rPr>
          <w:rFonts w:ascii="Arial" w:hAnsi="Arial" w:cs="Arial"/>
          <w:b/>
          <w:bCs/>
          <w:sz w:val="20"/>
          <w:szCs w:val="20"/>
        </w:rPr>
      </w:pPr>
    </w:p>
    <w:p w14:paraId="5D7481CA" w14:textId="77777777" w:rsidR="002B2874" w:rsidRDefault="002B2874" w:rsidP="007A5FD9">
      <w:pPr>
        <w:spacing w:line="360" w:lineRule="auto"/>
        <w:jc w:val="both"/>
        <w:rPr>
          <w:rFonts w:ascii="Arial" w:hAnsi="Arial" w:cs="Arial"/>
          <w:b/>
          <w:bCs/>
          <w:sz w:val="20"/>
          <w:szCs w:val="20"/>
        </w:rPr>
      </w:pPr>
    </w:p>
    <w:p w14:paraId="020A5235" w14:textId="77777777" w:rsidR="004C382C" w:rsidRPr="002805F5" w:rsidRDefault="004C382C" w:rsidP="002805F5">
      <w:pPr>
        <w:pStyle w:val="ListParagraph"/>
        <w:numPr>
          <w:ilvl w:val="1"/>
          <w:numId w:val="40"/>
        </w:numPr>
        <w:spacing w:line="360" w:lineRule="auto"/>
        <w:jc w:val="both"/>
        <w:rPr>
          <w:rFonts w:ascii="Arial" w:hAnsi="Arial" w:cs="Arial"/>
          <w:b/>
          <w:bCs/>
          <w:sz w:val="28"/>
          <w:szCs w:val="28"/>
        </w:rPr>
      </w:pPr>
      <w:r w:rsidRPr="002805F5">
        <w:rPr>
          <w:rFonts w:ascii="Arial" w:hAnsi="Arial" w:cs="Arial"/>
          <w:b/>
          <w:bCs/>
          <w:sz w:val="28"/>
          <w:szCs w:val="28"/>
        </w:rPr>
        <w:lastRenderedPageBreak/>
        <w:t>TOWS Analysis</w:t>
      </w:r>
    </w:p>
    <w:p w14:paraId="0AB72031" w14:textId="61006D87" w:rsidR="002B2874" w:rsidRDefault="004C382C" w:rsidP="004C382C">
      <w:pPr>
        <w:spacing w:line="360" w:lineRule="auto"/>
        <w:jc w:val="both"/>
        <w:rPr>
          <w:rFonts w:ascii="Arial" w:hAnsi="Arial" w:cs="Arial"/>
        </w:rPr>
      </w:pPr>
      <w:r w:rsidRPr="004C382C">
        <w:rPr>
          <w:rFonts w:ascii="Arial" w:hAnsi="Arial" w:cs="Arial"/>
        </w:rPr>
        <w:t>Building on the SWOT findings, the TOWS analysis outlines strategies that leverage strengths, address weaknesses, capitalize on opportunities, and mitigate threats.</w:t>
      </w:r>
    </w:p>
    <w:p w14:paraId="40DBF464" w14:textId="77777777" w:rsidR="00F76D12" w:rsidRPr="004C382C" w:rsidRDefault="00F76D12" w:rsidP="004C382C">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361"/>
        <w:gridCol w:w="6655"/>
      </w:tblGrid>
      <w:tr w:rsidR="00974841" w:rsidRPr="00974841" w14:paraId="62050A37" w14:textId="77777777" w:rsidTr="00601CBD">
        <w:tc>
          <w:tcPr>
            <w:tcW w:w="0" w:type="auto"/>
            <w:hideMark/>
          </w:tcPr>
          <w:p w14:paraId="1E21C5B2" w14:textId="77777777" w:rsidR="00974841" w:rsidRPr="00974841" w:rsidRDefault="00974841" w:rsidP="00974841">
            <w:pPr>
              <w:spacing w:after="160" w:line="360" w:lineRule="auto"/>
              <w:jc w:val="both"/>
              <w:rPr>
                <w:rFonts w:ascii="Arial" w:hAnsi="Arial" w:cs="Arial"/>
              </w:rPr>
            </w:pPr>
            <w:r w:rsidRPr="00974841">
              <w:rPr>
                <w:rFonts w:ascii="Arial" w:hAnsi="Arial" w:cs="Arial"/>
                <w:b/>
                <w:bCs/>
              </w:rPr>
              <w:t>SO (Strengths-Opportunities)</w:t>
            </w:r>
          </w:p>
        </w:tc>
        <w:tc>
          <w:tcPr>
            <w:tcW w:w="0" w:type="auto"/>
            <w:hideMark/>
          </w:tcPr>
          <w:p w14:paraId="10A9ED66" w14:textId="47BF40A2" w:rsidR="00974841" w:rsidRPr="00974841" w:rsidRDefault="00974841" w:rsidP="00601CBD">
            <w:pPr>
              <w:spacing w:after="160"/>
              <w:jc w:val="both"/>
              <w:rPr>
                <w:rFonts w:ascii="Arial" w:hAnsi="Arial" w:cs="Arial"/>
              </w:rPr>
            </w:pPr>
            <w:r w:rsidRPr="00974841">
              <w:rPr>
                <w:rFonts w:ascii="Arial" w:hAnsi="Arial" w:cs="Arial"/>
              </w:rPr>
              <w:t xml:space="preserve">- </w:t>
            </w:r>
            <w:r w:rsidRPr="00974841">
              <w:rPr>
                <w:rFonts w:ascii="Arial" w:hAnsi="Arial" w:cs="Arial"/>
                <w:sz w:val="22"/>
                <w:szCs w:val="22"/>
              </w:rPr>
              <w:t>Use the hotel’s iconic architecture and prime location to enhance cultural experiences: Develop exclusive partnerships with local artists to host art exhibitions and artist-led workshops (Richards, 2023; Art and Travel Journal, 2023).</w:t>
            </w:r>
            <w:r w:rsidRPr="00974841">
              <w:rPr>
                <w:rFonts w:ascii="Arial" w:hAnsi="Arial" w:cs="Arial"/>
                <w:sz w:val="22"/>
                <w:szCs w:val="22"/>
              </w:rPr>
              <w:br/>
              <w:t xml:space="preserve">- Leverage Ritz-Carlton affiliation to attract wellness </w:t>
            </w:r>
            <w:r w:rsidR="0071242D" w:rsidRPr="00974841">
              <w:rPr>
                <w:rFonts w:ascii="Arial" w:hAnsi="Arial" w:cs="Arial"/>
                <w:sz w:val="22"/>
                <w:szCs w:val="22"/>
              </w:rPr>
              <w:t>travellers</w:t>
            </w:r>
            <w:r w:rsidRPr="00974841">
              <w:rPr>
                <w:rFonts w:ascii="Arial" w:hAnsi="Arial" w:cs="Arial"/>
                <w:sz w:val="22"/>
                <w:szCs w:val="22"/>
              </w:rPr>
              <w:t>: Create wellness retreats emphasizing luxury and Mediterranean practices (Global Wellness Institute, 2024; Spafinder, 2023).</w:t>
            </w:r>
          </w:p>
        </w:tc>
      </w:tr>
      <w:tr w:rsidR="00974841" w:rsidRPr="00974841" w14:paraId="662D98C9" w14:textId="77777777" w:rsidTr="00601CBD">
        <w:tc>
          <w:tcPr>
            <w:tcW w:w="0" w:type="auto"/>
            <w:hideMark/>
          </w:tcPr>
          <w:p w14:paraId="7665C79A" w14:textId="77777777" w:rsidR="00974841" w:rsidRPr="00974841" w:rsidRDefault="00974841" w:rsidP="00974841">
            <w:pPr>
              <w:spacing w:after="160" w:line="360" w:lineRule="auto"/>
              <w:jc w:val="both"/>
              <w:rPr>
                <w:rFonts w:ascii="Arial" w:hAnsi="Arial" w:cs="Arial"/>
              </w:rPr>
            </w:pPr>
            <w:r w:rsidRPr="00974841">
              <w:rPr>
                <w:rFonts w:ascii="Arial" w:hAnsi="Arial" w:cs="Arial"/>
                <w:b/>
                <w:bCs/>
              </w:rPr>
              <w:t>ST (Strengths-Threats)</w:t>
            </w:r>
          </w:p>
        </w:tc>
        <w:tc>
          <w:tcPr>
            <w:tcW w:w="0" w:type="auto"/>
            <w:hideMark/>
          </w:tcPr>
          <w:p w14:paraId="39A7672A" w14:textId="77777777" w:rsidR="00974841" w:rsidRPr="00974841" w:rsidRDefault="00974841" w:rsidP="00725412">
            <w:pPr>
              <w:spacing w:after="160"/>
              <w:jc w:val="both"/>
              <w:rPr>
                <w:rFonts w:ascii="Arial" w:hAnsi="Arial" w:cs="Arial"/>
                <w:sz w:val="22"/>
                <w:szCs w:val="22"/>
              </w:rPr>
            </w:pPr>
            <w:r w:rsidRPr="00974841">
              <w:rPr>
                <w:rFonts w:ascii="Arial" w:hAnsi="Arial" w:cs="Arial"/>
                <w:sz w:val="22"/>
                <w:szCs w:val="22"/>
              </w:rPr>
              <w:t>- Use high service standards to counteract competition: Enhance guest personalization with tailored itineraries and concierge services (Pine &amp; Gilmore, 2023; Hospitality Design, 2024).</w:t>
            </w:r>
            <w:r w:rsidRPr="00974841">
              <w:rPr>
                <w:rFonts w:ascii="Arial" w:hAnsi="Arial" w:cs="Arial"/>
                <w:sz w:val="22"/>
                <w:szCs w:val="22"/>
              </w:rPr>
              <w:br/>
              <w:t>- Utilize brand prestige to attract eco-conscious guests: Launch a sustainability program highlighting eco-friendly practices (Luxury Travel Magazine, 2024; Green Hospitality Guide, 2024).</w:t>
            </w:r>
          </w:p>
        </w:tc>
      </w:tr>
      <w:tr w:rsidR="00974841" w:rsidRPr="00974841" w14:paraId="5CD3EBAF" w14:textId="77777777" w:rsidTr="00601CBD">
        <w:tc>
          <w:tcPr>
            <w:tcW w:w="0" w:type="auto"/>
            <w:hideMark/>
          </w:tcPr>
          <w:p w14:paraId="7E4B51C0" w14:textId="77777777" w:rsidR="00974841" w:rsidRPr="00974841" w:rsidRDefault="00974841" w:rsidP="00974841">
            <w:pPr>
              <w:spacing w:after="160" w:line="360" w:lineRule="auto"/>
              <w:jc w:val="both"/>
              <w:rPr>
                <w:rFonts w:ascii="Arial" w:hAnsi="Arial" w:cs="Arial"/>
              </w:rPr>
            </w:pPr>
            <w:r w:rsidRPr="00974841">
              <w:rPr>
                <w:rFonts w:ascii="Arial" w:hAnsi="Arial" w:cs="Arial"/>
                <w:b/>
                <w:bCs/>
              </w:rPr>
              <w:t>WO (Weaknesses-Opportunities)</w:t>
            </w:r>
          </w:p>
        </w:tc>
        <w:tc>
          <w:tcPr>
            <w:tcW w:w="0" w:type="auto"/>
            <w:hideMark/>
          </w:tcPr>
          <w:p w14:paraId="2A8C20D2" w14:textId="77777777" w:rsidR="00974841" w:rsidRPr="00974841" w:rsidRDefault="00974841" w:rsidP="00725412">
            <w:pPr>
              <w:spacing w:after="160"/>
              <w:jc w:val="both"/>
              <w:rPr>
                <w:rFonts w:ascii="Arial" w:hAnsi="Arial" w:cs="Arial"/>
                <w:sz w:val="22"/>
                <w:szCs w:val="22"/>
              </w:rPr>
            </w:pPr>
            <w:r w:rsidRPr="00974841">
              <w:rPr>
                <w:rFonts w:ascii="Arial" w:hAnsi="Arial" w:cs="Arial"/>
                <w:sz w:val="22"/>
                <w:szCs w:val="22"/>
              </w:rPr>
              <w:t>- Improve wellness offerings: Invest in digital wellness programs and eco-friendly spa treatments to stand out in the wellness market (Walker, 2023; Digital Travel Research, 2024).</w:t>
            </w:r>
            <w:r w:rsidRPr="00974841">
              <w:rPr>
                <w:rFonts w:ascii="Arial" w:hAnsi="Arial" w:cs="Arial"/>
                <w:sz w:val="22"/>
                <w:szCs w:val="22"/>
              </w:rPr>
              <w:br/>
              <w:t>- Form partnerships with cultural institutions: Collaborate with museums and cultural festivals for exclusive experiences (Richards, 2023; Art in Hospitality, 2024).</w:t>
            </w:r>
          </w:p>
        </w:tc>
      </w:tr>
      <w:tr w:rsidR="00974841" w:rsidRPr="00974841" w14:paraId="3D0ACCCF" w14:textId="77777777" w:rsidTr="00601CBD">
        <w:tc>
          <w:tcPr>
            <w:tcW w:w="0" w:type="auto"/>
            <w:hideMark/>
          </w:tcPr>
          <w:p w14:paraId="490578C8" w14:textId="77777777" w:rsidR="00974841" w:rsidRPr="00974841" w:rsidRDefault="00974841" w:rsidP="00974841">
            <w:pPr>
              <w:spacing w:after="160" w:line="360" w:lineRule="auto"/>
              <w:jc w:val="both"/>
              <w:rPr>
                <w:rFonts w:ascii="Arial" w:hAnsi="Arial" w:cs="Arial"/>
              </w:rPr>
            </w:pPr>
            <w:r w:rsidRPr="00974841">
              <w:rPr>
                <w:rFonts w:ascii="Arial" w:hAnsi="Arial" w:cs="Arial"/>
                <w:b/>
                <w:bCs/>
              </w:rPr>
              <w:t>WT (Weaknesses-Threats)</w:t>
            </w:r>
          </w:p>
        </w:tc>
        <w:tc>
          <w:tcPr>
            <w:tcW w:w="0" w:type="auto"/>
            <w:hideMark/>
          </w:tcPr>
          <w:p w14:paraId="71F7732F" w14:textId="77777777" w:rsidR="00974841" w:rsidRPr="00974841" w:rsidRDefault="00974841" w:rsidP="00825590">
            <w:pPr>
              <w:spacing w:after="160"/>
              <w:jc w:val="both"/>
              <w:rPr>
                <w:rFonts w:ascii="Arial" w:hAnsi="Arial" w:cs="Arial"/>
                <w:sz w:val="22"/>
                <w:szCs w:val="22"/>
              </w:rPr>
            </w:pPr>
            <w:r w:rsidRPr="00974841">
              <w:rPr>
                <w:rFonts w:ascii="Arial" w:hAnsi="Arial" w:cs="Arial"/>
                <w:sz w:val="22"/>
                <w:szCs w:val="22"/>
              </w:rPr>
              <w:t>- Manage high operational costs through efficient practices: Implement energy-efficient systems and waste reduction programs to maintain profitability (Jones, 2024; Sustainable Hospitality Alliance, 2024).</w:t>
            </w:r>
            <w:r w:rsidRPr="00974841">
              <w:rPr>
                <w:rFonts w:ascii="Arial" w:hAnsi="Arial" w:cs="Arial"/>
                <w:sz w:val="22"/>
                <w:szCs w:val="22"/>
              </w:rPr>
              <w:br/>
              <w:t>- Differentiate wellness offerings: Develop mindfulness retreats and holistic wellness packages (Global Wellness Institute, 2024; Wellness Travel Journal, 2024).</w:t>
            </w:r>
          </w:p>
        </w:tc>
      </w:tr>
    </w:tbl>
    <w:p w14:paraId="625FE90E" w14:textId="65D536BD" w:rsidR="00974841" w:rsidRDefault="00F76D12" w:rsidP="00974841">
      <w:pPr>
        <w:spacing w:line="360" w:lineRule="auto"/>
        <w:jc w:val="both"/>
        <w:rPr>
          <w:rFonts w:ascii="Arial" w:hAnsi="Arial" w:cs="Arial"/>
          <w:b/>
          <w:bCs/>
          <w:i/>
          <w:iCs/>
          <w:sz w:val="20"/>
          <w:szCs w:val="20"/>
        </w:rPr>
      </w:pPr>
      <w:r>
        <w:rPr>
          <w:rFonts w:ascii="Arial" w:hAnsi="Arial" w:cs="Arial"/>
          <w:b/>
          <w:bCs/>
          <w:i/>
          <w:iCs/>
          <w:sz w:val="20"/>
          <w:szCs w:val="20"/>
        </w:rPr>
        <w:t xml:space="preserve">                                              </w:t>
      </w:r>
      <w:r w:rsidR="00974841" w:rsidRPr="00974841">
        <w:rPr>
          <w:rFonts w:ascii="Arial" w:hAnsi="Arial" w:cs="Arial"/>
          <w:b/>
          <w:bCs/>
          <w:i/>
          <w:iCs/>
          <w:sz w:val="20"/>
          <w:szCs w:val="20"/>
        </w:rPr>
        <w:t>(Table 3 - TOWS Analysis, Alina Grigore)</w:t>
      </w:r>
    </w:p>
    <w:p w14:paraId="719117E0" w14:textId="77777777" w:rsidR="00F76D12" w:rsidRDefault="00F76D12" w:rsidP="00974841">
      <w:pPr>
        <w:spacing w:line="360" w:lineRule="auto"/>
        <w:jc w:val="both"/>
        <w:rPr>
          <w:rFonts w:ascii="Arial" w:hAnsi="Arial" w:cs="Arial"/>
          <w:b/>
          <w:bCs/>
          <w:i/>
          <w:iCs/>
          <w:sz w:val="20"/>
          <w:szCs w:val="20"/>
        </w:rPr>
      </w:pPr>
    </w:p>
    <w:p w14:paraId="5742F275" w14:textId="77777777" w:rsidR="00F76D12" w:rsidRDefault="00F76D12" w:rsidP="00974841">
      <w:pPr>
        <w:spacing w:line="360" w:lineRule="auto"/>
        <w:jc w:val="both"/>
        <w:rPr>
          <w:rFonts w:ascii="Arial" w:hAnsi="Arial" w:cs="Arial"/>
          <w:b/>
          <w:bCs/>
          <w:i/>
          <w:iCs/>
          <w:sz w:val="20"/>
          <w:szCs w:val="20"/>
        </w:rPr>
      </w:pPr>
    </w:p>
    <w:p w14:paraId="79A6D292" w14:textId="77777777" w:rsidR="00F76D12" w:rsidRDefault="00F76D12" w:rsidP="00974841">
      <w:pPr>
        <w:spacing w:line="360" w:lineRule="auto"/>
        <w:jc w:val="both"/>
        <w:rPr>
          <w:rFonts w:ascii="Arial" w:hAnsi="Arial" w:cs="Arial"/>
          <w:b/>
          <w:bCs/>
          <w:i/>
          <w:iCs/>
          <w:sz w:val="20"/>
          <w:szCs w:val="20"/>
        </w:rPr>
      </w:pPr>
    </w:p>
    <w:p w14:paraId="006BCCFF" w14:textId="77777777" w:rsidR="00F76D12" w:rsidRDefault="00F76D12" w:rsidP="00974841">
      <w:pPr>
        <w:spacing w:line="360" w:lineRule="auto"/>
        <w:jc w:val="both"/>
        <w:rPr>
          <w:rFonts w:ascii="Arial" w:hAnsi="Arial" w:cs="Arial"/>
          <w:b/>
          <w:bCs/>
          <w:i/>
          <w:iCs/>
          <w:sz w:val="20"/>
          <w:szCs w:val="20"/>
        </w:rPr>
      </w:pPr>
    </w:p>
    <w:p w14:paraId="26411E1A" w14:textId="77777777" w:rsidR="00F76D12" w:rsidRDefault="00F76D12" w:rsidP="00974841">
      <w:pPr>
        <w:spacing w:line="360" w:lineRule="auto"/>
        <w:jc w:val="both"/>
        <w:rPr>
          <w:rFonts w:ascii="Arial" w:hAnsi="Arial" w:cs="Arial"/>
          <w:b/>
          <w:bCs/>
          <w:i/>
          <w:iCs/>
          <w:sz w:val="20"/>
          <w:szCs w:val="20"/>
        </w:rPr>
      </w:pPr>
    </w:p>
    <w:p w14:paraId="696F02F8" w14:textId="77777777" w:rsidR="00F76D12" w:rsidRDefault="00F76D12" w:rsidP="00974841">
      <w:pPr>
        <w:spacing w:line="360" w:lineRule="auto"/>
        <w:jc w:val="both"/>
        <w:rPr>
          <w:rFonts w:ascii="Arial" w:hAnsi="Arial" w:cs="Arial"/>
          <w:b/>
          <w:bCs/>
          <w:i/>
          <w:iCs/>
          <w:sz w:val="20"/>
          <w:szCs w:val="20"/>
        </w:rPr>
      </w:pPr>
    </w:p>
    <w:p w14:paraId="23FA454A" w14:textId="77777777" w:rsidR="00F76D12" w:rsidRDefault="00F76D12" w:rsidP="00974841">
      <w:pPr>
        <w:spacing w:line="360" w:lineRule="auto"/>
        <w:jc w:val="both"/>
        <w:rPr>
          <w:rFonts w:ascii="Arial" w:hAnsi="Arial" w:cs="Arial"/>
          <w:b/>
          <w:bCs/>
          <w:i/>
          <w:iCs/>
          <w:sz w:val="20"/>
          <w:szCs w:val="20"/>
        </w:rPr>
      </w:pPr>
    </w:p>
    <w:p w14:paraId="6E785935" w14:textId="77777777" w:rsidR="00F76D12" w:rsidRDefault="00F76D12" w:rsidP="00974841">
      <w:pPr>
        <w:spacing w:line="360" w:lineRule="auto"/>
        <w:jc w:val="both"/>
        <w:rPr>
          <w:rFonts w:ascii="Arial" w:hAnsi="Arial" w:cs="Arial"/>
          <w:b/>
          <w:bCs/>
          <w:i/>
          <w:iCs/>
          <w:sz w:val="20"/>
          <w:szCs w:val="20"/>
        </w:rPr>
      </w:pPr>
    </w:p>
    <w:p w14:paraId="25D4D408" w14:textId="77777777" w:rsidR="00131853" w:rsidRPr="008C35F0" w:rsidRDefault="00131853" w:rsidP="008C35F0">
      <w:pPr>
        <w:pStyle w:val="ListParagraph"/>
        <w:numPr>
          <w:ilvl w:val="0"/>
          <w:numId w:val="39"/>
        </w:numPr>
        <w:spacing w:line="360" w:lineRule="auto"/>
        <w:jc w:val="both"/>
        <w:rPr>
          <w:rFonts w:ascii="Arial" w:hAnsi="Arial" w:cs="Arial"/>
          <w:b/>
          <w:bCs/>
          <w:sz w:val="32"/>
          <w:szCs w:val="32"/>
        </w:rPr>
      </w:pPr>
      <w:bookmarkStart w:id="1" w:name="_Hlk182334266"/>
      <w:r w:rsidRPr="008C35F0">
        <w:rPr>
          <w:rFonts w:ascii="Arial" w:hAnsi="Arial" w:cs="Arial"/>
          <w:b/>
          <w:bCs/>
          <w:sz w:val="32"/>
          <w:szCs w:val="32"/>
        </w:rPr>
        <w:lastRenderedPageBreak/>
        <w:t>Recommendations and Change Management</w:t>
      </w:r>
    </w:p>
    <w:bookmarkEnd w:id="1"/>
    <w:p w14:paraId="687C6CE0" w14:textId="70D6F578" w:rsidR="00F76D12" w:rsidRPr="00974841" w:rsidRDefault="00131853" w:rsidP="00131853">
      <w:pPr>
        <w:spacing w:line="360" w:lineRule="auto"/>
        <w:jc w:val="both"/>
        <w:rPr>
          <w:rFonts w:ascii="Arial" w:hAnsi="Arial" w:cs="Arial"/>
        </w:rPr>
      </w:pPr>
      <w:r w:rsidRPr="00131853">
        <w:rPr>
          <w:rFonts w:ascii="Arial" w:hAnsi="Arial" w:cs="Arial"/>
        </w:rPr>
        <w:t>Hotel Arts Barcelona must implement strategic initiatives that not only improve the guest experience but also set the brand apart from its competitors in the face of growing competition and changing customer expectations. The recommendations presented below emphasize creating unique guest experiences, investing in wellness initiatives, and applying effective change management strategies to ensure successful execution. These actions aim to elevate the hotel's market standing, enhance guest satisfaction, and promote sustained profitability (Smith, 2023; Walker, 2023).</w:t>
      </w:r>
    </w:p>
    <w:p w14:paraId="63C77ACF" w14:textId="77777777" w:rsidR="003B19B0" w:rsidRPr="00AE689B" w:rsidRDefault="003B19B0" w:rsidP="00AE689B">
      <w:pPr>
        <w:pStyle w:val="ListParagraph"/>
        <w:numPr>
          <w:ilvl w:val="0"/>
          <w:numId w:val="9"/>
        </w:numPr>
        <w:spacing w:line="360" w:lineRule="auto"/>
        <w:jc w:val="both"/>
        <w:rPr>
          <w:rFonts w:ascii="Arial" w:hAnsi="Arial" w:cs="Arial"/>
          <w:b/>
          <w:bCs/>
          <w:sz w:val="28"/>
          <w:szCs w:val="28"/>
        </w:rPr>
      </w:pPr>
      <w:r w:rsidRPr="00AE689B">
        <w:rPr>
          <w:rFonts w:ascii="Arial" w:hAnsi="Arial" w:cs="Arial"/>
          <w:b/>
          <w:bCs/>
          <w:sz w:val="28"/>
          <w:szCs w:val="28"/>
        </w:rPr>
        <w:t>Curating Unique Guest Experiences</w:t>
      </w:r>
    </w:p>
    <w:p w14:paraId="76BF3754" w14:textId="77777777" w:rsidR="003B19B0" w:rsidRPr="003B19B0" w:rsidRDefault="003B19B0" w:rsidP="003B19B0">
      <w:pPr>
        <w:spacing w:line="360" w:lineRule="auto"/>
        <w:jc w:val="both"/>
        <w:rPr>
          <w:rFonts w:ascii="Arial" w:hAnsi="Arial" w:cs="Arial"/>
        </w:rPr>
      </w:pPr>
      <w:r w:rsidRPr="003B19B0">
        <w:rPr>
          <w:rFonts w:ascii="Arial" w:hAnsi="Arial" w:cs="Arial"/>
        </w:rPr>
        <w:t>To preserve its reputation as a premier luxury resort, Hotel Arts Barcelona must offer exceptional and distinctive experiences that cater to the refined tastes of its affluent clientele. By emphasizing cultural immersion and authenticity, the hotel can attract diverse guests and foster repeat visits (Richards, 2023; Cultural Heritage Journal, 2023).</w:t>
      </w:r>
    </w:p>
    <w:p w14:paraId="20BA9372" w14:textId="77777777" w:rsidR="003B19B0" w:rsidRPr="003B19B0" w:rsidRDefault="003B19B0" w:rsidP="003B19B0">
      <w:pPr>
        <w:numPr>
          <w:ilvl w:val="0"/>
          <w:numId w:val="4"/>
        </w:numPr>
        <w:spacing w:line="360" w:lineRule="auto"/>
        <w:jc w:val="both"/>
        <w:rPr>
          <w:rFonts w:ascii="Arial" w:hAnsi="Arial" w:cs="Arial"/>
        </w:rPr>
      </w:pPr>
      <w:r w:rsidRPr="003B19B0">
        <w:rPr>
          <w:rFonts w:ascii="Arial" w:hAnsi="Arial" w:cs="Arial"/>
          <w:b/>
          <w:bCs/>
        </w:rPr>
        <w:t>Personalized Art Tours and Culinary Workshops</w:t>
      </w:r>
      <w:r w:rsidRPr="003B19B0">
        <w:rPr>
          <w:rFonts w:ascii="Arial" w:hAnsi="Arial" w:cs="Arial"/>
        </w:rPr>
        <w:t>:</w:t>
      </w:r>
    </w:p>
    <w:p w14:paraId="30B72EB1" w14:textId="77777777" w:rsidR="003B19B0" w:rsidRPr="003B19B0" w:rsidRDefault="003B19B0" w:rsidP="003B19B0">
      <w:pPr>
        <w:numPr>
          <w:ilvl w:val="1"/>
          <w:numId w:val="4"/>
        </w:numPr>
        <w:spacing w:line="360" w:lineRule="auto"/>
        <w:jc w:val="both"/>
        <w:rPr>
          <w:rFonts w:ascii="Arial" w:hAnsi="Arial" w:cs="Arial"/>
        </w:rPr>
      </w:pPr>
      <w:r w:rsidRPr="003B19B0">
        <w:rPr>
          <w:rFonts w:ascii="Arial" w:hAnsi="Arial" w:cs="Arial"/>
        </w:rPr>
        <w:t>Creating exclusive experiences, such as guided art tours and culinary workshops, will provide guests with a rich understanding of Barcelona’s culture. The hotel can collaborate with local art historians and renowned chefs to offer private tours of art galleries and interactive cooking classes focused on Catalan cuisine (Visit Barcelona, 2023; Lonely Planet, 2024). Research shows that cultural immersion increases guest satisfaction and loyalty (Brown, 2023; Art and Travel Journal, 2023).</w:t>
      </w:r>
    </w:p>
    <w:p w14:paraId="7E871191" w14:textId="77777777" w:rsidR="003B19B0" w:rsidRDefault="003B19B0" w:rsidP="003B19B0">
      <w:pPr>
        <w:numPr>
          <w:ilvl w:val="1"/>
          <w:numId w:val="4"/>
        </w:numPr>
        <w:spacing w:line="360" w:lineRule="auto"/>
        <w:jc w:val="both"/>
        <w:rPr>
          <w:rFonts w:ascii="Arial" w:hAnsi="Arial" w:cs="Arial"/>
        </w:rPr>
      </w:pPr>
      <w:r w:rsidRPr="003B19B0">
        <w:rPr>
          <w:rFonts w:ascii="Arial" w:hAnsi="Arial" w:cs="Arial"/>
        </w:rPr>
        <w:t>The art tours can be customized to cater to individual preferences, from exploring contemporary art galleries to learning about Picasso’s influence on the city. Culinary workshops can highlight local ingredients and traditional techniques, offering a memorable, interactive dining experience (Art in Hospitality, 2024; Hospitality Design, 2024).</w:t>
      </w:r>
    </w:p>
    <w:p w14:paraId="64EF9D22" w14:textId="77777777" w:rsidR="0059208A" w:rsidRDefault="0059208A" w:rsidP="0059208A">
      <w:pPr>
        <w:spacing w:line="360" w:lineRule="auto"/>
        <w:jc w:val="both"/>
        <w:rPr>
          <w:rFonts w:ascii="Arial" w:hAnsi="Arial" w:cs="Arial"/>
        </w:rPr>
      </w:pPr>
    </w:p>
    <w:p w14:paraId="695058C5" w14:textId="77777777" w:rsidR="0059208A" w:rsidRDefault="0059208A" w:rsidP="0059208A">
      <w:pPr>
        <w:spacing w:line="360" w:lineRule="auto"/>
        <w:jc w:val="both"/>
        <w:rPr>
          <w:rFonts w:ascii="Arial" w:hAnsi="Arial" w:cs="Arial"/>
        </w:rPr>
      </w:pPr>
    </w:p>
    <w:p w14:paraId="6E73EDC2" w14:textId="77777777" w:rsidR="0059208A" w:rsidRPr="003B19B0" w:rsidRDefault="0059208A" w:rsidP="0059208A">
      <w:pPr>
        <w:spacing w:line="360" w:lineRule="auto"/>
        <w:jc w:val="both"/>
        <w:rPr>
          <w:rFonts w:ascii="Arial" w:hAnsi="Arial" w:cs="Arial"/>
        </w:rPr>
      </w:pPr>
    </w:p>
    <w:p w14:paraId="1EB9DCA4" w14:textId="335D736A" w:rsidR="003B19B0" w:rsidRPr="003B19B0" w:rsidRDefault="003B19B0" w:rsidP="0059208A">
      <w:pPr>
        <w:numPr>
          <w:ilvl w:val="0"/>
          <w:numId w:val="4"/>
        </w:numPr>
        <w:spacing w:line="360" w:lineRule="auto"/>
        <w:jc w:val="both"/>
        <w:rPr>
          <w:rFonts w:ascii="Arial" w:hAnsi="Arial" w:cs="Arial"/>
        </w:rPr>
      </w:pPr>
      <w:r w:rsidRPr="003B19B0">
        <w:rPr>
          <w:rFonts w:ascii="Arial" w:hAnsi="Arial" w:cs="Arial"/>
          <w:b/>
          <w:bCs/>
        </w:rPr>
        <w:lastRenderedPageBreak/>
        <w:t>Collaborations with Local Artists</w:t>
      </w:r>
      <w:r w:rsidRPr="003B19B0">
        <w:rPr>
          <w:rFonts w:ascii="Arial" w:hAnsi="Arial" w:cs="Arial"/>
        </w:rPr>
        <w:t>:</w:t>
      </w:r>
    </w:p>
    <w:p w14:paraId="5B5247E2" w14:textId="77777777" w:rsidR="003B19B0" w:rsidRPr="003B19B0" w:rsidRDefault="003B19B0" w:rsidP="003B19B0">
      <w:pPr>
        <w:numPr>
          <w:ilvl w:val="1"/>
          <w:numId w:val="4"/>
        </w:numPr>
        <w:spacing w:line="360" w:lineRule="auto"/>
        <w:jc w:val="both"/>
        <w:rPr>
          <w:rFonts w:ascii="Arial" w:hAnsi="Arial" w:cs="Arial"/>
        </w:rPr>
      </w:pPr>
      <w:r w:rsidRPr="003B19B0">
        <w:rPr>
          <w:rFonts w:ascii="Arial" w:hAnsi="Arial" w:cs="Arial"/>
        </w:rPr>
        <w:t>Partnering with local artists to create art exhibitions and workshops will enhance the hotel's cultural appeal. These initiatives can transform the hotel's public spaces into vibrant art showcases, attracting art enthusiasts and creating a stronger connection between guests and Barcelona’s dynamic art scene (Richards, 2023; Art in Hospitality, 2024).</w:t>
      </w:r>
    </w:p>
    <w:p w14:paraId="7E9C8DCD" w14:textId="77777777" w:rsidR="003B19B0" w:rsidRPr="003B19B0" w:rsidRDefault="003B19B0" w:rsidP="003B19B0">
      <w:pPr>
        <w:numPr>
          <w:ilvl w:val="1"/>
          <w:numId w:val="4"/>
        </w:numPr>
        <w:spacing w:line="360" w:lineRule="auto"/>
        <w:jc w:val="both"/>
        <w:rPr>
          <w:rFonts w:ascii="Arial" w:hAnsi="Arial" w:cs="Arial"/>
        </w:rPr>
      </w:pPr>
      <w:r w:rsidRPr="003B19B0">
        <w:rPr>
          <w:rFonts w:ascii="Arial" w:hAnsi="Arial" w:cs="Arial"/>
        </w:rPr>
        <w:t>Promoting these art collaborations as exclusive events will boost the hotel’s visibility in cultural circles and provide guests with a unique experience. This strategy aligns with the growing demand for hotels to reflect and engage with local culture (Brown, 2023; Hospitality Management Journal, 2024).</w:t>
      </w:r>
    </w:p>
    <w:p w14:paraId="56F8F678" w14:textId="77777777" w:rsidR="003B19B0" w:rsidRPr="003B19B0" w:rsidRDefault="003B19B0" w:rsidP="003B19B0">
      <w:pPr>
        <w:spacing w:line="360" w:lineRule="auto"/>
        <w:jc w:val="both"/>
        <w:rPr>
          <w:rFonts w:ascii="Arial" w:hAnsi="Arial" w:cs="Arial"/>
        </w:rPr>
      </w:pPr>
      <w:r w:rsidRPr="003B19B0">
        <w:rPr>
          <w:rFonts w:ascii="Arial" w:hAnsi="Arial" w:cs="Arial"/>
          <w:b/>
          <w:bCs/>
        </w:rPr>
        <w:t>Implementation Plan for Guest Experiences</w:t>
      </w:r>
      <w:r w:rsidRPr="003B19B0">
        <w:rPr>
          <w:rFonts w:ascii="Arial" w:hAnsi="Arial" w:cs="Arial"/>
        </w:rPr>
        <w:t>:</w:t>
      </w:r>
    </w:p>
    <w:p w14:paraId="28144352" w14:textId="77777777" w:rsidR="003B19B0" w:rsidRPr="003B19B0" w:rsidRDefault="003B19B0" w:rsidP="003B19B0">
      <w:pPr>
        <w:numPr>
          <w:ilvl w:val="0"/>
          <w:numId w:val="5"/>
        </w:numPr>
        <w:spacing w:line="360" w:lineRule="auto"/>
        <w:jc w:val="both"/>
        <w:rPr>
          <w:rFonts w:ascii="Arial" w:hAnsi="Arial" w:cs="Arial"/>
        </w:rPr>
      </w:pPr>
      <w:r w:rsidRPr="003B19B0">
        <w:rPr>
          <w:rFonts w:ascii="Arial" w:hAnsi="Arial" w:cs="Arial"/>
          <w:b/>
          <w:bCs/>
        </w:rPr>
        <w:t>Timeline</w:t>
      </w:r>
      <w:r w:rsidRPr="003B19B0">
        <w:rPr>
          <w:rFonts w:ascii="Arial" w:hAnsi="Arial" w:cs="Arial"/>
        </w:rPr>
        <w:t>: Collaborate with local artists and culinary specialists within three months. Launch the art tours and workshops within six months (Richards, 2023; Visit Barcelona, 2023).</w:t>
      </w:r>
    </w:p>
    <w:p w14:paraId="2C675F95" w14:textId="77777777" w:rsidR="003B19B0" w:rsidRPr="003B19B0" w:rsidRDefault="003B19B0" w:rsidP="003B19B0">
      <w:pPr>
        <w:numPr>
          <w:ilvl w:val="0"/>
          <w:numId w:val="5"/>
        </w:numPr>
        <w:spacing w:line="360" w:lineRule="auto"/>
        <w:jc w:val="both"/>
        <w:rPr>
          <w:rFonts w:ascii="Arial" w:hAnsi="Arial" w:cs="Arial"/>
        </w:rPr>
      </w:pPr>
      <w:r w:rsidRPr="003B19B0">
        <w:rPr>
          <w:rFonts w:ascii="Arial" w:hAnsi="Arial" w:cs="Arial"/>
          <w:b/>
          <w:bCs/>
        </w:rPr>
        <w:t>Budget</w:t>
      </w:r>
      <w:r w:rsidRPr="003B19B0">
        <w:rPr>
          <w:rFonts w:ascii="Arial" w:hAnsi="Arial" w:cs="Arial"/>
        </w:rPr>
        <w:t>: Allocate €50,000 for art partnerships, anticipated to increase guest engagement by 10% and generate media coverage, enhancing the hotel's reputation (Art and Travel Journal, 2023; Luxury Travel Magazine, 2024).</w:t>
      </w:r>
    </w:p>
    <w:p w14:paraId="14CA92DA" w14:textId="77777777" w:rsidR="003B19B0" w:rsidRDefault="003B19B0" w:rsidP="003B19B0">
      <w:pPr>
        <w:numPr>
          <w:ilvl w:val="0"/>
          <w:numId w:val="5"/>
        </w:numPr>
        <w:spacing w:line="360" w:lineRule="auto"/>
        <w:jc w:val="both"/>
        <w:rPr>
          <w:rFonts w:ascii="Arial" w:hAnsi="Arial" w:cs="Arial"/>
        </w:rPr>
      </w:pPr>
      <w:r w:rsidRPr="003B19B0">
        <w:rPr>
          <w:rFonts w:ascii="Arial" w:hAnsi="Arial" w:cs="Arial"/>
          <w:b/>
          <w:bCs/>
        </w:rPr>
        <w:t>Expected Outcome</w:t>
      </w:r>
      <w:r w:rsidRPr="003B19B0">
        <w:rPr>
          <w:rFonts w:ascii="Arial" w:hAnsi="Arial" w:cs="Arial"/>
        </w:rPr>
        <w:t>: Higher guest satisfaction, increased repeat visits, and enhanced word-of-mouth marketing will contribute to sustained success (Walker, 2023; Global Wellness Institute, 2024).</w:t>
      </w:r>
    </w:p>
    <w:p w14:paraId="58F45126" w14:textId="77777777" w:rsidR="0059208A" w:rsidRDefault="0059208A" w:rsidP="0059208A">
      <w:pPr>
        <w:spacing w:line="360" w:lineRule="auto"/>
        <w:jc w:val="both"/>
        <w:rPr>
          <w:rFonts w:ascii="Arial" w:hAnsi="Arial" w:cs="Arial"/>
        </w:rPr>
      </w:pPr>
    </w:p>
    <w:p w14:paraId="58E25B14" w14:textId="77777777" w:rsidR="0059208A" w:rsidRDefault="0059208A" w:rsidP="0059208A">
      <w:pPr>
        <w:spacing w:line="360" w:lineRule="auto"/>
        <w:jc w:val="both"/>
        <w:rPr>
          <w:rFonts w:ascii="Arial" w:hAnsi="Arial" w:cs="Arial"/>
        </w:rPr>
      </w:pPr>
    </w:p>
    <w:p w14:paraId="155BAC35" w14:textId="77777777" w:rsidR="0059208A" w:rsidRDefault="0059208A" w:rsidP="0059208A">
      <w:pPr>
        <w:spacing w:line="360" w:lineRule="auto"/>
        <w:jc w:val="both"/>
        <w:rPr>
          <w:rFonts w:ascii="Arial" w:hAnsi="Arial" w:cs="Arial"/>
        </w:rPr>
      </w:pPr>
    </w:p>
    <w:p w14:paraId="4C495153" w14:textId="77777777" w:rsidR="0059208A" w:rsidRDefault="0059208A" w:rsidP="0059208A">
      <w:pPr>
        <w:spacing w:line="360" w:lineRule="auto"/>
        <w:jc w:val="both"/>
        <w:rPr>
          <w:rFonts w:ascii="Arial" w:hAnsi="Arial" w:cs="Arial"/>
        </w:rPr>
      </w:pPr>
    </w:p>
    <w:p w14:paraId="2AB57304" w14:textId="77777777" w:rsidR="0059208A" w:rsidRDefault="0059208A" w:rsidP="0059208A">
      <w:pPr>
        <w:spacing w:line="360" w:lineRule="auto"/>
        <w:jc w:val="both"/>
        <w:rPr>
          <w:rFonts w:ascii="Arial" w:hAnsi="Arial" w:cs="Arial"/>
        </w:rPr>
      </w:pPr>
    </w:p>
    <w:p w14:paraId="351592D7" w14:textId="77777777" w:rsidR="0059208A" w:rsidRDefault="0059208A" w:rsidP="0059208A">
      <w:pPr>
        <w:spacing w:line="360" w:lineRule="auto"/>
        <w:jc w:val="both"/>
        <w:rPr>
          <w:rFonts w:ascii="Arial" w:hAnsi="Arial" w:cs="Arial"/>
        </w:rPr>
      </w:pPr>
    </w:p>
    <w:p w14:paraId="23A15E3E" w14:textId="77777777" w:rsidR="0059208A" w:rsidRDefault="0059208A" w:rsidP="0059208A">
      <w:pPr>
        <w:spacing w:line="360" w:lineRule="auto"/>
        <w:jc w:val="both"/>
        <w:rPr>
          <w:rFonts w:ascii="Arial" w:hAnsi="Arial" w:cs="Arial"/>
        </w:rPr>
      </w:pPr>
    </w:p>
    <w:p w14:paraId="7EE6B530" w14:textId="77777777" w:rsidR="004D6874" w:rsidRPr="00AE689B" w:rsidRDefault="004D6874" w:rsidP="00AE689B">
      <w:pPr>
        <w:pStyle w:val="ListParagraph"/>
        <w:numPr>
          <w:ilvl w:val="0"/>
          <w:numId w:val="9"/>
        </w:numPr>
        <w:spacing w:line="360" w:lineRule="auto"/>
        <w:jc w:val="both"/>
        <w:rPr>
          <w:rFonts w:ascii="Arial" w:hAnsi="Arial" w:cs="Arial"/>
          <w:b/>
          <w:bCs/>
          <w:sz w:val="28"/>
          <w:szCs w:val="28"/>
        </w:rPr>
      </w:pPr>
      <w:r w:rsidRPr="00AE689B">
        <w:rPr>
          <w:rFonts w:ascii="Arial" w:hAnsi="Arial" w:cs="Arial"/>
          <w:b/>
          <w:bCs/>
          <w:sz w:val="28"/>
          <w:szCs w:val="28"/>
        </w:rPr>
        <w:lastRenderedPageBreak/>
        <w:t>Investment in Wellness Programs</w:t>
      </w:r>
    </w:p>
    <w:p w14:paraId="73C1F928" w14:textId="1DD5E311" w:rsidR="004D6874" w:rsidRPr="004D6874" w:rsidRDefault="004D6874" w:rsidP="004D6874">
      <w:pPr>
        <w:spacing w:line="360" w:lineRule="auto"/>
        <w:jc w:val="both"/>
        <w:rPr>
          <w:rFonts w:ascii="Arial" w:hAnsi="Arial" w:cs="Arial"/>
        </w:rPr>
      </w:pPr>
      <w:r w:rsidRPr="004D6874">
        <w:rPr>
          <w:rFonts w:ascii="Arial" w:hAnsi="Arial" w:cs="Arial"/>
        </w:rPr>
        <w:t xml:space="preserve">The global wellness tourism market continues to grow, with </w:t>
      </w:r>
      <w:r w:rsidR="0071242D" w:rsidRPr="004D6874">
        <w:rPr>
          <w:rFonts w:ascii="Arial" w:hAnsi="Arial" w:cs="Arial"/>
        </w:rPr>
        <w:t>travellers</w:t>
      </w:r>
      <w:r w:rsidRPr="004D6874">
        <w:rPr>
          <w:rFonts w:ascii="Arial" w:hAnsi="Arial" w:cs="Arial"/>
        </w:rPr>
        <w:t xml:space="preserve"> seeking destinations that prioritize health and well-being. Hotel Arts Barcelona can capitalize on this trend by offering innovative wellness programs (Global Wellness Institute, 2024; Spafinder, 2023).</w:t>
      </w:r>
    </w:p>
    <w:p w14:paraId="73806425" w14:textId="77777777" w:rsidR="004D6874" w:rsidRPr="004D6874" w:rsidRDefault="004D6874" w:rsidP="004D6874">
      <w:pPr>
        <w:numPr>
          <w:ilvl w:val="0"/>
          <w:numId w:val="6"/>
        </w:numPr>
        <w:spacing w:line="360" w:lineRule="auto"/>
        <w:jc w:val="both"/>
        <w:rPr>
          <w:rFonts w:ascii="Arial" w:hAnsi="Arial" w:cs="Arial"/>
        </w:rPr>
      </w:pPr>
      <w:r w:rsidRPr="004D6874">
        <w:rPr>
          <w:rFonts w:ascii="Arial" w:hAnsi="Arial" w:cs="Arial"/>
          <w:b/>
          <w:bCs/>
        </w:rPr>
        <w:t>Comprehensive Wellness Offerings</w:t>
      </w:r>
      <w:r w:rsidRPr="004D6874">
        <w:rPr>
          <w:rFonts w:ascii="Arial" w:hAnsi="Arial" w:cs="Arial"/>
        </w:rPr>
        <w:t>:</w:t>
      </w:r>
    </w:p>
    <w:p w14:paraId="1F8EDFF2" w14:textId="77777777" w:rsidR="004D6874" w:rsidRPr="004D6874" w:rsidRDefault="004D6874" w:rsidP="004D6874">
      <w:pPr>
        <w:numPr>
          <w:ilvl w:val="1"/>
          <w:numId w:val="6"/>
        </w:numPr>
        <w:spacing w:line="360" w:lineRule="auto"/>
        <w:jc w:val="both"/>
        <w:rPr>
          <w:rFonts w:ascii="Arial" w:hAnsi="Arial" w:cs="Arial"/>
        </w:rPr>
      </w:pPr>
      <w:r w:rsidRPr="004D6874">
        <w:rPr>
          <w:rFonts w:ascii="Arial" w:hAnsi="Arial" w:cs="Arial"/>
        </w:rPr>
        <w:t>Developing wellness programs, such as yoga retreats, mindfulness workshops, and eco-friendly spa treatments, will set Hotel Arts Barcelona apart from its competitors (Forbes, 2024; Wellness Travel Journal, 2024). The hotel’s scenic Mediterranean location offers an ideal backdrop for outdoor wellness activities, such as sunrise yoga and guided coastal nature walks (Luxury Travel Magazine, 2024; Sustainable Hospitality Alliance, 2024).</w:t>
      </w:r>
    </w:p>
    <w:p w14:paraId="47320E2C" w14:textId="3AFAA059" w:rsidR="004D6874" w:rsidRPr="004D6874" w:rsidRDefault="004D6874" w:rsidP="004D6874">
      <w:pPr>
        <w:numPr>
          <w:ilvl w:val="1"/>
          <w:numId w:val="6"/>
        </w:numPr>
        <w:spacing w:line="360" w:lineRule="auto"/>
        <w:jc w:val="both"/>
        <w:rPr>
          <w:rFonts w:ascii="Arial" w:hAnsi="Arial" w:cs="Arial"/>
        </w:rPr>
      </w:pPr>
      <w:r w:rsidRPr="004D6874">
        <w:rPr>
          <w:rFonts w:ascii="Arial" w:hAnsi="Arial" w:cs="Arial"/>
        </w:rPr>
        <w:t xml:space="preserve">Spa treatments will feature locally sourced, organic products to appeal to environmentally conscious guests. By focusing on holistic wellness, the hotel can attract health-conscious </w:t>
      </w:r>
      <w:r w:rsidR="0071242D" w:rsidRPr="004D6874">
        <w:rPr>
          <w:rFonts w:ascii="Arial" w:hAnsi="Arial" w:cs="Arial"/>
        </w:rPr>
        <w:t>travellers</w:t>
      </w:r>
      <w:r w:rsidRPr="004D6874">
        <w:rPr>
          <w:rFonts w:ascii="Arial" w:hAnsi="Arial" w:cs="Arial"/>
        </w:rPr>
        <w:t xml:space="preserve"> and create a reputation for sustainability and well-being (Green Hospitality Guide, 2024; Digital Travel Research, 2024).</w:t>
      </w:r>
    </w:p>
    <w:p w14:paraId="66567DDB" w14:textId="77777777" w:rsidR="004D6874" w:rsidRPr="004D6874" w:rsidRDefault="004D6874" w:rsidP="004D6874">
      <w:pPr>
        <w:numPr>
          <w:ilvl w:val="0"/>
          <w:numId w:val="6"/>
        </w:numPr>
        <w:spacing w:line="360" w:lineRule="auto"/>
        <w:jc w:val="both"/>
        <w:rPr>
          <w:rFonts w:ascii="Arial" w:hAnsi="Arial" w:cs="Arial"/>
        </w:rPr>
      </w:pPr>
      <w:r w:rsidRPr="004D6874">
        <w:rPr>
          <w:rFonts w:ascii="Arial" w:hAnsi="Arial" w:cs="Arial"/>
          <w:b/>
          <w:bCs/>
        </w:rPr>
        <w:t>Partnerships with Local Wellness Experts</w:t>
      </w:r>
      <w:r w:rsidRPr="004D6874">
        <w:rPr>
          <w:rFonts w:ascii="Arial" w:hAnsi="Arial" w:cs="Arial"/>
        </w:rPr>
        <w:t>:</w:t>
      </w:r>
    </w:p>
    <w:p w14:paraId="1F272C87" w14:textId="77777777" w:rsidR="004D6874" w:rsidRPr="004D6874" w:rsidRDefault="004D6874" w:rsidP="004D6874">
      <w:pPr>
        <w:numPr>
          <w:ilvl w:val="1"/>
          <w:numId w:val="6"/>
        </w:numPr>
        <w:spacing w:line="360" w:lineRule="auto"/>
        <w:jc w:val="both"/>
        <w:rPr>
          <w:rFonts w:ascii="Arial" w:hAnsi="Arial" w:cs="Arial"/>
        </w:rPr>
      </w:pPr>
      <w:r w:rsidRPr="004D6874">
        <w:rPr>
          <w:rFonts w:ascii="Arial" w:hAnsi="Arial" w:cs="Arial"/>
        </w:rPr>
        <w:t>Collaborate with local wellness specialists, nutritionists, and eco-friendly brands to enhance the hotel’s wellness offerings. These partnerships will lend authenticity to the programs and strengthen the hotel’s commitment to health and sustainability (Spafinder, 2023; Art in Hospitality, 2024).</w:t>
      </w:r>
    </w:p>
    <w:p w14:paraId="3CE3F516" w14:textId="77777777" w:rsidR="004D6874" w:rsidRPr="004D6874" w:rsidRDefault="004D6874" w:rsidP="004D6874">
      <w:pPr>
        <w:spacing w:line="360" w:lineRule="auto"/>
        <w:jc w:val="both"/>
        <w:rPr>
          <w:rFonts w:ascii="Arial" w:hAnsi="Arial" w:cs="Arial"/>
        </w:rPr>
      </w:pPr>
      <w:r w:rsidRPr="004D6874">
        <w:rPr>
          <w:rFonts w:ascii="Arial" w:hAnsi="Arial" w:cs="Arial"/>
          <w:b/>
          <w:bCs/>
        </w:rPr>
        <w:t>Implementation Plan for Wellness Programs</w:t>
      </w:r>
      <w:r w:rsidRPr="004D6874">
        <w:rPr>
          <w:rFonts w:ascii="Arial" w:hAnsi="Arial" w:cs="Arial"/>
        </w:rPr>
        <w:t>:</w:t>
      </w:r>
    </w:p>
    <w:p w14:paraId="103E0FC2" w14:textId="77777777" w:rsidR="004D6874" w:rsidRPr="004D6874" w:rsidRDefault="004D6874" w:rsidP="004D6874">
      <w:pPr>
        <w:numPr>
          <w:ilvl w:val="0"/>
          <w:numId w:val="7"/>
        </w:numPr>
        <w:spacing w:line="360" w:lineRule="auto"/>
        <w:jc w:val="both"/>
        <w:rPr>
          <w:rFonts w:ascii="Arial" w:hAnsi="Arial" w:cs="Arial"/>
        </w:rPr>
      </w:pPr>
      <w:r w:rsidRPr="004D6874">
        <w:rPr>
          <w:rFonts w:ascii="Arial" w:hAnsi="Arial" w:cs="Arial"/>
          <w:b/>
          <w:bCs/>
        </w:rPr>
        <w:t>Timeline</w:t>
      </w:r>
      <w:r w:rsidRPr="004D6874">
        <w:rPr>
          <w:rFonts w:ascii="Arial" w:hAnsi="Arial" w:cs="Arial"/>
        </w:rPr>
        <w:t>: Develop program details and secure partnerships within four months. Launch the wellness initiatives within eight months (Global Wellness Institute, 2024; Euromonitor, 2024).</w:t>
      </w:r>
    </w:p>
    <w:p w14:paraId="37EF32E2" w14:textId="77777777" w:rsidR="004D6874" w:rsidRPr="004D6874" w:rsidRDefault="004D6874" w:rsidP="004D6874">
      <w:pPr>
        <w:numPr>
          <w:ilvl w:val="0"/>
          <w:numId w:val="7"/>
        </w:numPr>
        <w:spacing w:line="360" w:lineRule="auto"/>
        <w:jc w:val="both"/>
        <w:rPr>
          <w:rFonts w:ascii="Arial" w:hAnsi="Arial" w:cs="Arial"/>
        </w:rPr>
      </w:pPr>
      <w:r w:rsidRPr="004D6874">
        <w:rPr>
          <w:rFonts w:ascii="Arial" w:hAnsi="Arial" w:cs="Arial"/>
          <w:b/>
          <w:bCs/>
        </w:rPr>
        <w:t>Budget</w:t>
      </w:r>
      <w:r w:rsidRPr="004D6874">
        <w:rPr>
          <w:rFonts w:ascii="Arial" w:hAnsi="Arial" w:cs="Arial"/>
        </w:rPr>
        <w:t>: Invest €200,000 over two years, with a projected 15% ROI driven by increased occupancy rates and premium pricing for wellness packages (Oxford Economics, 2024; CityLab, 2024).</w:t>
      </w:r>
    </w:p>
    <w:p w14:paraId="6E7FE4C9" w14:textId="77777777" w:rsidR="004D6874" w:rsidRDefault="004D6874" w:rsidP="004D6874">
      <w:pPr>
        <w:numPr>
          <w:ilvl w:val="0"/>
          <w:numId w:val="7"/>
        </w:numPr>
        <w:spacing w:line="360" w:lineRule="auto"/>
        <w:jc w:val="both"/>
        <w:rPr>
          <w:rFonts w:ascii="Arial" w:hAnsi="Arial" w:cs="Arial"/>
        </w:rPr>
      </w:pPr>
      <w:r w:rsidRPr="004D6874">
        <w:rPr>
          <w:rFonts w:ascii="Arial" w:hAnsi="Arial" w:cs="Arial"/>
          <w:b/>
          <w:bCs/>
        </w:rPr>
        <w:lastRenderedPageBreak/>
        <w:t>Expected Outcome</w:t>
      </w:r>
      <w:r w:rsidRPr="004D6874">
        <w:rPr>
          <w:rFonts w:ascii="Arial" w:hAnsi="Arial" w:cs="Arial"/>
        </w:rPr>
        <w:t>: The wellness programs will attract new guest segments, increase average length of stay, and boost overall revenue (Wellness Travel Journal, 2024; Sustainable Hospitality Alliance, 2024).</w:t>
      </w:r>
    </w:p>
    <w:p w14:paraId="7820C3F2" w14:textId="77777777" w:rsidR="00AE689B" w:rsidRDefault="00AE689B" w:rsidP="00AE689B">
      <w:pPr>
        <w:spacing w:line="360" w:lineRule="auto"/>
        <w:jc w:val="both"/>
        <w:rPr>
          <w:rFonts w:ascii="Arial" w:hAnsi="Arial" w:cs="Arial"/>
        </w:rPr>
      </w:pPr>
    </w:p>
    <w:p w14:paraId="48101E7B" w14:textId="77777777" w:rsidR="00AE689B" w:rsidRDefault="00AE689B" w:rsidP="00AE689B">
      <w:pPr>
        <w:spacing w:line="360" w:lineRule="auto"/>
        <w:jc w:val="both"/>
        <w:rPr>
          <w:rFonts w:ascii="Arial" w:hAnsi="Arial" w:cs="Arial"/>
        </w:rPr>
      </w:pPr>
    </w:p>
    <w:p w14:paraId="750A52B9" w14:textId="77777777" w:rsidR="00AE689B" w:rsidRDefault="00AE689B" w:rsidP="00AE689B">
      <w:pPr>
        <w:spacing w:line="360" w:lineRule="auto"/>
        <w:jc w:val="both"/>
        <w:rPr>
          <w:rFonts w:ascii="Arial" w:hAnsi="Arial" w:cs="Arial"/>
        </w:rPr>
      </w:pPr>
    </w:p>
    <w:p w14:paraId="338CA124" w14:textId="77777777" w:rsidR="00AE689B" w:rsidRDefault="00AE689B" w:rsidP="00AE689B">
      <w:pPr>
        <w:spacing w:line="360" w:lineRule="auto"/>
        <w:jc w:val="both"/>
        <w:rPr>
          <w:rFonts w:ascii="Arial" w:hAnsi="Arial" w:cs="Arial"/>
        </w:rPr>
      </w:pPr>
    </w:p>
    <w:p w14:paraId="0E803840" w14:textId="77777777" w:rsidR="00AE689B" w:rsidRDefault="00AE689B" w:rsidP="00AE689B">
      <w:pPr>
        <w:spacing w:line="360" w:lineRule="auto"/>
        <w:jc w:val="both"/>
        <w:rPr>
          <w:rFonts w:ascii="Arial" w:hAnsi="Arial" w:cs="Arial"/>
        </w:rPr>
      </w:pPr>
    </w:p>
    <w:p w14:paraId="13BD7CB4" w14:textId="77777777" w:rsidR="00AE689B" w:rsidRDefault="00AE689B" w:rsidP="00AE689B">
      <w:pPr>
        <w:spacing w:line="360" w:lineRule="auto"/>
        <w:jc w:val="both"/>
        <w:rPr>
          <w:rFonts w:ascii="Arial" w:hAnsi="Arial" w:cs="Arial"/>
        </w:rPr>
      </w:pPr>
    </w:p>
    <w:p w14:paraId="47436DDC" w14:textId="77777777" w:rsidR="00AE689B" w:rsidRDefault="00AE689B" w:rsidP="00AE689B">
      <w:pPr>
        <w:spacing w:line="360" w:lineRule="auto"/>
        <w:jc w:val="both"/>
        <w:rPr>
          <w:rFonts w:ascii="Arial" w:hAnsi="Arial" w:cs="Arial"/>
        </w:rPr>
      </w:pPr>
    </w:p>
    <w:p w14:paraId="5663EAD4" w14:textId="77777777" w:rsidR="00AE689B" w:rsidRDefault="00AE689B" w:rsidP="00AE689B">
      <w:pPr>
        <w:spacing w:line="360" w:lineRule="auto"/>
        <w:jc w:val="both"/>
        <w:rPr>
          <w:rFonts w:ascii="Arial" w:hAnsi="Arial" w:cs="Arial"/>
        </w:rPr>
      </w:pPr>
    </w:p>
    <w:p w14:paraId="4B72C782" w14:textId="77777777" w:rsidR="00AE689B" w:rsidRDefault="00AE689B" w:rsidP="00AE689B">
      <w:pPr>
        <w:spacing w:line="360" w:lineRule="auto"/>
        <w:jc w:val="both"/>
        <w:rPr>
          <w:rFonts w:ascii="Arial" w:hAnsi="Arial" w:cs="Arial"/>
        </w:rPr>
      </w:pPr>
    </w:p>
    <w:p w14:paraId="36C8AE97" w14:textId="77777777" w:rsidR="00AE689B" w:rsidRDefault="00AE689B" w:rsidP="00AE689B">
      <w:pPr>
        <w:spacing w:line="360" w:lineRule="auto"/>
        <w:jc w:val="both"/>
        <w:rPr>
          <w:rFonts w:ascii="Arial" w:hAnsi="Arial" w:cs="Arial"/>
        </w:rPr>
      </w:pPr>
    </w:p>
    <w:p w14:paraId="35399BDC" w14:textId="77777777" w:rsidR="00AE689B" w:rsidRDefault="00AE689B" w:rsidP="00AE689B">
      <w:pPr>
        <w:spacing w:line="360" w:lineRule="auto"/>
        <w:jc w:val="both"/>
        <w:rPr>
          <w:rFonts w:ascii="Arial" w:hAnsi="Arial" w:cs="Arial"/>
        </w:rPr>
      </w:pPr>
    </w:p>
    <w:p w14:paraId="3D5977B4" w14:textId="77777777" w:rsidR="00AE689B" w:rsidRDefault="00AE689B" w:rsidP="00AE689B">
      <w:pPr>
        <w:spacing w:line="360" w:lineRule="auto"/>
        <w:jc w:val="both"/>
        <w:rPr>
          <w:rFonts w:ascii="Arial" w:hAnsi="Arial" w:cs="Arial"/>
        </w:rPr>
      </w:pPr>
    </w:p>
    <w:p w14:paraId="62A842BA" w14:textId="77777777" w:rsidR="00AE689B" w:rsidRDefault="00AE689B" w:rsidP="00AE689B">
      <w:pPr>
        <w:spacing w:line="360" w:lineRule="auto"/>
        <w:jc w:val="both"/>
        <w:rPr>
          <w:rFonts w:ascii="Arial" w:hAnsi="Arial" w:cs="Arial"/>
        </w:rPr>
      </w:pPr>
    </w:p>
    <w:p w14:paraId="712DD513" w14:textId="77777777" w:rsidR="00AE689B" w:rsidRDefault="00AE689B" w:rsidP="00AE689B">
      <w:pPr>
        <w:spacing w:line="360" w:lineRule="auto"/>
        <w:jc w:val="both"/>
        <w:rPr>
          <w:rFonts w:ascii="Arial" w:hAnsi="Arial" w:cs="Arial"/>
        </w:rPr>
      </w:pPr>
    </w:p>
    <w:p w14:paraId="63B12452" w14:textId="77777777" w:rsidR="00AE689B" w:rsidRDefault="00AE689B" w:rsidP="00AE689B">
      <w:pPr>
        <w:spacing w:line="360" w:lineRule="auto"/>
        <w:jc w:val="both"/>
        <w:rPr>
          <w:rFonts w:ascii="Arial" w:hAnsi="Arial" w:cs="Arial"/>
        </w:rPr>
      </w:pPr>
    </w:p>
    <w:p w14:paraId="181F0D4B" w14:textId="77777777" w:rsidR="00AE689B" w:rsidRDefault="00AE689B" w:rsidP="00AE689B">
      <w:pPr>
        <w:spacing w:line="360" w:lineRule="auto"/>
        <w:jc w:val="both"/>
        <w:rPr>
          <w:rFonts w:ascii="Arial" w:hAnsi="Arial" w:cs="Arial"/>
        </w:rPr>
      </w:pPr>
    </w:p>
    <w:p w14:paraId="1101C98C" w14:textId="77777777" w:rsidR="00AE689B" w:rsidRDefault="00AE689B" w:rsidP="00AE689B">
      <w:pPr>
        <w:spacing w:line="360" w:lineRule="auto"/>
        <w:jc w:val="both"/>
        <w:rPr>
          <w:rFonts w:ascii="Arial" w:hAnsi="Arial" w:cs="Arial"/>
        </w:rPr>
      </w:pPr>
    </w:p>
    <w:p w14:paraId="17634E06" w14:textId="77777777" w:rsidR="00AE689B" w:rsidRDefault="00AE689B" w:rsidP="00AE689B">
      <w:pPr>
        <w:spacing w:line="360" w:lineRule="auto"/>
        <w:jc w:val="both"/>
        <w:rPr>
          <w:rFonts w:ascii="Arial" w:hAnsi="Arial" w:cs="Arial"/>
        </w:rPr>
      </w:pPr>
    </w:p>
    <w:p w14:paraId="53830FE4" w14:textId="77777777" w:rsidR="00AE689B" w:rsidRDefault="00AE689B" w:rsidP="00AE689B">
      <w:pPr>
        <w:spacing w:line="360" w:lineRule="auto"/>
        <w:jc w:val="both"/>
        <w:rPr>
          <w:rFonts w:ascii="Arial" w:hAnsi="Arial" w:cs="Arial"/>
        </w:rPr>
      </w:pPr>
    </w:p>
    <w:p w14:paraId="7D958CB7" w14:textId="77777777" w:rsidR="00AE689B" w:rsidRDefault="00AE689B" w:rsidP="00AE689B">
      <w:pPr>
        <w:spacing w:line="360" w:lineRule="auto"/>
        <w:jc w:val="both"/>
        <w:rPr>
          <w:rFonts w:ascii="Arial" w:hAnsi="Arial" w:cs="Arial"/>
        </w:rPr>
      </w:pPr>
    </w:p>
    <w:p w14:paraId="71A4DC4C" w14:textId="77777777" w:rsidR="00AE689B" w:rsidRDefault="00AE689B" w:rsidP="00AE689B">
      <w:pPr>
        <w:spacing w:line="360" w:lineRule="auto"/>
        <w:jc w:val="both"/>
        <w:rPr>
          <w:rFonts w:ascii="Arial" w:hAnsi="Arial" w:cs="Arial"/>
        </w:rPr>
      </w:pPr>
    </w:p>
    <w:p w14:paraId="184E0A87" w14:textId="77777777" w:rsidR="00781A2B" w:rsidRDefault="00781A2B" w:rsidP="00AE689B">
      <w:pPr>
        <w:spacing w:line="360" w:lineRule="auto"/>
        <w:jc w:val="both"/>
        <w:rPr>
          <w:rFonts w:ascii="Arial" w:hAnsi="Arial" w:cs="Arial"/>
        </w:rPr>
      </w:pPr>
    </w:p>
    <w:p w14:paraId="5BA9B7E8" w14:textId="77777777" w:rsidR="00781A2B" w:rsidRPr="00033CDC" w:rsidRDefault="00781A2B" w:rsidP="00033CDC">
      <w:pPr>
        <w:pStyle w:val="ListParagraph"/>
        <w:numPr>
          <w:ilvl w:val="0"/>
          <w:numId w:val="9"/>
        </w:numPr>
        <w:spacing w:line="360" w:lineRule="auto"/>
        <w:jc w:val="both"/>
        <w:rPr>
          <w:rFonts w:ascii="Arial" w:hAnsi="Arial" w:cs="Arial"/>
          <w:b/>
          <w:bCs/>
          <w:sz w:val="28"/>
          <w:szCs w:val="28"/>
        </w:rPr>
      </w:pPr>
      <w:r w:rsidRPr="00033CDC">
        <w:rPr>
          <w:rFonts w:ascii="Arial" w:hAnsi="Arial" w:cs="Arial"/>
          <w:b/>
          <w:bCs/>
          <w:sz w:val="28"/>
          <w:szCs w:val="28"/>
        </w:rPr>
        <w:lastRenderedPageBreak/>
        <w:t>Change Management Strategies</w:t>
      </w:r>
    </w:p>
    <w:p w14:paraId="1901397E" w14:textId="77777777" w:rsidR="00781A2B" w:rsidRPr="00781A2B" w:rsidRDefault="00781A2B" w:rsidP="00781A2B">
      <w:pPr>
        <w:spacing w:line="360" w:lineRule="auto"/>
        <w:jc w:val="both"/>
        <w:rPr>
          <w:rFonts w:ascii="Arial" w:hAnsi="Arial" w:cs="Arial"/>
        </w:rPr>
      </w:pPr>
      <w:r w:rsidRPr="00781A2B">
        <w:rPr>
          <w:rFonts w:ascii="Arial" w:hAnsi="Arial" w:cs="Arial"/>
        </w:rPr>
        <w:t>Implementing these ambitious initiatives requires a strategic change management approach to ensure full staff engagement and smooth execution. We recommend using Kotter’s Eight-Step Change Model, a proven framework for managing organizational change (Kotter, 2012; Hayes, 2018).</w:t>
      </w:r>
    </w:p>
    <w:p w14:paraId="3730D9FB" w14:textId="7A9C00AD" w:rsidR="00781A2B" w:rsidRPr="00781A2B" w:rsidRDefault="00781A2B" w:rsidP="002478FB">
      <w:pPr>
        <w:numPr>
          <w:ilvl w:val="0"/>
          <w:numId w:val="10"/>
        </w:numPr>
        <w:spacing w:line="360" w:lineRule="auto"/>
        <w:jc w:val="both"/>
        <w:rPr>
          <w:rFonts w:ascii="Arial" w:hAnsi="Arial" w:cs="Arial"/>
        </w:rPr>
      </w:pPr>
      <w:r w:rsidRPr="00781A2B">
        <w:rPr>
          <w:rFonts w:ascii="Arial" w:hAnsi="Arial" w:cs="Arial"/>
          <w:b/>
          <w:bCs/>
        </w:rPr>
        <w:t xml:space="preserve">Creating a Sense of </w:t>
      </w:r>
      <w:r w:rsidR="006B087F" w:rsidRPr="00781A2B">
        <w:rPr>
          <w:rFonts w:ascii="Arial" w:hAnsi="Arial" w:cs="Arial"/>
          <w:b/>
          <w:bCs/>
        </w:rPr>
        <w:t>Urgency</w:t>
      </w:r>
      <w:r w:rsidR="006B087F" w:rsidRPr="00781A2B">
        <w:rPr>
          <w:rFonts w:ascii="Arial" w:hAnsi="Arial" w:cs="Arial"/>
        </w:rPr>
        <w:t>: Emphasize</w:t>
      </w:r>
      <w:r w:rsidRPr="00781A2B">
        <w:rPr>
          <w:rFonts w:ascii="Arial" w:hAnsi="Arial" w:cs="Arial"/>
        </w:rPr>
        <w:t xml:space="preserve"> the importance of adapting to market trends and evolving guest preferences. This urgency will motivate staff to embrace the changes and understand their benefits (Kotter, 2012; Hospitality Change Management, 2024).</w:t>
      </w:r>
    </w:p>
    <w:p w14:paraId="4620B96A" w14:textId="6B9180D1" w:rsidR="00781A2B" w:rsidRPr="00781A2B" w:rsidRDefault="00781A2B" w:rsidP="002478FB">
      <w:pPr>
        <w:numPr>
          <w:ilvl w:val="0"/>
          <w:numId w:val="10"/>
        </w:numPr>
        <w:spacing w:line="360" w:lineRule="auto"/>
        <w:jc w:val="both"/>
        <w:rPr>
          <w:rFonts w:ascii="Arial" w:hAnsi="Arial" w:cs="Arial"/>
        </w:rPr>
      </w:pPr>
      <w:r w:rsidRPr="00781A2B">
        <w:rPr>
          <w:rFonts w:ascii="Arial" w:hAnsi="Arial" w:cs="Arial"/>
          <w:b/>
          <w:bCs/>
        </w:rPr>
        <w:t xml:space="preserve">Building a Guiding </w:t>
      </w:r>
      <w:r w:rsidR="006B087F" w:rsidRPr="00781A2B">
        <w:rPr>
          <w:rFonts w:ascii="Arial" w:hAnsi="Arial" w:cs="Arial"/>
          <w:b/>
          <w:bCs/>
        </w:rPr>
        <w:t>Coalition</w:t>
      </w:r>
      <w:r w:rsidR="006B087F" w:rsidRPr="00781A2B">
        <w:rPr>
          <w:rFonts w:ascii="Arial" w:hAnsi="Arial" w:cs="Arial"/>
        </w:rPr>
        <w:t>: Form</w:t>
      </w:r>
      <w:r w:rsidRPr="00781A2B">
        <w:rPr>
          <w:rFonts w:ascii="Arial" w:hAnsi="Arial" w:cs="Arial"/>
        </w:rPr>
        <w:t xml:space="preserve"> a leadership team comprising key department heads, such as the spa manager, culinary director, and art curator. This coalition will champion the initiatives and address staff concerns (Hayes, 2018; Legal Update, 2024).</w:t>
      </w:r>
    </w:p>
    <w:p w14:paraId="7576EEFF" w14:textId="0EAB31A0" w:rsidR="00781A2B" w:rsidRPr="00781A2B" w:rsidRDefault="00781A2B" w:rsidP="002478FB">
      <w:pPr>
        <w:numPr>
          <w:ilvl w:val="0"/>
          <w:numId w:val="10"/>
        </w:numPr>
        <w:spacing w:line="360" w:lineRule="auto"/>
        <w:jc w:val="both"/>
        <w:rPr>
          <w:rFonts w:ascii="Arial" w:hAnsi="Arial" w:cs="Arial"/>
        </w:rPr>
      </w:pPr>
      <w:r w:rsidRPr="00781A2B">
        <w:rPr>
          <w:rFonts w:ascii="Arial" w:hAnsi="Arial" w:cs="Arial"/>
          <w:b/>
          <w:bCs/>
        </w:rPr>
        <w:t xml:space="preserve">Developing a Clear Vision and </w:t>
      </w:r>
      <w:r w:rsidR="006B087F" w:rsidRPr="00781A2B">
        <w:rPr>
          <w:rFonts w:ascii="Arial" w:hAnsi="Arial" w:cs="Arial"/>
          <w:b/>
          <w:bCs/>
        </w:rPr>
        <w:t>Strategy</w:t>
      </w:r>
      <w:r w:rsidR="006B087F" w:rsidRPr="00781A2B">
        <w:rPr>
          <w:rFonts w:ascii="Arial" w:hAnsi="Arial" w:cs="Arial"/>
        </w:rPr>
        <w:t>: Communicate</w:t>
      </w:r>
      <w:r w:rsidRPr="00781A2B">
        <w:rPr>
          <w:rFonts w:ascii="Arial" w:hAnsi="Arial" w:cs="Arial"/>
        </w:rPr>
        <w:t xml:space="preserve"> a compelling vision that emphasizes delivering exceptional, culturally enriching, and wellness-oriented experiences (Kotter, 2012; Hospitality Management Journal, 2024).</w:t>
      </w:r>
    </w:p>
    <w:p w14:paraId="2E7B6188" w14:textId="41522598" w:rsidR="00781A2B" w:rsidRPr="00781A2B" w:rsidRDefault="00781A2B" w:rsidP="002478FB">
      <w:pPr>
        <w:numPr>
          <w:ilvl w:val="0"/>
          <w:numId w:val="10"/>
        </w:numPr>
        <w:spacing w:line="360" w:lineRule="auto"/>
        <w:jc w:val="both"/>
        <w:rPr>
          <w:rFonts w:ascii="Arial" w:hAnsi="Arial" w:cs="Arial"/>
        </w:rPr>
      </w:pPr>
      <w:r w:rsidRPr="00781A2B">
        <w:rPr>
          <w:rFonts w:ascii="Arial" w:hAnsi="Arial" w:cs="Arial"/>
          <w:b/>
          <w:bCs/>
        </w:rPr>
        <w:t xml:space="preserve">Communicating the </w:t>
      </w:r>
      <w:r w:rsidR="006B087F" w:rsidRPr="00781A2B">
        <w:rPr>
          <w:rFonts w:ascii="Arial" w:hAnsi="Arial" w:cs="Arial"/>
          <w:b/>
          <w:bCs/>
        </w:rPr>
        <w:t>Vision</w:t>
      </w:r>
      <w:r w:rsidR="006B087F" w:rsidRPr="00781A2B">
        <w:rPr>
          <w:rFonts w:ascii="Arial" w:hAnsi="Arial" w:cs="Arial"/>
        </w:rPr>
        <w:t>: Use</w:t>
      </w:r>
      <w:r w:rsidRPr="00781A2B">
        <w:rPr>
          <w:rFonts w:ascii="Arial" w:hAnsi="Arial" w:cs="Arial"/>
        </w:rPr>
        <w:t xml:space="preserve"> multiple communication channels to keep staff informed and engaged. Regular updates and transparent communication will foster trust and commitment (Hayes, 2018; McKinsey &amp; Company, 2024).</w:t>
      </w:r>
    </w:p>
    <w:p w14:paraId="5492D22B" w14:textId="61740038" w:rsidR="00781A2B" w:rsidRPr="00781A2B" w:rsidRDefault="00781A2B" w:rsidP="002478FB">
      <w:pPr>
        <w:numPr>
          <w:ilvl w:val="0"/>
          <w:numId w:val="10"/>
        </w:numPr>
        <w:spacing w:line="360" w:lineRule="auto"/>
        <w:jc w:val="both"/>
        <w:rPr>
          <w:rFonts w:ascii="Arial" w:hAnsi="Arial" w:cs="Arial"/>
        </w:rPr>
      </w:pPr>
      <w:r w:rsidRPr="00781A2B">
        <w:rPr>
          <w:rFonts w:ascii="Arial" w:hAnsi="Arial" w:cs="Arial"/>
          <w:b/>
          <w:bCs/>
        </w:rPr>
        <w:t xml:space="preserve">Empowering Employees for </w:t>
      </w:r>
      <w:r w:rsidR="006B087F" w:rsidRPr="00781A2B">
        <w:rPr>
          <w:rFonts w:ascii="Arial" w:hAnsi="Arial" w:cs="Arial"/>
          <w:b/>
          <w:bCs/>
        </w:rPr>
        <w:t>Action</w:t>
      </w:r>
      <w:r w:rsidR="006B087F" w:rsidRPr="00781A2B">
        <w:rPr>
          <w:rFonts w:ascii="Arial" w:hAnsi="Arial" w:cs="Arial"/>
        </w:rPr>
        <w:t>: Provide</w:t>
      </w:r>
      <w:r w:rsidRPr="00781A2B">
        <w:rPr>
          <w:rFonts w:ascii="Arial" w:hAnsi="Arial" w:cs="Arial"/>
        </w:rPr>
        <w:t xml:space="preserve"> comprehensive training and resources to empower staff. Spa employees, for example, will receive training on sustainable treatments, while the concierge team will benefit from cultural sensitivity workshops (Kotter, 2012; Green Hospitality Guide, 2024).</w:t>
      </w:r>
    </w:p>
    <w:p w14:paraId="499C15A4" w14:textId="32B4661C" w:rsidR="00781A2B" w:rsidRPr="00781A2B" w:rsidRDefault="00781A2B" w:rsidP="002478FB">
      <w:pPr>
        <w:numPr>
          <w:ilvl w:val="0"/>
          <w:numId w:val="10"/>
        </w:numPr>
        <w:spacing w:line="360" w:lineRule="auto"/>
        <w:jc w:val="both"/>
        <w:rPr>
          <w:rFonts w:ascii="Arial" w:hAnsi="Arial" w:cs="Arial"/>
        </w:rPr>
      </w:pPr>
      <w:r w:rsidRPr="00781A2B">
        <w:rPr>
          <w:rFonts w:ascii="Arial" w:hAnsi="Arial" w:cs="Arial"/>
          <w:b/>
          <w:bCs/>
        </w:rPr>
        <w:t xml:space="preserve">Generating Short-Term </w:t>
      </w:r>
      <w:r w:rsidR="006B087F" w:rsidRPr="00781A2B">
        <w:rPr>
          <w:rFonts w:ascii="Arial" w:hAnsi="Arial" w:cs="Arial"/>
          <w:b/>
          <w:bCs/>
        </w:rPr>
        <w:t>Wins</w:t>
      </w:r>
      <w:r w:rsidR="006B087F" w:rsidRPr="00781A2B">
        <w:rPr>
          <w:rFonts w:ascii="Arial" w:hAnsi="Arial" w:cs="Arial"/>
        </w:rPr>
        <w:t>: Celebrate</w:t>
      </w:r>
      <w:r w:rsidRPr="00781A2B">
        <w:rPr>
          <w:rFonts w:ascii="Arial" w:hAnsi="Arial" w:cs="Arial"/>
        </w:rPr>
        <w:t xml:space="preserve"> initial successes, such as positive guest feedback from new art exhibits. Recognizing achievements will build momentum and encourage further change (Hayes, 2018; CityLab, 2024).</w:t>
      </w:r>
    </w:p>
    <w:p w14:paraId="388C298F" w14:textId="0CD85192" w:rsidR="00781A2B" w:rsidRDefault="00781A2B" w:rsidP="002478FB">
      <w:pPr>
        <w:numPr>
          <w:ilvl w:val="0"/>
          <w:numId w:val="10"/>
        </w:numPr>
        <w:spacing w:line="360" w:lineRule="auto"/>
        <w:jc w:val="both"/>
        <w:rPr>
          <w:rFonts w:ascii="Arial" w:hAnsi="Arial" w:cs="Arial"/>
        </w:rPr>
      </w:pPr>
      <w:r w:rsidRPr="00781A2B">
        <w:rPr>
          <w:rFonts w:ascii="Arial" w:hAnsi="Arial" w:cs="Arial"/>
          <w:b/>
          <w:bCs/>
        </w:rPr>
        <w:t xml:space="preserve">Consolidating Gains and Producing More </w:t>
      </w:r>
      <w:r w:rsidR="006B087F" w:rsidRPr="00781A2B">
        <w:rPr>
          <w:rFonts w:ascii="Arial" w:hAnsi="Arial" w:cs="Arial"/>
          <w:b/>
          <w:bCs/>
        </w:rPr>
        <w:t>Change</w:t>
      </w:r>
      <w:r w:rsidR="006B087F" w:rsidRPr="00781A2B">
        <w:rPr>
          <w:rFonts w:ascii="Arial" w:hAnsi="Arial" w:cs="Arial"/>
        </w:rPr>
        <w:t>: Use</w:t>
      </w:r>
      <w:r w:rsidRPr="00781A2B">
        <w:rPr>
          <w:rFonts w:ascii="Arial" w:hAnsi="Arial" w:cs="Arial"/>
        </w:rPr>
        <w:t xml:space="preserve"> the credibility from early wins to drive further initiatives, such as expanding wellness offerings and deepening cultural collaborations (Kotter, 2012; Digital Travel Research, 2024).</w:t>
      </w:r>
    </w:p>
    <w:p w14:paraId="2578E027" w14:textId="77777777" w:rsidR="006B087F" w:rsidRPr="00781A2B" w:rsidRDefault="006B087F" w:rsidP="006B087F">
      <w:pPr>
        <w:spacing w:line="360" w:lineRule="auto"/>
        <w:jc w:val="both"/>
        <w:rPr>
          <w:rFonts w:ascii="Arial" w:hAnsi="Arial" w:cs="Arial"/>
        </w:rPr>
      </w:pPr>
    </w:p>
    <w:p w14:paraId="058E06A5" w14:textId="76CD12DB" w:rsidR="00781A2B" w:rsidRPr="00781A2B" w:rsidRDefault="00781A2B" w:rsidP="006B087F">
      <w:pPr>
        <w:numPr>
          <w:ilvl w:val="0"/>
          <w:numId w:val="10"/>
        </w:numPr>
        <w:spacing w:line="360" w:lineRule="auto"/>
        <w:jc w:val="both"/>
        <w:rPr>
          <w:rFonts w:ascii="Arial" w:hAnsi="Arial" w:cs="Arial"/>
        </w:rPr>
      </w:pPr>
      <w:r w:rsidRPr="00781A2B">
        <w:rPr>
          <w:rFonts w:ascii="Arial" w:hAnsi="Arial" w:cs="Arial"/>
          <w:b/>
          <w:bCs/>
        </w:rPr>
        <w:lastRenderedPageBreak/>
        <w:t xml:space="preserve">Anchoring New Approaches in the </w:t>
      </w:r>
      <w:r w:rsidR="00037CEE" w:rsidRPr="00781A2B">
        <w:rPr>
          <w:rFonts w:ascii="Arial" w:hAnsi="Arial" w:cs="Arial"/>
          <w:b/>
          <w:bCs/>
        </w:rPr>
        <w:t>Culture</w:t>
      </w:r>
      <w:r w:rsidR="00037CEE" w:rsidRPr="00781A2B">
        <w:rPr>
          <w:rFonts w:ascii="Arial" w:hAnsi="Arial" w:cs="Arial"/>
        </w:rPr>
        <w:t>: Reinforce</w:t>
      </w:r>
      <w:r w:rsidRPr="00781A2B">
        <w:rPr>
          <w:rFonts w:ascii="Arial" w:hAnsi="Arial" w:cs="Arial"/>
        </w:rPr>
        <w:t xml:space="preserve"> the changes through ongoing training, rewards, and performance evaluations. Embedding the new initiatives into the hotel’s culture will ensure long-term success (Hayes, 2018; Hospitality Law Review, 2024).</w:t>
      </w:r>
    </w:p>
    <w:p w14:paraId="01161B60" w14:textId="77777777" w:rsidR="00781A2B" w:rsidRDefault="00781A2B" w:rsidP="00AE689B">
      <w:pPr>
        <w:spacing w:line="360" w:lineRule="auto"/>
        <w:jc w:val="both"/>
        <w:rPr>
          <w:rFonts w:ascii="Arial" w:hAnsi="Arial" w:cs="Arial"/>
        </w:rPr>
      </w:pPr>
    </w:p>
    <w:p w14:paraId="0B786D48" w14:textId="77777777" w:rsidR="00E90C66" w:rsidRDefault="00E90C66" w:rsidP="00AE689B">
      <w:pPr>
        <w:spacing w:line="360" w:lineRule="auto"/>
        <w:jc w:val="both"/>
        <w:rPr>
          <w:rFonts w:ascii="Arial" w:hAnsi="Arial" w:cs="Arial"/>
        </w:rPr>
      </w:pPr>
    </w:p>
    <w:p w14:paraId="2B50A163" w14:textId="77777777" w:rsidR="00E90C66" w:rsidRDefault="00E90C66" w:rsidP="00AE689B">
      <w:pPr>
        <w:spacing w:line="360" w:lineRule="auto"/>
        <w:jc w:val="both"/>
        <w:rPr>
          <w:rFonts w:ascii="Arial" w:hAnsi="Arial" w:cs="Arial"/>
        </w:rPr>
      </w:pPr>
    </w:p>
    <w:p w14:paraId="3870EBBC" w14:textId="77777777" w:rsidR="00E90C66" w:rsidRDefault="00E90C66" w:rsidP="00AE689B">
      <w:pPr>
        <w:spacing w:line="360" w:lineRule="auto"/>
        <w:jc w:val="both"/>
        <w:rPr>
          <w:rFonts w:ascii="Arial" w:hAnsi="Arial" w:cs="Arial"/>
        </w:rPr>
      </w:pPr>
    </w:p>
    <w:p w14:paraId="0F3EECD8" w14:textId="77777777" w:rsidR="00E90C66" w:rsidRDefault="00E90C66" w:rsidP="00AE689B">
      <w:pPr>
        <w:spacing w:line="360" w:lineRule="auto"/>
        <w:jc w:val="both"/>
        <w:rPr>
          <w:rFonts w:ascii="Arial" w:hAnsi="Arial" w:cs="Arial"/>
        </w:rPr>
      </w:pPr>
    </w:p>
    <w:p w14:paraId="2C324928" w14:textId="77777777" w:rsidR="00E90C66" w:rsidRDefault="00E90C66" w:rsidP="00AE689B">
      <w:pPr>
        <w:spacing w:line="360" w:lineRule="auto"/>
        <w:jc w:val="both"/>
        <w:rPr>
          <w:rFonts w:ascii="Arial" w:hAnsi="Arial" w:cs="Arial"/>
        </w:rPr>
      </w:pPr>
    </w:p>
    <w:p w14:paraId="046179D9" w14:textId="77777777" w:rsidR="00E90C66" w:rsidRDefault="00E90C66" w:rsidP="00AE689B">
      <w:pPr>
        <w:spacing w:line="360" w:lineRule="auto"/>
        <w:jc w:val="both"/>
        <w:rPr>
          <w:rFonts w:ascii="Arial" w:hAnsi="Arial" w:cs="Arial"/>
        </w:rPr>
      </w:pPr>
    </w:p>
    <w:p w14:paraId="5D6B501D" w14:textId="77777777" w:rsidR="00E90C66" w:rsidRDefault="00E90C66" w:rsidP="00AE689B">
      <w:pPr>
        <w:spacing w:line="360" w:lineRule="auto"/>
        <w:jc w:val="both"/>
        <w:rPr>
          <w:rFonts w:ascii="Arial" w:hAnsi="Arial" w:cs="Arial"/>
        </w:rPr>
      </w:pPr>
    </w:p>
    <w:p w14:paraId="42711F07" w14:textId="77777777" w:rsidR="00E90C66" w:rsidRDefault="00E90C66" w:rsidP="00AE689B">
      <w:pPr>
        <w:spacing w:line="360" w:lineRule="auto"/>
        <w:jc w:val="both"/>
        <w:rPr>
          <w:rFonts w:ascii="Arial" w:hAnsi="Arial" w:cs="Arial"/>
        </w:rPr>
      </w:pPr>
    </w:p>
    <w:p w14:paraId="4F95DF8C" w14:textId="77777777" w:rsidR="00E90C66" w:rsidRDefault="00E90C66" w:rsidP="00AE689B">
      <w:pPr>
        <w:spacing w:line="360" w:lineRule="auto"/>
        <w:jc w:val="both"/>
        <w:rPr>
          <w:rFonts w:ascii="Arial" w:hAnsi="Arial" w:cs="Arial"/>
        </w:rPr>
      </w:pPr>
    </w:p>
    <w:p w14:paraId="0188E510" w14:textId="77777777" w:rsidR="00E90C66" w:rsidRDefault="00E90C66" w:rsidP="00AE689B">
      <w:pPr>
        <w:spacing w:line="360" w:lineRule="auto"/>
        <w:jc w:val="both"/>
        <w:rPr>
          <w:rFonts w:ascii="Arial" w:hAnsi="Arial" w:cs="Arial"/>
        </w:rPr>
      </w:pPr>
    </w:p>
    <w:p w14:paraId="4D07D3DE" w14:textId="77777777" w:rsidR="00E90C66" w:rsidRDefault="00E90C66" w:rsidP="00AE689B">
      <w:pPr>
        <w:spacing w:line="360" w:lineRule="auto"/>
        <w:jc w:val="both"/>
        <w:rPr>
          <w:rFonts w:ascii="Arial" w:hAnsi="Arial" w:cs="Arial"/>
        </w:rPr>
      </w:pPr>
    </w:p>
    <w:p w14:paraId="02629C89" w14:textId="77777777" w:rsidR="00E90C66" w:rsidRDefault="00E90C66" w:rsidP="00AE689B">
      <w:pPr>
        <w:spacing w:line="360" w:lineRule="auto"/>
        <w:jc w:val="both"/>
        <w:rPr>
          <w:rFonts w:ascii="Arial" w:hAnsi="Arial" w:cs="Arial"/>
        </w:rPr>
      </w:pPr>
    </w:p>
    <w:p w14:paraId="73C88179" w14:textId="77777777" w:rsidR="00E90C66" w:rsidRDefault="00E90C66" w:rsidP="00AE689B">
      <w:pPr>
        <w:spacing w:line="360" w:lineRule="auto"/>
        <w:jc w:val="both"/>
        <w:rPr>
          <w:rFonts w:ascii="Arial" w:hAnsi="Arial" w:cs="Arial"/>
        </w:rPr>
      </w:pPr>
    </w:p>
    <w:p w14:paraId="43D9310D" w14:textId="77777777" w:rsidR="00E90C66" w:rsidRDefault="00E90C66" w:rsidP="00AE689B">
      <w:pPr>
        <w:spacing w:line="360" w:lineRule="auto"/>
        <w:jc w:val="both"/>
        <w:rPr>
          <w:rFonts w:ascii="Arial" w:hAnsi="Arial" w:cs="Arial"/>
        </w:rPr>
      </w:pPr>
    </w:p>
    <w:p w14:paraId="5064F0A3" w14:textId="77777777" w:rsidR="00E90C66" w:rsidRDefault="00E90C66" w:rsidP="00AE689B">
      <w:pPr>
        <w:spacing w:line="360" w:lineRule="auto"/>
        <w:jc w:val="both"/>
        <w:rPr>
          <w:rFonts w:ascii="Arial" w:hAnsi="Arial" w:cs="Arial"/>
        </w:rPr>
      </w:pPr>
    </w:p>
    <w:p w14:paraId="36DE8B60" w14:textId="77777777" w:rsidR="00E90C66" w:rsidRDefault="00E90C66" w:rsidP="00AE689B">
      <w:pPr>
        <w:spacing w:line="360" w:lineRule="auto"/>
        <w:jc w:val="both"/>
        <w:rPr>
          <w:rFonts w:ascii="Arial" w:hAnsi="Arial" w:cs="Arial"/>
        </w:rPr>
      </w:pPr>
    </w:p>
    <w:p w14:paraId="15BC683E" w14:textId="77777777" w:rsidR="00E90C66" w:rsidRDefault="00E90C66" w:rsidP="00AE689B">
      <w:pPr>
        <w:spacing w:line="360" w:lineRule="auto"/>
        <w:jc w:val="both"/>
        <w:rPr>
          <w:rFonts w:ascii="Arial" w:hAnsi="Arial" w:cs="Arial"/>
        </w:rPr>
      </w:pPr>
    </w:p>
    <w:p w14:paraId="76E9C5E0" w14:textId="77777777" w:rsidR="00E90C66" w:rsidRDefault="00E90C66" w:rsidP="00AE689B">
      <w:pPr>
        <w:spacing w:line="360" w:lineRule="auto"/>
        <w:jc w:val="both"/>
        <w:rPr>
          <w:rFonts w:ascii="Arial" w:hAnsi="Arial" w:cs="Arial"/>
        </w:rPr>
      </w:pPr>
    </w:p>
    <w:p w14:paraId="546ACFAF" w14:textId="77777777" w:rsidR="00E90C66" w:rsidRDefault="00E90C66" w:rsidP="00AE689B">
      <w:pPr>
        <w:spacing w:line="360" w:lineRule="auto"/>
        <w:jc w:val="both"/>
        <w:rPr>
          <w:rFonts w:ascii="Arial" w:hAnsi="Arial" w:cs="Arial"/>
        </w:rPr>
      </w:pPr>
    </w:p>
    <w:p w14:paraId="58D8CD41" w14:textId="77777777" w:rsidR="00E90C66" w:rsidRDefault="00E90C66" w:rsidP="00AE689B">
      <w:pPr>
        <w:spacing w:line="360" w:lineRule="auto"/>
        <w:jc w:val="both"/>
        <w:rPr>
          <w:rFonts w:ascii="Arial" w:hAnsi="Arial" w:cs="Arial"/>
        </w:rPr>
      </w:pPr>
    </w:p>
    <w:p w14:paraId="3EE335E6" w14:textId="77777777" w:rsidR="00E90C66" w:rsidRPr="00033CDC" w:rsidRDefault="00E90C66" w:rsidP="00033CDC">
      <w:pPr>
        <w:pStyle w:val="ListParagraph"/>
        <w:numPr>
          <w:ilvl w:val="0"/>
          <w:numId w:val="9"/>
        </w:numPr>
        <w:spacing w:line="360" w:lineRule="auto"/>
        <w:jc w:val="both"/>
        <w:rPr>
          <w:rFonts w:ascii="Arial" w:hAnsi="Arial" w:cs="Arial"/>
          <w:b/>
          <w:bCs/>
          <w:sz w:val="28"/>
          <w:szCs w:val="28"/>
        </w:rPr>
      </w:pPr>
      <w:r w:rsidRPr="00033CDC">
        <w:rPr>
          <w:rFonts w:ascii="Arial" w:hAnsi="Arial" w:cs="Arial"/>
          <w:b/>
          <w:bCs/>
          <w:sz w:val="28"/>
          <w:szCs w:val="28"/>
        </w:rPr>
        <w:lastRenderedPageBreak/>
        <w:t>Measuring Success</w:t>
      </w:r>
    </w:p>
    <w:p w14:paraId="2D9787C1" w14:textId="61F1674B" w:rsidR="00E90C66" w:rsidRPr="00E90C66" w:rsidRDefault="00E90C66" w:rsidP="00E90C66">
      <w:pPr>
        <w:spacing w:line="360" w:lineRule="auto"/>
        <w:jc w:val="both"/>
        <w:rPr>
          <w:rFonts w:ascii="Arial" w:hAnsi="Arial" w:cs="Arial"/>
        </w:rPr>
      </w:pPr>
      <w:r w:rsidRPr="00E90C66">
        <w:rPr>
          <w:rFonts w:ascii="Arial" w:hAnsi="Arial" w:cs="Arial"/>
        </w:rPr>
        <w:t xml:space="preserve">To ensure the effectiveness of the implemented initiatives at Hotel Arts Barcelona, it is crucial to establish a set of key performance indicators (KPIs) that will provide measurable insights into the success of the strategic changes. Monitoring and </w:t>
      </w:r>
      <w:r w:rsidR="00037CEE" w:rsidRPr="00E90C66">
        <w:rPr>
          <w:rFonts w:ascii="Arial" w:hAnsi="Arial" w:cs="Arial"/>
        </w:rPr>
        <w:t>analysing</w:t>
      </w:r>
      <w:r w:rsidRPr="00E90C66">
        <w:rPr>
          <w:rFonts w:ascii="Arial" w:hAnsi="Arial" w:cs="Arial"/>
        </w:rPr>
        <w:t xml:space="preserve"> these metrics will enable the hotel to make informed decisions and continually refine its strategies (McKinsey &amp; Company, 2024; Wellness Travel Journal, 2024).</w:t>
      </w:r>
    </w:p>
    <w:p w14:paraId="293FD0BB" w14:textId="77777777" w:rsidR="00E90C66" w:rsidRPr="00E90C66" w:rsidRDefault="00E90C66" w:rsidP="00E90C66">
      <w:pPr>
        <w:numPr>
          <w:ilvl w:val="0"/>
          <w:numId w:val="11"/>
        </w:numPr>
        <w:spacing w:line="360" w:lineRule="auto"/>
        <w:jc w:val="both"/>
        <w:rPr>
          <w:rFonts w:ascii="Arial" w:hAnsi="Arial" w:cs="Arial"/>
        </w:rPr>
      </w:pPr>
      <w:r w:rsidRPr="00E90C66">
        <w:rPr>
          <w:rFonts w:ascii="Arial" w:hAnsi="Arial" w:cs="Arial"/>
          <w:b/>
          <w:bCs/>
        </w:rPr>
        <w:t>Guest Feedback and Satisfaction Scores</w:t>
      </w:r>
    </w:p>
    <w:p w14:paraId="103752B4" w14:textId="77777777" w:rsidR="00E90C66" w:rsidRPr="00E90C66" w:rsidRDefault="00E90C66" w:rsidP="00827F6D">
      <w:pPr>
        <w:numPr>
          <w:ilvl w:val="1"/>
          <w:numId w:val="24"/>
        </w:numPr>
        <w:spacing w:line="360" w:lineRule="auto"/>
        <w:jc w:val="both"/>
        <w:rPr>
          <w:rFonts w:ascii="Arial" w:hAnsi="Arial" w:cs="Arial"/>
        </w:rPr>
      </w:pPr>
      <w:r w:rsidRPr="00E90C66">
        <w:rPr>
          <w:rFonts w:ascii="Arial" w:hAnsi="Arial" w:cs="Arial"/>
        </w:rPr>
        <w:t>The hotel will regularly collect and review guest feedback to gauge the impact of the new art and wellness experiences. An increase in overall satisfaction scores will indicate that the initiatives are resonating with guests (Richards, 2023; Art in Hospitality, 2024).</w:t>
      </w:r>
    </w:p>
    <w:p w14:paraId="356C82C8" w14:textId="0EF52C03" w:rsidR="00E90C66" w:rsidRPr="00E90C66" w:rsidRDefault="00E90C66" w:rsidP="00827F6D">
      <w:pPr>
        <w:numPr>
          <w:ilvl w:val="1"/>
          <w:numId w:val="24"/>
        </w:numPr>
        <w:spacing w:line="360" w:lineRule="auto"/>
        <w:jc w:val="both"/>
        <w:rPr>
          <w:rFonts w:ascii="Arial" w:hAnsi="Arial" w:cs="Arial"/>
        </w:rPr>
      </w:pPr>
      <w:r w:rsidRPr="00E90C66">
        <w:rPr>
          <w:rFonts w:ascii="Arial" w:hAnsi="Arial" w:cs="Arial"/>
        </w:rPr>
        <w:t xml:space="preserve">Online review platforms such as TripAdvisor, Google, and specialized wellness travel websites will be monitored for changes in guest sentiment. A rise in positive reviews and mentions of the </w:t>
      </w:r>
      <w:r w:rsidR="00037CEE" w:rsidRPr="00E90C66">
        <w:rPr>
          <w:rFonts w:ascii="Arial" w:hAnsi="Arial" w:cs="Arial"/>
        </w:rPr>
        <w:t>innovative programs</w:t>
      </w:r>
      <w:r w:rsidRPr="00E90C66">
        <w:rPr>
          <w:rFonts w:ascii="Arial" w:hAnsi="Arial" w:cs="Arial"/>
        </w:rPr>
        <w:t xml:space="preserve"> will serve as an essential indicator of success (Luxury Travel Magazine, 2024; Young, 2023).</w:t>
      </w:r>
    </w:p>
    <w:p w14:paraId="1EE1FFC3" w14:textId="77777777" w:rsidR="00E90C66" w:rsidRPr="00E90C66" w:rsidRDefault="00E90C66" w:rsidP="00E90C66">
      <w:pPr>
        <w:numPr>
          <w:ilvl w:val="0"/>
          <w:numId w:val="11"/>
        </w:numPr>
        <w:spacing w:line="360" w:lineRule="auto"/>
        <w:jc w:val="both"/>
        <w:rPr>
          <w:rFonts w:ascii="Arial" w:hAnsi="Arial" w:cs="Arial"/>
        </w:rPr>
      </w:pPr>
      <w:r w:rsidRPr="00E90C66">
        <w:rPr>
          <w:rFonts w:ascii="Arial" w:hAnsi="Arial" w:cs="Arial"/>
          <w:b/>
          <w:bCs/>
        </w:rPr>
        <w:t>Occupancy Rates and Average Length of Stay</w:t>
      </w:r>
    </w:p>
    <w:p w14:paraId="5F1D8BCB" w14:textId="77777777" w:rsidR="00E90C66" w:rsidRPr="00E90C66" w:rsidRDefault="00E90C66" w:rsidP="00827F6D">
      <w:pPr>
        <w:numPr>
          <w:ilvl w:val="1"/>
          <w:numId w:val="27"/>
        </w:numPr>
        <w:spacing w:line="360" w:lineRule="auto"/>
        <w:jc w:val="both"/>
        <w:rPr>
          <w:rFonts w:ascii="Arial" w:hAnsi="Arial" w:cs="Arial"/>
        </w:rPr>
      </w:pPr>
      <w:r w:rsidRPr="00E90C66">
        <w:rPr>
          <w:rFonts w:ascii="Arial" w:hAnsi="Arial" w:cs="Arial"/>
        </w:rPr>
        <w:t>Tracking changes in occupancy rates and the average length of guest stays will help determine if the wellness and cultural experiences are attracting new customers and encouraging longer visits. The goal is to achieve a 5-10% increase in occupancy and a higher average stay duration within the first year (OECD, 2024; CityLab, 2024).</w:t>
      </w:r>
    </w:p>
    <w:p w14:paraId="0B88CE2E" w14:textId="020292CF" w:rsidR="00E90C66" w:rsidRDefault="00037CEE" w:rsidP="00827F6D">
      <w:pPr>
        <w:numPr>
          <w:ilvl w:val="1"/>
          <w:numId w:val="27"/>
        </w:numPr>
        <w:spacing w:line="360" w:lineRule="auto"/>
        <w:jc w:val="both"/>
        <w:rPr>
          <w:rFonts w:ascii="Arial" w:hAnsi="Arial" w:cs="Arial"/>
        </w:rPr>
      </w:pPr>
      <w:r w:rsidRPr="00E90C66">
        <w:rPr>
          <w:rFonts w:ascii="Arial" w:hAnsi="Arial" w:cs="Arial"/>
        </w:rPr>
        <w:t>Analysing</w:t>
      </w:r>
      <w:r w:rsidR="00E90C66" w:rsidRPr="00E90C66">
        <w:rPr>
          <w:rFonts w:ascii="Arial" w:hAnsi="Arial" w:cs="Arial"/>
        </w:rPr>
        <w:t xml:space="preserve"> booking trends, particularly among high-value wellness and art enthusiasts, will reveal the effectiveness of the targeted marketing strategies (Euromonitor, 2024; Hospitality Management Journal, 2024).</w:t>
      </w:r>
    </w:p>
    <w:p w14:paraId="686A5210" w14:textId="77777777" w:rsidR="00BF5A1A" w:rsidRDefault="00BF5A1A" w:rsidP="00BF5A1A">
      <w:pPr>
        <w:spacing w:line="360" w:lineRule="auto"/>
        <w:jc w:val="both"/>
        <w:rPr>
          <w:rFonts w:ascii="Arial" w:hAnsi="Arial" w:cs="Arial"/>
        </w:rPr>
      </w:pPr>
    </w:p>
    <w:p w14:paraId="5F1EAE86" w14:textId="77777777" w:rsidR="00BF5A1A" w:rsidRDefault="00BF5A1A" w:rsidP="00BF5A1A">
      <w:pPr>
        <w:spacing w:line="360" w:lineRule="auto"/>
        <w:jc w:val="both"/>
        <w:rPr>
          <w:rFonts w:ascii="Arial" w:hAnsi="Arial" w:cs="Arial"/>
        </w:rPr>
      </w:pPr>
    </w:p>
    <w:p w14:paraId="018D4D44" w14:textId="77777777" w:rsidR="00BF5A1A" w:rsidRPr="00E90C66" w:rsidRDefault="00BF5A1A" w:rsidP="00BF5A1A">
      <w:pPr>
        <w:spacing w:line="360" w:lineRule="auto"/>
        <w:jc w:val="both"/>
        <w:rPr>
          <w:rFonts w:ascii="Arial" w:hAnsi="Arial" w:cs="Arial"/>
        </w:rPr>
      </w:pPr>
    </w:p>
    <w:p w14:paraId="1A5A6F9D" w14:textId="77777777" w:rsidR="00E90C66" w:rsidRPr="00E90C66" w:rsidRDefault="00E90C66" w:rsidP="00E90C66">
      <w:pPr>
        <w:numPr>
          <w:ilvl w:val="0"/>
          <w:numId w:val="11"/>
        </w:numPr>
        <w:spacing w:line="360" w:lineRule="auto"/>
        <w:jc w:val="both"/>
        <w:rPr>
          <w:rFonts w:ascii="Arial" w:hAnsi="Arial" w:cs="Arial"/>
        </w:rPr>
      </w:pPr>
      <w:r w:rsidRPr="00E90C66">
        <w:rPr>
          <w:rFonts w:ascii="Arial" w:hAnsi="Arial" w:cs="Arial"/>
          <w:b/>
          <w:bCs/>
        </w:rPr>
        <w:lastRenderedPageBreak/>
        <w:t>Revenue Growth and Return on Investment (ROI)</w:t>
      </w:r>
    </w:p>
    <w:p w14:paraId="1A7896A8" w14:textId="77777777" w:rsidR="00E90C66" w:rsidRPr="00E90C66" w:rsidRDefault="00E90C66" w:rsidP="00827F6D">
      <w:pPr>
        <w:numPr>
          <w:ilvl w:val="1"/>
          <w:numId w:val="28"/>
        </w:numPr>
        <w:spacing w:line="360" w:lineRule="auto"/>
        <w:jc w:val="both"/>
        <w:rPr>
          <w:rFonts w:ascii="Arial" w:hAnsi="Arial" w:cs="Arial"/>
        </w:rPr>
      </w:pPr>
      <w:r w:rsidRPr="00E90C66">
        <w:rPr>
          <w:rFonts w:ascii="Arial" w:hAnsi="Arial" w:cs="Arial"/>
        </w:rPr>
        <w:t>Monitoring revenue growth from the wellness and cultural programs is essential. The wellness program investment of €200,000 is projected to yield a 15% ROI, while the art collaboration budget is expected to increase guest engagement and generate additional revenue from premium experiences (Global Wellness Institute, 2024; Oxford Economics, 2024).</w:t>
      </w:r>
    </w:p>
    <w:p w14:paraId="1F385C7C" w14:textId="77777777" w:rsidR="00E90C66" w:rsidRPr="00E90C66" w:rsidRDefault="00E90C66" w:rsidP="00827F6D">
      <w:pPr>
        <w:numPr>
          <w:ilvl w:val="1"/>
          <w:numId w:val="28"/>
        </w:numPr>
        <w:spacing w:line="360" w:lineRule="auto"/>
        <w:jc w:val="both"/>
        <w:rPr>
          <w:rFonts w:ascii="Arial" w:hAnsi="Arial" w:cs="Arial"/>
        </w:rPr>
      </w:pPr>
      <w:r w:rsidRPr="00E90C66">
        <w:rPr>
          <w:rFonts w:ascii="Arial" w:hAnsi="Arial" w:cs="Arial"/>
        </w:rPr>
        <w:t>Revenue metrics will include spa bookings, premium room rates for wellness packages, and income from art-themed events. Comparing these metrics against initial financial forecasts will help evaluate the success of the initiatives (Jones, 2024; Hotel Management Journal, 2024).</w:t>
      </w:r>
    </w:p>
    <w:p w14:paraId="5040D664" w14:textId="77777777" w:rsidR="00E90C66" w:rsidRPr="00E90C66" w:rsidRDefault="00E90C66" w:rsidP="00E90C66">
      <w:pPr>
        <w:numPr>
          <w:ilvl w:val="0"/>
          <w:numId w:val="11"/>
        </w:numPr>
        <w:spacing w:line="360" w:lineRule="auto"/>
        <w:jc w:val="both"/>
        <w:rPr>
          <w:rFonts w:ascii="Arial" w:hAnsi="Arial" w:cs="Arial"/>
        </w:rPr>
      </w:pPr>
      <w:r w:rsidRPr="00E90C66">
        <w:rPr>
          <w:rFonts w:ascii="Arial" w:hAnsi="Arial" w:cs="Arial"/>
          <w:b/>
          <w:bCs/>
        </w:rPr>
        <w:t>Guest Engagement and Repeat Visitation</w:t>
      </w:r>
    </w:p>
    <w:p w14:paraId="626D8FE5" w14:textId="77777777" w:rsidR="00E90C66" w:rsidRPr="00E90C66" w:rsidRDefault="00E90C66" w:rsidP="00827F6D">
      <w:pPr>
        <w:numPr>
          <w:ilvl w:val="1"/>
          <w:numId w:val="29"/>
        </w:numPr>
        <w:spacing w:line="360" w:lineRule="auto"/>
        <w:jc w:val="both"/>
        <w:rPr>
          <w:rFonts w:ascii="Arial" w:hAnsi="Arial" w:cs="Arial"/>
        </w:rPr>
      </w:pPr>
      <w:r w:rsidRPr="00E90C66">
        <w:rPr>
          <w:rFonts w:ascii="Arial" w:hAnsi="Arial" w:cs="Arial"/>
        </w:rPr>
        <w:t>Engagement levels will be measured by tracking guest participation in wellness activities, art tours, and culinary workshops. High participation rates will indicate strong interest and successful program execution (Walker, 2023; Cultural Heritage Journal, 2023).</w:t>
      </w:r>
    </w:p>
    <w:p w14:paraId="20362EAB" w14:textId="77777777" w:rsidR="00E90C66" w:rsidRPr="00E90C66" w:rsidRDefault="00E90C66" w:rsidP="00827F6D">
      <w:pPr>
        <w:numPr>
          <w:ilvl w:val="1"/>
          <w:numId w:val="29"/>
        </w:numPr>
        <w:spacing w:line="360" w:lineRule="auto"/>
        <w:jc w:val="both"/>
        <w:rPr>
          <w:rFonts w:ascii="Arial" w:hAnsi="Arial" w:cs="Arial"/>
        </w:rPr>
      </w:pPr>
      <w:r w:rsidRPr="00E90C66">
        <w:rPr>
          <w:rFonts w:ascii="Arial" w:hAnsi="Arial" w:cs="Arial"/>
        </w:rPr>
        <w:t>Additionally, the hotel will monitor the number of repeat visitors, as an increase in returning guests will reflect brand loyalty and satisfaction with the new offerings (Brown, 2023; National Tourism Board, 2023).</w:t>
      </w:r>
    </w:p>
    <w:p w14:paraId="59A90DDE" w14:textId="77777777" w:rsidR="00E90C66" w:rsidRPr="00E90C66" w:rsidRDefault="00E90C66" w:rsidP="00E90C66">
      <w:pPr>
        <w:numPr>
          <w:ilvl w:val="0"/>
          <w:numId w:val="11"/>
        </w:numPr>
        <w:spacing w:line="360" w:lineRule="auto"/>
        <w:jc w:val="both"/>
        <w:rPr>
          <w:rFonts w:ascii="Arial" w:hAnsi="Arial" w:cs="Arial"/>
        </w:rPr>
      </w:pPr>
      <w:r w:rsidRPr="00E90C66">
        <w:rPr>
          <w:rFonts w:ascii="Arial" w:hAnsi="Arial" w:cs="Arial"/>
          <w:b/>
          <w:bCs/>
        </w:rPr>
        <w:t>Employee Engagement and Performance</w:t>
      </w:r>
    </w:p>
    <w:p w14:paraId="4585DCE2" w14:textId="23DD5AD3" w:rsidR="00E90C66" w:rsidRPr="00E90C66" w:rsidRDefault="00E90C66" w:rsidP="00827F6D">
      <w:pPr>
        <w:numPr>
          <w:ilvl w:val="1"/>
          <w:numId w:val="30"/>
        </w:numPr>
        <w:spacing w:line="360" w:lineRule="auto"/>
        <w:jc w:val="both"/>
        <w:rPr>
          <w:rFonts w:ascii="Arial" w:hAnsi="Arial" w:cs="Arial"/>
        </w:rPr>
      </w:pPr>
      <w:r w:rsidRPr="00E90C66">
        <w:rPr>
          <w:rFonts w:ascii="Arial" w:hAnsi="Arial" w:cs="Arial"/>
        </w:rPr>
        <w:t xml:space="preserve">Staff engagement and performance will be evaluated through regular surveys and feedback sessions. These assessments will measure how well employees have adapted to the </w:t>
      </w:r>
      <w:r w:rsidR="00037CEE" w:rsidRPr="00E90C66">
        <w:rPr>
          <w:rFonts w:ascii="Arial" w:hAnsi="Arial" w:cs="Arial"/>
        </w:rPr>
        <w:t>innovative programs</w:t>
      </w:r>
      <w:r w:rsidRPr="00E90C66">
        <w:rPr>
          <w:rFonts w:ascii="Arial" w:hAnsi="Arial" w:cs="Arial"/>
        </w:rPr>
        <w:t xml:space="preserve"> and whether they feel motivated and well-supported (Hayes, 2018; Hospitality Change Management, 2024).</w:t>
      </w:r>
    </w:p>
    <w:p w14:paraId="3B779EC5" w14:textId="77777777" w:rsidR="00E90C66" w:rsidRDefault="00E90C66" w:rsidP="00827F6D">
      <w:pPr>
        <w:numPr>
          <w:ilvl w:val="1"/>
          <w:numId w:val="30"/>
        </w:numPr>
        <w:spacing w:line="360" w:lineRule="auto"/>
        <w:jc w:val="both"/>
        <w:rPr>
          <w:rFonts w:ascii="Arial" w:hAnsi="Arial" w:cs="Arial"/>
        </w:rPr>
      </w:pPr>
      <w:r w:rsidRPr="00E90C66">
        <w:rPr>
          <w:rFonts w:ascii="Arial" w:hAnsi="Arial" w:cs="Arial"/>
        </w:rPr>
        <w:t>Training effectiveness will be measured by the quality of guest interactions and the ability of staff to deliver personalized and culturally sensitive experiences (Kotter, 2012; Green Hospitality Guide, 2024).</w:t>
      </w:r>
    </w:p>
    <w:p w14:paraId="575724BE" w14:textId="77777777" w:rsidR="00BF5A1A" w:rsidRPr="00E90C66" w:rsidRDefault="00BF5A1A" w:rsidP="00BF5A1A">
      <w:pPr>
        <w:spacing w:line="360" w:lineRule="auto"/>
        <w:jc w:val="both"/>
        <w:rPr>
          <w:rFonts w:ascii="Arial" w:hAnsi="Arial" w:cs="Arial"/>
        </w:rPr>
      </w:pPr>
    </w:p>
    <w:p w14:paraId="7712CF25" w14:textId="77777777" w:rsidR="00E90C66" w:rsidRPr="00E90C66" w:rsidRDefault="00E90C66" w:rsidP="00E90C66">
      <w:pPr>
        <w:numPr>
          <w:ilvl w:val="0"/>
          <w:numId w:val="11"/>
        </w:numPr>
        <w:spacing w:line="360" w:lineRule="auto"/>
        <w:jc w:val="both"/>
        <w:rPr>
          <w:rFonts w:ascii="Arial" w:hAnsi="Arial" w:cs="Arial"/>
        </w:rPr>
      </w:pPr>
      <w:r w:rsidRPr="00E90C66">
        <w:rPr>
          <w:rFonts w:ascii="Arial" w:hAnsi="Arial" w:cs="Arial"/>
          <w:b/>
          <w:bCs/>
        </w:rPr>
        <w:lastRenderedPageBreak/>
        <w:t>Social Media and Online Presence</w:t>
      </w:r>
    </w:p>
    <w:p w14:paraId="27A1A7A4" w14:textId="77777777" w:rsidR="00E90C66" w:rsidRPr="00E90C66" w:rsidRDefault="00E90C66" w:rsidP="00827F6D">
      <w:pPr>
        <w:numPr>
          <w:ilvl w:val="1"/>
          <w:numId w:val="31"/>
        </w:numPr>
        <w:spacing w:line="360" w:lineRule="auto"/>
        <w:jc w:val="both"/>
        <w:rPr>
          <w:rFonts w:ascii="Arial" w:hAnsi="Arial" w:cs="Arial"/>
        </w:rPr>
      </w:pPr>
      <w:r w:rsidRPr="00E90C66">
        <w:rPr>
          <w:rFonts w:ascii="Arial" w:hAnsi="Arial" w:cs="Arial"/>
        </w:rPr>
        <w:t>Social media engagement will be tracked to assess the reach and impact of the hotel’s marketing campaigns. Metrics such as likes, shares, and user-generated content, especially posts featuring the new wellness and cultural experiences, will be key indicators (Art and Travel Journal, 2023; Digital Travel Research, 2024).</w:t>
      </w:r>
    </w:p>
    <w:p w14:paraId="7FA91950" w14:textId="1BC877B2" w:rsidR="00E90C66" w:rsidRDefault="00E90C66" w:rsidP="00827F6D">
      <w:pPr>
        <w:numPr>
          <w:ilvl w:val="1"/>
          <w:numId w:val="31"/>
        </w:numPr>
        <w:spacing w:line="360" w:lineRule="auto"/>
        <w:jc w:val="both"/>
        <w:rPr>
          <w:rFonts w:ascii="Arial" w:hAnsi="Arial" w:cs="Arial"/>
        </w:rPr>
      </w:pPr>
      <w:r w:rsidRPr="00E90C66">
        <w:rPr>
          <w:rFonts w:ascii="Arial" w:hAnsi="Arial" w:cs="Arial"/>
        </w:rPr>
        <w:t>Positive social media mentions, and influencer endorsements will amplify the hotel’s visibility and attract a wider audience (Lonely Planet, 2024; Sustainable Hospitality Alliance, 2024).</w:t>
      </w:r>
    </w:p>
    <w:p w14:paraId="6E25B60E" w14:textId="77777777" w:rsidR="00BF5A1A" w:rsidRDefault="00BF5A1A" w:rsidP="00BF5A1A">
      <w:pPr>
        <w:spacing w:line="360" w:lineRule="auto"/>
        <w:jc w:val="both"/>
        <w:rPr>
          <w:rFonts w:ascii="Arial" w:hAnsi="Arial" w:cs="Arial"/>
        </w:rPr>
      </w:pPr>
    </w:p>
    <w:p w14:paraId="49526E7E" w14:textId="77777777" w:rsidR="00BF5A1A" w:rsidRDefault="00BF5A1A" w:rsidP="00BF5A1A">
      <w:pPr>
        <w:spacing w:line="360" w:lineRule="auto"/>
        <w:jc w:val="both"/>
        <w:rPr>
          <w:rFonts w:ascii="Arial" w:hAnsi="Arial" w:cs="Arial"/>
        </w:rPr>
      </w:pPr>
    </w:p>
    <w:p w14:paraId="2B7838E8" w14:textId="77777777" w:rsidR="00BF5A1A" w:rsidRDefault="00BF5A1A" w:rsidP="00BF5A1A">
      <w:pPr>
        <w:spacing w:line="360" w:lineRule="auto"/>
        <w:jc w:val="both"/>
        <w:rPr>
          <w:rFonts w:ascii="Arial" w:hAnsi="Arial" w:cs="Arial"/>
        </w:rPr>
      </w:pPr>
    </w:p>
    <w:p w14:paraId="33D93F9D" w14:textId="77777777" w:rsidR="00BF5A1A" w:rsidRDefault="00BF5A1A" w:rsidP="00BF5A1A">
      <w:pPr>
        <w:spacing w:line="360" w:lineRule="auto"/>
        <w:jc w:val="both"/>
        <w:rPr>
          <w:rFonts w:ascii="Arial" w:hAnsi="Arial" w:cs="Arial"/>
        </w:rPr>
      </w:pPr>
    </w:p>
    <w:p w14:paraId="747EDF4A" w14:textId="77777777" w:rsidR="00BF5A1A" w:rsidRDefault="00BF5A1A" w:rsidP="00BF5A1A">
      <w:pPr>
        <w:spacing w:line="360" w:lineRule="auto"/>
        <w:jc w:val="both"/>
        <w:rPr>
          <w:rFonts w:ascii="Arial" w:hAnsi="Arial" w:cs="Arial"/>
        </w:rPr>
      </w:pPr>
    </w:p>
    <w:p w14:paraId="090D54A8" w14:textId="77777777" w:rsidR="00BF5A1A" w:rsidRDefault="00BF5A1A" w:rsidP="00BF5A1A">
      <w:pPr>
        <w:spacing w:line="360" w:lineRule="auto"/>
        <w:jc w:val="both"/>
        <w:rPr>
          <w:rFonts w:ascii="Arial" w:hAnsi="Arial" w:cs="Arial"/>
        </w:rPr>
      </w:pPr>
    </w:p>
    <w:p w14:paraId="37107037" w14:textId="77777777" w:rsidR="00BF5A1A" w:rsidRDefault="00BF5A1A" w:rsidP="00BF5A1A">
      <w:pPr>
        <w:spacing w:line="360" w:lineRule="auto"/>
        <w:jc w:val="both"/>
        <w:rPr>
          <w:rFonts w:ascii="Arial" w:hAnsi="Arial" w:cs="Arial"/>
        </w:rPr>
      </w:pPr>
    </w:p>
    <w:p w14:paraId="02982C4D" w14:textId="77777777" w:rsidR="00BF5A1A" w:rsidRDefault="00BF5A1A" w:rsidP="00BF5A1A">
      <w:pPr>
        <w:spacing w:line="360" w:lineRule="auto"/>
        <w:jc w:val="both"/>
        <w:rPr>
          <w:rFonts w:ascii="Arial" w:hAnsi="Arial" w:cs="Arial"/>
        </w:rPr>
      </w:pPr>
    </w:p>
    <w:p w14:paraId="40BD304A" w14:textId="77777777" w:rsidR="00BF5A1A" w:rsidRDefault="00BF5A1A" w:rsidP="00BF5A1A">
      <w:pPr>
        <w:spacing w:line="360" w:lineRule="auto"/>
        <w:jc w:val="both"/>
        <w:rPr>
          <w:rFonts w:ascii="Arial" w:hAnsi="Arial" w:cs="Arial"/>
        </w:rPr>
      </w:pPr>
    </w:p>
    <w:p w14:paraId="51EE2572" w14:textId="77777777" w:rsidR="00BF5A1A" w:rsidRDefault="00BF5A1A" w:rsidP="00BF5A1A">
      <w:pPr>
        <w:spacing w:line="360" w:lineRule="auto"/>
        <w:jc w:val="both"/>
        <w:rPr>
          <w:rFonts w:ascii="Arial" w:hAnsi="Arial" w:cs="Arial"/>
        </w:rPr>
      </w:pPr>
    </w:p>
    <w:p w14:paraId="2979CFBB" w14:textId="77777777" w:rsidR="00BF5A1A" w:rsidRDefault="00BF5A1A" w:rsidP="00BF5A1A">
      <w:pPr>
        <w:spacing w:line="360" w:lineRule="auto"/>
        <w:jc w:val="both"/>
        <w:rPr>
          <w:rFonts w:ascii="Arial" w:hAnsi="Arial" w:cs="Arial"/>
        </w:rPr>
      </w:pPr>
    </w:p>
    <w:p w14:paraId="784C5657" w14:textId="77777777" w:rsidR="00BF5A1A" w:rsidRDefault="00BF5A1A" w:rsidP="00BF5A1A">
      <w:pPr>
        <w:spacing w:line="360" w:lineRule="auto"/>
        <w:jc w:val="both"/>
        <w:rPr>
          <w:rFonts w:ascii="Arial" w:hAnsi="Arial" w:cs="Arial"/>
        </w:rPr>
      </w:pPr>
    </w:p>
    <w:p w14:paraId="4BBD926D" w14:textId="77777777" w:rsidR="00BF5A1A" w:rsidRDefault="00BF5A1A" w:rsidP="00BF5A1A">
      <w:pPr>
        <w:spacing w:line="360" w:lineRule="auto"/>
        <w:jc w:val="both"/>
        <w:rPr>
          <w:rFonts w:ascii="Arial" w:hAnsi="Arial" w:cs="Arial"/>
        </w:rPr>
      </w:pPr>
    </w:p>
    <w:p w14:paraId="25EE5CDE" w14:textId="77777777" w:rsidR="00BF5A1A" w:rsidRDefault="00BF5A1A" w:rsidP="00BF5A1A">
      <w:pPr>
        <w:spacing w:line="360" w:lineRule="auto"/>
        <w:jc w:val="both"/>
        <w:rPr>
          <w:rFonts w:ascii="Arial" w:hAnsi="Arial" w:cs="Arial"/>
        </w:rPr>
      </w:pPr>
    </w:p>
    <w:p w14:paraId="3741A7C9" w14:textId="77777777" w:rsidR="00BF5A1A" w:rsidRDefault="00BF5A1A" w:rsidP="00BF5A1A">
      <w:pPr>
        <w:spacing w:line="360" w:lineRule="auto"/>
        <w:jc w:val="both"/>
        <w:rPr>
          <w:rFonts w:ascii="Arial" w:hAnsi="Arial" w:cs="Arial"/>
        </w:rPr>
      </w:pPr>
    </w:p>
    <w:p w14:paraId="4B99C150" w14:textId="77777777" w:rsidR="00BF5A1A" w:rsidRDefault="00BF5A1A" w:rsidP="00BF5A1A">
      <w:pPr>
        <w:spacing w:line="360" w:lineRule="auto"/>
        <w:jc w:val="both"/>
        <w:rPr>
          <w:rFonts w:ascii="Arial" w:hAnsi="Arial" w:cs="Arial"/>
        </w:rPr>
      </w:pPr>
    </w:p>
    <w:p w14:paraId="0225EB79" w14:textId="77777777" w:rsidR="00BF5A1A" w:rsidRDefault="00BF5A1A" w:rsidP="00BF5A1A">
      <w:pPr>
        <w:spacing w:line="360" w:lineRule="auto"/>
        <w:jc w:val="both"/>
        <w:rPr>
          <w:rFonts w:ascii="Arial" w:hAnsi="Arial" w:cs="Arial"/>
        </w:rPr>
      </w:pPr>
    </w:p>
    <w:p w14:paraId="15CF3067" w14:textId="77777777" w:rsidR="0096318D" w:rsidRPr="00033CDC" w:rsidRDefault="0096318D" w:rsidP="00033CDC">
      <w:pPr>
        <w:pStyle w:val="ListParagraph"/>
        <w:numPr>
          <w:ilvl w:val="0"/>
          <w:numId w:val="9"/>
        </w:numPr>
        <w:spacing w:line="360" w:lineRule="auto"/>
        <w:jc w:val="both"/>
        <w:rPr>
          <w:rFonts w:ascii="Arial" w:hAnsi="Arial" w:cs="Arial"/>
          <w:b/>
          <w:bCs/>
          <w:sz w:val="28"/>
          <w:szCs w:val="28"/>
        </w:rPr>
      </w:pPr>
      <w:r w:rsidRPr="00033CDC">
        <w:rPr>
          <w:rFonts w:ascii="Arial" w:hAnsi="Arial" w:cs="Arial"/>
          <w:b/>
          <w:bCs/>
          <w:sz w:val="28"/>
          <w:szCs w:val="28"/>
        </w:rPr>
        <w:lastRenderedPageBreak/>
        <w:t>Cost Analysis</w:t>
      </w:r>
    </w:p>
    <w:p w14:paraId="48809AC3" w14:textId="77777777" w:rsidR="0096318D" w:rsidRPr="0096318D" w:rsidRDefault="0096318D" w:rsidP="0096318D">
      <w:pPr>
        <w:spacing w:line="360" w:lineRule="auto"/>
        <w:jc w:val="both"/>
        <w:rPr>
          <w:rFonts w:ascii="Arial" w:hAnsi="Arial" w:cs="Arial"/>
        </w:rPr>
      </w:pPr>
      <w:r w:rsidRPr="0096318D">
        <w:rPr>
          <w:rFonts w:ascii="Arial" w:hAnsi="Arial" w:cs="Arial"/>
        </w:rPr>
        <w:t>Implementing these strategic goals requires careful financial planning to ensure that Hotel Arts Barcelona achieves a strong return on investment. The following cost analysis outlines the financial commitment for each initiative:</w:t>
      </w:r>
    </w:p>
    <w:p w14:paraId="08BDFF4A" w14:textId="77777777" w:rsidR="0096318D" w:rsidRPr="0096318D" w:rsidRDefault="0096318D" w:rsidP="0096318D">
      <w:pPr>
        <w:numPr>
          <w:ilvl w:val="0"/>
          <w:numId w:val="12"/>
        </w:numPr>
        <w:spacing w:line="360" w:lineRule="auto"/>
        <w:jc w:val="both"/>
        <w:rPr>
          <w:rFonts w:ascii="Arial" w:hAnsi="Arial" w:cs="Arial"/>
        </w:rPr>
      </w:pPr>
      <w:r w:rsidRPr="0096318D">
        <w:rPr>
          <w:rFonts w:ascii="Arial" w:hAnsi="Arial" w:cs="Arial"/>
          <w:b/>
          <w:bCs/>
        </w:rPr>
        <w:t>Wellness Program Investment</w:t>
      </w:r>
    </w:p>
    <w:p w14:paraId="7BF76231" w14:textId="77777777" w:rsidR="0096318D" w:rsidRPr="0096318D" w:rsidRDefault="0096318D" w:rsidP="0098529B">
      <w:pPr>
        <w:numPr>
          <w:ilvl w:val="1"/>
          <w:numId w:val="13"/>
        </w:numPr>
        <w:spacing w:line="360" w:lineRule="auto"/>
        <w:jc w:val="both"/>
        <w:rPr>
          <w:rFonts w:ascii="Arial" w:hAnsi="Arial" w:cs="Arial"/>
        </w:rPr>
      </w:pPr>
      <w:r w:rsidRPr="0096318D">
        <w:rPr>
          <w:rFonts w:ascii="Arial" w:hAnsi="Arial" w:cs="Arial"/>
          <w:b/>
          <w:bCs/>
        </w:rPr>
        <w:t>Total Cost</w:t>
      </w:r>
      <w:r w:rsidRPr="0096318D">
        <w:rPr>
          <w:rFonts w:ascii="Arial" w:hAnsi="Arial" w:cs="Arial"/>
        </w:rPr>
        <w:t>: €200,000 over two years. This includes developing new wellness retreats, sourcing eco-friendly spa products, forming partnerships with wellness experts, and marketing the wellness offerings (Global Wellness Institute, 2024; Spafinder, 2023).</w:t>
      </w:r>
    </w:p>
    <w:p w14:paraId="5C7EE75D" w14:textId="77777777" w:rsidR="0096318D" w:rsidRPr="0096318D" w:rsidRDefault="0096318D" w:rsidP="0098529B">
      <w:pPr>
        <w:numPr>
          <w:ilvl w:val="1"/>
          <w:numId w:val="13"/>
        </w:numPr>
        <w:spacing w:line="360" w:lineRule="auto"/>
        <w:jc w:val="both"/>
        <w:rPr>
          <w:rFonts w:ascii="Arial" w:hAnsi="Arial" w:cs="Arial"/>
        </w:rPr>
      </w:pPr>
      <w:r w:rsidRPr="0096318D">
        <w:rPr>
          <w:rFonts w:ascii="Arial" w:hAnsi="Arial" w:cs="Arial"/>
          <w:b/>
          <w:bCs/>
        </w:rPr>
        <w:t>Breakdown</w:t>
      </w:r>
      <w:r w:rsidRPr="0096318D">
        <w:rPr>
          <w:rFonts w:ascii="Arial" w:hAnsi="Arial" w:cs="Arial"/>
        </w:rPr>
        <w:t>: €50,000 for initial setup (equipment and staff training), €100,000 for partnerships and program development, and €50,000 for marketing (Oxford Economics, 2024; Green Hospitality Guide, 2024).</w:t>
      </w:r>
    </w:p>
    <w:p w14:paraId="0B7EB47A" w14:textId="77777777" w:rsidR="0096318D" w:rsidRPr="0096318D" w:rsidRDefault="0096318D" w:rsidP="0098529B">
      <w:pPr>
        <w:numPr>
          <w:ilvl w:val="1"/>
          <w:numId w:val="13"/>
        </w:numPr>
        <w:spacing w:line="360" w:lineRule="auto"/>
        <w:jc w:val="both"/>
        <w:rPr>
          <w:rFonts w:ascii="Arial" w:hAnsi="Arial" w:cs="Arial"/>
        </w:rPr>
      </w:pPr>
      <w:r w:rsidRPr="0096318D">
        <w:rPr>
          <w:rFonts w:ascii="Arial" w:hAnsi="Arial" w:cs="Arial"/>
          <w:b/>
          <w:bCs/>
        </w:rPr>
        <w:t>Projected ROI</w:t>
      </w:r>
      <w:r w:rsidRPr="0096318D">
        <w:rPr>
          <w:rFonts w:ascii="Arial" w:hAnsi="Arial" w:cs="Arial"/>
        </w:rPr>
        <w:t>: 15%, driven by increased room rates for wellness packages and higher spa service revenue (Wellness Travel Journal, 2024; McKinsey &amp; Company, 2024).</w:t>
      </w:r>
    </w:p>
    <w:p w14:paraId="16DE700F" w14:textId="77777777" w:rsidR="0096318D" w:rsidRPr="0096318D" w:rsidRDefault="0096318D" w:rsidP="0096318D">
      <w:pPr>
        <w:numPr>
          <w:ilvl w:val="0"/>
          <w:numId w:val="12"/>
        </w:numPr>
        <w:spacing w:line="360" w:lineRule="auto"/>
        <w:jc w:val="both"/>
        <w:rPr>
          <w:rFonts w:ascii="Arial" w:hAnsi="Arial" w:cs="Arial"/>
        </w:rPr>
      </w:pPr>
      <w:r w:rsidRPr="0096318D">
        <w:rPr>
          <w:rFonts w:ascii="Arial" w:hAnsi="Arial" w:cs="Arial"/>
          <w:b/>
          <w:bCs/>
        </w:rPr>
        <w:t>Art Collaboration Budget</w:t>
      </w:r>
    </w:p>
    <w:p w14:paraId="6E7DAAB7" w14:textId="77777777" w:rsidR="0096318D" w:rsidRPr="0096318D" w:rsidRDefault="0096318D" w:rsidP="0098529B">
      <w:pPr>
        <w:numPr>
          <w:ilvl w:val="1"/>
          <w:numId w:val="14"/>
        </w:numPr>
        <w:spacing w:line="360" w:lineRule="auto"/>
        <w:jc w:val="both"/>
        <w:rPr>
          <w:rFonts w:ascii="Arial" w:hAnsi="Arial" w:cs="Arial"/>
        </w:rPr>
      </w:pPr>
      <w:r w:rsidRPr="0096318D">
        <w:rPr>
          <w:rFonts w:ascii="Arial" w:hAnsi="Arial" w:cs="Arial"/>
          <w:b/>
          <w:bCs/>
        </w:rPr>
        <w:t>Total Cost</w:t>
      </w:r>
      <w:r w:rsidRPr="0096318D">
        <w:rPr>
          <w:rFonts w:ascii="Arial" w:hAnsi="Arial" w:cs="Arial"/>
        </w:rPr>
        <w:t>: €50,000. This investment covers artist fees, exhibition setup, and marketing. The goal is to achieve a 10% increase in guest engagement and attract art enthusiasts, which will lead to higher occupancy rates and premium room sales (Richards, 2023; Art in Hospitality, 2024).</w:t>
      </w:r>
    </w:p>
    <w:p w14:paraId="660B2251" w14:textId="77777777" w:rsidR="0096318D" w:rsidRDefault="0096318D" w:rsidP="0098529B">
      <w:pPr>
        <w:numPr>
          <w:ilvl w:val="1"/>
          <w:numId w:val="14"/>
        </w:numPr>
        <w:spacing w:line="360" w:lineRule="auto"/>
        <w:jc w:val="both"/>
        <w:rPr>
          <w:rFonts w:ascii="Arial" w:hAnsi="Arial" w:cs="Arial"/>
        </w:rPr>
      </w:pPr>
      <w:r w:rsidRPr="0096318D">
        <w:rPr>
          <w:rFonts w:ascii="Arial" w:hAnsi="Arial" w:cs="Arial"/>
          <w:b/>
          <w:bCs/>
        </w:rPr>
        <w:t>Marketing and Event Costs</w:t>
      </w:r>
      <w:r w:rsidRPr="0096318D">
        <w:rPr>
          <w:rFonts w:ascii="Arial" w:hAnsi="Arial" w:cs="Arial"/>
        </w:rPr>
        <w:t>: Allocated funds will be used for promoting art events, social media campaigns, and exclusive invitations to art-focused travel groups (Art and Travel Journal, 2023; Luxury Travel Magazine, 2024).</w:t>
      </w:r>
    </w:p>
    <w:p w14:paraId="4B103D21" w14:textId="77777777" w:rsidR="0098529B" w:rsidRDefault="0098529B" w:rsidP="0098529B">
      <w:pPr>
        <w:spacing w:line="360" w:lineRule="auto"/>
        <w:jc w:val="both"/>
        <w:rPr>
          <w:rFonts w:ascii="Arial" w:hAnsi="Arial" w:cs="Arial"/>
        </w:rPr>
      </w:pPr>
    </w:p>
    <w:p w14:paraId="03634824" w14:textId="77777777" w:rsidR="0098529B" w:rsidRDefault="0098529B" w:rsidP="0098529B">
      <w:pPr>
        <w:spacing w:line="360" w:lineRule="auto"/>
        <w:jc w:val="both"/>
        <w:rPr>
          <w:rFonts w:ascii="Arial" w:hAnsi="Arial" w:cs="Arial"/>
        </w:rPr>
      </w:pPr>
    </w:p>
    <w:p w14:paraId="4E4C0EA7" w14:textId="77777777" w:rsidR="0098529B" w:rsidRDefault="0098529B" w:rsidP="0098529B">
      <w:pPr>
        <w:spacing w:line="360" w:lineRule="auto"/>
        <w:jc w:val="both"/>
        <w:rPr>
          <w:rFonts w:ascii="Arial" w:hAnsi="Arial" w:cs="Arial"/>
        </w:rPr>
      </w:pPr>
    </w:p>
    <w:p w14:paraId="2A381F01" w14:textId="77777777" w:rsidR="0098529B" w:rsidRPr="0096318D" w:rsidRDefault="0098529B" w:rsidP="0098529B">
      <w:pPr>
        <w:spacing w:line="360" w:lineRule="auto"/>
        <w:jc w:val="both"/>
        <w:rPr>
          <w:rFonts w:ascii="Arial" w:hAnsi="Arial" w:cs="Arial"/>
        </w:rPr>
      </w:pPr>
    </w:p>
    <w:p w14:paraId="543076BC" w14:textId="77777777" w:rsidR="0096318D" w:rsidRPr="0096318D" w:rsidRDefault="0096318D" w:rsidP="0096318D">
      <w:pPr>
        <w:numPr>
          <w:ilvl w:val="0"/>
          <w:numId w:val="12"/>
        </w:numPr>
        <w:spacing w:line="360" w:lineRule="auto"/>
        <w:jc w:val="both"/>
        <w:rPr>
          <w:rFonts w:ascii="Arial" w:hAnsi="Arial" w:cs="Arial"/>
        </w:rPr>
      </w:pPr>
      <w:r w:rsidRPr="0096318D">
        <w:rPr>
          <w:rFonts w:ascii="Arial" w:hAnsi="Arial" w:cs="Arial"/>
          <w:b/>
          <w:bCs/>
        </w:rPr>
        <w:lastRenderedPageBreak/>
        <w:t>Staff Training and Development</w:t>
      </w:r>
    </w:p>
    <w:p w14:paraId="6247E70E" w14:textId="77777777" w:rsidR="0096318D" w:rsidRPr="0096318D" w:rsidRDefault="0096318D" w:rsidP="0098529B">
      <w:pPr>
        <w:numPr>
          <w:ilvl w:val="1"/>
          <w:numId w:val="15"/>
        </w:numPr>
        <w:spacing w:line="360" w:lineRule="auto"/>
        <w:jc w:val="both"/>
        <w:rPr>
          <w:rFonts w:ascii="Arial" w:hAnsi="Arial" w:cs="Arial"/>
        </w:rPr>
      </w:pPr>
      <w:r w:rsidRPr="0096318D">
        <w:rPr>
          <w:rFonts w:ascii="Arial" w:hAnsi="Arial" w:cs="Arial"/>
          <w:b/>
          <w:bCs/>
        </w:rPr>
        <w:t>Total Cost</w:t>
      </w:r>
      <w:r w:rsidRPr="0096318D">
        <w:rPr>
          <w:rFonts w:ascii="Arial" w:hAnsi="Arial" w:cs="Arial"/>
        </w:rPr>
        <w:t>: €30,000. This includes training programs for spa staff on sustainable practices, cultural sensitivity workshops for the concierge team, and wellness certifications (Kotter, 2012; Hospitality Change Management, 2024).</w:t>
      </w:r>
    </w:p>
    <w:p w14:paraId="7B77FF57" w14:textId="77777777" w:rsidR="0096318D" w:rsidRPr="0096318D" w:rsidRDefault="0096318D" w:rsidP="0098529B">
      <w:pPr>
        <w:numPr>
          <w:ilvl w:val="1"/>
          <w:numId w:val="15"/>
        </w:numPr>
        <w:spacing w:line="360" w:lineRule="auto"/>
        <w:jc w:val="both"/>
        <w:rPr>
          <w:rFonts w:ascii="Arial" w:hAnsi="Arial" w:cs="Arial"/>
        </w:rPr>
      </w:pPr>
      <w:r w:rsidRPr="0096318D">
        <w:rPr>
          <w:rFonts w:ascii="Arial" w:hAnsi="Arial" w:cs="Arial"/>
          <w:b/>
          <w:bCs/>
        </w:rPr>
        <w:t>Expected Benefits</w:t>
      </w:r>
      <w:r w:rsidRPr="0096318D">
        <w:rPr>
          <w:rFonts w:ascii="Arial" w:hAnsi="Arial" w:cs="Arial"/>
        </w:rPr>
        <w:t>: Well-trained employees will enhance the overall guest experience, leading to higher satisfaction scores and repeat business (Hayes, 2018; Hospitality Management Journal, 2024).</w:t>
      </w:r>
    </w:p>
    <w:p w14:paraId="0AC3688E" w14:textId="77777777" w:rsidR="00BF5A1A" w:rsidRDefault="00BF5A1A" w:rsidP="00BF5A1A">
      <w:pPr>
        <w:spacing w:line="360" w:lineRule="auto"/>
        <w:jc w:val="both"/>
        <w:rPr>
          <w:rFonts w:ascii="Arial" w:hAnsi="Arial" w:cs="Arial"/>
        </w:rPr>
      </w:pPr>
    </w:p>
    <w:p w14:paraId="5161CDFF" w14:textId="77777777" w:rsidR="0013722A" w:rsidRDefault="0013722A" w:rsidP="00BF5A1A">
      <w:pPr>
        <w:spacing w:line="360" w:lineRule="auto"/>
        <w:jc w:val="both"/>
        <w:rPr>
          <w:rFonts w:ascii="Arial" w:hAnsi="Arial" w:cs="Arial"/>
        </w:rPr>
      </w:pPr>
    </w:p>
    <w:p w14:paraId="20BB61A3" w14:textId="77777777" w:rsidR="0013722A" w:rsidRDefault="0013722A" w:rsidP="00BF5A1A">
      <w:pPr>
        <w:spacing w:line="360" w:lineRule="auto"/>
        <w:jc w:val="both"/>
        <w:rPr>
          <w:rFonts w:ascii="Arial" w:hAnsi="Arial" w:cs="Arial"/>
        </w:rPr>
      </w:pPr>
    </w:p>
    <w:p w14:paraId="66985902" w14:textId="77777777" w:rsidR="0013722A" w:rsidRDefault="0013722A" w:rsidP="00BF5A1A">
      <w:pPr>
        <w:spacing w:line="360" w:lineRule="auto"/>
        <w:jc w:val="both"/>
        <w:rPr>
          <w:rFonts w:ascii="Arial" w:hAnsi="Arial" w:cs="Arial"/>
        </w:rPr>
      </w:pPr>
    </w:p>
    <w:p w14:paraId="557226B6" w14:textId="77777777" w:rsidR="0013722A" w:rsidRDefault="0013722A" w:rsidP="00BF5A1A">
      <w:pPr>
        <w:spacing w:line="360" w:lineRule="auto"/>
        <w:jc w:val="both"/>
        <w:rPr>
          <w:rFonts w:ascii="Arial" w:hAnsi="Arial" w:cs="Arial"/>
        </w:rPr>
      </w:pPr>
    </w:p>
    <w:p w14:paraId="25994FD5" w14:textId="77777777" w:rsidR="0013722A" w:rsidRDefault="0013722A" w:rsidP="00BF5A1A">
      <w:pPr>
        <w:spacing w:line="360" w:lineRule="auto"/>
        <w:jc w:val="both"/>
        <w:rPr>
          <w:rFonts w:ascii="Arial" w:hAnsi="Arial" w:cs="Arial"/>
        </w:rPr>
      </w:pPr>
    </w:p>
    <w:p w14:paraId="407A855E" w14:textId="77777777" w:rsidR="0013722A" w:rsidRDefault="0013722A" w:rsidP="00BF5A1A">
      <w:pPr>
        <w:spacing w:line="360" w:lineRule="auto"/>
        <w:jc w:val="both"/>
        <w:rPr>
          <w:rFonts w:ascii="Arial" w:hAnsi="Arial" w:cs="Arial"/>
        </w:rPr>
      </w:pPr>
    </w:p>
    <w:p w14:paraId="42A53DE9" w14:textId="77777777" w:rsidR="0013722A" w:rsidRDefault="0013722A" w:rsidP="00BF5A1A">
      <w:pPr>
        <w:spacing w:line="360" w:lineRule="auto"/>
        <w:jc w:val="both"/>
        <w:rPr>
          <w:rFonts w:ascii="Arial" w:hAnsi="Arial" w:cs="Arial"/>
        </w:rPr>
      </w:pPr>
    </w:p>
    <w:p w14:paraId="66E484E4" w14:textId="77777777" w:rsidR="0013722A" w:rsidRDefault="0013722A" w:rsidP="00BF5A1A">
      <w:pPr>
        <w:spacing w:line="360" w:lineRule="auto"/>
        <w:jc w:val="both"/>
        <w:rPr>
          <w:rFonts w:ascii="Arial" w:hAnsi="Arial" w:cs="Arial"/>
        </w:rPr>
      </w:pPr>
    </w:p>
    <w:p w14:paraId="725636E9" w14:textId="77777777" w:rsidR="0013722A" w:rsidRDefault="0013722A" w:rsidP="00BF5A1A">
      <w:pPr>
        <w:spacing w:line="360" w:lineRule="auto"/>
        <w:jc w:val="both"/>
        <w:rPr>
          <w:rFonts w:ascii="Arial" w:hAnsi="Arial" w:cs="Arial"/>
        </w:rPr>
      </w:pPr>
    </w:p>
    <w:p w14:paraId="49E06C9E" w14:textId="77777777" w:rsidR="0013722A" w:rsidRDefault="0013722A" w:rsidP="00BF5A1A">
      <w:pPr>
        <w:spacing w:line="360" w:lineRule="auto"/>
        <w:jc w:val="both"/>
        <w:rPr>
          <w:rFonts w:ascii="Arial" w:hAnsi="Arial" w:cs="Arial"/>
        </w:rPr>
      </w:pPr>
    </w:p>
    <w:p w14:paraId="2AB7316B" w14:textId="77777777" w:rsidR="0013722A" w:rsidRDefault="0013722A" w:rsidP="00BF5A1A">
      <w:pPr>
        <w:spacing w:line="360" w:lineRule="auto"/>
        <w:jc w:val="both"/>
        <w:rPr>
          <w:rFonts w:ascii="Arial" w:hAnsi="Arial" w:cs="Arial"/>
        </w:rPr>
      </w:pPr>
    </w:p>
    <w:p w14:paraId="11B11EC8" w14:textId="77777777" w:rsidR="0013722A" w:rsidRDefault="0013722A" w:rsidP="00BF5A1A">
      <w:pPr>
        <w:spacing w:line="360" w:lineRule="auto"/>
        <w:jc w:val="both"/>
        <w:rPr>
          <w:rFonts w:ascii="Arial" w:hAnsi="Arial" w:cs="Arial"/>
        </w:rPr>
      </w:pPr>
    </w:p>
    <w:p w14:paraId="594DE8A4" w14:textId="77777777" w:rsidR="0013722A" w:rsidRDefault="0013722A" w:rsidP="00BF5A1A">
      <w:pPr>
        <w:spacing w:line="360" w:lineRule="auto"/>
        <w:jc w:val="both"/>
        <w:rPr>
          <w:rFonts w:ascii="Arial" w:hAnsi="Arial" w:cs="Arial"/>
        </w:rPr>
      </w:pPr>
    </w:p>
    <w:p w14:paraId="436A381C" w14:textId="77777777" w:rsidR="0013722A" w:rsidRDefault="0013722A" w:rsidP="00BF5A1A">
      <w:pPr>
        <w:spacing w:line="360" w:lineRule="auto"/>
        <w:jc w:val="both"/>
        <w:rPr>
          <w:rFonts w:ascii="Arial" w:hAnsi="Arial" w:cs="Arial"/>
        </w:rPr>
      </w:pPr>
    </w:p>
    <w:p w14:paraId="17353640" w14:textId="77777777" w:rsidR="0013722A" w:rsidRDefault="0013722A" w:rsidP="00BF5A1A">
      <w:pPr>
        <w:spacing w:line="360" w:lineRule="auto"/>
        <w:jc w:val="both"/>
        <w:rPr>
          <w:rFonts w:ascii="Arial" w:hAnsi="Arial" w:cs="Arial"/>
        </w:rPr>
      </w:pPr>
    </w:p>
    <w:p w14:paraId="0FA6196E" w14:textId="77777777" w:rsidR="0013722A" w:rsidRDefault="0013722A" w:rsidP="00BF5A1A">
      <w:pPr>
        <w:spacing w:line="360" w:lineRule="auto"/>
        <w:jc w:val="both"/>
        <w:rPr>
          <w:rFonts w:ascii="Arial" w:hAnsi="Arial" w:cs="Arial"/>
        </w:rPr>
      </w:pPr>
    </w:p>
    <w:p w14:paraId="068935F9" w14:textId="77777777" w:rsidR="0013722A" w:rsidRDefault="0013722A" w:rsidP="00BF5A1A">
      <w:pPr>
        <w:spacing w:line="360" w:lineRule="auto"/>
        <w:jc w:val="both"/>
        <w:rPr>
          <w:rFonts w:ascii="Arial" w:hAnsi="Arial" w:cs="Arial"/>
        </w:rPr>
      </w:pPr>
    </w:p>
    <w:p w14:paraId="645C2664" w14:textId="77777777" w:rsidR="0013722A" w:rsidRPr="00033CDC" w:rsidRDefault="0013722A" w:rsidP="00033CDC">
      <w:pPr>
        <w:pStyle w:val="ListParagraph"/>
        <w:numPr>
          <w:ilvl w:val="0"/>
          <w:numId w:val="9"/>
        </w:numPr>
        <w:spacing w:line="360" w:lineRule="auto"/>
        <w:jc w:val="both"/>
        <w:rPr>
          <w:rFonts w:ascii="Arial" w:hAnsi="Arial" w:cs="Arial"/>
          <w:b/>
          <w:bCs/>
          <w:sz w:val="28"/>
          <w:szCs w:val="28"/>
        </w:rPr>
      </w:pPr>
      <w:r w:rsidRPr="00033CDC">
        <w:rPr>
          <w:rFonts w:ascii="Arial" w:hAnsi="Arial" w:cs="Arial"/>
          <w:b/>
          <w:bCs/>
          <w:sz w:val="28"/>
          <w:szCs w:val="28"/>
        </w:rPr>
        <w:lastRenderedPageBreak/>
        <w:t>Risk Management</w:t>
      </w:r>
    </w:p>
    <w:p w14:paraId="3E39B7E0" w14:textId="77777777" w:rsidR="0013722A" w:rsidRPr="0013722A" w:rsidRDefault="0013722A" w:rsidP="0013722A">
      <w:pPr>
        <w:spacing w:line="360" w:lineRule="auto"/>
        <w:jc w:val="both"/>
        <w:rPr>
          <w:rFonts w:ascii="Arial" w:hAnsi="Arial" w:cs="Arial"/>
        </w:rPr>
      </w:pPr>
      <w:r w:rsidRPr="0013722A">
        <w:rPr>
          <w:rFonts w:ascii="Arial" w:hAnsi="Arial" w:cs="Arial"/>
        </w:rPr>
        <w:t>While the proposed strategies have significant potential, it is essential to identify and mitigate potential risks to ensure the hotel’s success.</w:t>
      </w:r>
    </w:p>
    <w:p w14:paraId="474FD548" w14:textId="77777777" w:rsidR="0013722A" w:rsidRPr="0013722A" w:rsidRDefault="0013722A" w:rsidP="0013722A">
      <w:pPr>
        <w:numPr>
          <w:ilvl w:val="0"/>
          <w:numId w:val="16"/>
        </w:numPr>
        <w:spacing w:line="360" w:lineRule="auto"/>
        <w:jc w:val="both"/>
        <w:rPr>
          <w:rFonts w:ascii="Arial" w:hAnsi="Arial" w:cs="Arial"/>
        </w:rPr>
      </w:pPr>
      <w:r w:rsidRPr="0013722A">
        <w:rPr>
          <w:rFonts w:ascii="Arial" w:hAnsi="Arial" w:cs="Arial"/>
          <w:b/>
          <w:bCs/>
        </w:rPr>
        <w:t>Risk of Low Guest Engagement</w:t>
      </w:r>
    </w:p>
    <w:p w14:paraId="5CB5FAE1" w14:textId="77777777" w:rsidR="0013722A" w:rsidRPr="0013722A" w:rsidRDefault="0013722A" w:rsidP="007B2153">
      <w:pPr>
        <w:spacing w:line="360" w:lineRule="auto"/>
        <w:jc w:val="both"/>
        <w:rPr>
          <w:rFonts w:ascii="Arial" w:hAnsi="Arial" w:cs="Arial"/>
        </w:rPr>
      </w:pPr>
      <w:r w:rsidRPr="0013722A">
        <w:rPr>
          <w:rFonts w:ascii="Arial" w:hAnsi="Arial" w:cs="Arial"/>
          <w:b/>
          <w:bCs/>
        </w:rPr>
        <w:t>Mitigation</w:t>
      </w:r>
      <w:r w:rsidRPr="0013722A">
        <w:rPr>
          <w:rFonts w:ascii="Arial" w:hAnsi="Arial" w:cs="Arial"/>
        </w:rPr>
        <w:t>: Conduct market research and pilot the programs before full-scale implementation to gauge guest interest. Use feedback to make necessary adjustments and optimize the experiences (Brown, 2023; McKinsey &amp; Company, 2024).</w:t>
      </w:r>
    </w:p>
    <w:p w14:paraId="4C666DC4" w14:textId="77777777" w:rsidR="0013722A" w:rsidRPr="0013722A" w:rsidRDefault="0013722A" w:rsidP="0013722A">
      <w:pPr>
        <w:numPr>
          <w:ilvl w:val="0"/>
          <w:numId w:val="16"/>
        </w:numPr>
        <w:spacing w:line="360" w:lineRule="auto"/>
        <w:jc w:val="both"/>
        <w:rPr>
          <w:rFonts w:ascii="Arial" w:hAnsi="Arial" w:cs="Arial"/>
        </w:rPr>
      </w:pPr>
      <w:r w:rsidRPr="0013722A">
        <w:rPr>
          <w:rFonts w:ascii="Arial" w:hAnsi="Arial" w:cs="Arial"/>
          <w:b/>
          <w:bCs/>
        </w:rPr>
        <w:t>Operational Challenges in Implementing Wellness Programs</w:t>
      </w:r>
    </w:p>
    <w:p w14:paraId="108DE4DA" w14:textId="77777777" w:rsidR="0013722A" w:rsidRPr="0013722A" w:rsidRDefault="0013722A" w:rsidP="007B2153">
      <w:pPr>
        <w:spacing w:line="360" w:lineRule="auto"/>
        <w:jc w:val="both"/>
        <w:rPr>
          <w:rFonts w:ascii="Arial" w:hAnsi="Arial" w:cs="Arial"/>
        </w:rPr>
      </w:pPr>
      <w:r w:rsidRPr="0013722A">
        <w:rPr>
          <w:rFonts w:ascii="Arial" w:hAnsi="Arial" w:cs="Arial"/>
          <w:b/>
          <w:bCs/>
        </w:rPr>
        <w:t>Mitigation</w:t>
      </w:r>
      <w:r w:rsidRPr="0013722A">
        <w:rPr>
          <w:rFonts w:ascii="Arial" w:hAnsi="Arial" w:cs="Arial"/>
        </w:rPr>
        <w:t>: Develop a phased rollout plan and ensure comprehensive staff training to minimize disruptions. Collaborate with experienced wellness consultants to facilitate smooth execution (Spafinder, 2023; Hospitality Change Management, 2024).</w:t>
      </w:r>
    </w:p>
    <w:p w14:paraId="2E914135" w14:textId="77777777" w:rsidR="0013722A" w:rsidRPr="0013722A" w:rsidRDefault="0013722A" w:rsidP="0013722A">
      <w:pPr>
        <w:numPr>
          <w:ilvl w:val="0"/>
          <w:numId w:val="16"/>
        </w:numPr>
        <w:spacing w:line="360" w:lineRule="auto"/>
        <w:jc w:val="both"/>
        <w:rPr>
          <w:rFonts w:ascii="Arial" w:hAnsi="Arial" w:cs="Arial"/>
        </w:rPr>
      </w:pPr>
      <w:r w:rsidRPr="0013722A">
        <w:rPr>
          <w:rFonts w:ascii="Arial" w:hAnsi="Arial" w:cs="Arial"/>
          <w:b/>
          <w:bCs/>
        </w:rPr>
        <w:t>High Upfront Costs</w:t>
      </w:r>
    </w:p>
    <w:p w14:paraId="157F6912" w14:textId="453937D3" w:rsidR="0013722A" w:rsidRPr="0013722A" w:rsidRDefault="0013722A" w:rsidP="00D82214">
      <w:pPr>
        <w:spacing w:line="360" w:lineRule="auto"/>
        <w:jc w:val="both"/>
        <w:rPr>
          <w:rFonts w:ascii="Arial" w:hAnsi="Arial" w:cs="Arial"/>
        </w:rPr>
      </w:pPr>
      <w:r w:rsidRPr="0013722A">
        <w:rPr>
          <w:rFonts w:ascii="Arial" w:hAnsi="Arial" w:cs="Arial"/>
          <w:b/>
          <w:bCs/>
        </w:rPr>
        <w:t>Mitigation</w:t>
      </w:r>
      <w:r w:rsidRPr="0013722A">
        <w:rPr>
          <w:rFonts w:ascii="Arial" w:hAnsi="Arial" w:cs="Arial"/>
        </w:rPr>
        <w:t xml:space="preserve">: Implement cost-saving measures, such as negotiating </w:t>
      </w:r>
      <w:r w:rsidR="00037CEE" w:rsidRPr="0013722A">
        <w:rPr>
          <w:rFonts w:ascii="Arial" w:hAnsi="Arial" w:cs="Arial"/>
        </w:rPr>
        <w:t>favourable</w:t>
      </w:r>
      <w:r w:rsidRPr="0013722A">
        <w:rPr>
          <w:rFonts w:ascii="Arial" w:hAnsi="Arial" w:cs="Arial"/>
        </w:rPr>
        <w:t xml:space="preserve"> terms with suppliers and reallocating existing marketing funds to support new initiatives. Closely monitor expenses to ensure budget adherence (Jones, 2024; Harris, 2023).</w:t>
      </w:r>
    </w:p>
    <w:p w14:paraId="53EE90B5" w14:textId="77777777" w:rsidR="0013722A" w:rsidRPr="0013722A" w:rsidRDefault="0013722A" w:rsidP="0013722A">
      <w:pPr>
        <w:numPr>
          <w:ilvl w:val="0"/>
          <w:numId w:val="16"/>
        </w:numPr>
        <w:spacing w:line="360" w:lineRule="auto"/>
        <w:jc w:val="both"/>
        <w:rPr>
          <w:rFonts w:ascii="Arial" w:hAnsi="Arial" w:cs="Arial"/>
        </w:rPr>
      </w:pPr>
      <w:r w:rsidRPr="0013722A">
        <w:rPr>
          <w:rFonts w:ascii="Arial" w:hAnsi="Arial" w:cs="Arial"/>
          <w:b/>
          <w:bCs/>
        </w:rPr>
        <w:t>Staff Resistance to Change</w:t>
      </w:r>
    </w:p>
    <w:p w14:paraId="0232604D" w14:textId="01886DB2" w:rsidR="0013722A" w:rsidRDefault="0013722A" w:rsidP="00D82214">
      <w:pPr>
        <w:spacing w:line="360" w:lineRule="auto"/>
        <w:jc w:val="both"/>
        <w:rPr>
          <w:rFonts w:ascii="Arial" w:hAnsi="Arial" w:cs="Arial"/>
        </w:rPr>
      </w:pPr>
      <w:r w:rsidRPr="0013722A">
        <w:rPr>
          <w:rFonts w:ascii="Arial" w:hAnsi="Arial" w:cs="Arial"/>
          <w:b/>
          <w:bCs/>
        </w:rPr>
        <w:t>Mitigation</w:t>
      </w:r>
      <w:r w:rsidRPr="0013722A">
        <w:rPr>
          <w:rFonts w:ascii="Arial" w:hAnsi="Arial" w:cs="Arial"/>
        </w:rPr>
        <w:t xml:space="preserve">: Use change management strategies, like Kotter’s Eight-Step Model, to engage staff and address concerns proactively. Emphasize the benefits of the </w:t>
      </w:r>
      <w:r w:rsidR="00037CEE" w:rsidRPr="0013722A">
        <w:rPr>
          <w:rFonts w:ascii="Arial" w:hAnsi="Arial" w:cs="Arial"/>
        </w:rPr>
        <w:t>innovative programs</w:t>
      </w:r>
      <w:r w:rsidRPr="0013722A">
        <w:rPr>
          <w:rFonts w:ascii="Arial" w:hAnsi="Arial" w:cs="Arial"/>
        </w:rPr>
        <w:t xml:space="preserve"> and involve employees in the planning process (Kotter, 2012; Hayes, 2018).</w:t>
      </w:r>
    </w:p>
    <w:p w14:paraId="1D2C4F82" w14:textId="77777777" w:rsidR="00D82214" w:rsidRDefault="00D82214" w:rsidP="00D82214">
      <w:pPr>
        <w:spacing w:line="360" w:lineRule="auto"/>
        <w:jc w:val="both"/>
        <w:rPr>
          <w:rFonts w:ascii="Arial" w:hAnsi="Arial" w:cs="Arial"/>
        </w:rPr>
      </w:pPr>
    </w:p>
    <w:p w14:paraId="507B1201" w14:textId="77777777" w:rsidR="00D82214" w:rsidRDefault="00D82214" w:rsidP="00D82214">
      <w:pPr>
        <w:spacing w:line="360" w:lineRule="auto"/>
        <w:jc w:val="both"/>
        <w:rPr>
          <w:rFonts w:ascii="Arial" w:hAnsi="Arial" w:cs="Arial"/>
        </w:rPr>
      </w:pPr>
    </w:p>
    <w:p w14:paraId="583738DF" w14:textId="77777777" w:rsidR="00D82214" w:rsidRDefault="00D82214" w:rsidP="00D82214">
      <w:pPr>
        <w:spacing w:line="360" w:lineRule="auto"/>
        <w:jc w:val="both"/>
        <w:rPr>
          <w:rFonts w:ascii="Arial" w:hAnsi="Arial" w:cs="Arial"/>
        </w:rPr>
      </w:pPr>
    </w:p>
    <w:p w14:paraId="2A48578A" w14:textId="77777777" w:rsidR="00D82214" w:rsidRDefault="00D82214" w:rsidP="00D82214">
      <w:pPr>
        <w:spacing w:line="360" w:lineRule="auto"/>
        <w:jc w:val="both"/>
        <w:rPr>
          <w:rFonts w:ascii="Arial" w:hAnsi="Arial" w:cs="Arial"/>
        </w:rPr>
      </w:pPr>
    </w:p>
    <w:p w14:paraId="721B9707" w14:textId="77777777" w:rsidR="00D82214" w:rsidRDefault="00D82214" w:rsidP="00D82214">
      <w:pPr>
        <w:spacing w:line="360" w:lineRule="auto"/>
        <w:jc w:val="both"/>
        <w:rPr>
          <w:rFonts w:ascii="Arial" w:hAnsi="Arial" w:cs="Arial"/>
        </w:rPr>
      </w:pPr>
    </w:p>
    <w:p w14:paraId="2059485D" w14:textId="77777777" w:rsidR="00D82214" w:rsidRDefault="00D82214" w:rsidP="00D82214">
      <w:pPr>
        <w:spacing w:line="360" w:lineRule="auto"/>
        <w:jc w:val="both"/>
        <w:rPr>
          <w:rFonts w:ascii="Arial" w:hAnsi="Arial" w:cs="Arial"/>
        </w:rPr>
      </w:pPr>
    </w:p>
    <w:p w14:paraId="75703EDF" w14:textId="77777777" w:rsidR="00D82214" w:rsidRDefault="00D82214" w:rsidP="00D82214">
      <w:pPr>
        <w:spacing w:line="360" w:lineRule="auto"/>
        <w:jc w:val="both"/>
        <w:rPr>
          <w:rFonts w:ascii="Arial" w:hAnsi="Arial" w:cs="Arial"/>
        </w:rPr>
      </w:pPr>
    </w:p>
    <w:p w14:paraId="44EE9F29" w14:textId="77777777" w:rsidR="00D82214" w:rsidRDefault="00D82214" w:rsidP="00D82214">
      <w:pPr>
        <w:spacing w:line="360" w:lineRule="auto"/>
        <w:jc w:val="both"/>
        <w:rPr>
          <w:rFonts w:ascii="Arial" w:hAnsi="Arial" w:cs="Arial"/>
        </w:rPr>
      </w:pPr>
    </w:p>
    <w:p w14:paraId="56668E3A" w14:textId="77777777" w:rsidR="006105DB" w:rsidRPr="00033CDC" w:rsidRDefault="006105DB" w:rsidP="00033CDC">
      <w:pPr>
        <w:pStyle w:val="ListParagraph"/>
        <w:numPr>
          <w:ilvl w:val="0"/>
          <w:numId w:val="39"/>
        </w:numPr>
        <w:spacing w:line="360" w:lineRule="auto"/>
        <w:jc w:val="both"/>
        <w:rPr>
          <w:rFonts w:ascii="Arial" w:hAnsi="Arial" w:cs="Arial"/>
          <w:b/>
          <w:bCs/>
          <w:sz w:val="32"/>
          <w:szCs w:val="32"/>
        </w:rPr>
      </w:pPr>
      <w:r w:rsidRPr="00033CDC">
        <w:rPr>
          <w:rFonts w:ascii="Arial" w:hAnsi="Arial" w:cs="Arial"/>
          <w:b/>
          <w:bCs/>
          <w:sz w:val="32"/>
          <w:szCs w:val="32"/>
        </w:rPr>
        <w:t>Action Plan</w:t>
      </w:r>
    </w:p>
    <w:p w14:paraId="376B29C0" w14:textId="77777777" w:rsidR="006105DB" w:rsidRPr="006105DB" w:rsidRDefault="006105DB" w:rsidP="006105DB">
      <w:pPr>
        <w:spacing w:line="360" w:lineRule="auto"/>
        <w:jc w:val="both"/>
        <w:rPr>
          <w:rFonts w:ascii="Arial" w:hAnsi="Arial" w:cs="Arial"/>
        </w:rPr>
      </w:pPr>
      <w:r w:rsidRPr="006105DB">
        <w:rPr>
          <w:rFonts w:ascii="Arial" w:hAnsi="Arial" w:cs="Arial"/>
        </w:rPr>
        <w:t>The following action plan outlines the specific problems faced by Hotel Arts Barcelona, the proposed solutions, desired outcomes, timelines, and budgets necessary to implement these initiatives successfully. This plan is designed to strategically address the hotel's challenges while maximizing guest satisfaction and ensuring long-term profitability.</w:t>
      </w:r>
    </w:p>
    <w:tbl>
      <w:tblPr>
        <w:tblStyle w:val="TableGrid"/>
        <w:tblW w:w="0" w:type="auto"/>
        <w:tblLayout w:type="fixed"/>
        <w:tblLook w:val="04A0" w:firstRow="1" w:lastRow="0" w:firstColumn="1" w:lastColumn="0" w:noHBand="0" w:noVBand="1"/>
      </w:tblPr>
      <w:tblGrid>
        <w:gridCol w:w="1476"/>
        <w:gridCol w:w="1496"/>
        <w:gridCol w:w="2835"/>
        <w:gridCol w:w="992"/>
        <w:gridCol w:w="1276"/>
        <w:gridCol w:w="941"/>
      </w:tblGrid>
      <w:tr w:rsidR="00F35FBF" w:rsidRPr="00F94177" w14:paraId="539B7C72" w14:textId="77777777" w:rsidTr="00C9019F">
        <w:trPr>
          <w:trHeight w:val="456"/>
        </w:trPr>
        <w:tc>
          <w:tcPr>
            <w:tcW w:w="1476" w:type="dxa"/>
            <w:hideMark/>
          </w:tcPr>
          <w:p w14:paraId="252D8D0F" w14:textId="77777777" w:rsidR="006105DB" w:rsidRPr="006105DB" w:rsidRDefault="006105DB" w:rsidP="006508AB">
            <w:pPr>
              <w:spacing w:after="160"/>
              <w:jc w:val="both"/>
              <w:rPr>
                <w:rFonts w:ascii="Arial" w:hAnsi="Arial" w:cs="Arial"/>
                <w:b/>
                <w:bCs/>
                <w:sz w:val="20"/>
                <w:szCs w:val="20"/>
              </w:rPr>
            </w:pPr>
            <w:r w:rsidRPr="006105DB">
              <w:rPr>
                <w:rFonts w:ascii="Arial" w:hAnsi="Arial" w:cs="Arial"/>
                <w:b/>
                <w:bCs/>
                <w:sz w:val="20"/>
                <w:szCs w:val="20"/>
              </w:rPr>
              <w:t>Problem</w:t>
            </w:r>
          </w:p>
        </w:tc>
        <w:tc>
          <w:tcPr>
            <w:tcW w:w="1496" w:type="dxa"/>
            <w:hideMark/>
          </w:tcPr>
          <w:p w14:paraId="5F8937E9" w14:textId="77777777" w:rsidR="006105DB" w:rsidRPr="006105DB" w:rsidRDefault="006105DB" w:rsidP="006508AB">
            <w:pPr>
              <w:spacing w:after="160"/>
              <w:jc w:val="both"/>
              <w:rPr>
                <w:rFonts w:ascii="Arial" w:hAnsi="Arial" w:cs="Arial"/>
                <w:b/>
                <w:bCs/>
                <w:sz w:val="20"/>
                <w:szCs w:val="20"/>
              </w:rPr>
            </w:pPr>
            <w:r w:rsidRPr="006105DB">
              <w:rPr>
                <w:rFonts w:ascii="Arial" w:hAnsi="Arial" w:cs="Arial"/>
                <w:b/>
                <w:bCs/>
                <w:sz w:val="20"/>
                <w:szCs w:val="20"/>
              </w:rPr>
              <w:t>Solution</w:t>
            </w:r>
          </w:p>
        </w:tc>
        <w:tc>
          <w:tcPr>
            <w:tcW w:w="2835" w:type="dxa"/>
            <w:hideMark/>
          </w:tcPr>
          <w:p w14:paraId="2E32E014" w14:textId="77777777" w:rsidR="006105DB" w:rsidRPr="006105DB" w:rsidRDefault="006105DB" w:rsidP="006508AB">
            <w:pPr>
              <w:spacing w:after="160"/>
              <w:jc w:val="both"/>
              <w:rPr>
                <w:rFonts w:ascii="Arial" w:hAnsi="Arial" w:cs="Arial"/>
                <w:b/>
                <w:bCs/>
                <w:sz w:val="20"/>
                <w:szCs w:val="20"/>
              </w:rPr>
            </w:pPr>
            <w:r w:rsidRPr="006105DB">
              <w:rPr>
                <w:rFonts w:ascii="Arial" w:hAnsi="Arial" w:cs="Arial"/>
                <w:b/>
                <w:bCs/>
                <w:sz w:val="20"/>
                <w:szCs w:val="20"/>
              </w:rPr>
              <w:t>Desired Outcome</w:t>
            </w:r>
          </w:p>
        </w:tc>
        <w:tc>
          <w:tcPr>
            <w:tcW w:w="992" w:type="dxa"/>
            <w:hideMark/>
          </w:tcPr>
          <w:p w14:paraId="70CB3176" w14:textId="77777777" w:rsidR="006105DB" w:rsidRPr="006105DB" w:rsidRDefault="006105DB" w:rsidP="006508AB">
            <w:pPr>
              <w:spacing w:after="160"/>
              <w:jc w:val="both"/>
              <w:rPr>
                <w:rFonts w:ascii="Arial" w:hAnsi="Arial" w:cs="Arial"/>
                <w:b/>
                <w:bCs/>
                <w:sz w:val="20"/>
                <w:szCs w:val="20"/>
              </w:rPr>
            </w:pPr>
            <w:r w:rsidRPr="006105DB">
              <w:rPr>
                <w:rFonts w:ascii="Arial" w:hAnsi="Arial" w:cs="Arial"/>
                <w:b/>
                <w:bCs/>
                <w:sz w:val="20"/>
                <w:szCs w:val="20"/>
              </w:rPr>
              <w:t>Time Scale</w:t>
            </w:r>
          </w:p>
        </w:tc>
        <w:tc>
          <w:tcPr>
            <w:tcW w:w="1276" w:type="dxa"/>
            <w:hideMark/>
          </w:tcPr>
          <w:p w14:paraId="3E355FAC" w14:textId="77777777" w:rsidR="006105DB" w:rsidRPr="006105DB" w:rsidRDefault="006105DB" w:rsidP="006508AB">
            <w:pPr>
              <w:spacing w:after="160"/>
              <w:jc w:val="both"/>
              <w:rPr>
                <w:rFonts w:ascii="Arial" w:hAnsi="Arial" w:cs="Arial"/>
                <w:b/>
                <w:bCs/>
                <w:sz w:val="20"/>
                <w:szCs w:val="20"/>
              </w:rPr>
            </w:pPr>
            <w:r w:rsidRPr="006105DB">
              <w:rPr>
                <w:rFonts w:ascii="Arial" w:hAnsi="Arial" w:cs="Arial"/>
                <w:b/>
                <w:bCs/>
                <w:sz w:val="20"/>
                <w:szCs w:val="20"/>
              </w:rPr>
              <w:t>Completion Date</w:t>
            </w:r>
          </w:p>
        </w:tc>
        <w:tc>
          <w:tcPr>
            <w:tcW w:w="941" w:type="dxa"/>
            <w:hideMark/>
          </w:tcPr>
          <w:p w14:paraId="20A4213A" w14:textId="77777777" w:rsidR="006105DB" w:rsidRPr="006105DB" w:rsidRDefault="006105DB" w:rsidP="006508AB">
            <w:pPr>
              <w:spacing w:after="160"/>
              <w:jc w:val="both"/>
              <w:rPr>
                <w:rFonts w:ascii="Arial" w:hAnsi="Arial" w:cs="Arial"/>
                <w:b/>
                <w:bCs/>
                <w:sz w:val="20"/>
                <w:szCs w:val="20"/>
              </w:rPr>
            </w:pPr>
            <w:r w:rsidRPr="006105DB">
              <w:rPr>
                <w:rFonts w:ascii="Arial" w:hAnsi="Arial" w:cs="Arial"/>
                <w:b/>
                <w:bCs/>
                <w:sz w:val="20"/>
                <w:szCs w:val="20"/>
              </w:rPr>
              <w:t>Planned Budget</w:t>
            </w:r>
          </w:p>
        </w:tc>
      </w:tr>
      <w:tr w:rsidR="00F35FBF" w:rsidRPr="00F94177" w14:paraId="7A51B510" w14:textId="77777777" w:rsidTr="00C9019F">
        <w:tc>
          <w:tcPr>
            <w:tcW w:w="1476" w:type="dxa"/>
            <w:hideMark/>
          </w:tcPr>
          <w:p w14:paraId="0F01FB1B" w14:textId="77777777" w:rsidR="006105DB" w:rsidRPr="006105DB" w:rsidRDefault="006105DB" w:rsidP="006508AB">
            <w:pPr>
              <w:spacing w:after="160"/>
              <w:jc w:val="both"/>
              <w:rPr>
                <w:rFonts w:ascii="Arial" w:hAnsi="Arial" w:cs="Arial"/>
                <w:sz w:val="20"/>
                <w:szCs w:val="20"/>
              </w:rPr>
            </w:pPr>
            <w:r w:rsidRPr="006105DB">
              <w:rPr>
                <w:rFonts w:ascii="Arial" w:hAnsi="Arial" w:cs="Arial"/>
                <w:b/>
                <w:bCs/>
                <w:sz w:val="20"/>
                <w:szCs w:val="20"/>
              </w:rPr>
              <w:t>Competitive Market Pressure</w:t>
            </w:r>
          </w:p>
        </w:tc>
        <w:tc>
          <w:tcPr>
            <w:tcW w:w="1496" w:type="dxa"/>
            <w:hideMark/>
          </w:tcPr>
          <w:p w14:paraId="5A0AFE8B"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Launch exclusive art and wellness programs</w:t>
            </w:r>
          </w:p>
        </w:tc>
        <w:tc>
          <w:tcPr>
            <w:tcW w:w="2835" w:type="dxa"/>
            <w:hideMark/>
          </w:tcPr>
          <w:p w14:paraId="72D3FC20" w14:textId="264BE5B9" w:rsidR="006105DB" w:rsidRPr="006105DB" w:rsidRDefault="006105DB" w:rsidP="00E33540">
            <w:pPr>
              <w:spacing w:after="160"/>
              <w:jc w:val="both"/>
              <w:rPr>
                <w:rFonts w:ascii="Arial" w:hAnsi="Arial" w:cs="Arial"/>
                <w:sz w:val="20"/>
                <w:szCs w:val="20"/>
              </w:rPr>
            </w:pPr>
            <w:r w:rsidRPr="006105DB">
              <w:rPr>
                <w:rFonts w:ascii="Arial" w:hAnsi="Arial" w:cs="Arial"/>
                <w:sz w:val="20"/>
                <w:szCs w:val="20"/>
              </w:rPr>
              <w:t xml:space="preserve">- Increase guest satisfaction and stand out in the crowded luxury market by offering unique, culturally </w:t>
            </w:r>
            <w:r w:rsidR="00037CEE" w:rsidRPr="006105DB">
              <w:rPr>
                <w:rFonts w:ascii="Arial" w:hAnsi="Arial" w:cs="Arial"/>
                <w:sz w:val="20"/>
                <w:szCs w:val="20"/>
              </w:rPr>
              <w:t>immersive,</w:t>
            </w:r>
            <w:r w:rsidRPr="006105DB">
              <w:rPr>
                <w:rFonts w:ascii="Arial" w:hAnsi="Arial" w:cs="Arial"/>
                <w:sz w:val="20"/>
                <w:szCs w:val="20"/>
              </w:rPr>
              <w:t xml:space="preserve"> and wellness-focused experiences (Richards, 2023; Brown, 2023). </w:t>
            </w:r>
            <w:r w:rsidRPr="006105DB">
              <w:rPr>
                <w:rFonts w:ascii="Arial" w:hAnsi="Arial" w:cs="Arial"/>
                <w:sz w:val="20"/>
                <w:szCs w:val="20"/>
              </w:rPr>
              <w:br/>
              <w:t xml:space="preserve">-Programs include personalized art tours, rotating art exhibitions, and Mediterranean-themed wellness retreats to attract new guest segments (Visit Barcelona, 2023; Art in Hospitality, 2024). </w:t>
            </w:r>
            <w:r w:rsidRPr="006105DB">
              <w:rPr>
                <w:rFonts w:ascii="Arial" w:hAnsi="Arial" w:cs="Arial"/>
                <w:sz w:val="20"/>
                <w:szCs w:val="20"/>
              </w:rPr>
              <w:br/>
              <w:t>- Expected outcome: 10% increase in guest engagement and positive media coverage, reinforcing the hotel's position as a premier destination (Luxury Travel Magazine, 2024).</w:t>
            </w:r>
          </w:p>
        </w:tc>
        <w:tc>
          <w:tcPr>
            <w:tcW w:w="992" w:type="dxa"/>
            <w:hideMark/>
          </w:tcPr>
          <w:p w14:paraId="497C4B77"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6 months</w:t>
            </w:r>
          </w:p>
        </w:tc>
        <w:tc>
          <w:tcPr>
            <w:tcW w:w="1276" w:type="dxa"/>
            <w:hideMark/>
          </w:tcPr>
          <w:p w14:paraId="4067E72D"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May 12, 2025</w:t>
            </w:r>
          </w:p>
        </w:tc>
        <w:tc>
          <w:tcPr>
            <w:tcW w:w="941" w:type="dxa"/>
            <w:hideMark/>
          </w:tcPr>
          <w:p w14:paraId="6D1C861B"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€250,000</w:t>
            </w:r>
          </w:p>
        </w:tc>
      </w:tr>
      <w:tr w:rsidR="00F35FBF" w:rsidRPr="00F94177" w14:paraId="00FBCACB" w14:textId="77777777" w:rsidTr="00C9019F">
        <w:tc>
          <w:tcPr>
            <w:tcW w:w="1476" w:type="dxa"/>
            <w:hideMark/>
          </w:tcPr>
          <w:p w14:paraId="2B9C1F60" w14:textId="77777777" w:rsidR="006105DB" w:rsidRPr="006105DB" w:rsidRDefault="006105DB" w:rsidP="006508AB">
            <w:pPr>
              <w:spacing w:after="160"/>
              <w:jc w:val="both"/>
              <w:rPr>
                <w:rFonts w:ascii="Arial" w:hAnsi="Arial" w:cs="Arial"/>
                <w:sz w:val="20"/>
                <w:szCs w:val="20"/>
              </w:rPr>
            </w:pPr>
            <w:r w:rsidRPr="006105DB">
              <w:rPr>
                <w:rFonts w:ascii="Arial" w:hAnsi="Arial" w:cs="Arial"/>
                <w:b/>
                <w:bCs/>
                <w:sz w:val="20"/>
                <w:szCs w:val="20"/>
              </w:rPr>
              <w:t>Limited Wellness Offerings</w:t>
            </w:r>
          </w:p>
        </w:tc>
        <w:tc>
          <w:tcPr>
            <w:tcW w:w="1496" w:type="dxa"/>
            <w:hideMark/>
          </w:tcPr>
          <w:p w14:paraId="1F6C6365"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Invest in eco-friendly wellness initiatives</w:t>
            </w:r>
          </w:p>
        </w:tc>
        <w:tc>
          <w:tcPr>
            <w:tcW w:w="2835" w:type="dxa"/>
            <w:hideMark/>
          </w:tcPr>
          <w:p w14:paraId="1C2DD20A" w14:textId="2EBB548C"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 xml:space="preserve">- Attract wellness </w:t>
            </w:r>
            <w:r w:rsidR="00037CEE" w:rsidRPr="006105DB">
              <w:rPr>
                <w:rFonts w:ascii="Arial" w:hAnsi="Arial" w:cs="Arial"/>
                <w:sz w:val="20"/>
                <w:szCs w:val="20"/>
              </w:rPr>
              <w:t>travellers</w:t>
            </w:r>
            <w:r w:rsidRPr="006105DB">
              <w:rPr>
                <w:rFonts w:ascii="Arial" w:hAnsi="Arial" w:cs="Arial"/>
                <w:sz w:val="20"/>
                <w:szCs w:val="20"/>
              </w:rPr>
              <w:t xml:space="preserve"> and boost occupancy rates by establishing Hotel Arts Barcelona as a wellness destination. </w:t>
            </w:r>
            <w:r w:rsidRPr="006105DB">
              <w:rPr>
                <w:rFonts w:ascii="Arial" w:hAnsi="Arial" w:cs="Arial"/>
                <w:sz w:val="20"/>
                <w:szCs w:val="20"/>
              </w:rPr>
              <w:br/>
              <w:t xml:space="preserve">- Programs include eco-friendly spa treatments, mindfulness sessions, and partnerships with local wellness experts (Global Wellness Institute, 2024; Spafinder, 2023). </w:t>
            </w:r>
            <w:r w:rsidRPr="006105DB">
              <w:rPr>
                <w:rFonts w:ascii="Arial" w:hAnsi="Arial" w:cs="Arial"/>
                <w:sz w:val="20"/>
                <w:szCs w:val="20"/>
              </w:rPr>
              <w:br/>
              <w:t>- Expected outcome: 15% increase in spa bookings and higher average length of stay, contributing to long-term revenue growth (Euromonitor, 2024; Walker, 2023).</w:t>
            </w:r>
          </w:p>
        </w:tc>
        <w:tc>
          <w:tcPr>
            <w:tcW w:w="992" w:type="dxa"/>
            <w:hideMark/>
          </w:tcPr>
          <w:p w14:paraId="24DF93E4"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1 year</w:t>
            </w:r>
          </w:p>
        </w:tc>
        <w:tc>
          <w:tcPr>
            <w:tcW w:w="1276" w:type="dxa"/>
            <w:hideMark/>
          </w:tcPr>
          <w:p w14:paraId="30394588"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November 12, 2025</w:t>
            </w:r>
          </w:p>
        </w:tc>
        <w:tc>
          <w:tcPr>
            <w:tcW w:w="941" w:type="dxa"/>
            <w:hideMark/>
          </w:tcPr>
          <w:p w14:paraId="202D329F"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€200,000</w:t>
            </w:r>
          </w:p>
        </w:tc>
      </w:tr>
      <w:tr w:rsidR="00F35FBF" w:rsidRPr="00F94177" w14:paraId="6FC998A4" w14:textId="77777777" w:rsidTr="00C9019F">
        <w:tc>
          <w:tcPr>
            <w:tcW w:w="1476" w:type="dxa"/>
            <w:hideMark/>
          </w:tcPr>
          <w:p w14:paraId="569F76BB" w14:textId="77777777" w:rsidR="006105DB" w:rsidRPr="006105DB" w:rsidRDefault="006105DB" w:rsidP="006508AB">
            <w:pPr>
              <w:spacing w:after="160"/>
              <w:jc w:val="both"/>
              <w:rPr>
                <w:rFonts w:ascii="Arial" w:hAnsi="Arial" w:cs="Arial"/>
                <w:sz w:val="20"/>
                <w:szCs w:val="20"/>
              </w:rPr>
            </w:pPr>
            <w:r w:rsidRPr="006105DB">
              <w:rPr>
                <w:rFonts w:ascii="Arial" w:hAnsi="Arial" w:cs="Arial"/>
                <w:b/>
                <w:bCs/>
                <w:sz w:val="20"/>
                <w:szCs w:val="20"/>
              </w:rPr>
              <w:lastRenderedPageBreak/>
              <w:t>High Operational Costs</w:t>
            </w:r>
          </w:p>
        </w:tc>
        <w:tc>
          <w:tcPr>
            <w:tcW w:w="1496" w:type="dxa"/>
            <w:hideMark/>
          </w:tcPr>
          <w:p w14:paraId="3E9ACB7C"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Implement energy-efficient and sustainable practices</w:t>
            </w:r>
          </w:p>
        </w:tc>
        <w:tc>
          <w:tcPr>
            <w:tcW w:w="2835" w:type="dxa"/>
            <w:hideMark/>
          </w:tcPr>
          <w:p w14:paraId="537D3A66"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 xml:space="preserve">- Reduce operating expenses while maintaining luxury standards by adopting energy-saving technologies and waste reduction programs (Green Hospitality Guide, 2024; Sustainable Hospitality Alliance, 2024). </w:t>
            </w:r>
            <w:r w:rsidRPr="006105DB">
              <w:rPr>
                <w:rFonts w:ascii="Arial" w:hAnsi="Arial" w:cs="Arial"/>
                <w:sz w:val="20"/>
                <w:szCs w:val="20"/>
              </w:rPr>
              <w:br/>
              <w:t>- Expected outcome: 5% reduction in energy costs and enhanced reputation as a sustainable luxury hotel (Oxford Economics, 2024; CityLab, 2024).</w:t>
            </w:r>
          </w:p>
        </w:tc>
        <w:tc>
          <w:tcPr>
            <w:tcW w:w="992" w:type="dxa"/>
            <w:hideMark/>
          </w:tcPr>
          <w:p w14:paraId="0636398B"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9 months</w:t>
            </w:r>
          </w:p>
        </w:tc>
        <w:tc>
          <w:tcPr>
            <w:tcW w:w="1276" w:type="dxa"/>
            <w:hideMark/>
          </w:tcPr>
          <w:p w14:paraId="694A3ED8"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August 12, 2025</w:t>
            </w:r>
          </w:p>
        </w:tc>
        <w:tc>
          <w:tcPr>
            <w:tcW w:w="941" w:type="dxa"/>
            <w:hideMark/>
          </w:tcPr>
          <w:p w14:paraId="6059CAE5" w14:textId="77777777" w:rsidR="006105DB" w:rsidRPr="006105DB" w:rsidRDefault="006105DB" w:rsidP="006508AB">
            <w:pPr>
              <w:spacing w:after="160"/>
              <w:jc w:val="both"/>
              <w:rPr>
                <w:rFonts w:ascii="Arial" w:hAnsi="Arial" w:cs="Arial"/>
                <w:sz w:val="20"/>
                <w:szCs w:val="20"/>
              </w:rPr>
            </w:pPr>
            <w:r w:rsidRPr="006105DB">
              <w:rPr>
                <w:rFonts w:ascii="Arial" w:hAnsi="Arial" w:cs="Arial"/>
                <w:sz w:val="20"/>
                <w:szCs w:val="20"/>
              </w:rPr>
              <w:t>€75,000</w:t>
            </w:r>
          </w:p>
        </w:tc>
      </w:tr>
    </w:tbl>
    <w:p w14:paraId="5A405CF8" w14:textId="64BCD70F" w:rsidR="00D82214" w:rsidRPr="0013722A" w:rsidRDefault="003F0C55" w:rsidP="00D82214">
      <w:pPr>
        <w:spacing w:line="360" w:lineRule="auto"/>
        <w:jc w:val="both"/>
        <w:rPr>
          <w:rFonts w:ascii="Arial" w:hAnsi="Arial" w:cs="Arial"/>
          <w:b/>
          <w:bCs/>
          <w:i/>
          <w:iCs/>
          <w:sz w:val="20"/>
          <w:szCs w:val="20"/>
        </w:rPr>
      </w:pPr>
      <w:r>
        <w:rPr>
          <w:rFonts w:ascii="Arial" w:hAnsi="Arial" w:cs="Arial"/>
          <w:b/>
          <w:bCs/>
          <w:i/>
          <w:iCs/>
          <w:sz w:val="20"/>
          <w:szCs w:val="20"/>
        </w:rPr>
        <w:t xml:space="preserve">                                                       </w:t>
      </w:r>
      <w:r w:rsidR="00B10F22" w:rsidRPr="00B10F22">
        <w:rPr>
          <w:rFonts w:ascii="Arial" w:hAnsi="Arial" w:cs="Arial"/>
          <w:b/>
          <w:bCs/>
          <w:i/>
          <w:iCs/>
          <w:sz w:val="20"/>
          <w:szCs w:val="20"/>
        </w:rPr>
        <w:t>(</w:t>
      </w:r>
      <w:r w:rsidR="00873D2F" w:rsidRPr="00B10F22">
        <w:rPr>
          <w:rFonts w:ascii="Arial" w:hAnsi="Arial" w:cs="Arial"/>
          <w:b/>
          <w:bCs/>
          <w:i/>
          <w:iCs/>
          <w:sz w:val="20"/>
          <w:szCs w:val="20"/>
        </w:rPr>
        <w:t>T</w:t>
      </w:r>
      <w:r w:rsidR="00F300D4" w:rsidRPr="00B10F22">
        <w:rPr>
          <w:rFonts w:ascii="Arial" w:hAnsi="Arial" w:cs="Arial"/>
          <w:b/>
          <w:bCs/>
          <w:i/>
          <w:iCs/>
          <w:sz w:val="20"/>
          <w:szCs w:val="20"/>
        </w:rPr>
        <w:t>able 4</w:t>
      </w:r>
      <w:r>
        <w:rPr>
          <w:rFonts w:ascii="Arial" w:hAnsi="Arial" w:cs="Arial"/>
          <w:b/>
          <w:bCs/>
          <w:i/>
          <w:iCs/>
          <w:sz w:val="20"/>
          <w:szCs w:val="20"/>
        </w:rPr>
        <w:t>,</w:t>
      </w:r>
      <w:r w:rsidR="00F300D4" w:rsidRPr="00B10F22">
        <w:rPr>
          <w:rFonts w:ascii="Arial" w:hAnsi="Arial" w:cs="Arial"/>
          <w:b/>
          <w:bCs/>
          <w:i/>
          <w:iCs/>
          <w:sz w:val="20"/>
          <w:szCs w:val="20"/>
        </w:rPr>
        <w:t xml:space="preserve"> Action Plan-Alina Grigore</w:t>
      </w:r>
      <w:r w:rsidR="00B10F22" w:rsidRPr="00B10F22">
        <w:rPr>
          <w:rFonts w:ascii="Arial" w:hAnsi="Arial" w:cs="Arial"/>
          <w:b/>
          <w:bCs/>
          <w:i/>
          <w:iCs/>
          <w:sz w:val="20"/>
          <w:szCs w:val="20"/>
        </w:rPr>
        <w:t>)</w:t>
      </w:r>
    </w:p>
    <w:p w14:paraId="4ED978C5" w14:textId="77777777" w:rsidR="0013722A" w:rsidRPr="00E90C66" w:rsidRDefault="0013722A" w:rsidP="00BF5A1A">
      <w:pPr>
        <w:spacing w:line="360" w:lineRule="auto"/>
        <w:jc w:val="both"/>
        <w:rPr>
          <w:rFonts w:ascii="Arial" w:hAnsi="Arial" w:cs="Arial"/>
        </w:rPr>
      </w:pPr>
    </w:p>
    <w:p w14:paraId="13EFA58E" w14:textId="77777777" w:rsidR="00E90C66" w:rsidRPr="004D6874" w:rsidRDefault="00E90C66" w:rsidP="00AE689B">
      <w:pPr>
        <w:spacing w:line="360" w:lineRule="auto"/>
        <w:jc w:val="both"/>
        <w:rPr>
          <w:rFonts w:ascii="Arial" w:hAnsi="Arial" w:cs="Arial"/>
        </w:rPr>
      </w:pPr>
    </w:p>
    <w:p w14:paraId="05AFBF6B" w14:textId="77777777" w:rsidR="0059208A" w:rsidRDefault="0059208A" w:rsidP="0059208A">
      <w:pPr>
        <w:spacing w:line="360" w:lineRule="auto"/>
        <w:jc w:val="both"/>
        <w:rPr>
          <w:rFonts w:ascii="Arial" w:hAnsi="Arial" w:cs="Arial"/>
        </w:rPr>
      </w:pPr>
    </w:p>
    <w:p w14:paraId="1C55534C" w14:textId="77777777" w:rsidR="000B67B2" w:rsidRDefault="000B67B2" w:rsidP="0059208A">
      <w:pPr>
        <w:spacing w:line="360" w:lineRule="auto"/>
        <w:jc w:val="both"/>
        <w:rPr>
          <w:rFonts w:ascii="Arial" w:hAnsi="Arial" w:cs="Arial"/>
        </w:rPr>
      </w:pPr>
    </w:p>
    <w:p w14:paraId="345C772D" w14:textId="77777777" w:rsidR="000B67B2" w:rsidRDefault="000B67B2" w:rsidP="0059208A">
      <w:pPr>
        <w:spacing w:line="360" w:lineRule="auto"/>
        <w:jc w:val="both"/>
        <w:rPr>
          <w:rFonts w:ascii="Arial" w:hAnsi="Arial" w:cs="Arial"/>
        </w:rPr>
      </w:pPr>
    </w:p>
    <w:p w14:paraId="036A67C9" w14:textId="77777777" w:rsidR="000B67B2" w:rsidRDefault="000B67B2" w:rsidP="0059208A">
      <w:pPr>
        <w:spacing w:line="360" w:lineRule="auto"/>
        <w:jc w:val="both"/>
        <w:rPr>
          <w:rFonts w:ascii="Arial" w:hAnsi="Arial" w:cs="Arial"/>
        </w:rPr>
      </w:pPr>
    </w:p>
    <w:p w14:paraId="6AC07F2F" w14:textId="77777777" w:rsidR="000B67B2" w:rsidRDefault="000B67B2" w:rsidP="0059208A">
      <w:pPr>
        <w:spacing w:line="360" w:lineRule="auto"/>
        <w:jc w:val="both"/>
        <w:rPr>
          <w:rFonts w:ascii="Arial" w:hAnsi="Arial" w:cs="Arial"/>
        </w:rPr>
      </w:pPr>
    </w:p>
    <w:p w14:paraId="1ACB6CC3" w14:textId="77777777" w:rsidR="000B67B2" w:rsidRDefault="000B67B2" w:rsidP="0059208A">
      <w:pPr>
        <w:spacing w:line="360" w:lineRule="auto"/>
        <w:jc w:val="both"/>
        <w:rPr>
          <w:rFonts w:ascii="Arial" w:hAnsi="Arial" w:cs="Arial"/>
        </w:rPr>
      </w:pPr>
    </w:p>
    <w:p w14:paraId="7F2B78F5" w14:textId="77777777" w:rsidR="000B67B2" w:rsidRDefault="000B67B2" w:rsidP="0059208A">
      <w:pPr>
        <w:spacing w:line="360" w:lineRule="auto"/>
        <w:jc w:val="both"/>
        <w:rPr>
          <w:rFonts w:ascii="Arial" w:hAnsi="Arial" w:cs="Arial"/>
        </w:rPr>
      </w:pPr>
    </w:p>
    <w:p w14:paraId="537253BF" w14:textId="77777777" w:rsidR="000B67B2" w:rsidRDefault="000B67B2" w:rsidP="0059208A">
      <w:pPr>
        <w:spacing w:line="360" w:lineRule="auto"/>
        <w:jc w:val="both"/>
        <w:rPr>
          <w:rFonts w:ascii="Arial" w:hAnsi="Arial" w:cs="Arial"/>
        </w:rPr>
      </w:pPr>
    </w:p>
    <w:p w14:paraId="79718AE3" w14:textId="77777777" w:rsidR="000B67B2" w:rsidRDefault="000B67B2" w:rsidP="0059208A">
      <w:pPr>
        <w:spacing w:line="360" w:lineRule="auto"/>
        <w:jc w:val="both"/>
        <w:rPr>
          <w:rFonts w:ascii="Arial" w:hAnsi="Arial" w:cs="Arial"/>
        </w:rPr>
      </w:pPr>
    </w:p>
    <w:p w14:paraId="1772F01C" w14:textId="77777777" w:rsidR="000B67B2" w:rsidRDefault="000B67B2" w:rsidP="0059208A">
      <w:pPr>
        <w:spacing w:line="360" w:lineRule="auto"/>
        <w:jc w:val="both"/>
        <w:rPr>
          <w:rFonts w:ascii="Arial" w:hAnsi="Arial" w:cs="Arial"/>
        </w:rPr>
      </w:pPr>
    </w:p>
    <w:p w14:paraId="4B303F60" w14:textId="77777777" w:rsidR="000B67B2" w:rsidRDefault="000B67B2" w:rsidP="0059208A">
      <w:pPr>
        <w:spacing w:line="360" w:lineRule="auto"/>
        <w:jc w:val="both"/>
        <w:rPr>
          <w:rFonts w:ascii="Arial" w:hAnsi="Arial" w:cs="Arial"/>
        </w:rPr>
      </w:pPr>
    </w:p>
    <w:p w14:paraId="281458BF" w14:textId="77777777" w:rsidR="000B67B2" w:rsidRDefault="000B67B2" w:rsidP="0059208A">
      <w:pPr>
        <w:spacing w:line="360" w:lineRule="auto"/>
        <w:jc w:val="both"/>
        <w:rPr>
          <w:rFonts w:ascii="Arial" w:hAnsi="Arial" w:cs="Arial"/>
        </w:rPr>
      </w:pPr>
    </w:p>
    <w:p w14:paraId="46162F5B" w14:textId="77777777" w:rsidR="000B67B2" w:rsidRDefault="000B67B2" w:rsidP="0059208A">
      <w:pPr>
        <w:spacing w:line="360" w:lineRule="auto"/>
        <w:jc w:val="both"/>
        <w:rPr>
          <w:rFonts w:ascii="Arial" w:hAnsi="Arial" w:cs="Arial"/>
        </w:rPr>
      </w:pPr>
    </w:p>
    <w:p w14:paraId="5968B257" w14:textId="77777777" w:rsidR="000B67B2" w:rsidRDefault="000B67B2" w:rsidP="0059208A">
      <w:pPr>
        <w:spacing w:line="360" w:lineRule="auto"/>
        <w:jc w:val="both"/>
        <w:rPr>
          <w:rFonts w:ascii="Arial" w:hAnsi="Arial" w:cs="Arial"/>
        </w:rPr>
      </w:pPr>
    </w:p>
    <w:p w14:paraId="19E3286C" w14:textId="77777777" w:rsidR="000B67B2" w:rsidRDefault="000B67B2" w:rsidP="0059208A">
      <w:pPr>
        <w:spacing w:line="360" w:lineRule="auto"/>
        <w:jc w:val="both"/>
        <w:rPr>
          <w:rFonts w:ascii="Arial" w:hAnsi="Arial" w:cs="Arial"/>
        </w:rPr>
      </w:pPr>
    </w:p>
    <w:p w14:paraId="1FFA63EF" w14:textId="77777777" w:rsidR="000B67B2" w:rsidRDefault="000B67B2" w:rsidP="0059208A">
      <w:pPr>
        <w:spacing w:line="360" w:lineRule="auto"/>
        <w:jc w:val="both"/>
        <w:rPr>
          <w:rFonts w:ascii="Arial" w:hAnsi="Arial" w:cs="Arial"/>
        </w:rPr>
      </w:pPr>
    </w:p>
    <w:p w14:paraId="1F6D1459" w14:textId="77777777" w:rsidR="00FB0C3C" w:rsidRPr="00033CDC" w:rsidRDefault="00FB0C3C" w:rsidP="00033CDC">
      <w:pPr>
        <w:pStyle w:val="ListParagraph"/>
        <w:numPr>
          <w:ilvl w:val="0"/>
          <w:numId w:val="39"/>
        </w:numPr>
        <w:spacing w:line="360" w:lineRule="auto"/>
        <w:jc w:val="both"/>
        <w:rPr>
          <w:rFonts w:ascii="Arial" w:hAnsi="Arial" w:cs="Arial"/>
          <w:b/>
          <w:bCs/>
          <w:sz w:val="32"/>
          <w:szCs w:val="32"/>
        </w:rPr>
      </w:pPr>
      <w:r w:rsidRPr="00033CDC">
        <w:rPr>
          <w:rFonts w:ascii="Arial" w:hAnsi="Arial" w:cs="Arial"/>
          <w:b/>
          <w:bCs/>
          <w:sz w:val="32"/>
          <w:szCs w:val="32"/>
        </w:rPr>
        <w:lastRenderedPageBreak/>
        <w:t>Conclusion</w:t>
      </w:r>
    </w:p>
    <w:p w14:paraId="36B26556" w14:textId="77777777" w:rsidR="00FB0C3C" w:rsidRPr="00FB0C3C" w:rsidRDefault="00FB0C3C" w:rsidP="00FB0C3C">
      <w:pPr>
        <w:spacing w:line="360" w:lineRule="auto"/>
        <w:jc w:val="both"/>
        <w:rPr>
          <w:rFonts w:ascii="Arial" w:hAnsi="Arial" w:cs="Arial"/>
        </w:rPr>
      </w:pPr>
      <w:r w:rsidRPr="00FB0C3C">
        <w:rPr>
          <w:rFonts w:ascii="Arial" w:hAnsi="Arial" w:cs="Arial"/>
        </w:rPr>
        <w:t>In conclusion, Hotel Arts Barcelona must implement innovative strategies to maintain and enhance its competitive advantage in Barcelona's rapidly evolving luxury hospitality sector. The city’s luxury market has become increasingly saturated, with new boutique and upscale hotels emerging each year. To stay ahead, the hotel must leverage its unique assets while adapting to changing consumer preferences and external market dynamics (Smith, 2023; Harris, 2023).</w:t>
      </w:r>
    </w:p>
    <w:p w14:paraId="74E66743" w14:textId="2225C930" w:rsidR="00FB0C3C" w:rsidRPr="00FB0C3C" w:rsidRDefault="00FB0C3C" w:rsidP="00FB0C3C">
      <w:pPr>
        <w:spacing w:line="360" w:lineRule="auto"/>
        <w:jc w:val="both"/>
        <w:rPr>
          <w:rFonts w:ascii="Arial" w:hAnsi="Arial" w:cs="Arial"/>
        </w:rPr>
      </w:pPr>
      <w:r w:rsidRPr="00FB0C3C">
        <w:rPr>
          <w:rFonts w:ascii="Arial" w:hAnsi="Arial" w:cs="Arial"/>
        </w:rPr>
        <w:t xml:space="preserve">Curating unique guest experiences that emphasize cultural </w:t>
      </w:r>
      <w:r w:rsidR="00FE134D" w:rsidRPr="00FB0C3C">
        <w:rPr>
          <w:rFonts w:ascii="Arial" w:hAnsi="Arial" w:cs="Arial"/>
        </w:rPr>
        <w:t>immersion,</w:t>
      </w:r>
      <w:r w:rsidRPr="00FB0C3C">
        <w:rPr>
          <w:rFonts w:ascii="Arial" w:hAnsi="Arial" w:cs="Arial"/>
        </w:rPr>
        <w:t xml:space="preserve"> and local authenticity is a key strategy. Collaborating with local artists and culinary experts will enable the hotel to offer personalized art tours, rotating exhibitions, and exclusive workshops that strengthen guests' connection to Barcelona’s vibrant cultural heritage (Richards, 2023; Art and Travel Journal, 2023). These programs aim to build guest loyalty, promote repeat visits, and generate positive word-of-mouth, all of which are vital for maintaining market leadership (Brown, 2023; Visit Barcelona, 2023). The hotel’s architectural design and strategic location in Port </w:t>
      </w:r>
      <w:r w:rsidR="00037CEE" w:rsidRPr="00FB0C3C">
        <w:rPr>
          <w:rFonts w:ascii="Arial" w:hAnsi="Arial" w:cs="Arial"/>
        </w:rPr>
        <w:t>Olympic</w:t>
      </w:r>
      <w:r w:rsidRPr="00FB0C3C">
        <w:rPr>
          <w:rFonts w:ascii="Arial" w:hAnsi="Arial" w:cs="Arial"/>
        </w:rPr>
        <w:t xml:space="preserve"> provide an ideal setting for these experiences, making it a top choice for art and culture enthusiasts (Ritz-Carlton, 2023; Hospitality Management Journal, 2024).</w:t>
      </w:r>
    </w:p>
    <w:p w14:paraId="46145912" w14:textId="206256E7" w:rsidR="00FB0C3C" w:rsidRPr="00FB0C3C" w:rsidRDefault="00FB0C3C" w:rsidP="00FB0C3C">
      <w:pPr>
        <w:spacing w:line="360" w:lineRule="auto"/>
        <w:jc w:val="both"/>
        <w:rPr>
          <w:rFonts w:ascii="Arial" w:hAnsi="Arial" w:cs="Arial"/>
        </w:rPr>
      </w:pPr>
      <w:r w:rsidRPr="00FB0C3C">
        <w:rPr>
          <w:rFonts w:ascii="Arial" w:hAnsi="Arial" w:cs="Arial"/>
        </w:rPr>
        <w:t xml:space="preserve">Investing in comprehensive wellness initiatives is equally essential. The growth of wellness tourism offers a significant opportunity for the hotel to attract health-conscious </w:t>
      </w:r>
      <w:r w:rsidR="00037CEE" w:rsidRPr="00FB0C3C">
        <w:rPr>
          <w:rFonts w:ascii="Arial" w:hAnsi="Arial" w:cs="Arial"/>
        </w:rPr>
        <w:t>travellers</w:t>
      </w:r>
      <w:r w:rsidRPr="00FB0C3C">
        <w:rPr>
          <w:rFonts w:ascii="Arial" w:hAnsi="Arial" w:cs="Arial"/>
        </w:rPr>
        <w:t xml:space="preserve"> by incorporating eco-friendly and health-oriented amenities (Global Wellness Institute, 2024; Spafinder, 2023). Programs such as wellness retreats, mindfulness workshops, and sustainable spa treatments will appeal to affluent guests who prioritize well-being and environmental stewardship (Luxury Travel Magazine, 2024; Walker, 2023). These offerings will not only align with global wellness trends but also enhance the hotel’s brand image as a wellness-focused luxury destination (Sustainable Hospitality Alliance, 2024; Green Hospitality Guide, 2024).</w:t>
      </w:r>
    </w:p>
    <w:p w14:paraId="15A9D864" w14:textId="77777777" w:rsidR="00FB0C3C" w:rsidRPr="00FB0C3C" w:rsidRDefault="00FB0C3C" w:rsidP="00FB0C3C">
      <w:pPr>
        <w:spacing w:line="360" w:lineRule="auto"/>
        <w:jc w:val="both"/>
        <w:rPr>
          <w:rFonts w:ascii="Arial" w:hAnsi="Arial" w:cs="Arial"/>
        </w:rPr>
      </w:pPr>
      <w:r w:rsidRPr="00FB0C3C">
        <w:rPr>
          <w:rFonts w:ascii="Arial" w:hAnsi="Arial" w:cs="Arial"/>
        </w:rPr>
        <w:t xml:space="preserve">The successful implementation of these strategies depends on a structured change management approach. Engaging and empowering staff is critical, as they play a pivotal role in delivering exceptional guest experiences. Employing Kotter’s Eight-Step Change Model, which emphasizes creating urgency, building a guiding coalition, and celebrating short-term wins, will facilitate a smooth transition and foster long-term organizational success (Kotter, 2012; Hayes, 2018). Continuous communication, </w:t>
      </w:r>
      <w:r w:rsidRPr="00FB0C3C">
        <w:rPr>
          <w:rFonts w:ascii="Arial" w:hAnsi="Arial" w:cs="Arial"/>
        </w:rPr>
        <w:lastRenderedPageBreak/>
        <w:t>training, and employee involvement will create a supportive environment and ensure that the changes are sustainable (Hospitality Change Management, 2024; Legal Update, 2024).</w:t>
      </w:r>
    </w:p>
    <w:p w14:paraId="2FDF276E" w14:textId="77777777" w:rsidR="00FB0C3C" w:rsidRPr="00FB0C3C" w:rsidRDefault="00FB0C3C" w:rsidP="00FB0C3C">
      <w:pPr>
        <w:spacing w:line="360" w:lineRule="auto"/>
        <w:jc w:val="both"/>
        <w:rPr>
          <w:rFonts w:ascii="Arial" w:hAnsi="Arial" w:cs="Arial"/>
        </w:rPr>
      </w:pPr>
      <w:r w:rsidRPr="00FB0C3C">
        <w:rPr>
          <w:rFonts w:ascii="Arial" w:hAnsi="Arial" w:cs="Arial"/>
        </w:rPr>
        <w:t>Measuring the success of these initiatives is another essential component of the strategy. Using key performance indicators such as guest feedback, occupancy rates, revenue growth, and social media engagement will provide valuable insights into the impact of the changes (McKinsey &amp; Company, 2024; Wellness Travel Journal, 2024). Monitoring these metrics will enable the hotel to make data-driven decisions and optimize its offerings to maximize guest satisfaction and financial performance (Euromonitor, 2024; Hotel Management Journal, 2024).</w:t>
      </w:r>
    </w:p>
    <w:p w14:paraId="1EF87C28" w14:textId="77777777" w:rsidR="00FB0C3C" w:rsidRPr="00FB0C3C" w:rsidRDefault="00FB0C3C" w:rsidP="00FB0C3C">
      <w:pPr>
        <w:spacing w:line="360" w:lineRule="auto"/>
        <w:jc w:val="both"/>
        <w:rPr>
          <w:rFonts w:ascii="Arial" w:hAnsi="Arial" w:cs="Arial"/>
        </w:rPr>
      </w:pPr>
      <w:r w:rsidRPr="00FB0C3C">
        <w:rPr>
          <w:rFonts w:ascii="Arial" w:hAnsi="Arial" w:cs="Arial"/>
        </w:rPr>
        <w:t>The future success of Hotel Arts Barcelona lies in its ability to innovate and adapt. By embracing cultural and wellness experiences and implementing effective change management strategies, the hotel will continue to deliver unparalleled luxury while setting itself apart in a competitive market. We are grateful for the opportunity to partner with Hotel Arts Barcelona and are confident that these strategic initiatives will drive long-lasting success (Smith, 2023; Premium Travel Magazine, 2024). The hotel’s commitment to excellence and adaptability will ensure its position as a leading luxury destination in Barcelona.</w:t>
      </w:r>
    </w:p>
    <w:p w14:paraId="267C92B0" w14:textId="77777777" w:rsidR="000B67B2" w:rsidRDefault="000B67B2" w:rsidP="0059208A">
      <w:pPr>
        <w:spacing w:line="360" w:lineRule="auto"/>
        <w:jc w:val="both"/>
        <w:rPr>
          <w:rFonts w:ascii="Arial" w:hAnsi="Arial" w:cs="Arial"/>
        </w:rPr>
      </w:pPr>
    </w:p>
    <w:p w14:paraId="46690B70" w14:textId="77777777" w:rsidR="00387F35" w:rsidRDefault="00387F35" w:rsidP="0059208A">
      <w:pPr>
        <w:spacing w:line="360" w:lineRule="auto"/>
        <w:jc w:val="both"/>
        <w:rPr>
          <w:rFonts w:ascii="Arial" w:hAnsi="Arial" w:cs="Arial"/>
        </w:rPr>
      </w:pPr>
    </w:p>
    <w:p w14:paraId="63B4FECB" w14:textId="77777777" w:rsidR="00387F35" w:rsidRDefault="00387F35" w:rsidP="0059208A">
      <w:pPr>
        <w:spacing w:line="360" w:lineRule="auto"/>
        <w:jc w:val="both"/>
        <w:rPr>
          <w:rFonts w:ascii="Arial" w:hAnsi="Arial" w:cs="Arial"/>
        </w:rPr>
      </w:pPr>
    </w:p>
    <w:p w14:paraId="5397CA2F" w14:textId="77777777" w:rsidR="00387F35" w:rsidRDefault="00387F35" w:rsidP="0059208A">
      <w:pPr>
        <w:spacing w:line="360" w:lineRule="auto"/>
        <w:jc w:val="both"/>
        <w:rPr>
          <w:rFonts w:ascii="Arial" w:hAnsi="Arial" w:cs="Arial"/>
        </w:rPr>
      </w:pPr>
    </w:p>
    <w:p w14:paraId="50FE093C" w14:textId="77777777" w:rsidR="00387F35" w:rsidRDefault="00387F35" w:rsidP="0059208A">
      <w:pPr>
        <w:spacing w:line="360" w:lineRule="auto"/>
        <w:jc w:val="both"/>
        <w:rPr>
          <w:rFonts w:ascii="Arial" w:hAnsi="Arial" w:cs="Arial"/>
        </w:rPr>
      </w:pPr>
    </w:p>
    <w:p w14:paraId="0C63077B" w14:textId="77777777" w:rsidR="00387F35" w:rsidRDefault="00387F35" w:rsidP="0059208A">
      <w:pPr>
        <w:spacing w:line="360" w:lineRule="auto"/>
        <w:jc w:val="both"/>
        <w:rPr>
          <w:rFonts w:ascii="Arial" w:hAnsi="Arial" w:cs="Arial"/>
        </w:rPr>
      </w:pPr>
    </w:p>
    <w:p w14:paraId="25CC7360" w14:textId="77777777" w:rsidR="00387F35" w:rsidRDefault="00387F35" w:rsidP="0059208A">
      <w:pPr>
        <w:spacing w:line="360" w:lineRule="auto"/>
        <w:jc w:val="both"/>
        <w:rPr>
          <w:rFonts w:ascii="Arial" w:hAnsi="Arial" w:cs="Arial"/>
        </w:rPr>
      </w:pPr>
    </w:p>
    <w:p w14:paraId="67E9F19A" w14:textId="77777777" w:rsidR="00387F35" w:rsidRDefault="00387F35" w:rsidP="0059208A">
      <w:pPr>
        <w:spacing w:line="360" w:lineRule="auto"/>
        <w:jc w:val="both"/>
        <w:rPr>
          <w:rFonts w:ascii="Arial" w:hAnsi="Arial" w:cs="Arial"/>
        </w:rPr>
      </w:pPr>
    </w:p>
    <w:p w14:paraId="6C935990" w14:textId="77777777" w:rsidR="00387F35" w:rsidRDefault="00387F35" w:rsidP="0059208A">
      <w:pPr>
        <w:spacing w:line="360" w:lineRule="auto"/>
        <w:jc w:val="both"/>
        <w:rPr>
          <w:rFonts w:ascii="Arial" w:hAnsi="Arial" w:cs="Arial"/>
        </w:rPr>
      </w:pPr>
    </w:p>
    <w:p w14:paraId="07114A16" w14:textId="77777777" w:rsidR="00387F35" w:rsidRDefault="00387F35" w:rsidP="0059208A">
      <w:pPr>
        <w:spacing w:line="360" w:lineRule="auto"/>
        <w:jc w:val="both"/>
        <w:rPr>
          <w:rFonts w:ascii="Arial" w:hAnsi="Arial" w:cs="Arial"/>
        </w:rPr>
      </w:pPr>
    </w:p>
    <w:p w14:paraId="2875A310" w14:textId="77777777" w:rsidR="00387F35" w:rsidRDefault="00387F35" w:rsidP="0059208A">
      <w:pPr>
        <w:spacing w:line="360" w:lineRule="auto"/>
        <w:jc w:val="both"/>
        <w:rPr>
          <w:rFonts w:ascii="Arial" w:hAnsi="Arial" w:cs="Arial"/>
        </w:rPr>
      </w:pPr>
    </w:p>
    <w:p w14:paraId="35CB1E8B" w14:textId="09977231" w:rsidR="00387F35" w:rsidRDefault="000D556C" w:rsidP="0059208A">
      <w:pPr>
        <w:spacing w:line="360" w:lineRule="auto"/>
        <w:jc w:val="both"/>
        <w:rPr>
          <w:rFonts w:ascii="Arial" w:hAnsi="Arial" w:cs="Arial"/>
          <w:b/>
          <w:bCs/>
          <w:sz w:val="28"/>
          <w:szCs w:val="28"/>
        </w:rPr>
      </w:pPr>
      <w:r w:rsidRPr="000D556C">
        <w:rPr>
          <w:rFonts w:ascii="Arial" w:hAnsi="Arial" w:cs="Arial"/>
          <w:b/>
          <w:bCs/>
          <w:sz w:val="28"/>
          <w:szCs w:val="28"/>
        </w:rPr>
        <w:lastRenderedPageBreak/>
        <w:t>References</w:t>
      </w:r>
      <w:r w:rsidR="00B16983">
        <w:rPr>
          <w:rFonts w:ascii="Arial" w:hAnsi="Arial" w:cs="Arial"/>
          <w:b/>
          <w:bCs/>
          <w:sz w:val="28"/>
          <w:szCs w:val="28"/>
        </w:rPr>
        <w:t>:</w:t>
      </w:r>
    </w:p>
    <w:p w14:paraId="71D6C184"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Anderson, C. (2023) The Future of Luxury Hospitality. New York: Hospitality Press.</w:t>
      </w:r>
    </w:p>
    <w:p w14:paraId="56CADD70"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Baker, L. (2024) 'Sustainability Trends in Tourism', Journal of Sustainable Tourism, 32(1), pp. 45-60.</w:t>
      </w:r>
    </w:p>
    <w:p w14:paraId="3F9DEE86"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Brown, L. (2023) Emerging Trends in Luxury Travel. London: Travel Insights Press.</w:t>
      </w:r>
    </w:p>
    <w:p w14:paraId="28D4668B"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Carter, S. (2024) 'Digital Transformation in the Hotel Industry', Hospitality Technology Journal, 15(2), pp. 78-92.</w:t>
      </w:r>
    </w:p>
    <w:p w14:paraId="776EB07E"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Davis, M. (2023) Cultural Tourism and Its Impact on Local Economies. Boston: Cultural Insights Publishing.</w:t>
      </w:r>
    </w:p>
    <w:p w14:paraId="6C75D558" w14:textId="507CED9E"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Euromonitor (2024) Wellness Tourism Industry Report 2024. Available at: </w:t>
      </w:r>
      <w:hyperlink r:id="rId9" w:history="1">
        <w:r w:rsidR="00676A51" w:rsidRPr="00272E3C">
          <w:rPr>
            <w:rStyle w:val="Hyperlink"/>
            <w:rFonts w:ascii="Arial" w:hAnsi="Arial" w:cs="Arial"/>
          </w:rPr>
          <w:t>www.euromonitor.com</w:t>
        </w:r>
      </w:hyperlink>
      <w:r w:rsidR="00037CEE">
        <w:rPr>
          <w:rFonts w:ascii="Arial" w:hAnsi="Arial" w:cs="Arial"/>
        </w:rPr>
        <w:t xml:space="preserve">  </w:t>
      </w:r>
      <w:r w:rsidR="00037CEE" w:rsidRPr="00B16983">
        <w:rPr>
          <w:rFonts w:ascii="Arial" w:hAnsi="Arial" w:cs="Arial"/>
        </w:rPr>
        <w:t>(</w:t>
      </w:r>
      <w:r w:rsidRPr="00B16983">
        <w:rPr>
          <w:rFonts w:ascii="Arial" w:hAnsi="Arial" w:cs="Arial"/>
        </w:rPr>
        <w:t>Accessed: 8 November 2024).</w:t>
      </w:r>
    </w:p>
    <w:p w14:paraId="7F868FAB"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Foster, R. (2023) 'The Role of Authentic Experiences in Luxury Travel', Luxury Travel Journal, 10(3), pp. 112-125.</w:t>
      </w:r>
    </w:p>
    <w:p w14:paraId="68429951" w14:textId="3E4409EA"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Global Wellness Institute (2024) The Future of Wellness Tourism. Available at: </w:t>
      </w:r>
      <w:hyperlink r:id="rId10" w:history="1">
        <w:r w:rsidR="00152182" w:rsidRPr="00272E3C">
          <w:rPr>
            <w:rStyle w:val="Hyperlink"/>
            <w:rFonts w:ascii="Arial" w:hAnsi="Arial" w:cs="Arial"/>
          </w:rPr>
          <w:t>www.globalwellnessinstitute.org</w:t>
        </w:r>
      </w:hyperlink>
      <w:r w:rsidR="00152182">
        <w:rPr>
          <w:rFonts w:ascii="Arial" w:hAnsi="Arial" w:cs="Arial"/>
        </w:rPr>
        <w:t xml:space="preserve"> </w:t>
      </w:r>
      <w:r w:rsidRPr="00B16983">
        <w:rPr>
          <w:rFonts w:ascii="Arial" w:hAnsi="Arial" w:cs="Arial"/>
        </w:rPr>
        <w:t xml:space="preserve"> (Accessed: 2 November 2024).</w:t>
      </w:r>
    </w:p>
    <w:p w14:paraId="5E009E8D"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Harris, J. (2023) 'Economic Factors Affecting the Hospitality Industry', Economic Review, 28(4), pp. 200-215.</w:t>
      </w:r>
    </w:p>
    <w:p w14:paraId="58CF772A"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Hayes, J. (2018) The Theory and Practice of Change Management. 5th edn. London: Palgrave Macmillan.</w:t>
      </w:r>
    </w:p>
    <w:p w14:paraId="2A1B6E56" w14:textId="7199449C"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Hospitality Change Management (2024) Managing Change in Luxury Hotels. Available at: </w:t>
      </w:r>
      <w:hyperlink r:id="rId11" w:history="1">
        <w:r w:rsidR="009122D2" w:rsidRPr="00272E3C">
          <w:rPr>
            <w:rStyle w:val="Hyperlink"/>
            <w:rFonts w:ascii="Arial" w:hAnsi="Arial" w:cs="Arial"/>
          </w:rPr>
          <w:t>www.hospitalitychange.com</w:t>
        </w:r>
      </w:hyperlink>
      <w:r w:rsidR="009122D2">
        <w:rPr>
          <w:rFonts w:ascii="Arial" w:hAnsi="Arial" w:cs="Arial"/>
        </w:rPr>
        <w:t xml:space="preserve"> </w:t>
      </w:r>
      <w:r w:rsidRPr="00B16983">
        <w:rPr>
          <w:rFonts w:ascii="Arial" w:hAnsi="Arial" w:cs="Arial"/>
        </w:rPr>
        <w:t xml:space="preserve"> (Accessed: 25 October 2024).</w:t>
      </w:r>
    </w:p>
    <w:p w14:paraId="7964982E" w14:textId="68A279F1"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Hospitality Design (2024) 'Design Trends in Luxury Hospitality'. Available at: </w:t>
      </w:r>
      <w:hyperlink r:id="rId12" w:history="1">
        <w:r w:rsidR="009122D2" w:rsidRPr="00272E3C">
          <w:rPr>
            <w:rStyle w:val="Hyperlink"/>
            <w:rFonts w:ascii="Arial" w:hAnsi="Arial" w:cs="Arial"/>
          </w:rPr>
          <w:t>www.hospitalitydesign.com</w:t>
        </w:r>
      </w:hyperlink>
      <w:r w:rsidR="009122D2">
        <w:rPr>
          <w:rFonts w:ascii="Arial" w:hAnsi="Arial" w:cs="Arial"/>
        </w:rPr>
        <w:t xml:space="preserve"> </w:t>
      </w:r>
      <w:r w:rsidRPr="00B16983">
        <w:rPr>
          <w:rFonts w:ascii="Arial" w:hAnsi="Arial" w:cs="Arial"/>
        </w:rPr>
        <w:t xml:space="preserve"> (Accessed: 2 November 2024).</w:t>
      </w:r>
    </w:p>
    <w:p w14:paraId="232F0CBB" w14:textId="357E2A6B"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Hospitality Law Review (2024) 'New Legal Standards in the Hotel Industry'. Available at: </w:t>
      </w:r>
      <w:hyperlink r:id="rId13" w:history="1">
        <w:r w:rsidR="009122D2" w:rsidRPr="00272E3C">
          <w:rPr>
            <w:rStyle w:val="Hyperlink"/>
            <w:rFonts w:ascii="Arial" w:hAnsi="Arial" w:cs="Arial"/>
          </w:rPr>
          <w:t>www.hospitalitylawreview.com</w:t>
        </w:r>
      </w:hyperlink>
      <w:r w:rsidR="009122D2">
        <w:rPr>
          <w:rFonts w:ascii="Arial" w:hAnsi="Arial" w:cs="Arial"/>
        </w:rPr>
        <w:t xml:space="preserve"> </w:t>
      </w:r>
      <w:r w:rsidRPr="00B16983">
        <w:rPr>
          <w:rFonts w:ascii="Arial" w:hAnsi="Arial" w:cs="Arial"/>
        </w:rPr>
        <w:t xml:space="preserve"> (Accessed: 18 October 2024).</w:t>
      </w:r>
    </w:p>
    <w:p w14:paraId="5F082AB0" w14:textId="79164CA0"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Hotel Management Journal (2024) 'Strategies for Competing in the Luxury Market'. Available at: </w:t>
      </w:r>
      <w:hyperlink r:id="rId14" w:history="1">
        <w:r w:rsidR="009122D2" w:rsidRPr="00272E3C">
          <w:rPr>
            <w:rStyle w:val="Hyperlink"/>
            <w:rFonts w:ascii="Arial" w:hAnsi="Arial" w:cs="Arial"/>
          </w:rPr>
          <w:t>www.hotelmanagement.com</w:t>
        </w:r>
      </w:hyperlink>
      <w:r w:rsidR="009122D2">
        <w:rPr>
          <w:rFonts w:ascii="Arial" w:hAnsi="Arial" w:cs="Arial"/>
        </w:rPr>
        <w:t xml:space="preserve"> </w:t>
      </w:r>
      <w:r w:rsidRPr="00B16983">
        <w:rPr>
          <w:rFonts w:ascii="Arial" w:hAnsi="Arial" w:cs="Arial"/>
        </w:rPr>
        <w:t xml:space="preserve"> (Accessed: 10 November 2024).</w:t>
      </w:r>
    </w:p>
    <w:p w14:paraId="575A8A16"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International Tourism Association (2023) Global Tourism Trends Report. Geneva: ITA Publications.</w:t>
      </w:r>
    </w:p>
    <w:p w14:paraId="47705A43"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lastRenderedPageBreak/>
        <w:t>Jones, T. (2024) Economic Trends Impacting Tourism in Europe. Brussels: European Tourism Bureau.</w:t>
      </w:r>
    </w:p>
    <w:p w14:paraId="3C43A83D"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Kotler, P. (2024) Marketing for Hospitality and Tourism. 8th edn. Boston: Pearson Education.</w:t>
      </w:r>
    </w:p>
    <w:p w14:paraId="0A99F538"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Kotter, J. P. (2012) Leading Change. Boston: Harvard Business Review Press.</w:t>
      </w:r>
    </w:p>
    <w:p w14:paraId="4F611CA4" w14:textId="6C1318C6"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Legal Update (2024) 'Labor Law Changes in Spain'. Available at: </w:t>
      </w:r>
      <w:hyperlink r:id="rId15" w:history="1">
        <w:r w:rsidR="009122D2" w:rsidRPr="00272E3C">
          <w:rPr>
            <w:rStyle w:val="Hyperlink"/>
            <w:rFonts w:ascii="Arial" w:hAnsi="Arial" w:cs="Arial"/>
          </w:rPr>
          <w:t>www.legalupdate.com</w:t>
        </w:r>
      </w:hyperlink>
      <w:r w:rsidR="009122D2">
        <w:rPr>
          <w:rFonts w:ascii="Arial" w:hAnsi="Arial" w:cs="Arial"/>
        </w:rPr>
        <w:t xml:space="preserve"> </w:t>
      </w:r>
      <w:r w:rsidRPr="00B16983">
        <w:rPr>
          <w:rFonts w:ascii="Arial" w:hAnsi="Arial" w:cs="Arial"/>
        </w:rPr>
        <w:t xml:space="preserve"> (Accessed: 4 November 2024).</w:t>
      </w:r>
    </w:p>
    <w:p w14:paraId="5B949B5D" w14:textId="569A0760"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Lonely Planet (2024) Exploring Barcelona: A Guide to Culture and Cuisine. Available at: </w:t>
      </w:r>
      <w:hyperlink r:id="rId16" w:history="1">
        <w:r w:rsidR="00B12BBA" w:rsidRPr="00272E3C">
          <w:rPr>
            <w:rStyle w:val="Hyperlink"/>
            <w:rFonts w:ascii="Arial" w:hAnsi="Arial" w:cs="Arial"/>
          </w:rPr>
          <w:t>www.lonelyplanet.com</w:t>
        </w:r>
      </w:hyperlink>
      <w:r w:rsidR="00B12BBA">
        <w:rPr>
          <w:rFonts w:ascii="Arial" w:hAnsi="Arial" w:cs="Arial"/>
        </w:rPr>
        <w:t xml:space="preserve"> </w:t>
      </w:r>
      <w:r w:rsidRPr="00B16983">
        <w:rPr>
          <w:rFonts w:ascii="Arial" w:hAnsi="Arial" w:cs="Arial"/>
        </w:rPr>
        <w:t xml:space="preserve"> (Accessed: 12 November 2024).</w:t>
      </w:r>
    </w:p>
    <w:p w14:paraId="6F192C2E" w14:textId="438654FA"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Luxury Travel Magazine (2024) 'Sustainability in the Luxury Hospitality Sector'. Available at: </w:t>
      </w:r>
      <w:hyperlink r:id="rId17" w:history="1">
        <w:r w:rsidR="00B12BBA" w:rsidRPr="00272E3C">
          <w:rPr>
            <w:rStyle w:val="Hyperlink"/>
            <w:rFonts w:ascii="Arial" w:hAnsi="Arial" w:cs="Arial"/>
          </w:rPr>
          <w:t>www.luxurytravelmagazine.com</w:t>
        </w:r>
      </w:hyperlink>
      <w:r w:rsidR="00B12BBA">
        <w:rPr>
          <w:rFonts w:ascii="Arial" w:hAnsi="Arial" w:cs="Arial"/>
        </w:rPr>
        <w:t xml:space="preserve"> </w:t>
      </w:r>
      <w:r w:rsidRPr="00B16983">
        <w:rPr>
          <w:rFonts w:ascii="Arial" w:hAnsi="Arial" w:cs="Arial"/>
        </w:rPr>
        <w:t xml:space="preserve"> (Accessed: 9 November 2024).</w:t>
      </w:r>
    </w:p>
    <w:p w14:paraId="33C0C20B" w14:textId="01F144FF"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McKinsey &amp; Company (2024) The Economic Impact of Tourism. Available at: </w:t>
      </w:r>
      <w:hyperlink r:id="rId18" w:history="1">
        <w:r w:rsidR="00B12BBA" w:rsidRPr="00272E3C">
          <w:rPr>
            <w:rStyle w:val="Hyperlink"/>
            <w:rFonts w:ascii="Arial" w:hAnsi="Arial" w:cs="Arial"/>
          </w:rPr>
          <w:t>www.mckinsey.com</w:t>
        </w:r>
      </w:hyperlink>
      <w:r w:rsidR="00B12BBA">
        <w:rPr>
          <w:rFonts w:ascii="Arial" w:hAnsi="Arial" w:cs="Arial"/>
        </w:rPr>
        <w:t xml:space="preserve"> </w:t>
      </w:r>
      <w:r w:rsidRPr="00B16983">
        <w:rPr>
          <w:rFonts w:ascii="Arial" w:hAnsi="Arial" w:cs="Arial"/>
        </w:rPr>
        <w:t xml:space="preserve"> (Accessed: 5 November 2024).</w:t>
      </w:r>
    </w:p>
    <w:p w14:paraId="04E0F80A"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Miller, K. (2023) 'The Impact of Geopolitical Factors on Tourism', International Journal of Tourism Research, 25(2), pp. 134-148.</w:t>
      </w:r>
    </w:p>
    <w:p w14:paraId="45985B85" w14:textId="15C05F8F"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National Tourism Board (2023) Annual Tourism Statistics. Available at: </w:t>
      </w:r>
      <w:hyperlink r:id="rId19" w:history="1">
        <w:r w:rsidR="00B12BBA" w:rsidRPr="00272E3C">
          <w:rPr>
            <w:rStyle w:val="Hyperlink"/>
            <w:rFonts w:ascii="Arial" w:hAnsi="Arial" w:cs="Arial"/>
          </w:rPr>
          <w:t>www.nationaltourismboard.gov</w:t>
        </w:r>
      </w:hyperlink>
      <w:r w:rsidR="00B12BBA">
        <w:rPr>
          <w:rFonts w:ascii="Arial" w:hAnsi="Arial" w:cs="Arial"/>
        </w:rPr>
        <w:t xml:space="preserve"> </w:t>
      </w:r>
      <w:r w:rsidRPr="00B16983">
        <w:rPr>
          <w:rFonts w:ascii="Arial" w:hAnsi="Arial" w:cs="Arial"/>
        </w:rPr>
        <w:t xml:space="preserve"> (Accessed: 5 November 2024).</w:t>
      </w:r>
    </w:p>
    <w:p w14:paraId="00FBC687" w14:textId="755A7EEB"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OECD (2024) Global Economic Outlook and Tourism Impact. Available at: </w:t>
      </w:r>
      <w:hyperlink r:id="rId20" w:history="1">
        <w:r w:rsidR="00B12BBA" w:rsidRPr="00272E3C">
          <w:rPr>
            <w:rStyle w:val="Hyperlink"/>
            <w:rFonts w:ascii="Arial" w:hAnsi="Arial" w:cs="Arial"/>
          </w:rPr>
          <w:t>www.oecd.org</w:t>
        </w:r>
      </w:hyperlink>
      <w:r w:rsidR="00B12BBA">
        <w:rPr>
          <w:rFonts w:ascii="Arial" w:hAnsi="Arial" w:cs="Arial"/>
        </w:rPr>
        <w:t xml:space="preserve"> </w:t>
      </w:r>
      <w:r w:rsidRPr="00B16983">
        <w:rPr>
          <w:rFonts w:ascii="Arial" w:hAnsi="Arial" w:cs="Arial"/>
        </w:rPr>
        <w:t xml:space="preserve"> (Accessed: 19 October 2024).</w:t>
      </w:r>
    </w:p>
    <w:p w14:paraId="55FBC7EA" w14:textId="3DE4D355"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Oxford Economics (2024) Economic Trends in Global Tourism. Available at: </w:t>
      </w:r>
      <w:hyperlink r:id="rId21" w:history="1">
        <w:r w:rsidR="00B12BBA" w:rsidRPr="00272E3C">
          <w:rPr>
            <w:rStyle w:val="Hyperlink"/>
            <w:rFonts w:ascii="Arial" w:hAnsi="Arial" w:cs="Arial"/>
          </w:rPr>
          <w:t>www.oxfordeconomics.com</w:t>
        </w:r>
      </w:hyperlink>
      <w:r w:rsidR="00B12BBA">
        <w:rPr>
          <w:rFonts w:ascii="Arial" w:hAnsi="Arial" w:cs="Arial"/>
        </w:rPr>
        <w:t xml:space="preserve"> </w:t>
      </w:r>
      <w:r w:rsidRPr="00B16983">
        <w:rPr>
          <w:rFonts w:ascii="Arial" w:hAnsi="Arial" w:cs="Arial"/>
        </w:rPr>
        <w:t xml:space="preserve"> (Accessed: 5 November 2024).</w:t>
      </w:r>
    </w:p>
    <w:p w14:paraId="37312F8E"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Pine, B. J. &amp; Gilmore, J. H. (2023) The Experience Economy. 3rd edn. Boston: Harvard Business Press.</w:t>
      </w:r>
    </w:p>
    <w:p w14:paraId="74FA2DD4" w14:textId="71E65F75"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Premium Travel Magazine (2024) 'The Rise of Experiential Luxury Travel'. Available at: </w:t>
      </w:r>
      <w:hyperlink r:id="rId22" w:history="1">
        <w:r w:rsidR="00B12BBA" w:rsidRPr="00272E3C">
          <w:rPr>
            <w:rStyle w:val="Hyperlink"/>
            <w:rFonts w:ascii="Arial" w:hAnsi="Arial" w:cs="Arial"/>
          </w:rPr>
          <w:t>www.premiumtravelmag.com</w:t>
        </w:r>
      </w:hyperlink>
      <w:r w:rsidR="00B12BBA">
        <w:rPr>
          <w:rFonts w:ascii="Arial" w:hAnsi="Arial" w:cs="Arial"/>
        </w:rPr>
        <w:t xml:space="preserve"> </w:t>
      </w:r>
      <w:r w:rsidRPr="00B16983">
        <w:rPr>
          <w:rFonts w:ascii="Arial" w:hAnsi="Arial" w:cs="Arial"/>
        </w:rPr>
        <w:t xml:space="preserve"> (Accessed: 10 November 2024).</w:t>
      </w:r>
    </w:p>
    <w:p w14:paraId="3CBD16A7"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Quinn, A. (2023) 'Technological Innovations in Hospitality', Journal of Hospitality Management, 22(1), pp. 50-65.</w:t>
      </w:r>
    </w:p>
    <w:p w14:paraId="3D1AC93A"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Richards, G. (2023) Cultural Tourism and the Creative City. London: Routledge.</w:t>
      </w:r>
    </w:p>
    <w:p w14:paraId="47A697A0" w14:textId="51D38D34"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Ritz-Carlton (2023) Hotel Arts Barcelona Overview. Available at: </w:t>
      </w:r>
      <w:hyperlink r:id="rId23" w:history="1">
        <w:r w:rsidR="00B12BBA" w:rsidRPr="00272E3C">
          <w:rPr>
            <w:rStyle w:val="Hyperlink"/>
            <w:rFonts w:ascii="Arial" w:hAnsi="Arial" w:cs="Arial"/>
          </w:rPr>
          <w:t>www.ritzcarlton.com</w:t>
        </w:r>
      </w:hyperlink>
      <w:r w:rsidR="00B12BBA">
        <w:rPr>
          <w:rFonts w:ascii="Arial" w:hAnsi="Arial" w:cs="Arial"/>
        </w:rPr>
        <w:t xml:space="preserve"> </w:t>
      </w:r>
      <w:r w:rsidRPr="00B16983">
        <w:rPr>
          <w:rFonts w:ascii="Arial" w:hAnsi="Arial" w:cs="Arial"/>
        </w:rPr>
        <w:t xml:space="preserve"> (Accessed: 23 October 2024).</w:t>
      </w:r>
    </w:p>
    <w:p w14:paraId="5D13C1FF"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Smith, J. (2023) Luxury Hospitality Trends 2023/2024. New York: Hospitality Press.</w:t>
      </w:r>
    </w:p>
    <w:p w14:paraId="5A062A8D" w14:textId="2175F0A8"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Spafinder (2023) 2024 Global Wellness Trends Report. Available at: </w:t>
      </w:r>
      <w:hyperlink r:id="rId24" w:history="1">
        <w:r w:rsidR="00B12BBA" w:rsidRPr="00272E3C">
          <w:rPr>
            <w:rStyle w:val="Hyperlink"/>
            <w:rFonts w:ascii="Arial" w:hAnsi="Arial" w:cs="Arial"/>
          </w:rPr>
          <w:t>www.spafinder.com</w:t>
        </w:r>
      </w:hyperlink>
      <w:r w:rsidR="00B12BBA">
        <w:rPr>
          <w:rFonts w:ascii="Arial" w:hAnsi="Arial" w:cs="Arial"/>
        </w:rPr>
        <w:t xml:space="preserve"> </w:t>
      </w:r>
      <w:r w:rsidRPr="00B16983">
        <w:rPr>
          <w:rFonts w:ascii="Arial" w:hAnsi="Arial" w:cs="Arial"/>
        </w:rPr>
        <w:t xml:space="preserve"> (Accessed: 30 October 2024).</w:t>
      </w:r>
    </w:p>
    <w:p w14:paraId="399B5809" w14:textId="540A4663"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lastRenderedPageBreak/>
        <w:t xml:space="preserve">Sustainable Hospitality Alliance (2024) 'Sustainability Practices in Luxury Hotels'. Available at: </w:t>
      </w:r>
      <w:hyperlink r:id="rId25" w:history="1">
        <w:r w:rsidR="00445BB8" w:rsidRPr="00272E3C">
          <w:rPr>
            <w:rStyle w:val="Hyperlink"/>
            <w:rFonts w:ascii="Arial" w:hAnsi="Arial" w:cs="Arial"/>
          </w:rPr>
          <w:t>www.sustainablehospitalityalliance.org</w:t>
        </w:r>
      </w:hyperlink>
      <w:r w:rsidR="00445BB8">
        <w:rPr>
          <w:rFonts w:ascii="Arial" w:hAnsi="Arial" w:cs="Arial"/>
        </w:rPr>
        <w:t xml:space="preserve"> </w:t>
      </w:r>
      <w:r w:rsidRPr="00B16983">
        <w:rPr>
          <w:rFonts w:ascii="Arial" w:hAnsi="Arial" w:cs="Arial"/>
        </w:rPr>
        <w:t xml:space="preserve"> (Accessed: 8 November 2024).</w:t>
      </w:r>
    </w:p>
    <w:p w14:paraId="178D31EE" w14:textId="03CB2C96"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Tech in Hospitality (2024) 'Digital Innovations in the Hotel Industry'. Available at: </w:t>
      </w:r>
      <w:hyperlink r:id="rId26" w:history="1">
        <w:r w:rsidR="00445BB8" w:rsidRPr="00272E3C">
          <w:rPr>
            <w:rStyle w:val="Hyperlink"/>
            <w:rFonts w:ascii="Arial" w:hAnsi="Arial" w:cs="Arial"/>
          </w:rPr>
          <w:t>www.techinhospitality.com</w:t>
        </w:r>
      </w:hyperlink>
      <w:r w:rsidR="00445BB8">
        <w:rPr>
          <w:rFonts w:ascii="Arial" w:hAnsi="Arial" w:cs="Arial"/>
        </w:rPr>
        <w:t xml:space="preserve"> </w:t>
      </w:r>
      <w:r w:rsidRPr="00B16983">
        <w:rPr>
          <w:rFonts w:ascii="Arial" w:hAnsi="Arial" w:cs="Arial"/>
        </w:rPr>
        <w:t xml:space="preserve"> (Accessed: 6 November 2024).</w:t>
      </w:r>
    </w:p>
    <w:p w14:paraId="1EC13714" w14:textId="089E7EE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Tourism Board of Spain (2024) Tourism Policy and Market Insights. Available at: </w:t>
      </w:r>
      <w:hyperlink r:id="rId27" w:history="1">
        <w:r w:rsidR="00445BB8" w:rsidRPr="00272E3C">
          <w:rPr>
            <w:rStyle w:val="Hyperlink"/>
            <w:rFonts w:ascii="Arial" w:hAnsi="Arial" w:cs="Arial"/>
          </w:rPr>
          <w:t>www.spaintourism.gov</w:t>
        </w:r>
      </w:hyperlink>
      <w:r w:rsidR="00445BB8">
        <w:rPr>
          <w:rFonts w:ascii="Arial" w:hAnsi="Arial" w:cs="Arial"/>
        </w:rPr>
        <w:t xml:space="preserve"> </w:t>
      </w:r>
      <w:r w:rsidRPr="00B16983">
        <w:rPr>
          <w:rFonts w:ascii="Arial" w:hAnsi="Arial" w:cs="Arial"/>
        </w:rPr>
        <w:t xml:space="preserve"> (Accessed: 28 October 2024).</w:t>
      </w:r>
    </w:p>
    <w:p w14:paraId="756AB5E8" w14:textId="615CD6F6"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Tourism Economics (2023) 'Barcelona’s Tourism Market Analysis'. Available at: </w:t>
      </w:r>
      <w:hyperlink r:id="rId28" w:history="1">
        <w:r w:rsidR="00445BB8" w:rsidRPr="00272E3C">
          <w:rPr>
            <w:rStyle w:val="Hyperlink"/>
            <w:rFonts w:ascii="Arial" w:hAnsi="Arial" w:cs="Arial"/>
          </w:rPr>
          <w:t>www.tourismeconomics.com</w:t>
        </w:r>
      </w:hyperlink>
      <w:r w:rsidR="00445BB8">
        <w:rPr>
          <w:rFonts w:ascii="Arial" w:hAnsi="Arial" w:cs="Arial"/>
        </w:rPr>
        <w:t xml:space="preserve"> </w:t>
      </w:r>
      <w:r w:rsidRPr="00B16983">
        <w:rPr>
          <w:rFonts w:ascii="Arial" w:hAnsi="Arial" w:cs="Arial"/>
        </w:rPr>
        <w:t xml:space="preserve"> (Accessed: 29 October 2024).</w:t>
      </w:r>
    </w:p>
    <w:p w14:paraId="19D1759A" w14:textId="6F91B1E8"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Travel Weekly (2024) 'Trends in Luxury Travel for 2024'. Available at: </w:t>
      </w:r>
      <w:hyperlink r:id="rId29" w:history="1">
        <w:r w:rsidR="00445BB8" w:rsidRPr="00272E3C">
          <w:rPr>
            <w:rStyle w:val="Hyperlink"/>
            <w:rFonts w:ascii="Arial" w:hAnsi="Arial" w:cs="Arial"/>
          </w:rPr>
          <w:t>www.travelweekly.com</w:t>
        </w:r>
      </w:hyperlink>
      <w:r w:rsidR="00445BB8">
        <w:rPr>
          <w:rFonts w:ascii="Arial" w:hAnsi="Arial" w:cs="Arial"/>
        </w:rPr>
        <w:t xml:space="preserve"> </w:t>
      </w:r>
      <w:r w:rsidRPr="00B16983">
        <w:rPr>
          <w:rFonts w:ascii="Arial" w:hAnsi="Arial" w:cs="Arial"/>
        </w:rPr>
        <w:t xml:space="preserve"> (Accessed: 10 November 2024).</w:t>
      </w:r>
    </w:p>
    <w:p w14:paraId="13995337"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UNWTO (2023) International Tourism Highlights. Madrid: United Nations World Tourism Organization.</w:t>
      </w:r>
    </w:p>
    <w:p w14:paraId="7C1A1648" w14:textId="7B372FFC"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Visit Barcelona (2023) 'Annual Tourism Report for Barcelona 2023'. Available at: </w:t>
      </w:r>
      <w:hyperlink r:id="rId30" w:history="1">
        <w:r w:rsidR="00445BB8" w:rsidRPr="00272E3C">
          <w:rPr>
            <w:rStyle w:val="Hyperlink"/>
            <w:rFonts w:ascii="Arial" w:hAnsi="Arial" w:cs="Arial"/>
          </w:rPr>
          <w:t>www.visitbarcelona.com</w:t>
        </w:r>
      </w:hyperlink>
      <w:r w:rsidR="00445BB8">
        <w:rPr>
          <w:rFonts w:ascii="Arial" w:hAnsi="Arial" w:cs="Arial"/>
        </w:rPr>
        <w:t xml:space="preserve"> </w:t>
      </w:r>
      <w:r w:rsidRPr="00B16983">
        <w:rPr>
          <w:rFonts w:ascii="Arial" w:hAnsi="Arial" w:cs="Arial"/>
        </w:rPr>
        <w:t xml:space="preserve"> (Accessed: 21 October 2024).</w:t>
      </w:r>
    </w:p>
    <w:p w14:paraId="0FD5B5EE" w14:textId="7CED9744"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Visit Spain (2024) Spain Tourism Insights 2024. Available at: </w:t>
      </w:r>
      <w:hyperlink r:id="rId31" w:history="1">
        <w:r w:rsidR="00445BB8" w:rsidRPr="00272E3C">
          <w:rPr>
            <w:rStyle w:val="Hyperlink"/>
            <w:rFonts w:ascii="Arial" w:hAnsi="Arial" w:cs="Arial"/>
          </w:rPr>
          <w:t>www.visitspain.com</w:t>
        </w:r>
      </w:hyperlink>
      <w:r w:rsidR="00445BB8">
        <w:rPr>
          <w:rFonts w:ascii="Arial" w:hAnsi="Arial" w:cs="Arial"/>
        </w:rPr>
        <w:t xml:space="preserve"> </w:t>
      </w:r>
      <w:r w:rsidRPr="00B16983">
        <w:rPr>
          <w:rFonts w:ascii="Arial" w:hAnsi="Arial" w:cs="Arial"/>
        </w:rPr>
        <w:t xml:space="preserve"> (Accessed: 3 November 2024).</w:t>
      </w:r>
    </w:p>
    <w:p w14:paraId="14B122FC"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Walker, S. (2023) 'The Role of Personalization in Luxury Hospitality', Journal of Luxury Marketing, 18(2), pp. 90-105.</w:t>
      </w:r>
    </w:p>
    <w:p w14:paraId="6A97E7E0"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Wellness Travel Journal (2024) 'How Wellness Drives Hotel Occupancy', Wellness Travel Journal, 15(1), pp. 100-115.</w:t>
      </w:r>
    </w:p>
    <w:p w14:paraId="60A75D68" w14:textId="248CFF75"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World Bank (2024) Economic Indicators for Spain 2024. Available at: </w:t>
      </w:r>
      <w:hyperlink r:id="rId32" w:history="1">
        <w:r w:rsidR="00445BB8" w:rsidRPr="00272E3C">
          <w:rPr>
            <w:rStyle w:val="Hyperlink"/>
            <w:rFonts w:ascii="Arial" w:hAnsi="Arial" w:cs="Arial"/>
          </w:rPr>
          <w:t>www.worldbank.org</w:t>
        </w:r>
      </w:hyperlink>
      <w:r w:rsidR="00445BB8">
        <w:rPr>
          <w:rFonts w:ascii="Arial" w:hAnsi="Arial" w:cs="Arial"/>
        </w:rPr>
        <w:t xml:space="preserve"> </w:t>
      </w:r>
      <w:r w:rsidRPr="00B16983">
        <w:rPr>
          <w:rFonts w:ascii="Arial" w:hAnsi="Arial" w:cs="Arial"/>
        </w:rPr>
        <w:t xml:space="preserve"> (Accessed: 7 November 2024).</w:t>
      </w:r>
    </w:p>
    <w:p w14:paraId="0FB7413E" w14:textId="1092E95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World Travel and Tourism Council (2024) Tourism Trends and Recovery Post-Pandemic. Available at: </w:t>
      </w:r>
      <w:hyperlink r:id="rId33" w:history="1">
        <w:r w:rsidR="00445BB8" w:rsidRPr="00272E3C">
          <w:rPr>
            <w:rStyle w:val="Hyperlink"/>
            <w:rFonts w:ascii="Arial" w:hAnsi="Arial" w:cs="Arial"/>
          </w:rPr>
          <w:t>www.wttc.org</w:t>
        </w:r>
      </w:hyperlink>
      <w:r w:rsidR="00445BB8">
        <w:rPr>
          <w:rFonts w:ascii="Arial" w:hAnsi="Arial" w:cs="Arial"/>
        </w:rPr>
        <w:t xml:space="preserve"> </w:t>
      </w:r>
      <w:r w:rsidRPr="00B16983">
        <w:rPr>
          <w:rFonts w:ascii="Arial" w:hAnsi="Arial" w:cs="Arial"/>
        </w:rPr>
        <w:t xml:space="preserve"> (Accessed: 11 November 2024).</w:t>
      </w:r>
    </w:p>
    <w:p w14:paraId="044E8E91"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Xavier, P. (2024) 'Economic Policies Affecting Tourism in Spain', Economic Policy Journal, 30(3), pp. 250-265.</w:t>
      </w:r>
    </w:p>
    <w:p w14:paraId="54BFF624"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Young, D. (2023) 'The Influence of Social Media on Travel Decisions', Travel and Tourism Research, 12(4), pp. 180-195.</w:t>
      </w:r>
    </w:p>
    <w:p w14:paraId="63529606"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Zimmerman, H. (2024) 'Legal Challenges in the Hospitality Industry', Hospitality Legal Review, 11(1), pp. 25-40.</w:t>
      </w:r>
    </w:p>
    <w:p w14:paraId="725240F0" w14:textId="7777777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Art and Travel Journal (2023) 'The Role of Local Art in Tourism', Art and Travel Journal, 19(2), pp. 210-225.</w:t>
      </w:r>
    </w:p>
    <w:p w14:paraId="58923272" w14:textId="57F6D9AD"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lastRenderedPageBreak/>
        <w:t xml:space="preserve">Digital Travel Research (2024) Smart Technologies Transforming Hospitality. Available at: </w:t>
      </w:r>
      <w:hyperlink r:id="rId34" w:history="1">
        <w:r w:rsidR="006C7EB4" w:rsidRPr="00272E3C">
          <w:rPr>
            <w:rStyle w:val="Hyperlink"/>
            <w:rFonts w:ascii="Arial" w:hAnsi="Arial" w:cs="Arial"/>
          </w:rPr>
          <w:t>www.digitaltravelresearch.com</w:t>
        </w:r>
      </w:hyperlink>
      <w:r w:rsidR="006C7EB4">
        <w:rPr>
          <w:rFonts w:ascii="Arial" w:hAnsi="Arial" w:cs="Arial"/>
        </w:rPr>
        <w:t xml:space="preserve"> </w:t>
      </w:r>
      <w:r w:rsidRPr="00B16983">
        <w:rPr>
          <w:rFonts w:ascii="Arial" w:hAnsi="Arial" w:cs="Arial"/>
        </w:rPr>
        <w:t xml:space="preserve"> (Accessed: 9 November 2024).</w:t>
      </w:r>
    </w:p>
    <w:p w14:paraId="7BA6119B" w14:textId="3AA131E1"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Green Hospitality Guide (2024) 'Eco-Friendly Practices for Luxury Hotels'. Available at: </w:t>
      </w:r>
      <w:hyperlink r:id="rId35" w:history="1">
        <w:r w:rsidR="006C7EB4" w:rsidRPr="00272E3C">
          <w:rPr>
            <w:rStyle w:val="Hyperlink"/>
            <w:rFonts w:ascii="Arial" w:hAnsi="Arial" w:cs="Arial"/>
          </w:rPr>
          <w:t>www.greenhospitalityguide.org</w:t>
        </w:r>
      </w:hyperlink>
      <w:r w:rsidR="006C7EB4">
        <w:rPr>
          <w:rFonts w:ascii="Arial" w:hAnsi="Arial" w:cs="Arial"/>
        </w:rPr>
        <w:t xml:space="preserve"> </w:t>
      </w:r>
      <w:r w:rsidRPr="00B16983">
        <w:rPr>
          <w:rFonts w:ascii="Arial" w:hAnsi="Arial" w:cs="Arial"/>
        </w:rPr>
        <w:t xml:space="preserve"> (Accessed: 12 November 2024).</w:t>
      </w:r>
    </w:p>
    <w:p w14:paraId="2CFE717A" w14:textId="3473EE2A"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CityLab (2024) Urban Tourism in Major Cities. Available at: </w:t>
      </w:r>
      <w:hyperlink r:id="rId36" w:history="1">
        <w:r w:rsidR="006C7EB4" w:rsidRPr="00272E3C">
          <w:rPr>
            <w:rStyle w:val="Hyperlink"/>
            <w:rFonts w:ascii="Arial" w:hAnsi="Arial" w:cs="Arial"/>
          </w:rPr>
          <w:t>www.citylab.com</w:t>
        </w:r>
      </w:hyperlink>
      <w:r w:rsidR="006C7EB4">
        <w:rPr>
          <w:rFonts w:ascii="Arial" w:hAnsi="Arial" w:cs="Arial"/>
        </w:rPr>
        <w:t xml:space="preserve"> </w:t>
      </w:r>
      <w:r w:rsidRPr="00B16983">
        <w:rPr>
          <w:rFonts w:ascii="Arial" w:hAnsi="Arial" w:cs="Arial"/>
        </w:rPr>
        <w:t xml:space="preserve"> (Accessed: 8 November 2024).</w:t>
      </w:r>
    </w:p>
    <w:p w14:paraId="38542D10" w14:textId="14616ED4"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Art in Hospitality (2024) 'The Impact of Art on Guest Experiences'. Available at: </w:t>
      </w:r>
      <w:hyperlink r:id="rId37" w:history="1">
        <w:r w:rsidR="006C7EB4" w:rsidRPr="00272E3C">
          <w:rPr>
            <w:rStyle w:val="Hyperlink"/>
            <w:rFonts w:ascii="Arial" w:hAnsi="Arial" w:cs="Arial"/>
          </w:rPr>
          <w:t>www.artinhospitality.org</w:t>
        </w:r>
      </w:hyperlink>
      <w:r w:rsidR="006C7EB4">
        <w:rPr>
          <w:rFonts w:ascii="Arial" w:hAnsi="Arial" w:cs="Arial"/>
        </w:rPr>
        <w:t xml:space="preserve"> </w:t>
      </w:r>
      <w:r w:rsidRPr="00B16983">
        <w:rPr>
          <w:rFonts w:ascii="Arial" w:hAnsi="Arial" w:cs="Arial"/>
        </w:rPr>
        <w:t xml:space="preserve"> (Accessed: 11 November 2024).</w:t>
      </w:r>
    </w:p>
    <w:p w14:paraId="10518D31" w14:textId="1C20360E"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Hospitality Legal Review (2024) 'New Legal Standards in the Hotel Industry'. Available at: </w:t>
      </w:r>
      <w:hyperlink r:id="rId38" w:history="1">
        <w:r w:rsidR="006C7EB4" w:rsidRPr="00272E3C">
          <w:rPr>
            <w:rStyle w:val="Hyperlink"/>
            <w:rFonts w:ascii="Arial" w:hAnsi="Arial" w:cs="Arial"/>
          </w:rPr>
          <w:t>www.hospitalitylawreview.com</w:t>
        </w:r>
      </w:hyperlink>
      <w:r w:rsidR="006C7EB4">
        <w:rPr>
          <w:rFonts w:ascii="Arial" w:hAnsi="Arial" w:cs="Arial"/>
        </w:rPr>
        <w:t xml:space="preserve"> </w:t>
      </w:r>
      <w:r w:rsidRPr="00B16983">
        <w:rPr>
          <w:rFonts w:ascii="Arial" w:hAnsi="Arial" w:cs="Arial"/>
        </w:rPr>
        <w:t xml:space="preserve"> (Accessed: 18 October 2024).</w:t>
      </w:r>
    </w:p>
    <w:p w14:paraId="23A24421" w14:textId="4F196BD3"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Digital Travel Research (2024) 'Smart Technologies Transforming Hospitality'. Available at: </w:t>
      </w:r>
      <w:hyperlink r:id="rId39" w:history="1">
        <w:r w:rsidR="006C7EB4" w:rsidRPr="00272E3C">
          <w:rPr>
            <w:rStyle w:val="Hyperlink"/>
            <w:rFonts w:ascii="Arial" w:hAnsi="Arial" w:cs="Arial"/>
          </w:rPr>
          <w:t>www.digitaltravelresearch.com</w:t>
        </w:r>
      </w:hyperlink>
      <w:r w:rsidR="006C7EB4">
        <w:rPr>
          <w:rFonts w:ascii="Arial" w:hAnsi="Arial" w:cs="Arial"/>
        </w:rPr>
        <w:t xml:space="preserve"> </w:t>
      </w:r>
      <w:r w:rsidRPr="00B16983">
        <w:rPr>
          <w:rFonts w:ascii="Arial" w:hAnsi="Arial" w:cs="Arial"/>
        </w:rPr>
        <w:t xml:space="preserve"> (Accessed: 9 November 2024).</w:t>
      </w:r>
    </w:p>
    <w:p w14:paraId="231C69BA" w14:textId="23A55E6D"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Hospitality Design (2024) Design Trends in Luxury Hospitality. Available at: </w:t>
      </w:r>
      <w:hyperlink r:id="rId40" w:history="1">
        <w:r w:rsidR="00EC34BD" w:rsidRPr="00272E3C">
          <w:rPr>
            <w:rStyle w:val="Hyperlink"/>
            <w:rFonts w:ascii="Arial" w:hAnsi="Arial" w:cs="Arial"/>
          </w:rPr>
          <w:t>www.hospitalitydesign.com</w:t>
        </w:r>
      </w:hyperlink>
      <w:r w:rsidR="00EC34BD">
        <w:rPr>
          <w:rFonts w:ascii="Arial" w:hAnsi="Arial" w:cs="Arial"/>
        </w:rPr>
        <w:t xml:space="preserve"> </w:t>
      </w:r>
      <w:r w:rsidRPr="00B16983">
        <w:rPr>
          <w:rFonts w:ascii="Arial" w:hAnsi="Arial" w:cs="Arial"/>
        </w:rPr>
        <w:t xml:space="preserve"> (Accessed: 2 November 2024).</w:t>
      </w:r>
    </w:p>
    <w:p w14:paraId="1410BFD7" w14:textId="01AEB35D"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CityLab (2024) Urban Tourism in Major Cities. Available at: </w:t>
      </w:r>
      <w:hyperlink r:id="rId41" w:history="1">
        <w:r w:rsidR="00EC34BD" w:rsidRPr="00272E3C">
          <w:rPr>
            <w:rStyle w:val="Hyperlink"/>
            <w:rFonts w:ascii="Arial" w:hAnsi="Arial" w:cs="Arial"/>
          </w:rPr>
          <w:t>www.citylab.com</w:t>
        </w:r>
      </w:hyperlink>
      <w:r w:rsidR="00EC34BD">
        <w:rPr>
          <w:rFonts w:ascii="Arial" w:hAnsi="Arial" w:cs="Arial"/>
        </w:rPr>
        <w:t xml:space="preserve"> </w:t>
      </w:r>
      <w:r w:rsidRPr="00B16983">
        <w:rPr>
          <w:rFonts w:ascii="Arial" w:hAnsi="Arial" w:cs="Arial"/>
        </w:rPr>
        <w:t xml:space="preserve"> (Accessed: 8 November 2024).</w:t>
      </w:r>
    </w:p>
    <w:p w14:paraId="619C6894" w14:textId="756E0CC8"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Travel Weekly (2024) Trends in Luxury Travel for 2024. Available at: </w:t>
      </w:r>
      <w:hyperlink r:id="rId42" w:history="1">
        <w:r w:rsidR="00EC34BD" w:rsidRPr="00272E3C">
          <w:rPr>
            <w:rStyle w:val="Hyperlink"/>
            <w:rFonts w:ascii="Arial" w:hAnsi="Arial" w:cs="Arial"/>
          </w:rPr>
          <w:t>www.travelweekly.com</w:t>
        </w:r>
      </w:hyperlink>
      <w:r w:rsidR="00EC34BD">
        <w:rPr>
          <w:rFonts w:ascii="Arial" w:hAnsi="Arial" w:cs="Arial"/>
        </w:rPr>
        <w:t xml:space="preserve"> </w:t>
      </w:r>
      <w:r w:rsidRPr="00B16983">
        <w:rPr>
          <w:rFonts w:ascii="Arial" w:hAnsi="Arial" w:cs="Arial"/>
        </w:rPr>
        <w:t xml:space="preserve"> (Accessed: 10 November 2024).</w:t>
      </w:r>
    </w:p>
    <w:p w14:paraId="4864EEED" w14:textId="15BABC3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European Travel Commission (2024) Travel and Tourism Trends in Europe. Available at: </w:t>
      </w:r>
      <w:hyperlink r:id="rId43" w:history="1">
        <w:r w:rsidR="00EC34BD" w:rsidRPr="00272E3C">
          <w:rPr>
            <w:rStyle w:val="Hyperlink"/>
            <w:rFonts w:ascii="Arial" w:hAnsi="Arial" w:cs="Arial"/>
          </w:rPr>
          <w:t>www.etc-corporate.org</w:t>
        </w:r>
      </w:hyperlink>
      <w:r w:rsidR="00EC34BD">
        <w:rPr>
          <w:rFonts w:ascii="Arial" w:hAnsi="Arial" w:cs="Arial"/>
        </w:rPr>
        <w:t xml:space="preserve"> </w:t>
      </w:r>
      <w:r w:rsidRPr="00B16983">
        <w:rPr>
          <w:rFonts w:ascii="Arial" w:hAnsi="Arial" w:cs="Arial"/>
        </w:rPr>
        <w:t xml:space="preserve"> (Accessed: 6 November 2024).</w:t>
      </w:r>
    </w:p>
    <w:p w14:paraId="504D73E1" w14:textId="1639E8B7" w:rsidR="00B16983" w:rsidRPr="00B16983" w:rsidRDefault="00B16983" w:rsidP="00B16983">
      <w:pPr>
        <w:pStyle w:val="ListParagraph"/>
        <w:numPr>
          <w:ilvl w:val="0"/>
          <w:numId w:val="22"/>
        </w:numPr>
        <w:spacing w:line="360" w:lineRule="auto"/>
        <w:jc w:val="both"/>
        <w:rPr>
          <w:rFonts w:ascii="Arial" w:hAnsi="Arial" w:cs="Arial"/>
        </w:rPr>
      </w:pPr>
      <w:r w:rsidRPr="00B16983">
        <w:rPr>
          <w:rFonts w:ascii="Arial" w:hAnsi="Arial" w:cs="Arial"/>
        </w:rPr>
        <w:t xml:space="preserve">Art and Travel Journal (2023) The Role of Local Art in Tourism. Available at: </w:t>
      </w:r>
      <w:hyperlink r:id="rId44" w:history="1">
        <w:r w:rsidR="00EC34BD" w:rsidRPr="00272E3C">
          <w:rPr>
            <w:rStyle w:val="Hyperlink"/>
            <w:rFonts w:ascii="Arial" w:hAnsi="Arial" w:cs="Arial"/>
          </w:rPr>
          <w:t>www.artandtraveljournal.com</w:t>
        </w:r>
      </w:hyperlink>
      <w:r w:rsidR="00EC34BD">
        <w:rPr>
          <w:rFonts w:ascii="Arial" w:hAnsi="Arial" w:cs="Arial"/>
        </w:rPr>
        <w:t xml:space="preserve"> </w:t>
      </w:r>
      <w:r w:rsidRPr="00B16983">
        <w:rPr>
          <w:rFonts w:ascii="Arial" w:hAnsi="Arial" w:cs="Arial"/>
        </w:rPr>
        <w:t xml:space="preserve"> (Accessed: 11 November 2024).</w:t>
      </w:r>
    </w:p>
    <w:p w14:paraId="35906596" w14:textId="77777777" w:rsidR="00C54098" w:rsidRPr="00217C37" w:rsidRDefault="00C54098" w:rsidP="00217C37">
      <w:pPr>
        <w:spacing w:line="360" w:lineRule="auto"/>
        <w:jc w:val="both"/>
        <w:rPr>
          <w:rFonts w:ascii="Arial" w:hAnsi="Arial" w:cs="Arial"/>
        </w:rPr>
      </w:pPr>
    </w:p>
    <w:p w14:paraId="2814E9B5" w14:textId="77777777" w:rsidR="00170A3B" w:rsidRPr="004F4F4B" w:rsidRDefault="00170A3B" w:rsidP="00170A3B">
      <w:pPr>
        <w:spacing w:line="360" w:lineRule="auto"/>
        <w:jc w:val="both"/>
        <w:rPr>
          <w:rFonts w:ascii="Arial" w:hAnsi="Arial" w:cs="Arial"/>
        </w:rPr>
      </w:pPr>
    </w:p>
    <w:p w14:paraId="4A077F97" w14:textId="77777777" w:rsidR="006963EC" w:rsidRDefault="006963EC"/>
    <w:sectPr w:rsidR="006963EC" w:rsidSect="00DE5A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D0A4D"/>
    <w:multiLevelType w:val="multilevel"/>
    <w:tmpl w:val="DBCA5F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A13F86"/>
    <w:multiLevelType w:val="multilevel"/>
    <w:tmpl w:val="51FC89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F65239"/>
    <w:multiLevelType w:val="hybridMultilevel"/>
    <w:tmpl w:val="C0400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432C4"/>
    <w:multiLevelType w:val="multilevel"/>
    <w:tmpl w:val="A7A61E9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690BDD"/>
    <w:multiLevelType w:val="multilevel"/>
    <w:tmpl w:val="9CC2700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170649"/>
    <w:multiLevelType w:val="multilevel"/>
    <w:tmpl w:val="A1E4229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734D1D"/>
    <w:multiLevelType w:val="multilevel"/>
    <w:tmpl w:val="996EA39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AD0323"/>
    <w:multiLevelType w:val="multilevel"/>
    <w:tmpl w:val="399096B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876E8C"/>
    <w:multiLevelType w:val="multilevel"/>
    <w:tmpl w:val="2F866E86"/>
    <w:lvl w:ilvl="0">
      <w:start w:val="1"/>
      <w:numFmt w:val="decimal"/>
      <w:lvlText w:val="%1."/>
      <w:lvlJc w:val="left"/>
      <w:pPr>
        <w:tabs>
          <w:tab w:val="num" w:pos="720"/>
        </w:tabs>
        <w:ind w:left="720" w:hanging="360"/>
      </w:pPr>
    </w:lvl>
    <w:lvl w:ilvl="1">
      <w:numFmt w:val="bullet"/>
      <w:lvlText w:val="•"/>
      <w:lvlJc w:val="left"/>
      <w:pPr>
        <w:ind w:left="1800" w:hanging="720"/>
      </w:pPr>
      <w:rPr>
        <w:rFonts w:ascii="Arial" w:eastAsiaTheme="minorHAnsi"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C97280"/>
    <w:multiLevelType w:val="multilevel"/>
    <w:tmpl w:val="ABFEA28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4B7ED0"/>
    <w:multiLevelType w:val="hybridMultilevel"/>
    <w:tmpl w:val="88FA40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C81762"/>
    <w:multiLevelType w:val="hybridMultilevel"/>
    <w:tmpl w:val="95320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4461E5"/>
    <w:multiLevelType w:val="multilevel"/>
    <w:tmpl w:val="5720DB3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96667C2"/>
    <w:multiLevelType w:val="hybridMultilevel"/>
    <w:tmpl w:val="C48CA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F66310"/>
    <w:multiLevelType w:val="multilevel"/>
    <w:tmpl w:val="3D4886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E64659"/>
    <w:multiLevelType w:val="hybridMultilevel"/>
    <w:tmpl w:val="2FFEA7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B24F84"/>
    <w:multiLevelType w:val="hybridMultilevel"/>
    <w:tmpl w:val="B47440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6C590F"/>
    <w:multiLevelType w:val="multilevel"/>
    <w:tmpl w:val="B588AF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D02408A"/>
    <w:multiLevelType w:val="hybridMultilevel"/>
    <w:tmpl w:val="7652A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821351"/>
    <w:multiLevelType w:val="hybridMultilevel"/>
    <w:tmpl w:val="7B6C7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AE34E2"/>
    <w:multiLevelType w:val="multilevel"/>
    <w:tmpl w:val="DAE0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2D0345"/>
    <w:multiLevelType w:val="multilevel"/>
    <w:tmpl w:val="40C40D9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A8286C"/>
    <w:multiLevelType w:val="hybridMultilevel"/>
    <w:tmpl w:val="FAB235A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3" w15:restartNumberingAfterBreak="0">
    <w:nsid w:val="55402EE3"/>
    <w:multiLevelType w:val="multilevel"/>
    <w:tmpl w:val="B588AF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222424"/>
    <w:multiLevelType w:val="hybridMultilevel"/>
    <w:tmpl w:val="E4AADD3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AE43146"/>
    <w:multiLevelType w:val="multilevel"/>
    <w:tmpl w:val="F0326FB2"/>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16C34CF"/>
    <w:multiLevelType w:val="multilevel"/>
    <w:tmpl w:val="E96C75C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1EF4D2F"/>
    <w:multiLevelType w:val="multilevel"/>
    <w:tmpl w:val="8A160F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6F3252"/>
    <w:multiLevelType w:val="multilevel"/>
    <w:tmpl w:val="27B6B7D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5D0373B"/>
    <w:multiLevelType w:val="multilevel"/>
    <w:tmpl w:val="F0326FB2"/>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CC7424"/>
    <w:multiLevelType w:val="hybridMultilevel"/>
    <w:tmpl w:val="AD98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830DEF"/>
    <w:multiLevelType w:val="multilevel"/>
    <w:tmpl w:val="07B8896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E5D2BCF"/>
    <w:multiLevelType w:val="multilevel"/>
    <w:tmpl w:val="9CBA24A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EB20148"/>
    <w:multiLevelType w:val="multilevel"/>
    <w:tmpl w:val="CCB4B0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1872315"/>
    <w:multiLevelType w:val="hybridMultilevel"/>
    <w:tmpl w:val="486EF3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8B154F"/>
    <w:multiLevelType w:val="multilevel"/>
    <w:tmpl w:val="3D80C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43175B"/>
    <w:multiLevelType w:val="multilevel"/>
    <w:tmpl w:val="082E208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93234C4"/>
    <w:multiLevelType w:val="multilevel"/>
    <w:tmpl w:val="FAA2AE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AB12EBE"/>
    <w:multiLevelType w:val="hybridMultilevel"/>
    <w:tmpl w:val="F42E4B8C"/>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7E2246"/>
    <w:multiLevelType w:val="multilevel"/>
    <w:tmpl w:val="04ACA0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3719028">
    <w:abstractNumId w:val="2"/>
  </w:num>
  <w:num w:numId="2" w16cid:durableId="137848804">
    <w:abstractNumId w:val="30"/>
  </w:num>
  <w:num w:numId="3" w16cid:durableId="1852722809">
    <w:abstractNumId w:val="8"/>
  </w:num>
  <w:num w:numId="4" w16cid:durableId="1807160042">
    <w:abstractNumId w:val="39"/>
  </w:num>
  <w:num w:numId="5" w16cid:durableId="539783097">
    <w:abstractNumId w:val="20"/>
  </w:num>
  <w:num w:numId="6" w16cid:durableId="2090152832">
    <w:abstractNumId w:val="17"/>
  </w:num>
  <w:num w:numId="7" w16cid:durableId="1174296419">
    <w:abstractNumId w:val="35"/>
  </w:num>
  <w:num w:numId="8" w16cid:durableId="183247898">
    <w:abstractNumId w:val="19"/>
  </w:num>
  <w:num w:numId="9" w16cid:durableId="219286542">
    <w:abstractNumId w:val="16"/>
  </w:num>
  <w:num w:numId="10" w16cid:durableId="1368677840">
    <w:abstractNumId w:val="27"/>
  </w:num>
  <w:num w:numId="11" w16cid:durableId="1402413100">
    <w:abstractNumId w:val="14"/>
  </w:num>
  <w:num w:numId="12" w16cid:durableId="1657296173">
    <w:abstractNumId w:val="1"/>
  </w:num>
  <w:num w:numId="13" w16cid:durableId="140194070">
    <w:abstractNumId w:val="6"/>
  </w:num>
  <w:num w:numId="14" w16cid:durableId="700014014">
    <w:abstractNumId w:val="31"/>
  </w:num>
  <w:num w:numId="15" w16cid:durableId="787049382">
    <w:abstractNumId w:val="21"/>
  </w:num>
  <w:num w:numId="16" w16cid:durableId="39212392">
    <w:abstractNumId w:val="37"/>
  </w:num>
  <w:num w:numId="17" w16cid:durableId="1142233446">
    <w:abstractNumId w:val="36"/>
  </w:num>
  <w:num w:numId="18" w16cid:durableId="1997611714">
    <w:abstractNumId w:val="7"/>
  </w:num>
  <w:num w:numId="19" w16cid:durableId="1618948988">
    <w:abstractNumId w:val="4"/>
  </w:num>
  <w:num w:numId="20" w16cid:durableId="1624850784">
    <w:abstractNumId w:val="5"/>
  </w:num>
  <w:num w:numId="21" w16cid:durableId="719592127">
    <w:abstractNumId w:val="23"/>
  </w:num>
  <w:num w:numId="22" w16cid:durableId="1780833253">
    <w:abstractNumId w:val="11"/>
  </w:num>
  <w:num w:numId="23" w16cid:durableId="1639266287">
    <w:abstractNumId w:val="0"/>
  </w:num>
  <w:num w:numId="24" w16cid:durableId="1275019723">
    <w:abstractNumId w:val="3"/>
  </w:num>
  <w:num w:numId="25" w16cid:durableId="1393308784">
    <w:abstractNumId w:val="34"/>
  </w:num>
  <w:num w:numId="26" w16cid:durableId="529802179">
    <w:abstractNumId w:val="15"/>
  </w:num>
  <w:num w:numId="27" w16cid:durableId="648052180">
    <w:abstractNumId w:val="24"/>
  </w:num>
  <w:num w:numId="28" w16cid:durableId="2082680409">
    <w:abstractNumId w:val="9"/>
  </w:num>
  <w:num w:numId="29" w16cid:durableId="1458448848">
    <w:abstractNumId w:val="32"/>
  </w:num>
  <w:num w:numId="30" w16cid:durableId="338656800">
    <w:abstractNumId w:val="26"/>
  </w:num>
  <w:num w:numId="31" w16cid:durableId="860631346">
    <w:abstractNumId w:val="28"/>
  </w:num>
  <w:num w:numId="32" w16cid:durableId="491332280">
    <w:abstractNumId w:val="33"/>
  </w:num>
  <w:num w:numId="33" w16cid:durableId="1221865939">
    <w:abstractNumId w:val="12"/>
  </w:num>
  <w:num w:numId="34" w16cid:durableId="223879394">
    <w:abstractNumId w:val="18"/>
  </w:num>
  <w:num w:numId="35" w16cid:durableId="502355955">
    <w:abstractNumId w:val="22"/>
  </w:num>
  <w:num w:numId="36" w16cid:durableId="1622688501">
    <w:abstractNumId w:val="29"/>
  </w:num>
  <w:num w:numId="37" w16cid:durableId="106050518">
    <w:abstractNumId w:val="25"/>
  </w:num>
  <w:num w:numId="38" w16cid:durableId="1647860999">
    <w:abstractNumId w:val="13"/>
  </w:num>
  <w:num w:numId="39" w16cid:durableId="851148625">
    <w:abstractNumId w:val="10"/>
  </w:num>
  <w:num w:numId="40" w16cid:durableId="14040444">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C29"/>
    <w:rsid w:val="00003AA2"/>
    <w:rsid w:val="000052A3"/>
    <w:rsid w:val="00033CDC"/>
    <w:rsid w:val="00037CEE"/>
    <w:rsid w:val="0004798C"/>
    <w:rsid w:val="00070B6D"/>
    <w:rsid w:val="00093F97"/>
    <w:rsid w:val="000B67B2"/>
    <w:rsid w:val="000C4FC2"/>
    <w:rsid w:val="000D556C"/>
    <w:rsid w:val="00124FA5"/>
    <w:rsid w:val="00131853"/>
    <w:rsid w:val="0013461C"/>
    <w:rsid w:val="0013722A"/>
    <w:rsid w:val="00147AB0"/>
    <w:rsid w:val="00152182"/>
    <w:rsid w:val="0016197A"/>
    <w:rsid w:val="00165E56"/>
    <w:rsid w:val="00170A3B"/>
    <w:rsid w:val="0019594A"/>
    <w:rsid w:val="001A7301"/>
    <w:rsid w:val="001D1851"/>
    <w:rsid w:val="00217C37"/>
    <w:rsid w:val="0024631B"/>
    <w:rsid w:val="002478FB"/>
    <w:rsid w:val="0025673E"/>
    <w:rsid w:val="00267404"/>
    <w:rsid w:val="00276CE4"/>
    <w:rsid w:val="002805F5"/>
    <w:rsid w:val="002A18F9"/>
    <w:rsid w:val="002A680E"/>
    <w:rsid w:val="002B2874"/>
    <w:rsid w:val="002C4D74"/>
    <w:rsid w:val="00313277"/>
    <w:rsid w:val="003870C1"/>
    <w:rsid w:val="00387F35"/>
    <w:rsid w:val="003B19B0"/>
    <w:rsid w:val="003F0C55"/>
    <w:rsid w:val="00442965"/>
    <w:rsid w:val="00445BB8"/>
    <w:rsid w:val="00494DF9"/>
    <w:rsid w:val="004B42E9"/>
    <w:rsid w:val="004C382C"/>
    <w:rsid w:val="004D6874"/>
    <w:rsid w:val="004F4F4B"/>
    <w:rsid w:val="00524A03"/>
    <w:rsid w:val="00535DAE"/>
    <w:rsid w:val="00551798"/>
    <w:rsid w:val="0056511A"/>
    <w:rsid w:val="0059208A"/>
    <w:rsid w:val="005E1D0E"/>
    <w:rsid w:val="005E2D7C"/>
    <w:rsid w:val="00601CBD"/>
    <w:rsid w:val="006105DB"/>
    <w:rsid w:val="0062290B"/>
    <w:rsid w:val="006508AB"/>
    <w:rsid w:val="00676A51"/>
    <w:rsid w:val="006963EC"/>
    <w:rsid w:val="006B087F"/>
    <w:rsid w:val="006C5537"/>
    <w:rsid w:val="006C7EB4"/>
    <w:rsid w:val="006D11CD"/>
    <w:rsid w:val="0071242D"/>
    <w:rsid w:val="00725412"/>
    <w:rsid w:val="00781A2B"/>
    <w:rsid w:val="007A1466"/>
    <w:rsid w:val="007A5FD9"/>
    <w:rsid w:val="007B2153"/>
    <w:rsid w:val="007C5F8C"/>
    <w:rsid w:val="007E57C7"/>
    <w:rsid w:val="00825590"/>
    <w:rsid w:val="00827F6D"/>
    <w:rsid w:val="0085338D"/>
    <w:rsid w:val="00873D2F"/>
    <w:rsid w:val="00893536"/>
    <w:rsid w:val="008B6AAE"/>
    <w:rsid w:val="008C35F0"/>
    <w:rsid w:val="00901B49"/>
    <w:rsid w:val="00910656"/>
    <w:rsid w:val="009122D2"/>
    <w:rsid w:val="009451DD"/>
    <w:rsid w:val="0096318D"/>
    <w:rsid w:val="00974841"/>
    <w:rsid w:val="00977339"/>
    <w:rsid w:val="0098529B"/>
    <w:rsid w:val="009B007A"/>
    <w:rsid w:val="009B18D8"/>
    <w:rsid w:val="009D67B2"/>
    <w:rsid w:val="009F2A4B"/>
    <w:rsid w:val="00A00DAC"/>
    <w:rsid w:val="00A212B8"/>
    <w:rsid w:val="00A374D5"/>
    <w:rsid w:val="00A85EA7"/>
    <w:rsid w:val="00AA6305"/>
    <w:rsid w:val="00AB613D"/>
    <w:rsid w:val="00AC6175"/>
    <w:rsid w:val="00AE689B"/>
    <w:rsid w:val="00AF1C29"/>
    <w:rsid w:val="00B10F22"/>
    <w:rsid w:val="00B12BBA"/>
    <w:rsid w:val="00B1477C"/>
    <w:rsid w:val="00B16983"/>
    <w:rsid w:val="00B722A2"/>
    <w:rsid w:val="00BB3478"/>
    <w:rsid w:val="00BC0B9F"/>
    <w:rsid w:val="00BF5A1A"/>
    <w:rsid w:val="00C54098"/>
    <w:rsid w:val="00C70C19"/>
    <w:rsid w:val="00C75F64"/>
    <w:rsid w:val="00C9019F"/>
    <w:rsid w:val="00CF2EDD"/>
    <w:rsid w:val="00D01C26"/>
    <w:rsid w:val="00D278DF"/>
    <w:rsid w:val="00D501E2"/>
    <w:rsid w:val="00D62083"/>
    <w:rsid w:val="00D82214"/>
    <w:rsid w:val="00D916EC"/>
    <w:rsid w:val="00DE5A1F"/>
    <w:rsid w:val="00DF3D78"/>
    <w:rsid w:val="00E33540"/>
    <w:rsid w:val="00E5706F"/>
    <w:rsid w:val="00E90C66"/>
    <w:rsid w:val="00EC2A22"/>
    <w:rsid w:val="00EC34BD"/>
    <w:rsid w:val="00F300D4"/>
    <w:rsid w:val="00F35FBF"/>
    <w:rsid w:val="00F76D12"/>
    <w:rsid w:val="00F94177"/>
    <w:rsid w:val="00FB0C3C"/>
    <w:rsid w:val="00FD19E7"/>
    <w:rsid w:val="00FE1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D32B1"/>
  <w15:chartTrackingRefBased/>
  <w15:docId w15:val="{5FA90A27-1BE6-4B44-9A7D-A4A3F287D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C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1C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1C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1C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C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C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C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C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C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C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1C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1C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C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C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C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C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C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C29"/>
    <w:rPr>
      <w:rFonts w:eastAsiaTheme="majorEastAsia" w:cstheme="majorBidi"/>
      <w:color w:val="272727" w:themeColor="text1" w:themeTint="D8"/>
    </w:rPr>
  </w:style>
  <w:style w:type="paragraph" w:styleId="Title">
    <w:name w:val="Title"/>
    <w:basedOn w:val="Normal"/>
    <w:next w:val="Normal"/>
    <w:link w:val="TitleChar"/>
    <w:uiPriority w:val="10"/>
    <w:qFormat/>
    <w:rsid w:val="00AF1C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C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C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C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C29"/>
    <w:pPr>
      <w:spacing w:before="160"/>
      <w:jc w:val="center"/>
    </w:pPr>
    <w:rPr>
      <w:i/>
      <w:iCs/>
      <w:color w:val="404040" w:themeColor="text1" w:themeTint="BF"/>
    </w:rPr>
  </w:style>
  <w:style w:type="character" w:customStyle="1" w:styleId="QuoteChar">
    <w:name w:val="Quote Char"/>
    <w:basedOn w:val="DefaultParagraphFont"/>
    <w:link w:val="Quote"/>
    <w:uiPriority w:val="29"/>
    <w:rsid w:val="00AF1C29"/>
    <w:rPr>
      <w:i/>
      <w:iCs/>
      <w:color w:val="404040" w:themeColor="text1" w:themeTint="BF"/>
    </w:rPr>
  </w:style>
  <w:style w:type="paragraph" w:styleId="ListParagraph">
    <w:name w:val="List Paragraph"/>
    <w:basedOn w:val="Normal"/>
    <w:uiPriority w:val="34"/>
    <w:qFormat/>
    <w:rsid w:val="00AF1C29"/>
    <w:pPr>
      <w:ind w:left="720"/>
      <w:contextualSpacing/>
    </w:pPr>
  </w:style>
  <w:style w:type="character" w:styleId="IntenseEmphasis">
    <w:name w:val="Intense Emphasis"/>
    <w:basedOn w:val="DefaultParagraphFont"/>
    <w:uiPriority w:val="21"/>
    <w:qFormat/>
    <w:rsid w:val="00AF1C29"/>
    <w:rPr>
      <w:i/>
      <w:iCs/>
      <w:color w:val="0F4761" w:themeColor="accent1" w:themeShade="BF"/>
    </w:rPr>
  </w:style>
  <w:style w:type="paragraph" w:styleId="IntenseQuote">
    <w:name w:val="Intense Quote"/>
    <w:basedOn w:val="Normal"/>
    <w:next w:val="Normal"/>
    <w:link w:val="IntenseQuoteChar"/>
    <w:uiPriority w:val="30"/>
    <w:qFormat/>
    <w:rsid w:val="00AF1C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C29"/>
    <w:rPr>
      <w:i/>
      <w:iCs/>
      <w:color w:val="0F4761" w:themeColor="accent1" w:themeShade="BF"/>
    </w:rPr>
  </w:style>
  <w:style w:type="character" w:styleId="IntenseReference">
    <w:name w:val="Intense Reference"/>
    <w:basedOn w:val="DefaultParagraphFont"/>
    <w:uiPriority w:val="32"/>
    <w:qFormat/>
    <w:rsid w:val="00AF1C29"/>
    <w:rPr>
      <w:b/>
      <w:bCs/>
      <w:smallCaps/>
      <w:color w:val="0F4761" w:themeColor="accent1" w:themeShade="BF"/>
      <w:spacing w:val="5"/>
    </w:rPr>
  </w:style>
  <w:style w:type="table" w:styleId="GridTable2">
    <w:name w:val="Grid Table 2"/>
    <w:basedOn w:val="TableNormal"/>
    <w:uiPriority w:val="47"/>
    <w:rsid w:val="00E5706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E5706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5651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6A51"/>
    <w:rPr>
      <w:color w:val="467886" w:themeColor="hyperlink"/>
      <w:u w:val="single"/>
    </w:rPr>
  </w:style>
  <w:style w:type="character" w:styleId="UnresolvedMention">
    <w:name w:val="Unresolved Mention"/>
    <w:basedOn w:val="DefaultParagraphFont"/>
    <w:uiPriority w:val="99"/>
    <w:semiHidden/>
    <w:unhideWhenUsed/>
    <w:rsid w:val="00676A51"/>
    <w:rPr>
      <w:color w:val="605E5C"/>
      <w:shd w:val="clear" w:color="auto" w:fill="E1DFDD"/>
    </w:rPr>
  </w:style>
  <w:style w:type="paragraph" w:styleId="NoSpacing">
    <w:name w:val="No Spacing"/>
    <w:link w:val="NoSpacingChar"/>
    <w:uiPriority w:val="1"/>
    <w:qFormat/>
    <w:rsid w:val="00DE5A1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E5A1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117802">
      <w:bodyDiv w:val="1"/>
      <w:marLeft w:val="0"/>
      <w:marRight w:val="0"/>
      <w:marTop w:val="0"/>
      <w:marBottom w:val="0"/>
      <w:divBdr>
        <w:top w:val="none" w:sz="0" w:space="0" w:color="auto"/>
        <w:left w:val="none" w:sz="0" w:space="0" w:color="auto"/>
        <w:bottom w:val="none" w:sz="0" w:space="0" w:color="auto"/>
        <w:right w:val="none" w:sz="0" w:space="0" w:color="auto"/>
      </w:divBdr>
    </w:div>
    <w:div w:id="546528565">
      <w:bodyDiv w:val="1"/>
      <w:marLeft w:val="0"/>
      <w:marRight w:val="0"/>
      <w:marTop w:val="0"/>
      <w:marBottom w:val="0"/>
      <w:divBdr>
        <w:top w:val="none" w:sz="0" w:space="0" w:color="auto"/>
        <w:left w:val="none" w:sz="0" w:space="0" w:color="auto"/>
        <w:bottom w:val="none" w:sz="0" w:space="0" w:color="auto"/>
        <w:right w:val="none" w:sz="0" w:space="0" w:color="auto"/>
      </w:divBdr>
    </w:div>
    <w:div w:id="687677366">
      <w:bodyDiv w:val="1"/>
      <w:marLeft w:val="0"/>
      <w:marRight w:val="0"/>
      <w:marTop w:val="0"/>
      <w:marBottom w:val="0"/>
      <w:divBdr>
        <w:top w:val="none" w:sz="0" w:space="0" w:color="auto"/>
        <w:left w:val="none" w:sz="0" w:space="0" w:color="auto"/>
        <w:bottom w:val="none" w:sz="0" w:space="0" w:color="auto"/>
        <w:right w:val="none" w:sz="0" w:space="0" w:color="auto"/>
      </w:divBdr>
    </w:div>
    <w:div w:id="744187724">
      <w:bodyDiv w:val="1"/>
      <w:marLeft w:val="0"/>
      <w:marRight w:val="0"/>
      <w:marTop w:val="0"/>
      <w:marBottom w:val="0"/>
      <w:divBdr>
        <w:top w:val="none" w:sz="0" w:space="0" w:color="auto"/>
        <w:left w:val="none" w:sz="0" w:space="0" w:color="auto"/>
        <w:bottom w:val="none" w:sz="0" w:space="0" w:color="auto"/>
        <w:right w:val="none" w:sz="0" w:space="0" w:color="auto"/>
      </w:divBdr>
    </w:div>
    <w:div w:id="746610741">
      <w:bodyDiv w:val="1"/>
      <w:marLeft w:val="0"/>
      <w:marRight w:val="0"/>
      <w:marTop w:val="0"/>
      <w:marBottom w:val="0"/>
      <w:divBdr>
        <w:top w:val="none" w:sz="0" w:space="0" w:color="auto"/>
        <w:left w:val="none" w:sz="0" w:space="0" w:color="auto"/>
        <w:bottom w:val="none" w:sz="0" w:space="0" w:color="auto"/>
        <w:right w:val="none" w:sz="0" w:space="0" w:color="auto"/>
      </w:divBdr>
    </w:div>
    <w:div w:id="843276483">
      <w:bodyDiv w:val="1"/>
      <w:marLeft w:val="0"/>
      <w:marRight w:val="0"/>
      <w:marTop w:val="0"/>
      <w:marBottom w:val="0"/>
      <w:divBdr>
        <w:top w:val="none" w:sz="0" w:space="0" w:color="auto"/>
        <w:left w:val="none" w:sz="0" w:space="0" w:color="auto"/>
        <w:bottom w:val="none" w:sz="0" w:space="0" w:color="auto"/>
        <w:right w:val="none" w:sz="0" w:space="0" w:color="auto"/>
      </w:divBdr>
    </w:div>
    <w:div w:id="1090543698">
      <w:bodyDiv w:val="1"/>
      <w:marLeft w:val="0"/>
      <w:marRight w:val="0"/>
      <w:marTop w:val="0"/>
      <w:marBottom w:val="0"/>
      <w:divBdr>
        <w:top w:val="none" w:sz="0" w:space="0" w:color="auto"/>
        <w:left w:val="none" w:sz="0" w:space="0" w:color="auto"/>
        <w:bottom w:val="none" w:sz="0" w:space="0" w:color="auto"/>
        <w:right w:val="none" w:sz="0" w:space="0" w:color="auto"/>
      </w:divBdr>
    </w:div>
    <w:div w:id="1135296508">
      <w:bodyDiv w:val="1"/>
      <w:marLeft w:val="0"/>
      <w:marRight w:val="0"/>
      <w:marTop w:val="0"/>
      <w:marBottom w:val="0"/>
      <w:divBdr>
        <w:top w:val="none" w:sz="0" w:space="0" w:color="auto"/>
        <w:left w:val="none" w:sz="0" w:space="0" w:color="auto"/>
        <w:bottom w:val="none" w:sz="0" w:space="0" w:color="auto"/>
        <w:right w:val="none" w:sz="0" w:space="0" w:color="auto"/>
      </w:divBdr>
    </w:div>
    <w:div w:id="1220439666">
      <w:bodyDiv w:val="1"/>
      <w:marLeft w:val="0"/>
      <w:marRight w:val="0"/>
      <w:marTop w:val="0"/>
      <w:marBottom w:val="0"/>
      <w:divBdr>
        <w:top w:val="none" w:sz="0" w:space="0" w:color="auto"/>
        <w:left w:val="none" w:sz="0" w:space="0" w:color="auto"/>
        <w:bottom w:val="none" w:sz="0" w:space="0" w:color="auto"/>
        <w:right w:val="none" w:sz="0" w:space="0" w:color="auto"/>
      </w:divBdr>
    </w:div>
    <w:div w:id="1244219057">
      <w:bodyDiv w:val="1"/>
      <w:marLeft w:val="0"/>
      <w:marRight w:val="0"/>
      <w:marTop w:val="0"/>
      <w:marBottom w:val="0"/>
      <w:divBdr>
        <w:top w:val="none" w:sz="0" w:space="0" w:color="auto"/>
        <w:left w:val="none" w:sz="0" w:space="0" w:color="auto"/>
        <w:bottom w:val="none" w:sz="0" w:space="0" w:color="auto"/>
        <w:right w:val="none" w:sz="0" w:space="0" w:color="auto"/>
      </w:divBdr>
    </w:div>
    <w:div w:id="1400249763">
      <w:bodyDiv w:val="1"/>
      <w:marLeft w:val="0"/>
      <w:marRight w:val="0"/>
      <w:marTop w:val="0"/>
      <w:marBottom w:val="0"/>
      <w:divBdr>
        <w:top w:val="none" w:sz="0" w:space="0" w:color="auto"/>
        <w:left w:val="none" w:sz="0" w:space="0" w:color="auto"/>
        <w:bottom w:val="none" w:sz="0" w:space="0" w:color="auto"/>
        <w:right w:val="none" w:sz="0" w:space="0" w:color="auto"/>
      </w:divBdr>
    </w:div>
    <w:div w:id="1548950975">
      <w:bodyDiv w:val="1"/>
      <w:marLeft w:val="0"/>
      <w:marRight w:val="0"/>
      <w:marTop w:val="0"/>
      <w:marBottom w:val="0"/>
      <w:divBdr>
        <w:top w:val="none" w:sz="0" w:space="0" w:color="auto"/>
        <w:left w:val="none" w:sz="0" w:space="0" w:color="auto"/>
        <w:bottom w:val="none" w:sz="0" w:space="0" w:color="auto"/>
        <w:right w:val="none" w:sz="0" w:space="0" w:color="auto"/>
      </w:divBdr>
    </w:div>
    <w:div w:id="1911037868">
      <w:bodyDiv w:val="1"/>
      <w:marLeft w:val="0"/>
      <w:marRight w:val="0"/>
      <w:marTop w:val="0"/>
      <w:marBottom w:val="0"/>
      <w:divBdr>
        <w:top w:val="none" w:sz="0" w:space="0" w:color="auto"/>
        <w:left w:val="none" w:sz="0" w:space="0" w:color="auto"/>
        <w:bottom w:val="none" w:sz="0" w:space="0" w:color="auto"/>
        <w:right w:val="none" w:sz="0" w:space="0" w:color="auto"/>
      </w:divBdr>
    </w:div>
    <w:div w:id="1965114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ospitalitylawreview.com" TargetMode="External"/><Relationship Id="rId18" Type="http://schemas.openxmlformats.org/officeDocument/2006/relationships/hyperlink" Target="http://www.mckinsey.com" TargetMode="External"/><Relationship Id="rId26" Type="http://schemas.openxmlformats.org/officeDocument/2006/relationships/hyperlink" Target="http://www.techinhospitality.com" TargetMode="External"/><Relationship Id="rId39" Type="http://schemas.openxmlformats.org/officeDocument/2006/relationships/hyperlink" Target="http://www.digitaltravelresearch.com" TargetMode="External"/><Relationship Id="rId21" Type="http://schemas.openxmlformats.org/officeDocument/2006/relationships/hyperlink" Target="http://www.oxfordeconomics.com" TargetMode="External"/><Relationship Id="rId34" Type="http://schemas.openxmlformats.org/officeDocument/2006/relationships/hyperlink" Target="http://www.digitaltravelresearch.com" TargetMode="External"/><Relationship Id="rId42" Type="http://schemas.openxmlformats.org/officeDocument/2006/relationships/hyperlink" Target="http://www.travelweekly.com"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www.lonelyplanet.com" TargetMode="External"/><Relationship Id="rId29" Type="http://schemas.openxmlformats.org/officeDocument/2006/relationships/hyperlink" Target="http://www.travelweekly.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hospitalitychange.com" TargetMode="External"/><Relationship Id="rId24" Type="http://schemas.openxmlformats.org/officeDocument/2006/relationships/hyperlink" Target="http://www.spafinder.com" TargetMode="External"/><Relationship Id="rId32" Type="http://schemas.openxmlformats.org/officeDocument/2006/relationships/hyperlink" Target="http://www.worldbank.org" TargetMode="External"/><Relationship Id="rId37" Type="http://schemas.openxmlformats.org/officeDocument/2006/relationships/hyperlink" Target="http://www.artinhospitality.org" TargetMode="External"/><Relationship Id="rId40" Type="http://schemas.openxmlformats.org/officeDocument/2006/relationships/hyperlink" Target="http://www.hospitalitydesign.com"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legalupdate.com" TargetMode="External"/><Relationship Id="rId23" Type="http://schemas.openxmlformats.org/officeDocument/2006/relationships/hyperlink" Target="http://www.ritzcarlton.com" TargetMode="External"/><Relationship Id="rId28" Type="http://schemas.openxmlformats.org/officeDocument/2006/relationships/hyperlink" Target="http://www.tourismeconomics.com" TargetMode="External"/><Relationship Id="rId36" Type="http://schemas.openxmlformats.org/officeDocument/2006/relationships/hyperlink" Target="http://www.citylab.com" TargetMode="External"/><Relationship Id="rId10" Type="http://schemas.openxmlformats.org/officeDocument/2006/relationships/hyperlink" Target="http://www.globalwellnessinstitute.org" TargetMode="External"/><Relationship Id="rId19" Type="http://schemas.openxmlformats.org/officeDocument/2006/relationships/hyperlink" Target="http://www.nationaltourismboard.gov" TargetMode="External"/><Relationship Id="rId31" Type="http://schemas.openxmlformats.org/officeDocument/2006/relationships/hyperlink" Target="http://www.visitspain.com" TargetMode="External"/><Relationship Id="rId44" Type="http://schemas.openxmlformats.org/officeDocument/2006/relationships/hyperlink" Target="http://www.artandtraveljournal.com" TargetMode="External"/><Relationship Id="rId4" Type="http://schemas.openxmlformats.org/officeDocument/2006/relationships/styles" Target="styles.xml"/><Relationship Id="rId9" Type="http://schemas.openxmlformats.org/officeDocument/2006/relationships/hyperlink" Target="http://www.euromonitor.com" TargetMode="External"/><Relationship Id="rId14" Type="http://schemas.openxmlformats.org/officeDocument/2006/relationships/hyperlink" Target="http://www.hotelmanagement.com" TargetMode="External"/><Relationship Id="rId22" Type="http://schemas.openxmlformats.org/officeDocument/2006/relationships/hyperlink" Target="http://www.premiumtravelmag.com" TargetMode="External"/><Relationship Id="rId27" Type="http://schemas.openxmlformats.org/officeDocument/2006/relationships/hyperlink" Target="http://www.spaintourism.gov" TargetMode="External"/><Relationship Id="rId30" Type="http://schemas.openxmlformats.org/officeDocument/2006/relationships/hyperlink" Target="http://www.visitbarcelona.com" TargetMode="External"/><Relationship Id="rId35" Type="http://schemas.openxmlformats.org/officeDocument/2006/relationships/hyperlink" Target="http://www.greenhospitalityguide.org" TargetMode="External"/><Relationship Id="rId43" Type="http://schemas.openxmlformats.org/officeDocument/2006/relationships/hyperlink" Target="http://www.etc-corporate.org" TargetMode="Externa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hyperlink" Target="http://www.hospitalitydesign.com" TargetMode="External"/><Relationship Id="rId17" Type="http://schemas.openxmlformats.org/officeDocument/2006/relationships/hyperlink" Target="http://www.luxurytravelmagazine.com" TargetMode="External"/><Relationship Id="rId25" Type="http://schemas.openxmlformats.org/officeDocument/2006/relationships/hyperlink" Target="http://www.sustainablehospitalityalliance.org" TargetMode="External"/><Relationship Id="rId33" Type="http://schemas.openxmlformats.org/officeDocument/2006/relationships/hyperlink" Target="http://www.wttc.org" TargetMode="External"/><Relationship Id="rId38" Type="http://schemas.openxmlformats.org/officeDocument/2006/relationships/hyperlink" Target="http://www.hospitalitylawreview.com" TargetMode="External"/><Relationship Id="rId46" Type="http://schemas.openxmlformats.org/officeDocument/2006/relationships/glossaryDocument" Target="glossary/document.xml"/><Relationship Id="rId20" Type="http://schemas.openxmlformats.org/officeDocument/2006/relationships/hyperlink" Target="http://www.oecd.org" TargetMode="External"/><Relationship Id="rId41" Type="http://schemas.openxmlformats.org/officeDocument/2006/relationships/hyperlink" Target="http://www.citylab.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78C49B77B414945A272D5CF3A1B7D1F"/>
        <w:category>
          <w:name w:val="General"/>
          <w:gallery w:val="placeholder"/>
        </w:category>
        <w:types>
          <w:type w:val="bbPlcHdr"/>
        </w:types>
        <w:behaviors>
          <w:behavior w:val="content"/>
        </w:behaviors>
        <w:guid w:val="{45ECE207-48A0-4337-92E7-1D0778AED913}"/>
      </w:docPartPr>
      <w:docPartBody>
        <w:p w:rsidR="00B52583" w:rsidRDefault="00615B97" w:rsidP="00615B97">
          <w:pPr>
            <w:pStyle w:val="478C49B77B414945A272D5CF3A1B7D1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B97"/>
    <w:rsid w:val="00615B97"/>
    <w:rsid w:val="009B007A"/>
    <w:rsid w:val="00B52583"/>
    <w:rsid w:val="00B656C8"/>
    <w:rsid w:val="00D62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8C49B77B414945A272D5CF3A1B7D1F">
    <w:name w:val="478C49B77B414945A272D5CF3A1B7D1F"/>
    <w:rsid w:val="00615B97"/>
  </w:style>
  <w:style w:type="paragraph" w:customStyle="1" w:styleId="3870794C1CD247ABA1DE2CFD53AC3082">
    <w:name w:val="3870794C1CD247ABA1DE2CFD53AC3082"/>
    <w:rsid w:val="00615B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9AADC7-E78E-4973-9982-EA129DB870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34</Pages>
  <Words>7871</Words>
  <Characters>44868</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Prestige Hospitality Advisors</Company>
  <LinksUpToDate>false</LinksUpToDate>
  <CharactersWithSpaces>52634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Consulting Report on Hotel Arts Barcelona – Marketing &amp; Differentiation</dc:title>
  <dc:subject/>
  <dc:creator>alina grigore</dc:creator>
  <cp:keywords/>
  <dc:description/>
  <cp:lastModifiedBy>alina grigore</cp:lastModifiedBy>
  <cp:revision>125</cp:revision>
  <dcterms:created xsi:type="dcterms:W3CDTF">2024-11-12T14:44:00Z</dcterms:created>
  <dcterms:modified xsi:type="dcterms:W3CDTF">2024-11-12T21:14:00Z</dcterms:modified>
</cp:coreProperties>
</file>