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109D42" w14:textId="77777777" w:rsidR="00404E47" w:rsidRDefault="00404E47">
      <w:pPr>
        <w:rPr>
          <w:b/>
          <w:bCs/>
          <w:sz w:val="24"/>
          <w:szCs w:val="24"/>
        </w:rPr>
      </w:pPr>
    </w:p>
    <w:p w14:paraId="7D1B3C16" w14:textId="1B78DF06" w:rsidR="00404E47" w:rsidRPr="00404E47" w:rsidRDefault="00404E47">
      <w:pPr>
        <w:rPr>
          <w:b/>
          <w:bCs/>
          <w:sz w:val="24"/>
          <w:szCs w:val="24"/>
        </w:rPr>
      </w:pPr>
      <w:r w:rsidRPr="00404E47">
        <w:rPr>
          <w:b/>
          <w:bCs/>
          <w:sz w:val="24"/>
          <w:szCs w:val="24"/>
        </w:rPr>
        <w:t>Question 1</w:t>
      </w:r>
    </w:p>
    <w:p w14:paraId="56C054E8" w14:textId="7FE7DD21" w:rsidR="00404E47" w:rsidRPr="00404E47" w:rsidRDefault="00404E47">
      <w:pPr>
        <w:rPr>
          <w:sz w:val="24"/>
          <w:szCs w:val="24"/>
        </w:rPr>
      </w:pPr>
      <w:r w:rsidRPr="00404E47">
        <w:rPr>
          <w:sz w:val="24"/>
          <w:szCs w:val="24"/>
        </w:rPr>
        <w:t xml:space="preserve">The Domestic Pets Act 2020 (fictitious) states in its long title that it is ‘An Act to regulate the keeping and use of domestic pets; and for purposes connected therewith’. Part of its purpose is to put into law a vets’ code of practice (‘the code’) in relation to welfare. </w:t>
      </w:r>
    </w:p>
    <w:p w14:paraId="52AFBE41" w14:textId="77777777" w:rsidR="00404E47" w:rsidRPr="00404E47" w:rsidRDefault="00404E47">
      <w:pPr>
        <w:rPr>
          <w:b/>
          <w:bCs/>
          <w:sz w:val="24"/>
          <w:szCs w:val="24"/>
        </w:rPr>
      </w:pPr>
      <w:r w:rsidRPr="00404E47">
        <w:rPr>
          <w:b/>
          <w:bCs/>
          <w:sz w:val="24"/>
          <w:szCs w:val="24"/>
        </w:rPr>
        <w:t xml:space="preserve">Which of the following statements about the Act is correct? </w:t>
      </w:r>
    </w:p>
    <w:p w14:paraId="3A4CD952" w14:textId="77777777" w:rsidR="00404E47" w:rsidRPr="00404E47" w:rsidRDefault="00404E47">
      <w:pPr>
        <w:rPr>
          <w:sz w:val="24"/>
          <w:szCs w:val="24"/>
        </w:rPr>
      </w:pPr>
      <w:r w:rsidRPr="00404E47">
        <w:rPr>
          <w:sz w:val="24"/>
          <w:szCs w:val="24"/>
        </w:rPr>
        <w:t xml:space="preserve">A If the Act is silent on its extent, it applies just to England and Wales. </w:t>
      </w:r>
    </w:p>
    <w:p w14:paraId="18856458" w14:textId="77777777" w:rsidR="00404E47" w:rsidRPr="00404E47" w:rsidRDefault="00404E47">
      <w:pPr>
        <w:rPr>
          <w:sz w:val="24"/>
          <w:szCs w:val="24"/>
        </w:rPr>
      </w:pPr>
      <w:r w:rsidRPr="00404E47">
        <w:rPr>
          <w:sz w:val="24"/>
          <w:szCs w:val="24"/>
        </w:rPr>
        <w:t xml:space="preserve">B The code would be contained in various sections of the Act. </w:t>
      </w:r>
    </w:p>
    <w:p w14:paraId="23A9F7DF" w14:textId="77777777" w:rsidR="00404E47" w:rsidRPr="00404E47" w:rsidRDefault="00404E47">
      <w:pPr>
        <w:rPr>
          <w:sz w:val="24"/>
          <w:szCs w:val="24"/>
        </w:rPr>
      </w:pPr>
      <w:r w:rsidRPr="00404E47">
        <w:rPr>
          <w:sz w:val="24"/>
          <w:szCs w:val="24"/>
        </w:rPr>
        <w:t xml:space="preserve">C It would not be possible for the Act to come into force on the date of Royal Assent, as that would give pet owners no notice of changes to the law. </w:t>
      </w:r>
    </w:p>
    <w:p w14:paraId="1B0520D9" w14:textId="77777777" w:rsidR="00404E47" w:rsidRPr="00404E47" w:rsidRDefault="00404E47">
      <w:pPr>
        <w:rPr>
          <w:sz w:val="24"/>
          <w:szCs w:val="24"/>
        </w:rPr>
      </w:pPr>
      <w:r w:rsidRPr="00404E47">
        <w:rPr>
          <w:sz w:val="24"/>
          <w:szCs w:val="24"/>
        </w:rPr>
        <w:t>D The code would in all likelihood appear as a schedule to the Act.</w:t>
      </w:r>
    </w:p>
    <w:p w14:paraId="715A44AE" w14:textId="77777777" w:rsidR="00404E47" w:rsidRPr="00404E47" w:rsidRDefault="00404E47">
      <w:pPr>
        <w:rPr>
          <w:sz w:val="24"/>
          <w:szCs w:val="24"/>
        </w:rPr>
      </w:pPr>
      <w:r w:rsidRPr="00404E47">
        <w:rPr>
          <w:sz w:val="24"/>
          <w:szCs w:val="24"/>
        </w:rPr>
        <w:t xml:space="preserve">E The code would in all likelihood appear as a subsequent statutory instrument. </w:t>
      </w:r>
    </w:p>
    <w:p w14:paraId="334449C8" w14:textId="77777777" w:rsidR="00404E47" w:rsidRPr="00404E47" w:rsidRDefault="00404E47">
      <w:pPr>
        <w:rPr>
          <w:b/>
          <w:bCs/>
          <w:sz w:val="24"/>
          <w:szCs w:val="24"/>
        </w:rPr>
      </w:pPr>
      <w:r w:rsidRPr="00404E47">
        <w:rPr>
          <w:b/>
          <w:bCs/>
          <w:sz w:val="24"/>
          <w:szCs w:val="24"/>
        </w:rPr>
        <w:t xml:space="preserve">Answer </w:t>
      </w:r>
    </w:p>
    <w:p w14:paraId="23AA310D" w14:textId="7F3BC6BD" w:rsidR="00404E47" w:rsidRPr="00404E47" w:rsidRDefault="00404E47">
      <w:pPr>
        <w:rPr>
          <w:sz w:val="24"/>
          <w:szCs w:val="24"/>
        </w:rPr>
      </w:pPr>
      <w:r w:rsidRPr="00404E47">
        <w:rPr>
          <w:sz w:val="24"/>
          <w:szCs w:val="24"/>
        </w:rPr>
        <w:t xml:space="preserve">Option D is correct – the code would appear as a schedule to the Act. This is because it is conventional for additional documents and extra material, which are too bulky to be contained within the sections of an Act, to appear as schedules instead. </w:t>
      </w:r>
    </w:p>
    <w:p w14:paraId="523CD8AC" w14:textId="77777777" w:rsidR="00404E47" w:rsidRPr="00404E47" w:rsidRDefault="00404E47">
      <w:pPr>
        <w:rPr>
          <w:sz w:val="24"/>
          <w:szCs w:val="24"/>
        </w:rPr>
      </w:pPr>
      <w:r w:rsidRPr="00404E47">
        <w:rPr>
          <w:sz w:val="24"/>
          <w:szCs w:val="24"/>
        </w:rPr>
        <w:t xml:space="preserve">Option A is wrong because where an Act is silent as to its extent it applies to the whole of the UK. Option B is wrong because as explained above the code would go into a schedule. </w:t>
      </w:r>
    </w:p>
    <w:p w14:paraId="5A6F4AB1" w14:textId="77777777" w:rsidR="00404E47" w:rsidRPr="00404E47" w:rsidRDefault="00404E47">
      <w:pPr>
        <w:rPr>
          <w:sz w:val="24"/>
          <w:szCs w:val="24"/>
        </w:rPr>
      </w:pPr>
      <w:r w:rsidRPr="00404E47">
        <w:rPr>
          <w:sz w:val="24"/>
          <w:szCs w:val="24"/>
        </w:rPr>
        <w:t xml:space="preserve">Option C is wrong because any Act can stipulate that it comes into force on the date of Royal Assent (in this instance it is possible pet owners would be alerted to any changes to the law through the media and other publicity). </w:t>
      </w:r>
    </w:p>
    <w:p w14:paraId="340D4BF3" w14:textId="77777777" w:rsidR="00404E47" w:rsidRPr="00404E47" w:rsidRDefault="00404E47">
      <w:pPr>
        <w:rPr>
          <w:sz w:val="24"/>
          <w:szCs w:val="24"/>
        </w:rPr>
      </w:pPr>
      <w:r w:rsidRPr="00404E47">
        <w:rPr>
          <w:sz w:val="24"/>
          <w:szCs w:val="24"/>
        </w:rPr>
        <w:t xml:space="preserve">Option E is wrong because a statutory instrument would only be required where there is significant extra detail required to supplement the original Act. </w:t>
      </w:r>
    </w:p>
    <w:p w14:paraId="6DE3FE54" w14:textId="77777777" w:rsidR="00404E47" w:rsidRPr="00404E47" w:rsidRDefault="00404E47">
      <w:pPr>
        <w:rPr>
          <w:sz w:val="24"/>
          <w:szCs w:val="24"/>
        </w:rPr>
      </w:pPr>
    </w:p>
    <w:p w14:paraId="781719EE" w14:textId="77777777" w:rsidR="00404E47" w:rsidRPr="00404E47" w:rsidRDefault="00404E47">
      <w:pPr>
        <w:rPr>
          <w:b/>
          <w:bCs/>
          <w:sz w:val="24"/>
          <w:szCs w:val="24"/>
        </w:rPr>
      </w:pPr>
      <w:r w:rsidRPr="00404E47">
        <w:rPr>
          <w:b/>
          <w:bCs/>
          <w:sz w:val="24"/>
          <w:szCs w:val="24"/>
        </w:rPr>
        <w:t xml:space="preserve">Question </w:t>
      </w:r>
      <w:r w:rsidRPr="00404E47">
        <w:rPr>
          <w:b/>
          <w:bCs/>
          <w:sz w:val="24"/>
          <w:szCs w:val="24"/>
        </w:rPr>
        <w:t>2</w:t>
      </w:r>
    </w:p>
    <w:p w14:paraId="30A5512A" w14:textId="77777777" w:rsidR="00404E47" w:rsidRPr="00404E47" w:rsidRDefault="00404E47">
      <w:pPr>
        <w:rPr>
          <w:sz w:val="24"/>
          <w:szCs w:val="24"/>
        </w:rPr>
      </w:pPr>
      <w:r w:rsidRPr="00404E47">
        <w:rPr>
          <w:sz w:val="24"/>
          <w:szCs w:val="24"/>
        </w:rPr>
        <w:t xml:space="preserve">A solicitor specialising in constitutional matters is advising the Government. A minister wishes to steer an important public health Bill through Parliament. The House of Commons (‘the Commons’) has passed the Bill but the House of Lords (‘the Lords’) has twice rejected various key provisions. There appears to be a stalemate in that the Bill cannot progress. The Speaker of the Commons has not certified the Bill as meeting the necessary criteria for progressing the Bill without the say-so of the Lords. </w:t>
      </w:r>
    </w:p>
    <w:p w14:paraId="6B8F2993" w14:textId="77777777" w:rsidR="00404E47" w:rsidRPr="00404E47" w:rsidRDefault="00404E47">
      <w:pPr>
        <w:rPr>
          <w:b/>
          <w:bCs/>
          <w:sz w:val="24"/>
          <w:szCs w:val="24"/>
        </w:rPr>
      </w:pPr>
      <w:r w:rsidRPr="00404E47">
        <w:rPr>
          <w:b/>
          <w:bCs/>
          <w:sz w:val="24"/>
          <w:szCs w:val="24"/>
        </w:rPr>
        <w:t xml:space="preserve">Which of the following best explains the advice the solicitor should give the minister? </w:t>
      </w:r>
    </w:p>
    <w:p w14:paraId="652F2C81" w14:textId="77777777" w:rsidR="00404E47" w:rsidRPr="00404E47" w:rsidRDefault="00404E47">
      <w:pPr>
        <w:rPr>
          <w:sz w:val="24"/>
          <w:szCs w:val="24"/>
        </w:rPr>
      </w:pPr>
      <w:r w:rsidRPr="00404E47">
        <w:rPr>
          <w:sz w:val="24"/>
          <w:szCs w:val="24"/>
        </w:rPr>
        <w:t xml:space="preserve">A Consideration should be given to use of the Parliament Acts to progress the Bill without the agreement of the Lords. </w:t>
      </w:r>
    </w:p>
    <w:p w14:paraId="5A81DB66" w14:textId="77777777" w:rsidR="00404E47" w:rsidRPr="00404E47" w:rsidRDefault="00404E47">
      <w:pPr>
        <w:rPr>
          <w:sz w:val="24"/>
          <w:szCs w:val="24"/>
        </w:rPr>
      </w:pPr>
      <w:r w:rsidRPr="00404E47">
        <w:rPr>
          <w:sz w:val="24"/>
          <w:szCs w:val="24"/>
        </w:rPr>
        <w:lastRenderedPageBreak/>
        <w:t xml:space="preserve">B The Bill should be amended as there is no support for it. </w:t>
      </w:r>
    </w:p>
    <w:p w14:paraId="7955FEFA" w14:textId="77777777" w:rsidR="00404E47" w:rsidRPr="00404E47" w:rsidRDefault="00404E47">
      <w:pPr>
        <w:rPr>
          <w:sz w:val="24"/>
          <w:szCs w:val="24"/>
        </w:rPr>
      </w:pPr>
      <w:r w:rsidRPr="00404E47">
        <w:rPr>
          <w:sz w:val="24"/>
          <w:szCs w:val="24"/>
        </w:rPr>
        <w:t xml:space="preserve">C The Bill should be presented for Royal Assent now. </w:t>
      </w:r>
    </w:p>
    <w:p w14:paraId="398B09CB" w14:textId="77777777" w:rsidR="00404E47" w:rsidRPr="00404E47" w:rsidRDefault="00404E47">
      <w:pPr>
        <w:rPr>
          <w:sz w:val="24"/>
          <w:szCs w:val="24"/>
        </w:rPr>
      </w:pPr>
      <w:r w:rsidRPr="00404E47">
        <w:rPr>
          <w:sz w:val="24"/>
          <w:szCs w:val="24"/>
        </w:rPr>
        <w:t xml:space="preserve">D The minister should suggest the Prime Minister seeks to reform the Lords. </w:t>
      </w:r>
    </w:p>
    <w:p w14:paraId="75E03D77" w14:textId="7323A558" w:rsidR="00404E47" w:rsidRPr="00404E47" w:rsidRDefault="00404E47">
      <w:pPr>
        <w:rPr>
          <w:sz w:val="24"/>
          <w:szCs w:val="24"/>
        </w:rPr>
      </w:pPr>
      <w:r w:rsidRPr="00404E47">
        <w:rPr>
          <w:sz w:val="24"/>
          <w:szCs w:val="24"/>
        </w:rPr>
        <w:t>E The Bill should be withdrawn and replaced by a statutory instrument.</w:t>
      </w:r>
    </w:p>
    <w:p w14:paraId="276F09D5" w14:textId="26BA2FEA" w:rsidR="00404E47" w:rsidRPr="00404E47" w:rsidRDefault="00404E47">
      <w:pPr>
        <w:rPr>
          <w:b/>
          <w:bCs/>
          <w:sz w:val="24"/>
          <w:szCs w:val="24"/>
        </w:rPr>
      </w:pPr>
      <w:r w:rsidRPr="00404E47">
        <w:rPr>
          <w:b/>
          <w:bCs/>
          <w:sz w:val="24"/>
          <w:szCs w:val="24"/>
        </w:rPr>
        <w:t>Answer</w:t>
      </w:r>
    </w:p>
    <w:p w14:paraId="53B6B715" w14:textId="77777777" w:rsidR="00404E47" w:rsidRPr="00404E47" w:rsidRDefault="00404E47" w:rsidP="00404E47">
      <w:pPr>
        <w:rPr>
          <w:sz w:val="24"/>
          <w:szCs w:val="24"/>
        </w:rPr>
      </w:pPr>
      <w:r w:rsidRPr="00404E47">
        <w:rPr>
          <w:sz w:val="24"/>
          <w:szCs w:val="24"/>
        </w:rPr>
        <w:t xml:space="preserve">Option A is correct. The Parliament Acts allow a Bill to progress through Parliament even without the support of the Lords. An example of this would be the Hunting Act 2004. </w:t>
      </w:r>
    </w:p>
    <w:p w14:paraId="7BC5D7D1" w14:textId="77777777" w:rsidR="00404E47" w:rsidRPr="00404E47" w:rsidRDefault="00404E47" w:rsidP="00404E47">
      <w:pPr>
        <w:rPr>
          <w:sz w:val="24"/>
          <w:szCs w:val="24"/>
        </w:rPr>
      </w:pPr>
      <w:r w:rsidRPr="00404E47">
        <w:rPr>
          <w:sz w:val="24"/>
          <w:szCs w:val="24"/>
        </w:rPr>
        <w:t xml:space="preserve">Option B is wrong because there is support for the Bill in the Commons, and over time the legal system and constitution have recognised the Commons as having greater importance in the legislative process than the Lords. </w:t>
      </w:r>
    </w:p>
    <w:p w14:paraId="36B2EDF0" w14:textId="77777777" w:rsidR="00404E47" w:rsidRPr="00404E47" w:rsidRDefault="00404E47" w:rsidP="00404E47">
      <w:pPr>
        <w:rPr>
          <w:sz w:val="24"/>
          <w:szCs w:val="24"/>
        </w:rPr>
      </w:pPr>
      <w:r w:rsidRPr="00404E47">
        <w:rPr>
          <w:sz w:val="24"/>
          <w:szCs w:val="24"/>
        </w:rPr>
        <w:t xml:space="preserve">Option C is wrong as a Bill cannot be presented for Royal Assent without progressing through the correct procedures, which here would be the Speaker of the Commons’ certification that the requirements of the Parliament Acts have been met. </w:t>
      </w:r>
    </w:p>
    <w:p w14:paraId="1944E038" w14:textId="77777777" w:rsidR="00404E47" w:rsidRPr="00404E47" w:rsidRDefault="00404E47" w:rsidP="00404E47">
      <w:pPr>
        <w:rPr>
          <w:sz w:val="24"/>
          <w:szCs w:val="24"/>
        </w:rPr>
      </w:pPr>
      <w:r w:rsidRPr="00404E47">
        <w:rPr>
          <w:sz w:val="24"/>
          <w:szCs w:val="24"/>
        </w:rPr>
        <w:t xml:space="preserve">Option D is wrong as reform of the Lords, although a regular topic of debate within society, would take many years and wouldn’t assist in the Government’s immediate objective of passing the relevant Bill. </w:t>
      </w:r>
    </w:p>
    <w:p w14:paraId="64EC44B7" w14:textId="1E92E58A" w:rsidR="00C516A6" w:rsidRDefault="00404E47" w:rsidP="00404E47">
      <w:pPr>
        <w:rPr>
          <w:sz w:val="24"/>
          <w:szCs w:val="24"/>
        </w:rPr>
      </w:pPr>
      <w:r w:rsidRPr="00404E47">
        <w:rPr>
          <w:sz w:val="24"/>
          <w:szCs w:val="24"/>
        </w:rPr>
        <w:t>Option E is wrong because a statutory instrument (SI) can only stem from an earlier Act of Parliament, so it would not be appropriate for a SI here to ‘replace’ the Bill</w:t>
      </w:r>
      <w:r>
        <w:rPr>
          <w:sz w:val="24"/>
          <w:szCs w:val="24"/>
        </w:rPr>
        <w:t>.</w:t>
      </w:r>
    </w:p>
    <w:p w14:paraId="50CDB8EA" w14:textId="77777777" w:rsidR="00404E47" w:rsidRDefault="00404E47" w:rsidP="00404E47">
      <w:pPr>
        <w:rPr>
          <w:b/>
          <w:bCs/>
          <w:sz w:val="24"/>
          <w:szCs w:val="24"/>
        </w:rPr>
      </w:pPr>
    </w:p>
    <w:p w14:paraId="047CA6EB" w14:textId="483C6A7A" w:rsidR="00404E47" w:rsidRPr="00404E47" w:rsidRDefault="00404E47" w:rsidP="00404E47">
      <w:pPr>
        <w:rPr>
          <w:b/>
          <w:bCs/>
          <w:sz w:val="24"/>
          <w:szCs w:val="24"/>
        </w:rPr>
      </w:pPr>
      <w:r w:rsidRPr="00404E47">
        <w:rPr>
          <w:b/>
          <w:bCs/>
          <w:sz w:val="24"/>
          <w:szCs w:val="24"/>
        </w:rPr>
        <w:t>Question 3</w:t>
      </w:r>
    </w:p>
    <w:p w14:paraId="720431F8" w14:textId="77777777" w:rsidR="00404E47" w:rsidRPr="00404E47" w:rsidRDefault="00404E47" w:rsidP="00404E47">
      <w:pPr>
        <w:rPr>
          <w:sz w:val="24"/>
          <w:szCs w:val="24"/>
        </w:rPr>
      </w:pPr>
      <w:r w:rsidRPr="00404E47">
        <w:rPr>
          <w:sz w:val="24"/>
          <w:szCs w:val="24"/>
        </w:rPr>
        <w:t xml:space="preserve">The Government passes the Alcoholic Drinks Act (fictitious), which for public health reasons prevents anyone drinking more than one pint of beer a day. There is a section that says the provision cannot be amended for 10 years. </w:t>
      </w:r>
    </w:p>
    <w:p w14:paraId="183090F3" w14:textId="77777777" w:rsidR="00404E47" w:rsidRPr="00404E47" w:rsidRDefault="00404E47" w:rsidP="00404E47">
      <w:pPr>
        <w:rPr>
          <w:b/>
          <w:bCs/>
          <w:sz w:val="24"/>
          <w:szCs w:val="24"/>
        </w:rPr>
      </w:pPr>
      <w:r w:rsidRPr="00404E47">
        <w:rPr>
          <w:b/>
          <w:bCs/>
          <w:sz w:val="24"/>
          <w:szCs w:val="24"/>
        </w:rPr>
        <w:t xml:space="preserve">Which of the following statements is true? </w:t>
      </w:r>
    </w:p>
    <w:p w14:paraId="1021E6E2" w14:textId="77777777" w:rsidR="00404E47" w:rsidRPr="00404E47" w:rsidRDefault="00404E47" w:rsidP="00404E47">
      <w:pPr>
        <w:rPr>
          <w:sz w:val="24"/>
          <w:szCs w:val="24"/>
        </w:rPr>
      </w:pPr>
      <w:r w:rsidRPr="00404E47">
        <w:rPr>
          <w:sz w:val="24"/>
          <w:szCs w:val="24"/>
        </w:rPr>
        <w:t xml:space="preserve">A Judges can declare the Act invalid. </w:t>
      </w:r>
    </w:p>
    <w:p w14:paraId="2EB4B150" w14:textId="77777777" w:rsidR="00404E47" w:rsidRPr="00404E47" w:rsidRDefault="00404E47" w:rsidP="00404E47">
      <w:pPr>
        <w:rPr>
          <w:sz w:val="24"/>
          <w:szCs w:val="24"/>
        </w:rPr>
      </w:pPr>
      <w:r w:rsidRPr="00404E47">
        <w:rPr>
          <w:sz w:val="24"/>
          <w:szCs w:val="24"/>
        </w:rPr>
        <w:t xml:space="preserve">B It will be a consolidating Act if it deals with previous Acts and court decisions. </w:t>
      </w:r>
    </w:p>
    <w:p w14:paraId="40BF520B" w14:textId="77777777" w:rsidR="00404E47" w:rsidRPr="00404E47" w:rsidRDefault="00404E47" w:rsidP="00404E47">
      <w:pPr>
        <w:rPr>
          <w:sz w:val="24"/>
          <w:szCs w:val="24"/>
        </w:rPr>
      </w:pPr>
      <w:r w:rsidRPr="00404E47">
        <w:rPr>
          <w:sz w:val="24"/>
          <w:szCs w:val="24"/>
        </w:rPr>
        <w:t xml:space="preserve">C The Act must be preceded by a Green Paper. </w:t>
      </w:r>
    </w:p>
    <w:p w14:paraId="5A8522FB" w14:textId="77777777" w:rsidR="00404E47" w:rsidRPr="00404E47" w:rsidRDefault="00404E47" w:rsidP="00404E47">
      <w:pPr>
        <w:rPr>
          <w:sz w:val="24"/>
          <w:szCs w:val="24"/>
        </w:rPr>
      </w:pPr>
      <w:r w:rsidRPr="00404E47">
        <w:rPr>
          <w:sz w:val="24"/>
          <w:szCs w:val="24"/>
        </w:rPr>
        <w:t xml:space="preserve">D Parliament can amend the Act next year despite the section to the contrary. </w:t>
      </w:r>
    </w:p>
    <w:p w14:paraId="7ECEEDB9" w14:textId="09337232" w:rsidR="00404E47" w:rsidRDefault="00404E47" w:rsidP="00404E47">
      <w:pPr>
        <w:rPr>
          <w:sz w:val="24"/>
          <w:szCs w:val="24"/>
        </w:rPr>
      </w:pPr>
      <w:r w:rsidRPr="00404E47">
        <w:rPr>
          <w:sz w:val="24"/>
          <w:szCs w:val="24"/>
        </w:rPr>
        <w:t>E The Act would be a Hybrid Act as it combines public health matters with individual choice</w:t>
      </w:r>
      <w:r>
        <w:rPr>
          <w:sz w:val="24"/>
          <w:szCs w:val="24"/>
        </w:rPr>
        <w:t>.</w:t>
      </w:r>
    </w:p>
    <w:p w14:paraId="15B0A4A2" w14:textId="41796761" w:rsidR="00404E47" w:rsidRPr="00404E47" w:rsidRDefault="00404E47" w:rsidP="00404E47">
      <w:pPr>
        <w:rPr>
          <w:b/>
          <w:bCs/>
          <w:sz w:val="24"/>
          <w:szCs w:val="24"/>
        </w:rPr>
      </w:pPr>
      <w:r w:rsidRPr="00404E47">
        <w:rPr>
          <w:b/>
          <w:bCs/>
          <w:sz w:val="24"/>
          <w:szCs w:val="24"/>
        </w:rPr>
        <w:t>Answer</w:t>
      </w:r>
    </w:p>
    <w:p w14:paraId="4B0A4017" w14:textId="77777777" w:rsidR="00404E47" w:rsidRPr="00404E47" w:rsidRDefault="00404E47" w:rsidP="00404E47">
      <w:pPr>
        <w:rPr>
          <w:sz w:val="24"/>
          <w:szCs w:val="24"/>
        </w:rPr>
      </w:pPr>
      <w:r w:rsidRPr="00404E47">
        <w:rPr>
          <w:sz w:val="24"/>
          <w:szCs w:val="24"/>
        </w:rPr>
        <w:t xml:space="preserve">Option D is correct. Parliament, being supreme, can always amend its own laws. It would simply vote to amend the 10-year stipulation. </w:t>
      </w:r>
    </w:p>
    <w:p w14:paraId="196B96A1" w14:textId="77777777" w:rsidR="00404E47" w:rsidRPr="00404E47" w:rsidRDefault="00404E47" w:rsidP="00404E47">
      <w:pPr>
        <w:rPr>
          <w:sz w:val="24"/>
          <w:szCs w:val="24"/>
        </w:rPr>
      </w:pPr>
      <w:r w:rsidRPr="00404E47">
        <w:rPr>
          <w:sz w:val="24"/>
          <w:szCs w:val="24"/>
        </w:rPr>
        <w:lastRenderedPageBreak/>
        <w:t xml:space="preserve">Option A is wrong because judges do not have the power to declare an Act of Parliament invalid – they can comment on it when judging a case, and they can make a declaration of incompatibility under the Human Rights Act 1998, but they have no power to declare it unlawful. </w:t>
      </w:r>
    </w:p>
    <w:p w14:paraId="3E3D69D5" w14:textId="77777777" w:rsidR="00404E47" w:rsidRPr="00404E47" w:rsidRDefault="00404E47" w:rsidP="00404E47">
      <w:pPr>
        <w:rPr>
          <w:sz w:val="24"/>
          <w:szCs w:val="24"/>
        </w:rPr>
      </w:pPr>
      <w:r w:rsidRPr="00404E47">
        <w:rPr>
          <w:sz w:val="24"/>
          <w:szCs w:val="24"/>
        </w:rPr>
        <w:t xml:space="preserve">Option B is wrong because a consolidating Act does not incorporate previous case law – that would be a codifying Act. </w:t>
      </w:r>
    </w:p>
    <w:p w14:paraId="28E653F4" w14:textId="77777777" w:rsidR="00404E47" w:rsidRPr="00404E47" w:rsidRDefault="00404E47" w:rsidP="00404E47">
      <w:pPr>
        <w:rPr>
          <w:sz w:val="24"/>
          <w:szCs w:val="24"/>
        </w:rPr>
      </w:pPr>
      <w:r w:rsidRPr="00404E47">
        <w:rPr>
          <w:sz w:val="24"/>
          <w:szCs w:val="24"/>
        </w:rPr>
        <w:t xml:space="preserve">Option C is wrong because not all Acts require a Green Paper, which is essentially a discussion document. </w:t>
      </w:r>
    </w:p>
    <w:p w14:paraId="44C47785" w14:textId="5511DA08" w:rsidR="00404E47" w:rsidRPr="00404E47" w:rsidRDefault="00404E47" w:rsidP="00404E47">
      <w:pPr>
        <w:rPr>
          <w:sz w:val="24"/>
          <w:szCs w:val="24"/>
        </w:rPr>
      </w:pPr>
      <w:r w:rsidRPr="00404E47">
        <w:rPr>
          <w:sz w:val="24"/>
          <w:szCs w:val="24"/>
        </w:rPr>
        <w:t>Option E is also incorrect – a Hybrid Act combines elements of both Public and Private Acts, and this Act is aimed at the whole population rather than any one company, group or geographical area. There is therefore no Private Act aspect to it</w:t>
      </w:r>
    </w:p>
    <w:sectPr w:rsidR="00404E47" w:rsidRPr="00404E47">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3A3A3E" w14:textId="77777777" w:rsidR="00404E47" w:rsidRDefault="00404E47" w:rsidP="00404E47">
      <w:pPr>
        <w:spacing w:after="0" w:line="240" w:lineRule="auto"/>
      </w:pPr>
      <w:r>
        <w:separator/>
      </w:r>
    </w:p>
  </w:endnote>
  <w:endnote w:type="continuationSeparator" w:id="0">
    <w:p w14:paraId="4C255329" w14:textId="77777777" w:rsidR="00404E47" w:rsidRDefault="00404E47" w:rsidP="00404E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3F1C9F" w14:textId="77777777" w:rsidR="00404E47" w:rsidRDefault="00404E47" w:rsidP="00404E47">
      <w:pPr>
        <w:spacing w:after="0" w:line="240" w:lineRule="auto"/>
      </w:pPr>
      <w:r>
        <w:separator/>
      </w:r>
    </w:p>
  </w:footnote>
  <w:footnote w:type="continuationSeparator" w:id="0">
    <w:p w14:paraId="2BA6CC3C" w14:textId="77777777" w:rsidR="00404E47" w:rsidRDefault="00404E47" w:rsidP="00404E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E34741" w14:textId="7A6BC846" w:rsidR="00404E47" w:rsidRPr="00404E47" w:rsidRDefault="00404E47">
    <w:pPr>
      <w:pStyle w:val="Header"/>
      <w:rPr>
        <w:b/>
        <w:bCs/>
        <w:sz w:val="28"/>
        <w:szCs w:val="28"/>
      </w:rPr>
    </w:pPr>
    <w:r w:rsidRPr="00404E47">
      <w:rPr>
        <w:b/>
        <w:bCs/>
        <w:sz w:val="28"/>
        <w:szCs w:val="28"/>
      </w:rPr>
      <w:t>Tutorial 3 – Multiple Choice Questions (Sample SQE questions taken from the University of Law)</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4E47"/>
    <w:rsid w:val="00404E47"/>
    <w:rsid w:val="00C516A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4EAE59"/>
  <w15:chartTrackingRefBased/>
  <w15:docId w15:val="{C5C8AE3D-1C2D-4BDE-BB35-65CF11B7D0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04E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4E47"/>
  </w:style>
  <w:style w:type="paragraph" w:styleId="Footer">
    <w:name w:val="footer"/>
    <w:basedOn w:val="Normal"/>
    <w:link w:val="FooterChar"/>
    <w:uiPriority w:val="99"/>
    <w:unhideWhenUsed/>
    <w:rsid w:val="00404E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4E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766</Words>
  <Characters>4368</Characters>
  <Application>Microsoft Office Word</Application>
  <DocSecurity>0</DocSecurity>
  <Lines>36</Lines>
  <Paragraphs>10</Paragraphs>
  <ScaleCrop>false</ScaleCrop>
  <Company/>
  <LinksUpToDate>false</LinksUpToDate>
  <CharactersWithSpaces>5124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Turvey</dc:creator>
  <cp:keywords/>
  <dc:description/>
  <cp:lastModifiedBy>Sian Turvey</cp:lastModifiedBy>
  <cp:revision>1</cp:revision>
  <dcterms:created xsi:type="dcterms:W3CDTF">2022-02-06T08:33:00Z</dcterms:created>
  <dcterms:modified xsi:type="dcterms:W3CDTF">2022-02-06T08:41:00Z</dcterms:modified>
</cp:coreProperties>
</file>