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E114F" w14:textId="29927E10" w:rsidR="00F10053" w:rsidRDefault="00F21B93" w:rsidP="00801041">
      <w:r>
        <w:t xml:space="preserve"> </w:t>
      </w:r>
    </w:p>
    <w:p w14:paraId="545B40AB" w14:textId="648F3A6C" w:rsidR="00F10053" w:rsidRDefault="00F21B93" w:rsidP="00801041">
      <w:r>
        <w:t xml:space="preserve"> </w:t>
      </w:r>
    </w:p>
    <w:p w14:paraId="07CC9A66" w14:textId="69441B37" w:rsidR="00F21B93" w:rsidRPr="00F21B93" w:rsidRDefault="00F21B93" w:rsidP="00F21B93">
      <w:pPr>
        <w:pStyle w:val="Title"/>
      </w:pPr>
      <w:r>
        <w:t xml:space="preserve"> </w:t>
      </w:r>
      <w:r w:rsidRPr="00F21B93">
        <w:t>Changemakers</w:t>
      </w:r>
      <w:r>
        <w:t xml:space="preserve"> </w:t>
      </w:r>
      <w:r w:rsidRPr="00F21B93">
        <w:t xml:space="preserve"> Creativity and Value</w:t>
      </w:r>
      <w:r>
        <w:t xml:space="preserve"> </w:t>
      </w:r>
      <w:r w:rsidRPr="00F21B93">
        <w:t>Creation Professions</w:t>
      </w:r>
    </w:p>
    <w:p w14:paraId="4F4BEAA2" w14:textId="77777777" w:rsidR="00F21B93" w:rsidRDefault="00F21B93" w:rsidP="00F21B93">
      <w:pPr>
        <w:pStyle w:val="Title"/>
      </w:pPr>
      <w:r w:rsidRPr="00F21B93">
        <w:t>(BMHP5014)</w:t>
      </w:r>
    </w:p>
    <w:p w14:paraId="54BF630F" w14:textId="77777777" w:rsidR="00F21B93" w:rsidRPr="00F21B93" w:rsidRDefault="00F21B93" w:rsidP="00F21B93">
      <w:pPr>
        <w:pStyle w:val="Title"/>
      </w:pPr>
    </w:p>
    <w:p w14:paraId="2E752FCE" w14:textId="77777777" w:rsidR="00F21B93" w:rsidRPr="00F21B93" w:rsidRDefault="00F21B93" w:rsidP="00F21B93">
      <w:pPr>
        <w:pStyle w:val="Title"/>
      </w:pPr>
      <w:r w:rsidRPr="00F21B93">
        <w:rPr>
          <w:i/>
          <w:iCs/>
        </w:rPr>
        <w:t>Component 1: Online Portfolio of Set Exercises</w:t>
      </w:r>
    </w:p>
    <w:p w14:paraId="60B7BB57" w14:textId="77777777" w:rsidR="00F21B93" w:rsidRPr="00F21B93" w:rsidRDefault="00F21B93" w:rsidP="00801041">
      <w:r w:rsidRPr="00F21B93">
        <w:t xml:space="preserve">  </w:t>
      </w:r>
    </w:p>
    <w:p w14:paraId="6D8DB5AC" w14:textId="77777777" w:rsidR="00234626" w:rsidRPr="00234626" w:rsidRDefault="00234626" w:rsidP="00234626">
      <w:pPr>
        <w:sectPr w:rsidR="00234626" w:rsidRPr="00234626" w:rsidSect="00234626">
          <w:pgSz w:w="11906" w:h="16838"/>
          <w:pgMar w:top="1440" w:right="1440" w:bottom="1440" w:left="1440" w:header="708" w:footer="708" w:gutter="0"/>
          <w:cols w:space="720"/>
          <w:docGrid w:linePitch="360"/>
        </w:sectPr>
      </w:pPr>
      <w:r w:rsidRPr="00234626">
        <w:t xml:space="preserve">Claudiu </w:t>
      </w:r>
      <w:proofErr w:type="spellStart"/>
      <w:r w:rsidRPr="00234626">
        <w:t>Girbea</w:t>
      </w:r>
      <w:proofErr w:type="spellEnd"/>
      <w:r w:rsidRPr="00234626">
        <w:t xml:space="preserve"> 2430595</w:t>
      </w:r>
    </w:p>
    <w:p w14:paraId="4BCCB0BE" w14:textId="77777777" w:rsidR="00F10053" w:rsidRDefault="00F10053" w:rsidP="00801041">
      <w:pPr>
        <w:sectPr w:rsidR="00F10053">
          <w:pgSz w:w="11906" w:h="16838"/>
          <w:pgMar w:top="1440" w:right="1440" w:bottom="1440" w:left="1440" w:header="708" w:footer="708" w:gutter="0"/>
          <w:cols w:space="720"/>
          <w:docGrid w:linePitch="360"/>
        </w:sectPr>
      </w:pPr>
    </w:p>
    <w:p w14:paraId="7BC2A025" w14:textId="7D96860C" w:rsidR="00F10053" w:rsidRDefault="00F21B93" w:rsidP="00801041">
      <w:r>
        <w:lastRenderedPageBreak/>
        <w:t xml:space="preserve"> </w:t>
      </w:r>
    </w:p>
    <w:sdt>
      <w:sdtPr>
        <w:rPr>
          <w:rFonts w:ascii="Times New Roman" w:eastAsia="Calibri" w:hAnsi="Times New Roman" w:cs="Times New Roman"/>
          <w:color w:val="auto"/>
          <w:sz w:val="24"/>
          <w:szCs w:val="24"/>
          <w:lang w:val="en-GB" w:eastAsia="en-GB"/>
        </w:rPr>
        <w:id w:val="379211588"/>
        <w:docPartObj>
          <w:docPartGallery w:val="Table of Contents"/>
          <w:docPartUnique/>
        </w:docPartObj>
      </w:sdtPr>
      <w:sdtEndPr>
        <w:rPr>
          <w:noProof/>
        </w:rPr>
      </w:sdtEndPr>
      <w:sdtContent>
        <w:p w14:paraId="7618559E" w14:textId="0874FE51" w:rsidR="00F21B93" w:rsidRDefault="00F21B93">
          <w:pPr>
            <w:pStyle w:val="TOCHeading"/>
          </w:pPr>
          <w:r>
            <w:t>Table of Contents</w:t>
          </w:r>
        </w:p>
        <w:p w14:paraId="4E5DCDCC" w14:textId="5F20E437" w:rsidR="00801041" w:rsidRDefault="00F21B93">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6139851" w:history="1">
            <w:r w:rsidR="00801041" w:rsidRPr="00D67C08">
              <w:rPr>
                <w:rStyle w:val="Hyperlink"/>
                <w:b/>
                <w:bCs/>
                <w:noProof/>
              </w:rPr>
              <w:t>Introduction</w:t>
            </w:r>
            <w:r w:rsidR="00801041">
              <w:rPr>
                <w:noProof/>
                <w:webHidden/>
              </w:rPr>
              <w:tab/>
            </w:r>
            <w:r w:rsidR="00801041">
              <w:rPr>
                <w:noProof/>
                <w:webHidden/>
              </w:rPr>
              <w:fldChar w:fldCharType="begin"/>
            </w:r>
            <w:r w:rsidR="00801041">
              <w:rPr>
                <w:noProof/>
                <w:webHidden/>
              </w:rPr>
              <w:instrText xml:space="preserve"> PAGEREF _Toc236139851 \h </w:instrText>
            </w:r>
            <w:r w:rsidR="00801041">
              <w:rPr>
                <w:noProof/>
                <w:webHidden/>
              </w:rPr>
            </w:r>
            <w:r w:rsidR="00801041">
              <w:rPr>
                <w:noProof/>
                <w:webHidden/>
              </w:rPr>
              <w:fldChar w:fldCharType="separate"/>
            </w:r>
            <w:r w:rsidR="00801041">
              <w:rPr>
                <w:noProof/>
                <w:webHidden/>
              </w:rPr>
              <w:t>3</w:t>
            </w:r>
            <w:r w:rsidR="00801041">
              <w:rPr>
                <w:noProof/>
                <w:webHidden/>
              </w:rPr>
              <w:fldChar w:fldCharType="end"/>
            </w:r>
          </w:hyperlink>
        </w:p>
        <w:p w14:paraId="7FACE46C" w14:textId="2AB9AE31" w:rsidR="00801041" w:rsidRDefault="00801041">
          <w:pPr>
            <w:pStyle w:val="TOC1"/>
            <w:tabs>
              <w:tab w:val="right" w:leader="dot" w:pos="9016"/>
            </w:tabs>
            <w:rPr>
              <w:rFonts w:asciiTheme="minorHAnsi" w:eastAsiaTheme="minorEastAsia" w:hAnsiTheme="minorHAnsi" w:cstheme="minorBidi"/>
              <w:noProof/>
              <w:kern w:val="2"/>
              <w14:ligatures w14:val="standardContextual"/>
            </w:rPr>
          </w:pPr>
          <w:hyperlink w:anchor="_Toc236139852" w:history="1">
            <w:r w:rsidRPr="00D67C08">
              <w:rPr>
                <w:rStyle w:val="Hyperlink"/>
                <w:b/>
                <w:bCs/>
                <w:noProof/>
              </w:rPr>
              <w:t>Task 1: Defining Key Concepts in Practice</w:t>
            </w:r>
            <w:r>
              <w:rPr>
                <w:noProof/>
                <w:webHidden/>
              </w:rPr>
              <w:tab/>
            </w:r>
            <w:r>
              <w:rPr>
                <w:noProof/>
                <w:webHidden/>
              </w:rPr>
              <w:fldChar w:fldCharType="begin"/>
            </w:r>
            <w:r>
              <w:rPr>
                <w:noProof/>
                <w:webHidden/>
              </w:rPr>
              <w:instrText xml:space="preserve"> PAGEREF _Toc236139852 \h </w:instrText>
            </w:r>
            <w:r>
              <w:rPr>
                <w:noProof/>
                <w:webHidden/>
              </w:rPr>
            </w:r>
            <w:r>
              <w:rPr>
                <w:noProof/>
                <w:webHidden/>
              </w:rPr>
              <w:fldChar w:fldCharType="separate"/>
            </w:r>
            <w:r>
              <w:rPr>
                <w:noProof/>
                <w:webHidden/>
              </w:rPr>
              <w:t>3</w:t>
            </w:r>
            <w:r>
              <w:rPr>
                <w:noProof/>
                <w:webHidden/>
              </w:rPr>
              <w:fldChar w:fldCharType="end"/>
            </w:r>
          </w:hyperlink>
        </w:p>
        <w:p w14:paraId="26C3F0DB" w14:textId="6293C0AC" w:rsidR="00801041" w:rsidRDefault="00801041">
          <w:pPr>
            <w:pStyle w:val="TOC1"/>
            <w:tabs>
              <w:tab w:val="right" w:leader="dot" w:pos="9016"/>
            </w:tabs>
            <w:rPr>
              <w:rFonts w:asciiTheme="minorHAnsi" w:eastAsiaTheme="minorEastAsia" w:hAnsiTheme="minorHAnsi" w:cstheme="minorBidi"/>
              <w:noProof/>
              <w:kern w:val="2"/>
              <w14:ligatures w14:val="standardContextual"/>
            </w:rPr>
          </w:pPr>
          <w:hyperlink w:anchor="_Toc236139853" w:history="1">
            <w:r w:rsidRPr="00D67C08">
              <w:rPr>
                <w:rStyle w:val="Hyperlink"/>
                <w:b/>
                <w:bCs/>
                <w:noProof/>
              </w:rPr>
              <w:t>Task 2: Mind Map</w:t>
            </w:r>
            <w:r>
              <w:rPr>
                <w:noProof/>
                <w:webHidden/>
              </w:rPr>
              <w:tab/>
            </w:r>
            <w:r>
              <w:rPr>
                <w:noProof/>
                <w:webHidden/>
              </w:rPr>
              <w:fldChar w:fldCharType="begin"/>
            </w:r>
            <w:r>
              <w:rPr>
                <w:noProof/>
                <w:webHidden/>
              </w:rPr>
              <w:instrText xml:space="preserve"> PAGEREF _Toc236139853 \h </w:instrText>
            </w:r>
            <w:r>
              <w:rPr>
                <w:noProof/>
                <w:webHidden/>
              </w:rPr>
            </w:r>
            <w:r>
              <w:rPr>
                <w:noProof/>
                <w:webHidden/>
              </w:rPr>
              <w:fldChar w:fldCharType="separate"/>
            </w:r>
            <w:r>
              <w:rPr>
                <w:noProof/>
                <w:webHidden/>
              </w:rPr>
              <w:t>4</w:t>
            </w:r>
            <w:r>
              <w:rPr>
                <w:noProof/>
                <w:webHidden/>
              </w:rPr>
              <w:fldChar w:fldCharType="end"/>
            </w:r>
          </w:hyperlink>
        </w:p>
        <w:p w14:paraId="45FBD182" w14:textId="7243980D" w:rsidR="00801041" w:rsidRDefault="00801041">
          <w:pPr>
            <w:pStyle w:val="TOC1"/>
            <w:tabs>
              <w:tab w:val="right" w:leader="dot" w:pos="9016"/>
            </w:tabs>
            <w:rPr>
              <w:rFonts w:asciiTheme="minorHAnsi" w:eastAsiaTheme="minorEastAsia" w:hAnsiTheme="minorHAnsi" w:cstheme="minorBidi"/>
              <w:noProof/>
              <w:kern w:val="2"/>
              <w14:ligatures w14:val="standardContextual"/>
            </w:rPr>
          </w:pPr>
          <w:hyperlink w:anchor="_Toc236139854" w:history="1">
            <w:r w:rsidRPr="00D67C08">
              <w:rPr>
                <w:rStyle w:val="Hyperlink"/>
                <w:b/>
                <w:bCs/>
                <w:noProof/>
              </w:rPr>
              <w:t>Task 3: Self-Reflection of Group Activity</w:t>
            </w:r>
            <w:r>
              <w:rPr>
                <w:noProof/>
                <w:webHidden/>
              </w:rPr>
              <w:tab/>
            </w:r>
            <w:r>
              <w:rPr>
                <w:noProof/>
                <w:webHidden/>
              </w:rPr>
              <w:fldChar w:fldCharType="begin"/>
            </w:r>
            <w:r>
              <w:rPr>
                <w:noProof/>
                <w:webHidden/>
              </w:rPr>
              <w:instrText xml:space="preserve"> PAGEREF _Toc236139854 \h </w:instrText>
            </w:r>
            <w:r>
              <w:rPr>
                <w:noProof/>
                <w:webHidden/>
              </w:rPr>
            </w:r>
            <w:r>
              <w:rPr>
                <w:noProof/>
                <w:webHidden/>
              </w:rPr>
              <w:fldChar w:fldCharType="separate"/>
            </w:r>
            <w:r>
              <w:rPr>
                <w:noProof/>
                <w:webHidden/>
              </w:rPr>
              <w:t>5</w:t>
            </w:r>
            <w:r>
              <w:rPr>
                <w:noProof/>
                <w:webHidden/>
              </w:rPr>
              <w:fldChar w:fldCharType="end"/>
            </w:r>
          </w:hyperlink>
        </w:p>
        <w:p w14:paraId="68A13ACC" w14:textId="29C126B7" w:rsidR="00801041" w:rsidRDefault="00801041">
          <w:pPr>
            <w:pStyle w:val="TOC1"/>
            <w:tabs>
              <w:tab w:val="right" w:leader="dot" w:pos="9016"/>
            </w:tabs>
            <w:rPr>
              <w:rFonts w:asciiTheme="minorHAnsi" w:eastAsiaTheme="minorEastAsia" w:hAnsiTheme="minorHAnsi" w:cstheme="minorBidi"/>
              <w:noProof/>
              <w:kern w:val="2"/>
              <w14:ligatures w14:val="standardContextual"/>
            </w:rPr>
          </w:pPr>
          <w:hyperlink w:anchor="_Toc236139855" w:history="1">
            <w:r w:rsidRPr="00D67C08">
              <w:rPr>
                <w:rStyle w:val="Hyperlink"/>
                <w:b/>
                <w:bCs/>
                <w:noProof/>
              </w:rPr>
              <w:t>Task 4: Case Study Analysis of a UK Innovation</w:t>
            </w:r>
            <w:r>
              <w:rPr>
                <w:noProof/>
                <w:webHidden/>
              </w:rPr>
              <w:tab/>
            </w:r>
            <w:r>
              <w:rPr>
                <w:noProof/>
                <w:webHidden/>
              </w:rPr>
              <w:fldChar w:fldCharType="begin"/>
            </w:r>
            <w:r>
              <w:rPr>
                <w:noProof/>
                <w:webHidden/>
              </w:rPr>
              <w:instrText xml:space="preserve"> PAGEREF _Toc236139855 \h </w:instrText>
            </w:r>
            <w:r>
              <w:rPr>
                <w:noProof/>
                <w:webHidden/>
              </w:rPr>
            </w:r>
            <w:r>
              <w:rPr>
                <w:noProof/>
                <w:webHidden/>
              </w:rPr>
              <w:fldChar w:fldCharType="separate"/>
            </w:r>
            <w:r>
              <w:rPr>
                <w:noProof/>
                <w:webHidden/>
              </w:rPr>
              <w:t>6</w:t>
            </w:r>
            <w:r>
              <w:rPr>
                <w:noProof/>
                <w:webHidden/>
              </w:rPr>
              <w:fldChar w:fldCharType="end"/>
            </w:r>
          </w:hyperlink>
        </w:p>
        <w:p w14:paraId="0C598465" w14:textId="2EB980A0" w:rsidR="00801041" w:rsidRDefault="00801041">
          <w:pPr>
            <w:pStyle w:val="TOC1"/>
            <w:tabs>
              <w:tab w:val="right" w:leader="dot" w:pos="9016"/>
            </w:tabs>
            <w:rPr>
              <w:rFonts w:asciiTheme="minorHAnsi" w:eastAsiaTheme="minorEastAsia" w:hAnsiTheme="minorHAnsi" w:cstheme="minorBidi"/>
              <w:noProof/>
              <w:kern w:val="2"/>
              <w14:ligatures w14:val="standardContextual"/>
            </w:rPr>
          </w:pPr>
          <w:hyperlink w:anchor="_Toc236139856" w:history="1">
            <w:r w:rsidRPr="00D67C08">
              <w:rPr>
                <w:rStyle w:val="Hyperlink"/>
                <w:b/>
                <w:bCs/>
                <w:noProof/>
              </w:rPr>
              <w:t>Task 5: Research Task</w:t>
            </w:r>
            <w:r>
              <w:rPr>
                <w:noProof/>
                <w:webHidden/>
              </w:rPr>
              <w:tab/>
            </w:r>
            <w:r>
              <w:rPr>
                <w:noProof/>
                <w:webHidden/>
              </w:rPr>
              <w:fldChar w:fldCharType="begin"/>
            </w:r>
            <w:r>
              <w:rPr>
                <w:noProof/>
                <w:webHidden/>
              </w:rPr>
              <w:instrText xml:space="preserve"> PAGEREF _Toc236139856 \h </w:instrText>
            </w:r>
            <w:r>
              <w:rPr>
                <w:noProof/>
                <w:webHidden/>
              </w:rPr>
            </w:r>
            <w:r>
              <w:rPr>
                <w:noProof/>
                <w:webHidden/>
              </w:rPr>
              <w:fldChar w:fldCharType="separate"/>
            </w:r>
            <w:r>
              <w:rPr>
                <w:noProof/>
                <w:webHidden/>
              </w:rPr>
              <w:t>6</w:t>
            </w:r>
            <w:r>
              <w:rPr>
                <w:noProof/>
                <w:webHidden/>
              </w:rPr>
              <w:fldChar w:fldCharType="end"/>
            </w:r>
          </w:hyperlink>
        </w:p>
        <w:p w14:paraId="6138D9D3" w14:textId="11CABF40" w:rsidR="00801041" w:rsidRDefault="00801041">
          <w:pPr>
            <w:pStyle w:val="TOC1"/>
            <w:tabs>
              <w:tab w:val="right" w:leader="dot" w:pos="9016"/>
            </w:tabs>
            <w:rPr>
              <w:rFonts w:asciiTheme="minorHAnsi" w:eastAsiaTheme="minorEastAsia" w:hAnsiTheme="minorHAnsi" w:cstheme="minorBidi"/>
              <w:noProof/>
              <w:kern w:val="2"/>
              <w14:ligatures w14:val="standardContextual"/>
            </w:rPr>
          </w:pPr>
          <w:hyperlink w:anchor="_Toc236139857" w:history="1">
            <w:r w:rsidRPr="00D67C08">
              <w:rPr>
                <w:rStyle w:val="Hyperlink"/>
                <w:b/>
                <w:bCs/>
                <w:noProof/>
              </w:rPr>
              <w:t>Task 6: Exploring Digital Innovation in Health and Social Care</w:t>
            </w:r>
            <w:r>
              <w:rPr>
                <w:noProof/>
                <w:webHidden/>
              </w:rPr>
              <w:tab/>
            </w:r>
            <w:r>
              <w:rPr>
                <w:noProof/>
                <w:webHidden/>
              </w:rPr>
              <w:fldChar w:fldCharType="begin"/>
            </w:r>
            <w:r>
              <w:rPr>
                <w:noProof/>
                <w:webHidden/>
              </w:rPr>
              <w:instrText xml:space="preserve"> PAGEREF _Toc236139857 \h </w:instrText>
            </w:r>
            <w:r>
              <w:rPr>
                <w:noProof/>
                <w:webHidden/>
              </w:rPr>
            </w:r>
            <w:r>
              <w:rPr>
                <w:noProof/>
                <w:webHidden/>
              </w:rPr>
              <w:fldChar w:fldCharType="separate"/>
            </w:r>
            <w:r>
              <w:rPr>
                <w:noProof/>
                <w:webHidden/>
              </w:rPr>
              <w:t>7</w:t>
            </w:r>
            <w:r>
              <w:rPr>
                <w:noProof/>
                <w:webHidden/>
              </w:rPr>
              <w:fldChar w:fldCharType="end"/>
            </w:r>
          </w:hyperlink>
        </w:p>
        <w:p w14:paraId="5D096A43" w14:textId="6B75F2F6" w:rsidR="00801041" w:rsidRDefault="00801041">
          <w:pPr>
            <w:pStyle w:val="TOC1"/>
            <w:tabs>
              <w:tab w:val="right" w:leader="dot" w:pos="9016"/>
            </w:tabs>
            <w:rPr>
              <w:rFonts w:asciiTheme="minorHAnsi" w:eastAsiaTheme="minorEastAsia" w:hAnsiTheme="minorHAnsi" w:cstheme="minorBidi"/>
              <w:noProof/>
              <w:kern w:val="2"/>
              <w14:ligatures w14:val="standardContextual"/>
            </w:rPr>
          </w:pPr>
          <w:hyperlink w:anchor="_Toc236139858" w:history="1">
            <w:r w:rsidRPr="00D67C08">
              <w:rPr>
                <w:rStyle w:val="Hyperlink"/>
                <w:b/>
                <w:bCs/>
                <w:noProof/>
              </w:rPr>
              <w:t>Task 7: Understanding the NHS Leadership Framework</w:t>
            </w:r>
            <w:r>
              <w:rPr>
                <w:noProof/>
                <w:webHidden/>
              </w:rPr>
              <w:tab/>
            </w:r>
            <w:r>
              <w:rPr>
                <w:noProof/>
                <w:webHidden/>
              </w:rPr>
              <w:fldChar w:fldCharType="begin"/>
            </w:r>
            <w:r>
              <w:rPr>
                <w:noProof/>
                <w:webHidden/>
              </w:rPr>
              <w:instrText xml:space="preserve"> PAGEREF _Toc236139858 \h </w:instrText>
            </w:r>
            <w:r>
              <w:rPr>
                <w:noProof/>
                <w:webHidden/>
              </w:rPr>
            </w:r>
            <w:r>
              <w:rPr>
                <w:noProof/>
                <w:webHidden/>
              </w:rPr>
              <w:fldChar w:fldCharType="separate"/>
            </w:r>
            <w:r>
              <w:rPr>
                <w:noProof/>
                <w:webHidden/>
              </w:rPr>
              <w:t>8</w:t>
            </w:r>
            <w:r>
              <w:rPr>
                <w:noProof/>
                <w:webHidden/>
              </w:rPr>
              <w:fldChar w:fldCharType="end"/>
            </w:r>
          </w:hyperlink>
        </w:p>
        <w:p w14:paraId="4D3E7AC9" w14:textId="625354CE" w:rsidR="00801041" w:rsidRDefault="00801041">
          <w:pPr>
            <w:pStyle w:val="TOC1"/>
            <w:tabs>
              <w:tab w:val="right" w:leader="dot" w:pos="9016"/>
            </w:tabs>
            <w:rPr>
              <w:rFonts w:asciiTheme="minorHAnsi" w:eastAsiaTheme="minorEastAsia" w:hAnsiTheme="minorHAnsi" w:cstheme="minorBidi"/>
              <w:noProof/>
              <w:kern w:val="2"/>
              <w14:ligatures w14:val="standardContextual"/>
            </w:rPr>
          </w:pPr>
          <w:hyperlink w:anchor="_Toc236139859" w:history="1">
            <w:r w:rsidRPr="00D67C08">
              <w:rPr>
                <w:rStyle w:val="Hyperlink"/>
                <w:b/>
                <w:bCs/>
                <w:noProof/>
              </w:rPr>
              <w:t>Task 8: Self-Reflection Journal Entry</w:t>
            </w:r>
            <w:r>
              <w:rPr>
                <w:noProof/>
                <w:webHidden/>
              </w:rPr>
              <w:tab/>
            </w:r>
            <w:r>
              <w:rPr>
                <w:noProof/>
                <w:webHidden/>
              </w:rPr>
              <w:fldChar w:fldCharType="begin"/>
            </w:r>
            <w:r>
              <w:rPr>
                <w:noProof/>
                <w:webHidden/>
              </w:rPr>
              <w:instrText xml:space="preserve"> PAGEREF _Toc236139859 \h </w:instrText>
            </w:r>
            <w:r>
              <w:rPr>
                <w:noProof/>
                <w:webHidden/>
              </w:rPr>
            </w:r>
            <w:r>
              <w:rPr>
                <w:noProof/>
                <w:webHidden/>
              </w:rPr>
              <w:fldChar w:fldCharType="separate"/>
            </w:r>
            <w:r>
              <w:rPr>
                <w:noProof/>
                <w:webHidden/>
              </w:rPr>
              <w:t>9</w:t>
            </w:r>
            <w:r>
              <w:rPr>
                <w:noProof/>
                <w:webHidden/>
              </w:rPr>
              <w:fldChar w:fldCharType="end"/>
            </w:r>
          </w:hyperlink>
        </w:p>
        <w:p w14:paraId="70F940D1" w14:textId="5D75D740" w:rsidR="00801041" w:rsidRDefault="00801041">
          <w:pPr>
            <w:pStyle w:val="TOC1"/>
            <w:tabs>
              <w:tab w:val="right" w:leader="dot" w:pos="9016"/>
            </w:tabs>
            <w:rPr>
              <w:rFonts w:asciiTheme="minorHAnsi" w:eastAsiaTheme="minorEastAsia" w:hAnsiTheme="minorHAnsi" w:cstheme="minorBidi"/>
              <w:noProof/>
              <w:kern w:val="2"/>
              <w14:ligatures w14:val="standardContextual"/>
            </w:rPr>
          </w:pPr>
          <w:hyperlink w:anchor="_Toc236139860" w:history="1">
            <w:r w:rsidRPr="00D67C08">
              <w:rPr>
                <w:rStyle w:val="Hyperlink"/>
                <w:b/>
                <w:bCs/>
                <w:noProof/>
              </w:rPr>
              <w:t>Reference List</w:t>
            </w:r>
            <w:r>
              <w:rPr>
                <w:noProof/>
                <w:webHidden/>
              </w:rPr>
              <w:tab/>
            </w:r>
            <w:r>
              <w:rPr>
                <w:noProof/>
                <w:webHidden/>
              </w:rPr>
              <w:fldChar w:fldCharType="begin"/>
            </w:r>
            <w:r>
              <w:rPr>
                <w:noProof/>
                <w:webHidden/>
              </w:rPr>
              <w:instrText xml:space="preserve"> PAGEREF _Toc236139860 \h </w:instrText>
            </w:r>
            <w:r>
              <w:rPr>
                <w:noProof/>
                <w:webHidden/>
              </w:rPr>
            </w:r>
            <w:r>
              <w:rPr>
                <w:noProof/>
                <w:webHidden/>
              </w:rPr>
              <w:fldChar w:fldCharType="separate"/>
            </w:r>
            <w:r>
              <w:rPr>
                <w:noProof/>
                <w:webHidden/>
              </w:rPr>
              <w:t>10</w:t>
            </w:r>
            <w:r>
              <w:rPr>
                <w:noProof/>
                <w:webHidden/>
              </w:rPr>
              <w:fldChar w:fldCharType="end"/>
            </w:r>
          </w:hyperlink>
        </w:p>
        <w:p w14:paraId="1E9994D2" w14:textId="25387CED" w:rsidR="00F21B93" w:rsidRDefault="00F21B93" w:rsidP="00801041">
          <w:r>
            <w:rPr>
              <w:noProof/>
            </w:rPr>
            <w:fldChar w:fldCharType="end"/>
          </w:r>
        </w:p>
      </w:sdtContent>
    </w:sdt>
    <w:p w14:paraId="7486A040" w14:textId="77777777" w:rsidR="00F10053" w:rsidRDefault="00F10053" w:rsidP="00801041">
      <w:pPr>
        <w:sectPr w:rsidR="00F10053">
          <w:pgSz w:w="11906" w:h="16838"/>
          <w:pgMar w:top="1440" w:right="1440" w:bottom="1440" w:left="1440" w:header="708" w:footer="708" w:gutter="0"/>
          <w:cols w:space="720"/>
          <w:docGrid w:linePitch="360"/>
        </w:sectPr>
      </w:pPr>
    </w:p>
    <w:p w14:paraId="6BBEBE58" w14:textId="77777777" w:rsidR="00F10053" w:rsidRDefault="00000000">
      <w:pPr>
        <w:pStyle w:val="Heading1"/>
        <w:spacing w:before="320" w:after="160"/>
      </w:pPr>
      <w:bookmarkStart w:id="0" w:name="_Toc236139851"/>
      <w:r>
        <w:rPr>
          <w:b/>
          <w:bCs/>
          <w:color w:val="1F3864"/>
        </w:rPr>
        <w:lastRenderedPageBreak/>
        <w:t>Introduction</w:t>
      </w:r>
      <w:bookmarkEnd w:id="0"/>
    </w:p>
    <w:p w14:paraId="0F9922FE" w14:textId="766AFB2E" w:rsidR="00F10053" w:rsidRDefault="00801041" w:rsidP="00801041">
      <w:r w:rsidRPr="00801041">
        <w:t>This portfolio demonstrates my use of theories and models of innovation, creativity, value creation, change, leadership and digital technology in real health and social care scenarios across eight set tasks of the Changemakers module. Below are a range of tasks that have been presented with their approximate word count, evidence of the task being completed and academic reference with Harvard style to show that I have been proactively and reflectively learning throughout the module.</w:t>
      </w:r>
      <w:r>
        <w:t xml:space="preserve"> </w:t>
      </w:r>
    </w:p>
    <w:p w14:paraId="00E028D8" w14:textId="77777777" w:rsidR="00F10053" w:rsidRDefault="00000000">
      <w:pPr>
        <w:pStyle w:val="Heading1"/>
        <w:spacing w:before="320" w:after="160"/>
      </w:pPr>
      <w:bookmarkStart w:id="1" w:name="_Toc236139852"/>
      <w:r>
        <w:rPr>
          <w:b/>
          <w:bCs/>
          <w:color w:val="1F3864"/>
        </w:rPr>
        <w:t>Task 1: Defining Key Concepts in Practice</w:t>
      </w:r>
      <w:bookmarkEnd w:id="1"/>
    </w:p>
    <w:p w14:paraId="328B8D48" w14:textId="79013945" w:rsidR="00F10053" w:rsidRDefault="00F21B93" w:rsidP="00801041">
      <w:r>
        <w:t xml:space="preserve"> </w:t>
      </w:r>
    </w:p>
    <w:p w14:paraId="43E99A12" w14:textId="77777777" w:rsidR="00801041" w:rsidRDefault="00801041" w:rsidP="00801041">
      <w:r>
        <w:t xml:space="preserve"> Innovation</w:t>
      </w:r>
    </w:p>
    <w:p w14:paraId="73C887D1" w14:textId="77777777" w:rsidR="00801041" w:rsidRDefault="00801041" w:rsidP="00801041">
      <w:r>
        <w:t>Innovation is the successful process of implementing a new idea, product or process that gives value to an organisation or its users of services (Rogers, 2003). Rogers' Diffusion of Innovation Theory describes the process of how new ideas trickle through an organisation as employees enter various stages of awareness, persuasion and adoption (Rogers, 2003). The importance of innovation in health and social care is because services are becoming increasingly in demand and budgets are becoming tighter and tighter, hence new modes of working will have to be developed to sustain the quality of services without a corresponding increase in cost. One example being rolled out is the concept of virtual wards, which monitor patients at home in a similar way to patients in hospital, and are increasing in the number of NHS trusts using them as evidence of their safety increases (Norman, Bennett and Vardy, 2023).</w:t>
      </w:r>
    </w:p>
    <w:p w14:paraId="6F0F509D" w14:textId="77777777" w:rsidR="00801041" w:rsidRDefault="00801041" w:rsidP="00801041">
      <w:r>
        <w:t>Creativity</w:t>
      </w:r>
    </w:p>
    <w:p w14:paraId="39948242" w14:textId="77777777" w:rsidR="00801041" w:rsidRDefault="00801041" w:rsidP="00801041">
      <w:r>
        <w:t>Creativity is the development of novel ideas and useful ideas. According to Amabile's Componential Theory of Creativity, creativity is generated by the interaction among domain-relevant knowledge, creative-thinking skills, and intrinsic motivation, resulting in generation of novel and appropriate ideas (Amabile, 1996). In health and social care, creativity is needed when problems need to be solved, like when staff don't communicate well or when there are gaps in preventative care, they have to ‘reframe’ the problem – do more, do something different. For instance, a community nursing team could creatively reimagine a rota of home visits based on the needs of patients, rather than administrative convenience, so that fewer contacts are missed.</w:t>
      </w:r>
    </w:p>
    <w:p w14:paraId="1155F51F" w14:textId="77777777" w:rsidR="00801041" w:rsidRDefault="00801041" w:rsidP="00801041">
      <w:r>
        <w:lastRenderedPageBreak/>
        <w:t>Value Creation</w:t>
      </w:r>
    </w:p>
    <w:p w14:paraId="29A96341" w14:textId="77777777" w:rsidR="00801041" w:rsidRDefault="00801041" w:rsidP="00801041">
      <w:r>
        <w:t>In healthcare, Porter defines value as ‘the improvement of patient outcomes at a lower cost of providing care’ and therefore suggests that value is enhanced by improving outcomes, reducing costs or both. (Porter, 2010). At the heart of health and social care is value creation since outputs are limited and outcomes (and not activity) are the most important to the patient. An example is a falls-prevention programme for older people: is it cost-effective to the patient and cost-effective to the system to reduce hospital admissions, and does it cost less than the numbers of admissions it avoids?</w:t>
      </w:r>
    </w:p>
    <w:p w14:paraId="625188E8" w14:textId="77777777" w:rsidR="00801041" w:rsidRDefault="00801041" w:rsidP="00801041">
      <w:r>
        <w:t>Change</w:t>
      </w:r>
    </w:p>
    <w:p w14:paraId="0FCAB52F" w14:textId="6CFE1361" w:rsidR="00F10053" w:rsidRPr="00801041" w:rsidRDefault="00801041" w:rsidP="00801041">
      <w:pPr>
        <w:rPr>
          <w:rStyle w:val="SubtleEmphasis"/>
        </w:rPr>
      </w:pPr>
      <w:r>
        <w:t>Lewin's Change Management Model proposes that change happens in accordance to three elements: unfreezing the current practice, introducing the new behaviour and refreezing the change as the new norm (Burnes, 2017). Improve health and social care services – services need to continually adapt to evidence and the needs of the population, but staff members can be intimidated if the reasons for change are not explained well. For instance, the adoption of e-prescribing relies on three stages: unfreezing (to justify the change in prescribing practices, to justify the need for safer prescribing), implementing (training and go-live support) and refreezing (making e-prescribing part of the routine).</w:t>
      </w:r>
    </w:p>
    <w:p w14:paraId="6E9584A4" w14:textId="77777777" w:rsidR="00F10053" w:rsidRDefault="00000000">
      <w:pPr>
        <w:pStyle w:val="Heading1"/>
        <w:spacing w:before="320" w:after="160"/>
      </w:pPr>
      <w:bookmarkStart w:id="2" w:name="_Toc236139853"/>
      <w:r>
        <w:rPr>
          <w:b/>
          <w:bCs/>
          <w:color w:val="1F3864"/>
        </w:rPr>
        <w:t>Task 2: Mind Map</w:t>
      </w:r>
      <w:bookmarkEnd w:id="2"/>
    </w:p>
    <w:p w14:paraId="790E8D19" w14:textId="56F642EC" w:rsidR="00F10053" w:rsidRDefault="00F21B93" w:rsidP="00801041">
      <w:r>
        <w:t xml:space="preserve"> </w:t>
      </w:r>
    </w:p>
    <w:p w14:paraId="3E47EC4C" w14:textId="77777777" w:rsidR="00F10053" w:rsidRDefault="00000000" w:rsidP="00801041">
      <w:r>
        <w:rPr>
          <w:noProof/>
        </w:rPr>
        <w:lastRenderedPageBreak/>
        <w:drawing>
          <wp:inline distT="0" distB="0" distL="0" distR="0" wp14:anchorId="5597E559" wp14:editId="3F466AD6">
            <wp:extent cx="5334000" cy="3552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334000" cy="3552825"/>
                    </a:xfrm>
                    <a:prstGeom prst="rect">
                      <a:avLst/>
                    </a:prstGeom>
                  </pic:spPr>
                </pic:pic>
              </a:graphicData>
            </a:graphic>
          </wp:inline>
        </w:drawing>
      </w:r>
    </w:p>
    <w:p w14:paraId="6840EEF5" w14:textId="77777777" w:rsidR="00F10053" w:rsidRDefault="00000000" w:rsidP="00801041">
      <w:r>
        <w:t>Figure 1: Mind map — Long wait times for NHS outpatient appointments</w:t>
      </w:r>
    </w:p>
    <w:p w14:paraId="1E1C148F" w14:textId="40D99ED8" w:rsidR="00F10053" w:rsidRDefault="00801041" w:rsidP="00801041">
      <w:r w:rsidRPr="00801041">
        <w:t>Outpatient wait times are important because they can negatively impact the patient, as well as add to stress on overburdened employees. The causes are not just staff shortages, inefficient referral pathways, and rising demand but are interwoven in one system as are the impacts such as patient anxiety, delayed diagnosis, and staff pressure, and the potential solutions such as digital triage and virtual consultations. A solution that targets only one single element (e.g. increase the number of clinics) is unlikely to work, as problems in health and social care typically originate from a combination of actions that take place in the broader system (Meadows, 2008).</w:t>
      </w:r>
      <w:r>
        <w:t xml:space="preserve"> </w:t>
      </w:r>
    </w:p>
    <w:p w14:paraId="364D667A" w14:textId="77777777" w:rsidR="00F10053" w:rsidRDefault="00000000">
      <w:pPr>
        <w:pStyle w:val="Heading1"/>
        <w:spacing w:before="320" w:after="160"/>
        <w:rPr>
          <w:b/>
          <w:bCs/>
          <w:color w:val="1F3864"/>
        </w:rPr>
      </w:pPr>
      <w:bookmarkStart w:id="3" w:name="_Toc236139854"/>
      <w:r>
        <w:rPr>
          <w:b/>
          <w:bCs/>
          <w:color w:val="1F3864"/>
        </w:rPr>
        <w:t>Task 3: Self-Reflection of Group Activity</w:t>
      </w:r>
      <w:bookmarkEnd w:id="3"/>
    </w:p>
    <w:p w14:paraId="12FB0BE7" w14:textId="77777777" w:rsidR="00801041" w:rsidRDefault="00801041" w:rsidP="00801041">
      <w:r>
        <w:t>Reflection: Gibbs' (1988) Reflective Cycle</w:t>
      </w:r>
    </w:p>
    <w:p w14:paraId="440453FE" w14:textId="13C2DB40" w:rsidR="00801041" w:rsidRDefault="00801041" w:rsidP="00801041">
      <w:r w:rsidRPr="00801041">
        <w:t>Description:</w:t>
      </w:r>
      <w:r>
        <w:t xml:space="preserve"> To complete the Convergent and Divergent Thinking activity, my group first brainstormed as many solutions as possible to a problem of a person needing care services without evaluating each solution, and then narrowed our solutions down to one solution that seemed the best.</w:t>
      </w:r>
    </w:p>
    <w:p w14:paraId="7516FE27" w14:textId="60E47164" w:rsidR="00801041" w:rsidRDefault="00801041" w:rsidP="00801041">
      <w:r w:rsidRPr="00801041">
        <w:t>Feelings:</w:t>
      </w:r>
      <w:r>
        <w:t xml:space="preserve"> I felt comfortable when it was divergent but more anxious when it was convergent when there was only one option that we had to agree on and other options were eliminated.</w:t>
      </w:r>
    </w:p>
    <w:p w14:paraId="0E2117EE" w14:textId="77777777" w:rsidR="00801041" w:rsidRDefault="00801041" w:rsidP="00801041">
      <w:r>
        <w:lastRenderedPageBreak/>
        <w:t>Evaluation and Analysis: Divergent thinking came more easily for me as I tended to brainstorm ideas fast; convergent thinking was more challenging. If we couldn't agree I offered a quick pros and cons list against our success criteria and it enabled the group to make a quick decision.</w:t>
      </w:r>
    </w:p>
    <w:p w14:paraId="269FBF62" w14:textId="6002EBAB" w:rsidR="00801041" w:rsidRDefault="00801041" w:rsidP="00801041">
      <w:r>
        <w:t>Conclusion: My tendency is to think too much and value the ideas too little; Convergent tools in a structured group can help them make a fair decision.</w:t>
      </w:r>
    </w:p>
    <w:p w14:paraId="47CA6552" w14:textId="1696EE62" w:rsidR="00801041" w:rsidRDefault="00801041" w:rsidP="00801041">
      <w:r>
        <w:t>Action Plan: I would have a set time limit for divergent thinking and have a scoring tool available earlier to help the group converge with less friction.</w:t>
      </w:r>
    </w:p>
    <w:p w14:paraId="5F6252FB" w14:textId="2208AD91" w:rsidR="00F10053" w:rsidRDefault="00801041">
      <w:pPr>
        <w:pStyle w:val="Heading1"/>
        <w:spacing w:before="320" w:after="160"/>
      </w:pPr>
      <w:r>
        <w:rPr>
          <w:b/>
          <w:bCs/>
          <w:color w:val="1F3864"/>
        </w:rPr>
        <w:t xml:space="preserve"> </w:t>
      </w:r>
      <w:bookmarkStart w:id="4" w:name="_Toc236139855"/>
      <w:r>
        <w:rPr>
          <w:b/>
          <w:bCs/>
          <w:color w:val="1F3864"/>
        </w:rPr>
        <w:t>Task 4: Case Study Analysis of a UK Innovation</w:t>
      </w:r>
      <w:bookmarkEnd w:id="4"/>
    </w:p>
    <w:p w14:paraId="5A1645E4" w14:textId="0DC37B9D" w:rsidR="00F10053" w:rsidRDefault="00801041" w:rsidP="00801041">
      <w:r w:rsidRPr="00801041">
        <w:t>Virtual wards enable patients to be monitored and cared for at their home in the same way that a hospital service would do, using a remote monitoring system, telephone and video review and rapid escalation pathway if their situation worsens (NHS England, 2024). The issue they solve is the continuing shortfall in the number of hospital beds and the increasing demand for hospital beds, especially for patients with respiratory diseases and for the aged who are frail. Creativity was used in response to this by changing the concept of the hospital bed from a physical bed to a function and making use of existing technologies like pulse oximeter along with redesigned clinical and nursing pathways to provide care equivalent to that of a hospital at home. Value has been generated for the service user who avoids the disruption and infection risk of admission to hospital, the service user who receives the greatest face-to-face service for their time, and for the system, due to the lack of bed pressure. Based on evidence synthesis, the results of care for patients cared for on virtual wards tend to fall in line with, or be better than, those of care provided in equivalent inpatients settings, but evidence of cost-effectiveness is mixed and continuing to build (Norman, Bennett and Vardy, 2023; NHS England, 2024). The innovation proves the point that in health systems, effective use of existing resources, innovation does not have to involve new development but can be accomplished with creative reorganisation of existing resources, which can be both more cost-effective and more humanly satisfying.</w:t>
      </w:r>
      <w:r w:rsidR="00F21B93">
        <w:t xml:space="preserve"> </w:t>
      </w:r>
    </w:p>
    <w:p w14:paraId="23842C73" w14:textId="424D3608" w:rsidR="00F10053" w:rsidRDefault="00801041" w:rsidP="00801041">
      <w:r>
        <w:t xml:space="preserve"> </w:t>
      </w:r>
    </w:p>
    <w:p w14:paraId="20A9EB7B" w14:textId="77777777" w:rsidR="00F10053" w:rsidRDefault="00000000">
      <w:pPr>
        <w:pStyle w:val="Heading1"/>
        <w:spacing w:before="320" w:after="160"/>
      </w:pPr>
      <w:bookmarkStart w:id="5" w:name="_Toc236139856"/>
      <w:r>
        <w:rPr>
          <w:b/>
          <w:bCs/>
          <w:color w:val="1F3864"/>
        </w:rPr>
        <w:t>Task 5: Research Task</w:t>
      </w:r>
      <w:bookmarkEnd w:id="5"/>
    </w:p>
    <w:p w14:paraId="31BB8DE6" w14:textId="5BE0E484" w:rsidR="00F10053" w:rsidRDefault="00F21B93" w:rsidP="00801041">
      <w:r>
        <w:t xml:space="preserve"> </w:t>
      </w:r>
    </w:p>
    <w:p w14:paraId="033F7D96" w14:textId="5E8B3C23" w:rsidR="00F10053" w:rsidRDefault="00801041" w:rsidP="00801041">
      <w:r>
        <w:lastRenderedPageBreak/>
        <w:t xml:space="preserve"> </w:t>
      </w:r>
      <w:r w:rsidRPr="00801041">
        <w:t>Staff stress and burnout is a pressing issue across health and social care. A third of doctors and nurses at a Portuguese hospital were found to have high emotional exhaustion scores on the Maslach Burnout Inventory by Antao et al. (2022), who also determined that the length of time at the job was related to lower depersonalisation and higher personal accomplishment scores, indicating that younger staff members may be more susceptible to burnout due to the high rates of emotional exhaustion, and that experienced staff members could help ward off burnout on a systemic level. Murthy (2022) suggests, from a perspective of public health in the United States, that burnout is not just caused by the excessive hours spent at work, but by a lack of connection between health workers and the values that drew them to their profession; that is, a need for change within organisations and culture, not just on the personal level. While both articles concur that burnout is a systemic issue, rather than a problem with individual employees, they differ in their focus, with the one by Antao et al. (2022) emphasizing the measurable, demographic risk factors in a single hospital, and the one by Murthy (2022) highlighting the cultural and moral aspects of the problem as a whole health system. In reality, this can manifest itself in high sickness absences, a lack of continuity of services and staff attrition.</w:t>
      </w:r>
    </w:p>
    <w:p w14:paraId="35C18C7B" w14:textId="77777777" w:rsidR="00F10053" w:rsidRDefault="00000000">
      <w:pPr>
        <w:pStyle w:val="Heading1"/>
        <w:spacing w:before="320" w:after="160"/>
      </w:pPr>
      <w:bookmarkStart w:id="6" w:name="_Toc236139857"/>
      <w:r>
        <w:rPr>
          <w:b/>
          <w:bCs/>
          <w:color w:val="1F3864"/>
        </w:rPr>
        <w:t>Task 6: Exploring Digital Innovation in Health and Social Care</w:t>
      </w:r>
      <w:bookmarkEnd w:id="6"/>
    </w:p>
    <w:p w14:paraId="387DB37A" w14:textId="77777777" w:rsidR="00801041" w:rsidRDefault="00801041" w:rsidP="00801041">
      <w:r>
        <w:t xml:space="preserve"> Wearable health technologies and chronic condition management</w:t>
      </w:r>
    </w:p>
    <w:p w14:paraId="495B16BA" w14:textId="77777777" w:rsidR="00801041" w:rsidRDefault="00801041" w:rsidP="00801041">
      <w:r>
        <w:t>For patients with chronic conditions, like heart failure or diabetes, wearable devices like smartwatches provide real-time, continuous monitoring of factors such as activity, heart rate, and blood oxygen levels, giving patients real-time information about their health outside of the clinic. In a systematic review of wearables for chronic disease, all studies showed increased patient engagement and self-management, with less robust but positive results for improved clinical outcomes including fewer hospital admissions (Mattison et al., 2022). This is aligned with the Technology Acceptance Model, where patients are more likely to adopt the use of a wearable device if they believe it to be truly helpful and easy to use as part of their daily life (Davis, 1989). A wearable that identifies a high reading early could encourage a timely review of medications to someone with hypertension, versus an unnecessary emergency hospital admission, showing how a relatively inexpensive technology can aid proactive, not reactive, care.</w:t>
      </w:r>
    </w:p>
    <w:p w14:paraId="4683BB61" w14:textId="77777777" w:rsidR="00801041" w:rsidRDefault="00801041" w:rsidP="00801041">
      <w:r>
        <w:t>Electronic health records and provider communication</w:t>
      </w:r>
    </w:p>
    <w:p w14:paraId="46B861F6" w14:textId="23AD64AA" w:rsidR="00801041" w:rsidRDefault="00801041" w:rsidP="00801041">
      <w:r>
        <w:lastRenderedPageBreak/>
        <w:t xml:space="preserve">Electronic health records (EHRs) are more than just paper-based records; they're a single, shared, electronic and up-to-date data source, so that a GP, hospital consultant and social worker working with one person's care can access it all, without having to rely on faxed letters or verbal handover. Other clear advantages of EHR use that  </w:t>
      </w:r>
      <w:r w:rsidRPr="00801041">
        <w:t xml:space="preserve">Menachemi </w:t>
      </w:r>
      <w:r>
        <w:t>and Collum (2011) mention include better communication and coordination between providers, and fewer tests and medications taken twice due to illegible or missing information. An EHR enables a district nurse to view a patient's discharge summary and medications changes at the time of discharge, as opposed to days after, and thus minimizes the risk of a gap in care during a sensitive transition window between health care providers.</w:t>
      </w:r>
    </w:p>
    <w:p w14:paraId="2A92FF86" w14:textId="77777777" w:rsidR="00801041" w:rsidRDefault="00801041" w:rsidP="00801041">
      <w:r>
        <w:t>Digital technology, prevention and health promotion</w:t>
      </w:r>
    </w:p>
    <w:p w14:paraId="7A77C2CA" w14:textId="64617365" w:rsidR="00F10053" w:rsidRDefault="00801041" w:rsidP="00801041">
      <w:r>
        <w:t>In addition to addressing existing disease, digital tools are being used to prevent disease, such as physical activity apps, smoking cessation apps, and healthy eating apps, as well as text messaging population-based screening reminders. In WHO's global strategy for digital health, digital technologies are seen as a way of increasing the reach of prevention, especially for those who may not otherwise use health services regularly, but with the proviso that tools need to be assessed for effectiveness and equity before they are widely adopted (WHO, 2021). A hypothetical case is an app developed by the NHS to remind an at-risk patient to make an appointment for their annual diabetes eye screening, alongside giving straightforward advice on diet – if an app is used consistently, it could help to catch up early complications and move care up a stage, from treatment towards real prevention.</w:t>
      </w:r>
    </w:p>
    <w:p w14:paraId="5F78BA1D" w14:textId="77777777" w:rsidR="00F10053" w:rsidRDefault="00000000">
      <w:pPr>
        <w:pStyle w:val="Heading1"/>
        <w:spacing w:before="320" w:after="160"/>
      </w:pPr>
      <w:bookmarkStart w:id="7" w:name="_Toc236139858"/>
      <w:r>
        <w:rPr>
          <w:b/>
          <w:bCs/>
          <w:color w:val="1F3864"/>
        </w:rPr>
        <w:t>Task 7: Understanding the NHS Leadership Framework</w:t>
      </w:r>
      <w:bookmarkEnd w:id="7"/>
    </w:p>
    <w:p w14:paraId="0BC4C01E" w14:textId="77777777" w:rsidR="00801041" w:rsidRDefault="00F21B93" w:rsidP="00801041">
      <w:r>
        <w:t xml:space="preserve"> </w:t>
      </w:r>
      <w:r w:rsidR="00801041">
        <w:t xml:space="preserve"> The NHS Leadership Academy has developed the NHS Healthcare Leadership Model, which identifies nine dimensions of observable leadership behaviour which are relevant to all, irrespective of job title or clinical role within health and care (NHS Leadership Academy, 2013). The dimensions are described on a four-point scale ranging from essential to proficient and strong to exemplary for an individual to see how they are performing and how they would look at the next level of development. In health and social care, the understanding of leadership is not just that of someone who has a particular position, but that it is a series of everyday behaviours, which can be shared by any member of the team and which has a direct influence on the culture, safety and quality of care that patients and service users encounter. A distributed approach to leadership is consistent with a theory of transformational leadership which </w:t>
      </w:r>
      <w:r w:rsidR="00801041">
        <w:lastRenderedPageBreak/>
        <w:t>proposes that leadership inspires staff by vision, encouragement and support which leads teams to embrace new ideas and enhance practice, in addition to position (Bass and Avolio, 1994).</w:t>
      </w:r>
    </w:p>
    <w:p w14:paraId="65A21E82" w14:textId="160AE424" w:rsidR="00F10053" w:rsidRDefault="00801041" w:rsidP="00801041">
      <w:r>
        <w:t>The first model behaviour to lead with care is to be compassionate, approachable and concerned with the well-being of fellow colleagues and patients, not just targets. Someone who employs this behaviour to inspire creativity might say, in response to a project that hasn't worked out, that they learned something about it, instead of blaming the person responsible, thereby encouraging psychological safety and willingness to offer the next new idea. This approach of 'care' (Watson and Purnell, 1997) in encouraging is related to the concept of transformational leadership (Bass and Avolio, 1994) and trust and confidence are essential to a team before staff are willing to venture an out-of-the-box solution to a service challenge, thus making it clear that this type of behaviour of the leader and the use of creativity are inextricably linked in practice.</w:t>
      </w:r>
    </w:p>
    <w:p w14:paraId="177948A1" w14:textId="77777777" w:rsidR="00F10053" w:rsidRDefault="00000000">
      <w:pPr>
        <w:pStyle w:val="Heading1"/>
        <w:spacing w:before="320" w:after="160"/>
      </w:pPr>
      <w:bookmarkStart w:id="8" w:name="_Toc236139859"/>
      <w:r>
        <w:rPr>
          <w:b/>
          <w:bCs/>
          <w:color w:val="1F3864"/>
        </w:rPr>
        <w:t>Task 8: Self-Reflection Journal Entry</w:t>
      </w:r>
      <w:bookmarkEnd w:id="8"/>
    </w:p>
    <w:p w14:paraId="2317586F" w14:textId="58D787C9" w:rsidR="00F10053" w:rsidRDefault="00801041" w:rsidP="00801041">
      <w:r>
        <w:t xml:space="preserve"> </w:t>
      </w:r>
      <w:r w:rsidRPr="00801041">
        <w:t>Previously, I viewed creativity as an artistic ability and innovation as a product of high cost new technology, and not as the reorganisation of existing resources. The activities that had the greatest impact on my thinking were the divergent and convergent thinking activity and the virtual wards case study. The divergent and convergent thinking activity was an interesting activity because it allowed me to see that creativity is not a random occurrence but can be encouraged and disciplined through a process that can be followed (Amabile, 1996). The virtual wards case study was also interesting to me because it was a case study of a new process of care, but the results showed that there was genuine value added by redesigning how the care is delivered, rather than just new inventions. In the future, I plan to solve problems in a more systematic way, explicitly distinguishing between idea generation and evaluation, and consider leadership as a means of fostering creativity and value in the teams that I lead.</w:t>
      </w:r>
    </w:p>
    <w:p w14:paraId="0AFB8450" w14:textId="77777777" w:rsidR="00F21B93" w:rsidRDefault="00F21B93" w:rsidP="00801041"/>
    <w:p w14:paraId="678D064C" w14:textId="77777777" w:rsidR="00F21B93" w:rsidRDefault="00F21B93" w:rsidP="00801041"/>
    <w:p w14:paraId="7327552B" w14:textId="77777777" w:rsidR="00F21B93" w:rsidRDefault="00F21B93" w:rsidP="00801041"/>
    <w:p w14:paraId="30A5916C" w14:textId="77777777" w:rsidR="00F21B93" w:rsidRDefault="00F21B93" w:rsidP="00801041"/>
    <w:p w14:paraId="5CEA5785" w14:textId="77777777" w:rsidR="00F21B93" w:rsidRDefault="00F21B93" w:rsidP="00801041"/>
    <w:p w14:paraId="0CBAEF74" w14:textId="7DE5810B" w:rsidR="00F21B93" w:rsidRDefault="00801041" w:rsidP="00801041">
      <w:r>
        <w:lastRenderedPageBreak/>
        <w:t xml:space="preserve">  </w:t>
      </w:r>
    </w:p>
    <w:p w14:paraId="51A85FA2" w14:textId="77777777" w:rsidR="00F10053" w:rsidRDefault="00F10053" w:rsidP="00801041"/>
    <w:p w14:paraId="4369A45D" w14:textId="77777777" w:rsidR="00F10053" w:rsidRDefault="00000000">
      <w:pPr>
        <w:pStyle w:val="Heading1"/>
        <w:spacing w:before="320" w:after="160"/>
      </w:pPr>
      <w:bookmarkStart w:id="9" w:name="_Toc236139860"/>
      <w:r>
        <w:rPr>
          <w:b/>
          <w:bCs/>
          <w:color w:val="1F3864"/>
        </w:rPr>
        <w:t>Reference List</w:t>
      </w:r>
      <w:bookmarkEnd w:id="9"/>
    </w:p>
    <w:p w14:paraId="46D36DCF" w14:textId="77777777" w:rsidR="00F10053" w:rsidRDefault="00000000" w:rsidP="00801041">
      <w:r>
        <w:t>Amabile, T.M. (1996) Creativity in Context. Boulder, CO: Westview Press.</w:t>
      </w:r>
    </w:p>
    <w:p w14:paraId="382878DD" w14:textId="77777777" w:rsidR="00F10053" w:rsidRDefault="00000000" w:rsidP="00801041">
      <w:r>
        <w:t>Antao, H.S., Sacadura-Leite, E., Correia, A.I. and Figueira, M.L. (2022) 'Burnout in hospital healthcare workers after the second COVID-19 wave: job tenure as a potential protective factor', Frontiers in Psychology, 13, 942727.</w:t>
      </w:r>
    </w:p>
    <w:p w14:paraId="03B187E3" w14:textId="77777777" w:rsidR="00F10053" w:rsidRDefault="00000000" w:rsidP="00801041">
      <w:r>
        <w:t>Bass, B.M. and Avolio, B.J. (1994) Improving Organizational Effectiveness through Transformational Leadership. Thousand Oaks, CA: Sage.</w:t>
      </w:r>
    </w:p>
    <w:p w14:paraId="4CB6BB86" w14:textId="77777777" w:rsidR="00F10053" w:rsidRDefault="00000000" w:rsidP="00801041">
      <w:r>
        <w:t>Burnes, B. (2017) Managing Change. 7th edn. Harlow: Pearson.</w:t>
      </w:r>
    </w:p>
    <w:p w14:paraId="1944D607" w14:textId="77777777" w:rsidR="00F10053" w:rsidRDefault="00000000" w:rsidP="00801041">
      <w:r>
        <w:t>Davis, F.D. (1989) 'Perceived usefulness, perceived ease of use, and user acceptance of information technology', MIS Quarterly, 13(3), pp. 319-340.</w:t>
      </w:r>
    </w:p>
    <w:p w14:paraId="00D395ED" w14:textId="77777777" w:rsidR="00F10053" w:rsidRDefault="00000000" w:rsidP="00801041">
      <w:r>
        <w:t>Gibbs, G. (1988) Learning by Doing: A Guide to Teaching and Learning Methods. Oxford: Further Education Unit, Oxford Polytechnic.</w:t>
      </w:r>
    </w:p>
    <w:p w14:paraId="502B4E3C" w14:textId="77777777" w:rsidR="00F10053" w:rsidRDefault="00000000" w:rsidP="00801041">
      <w:r>
        <w:t>Mattison, G., Canfell, O., Forrester, D., Dobbins, C., Smith, D., Töyräs, J. and Sullivan, C. (2022) 'The influence of wearables on health care outcomes in chronic disease: systematic review', Journal of Medical Internet Research, 24(7), e36690.</w:t>
      </w:r>
    </w:p>
    <w:p w14:paraId="286522ED" w14:textId="77777777" w:rsidR="00F10053" w:rsidRDefault="00000000" w:rsidP="00801041">
      <w:r>
        <w:t>Meadows, D.H. (2008) Thinking in Systems: A Primer. White River Junction, VT: Chelsea Green Publishing.</w:t>
      </w:r>
    </w:p>
    <w:p w14:paraId="4AF995D8" w14:textId="77777777" w:rsidR="00F10053" w:rsidRDefault="00000000" w:rsidP="00801041">
      <w:r>
        <w:t>Menachemi, N. and Collum, T.H. (2011) 'Benefits and drawbacks of electronic health record systems', Risk Management and Healthcare Policy, 4, pp. 47-55.</w:t>
      </w:r>
    </w:p>
    <w:p w14:paraId="63F65EB3" w14:textId="77777777" w:rsidR="00F10053" w:rsidRDefault="00000000" w:rsidP="00801041">
      <w:r>
        <w:t>Murthy, V.H. (2022) 'Confronting health worker burnout and well-being', New England Journal of Medicine, 387(7), pp. 577-579.</w:t>
      </w:r>
    </w:p>
    <w:p w14:paraId="7D9BF40E" w14:textId="77777777" w:rsidR="00F10053" w:rsidRDefault="00000000" w:rsidP="00801041">
      <w:r>
        <w:t>NHS England (2019) The NHS Long Term Plan. London: NHS England.</w:t>
      </w:r>
    </w:p>
    <w:p w14:paraId="62EEC707" w14:textId="77777777" w:rsidR="00F10053" w:rsidRDefault="00000000" w:rsidP="00801041">
      <w:r>
        <w:t>NHS England (2024) Virtual Wards Operational Framework. London: NHS England.</w:t>
      </w:r>
    </w:p>
    <w:p w14:paraId="7D5640D0" w14:textId="77777777" w:rsidR="00F10053" w:rsidRDefault="00000000" w:rsidP="00801041">
      <w:r>
        <w:lastRenderedPageBreak/>
        <w:t>NHS Leadership Academy (2013) The Healthcare Leadership Model: The Nine Dimensions of Leadership Behaviour. Leeds: NHS Leadership Academy.</w:t>
      </w:r>
    </w:p>
    <w:p w14:paraId="710173A1" w14:textId="77777777" w:rsidR="00F10053" w:rsidRDefault="00000000" w:rsidP="00801041">
      <w:r>
        <w:t>Norman, G., Bennett, P. and Vardy, E.R.L.C. (2023) 'Virtual wards: a rapid evidence synthesis and implications for the care of older people', Age and Ageing, 52(1), afac319.</w:t>
      </w:r>
    </w:p>
    <w:p w14:paraId="5FBDE24B" w14:textId="77777777" w:rsidR="00F10053" w:rsidRDefault="00000000" w:rsidP="00801041">
      <w:r>
        <w:t>Porter, M.E. (2010) 'What is value in health care?', New England Journal of Medicine, 363(26), pp. 2477-2481.</w:t>
      </w:r>
    </w:p>
    <w:p w14:paraId="129F4C5D" w14:textId="77777777" w:rsidR="00F10053" w:rsidRDefault="00000000" w:rsidP="00801041">
      <w:r>
        <w:t>Rogers, E.M. (2003) Diffusion of Innovations. 5th edn. New York: Free Press.</w:t>
      </w:r>
    </w:p>
    <w:p w14:paraId="04413B98" w14:textId="77777777" w:rsidR="00F10053" w:rsidRDefault="00000000" w:rsidP="00801041">
      <w:r>
        <w:t>World Health Organization (WHO) (2021) Global Strategy on Digital Health 2020-2025. Geneva: World Health Organization.</w:t>
      </w:r>
    </w:p>
    <w:sectPr w:rsidR="00F10053">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13BC0" w14:textId="77777777" w:rsidR="00F7544C" w:rsidRDefault="00F7544C" w:rsidP="00801041">
      <w:r>
        <w:separator/>
      </w:r>
    </w:p>
  </w:endnote>
  <w:endnote w:type="continuationSeparator" w:id="0">
    <w:p w14:paraId="036F15A7" w14:textId="77777777" w:rsidR="00F7544C" w:rsidRDefault="00F7544C" w:rsidP="00801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B46650" w14:textId="77777777" w:rsidR="00F10053" w:rsidRDefault="00000000" w:rsidP="00801041">
    <w:r>
      <w:fldChar w:fldCharType="begin"/>
    </w:r>
    <w:r>
      <w:instrText>PAGE</w:instrText>
    </w:r>
    <w:r>
      <w:fldChar w:fldCharType="separate"/>
    </w:r>
    <w:r w:rsidR="00F21B93">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6BCCE" w14:textId="77777777" w:rsidR="00F7544C" w:rsidRDefault="00F7544C" w:rsidP="00801041">
      <w:r>
        <w:separator/>
      </w:r>
    </w:p>
  </w:footnote>
  <w:footnote w:type="continuationSeparator" w:id="0">
    <w:p w14:paraId="28338670" w14:textId="77777777" w:rsidR="00F7544C" w:rsidRDefault="00F7544C" w:rsidP="008010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BDC3C1" w14:textId="79047F78" w:rsidR="00F10053" w:rsidRDefault="00F10053" w:rsidP="0080104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621A5"/>
    <w:multiLevelType w:val="hybridMultilevel"/>
    <w:tmpl w:val="D62260DC"/>
    <w:lvl w:ilvl="0" w:tplc="71C2A942">
      <w:start w:val="1"/>
      <w:numFmt w:val="bullet"/>
      <w:lvlText w:val="●"/>
      <w:lvlJc w:val="left"/>
      <w:pPr>
        <w:ind w:left="720" w:hanging="360"/>
      </w:pPr>
    </w:lvl>
    <w:lvl w:ilvl="1" w:tplc="D92635CA">
      <w:start w:val="1"/>
      <w:numFmt w:val="bullet"/>
      <w:lvlText w:val="○"/>
      <w:lvlJc w:val="left"/>
      <w:pPr>
        <w:ind w:left="1440" w:hanging="360"/>
      </w:pPr>
    </w:lvl>
    <w:lvl w:ilvl="2" w:tplc="1436A034">
      <w:start w:val="1"/>
      <w:numFmt w:val="bullet"/>
      <w:lvlText w:val="■"/>
      <w:lvlJc w:val="left"/>
      <w:pPr>
        <w:ind w:left="2160" w:hanging="360"/>
      </w:pPr>
    </w:lvl>
    <w:lvl w:ilvl="3" w:tplc="7444F3D6">
      <w:start w:val="1"/>
      <w:numFmt w:val="bullet"/>
      <w:lvlText w:val="●"/>
      <w:lvlJc w:val="left"/>
      <w:pPr>
        <w:ind w:left="2880" w:hanging="360"/>
      </w:pPr>
    </w:lvl>
    <w:lvl w:ilvl="4" w:tplc="0AD04A18">
      <w:start w:val="1"/>
      <w:numFmt w:val="bullet"/>
      <w:lvlText w:val="○"/>
      <w:lvlJc w:val="left"/>
      <w:pPr>
        <w:ind w:left="3600" w:hanging="360"/>
      </w:pPr>
    </w:lvl>
    <w:lvl w:ilvl="5" w:tplc="D2324C12">
      <w:start w:val="1"/>
      <w:numFmt w:val="bullet"/>
      <w:lvlText w:val="■"/>
      <w:lvlJc w:val="left"/>
      <w:pPr>
        <w:ind w:left="4320" w:hanging="360"/>
      </w:pPr>
    </w:lvl>
    <w:lvl w:ilvl="6" w:tplc="D414A3E2">
      <w:start w:val="1"/>
      <w:numFmt w:val="bullet"/>
      <w:lvlText w:val="●"/>
      <w:lvlJc w:val="left"/>
      <w:pPr>
        <w:ind w:left="5040" w:hanging="360"/>
      </w:pPr>
    </w:lvl>
    <w:lvl w:ilvl="7" w:tplc="7EB42DD0">
      <w:start w:val="1"/>
      <w:numFmt w:val="bullet"/>
      <w:lvlText w:val="●"/>
      <w:lvlJc w:val="left"/>
      <w:pPr>
        <w:ind w:left="5760" w:hanging="360"/>
      </w:pPr>
    </w:lvl>
    <w:lvl w:ilvl="8" w:tplc="F11A3D38">
      <w:start w:val="1"/>
      <w:numFmt w:val="bullet"/>
      <w:lvlText w:val="●"/>
      <w:lvlJc w:val="left"/>
      <w:pPr>
        <w:ind w:left="6480" w:hanging="360"/>
      </w:pPr>
    </w:lvl>
  </w:abstractNum>
  <w:num w:numId="1" w16cid:durableId="85157640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053"/>
    <w:rsid w:val="001C009A"/>
    <w:rsid w:val="00234626"/>
    <w:rsid w:val="0060709B"/>
    <w:rsid w:val="00801041"/>
    <w:rsid w:val="00F10053"/>
    <w:rsid w:val="00F21B93"/>
    <w:rsid w:val="00F75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0488E"/>
  <w15:docId w15:val="{83464BC4-AC89-42DD-9CD2-E285C298D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041"/>
    <w:pPr>
      <w:spacing w:after="200" w:line="360" w:lineRule="auto"/>
      <w:jc w:val="both"/>
    </w:pPr>
    <w:rPr>
      <w:rFonts w:ascii="Times New Roman" w:hAnsi="Times New Roman" w:cs="Times New Roman"/>
      <w:sz w:val="24"/>
      <w:szCs w:val="24"/>
    </w:rPr>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F21B93"/>
    <w:pPr>
      <w:tabs>
        <w:tab w:val="center" w:pos="4513"/>
        <w:tab w:val="right" w:pos="9026"/>
      </w:tabs>
    </w:pPr>
  </w:style>
  <w:style w:type="character" w:customStyle="1" w:styleId="HeaderChar">
    <w:name w:val="Header Char"/>
    <w:basedOn w:val="DefaultParagraphFont"/>
    <w:link w:val="Header"/>
    <w:uiPriority w:val="99"/>
    <w:rsid w:val="00F21B93"/>
  </w:style>
  <w:style w:type="paragraph" w:styleId="Footer">
    <w:name w:val="footer"/>
    <w:basedOn w:val="Normal"/>
    <w:link w:val="FooterChar"/>
    <w:uiPriority w:val="99"/>
    <w:unhideWhenUsed/>
    <w:rsid w:val="00F21B93"/>
    <w:pPr>
      <w:tabs>
        <w:tab w:val="center" w:pos="4513"/>
        <w:tab w:val="right" w:pos="9026"/>
      </w:tabs>
    </w:pPr>
  </w:style>
  <w:style w:type="character" w:customStyle="1" w:styleId="FooterChar">
    <w:name w:val="Footer Char"/>
    <w:basedOn w:val="DefaultParagraphFont"/>
    <w:link w:val="Footer"/>
    <w:uiPriority w:val="99"/>
    <w:rsid w:val="00F21B93"/>
  </w:style>
  <w:style w:type="paragraph" w:styleId="TOCHeading">
    <w:name w:val="TOC Heading"/>
    <w:basedOn w:val="Heading1"/>
    <w:next w:val="Normal"/>
    <w:uiPriority w:val="39"/>
    <w:unhideWhenUsed/>
    <w:qFormat/>
    <w:rsid w:val="00F21B93"/>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F21B93"/>
    <w:pPr>
      <w:spacing w:after="100"/>
    </w:pPr>
  </w:style>
  <w:style w:type="paragraph" w:styleId="TOC2">
    <w:name w:val="toc 2"/>
    <w:basedOn w:val="Normal"/>
    <w:next w:val="Normal"/>
    <w:autoRedefine/>
    <w:uiPriority w:val="39"/>
    <w:unhideWhenUsed/>
    <w:rsid w:val="00F21B93"/>
    <w:pPr>
      <w:spacing w:after="100"/>
      <w:ind w:left="220"/>
    </w:pPr>
  </w:style>
  <w:style w:type="character" w:styleId="SubtleEmphasis">
    <w:name w:val="Subtle Emphasis"/>
    <w:basedOn w:val="DefaultParagraphFont"/>
    <w:uiPriority w:val="19"/>
    <w:qFormat/>
    <w:rsid w:val="00801041"/>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EEF17-ADD6-4003-B260-89F5F7E1D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2293</Words>
  <Characters>15667</Characters>
  <Application>Microsoft Office Word</Application>
  <DocSecurity>0</DocSecurity>
  <Lines>295</Lines>
  <Paragraphs>191</Paragraphs>
  <ScaleCrop>false</ScaleCrop>
  <Company/>
  <LinksUpToDate>false</LinksUpToDate>
  <CharactersWithSpaces>17769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anon</cp:lastModifiedBy>
  <cp:revision>4</cp:revision>
  <dcterms:created xsi:type="dcterms:W3CDTF">2026-07-28T13:01:00Z</dcterms:created>
  <dcterms:modified xsi:type="dcterms:W3CDTF">2026-07-28T14:43:00Z</dcterms:modified>
</cp:coreProperties>
</file>