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EE5694" w14:textId="77777777" w:rsidR="001016B1" w:rsidRPr="00AF20B9" w:rsidRDefault="001016B1" w:rsidP="001016B1">
      <w:pPr>
        <w:rPr>
          <w:b/>
          <w:bCs/>
          <w:color w:val="70AD47" w:themeColor="accent6"/>
          <w:sz w:val="28"/>
          <w:szCs w:val="28"/>
        </w:rPr>
      </w:pPr>
      <w:r w:rsidRPr="00AF20B9">
        <w:rPr>
          <w:b/>
          <w:bCs/>
          <w:color w:val="70AD47" w:themeColor="accent6"/>
          <w:sz w:val="28"/>
          <w:szCs w:val="28"/>
        </w:rPr>
        <w:t>Abbreviations</w:t>
      </w:r>
    </w:p>
    <w:p w14:paraId="797C4E85" w14:textId="77777777" w:rsidR="001016B1" w:rsidRDefault="001016B1" w:rsidP="001016B1">
      <w:r>
        <w:t xml:space="preserve">ACE – Adverse child experience </w:t>
      </w:r>
    </w:p>
    <w:p w14:paraId="30DD2D98" w14:textId="77777777" w:rsidR="001016B1" w:rsidRDefault="001016B1" w:rsidP="001016B1">
      <w:r>
        <w:t>CJS – Criminal Justice System</w:t>
      </w:r>
    </w:p>
    <w:p w14:paraId="302ADBA3" w14:textId="77777777" w:rsidR="001016B1" w:rsidRDefault="001016B1" w:rsidP="001016B1">
      <w:r>
        <w:t>CPS – Crown Prosecution Service</w:t>
      </w:r>
    </w:p>
    <w:p w14:paraId="7738D7A0" w14:textId="77777777" w:rsidR="001016B1" w:rsidRDefault="001016B1" w:rsidP="001016B1">
      <w:r>
        <w:t>KCPOs – Knife Crime Prevention Orders</w:t>
      </w:r>
    </w:p>
    <w:p w14:paraId="5AB5060A" w14:textId="77777777" w:rsidR="001016B1" w:rsidRDefault="001016B1" w:rsidP="001016B1">
      <w:r>
        <w:t xml:space="preserve">LGA – Local Government Association </w:t>
      </w:r>
    </w:p>
    <w:p w14:paraId="6C53CE00" w14:textId="77777777" w:rsidR="001016B1" w:rsidRDefault="001016B1" w:rsidP="001016B1">
      <w:r>
        <w:t>YOTs - Youth Offending Teams</w:t>
      </w:r>
    </w:p>
    <w:p w14:paraId="386616EF" w14:textId="77777777" w:rsidR="00EA101C" w:rsidRDefault="00EA101C" w:rsidP="0034573C">
      <w:pPr>
        <w:rPr>
          <w:b/>
          <w:bCs/>
          <w:u w:val="single"/>
        </w:rPr>
      </w:pPr>
    </w:p>
    <w:p w14:paraId="423698CE" w14:textId="77777777" w:rsidR="00EA101C" w:rsidRDefault="00EA101C">
      <w:pPr>
        <w:rPr>
          <w:b/>
          <w:bCs/>
          <w:u w:val="single"/>
        </w:rPr>
      </w:pPr>
      <w:r>
        <w:rPr>
          <w:b/>
          <w:bCs/>
          <w:u w:val="single"/>
        </w:rPr>
        <w:br w:type="page"/>
      </w:r>
      <w:bookmarkStart w:id="0" w:name="_GoBack"/>
      <w:bookmarkEnd w:id="0"/>
    </w:p>
    <w:p w14:paraId="38374C96" w14:textId="3F8A9302" w:rsidR="0034573C" w:rsidRPr="00D533EB" w:rsidRDefault="0034573C" w:rsidP="0034573C">
      <w:pPr>
        <w:rPr>
          <w:b/>
          <w:bCs/>
          <w:u w:val="single"/>
        </w:rPr>
      </w:pPr>
      <w:r w:rsidRPr="00D533EB">
        <w:rPr>
          <w:b/>
          <w:bCs/>
          <w:u w:val="single"/>
        </w:rPr>
        <w:lastRenderedPageBreak/>
        <w:t>Serious Violence Strategy    2.1</w:t>
      </w:r>
    </w:p>
    <w:p w14:paraId="3C81E671" w14:textId="77777777" w:rsidR="0034573C" w:rsidRPr="00D533EB" w:rsidRDefault="0034573C" w:rsidP="0034573C">
      <w:pPr>
        <w:spacing w:line="360" w:lineRule="auto"/>
      </w:pPr>
      <w:r w:rsidRPr="00D533EB">
        <w:t>The Government published its Serious Violence Strategy on 9</w:t>
      </w:r>
      <w:r w:rsidRPr="00D533EB">
        <w:rPr>
          <w:vertAlign w:val="superscript"/>
        </w:rPr>
        <w:t>th</w:t>
      </w:r>
      <w:r w:rsidRPr="00D533EB">
        <w:t xml:space="preserve"> April 2018. The aim of the report was to publish a coherent analysis of the scale of the problem and to identify potential causes around violent crime. A large portion the strategy is committed to the Government’s analysis of what they believe are the main causes of serious violence. However, it should be noted that the report is largely based on previously collected data and shows no commitment from the Home Secretary in committing further resources into the collection or analysis of new data. </w:t>
      </w:r>
      <w:r w:rsidRPr="00D533EB">
        <w:rPr>
          <w:color w:val="000000" w:themeColor="text1"/>
        </w:rPr>
        <w:t>The report indicates that serious violence is attributed to several factors. This includes, age, gender, adverse childhood experiences (ACEs) and ethnic background (HM Government, 2018)</w:t>
      </w:r>
      <w:r w:rsidRPr="00D533EB">
        <w:t xml:space="preserve">. </w:t>
      </w:r>
      <w:r w:rsidRPr="00D533EB">
        <w:rPr>
          <w:color w:val="000000" w:themeColor="text1"/>
        </w:rPr>
        <w:t xml:space="preserve">Within the report are sixty-one actions and commitments that the government would take from 2018 onwards (HM Government, 2018). Some of the more notable commitments include: </w:t>
      </w:r>
    </w:p>
    <w:tbl>
      <w:tblPr>
        <w:tblStyle w:val="ListTable3-Accent6"/>
        <w:tblW w:w="0" w:type="auto"/>
        <w:tblLook w:val="04A0" w:firstRow="1" w:lastRow="0" w:firstColumn="1" w:lastColumn="0" w:noHBand="0" w:noVBand="1"/>
      </w:tblPr>
      <w:tblGrid>
        <w:gridCol w:w="3005"/>
        <w:gridCol w:w="3005"/>
        <w:gridCol w:w="3006"/>
      </w:tblGrid>
      <w:tr w:rsidR="0034573C" w14:paraId="104CAA63" w14:textId="77777777" w:rsidTr="002B78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5E724F9F" w14:textId="77777777" w:rsidR="0034573C" w:rsidRDefault="0034573C" w:rsidP="002B7860">
            <w:r>
              <w:t>Change/Action</w:t>
            </w:r>
          </w:p>
        </w:tc>
        <w:tc>
          <w:tcPr>
            <w:tcW w:w="3005" w:type="dxa"/>
          </w:tcPr>
          <w:p w14:paraId="6265670B" w14:textId="77777777" w:rsidR="0034573C" w:rsidRDefault="0034573C" w:rsidP="002B7860">
            <w:pPr>
              <w:cnfStyle w:val="100000000000" w:firstRow="1" w:lastRow="0" w:firstColumn="0" w:lastColumn="0" w:oddVBand="0" w:evenVBand="0" w:oddHBand="0" w:evenHBand="0" w:firstRowFirstColumn="0" w:firstRowLastColumn="0" w:lastRowFirstColumn="0" w:lastRowLastColumn="0"/>
            </w:pPr>
            <w:r>
              <w:t>Cost</w:t>
            </w:r>
          </w:p>
        </w:tc>
        <w:tc>
          <w:tcPr>
            <w:tcW w:w="3006" w:type="dxa"/>
          </w:tcPr>
          <w:p w14:paraId="672EFA7E" w14:textId="77777777" w:rsidR="0034573C" w:rsidRDefault="0034573C" w:rsidP="002B7860">
            <w:pPr>
              <w:cnfStyle w:val="100000000000" w:firstRow="1" w:lastRow="0" w:firstColumn="0" w:lastColumn="0" w:oddVBand="0" w:evenVBand="0" w:oddHBand="0" w:evenHBand="0" w:firstRowFirstColumn="0" w:firstRowLastColumn="0" w:lastRowFirstColumn="0" w:lastRowLastColumn="0"/>
            </w:pPr>
            <w:r>
              <w:t>Aim</w:t>
            </w:r>
          </w:p>
        </w:tc>
      </w:tr>
      <w:tr w:rsidR="0034573C" w14:paraId="67312491"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31600B" w14:textId="77777777" w:rsidR="0034573C" w:rsidRPr="007857E7" w:rsidRDefault="0034573C" w:rsidP="002B7860">
            <w:pPr>
              <w:rPr>
                <w:color w:val="70AD47" w:themeColor="accent6"/>
              </w:rPr>
            </w:pPr>
            <w:r w:rsidRPr="007857E7">
              <w:rPr>
                <w:color w:val="70AD47" w:themeColor="accent6"/>
              </w:rPr>
              <w:t>Early Intervention Youth Fund</w:t>
            </w:r>
          </w:p>
        </w:tc>
        <w:tc>
          <w:tcPr>
            <w:tcW w:w="3005" w:type="dxa"/>
          </w:tcPr>
          <w:p w14:paraId="493E7C28"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£22 Million</w:t>
            </w:r>
          </w:p>
        </w:tc>
        <w:tc>
          <w:tcPr>
            <w:tcW w:w="3006" w:type="dxa"/>
          </w:tcPr>
          <w:p w14:paraId="7D2DF587"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 xml:space="preserve">Funding increased from £11m to £22m to allow work to be undertaken with the Police and Crime Commissioners and Community Safety Partnerships. This is to allow support in intervention and prevention from an early stage within youth groups and communities. </w:t>
            </w:r>
          </w:p>
        </w:tc>
      </w:tr>
      <w:tr w:rsidR="0034573C" w14:paraId="12E64EBC" w14:textId="77777777" w:rsidTr="002B7860">
        <w:tc>
          <w:tcPr>
            <w:cnfStyle w:val="001000000000" w:firstRow="0" w:lastRow="0" w:firstColumn="1" w:lastColumn="0" w:oddVBand="0" w:evenVBand="0" w:oddHBand="0" w:evenHBand="0" w:firstRowFirstColumn="0" w:firstRowLastColumn="0" w:lastRowFirstColumn="0" w:lastRowLastColumn="0"/>
            <w:tcW w:w="3005" w:type="dxa"/>
          </w:tcPr>
          <w:p w14:paraId="6354B780" w14:textId="77777777" w:rsidR="0034573C" w:rsidRPr="007857E7" w:rsidRDefault="0034573C" w:rsidP="002B7860">
            <w:pPr>
              <w:rPr>
                <w:color w:val="70AD47" w:themeColor="accent6"/>
              </w:rPr>
            </w:pPr>
            <w:r w:rsidRPr="007857E7">
              <w:rPr>
                <w:color w:val="70AD47" w:themeColor="accent6"/>
              </w:rPr>
              <w:t>Trusted Relationships Fund</w:t>
            </w:r>
          </w:p>
        </w:tc>
        <w:tc>
          <w:tcPr>
            <w:tcW w:w="3005" w:type="dxa"/>
          </w:tcPr>
          <w:p w14:paraId="441087C3"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£13 Million</w:t>
            </w:r>
          </w:p>
        </w:tc>
        <w:tc>
          <w:tcPr>
            <w:tcW w:w="3006" w:type="dxa"/>
          </w:tcPr>
          <w:p w14:paraId="49350AA6"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 xml:space="preserve">To be spent over the course of for years (2018-2022) to try and increase support for at-risk young people. The aim to build more positive and trusted relationships with adults. </w:t>
            </w:r>
          </w:p>
        </w:tc>
      </w:tr>
      <w:tr w:rsidR="0034573C" w14:paraId="2A21D4DB"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674044" w14:textId="77777777" w:rsidR="0034573C" w:rsidRPr="007857E7" w:rsidRDefault="0034573C" w:rsidP="002B7860">
            <w:pPr>
              <w:rPr>
                <w:color w:val="70AD47" w:themeColor="accent6"/>
              </w:rPr>
            </w:pPr>
            <w:r w:rsidRPr="007857E7">
              <w:rPr>
                <w:color w:val="70AD47" w:themeColor="accent6"/>
              </w:rPr>
              <w:t>Trauma Led Policing Model</w:t>
            </w:r>
          </w:p>
        </w:tc>
        <w:tc>
          <w:tcPr>
            <w:tcW w:w="3005" w:type="dxa"/>
          </w:tcPr>
          <w:p w14:paraId="1C192C80"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£7 Million</w:t>
            </w:r>
          </w:p>
        </w:tc>
        <w:tc>
          <w:tcPr>
            <w:tcW w:w="3006" w:type="dxa"/>
          </w:tcPr>
          <w:p w14:paraId="0CCCDC08"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To be introduced across four Welsh police forces. The objective is to enable police to get a better understanding of adverse childhood experiences surrounding serious violence.</w:t>
            </w:r>
          </w:p>
        </w:tc>
      </w:tr>
      <w:tr w:rsidR="0034573C" w14:paraId="299801B3" w14:textId="77777777" w:rsidTr="002B7860">
        <w:tc>
          <w:tcPr>
            <w:cnfStyle w:val="001000000000" w:firstRow="0" w:lastRow="0" w:firstColumn="1" w:lastColumn="0" w:oddVBand="0" w:evenVBand="0" w:oddHBand="0" w:evenHBand="0" w:firstRowFirstColumn="0" w:firstRowLastColumn="0" w:lastRowFirstColumn="0" w:lastRowLastColumn="0"/>
            <w:tcW w:w="3005" w:type="dxa"/>
          </w:tcPr>
          <w:p w14:paraId="6EEFA701" w14:textId="77777777" w:rsidR="0034573C" w:rsidRPr="007857E7" w:rsidRDefault="0034573C" w:rsidP="002B7860">
            <w:pPr>
              <w:rPr>
                <w:color w:val="70AD47" w:themeColor="accent6"/>
              </w:rPr>
            </w:pPr>
            <w:r w:rsidRPr="007857E7">
              <w:rPr>
                <w:color w:val="70AD47" w:themeColor="accent6"/>
              </w:rPr>
              <w:t>A refocus on Inter-Ministerial Group on Gangs</w:t>
            </w:r>
          </w:p>
        </w:tc>
        <w:tc>
          <w:tcPr>
            <w:tcW w:w="3005" w:type="dxa"/>
          </w:tcPr>
          <w:p w14:paraId="7AE6BC35"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N/A</w:t>
            </w:r>
          </w:p>
        </w:tc>
        <w:tc>
          <w:tcPr>
            <w:tcW w:w="3006" w:type="dxa"/>
          </w:tcPr>
          <w:p w14:paraId="00CF3E5C"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p>
        </w:tc>
      </w:tr>
      <w:tr w:rsidR="0034573C" w14:paraId="5385AEB8"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786054C" w14:textId="77777777" w:rsidR="0034573C" w:rsidRPr="007857E7" w:rsidRDefault="0034573C" w:rsidP="002B7860">
            <w:pPr>
              <w:rPr>
                <w:color w:val="70AD47" w:themeColor="accent6"/>
              </w:rPr>
            </w:pPr>
            <w:r w:rsidRPr="007857E7">
              <w:rPr>
                <w:color w:val="70AD47" w:themeColor="accent6"/>
              </w:rPr>
              <w:t>Cross-Sector Serious Violence Taskforce</w:t>
            </w:r>
          </w:p>
        </w:tc>
        <w:tc>
          <w:tcPr>
            <w:tcW w:w="3005" w:type="dxa"/>
          </w:tcPr>
          <w:p w14:paraId="7B860EB5"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£40 Million</w:t>
            </w:r>
          </w:p>
        </w:tc>
        <w:tc>
          <w:tcPr>
            <w:tcW w:w="3006" w:type="dxa"/>
          </w:tcPr>
          <w:p w14:paraId="60EF3308"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 xml:space="preserve">Aimed at overseeing the delivery of the strategy’s programme of work ensuring that key commitments are delivered. The priority is to ensure there is sustained, swift and decisive action against violent crime. </w:t>
            </w:r>
          </w:p>
        </w:tc>
      </w:tr>
    </w:tbl>
    <w:p w14:paraId="4A8CA980" w14:textId="77777777" w:rsidR="0034573C" w:rsidRDefault="0034573C" w:rsidP="0034573C">
      <w:pPr>
        <w:spacing w:line="360" w:lineRule="auto"/>
        <w:rPr>
          <w:color w:val="000000" w:themeColor="text1"/>
        </w:rPr>
      </w:pPr>
    </w:p>
    <w:p w14:paraId="114F797B" w14:textId="77777777" w:rsidR="0034573C" w:rsidRDefault="0034573C" w:rsidP="0034573C">
      <w:pPr>
        <w:rPr>
          <w:color w:val="000000" w:themeColor="text1"/>
        </w:rPr>
      </w:pPr>
      <w:r>
        <w:rPr>
          <w:color w:val="000000" w:themeColor="text1"/>
        </w:rPr>
        <w:t>As well as the plans set out in the Serious Violence Strategy, there have been several additional announcements made since listed below:</w:t>
      </w:r>
    </w:p>
    <w:tbl>
      <w:tblPr>
        <w:tblStyle w:val="ListTable3-Accent6"/>
        <w:tblpPr w:leftFromText="180" w:rightFromText="180" w:vertAnchor="page" w:horzAnchor="margin" w:tblpY="2896"/>
        <w:tblW w:w="9918" w:type="dxa"/>
        <w:tblLook w:val="04A0" w:firstRow="1" w:lastRow="0" w:firstColumn="1" w:lastColumn="0" w:noHBand="0" w:noVBand="1"/>
      </w:tblPr>
      <w:tblGrid>
        <w:gridCol w:w="3005"/>
        <w:gridCol w:w="3005"/>
        <w:gridCol w:w="3908"/>
      </w:tblGrid>
      <w:tr w:rsidR="0034573C" w14:paraId="6752DD80" w14:textId="77777777" w:rsidTr="002B78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30F41F54" w14:textId="77777777" w:rsidR="0034573C" w:rsidRDefault="0034573C" w:rsidP="002B7860">
            <w:r>
              <w:t>Change/Action</w:t>
            </w:r>
          </w:p>
        </w:tc>
        <w:tc>
          <w:tcPr>
            <w:tcW w:w="3005" w:type="dxa"/>
          </w:tcPr>
          <w:p w14:paraId="2062A379" w14:textId="77777777" w:rsidR="0034573C" w:rsidRDefault="0034573C" w:rsidP="002B7860">
            <w:pPr>
              <w:cnfStyle w:val="100000000000" w:firstRow="1" w:lastRow="0" w:firstColumn="0" w:lastColumn="0" w:oddVBand="0" w:evenVBand="0" w:oddHBand="0" w:evenHBand="0" w:firstRowFirstColumn="0" w:firstRowLastColumn="0" w:lastRowFirstColumn="0" w:lastRowLastColumn="0"/>
            </w:pPr>
            <w:r>
              <w:t>Cost</w:t>
            </w:r>
          </w:p>
        </w:tc>
        <w:tc>
          <w:tcPr>
            <w:tcW w:w="3908" w:type="dxa"/>
          </w:tcPr>
          <w:p w14:paraId="03261727" w14:textId="77777777" w:rsidR="0034573C" w:rsidRDefault="0034573C" w:rsidP="002B7860">
            <w:pPr>
              <w:cnfStyle w:val="100000000000" w:firstRow="1" w:lastRow="0" w:firstColumn="0" w:lastColumn="0" w:oddVBand="0" w:evenVBand="0" w:oddHBand="0" w:evenHBand="0" w:firstRowFirstColumn="0" w:firstRowLastColumn="0" w:lastRowFirstColumn="0" w:lastRowLastColumn="0"/>
            </w:pPr>
            <w:r>
              <w:t>Aim</w:t>
            </w:r>
          </w:p>
        </w:tc>
      </w:tr>
      <w:tr w:rsidR="0034573C" w14:paraId="3FA1F234"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1086964" w14:textId="77777777" w:rsidR="0034573C" w:rsidRPr="004C5D73" w:rsidRDefault="0034573C" w:rsidP="002B7860">
            <w:pPr>
              <w:pStyle w:val="unorderedlist1"/>
              <w:spacing w:before="150" w:beforeAutospacing="0"/>
              <w:rPr>
                <w:rFonts w:ascii="Verdana" w:hAnsi="Verdana"/>
                <w:color w:val="70AD47" w:themeColor="accent6"/>
                <w:sz w:val="19"/>
                <w:szCs w:val="19"/>
              </w:rPr>
            </w:pPr>
            <w:r w:rsidRPr="004C5D73">
              <w:rPr>
                <w:rFonts w:ascii="Verdana" w:hAnsi="Verdana"/>
                <w:color w:val="70AD47" w:themeColor="accent6"/>
                <w:sz w:val="19"/>
                <w:szCs w:val="19"/>
              </w:rPr>
              <w:t xml:space="preserve"> Youth Endowment Fund</w:t>
            </w:r>
          </w:p>
          <w:p w14:paraId="6AC015C4" w14:textId="77777777" w:rsidR="0034573C" w:rsidRDefault="0034573C" w:rsidP="002B7860"/>
        </w:tc>
        <w:tc>
          <w:tcPr>
            <w:tcW w:w="3005" w:type="dxa"/>
          </w:tcPr>
          <w:p w14:paraId="660FE488"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£200 Million</w:t>
            </w:r>
          </w:p>
        </w:tc>
        <w:tc>
          <w:tcPr>
            <w:tcW w:w="3908" w:type="dxa"/>
          </w:tcPr>
          <w:p w14:paraId="0ABF1791"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 xml:space="preserve">Aimed to be delivered over 10 years, allowing evidence to be built to target early intervention in 10-14-year olds who are at most risk of youth violence. </w:t>
            </w:r>
          </w:p>
          <w:p w14:paraId="5FF7C734"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p>
        </w:tc>
      </w:tr>
      <w:tr w:rsidR="0034573C" w14:paraId="739CD909" w14:textId="77777777" w:rsidTr="002B7860">
        <w:tc>
          <w:tcPr>
            <w:cnfStyle w:val="001000000000" w:firstRow="0" w:lastRow="0" w:firstColumn="1" w:lastColumn="0" w:oddVBand="0" w:evenVBand="0" w:oddHBand="0" w:evenHBand="0" w:firstRowFirstColumn="0" w:firstRowLastColumn="0" w:lastRowFirstColumn="0" w:lastRowLastColumn="0"/>
            <w:tcW w:w="3005" w:type="dxa"/>
          </w:tcPr>
          <w:p w14:paraId="42D58656" w14:textId="77777777" w:rsidR="0034573C" w:rsidRDefault="0034573C" w:rsidP="002B7860">
            <w:r w:rsidRPr="00153AF0">
              <w:rPr>
                <w:color w:val="70AD47" w:themeColor="accent6"/>
              </w:rPr>
              <w:t>Social Media Hub</w:t>
            </w:r>
          </w:p>
        </w:tc>
        <w:tc>
          <w:tcPr>
            <w:tcW w:w="3005" w:type="dxa"/>
          </w:tcPr>
          <w:p w14:paraId="148F7C18"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N/A</w:t>
            </w:r>
          </w:p>
        </w:tc>
        <w:tc>
          <w:tcPr>
            <w:tcW w:w="3908" w:type="dxa"/>
          </w:tcPr>
          <w:p w14:paraId="5F9858F1"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 xml:space="preserve">Staffed by police officers with the aim of disrupting and removing overt and offensive gang-related online content. </w:t>
            </w:r>
          </w:p>
          <w:p w14:paraId="7299068A"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p>
        </w:tc>
      </w:tr>
      <w:tr w:rsidR="0034573C" w14:paraId="4830C04F"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3F26AD" w14:textId="77777777" w:rsidR="0034573C" w:rsidRDefault="0034573C" w:rsidP="002B7860">
            <w:r w:rsidRPr="00153AF0">
              <w:rPr>
                <w:color w:val="70AD47" w:themeColor="accent6"/>
              </w:rPr>
              <w:t>Supporting Families Against Youth Crime Fund</w:t>
            </w:r>
          </w:p>
        </w:tc>
        <w:tc>
          <w:tcPr>
            <w:tcW w:w="3005" w:type="dxa"/>
          </w:tcPr>
          <w:p w14:paraId="08BBB728"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£9.8 Million</w:t>
            </w:r>
          </w:p>
        </w:tc>
        <w:tc>
          <w:tcPr>
            <w:tcW w:w="3908" w:type="dxa"/>
          </w:tcPr>
          <w:p w14:paraId="246E3A1F"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 xml:space="preserve">To be ran by the Ministry of Housing, Communities and Local Government. The aim is to allow key workers and other professionals to work alongside children and young people to provide early development. A key part of the development is to build up the ability to allow the individuals to make positive life choices and withstand peer pressure. </w:t>
            </w:r>
          </w:p>
          <w:p w14:paraId="33B880C4"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p>
        </w:tc>
      </w:tr>
      <w:tr w:rsidR="0034573C" w14:paraId="7994B21C" w14:textId="77777777" w:rsidTr="002B7860">
        <w:tc>
          <w:tcPr>
            <w:cnfStyle w:val="001000000000" w:firstRow="0" w:lastRow="0" w:firstColumn="1" w:lastColumn="0" w:oddVBand="0" w:evenVBand="0" w:oddHBand="0" w:evenHBand="0" w:firstRowFirstColumn="0" w:firstRowLastColumn="0" w:lastRowFirstColumn="0" w:lastRowLastColumn="0"/>
            <w:tcW w:w="3005" w:type="dxa"/>
          </w:tcPr>
          <w:p w14:paraId="114E8020" w14:textId="77777777" w:rsidR="0034573C" w:rsidRDefault="0034573C" w:rsidP="002B7860">
            <w:r w:rsidRPr="00E21781">
              <w:rPr>
                <w:color w:val="70AD47" w:themeColor="accent6"/>
              </w:rPr>
              <w:t>Youth Advocate Program</w:t>
            </w:r>
          </w:p>
        </w:tc>
        <w:tc>
          <w:tcPr>
            <w:tcW w:w="3005" w:type="dxa"/>
          </w:tcPr>
          <w:p w14:paraId="0B9614E9"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N/A</w:t>
            </w:r>
          </w:p>
        </w:tc>
        <w:tc>
          <w:tcPr>
            <w:tcW w:w="3908" w:type="dxa"/>
          </w:tcPr>
          <w:p w14:paraId="17ACD47C"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A program aimed by seeking out “respected” members of communities. This includes youth workers with the aim of starting safe and important conversations covering the area of knife crime and to provide a positive alternative to carrying a knife.</w:t>
            </w:r>
          </w:p>
          <w:p w14:paraId="5C606878"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p>
        </w:tc>
      </w:tr>
      <w:tr w:rsidR="0034573C" w14:paraId="54D9FB59"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81D94D" w14:textId="77777777" w:rsidR="0034573C" w:rsidRDefault="0034573C" w:rsidP="002B7860">
            <w:r w:rsidRPr="00E21781">
              <w:rPr>
                <w:color w:val="70AD47" w:themeColor="accent6"/>
              </w:rPr>
              <w:t xml:space="preserve">Increased Police Funding </w:t>
            </w:r>
          </w:p>
        </w:tc>
        <w:tc>
          <w:tcPr>
            <w:tcW w:w="3005" w:type="dxa"/>
          </w:tcPr>
          <w:p w14:paraId="087A4601"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£100 Million</w:t>
            </w:r>
          </w:p>
        </w:tc>
        <w:tc>
          <w:tcPr>
            <w:tcW w:w="3908" w:type="dxa"/>
          </w:tcPr>
          <w:p w14:paraId="55DC3E79"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 xml:space="preserve">A third of the additional money is to go towards violence reduction units, covering 18 areas. </w:t>
            </w:r>
          </w:p>
          <w:p w14:paraId="7D5584F1"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p>
        </w:tc>
      </w:tr>
    </w:tbl>
    <w:p w14:paraId="498C7174" w14:textId="77777777" w:rsidR="0034573C" w:rsidRPr="00861813" w:rsidRDefault="0034573C" w:rsidP="0034573C">
      <w:pPr>
        <w:spacing w:line="360" w:lineRule="auto"/>
        <w:rPr>
          <w:rFonts w:cstheme="minorHAnsi"/>
          <w:sz w:val="24"/>
          <w:szCs w:val="24"/>
        </w:rPr>
      </w:pPr>
    </w:p>
    <w:p w14:paraId="2BE94D1A" w14:textId="3C6EFD2D" w:rsidR="0034573C" w:rsidRPr="00861813" w:rsidRDefault="0034573C" w:rsidP="00D533EB">
      <w:pPr>
        <w:spacing w:line="360" w:lineRule="auto"/>
        <w:rPr>
          <w:rFonts w:cstheme="minorHAnsi"/>
          <w:sz w:val="24"/>
          <w:szCs w:val="24"/>
        </w:rPr>
      </w:pPr>
      <w:r w:rsidRPr="00861813">
        <w:rPr>
          <w:rFonts w:cstheme="minorHAnsi"/>
          <w:sz w:val="24"/>
          <w:szCs w:val="24"/>
        </w:rPr>
        <w:t xml:space="preserve">However, there have been </w:t>
      </w:r>
      <w:r>
        <w:rPr>
          <w:rFonts w:cstheme="minorHAnsi"/>
          <w:sz w:val="24"/>
          <w:szCs w:val="24"/>
        </w:rPr>
        <w:t>several</w:t>
      </w:r>
      <w:r w:rsidRPr="00861813">
        <w:rPr>
          <w:rFonts w:cstheme="minorHAnsi"/>
          <w:sz w:val="24"/>
          <w:szCs w:val="24"/>
        </w:rPr>
        <w:t xml:space="preserve"> criticisms of the report. Commissioner of the Metropolitan Police, Cressida Dick stated that while the strategy is fine</w:t>
      </w:r>
      <w:r w:rsidR="00883CE0">
        <w:rPr>
          <w:rFonts w:cstheme="minorHAnsi"/>
          <w:sz w:val="24"/>
          <w:szCs w:val="24"/>
        </w:rPr>
        <w:t xml:space="preserve"> in nature,</w:t>
      </w:r>
      <w:r w:rsidRPr="00861813">
        <w:rPr>
          <w:rFonts w:cstheme="minorHAnsi"/>
          <w:sz w:val="24"/>
          <w:szCs w:val="24"/>
        </w:rPr>
        <w:t xml:space="preserve"> there is a lack of government action on the ground (Home Affairs Committee, 2019a). This view is similarly expressed by then Chair of the National Police Chiefs Council , Sara Thornton, who agreed that the strategy understands the drivers of serious crime but that it will require a more co-ordinated response and resources to drive it through government successfully (Home Affairs Committee, 2019b). </w:t>
      </w:r>
    </w:p>
    <w:p w14:paraId="303FAFBE" w14:textId="77777777" w:rsidR="0034573C" w:rsidRPr="00861813" w:rsidRDefault="0034573C" w:rsidP="00D533EB">
      <w:pPr>
        <w:spacing w:line="360" w:lineRule="auto"/>
        <w:rPr>
          <w:rFonts w:cstheme="minorHAnsi"/>
          <w:color w:val="333333"/>
          <w:sz w:val="24"/>
          <w:szCs w:val="24"/>
          <w:shd w:val="clear" w:color="auto" w:fill="FFFFFF"/>
        </w:rPr>
      </w:pPr>
      <w:r w:rsidRPr="00861813">
        <w:rPr>
          <w:rFonts w:cstheme="minorHAnsi"/>
          <w:sz w:val="24"/>
          <w:szCs w:val="24"/>
        </w:rPr>
        <w:lastRenderedPageBreak/>
        <w:t xml:space="preserve">Additionally, West Midlands Police and Crime Commissioner, David Jamieson, compares the report to a similar one written in 2015, aimed at ending gangs and youth violence. Comparing the two reports, he argues that they both lack sustainability and are short term solutions to a bigger problem. </w:t>
      </w:r>
      <w:r w:rsidRPr="00861813">
        <w:rPr>
          <w:rFonts w:cstheme="minorHAnsi"/>
          <w:color w:val="333333"/>
          <w:sz w:val="24"/>
          <w:szCs w:val="24"/>
          <w:shd w:val="clear" w:color="auto" w:fill="FFFFFF"/>
        </w:rPr>
        <w:t>He argued that the lack of targets was also a problem: “If you really want to engage people and professionals and you want to drive some change, you have to have some aims so you know whether you are on track or not” (Jamieson, 2018, p.1).</w:t>
      </w:r>
    </w:p>
    <w:p w14:paraId="0BDC6548" w14:textId="1ACC0FBB" w:rsidR="0098039B" w:rsidRPr="008F58BC" w:rsidRDefault="002A457B" w:rsidP="00D533EB">
      <w:pPr>
        <w:spacing w:line="360" w:lineRule="auto"/>
        <w:rPr>
          <w:rFonts w:cstheme="minorHAnsi"/>
          <w:color w:val="000000" w:themeColor="text1"/>
          <w:sz w:val="24"/>
          <w:szCs w:val="24"/>
          <w:shd w:val="clear" w:color="auto" w:fill="FFFFFF"/>
        </w:rPr>
      </w:pPr>
      <w:r w:rsidRPr="008F58BC">
        <w:rPr>
          <w:rFonts w:cstheme="minorHAnsi"/>
          <w:color w:val="000000" w:themeColor="text1"/>
          <w:sz w:val="24"/>
          <w:szCs w:val="24"/>
          <w:shd w:val="clear" w:color="auto" w:fill="FFFFFF"/>
        </w:rPr>
        <w:t>Overall, the</w:t>
      </w:r>
      <w:r w:rsidR="00590795" w:rsidRPr="008F58BC">
        <w:rPr>
          <w:rFonts w:cstheme="minorHAnsi"/>
          <w:color w:val="000000" w:themeColor="text1"/>
          <w:sz w:val="24"/>
          <w:szCs w:val="24"/>
          <w:shd w:val="clear" w:color="auto" w:fill="FFFFFF"/>
        </w:rPr>
        <w:t xml:space="preserve"> </w:t>
      </w:r>
      <w:r w:rsidR="00EC211E" w:rsidRPr="008F58BC">
        <w:rPr>
          <w:rFonts w:cstheme="minorHAnsi"/>
          <w:color w:val="000000" w:themeColor="text1"/>
          <w:sz w:val="24"/>
          <w:szCs w:val="24"/>
          <w:shd w:val="clear" w:color="auto" w:fill="FFFFFF"/>
        </w:rPr>
        <w:t xml:space="preserve">strategy provided by the </w:t>
      </w:r>
      <w:r w:rsidR="009E22A6" w:rsidRPr="008F58BC">
        <w:rPr>
          <w:rFonts w:cstheme="minorHAnsi"/>
          <w:color w:val="000000" w:themeColor="text1"/>
          <w:sz w:val="24"/>
          <w:szCs w:val="24"/>
          <w:shd w:val="clear" w:color="auto" w:fill="FFFFFF"/>
        </w:rPr>
        <w:t>g</w:t>
      </w:r>
      <w:r w:rsidR="00EC211E" w:rsidRPr="008F58BC">
        <w:rPr>
          <w:rFonts w:cstheme="minorHAnsi"/>
          <w:color w:val="000000" w:themeColor="text1"/>
          <w:sz w:val="24"/>
          <w:szCs w:val="24"/>
          <w:shd w:val="clear" w:color="auto" w:fill="FFFFFF"/>
        </w:rPr>
        <w:t>overnment has provided a positive addition to tackling serious and violent crime but has been subject to scrutiny fo</w:t>
      </w:r>
      <w:r w:rsidR="009E22A6" w:rsidRPr="008F58BC">
        <w:rPr>
          <w:rFonts w:cstheme="minorHAnsi"/>
          <w:color w:val="000000" w:themeColor="text1"/>
          <w:sz w:val="24"/>
          <w:szCs w:val="24"/>
          <w:shd w:val="clear" w:color="auto" w:fill="FFFFFF"/>
        </w:rPr>
        <w:t>r not following through in real terms with what it aims to deliver. However, the additional commitments made by the government since the strategy was launched in 2018</w:t>
      </w:r>
      <w:r w:rsidR="005A467E" w:rsidRPr="008F58BC">
        <w:rPr>
          <w:rFonts w:cstheme="minorHAnsi"/>
          <w:color w:val="000000" w:themeColor="text1"/>
          <w:sz w:val="24"/>
          <w:szCs w:val="24"/>
          <w:shd w:val="clear" w:color="auto" w:fill="FFFFFF"/>
        </w:rPr>
        <w:t xml:space="preserve"> has shown that they are committed to the strategy, at least in the short-term. </w:t>
      </w:r>
      <w:r w:rsidR="00091C9E" w:rsidRPr="008F58BC">
        <w:rPr>
          <w:rFonts w:cstheme="minorHAnsi"/>
          <w:color w:val="000000" w:themeColor="text1"/>
          <w:sz w:val="24"/>
          <w:szCs w:val="24"/>
          <w:shd w:val="clear" w:color="auto" w:fill="FFFFFF"/>
        </w:rPr>
        <w:t xml:space="preserve">Furthermore, the full impact </w:t>
      </w:r>
      <w:r w:rsidR="0098039B" w:rsidRPr="008F58BC">
        <w:rPr>
          <w:rFonts w:cstheme="minorHAnsi"/>
          <w:color w:val="000000" w:themeColor="text1"/>
          <w:sz w:val="24"/>
          <w:szCs w:val="24"/>
          <w:shd w:val="clear" w:color="auto" w:fill="FFFFFF"/>
        </w:rPr>
        <w:t xml:space="preserve">of the strategy long-term remains to be seen, and only time with provide the answer to its long-term success. </w:t>
      </w:r>
    </w:p>
    <w:p w14:paraId="1305FBA8" w14:textId="77777777" w:rsidR="0034573C" w:rsidRDefault="0034573C" w:rsidP="0034573C">
      <w:pPr>
        <w:spacing w:before="240"/>
        <w:rPr>
          <w:b/>
          <w:bCs/>
          <w:u w:val="single"/>
        </w:rPr>
      </w:pPr>
    </w:p>
    <w:p w14:paraId="679425E9" w14:textId="77777777" w:rsidR="0034573C" w:rsidRDefault="0034573C" w:rsidP="0034573C">
      <w:pPr>
        <w:spacing w:before="240"/>
        <w:rPr>
          <w:b/>
          <w:bCs/>
          <w:u w:val="single"/>
        </w:rPr>
      </w:pPr>
    </w:p>
    <w:p w14:paraId="397F393B" w14:textId="77777777" w:rsidR="0034573C" w:rsidRDefault="0034573C" w:rsidP="0034573C">
      <w:pPr>
        <w:spacing w:before="240"/>
        <w:rPr>
          <w:b/>
          <w:bCs/>
          <w:u w:val="single"/>
        </w:rPr>
      </w:pPr>
    </w:p>
    <w:p w14:paraId="60C36140" w14:textId="77777777" w:rsidR="0034573C" w:rsidRDefault="0034573C" w:rsidP="0034573C">
      <w:pPr>
        <w:spacing w:before="240"/>
        <w:rPr>
          <w:b/>
          <w:bCs/>
          <w:u w:val="single"/>
        </w:rPr>
      </w:pPr>
    </w:p>
    <w:p w14:paraId="4276C5C4" w14:textId="77777777" w:rsidR="0034573C" w:rsidRDefault="0034573C" w:rsidP="0034573C">
      <w:pPr>
        <w:spacing w:before="240"/>
        <w:rPr>
          <w:b/>
          <w:bCs/>
          <w:u w:val="single"/>
        </w:rPr>
      </w:pPr>
    </w:p>
    <w:p w14:paraId="618DD129" w14:textId="77777777" w:rsidR="0034573C" w:rsidRDefault="0034573C" w:rsidP="0034573C">
      <w:pPr>
        <w:spacing w:before="240"/>
        <w:rPr>
          <w:b/>
          <w:bCs/>
          <w:u w:val="single"/>
        </w:rPr>
      </w:pPr>
    </w:p>
    <w:p w14:paraId="189DED62" w14:textId="77777777" w:rsidR="0034573C" w:rsidRDefault="0034573C" w:rsidP="0034573C">
      <w:pPr>
        <w:spacing w:before="240"/>
        <w:rPr>
          <w:b/>
          <w:bCs/>
          <w:u w:val="single"/>
        </w:rPr>
      </w:pPr>
    </w:p>
    <w:p w14:paraId="7DA89A1F" w14:textId="77777777" w:rsidR="0034573C" w:rsidRDefault="0034573C" w:rsidP="0034573C">
      <w:pPr>
        <w:spacing w:before="240"/>
        <w:rPr>
          <w:b/>
          <w:bCs/>
          <w:u w:val="single"/>
        </w:rPr>
      </w:pPr>
    </w:p>
    <w:p w14:paraId="482D8914" w14:textId="77777777" w:rsidR="0034573C" w:rsidRDefault="0034573C" w:rsidP="0034573C">
      <w:pPr>
        <w:spacing w:before="240"/>
        <w:rPr>
          <w:b/>
          <w:bCs/>
          <w:u w:val="single"/>
        </w:rPr>
      </w:pPr>
    </w:p>
    <w:p w14:paraId="15F09AD0" w14:textId="77777777" w:rsidR="0034573C" w:rsidRDefault="0034573C" w:rsidP="0034573C">
      <w:pPr>
        <w:spacing w:before="240"/>
        <w:rPr>
          <w:b/>
          <w:bCs/>
          <w:u w:val="single"/>
        </w:rPr>
      </w:pPr>
    </w:p>
    <w:p w14:paraId="4A6FC92C" w14:textId="77777777" w:rsidR="0034573C" w:rsidRDefault="0034573C" w:rsidP="0034573C">
      <w:pPr>
        <w:spacing w:before="240"/>
        <w:rPr>
          <w:b/>
          <w:bCs/>
          <w:u w:val="single"/>
        </w:rPr>
      </w:pPr>
    </w:p>
    <w:p w14:paraId="3D856BE2" w14:textId="77777777" w:rsidR="0034573C" w:rsidRDefault="0034573C" w:rsidP="0034573C">
      <w:pPr>
        <w:spacing w:before="240"/>
        <w:rPr>
          <w:b/>
          <w:bCs/>
          <w:u w:val="single"/>
        </w:rPr>
      </w:pPr>
    </w:p>
    <w:p w14:paraId="4288A135" w14:textId="77777777" w:rsidR="0034573C" w:rsidRDefault="0034573C" w:rsidP="0034573C">
      <w:pPr>
        <w:spacing w:before="240"/>
        <w:rPr>
          <w:b/>
          <w:bCs/>
          <w:u w:val="single"/>
        </w:rPr>
      </w:pPr>
    </w:p>
    <w:p w14:paraId="7B1D6AF0" w14:textId="77777777" w:rsidR="0034573C" w:rsidRDefault="0034573C" w:rsidP="0034573C">
      <w:pPr>
        <w:spacing w:before="240"/>
        <w:rPr>
          <w:b/>
          <w:bCs/>
          <w:u w:val="single"/>
        </w:rPr>
      </w:pPr>
    </w:p>
    <w:p w14:paraId="329C78A4" w14:textId="77777777" w:rsidR="0034573C" w:rsidRDefault="0034573C" w:rsidP="0034573C">
      <w:pPr>
        <w:spacing w:before="240"/>
        <w:rPr>
          <w:b/>
          <w:bCs/>
          <w:u w:val="single"/>
        </w:rPr>
      </w:pPr>
      <w:r w:rsidRPr="00243114">
        <w:rPr>
          <w:b/>
          <w:bCs/>
          <w:u w:val="single"/>
        </w:rPr>
        <w:lastRenderedPageBreak/>
        <w:t>Public Health Approach</w:t>
      </w:r>
      <w:r>
        <w:rPr>
          <w:b/>
          <w:bCs/>
          <w:u w:val="single"/>
        </w:rPr>
        <w:t xml:space="preserve"> – 2.2</w:t>
      </w:r>
    </w:p>
    <w:p w14:paraId="4F2D6D5A" w14:textId="7C50FEE9" w:rsidR="0034573C" w:rsidRPr="00FB73CA" w:rsidRDefault="0034573C" w:rsidP="0034573C">
      <w:pPr>
        <w:spacing w:before="240" w:line="360" w:lineRule="auto"/>
        <w:rPr>
          <w:sz w:val="24"/>
          <w:szCs w:val="24"/>
        </w:rPr>
      </w:pPr>
      <w:r w:rsidRPr="00D533EB">
        <w:rPr>
          <w:sz w:val="24"/>
          <w:szCs w:val="24"/>
        </w:rPr>
        <w:t>Following the Serious Violence Strategy from 2018, the Government announced on the 14</w:t>
      </w:r>
      <w:r w:rsidRPr="00D533EB">
        <w:rPr>
          <w:sz w:val="24"/>
          <w:szCs w:val="24"/>
          <w:vertAlign w:val="superscript"/>
        </w:rPr>
        <w:t>th</w:t>
      </w:r>
      <w:r w:rsidRPr="00D533EB">
        <w:rPr>
          <w:sz w:val="24"/>
          <w:szCs w:val="24"/>
        </w:rPr>
        <w:t xml:space="preserve"> of July 2019 its plans to implement a public health approach to serious violence. A public health approach treats violence as a ‘disease’ and therefore requires scientific evidence to provide the causes and connections that attribute to knife crime. The information collected should be further used to provide interventions that can be put in place to prevent the increase of violent crime getting worse, consequently preventing the ‘disease’ from spreading. Policy makers are then encouraged to use the information collected to provide a variety of policy’s that can provide positive change to tackle serious and violent crime (Brown, 2019).</w:t>
      </w:r>
      <w:r w:rsidR="00FB73CA">
        <w:rPr>
          <w:sz w:val="24"/>
          <w:szCs w:val="24"/>
        </w:rPr>
        <w:t xml:space="preserve"> </w:t>
      </w:r>
      <w:r w:rsidRPr="00DD3731">
        <w:rPr>
          <w:sz w:val="24"/>
          <w:szCs w:val="24"/>
        </w:rPr>
        <w:t xml:space="preserve">More about the importance that interventions play in the reduction of knife crime can be found in </w:t>
      </w:r>
      <w:hyperlink w:anchor="Interventions" w:history="1">
        <w:r w:rsidR="00FD1773" w:rsidRPr="00DD3731">
          <w:rPr>
            <w:rStyle w:val="Hyperlink"/>
            <w:sz w:val="24"/>
            <w:szCs w:val="24"/>
          </w:rPr>
          <w:t>Section 2</w:t>
        </w:r>
        <w:r w:rsidR="00FD1773" w:rsidRPr="00DD3731">
          <w:rPr>
            <w:rStyle w:val="Hyperlink"/>
            <w:sz w:val="24"/>
            <w:szCs w:val="24"/>
          </w:rPr>
          <w:t>.</w:t>
        </w:r>
        <w:r w:rsidR="00FD1773" w:rsidRPr="00DD3731">
          <w:rPr>
            <w:rStyle w:val="Hyperlink"/>
            <w:sz w:val="24"/>
            <w:szCs w:val="24"/>
          </w:rPr>
          <w:t>3</w:t>
        </w:r>
      </w:hyperlink>
    </w:p>
    <w:p w14:paraId="1CC9026B" w14:textId="77777777" w:rsidR="0034573C" w:rsidRPr="00B55C4B" w:rsidRDefault="0034573C" w:rsidP="0034573C">
      <w:pPr>
        <w:spacing w:before="240"/>
      </w:pPr>
      <w:r>
        <w:t xml:space="preserve">The World Health Organisation (WHO) outline the public health approach in the following chart below (WHO, 2017). </w:t>
      </w:r>
    </w:p>
    <w:p w14:paraId="666E8BD9" w14:textId="77777777" w:rsidR="0034573C" w:rsidRDefault="0034573C" w:rsidP="0034573C">
      <w:pPr>
        <w:spacing w:before="240" w:line="360" w:lineRule="auto"/>
        <w:rPr>
          <w:color w:val="000000" w:themeColor="text1"/>
          <w:sz w:val="24"/>
          <w:szCs w:val="24"/>
        </w:rPr>
      </w:pPr>
    </w:p>
    <w:p w14:paraId="39F800E3" w14:textId="77777777" w:rsidR="0034573C" w:rsidRDefault="0034573C" w:rsidP="0034573C">
      <w:pPr>
        <w:spacing w:before="240" w:line="360" w:lineRule="auto"/>
        <w:rPr>
          <w:color w:val="000000" w:themeColor="text1"/>
          <w:sz w:val="24"/>
          <w:szCs w:val="24"/>
        </w:rPr>
      </w:pPr>
      <w:r>
        <w:rPr>
          <w:noProof/>
        </w:rPr>
        <w:drawing>
          <wp:inline distT="0" distB="0" distL="0" distR="0" wp14:anchorId="698E6F8A" wp14:editId="185A00E3">
            <wp:extent cx="5019675" cy="4573488"/>
            <wp:effectExtent l="0" t="0" r="0" b="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O.png"/>
                    <pic:cNvPicPr/>
                  </pic:nvPicPr>
                  <pic:blipFill>
                    <a:blip r:embed="rId8">
                      <a:extLst>
                        <a:ext uri="{28A0092B-C50C-407E-A947-70E740481C1C}">
                          <a14:useLocalDpi xmlns:a14="http://schemas.microsoft.com/office/drawing/2010/main" val="0"/>
                        </a:ext>
                      </a:extLst>
                    </a:blip>
                    <a:stretch>
                      <a:fillRect/>
                    </a:stretch>
                  </pic:blipFill>
                  <pic:spPr>
                    <a:xfrm>
                      <a:off x="0" y="0"/>
                      <a:ext cx="5130061" cy="4674062"/>
                    </a:xfrm>
                    <a:prstGeom prst="rect">
                      <a:avLst/>
                    </a:prstGeom>
                  </pic:spPr>
                </pic:pic>
              </a:graphicData>
            </a:graphic>
          </wp:inline>
        </w:drawing>
      </w:r>
    </w:p>
    <w:p w14:paraId="7A46E45F" w14:textId="77777777" w:rsidR="0034573C" w:rsidRDefault="0034573C" w:rsidP="0034573C">
      <w:pPr>
        <w:spacing w:before="240" w:line="360" w:lineRule="auto"/>
        <w:rPr>
          <w:color w:val="000000" w:themeColor="text1"/>
          <w:sz w:val="24"/>
          <w:szCs w:val="24"/>
        </w:rPr>
      </w:pPr>
    </w:p>
    <w:p w14:paraId="0CB3FD89" w14:textId="6F67B6B0" w:rsidR="0034573C" w:rsidRPr="00D533EB" w:rsidRDefault="0034573C" w:rsidP="00D533EB">
      <w:pPr>
        <w:spacing w:before="240" w:line="360" w:lineRule="auto"/>
        <w:rPr>
          <w:color w:val="000000" w:themeColor="text1"/>
          <w:sz w:val="24"/>
          <w:szCs w:val="24"/>
        </w:rPr>
      </w:pPr>
      <w:r w:rsidRPr="00D533EB">
        <w:rPr>
          <w:color w:val="000000" w:themeColor="text1"/>
          <w:sz w:val="24"/>
          <w:szCs w:val="24"/>
        </w:rPr>
        <w:t>The public health approach is taken from the work conducted in the USA and Scotland. Scotland’s approach has shown to be positive. An important part of the success seen in Scotland was using multi-agency working between community safety, education, social services and the police. Each agency worked in tandem to provide an approach to tackle youth violence.</w:t>
      </w:r>
      <w:r w:rsidR="00D46EC8" w:rsidRPr="00D533EB">
        <w:rPr>
          <w:color w:val="000000" w:themeColor="text1"/>
          <w:sz w:val="24"/>
          <w:szCs w:val="24"/>
        </w:rPr>
        <w:t xml:space="preserve"> This was </w:t>
      </w:r>
      <w:r w:rsidR="004C6AE2" w:rsidRPr="00D533EB">
        <w:rPr>
          <w:color w:val="000000" w:themeColor="text1"/>
          <w:sz w:val="24"/>
          <w:szCs w:val="24"/>
        </w:rPr>
        <w:t xml:space="preserve">in line with legislation being amended </w:t>
      </w:r>
      <w:r w:rsidRPr="00D533EB">
        <w:rPr>
          <w:color w:val="000000" w:themeColor="text1"/>
          <w:sz w:val="24"/>
          <w:szCs w:val="24"/>
        </w:rPr>
        <w:t>to see the average prison sentence for carrying a knife triple between 2005 and 2015 (Association of London Directors of Children’s Services, 2018).</w:t>
      </w:r>
    </w:p>
    <w:p w14:paraId="70122F55" w14:textId="5552EE62" w:rsidR="0034573C" w:rsidRPr="00D533EB" w:rsidRDefault="0034573C" w:rsidP="00D533EB">
      <w:pPr>
        <w:spacing w:before="240" w:line="360" w:lineRule="auto"/>
        <w:rPr>
          <w:color w:val="70AD47" w:themeColor="accent6"/>
          <w:sz w:val="24"/>
          <w:szCs w:val="24"/>
        </w:rPr>
      </w:pPr>
      <w:r w:rsidRPr="00D533EB">
        <w:rPr>
          <w:color w:val="000000" w:themeColor="text1"/>
          <w:sz w:val="24"/>
          <w:szCs w:val="24"/>
        </w:rPr>
        <w:t xml:space="preserve">In similar fashion the UK Government have implemented </w:t>
      </w:r>
      <w:r w:rsidRPr="00D533EB">
        <w:rPr>
          <w:sz w:val="24"/>
          <w:szCs w:val="24"/>
        </w:rPr>
        <w:t xml:space="preserve">amendments to current legislation as well as a brand-new legal duty introduced for public service providers to collaborate and provide additional planning to prevent and reduce serious crime. </w:t>
      </w:r>
      <w:hyperlink w:anchor="Legal_Duty" w:history="1">
        <w:r w:rsidRPr="00D533EB">
          <w:rPr>
            <w:rStyle w:val="Hyperlink"/>
            <w:sz w:val="24"/>
            <w:szCs w:val="24"/>
          </w:rPr>
          <w:t xml:space="preserve">See </w:t>
        </w:r>
        <w:r w:rsidR="00867D10">
          <w:rPr>
            <w:rStyle w:val="Hyperlink"/>
            <w:sz w:val="24"/>
            <w:szCs w:val="24"/>
          </w:rPr>
          <w:t>S</w:t>
        </w:r>
        <w:r w:rsidRPr="00D533EB">
          <w:rPr>
            <w:rStyle w:val="Hyperlink"/>
            <w:sz w:val="24"/>
            <w:szCs w:val="24"/>
          </w:rPr>
          <w:t>ection 2.</w:t>
        </w:r>
        <w:r w:rsidR="00672E4A" w:rsidRPr="00D533EB">
          <w:rPr>
            <w:rStyle w:val="Hyperlink"/>
            <w:sz w:val="24"/>
            <w:szCs w:val="24"/>
          </w:rPr>
          <w:t>5.2</w:t>
        </w:r>
      </w:hyperlink>
      <w:r w:rsidRPr="00D533EB">
        <w:rPr>
          <w:color w:val="70AD47" w:themeColor="accent6"/>
          <w:sz w:val="24"/>
          <w:szCs w:val="24"/>
        </w:rPr>
        <w:t xml:space="preserve"> </w:t>
      </w:r>
    </w:p>
    <w:p w14:paraId="04AEC36C" w14:textId="77777777" w:rsidR="0034573C" w:rsidRPr="00D533EB" w:rsidRDefault="0034573C" w:rsidP="00D533EB">
      <w:pPr>
        <w:spacing w:before="240" w:line="360" w:lineRule="auto"/>
        <w:rPr>
          <w:rFonts w:cstheme="minorHAnsi"/>
          <w:color w:val="000000" w:themeColor="text1"/>
          <w:sz w:val="24"/>
          <w:szCs w:val="24"/>
        </w:rPr>
      </w:pPr>
      <w:r w:rsidRPr="00D533EB">
        <w:rPr>
          <w:rFonts w:cstheme="minorHAnsi"/>
          <w:color w:val="000000" w:themeColor="text1"/>
          <w:sz w:val="24"/>
          <w:szCs w:val="24"/>
        </w:rPr>
        <w:t>The Local Government Association (LGA) (2018) outline that a public health approach must provide a framework in which the causes of serious violence can be explained. It must also provide positive interventions that lead to the reduction or prevention of violence. The public health approach covers a wide variety of research that can be broken down into two factors; Risk factors and positive factors.</w:t>
      </w:r>
    </w:p>
    <w:p w14:paraId="3F8BBD4F" w14:textId="77777777" w:rsidR="0034573C" w:rsidRPr="00D533EB" w:rsidRDefault="0034573C" w:rsidP="00D533EB">
      <w:pPr>
        <w:spacing w:before="240" w:line="360" w:lineRule="auto"/>
        <w:rPr>
          <w:rFonts w:cstheme="minorHAnsi"/>
          <w:color w:val="000000" w:themeColor="text1"/>
          <w:sz w:val="24"/>
          <w:szCs w:val="24"/>
        </w:rPr>
      </w:pPr>
      <w:r w:rsidRPr="00D533EB">
        <w:rPr>
          <w:rFonts w:cstheme="minorHAnsi"/>
          <w:b/>
          <w:bCs/>
          <w:color w:val="000000" w:themeColor="text1"/>
          <w:sz w:val="24"/>
          <w:szCs w:val="24"/>
        </w:rPr>
        <w:t xml:space="preserve">Risk Factor: </w:t>
      </w:r>
      <w:r w:rsidRPr="00D533EB">
        <w:rPr>
          <w:rFonts w:cstheme="minorHAnsi"/>
          <w:color w:val="000000" w:themeColor="text1"/>
          <w:sz w:val="24"/>
          <w:szCs w:val="24"/>
        </w:rPr>
        <w:t>Used to predict an increase of crime based on a certain factor that is seen, for example, an area with increased poverty may be subject to a higher volume of crime.</w:t>
      </w:r>
    </w:p>
    <w:p w14:paraId="6EEA4694" w14:textId="77777777" w:rsidR="0034573C" w:rsidRPr="00D533EB" w:rsidRDefault="0034573C" w:rsidP="00D533EB">
      <w:pPr>
        <w:spacing w:before="240" w:line="360" w:lineRule="auto"/>
        <w:rPr>
          <w:rFonts w:cstheme="minorHAnsi"/>
          <w:color w:val="000000" w:themeColor="text1"/>
          <w:sz w:val="24"/>
          <w:szCs w:val="24"/>
        </w:rPr>
      </w:pPr>
      <w:r w:rsidRPr="00D533EB">
        <w:rPr>
          <w:rFonts w:cstheme="minorHAnsi"/>
          <w:b/>
          <w:bCs/>
          <w:color w:val="000000" w:themeColor="text1"/>
          <w:sz w:val="24"/>
          <w:szCs w:val="24"/>
        </w:rPr>
        <w:t xml:space="preserve">Protective Factor: </w:t>
      </w:r>
      <w:r w:rsidRPr="00D533EB">
        <w:rPr>
          <w:rFonts w:cstheme="minorHAnsi"/>
          <w:color w:val="000000" w:themeColor="text1"/>
          <w:sz w:val="24"/>
          <w:szCs w:val="24"/>
        </w:rPr>
        <w:t xml:space="preserve">Used to predict a decrease of crime based on certain measures, for example, high-class areas are more likely to have a high employability rate and therefore are at less risk of seeing high levels of violence. </w:t>
      </w:r>
    </w:p>
    <w:p w14:paraId="2CA29587" w14:textId="77777777" w:rsidR="0034573C" w:rsidRPr="00D533EB" w:rsidRDefault="0034573C" w:rsidP="00D533EB">
      <w:pPr>
        <w:spacing w:before="240" w:line="360" w:lineRule="auto"/>
        <w:rPr>
          <w:rFonts w:cstheme="minorHAnsi"/>
          <w:color w:val="000000" w:themeColor="text1"/>
          <w:sz w:val="24"/>
          <w:szCs w:val="24"/>
        </w:rPr>
      </w:pPr>
      <w:r w:rsidRPr="00D533EB">
        <w:rPr>
          <w:rFonts w:cstheme="minorHAnsi"/>
          <w:color w:val="000000" w:themeColor="text1"/>
          <w:sz w:val="24"/>
          <w:szCs w:val="24"/>
        </w:rPr>
        <w:t>Farrington (2000) does however state the downside with risk factors, stating that it is important yet difficult to determine what risk factors are causes of violence and which are merely markers or correlated with causes.</w:t>
      </w:r>
    </w:p>
    <w:p w14:paraId="744F15F6" w14:textId="77777777" w:rsidR="0034573C" w:rsidRPr="00D533EB" w:rsidRDefault="0034573C" w:rsidP="00D533EB">
      <w:pPr>
        <w:spacing w:before="240" w:line="360" w:lineRule="auto"/>
        <w:rPr>
          <w:rFonts w:cstheme="minorHAnsi"/>
          <w:color w:val="000000" w:themeColor="text1"/>
          <w:sz w:val="24"/>
          <w:szCs w:val="24"/>
        </w:rPr>
      </w:pPr>
      <w:r w:rsidRPr="00D533EB">
        <w:rPr>
          <w:rFonts w:cstheme="minorHAnsi"/>
          <w:color w:val="000000" w:themeColor="text1"/>
          <w:sz w:val="24"/>
          <w:szCs w:val="24"/>
        </w:rPr>
        <w:t xml:space="preserve">Therefore, the public health approach provides a framework based on an evidence-led model aimed at reducing and preventing violence. This is done through a multi-faceted approach. Firstly, data is analysed to provide a range of factors that may attribute to the increase of knife crime as well as hot spot areas in which the crimes may be most </w:t>
      </w:r>
      <w:r w:rsidRPr="00D533EB">
        <w:rPr>
          <w:rFonts w:cstheme="minorHAnsi"/>
          <w:color w:val="000000" w:themeColor="text1"/>
          <w:sz w:val="24"/>
          <w:szCs w:val="24"/>
        </w:rPr>
        <w:lastRenderedPageBreak/>
        <w:t xml:space="preserve">committed. Secondly, the evidence provided encourages new and improved policies that can provide a positive change towards reducing violence. Thirdly, a multi-agency approach plays a vital role in providing the backbone to any changes made at a government or local level, positive re enforcement from all agencies involved could be the difference on whether the policies and interventions put in place are seen as successful.  </w:t>
      </w:r>
    </w:p>
    <w:p w14:paraId="190A67DE" w14:textId="77777777" w:rsidR="0034573C" w:rsidRPr="00D533EB" w:rsidRDefault="0034573C" w:rsidP="00D533EB">
      <w:pPr>
        <w:spacing w:line="360" w:lineRule="auto"/>
        <w:rPr>
          <w:rFonts w:cstheme="minorHAnsi"/>
          <w:sz w:val="24"/>
          <w:szCs w:val="24"/>
        </w:rPr>
      </w:pPr>
    </w:p>
    <w:p w14:paraId="3F3F7FE6" w14:textId="77777777" w:rsidR="0034573C" w:rsidRPr="00D533EB" w:rsidRDefault="0034573C" w:rsidP="00D533EB">
      <w:pPr>
        <w:spacing w:before="240" w:line="360" w:lineRule="auto"/>
        <w:rPr>
          <w:rFonts w:cstheme="minorHAnsi"/>
          <w:b/>
          <w:bCs/>
          <w:sz w:val="24"/>
          <w:szCs w:val="24"/>
          <w:u w:val="single"/>
        </w:rPr>
      </w:pPr>
      <w:bookmarkStart w:id="1" w:name="Interventions"/>
      <w:r w:rsidRPr="00D533EB">
        <w:rPr>
          <w:rFonts w:cstheme="minorHAnsi"/>
          <w:b/>
          <w:bCs/>
          <w:sz w:val="24"/>
          <w:szCs w:val="24"/>
          <w:u w:val="single"/>
        </w:rPr>
        <w:t>2.3 – Interventions</w:t>
      </w:r>
    </w:p>
    <w:bookmarkEnd w:id="1"/>
    <w:p w14:paraId="021A62A4" w14:textId="77777777" w:rsidR="0034573C" w:rsidRPr="00D533EB" w:rsidRDefault="0034573C" w:rsidP="00D533EB">
      <w:pPr>
        <w:spacing w:line="360" w:lineRule="auto"/>
        <w:rPr>
          <w:rFonts w:cstheme="minorHAnsi"/>
          <w:sz w:val="24"/>
          <w:szCs w:val="24"/>
        </w:rPr>
      </w:pPr>
      <w:r w:rsidRPr="00D533EB">
        <w:rPr>
          <w:rFonts w:cstheme="minorHAnsi"/>
          <w:sz w:val="24"/>
          <w:szCs w:val="24"/>
        </w:rPr>
        <w:t>When considering the use of a public health approach to tackle violent crime and the implementation of interventions introduced to reduce violence, the Local Government Association (</w:t>
      </w:r>
      <w:r w:rsidRPr="00D533EB">
        <w:rPr>
          <w:rFonts w:cstheme="minorHAnsi"/>
          <w:color w:val="000000" w:themeColor="text1"/>
          <w:sz w:val="24"/>
          <w:szCs w:val="24"/>
        </w:rPr>
        <w:t>2018</w:t>
      </w:r>
      <w:r w:rsidRPr="00D533EB">
        <w:rPr>
          <w:rFonts w:cstheme="minorHAnsi"/>
          <w:sz w:val="24"/>
          <w:szCs w:val="24"/>
        </w:rPr>
        <w:t xml:space="preserve">) state the following should be considered by the government and local authorities: </w:t>
      </w:r>
    </w:p>
    <w:p w14:paraId="4946D703" w14:textId="77777777" w:rsidR="0034573C" w:rsidRPr="00D533EB" w:rsidRDefault="0034573C" w:rsidP="00D533EB">
      <w:pPr>
        <w:pStyle w:val="ListParagraph"/>
        <w:numPr>
          <w:ilvl w:val="0"/>
          <w:numId w:val="1"/>
        </w:numPr>
        <w:spacing w:line="360" w:lineRule="auto"/>
        <w:rPr>
          <w:rFonts w:cstheme="minorHAnsi"/>
          <w:b/>
          <w:bCs/>
          <w:color w:val="70AD47" w:themeColor="accent6"/>
          <w:sz w:val="24"/>
          <w:szCs w:val="24"/>
        </w:rPr>
      </w:pPr>
      <w:r w:rsidRPr="00D533EB">
        <w:rPr>
          <w:rFonts w:cstheme="minorHAnsi"/>
          <w:b/>
          <w:bCs/>
          <w:color w:val="70AD47" w:themeColor="accent6"/>
          <w:sz w:val="24"/>
          <w:szCs w:val="24"/>
        </w:rPr>
        <w:t xml:space="preserve">Observation: What are the problems? </w:t>
      </w:r>
    </w:p>
    <w:p w14:paraId="3DB37917"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Define the issue</w:t>
      </w:r>
      <w:r w:rsidRPr="00D533EB">
        <w:rPr>
          <w:rFonts w:cstheme="minorHAnsi"/>
          <w:sz w:val="24"/>
          <w:szCs w:val="24"/>
        </w:rPr>
        <w:t>. A rigorous assessment should be undertaken to address the concerns around violence. This should include types of violence as well having a fundamental understanding of risk and protective factors. An understanding of these factors can be used to target individuals and communities to address violence at a population level.</w:t>
      </w:r>
    </w:p>
    <w:p w14:paraId="29394086" w14:textId="77777777" w:rsidR="0034573C" w:rsidRPr="00D533EB" w:rsidRDefault="0034573C" w:rsidP="00D533EB">
      <w:pPr>
        <w:pStyle w:val="ListParagraph"/>
        <w:numPr>
          <w:ilvl w:val="0"/>
          <w:numId w:val="1"/>
        </w:numPr>
        <w:spacing w:line="360" w:lineRule="auto"/>
        <w:rPr>
          <w:rFonts w:cstheme="minorHAnsi"/>
          <w:b/>
          <w:bCs/>
          <w:color w:val="70AD47" w:themeColor="accent6"/>
          <w:sz w:val="24"/>
          <w:szCs w:val="24"/>
        </w:rPr>
      </w:pPr>
      <w:r w:rsidRPr="00D533EB">
        <w:rPr>
          <w:rFonts w:cstheme="minorHAnsi"/>
          <w:b/>
          <w:bCs/>
          <w:color w:val="70AD47" w:themeColor="accent6"/>
          <w:sz w:val="24"/>
          <w:szCs w:val="24"/>
        </w:rPr>
        <w:t>Recognise risk and protective factors. What are the causes.</w:t>
      </w:r>
    </w:p>
    <w:p w14:paraId="146D0E01"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 xml:space="preserve">Understand the causes of violence. </w:t>
      </w:r>
      <w:r w:rsidRPr="00D533EB">
        <w:rPr>
          <w:rFonts w:cstheme="minorHAnsi"/>
          <w:sz w:val="24"/>
          <w:szCs w:val="24"/>
        </w:rPr>
        <w:t xml:space="preserve">An evidence-led approach should be taken to better understand risk factors that attribute to violence. Successfully achieving this can allow local areas to implement interventions correctly suited for their environment and to lead to more successful results. An approach to address serious risk factors as well as strengthen protective factors should be introduced to reduce violence at a population level.  </w:t>
      </w:r>
    </w:p>
    <w:p w14:paraId="36BEEE1E" w14:textId="77777777" w:rsidR="0034573C" w:rsidRPr="00D533EB" w:rsidRDefault="0034573C" w:rsidP="00D533EB">
      <w:pPr>
        <w:pStyle w:val="ListParagraph"/>
        <w:numPr>
          <w:ilvl w:val="0"/>
          <w:numId w:val="1"/>
        </w:numPr>
        <w:spacing w:line="360" w:lineRule="auto"/>
        <w:rPr>
          <w:rFonts w:cstheme="minorHAnsi"/>
          <w:b/>
          <w:bCs/>
          <w:color w:val="70AD47" w:themeColor="accent6"/>
          <w:sz w:val="24"/>
          <w:szCs w:val="24"/>
        </w:rPr>
      </w:pPr>
      <w:r w:rsidRPr="00D533EB">
        <w:rPr>
          <w:rFonts w:cstheme="minorHAnsi"/>
          <w:b/>
          <w:bCs/>
          <w:color w:val="70AD47" w:themeColor="accent6"/>
          <w:sz w:val="24"/>
          <w:szCs w:val="24"/>
        </w:rPr>
        <w:t xml:space="preserve">Develop and identify interventions. What works for who? </w:t>
      </w:r>
    </w:p>
    <w:p w14:paraId="55C1BFC0"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 xml:space="preserve">Develop an anti-violence or reducing violence strategy.  </w:t>
      </w:r>
      <w:r w:rsidRPr="00D533EB">
        <w:rPr>
          <w:rFonts w:cstheme="minorHAnsi"/>
          <w:sz w:val="24"/>
          <w:szCs w:val="24"/>
        </w:rPr>
        <w:t xml:space="preserve">A strategy should be created to respond to identified problems and focus on tackling the causes of violence, leading to a decrease in violent crime. The strategy created must take into consideration wider strategic and policy context, while also including a multi-agency response. The strategy should be </w:t>
      </w:r>
      <w:r w:rsidRPr="00D533EB">
        <w:rPr>
          <w:rFonts w:cstheme="minorHAnsi"/>
          <w:sz w:val="24"/>
          <w:szCs w:val="24"/>
        </w:rPr>
        <w:lastRenderedPageBreak/>
        <w:t>agreed upon between stakeholders and local ownership are to ensure the strategy is implemented as intended.</w:t>
      </w:r>
    </w:p>
    <w:p w14:paraId="04E61433"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 xml:space="preserve">Commission and fund evidence-based interventions that have been shown to reduce violence. </w:t>
      </w:r>
      <w:r w:rsidRPr="00D533EB">
        <w:rPr>
          <w:rFonts w:cstheme="minorHAnsi"/>
          <w:sz w:val="24"/>
          <w:szCs w:val="24"/>
        </w:rPr>
        <w:t>Where possible, local areas are encouraged to support and fund evidence-based interventions that have been shown to reduce violence.</w:t>
      </w:r>
    </w:p>
    <w:p w14:paraId="09A1AE24"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 xml:space="preserve">Don’t be afraid to innovate.  </w:t>
      </w:r>
      <w:r w:rsidRPr="00D533EB">
        <w:rPr>
          <w:rFonts w:cstheme="minorHAnsi"/>
          <w:sz w:val="24"/>
          <w:szCs w:val="24"/>
        </w:rPr>
        <w:t>It is advised that if there are no interventions available from evidence-based research that interventions should be developed based on existing evidence. The interventions should consider reducing risk factors while promoting protective factors in line with what is appropriate for the area being addressed.</w:t>
      </w:r>
    </w:p>
    <w:p w14:paraId="072CE0B1" w14:textId="77777777" w:rsidR="0034573C" w:rsidRPr="00D533EB" w:rsidRDefault="0034573C" w:rsidP="00D533EB">
      <w:pPr>
        <w:spacing w:line="360" w:lineRule="auto"/>
        <w:rPr>
          <w:rFonts w:cstheme="minorHAnsi"/>
          <w:sz w:val="24"/>
          <w:szCs w:val="24"/>
        </w:rPr>
      </w:pPr>
    </w:p>
    <w:p w14:paraId="5FB4A9CF" w14:textId="77777777" w:rsidR="0034573C" w:rsidRPr="00D533EB" w:rsidRDefault="0034573C" w:rsidP="00D533EB">
      <w:pPr>
        <w:pStyle w:val="ListParagraph"/>
        <w:numPr>
          <w:ilvl w:val="0"/>
          <w:numId w:val="1"/>
        </w:numPr>
        <w:spacing w:line="360" w:lineRule="auto"/>
        <w:rPr>
          <w:rFonts w:cstheme="minorHAnsi"/>
          <w:b/>
          <w:bCs/>
          <w:color w:val="70AD47" w:themeColor="accent6"/>
          <w:sz w:val="24"/>
          <w:szCs w:val="24"/>
        </w:rPr>
      </w:pPr>
      <w:r w:rsidRPr="00D533EB">
        <w:rPr>
          <w:rFonts w:cstheme="minorHAnsi"/>
          <w:b/>
          <w:bCs/>
          <w:color w:val="70AD47" w:themeColor="accent6"/>
          <w:sz w:val="24"/>
          <w:szCs w:val="24"/>
        </w:rPr>
        <w:t>Implementation. Scaling up the effective programmes and interventions.</w:t>
      </w:r>
    </w:p>
    <w:p w14:paraId="30E35D4A"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 xml:space="preserve">Implement interventions ensuring that fidelity is maintained in line with what has been demonstrated to work. </w:t>
      </w:r>
      <w:r w:rsidRPr="00D533EB">
        <w:rPr>
          <w:rFonts w:cstheme="minorHAnsi"/>
          <w:sz w:val="24"/>
          <w:szCs w:val="24"/>
        </w:rPr>
        <w:t xml:space="preserve">It is vital that the model that is implemented stays true to the original model and is delivered as accurately as possible. There should be consideration on which intervention is being implemented and the context in which it does so. This must be followed due to interventions that work in one area do not work in another, therefore any changes from the fidelity of the model implemented may produce unfavourable results. </w:t>
      </w:r>
    </w:p>
    <w:p w14:paraId="1D7EB9B9" w14:textId="77777777" w:rsidR="0034573C" w:rsidRPr="00D533EB" w:rsidRDefault="0034573C" w:rsidP="00D533EB">
      <w:pPr>
        <w:spacing w:line="360" w:lineRule="auto"/>
        <w:rPr>
          <w:rFonts w:cstheme="minorHAnsi"/>
          <w:b/>
          <w:bCs/>
          <w:sz w:val="24"/>
          <w:szCs w:val="24"/>
        </w:rPr>
      </w:pPr>
    </w:p>
    <w:p w14:paraId="21A7BFE2"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 xml:space="preserve">The implementation of interventions takes time to embed in practise and to achieve outcomes. </w:t>
      </w:r>
      <w:r w:rsidRPr="00D533EB">
        <w:rPr>
          <w:rFonts w:cstheme="minorHAnsi"/>
          <w:sz w:val="24"/>
          <w:szCs w:val="24"/>
        </w:rPr>
        <w:t xml:space="preserve">Enough time must be given by local decision makers to allow interventions that have been put in place to achieve an impact or desired outcome. It has been noted that certain programmes may take up to five years to provide an outcome. </w:t>
      </w:r>
    </w:p>
    <w:p w14:paraId="3B78F421" w14:textId="77777777" w:rsidR="0034573C" w:rsidRPr="00D533EB" w:rsidRDefault="0034573C" w:rsidP="00D533EB">
      <w:pPr>
        <w:spacing w:line="360" w:lineRule="auto"/>
        <w:rPr>
          <w:rFonts w:cstheme="minorHAnsi"/>
          <w:b/>
          <w:bCs/>
          <w:sz w:val="24"/>
          <w:szCs w:val="24"/>
        </w:rPr>
      </w:pPr>
    </w:p>
    <w:p w14:paraId="2A3A6437" w14:textId="77777777" w:rsidR="0034573C" w:rsidRPr="00D533EB" w:rsidRDefault="0034573C" w:rsidP="00D533EB">
      <w:pPr>
        <w:spacing w:line="360" w:lineRule="auto"/>
        <w:rPr>
          <w:rFonts w:cstheme="minorHAnsi"/>
          <w:sz w:val="24"/>
          <w:szCs w:val="24"/>
        </w:rPr>
      </w:pPr>
      <w:r w:rsidRPr="00D533EB">
        <w:rPr>
          <w:rFonts w:cstheme="minorHAnsi"/>
          <w:b/>
          <w:bCs/>
          <w:sz w:val="24"/>
          <w:szCs w:val="24"/>
        </w:rPr>
        <w:t xml:space="preserve">Evaluate and monitor the success of public health interventions. </w:t>
      </w:r>
      <w:r w:rsidRPr="00D533EB">
        <w:rPr>
          <w:rFonts w:cstheme="minorHAnsi"/>
          <w:sz w:val="24"/>
          <w:szCs w:val="24"/>
        </w:rPr>
        <w:t xml:space="preserve"> There is still a large amount of work required in the development and evaluation of public health interventions aimed at reducing violence. The LGA acknowledge that resources available are limited but encourage a contribution towards evidence-based evaluations. If done successfully there is money to be saved by identifying models that work as well as those that do not. Knowing </w:t>
      </w:r>
      <w:r w:rsidRPr="00D533EB">
        <w:rPr>
          <w:rFonts w:cstheme="minorHAnsi"/>
          <w:sz w:val="24"/>
          <w:szCs w:val="24"/>
        </w:rPr>
        <w:lastRenderedPageBreak/>
        <w:t>this may save resources and money in the long-term through having resources used more effectively.</w:t>
      </w:r>
    </w:p>
    <w:p w14:paraId="1D235DBC" w14:textId="77777777" w:rsidR="0034573C" w:rsidRPr="00D533EB" w:rsidRDefault="0034573C" w:rsidP="00D533EB">
      <w:pPr>
        <w:spacing w:line="360" w:lineRule="auto"/>
        <w:rPr>
          <w:rFonts w:cstheme="minorHAnsi"/>
          <w:i/>
          <w:iCs/>
          <w:sz w:val="24"/>
          <w:szCs w:val="24"/>
        </w:rPr>
      </w:pPr>
      <w:r w:rsidRPr="00D533EB">
        <w:rPr>
          <w:rFonts w:cstheme="minorHAnsi"/>
          <w:sz w:val="24"/>
          <w:szCs w:val="24"/>
        </w:rPr>
        <w:t xml:space="preserve">Interventions shown to work effectively are listed below. </w:t>
      </w:r>
    </w:p>
    <w:p w14:paraId="70CFC146" w14:textId="77777777" w:rsidR="0034573C" w:rsidRPr="00D533EB" w:rsidRDefault="0034573C" w:rsidP="00D533EB">
      <w:pPr>
        <w:spacing w:line="360" w:lineRule="auto"/>
        <w:rPr>
          <w:rFonts w:cstheme="minorHAnsi"/>
          <w:sz w:val="24"/>
          <w:szCs w:val="24"/>
        </w:rPr>
      </w:pPr>
    </w:p>
    <w:p w14:paraId="6D367B4F" w14:textId="77777777" w:rsidR="0034573C" w:rsidRPr="00D533EB" w:rsidRDefault="0034573C" w:rsidP="00D533EB">
      <w:pPr>
        <w:shd w:val="clear" w:color="auto" w:fill="FFFFFF"/>
        <w:spacing w:after="0" w:line="360" w:lineRule="auto"/>
        <w:rPr>
          <w:rFonts w:eastAsia="Times New Roman" w:cstheme="minorHAnsi"/>
          <w:b/>
          <w:bCs/>
          <w:color w:val="252525"/>
          <w:sz w:val="24"/>
          <w:szCs w:val="24"/>
          <w:u w:val="single"/>
          <w:shd w:val="clear" w:color="auto" w:fill="FFFFFF"/>
          <w:lang w:eastAsia="en-GB"/>
        </w:rPr>
      </w:pPr>
      <w:r w:rsidRPr="00D533EB">
        <w:rPr>
          <w:rFonts w:eastAsia="Times New Roman" w:cstheme="minorHAnsi"/>
          <w:b/>
          <w:bCs/>
          <w:color w:val="252525"/>
          <w:sz w:val="24"/>
          <w:szCs w:val="24"/>
          <w:u w:val="single"/>
          <w:shd w:val="clear" w:color="auto" w:fill="FFFFFF"/>
          <w:lang w:eastAsia="en-GB"/>
        </w:rPr>
        <w:t>Early Intervention 2.3.1</w:t>
      </w:r>
    </w:p>
    <w:p w14:paraId="5E2580A8" w14:textId="77777777" w:rsidR="0034573C" w:rsidRPr="00D533EB" w:rsidRDefault="0034573C" w:rsidP="00D533EB">
      <w:pPr>
        <w:shd w:val="clear" w:color="auto" w:fill="FFFFFF"/>
        <w:spacing w:after="0" w:line="360" w:lineRule="auto"/>
        <w:rPr>
          <w:rFonts w:eastAsia="Times New Roman" w:cstheme="minorHAnsi"/>
          <w:color w:val="252525"/>
          <w:sz w:val="24"/>
          <w:szCs w:val="24"/>
          <w:shd w:val="clear" w:color="auto" w:fill="FFFFFF"/>
          <w:lang w:eastAsia="en-GB"/>
        </w:rPr>
      </w:pPr>
    </w:p>
    <w:p w14:paraId="5FC589B7" w14:textId="77777777" w:rsidR="0034573C" w:rsidRPr="00D533EB" w:rsidRDefault="0034573C" w:rsidP="00D533EB">
      <w:pPr>
        <w:shd w:val="clear" w:color="auto" w:fill="FFFFFF"/>
        <w:spacing w:after="0" w:line="360" w:lineRule="auto"/>
        <w:rPr>
          <w:rFonts w:eastAsia="Times New Roman" w:cstheme="minorHAnsi"/>
          <w:sz w:val="24"/>
          <w:szCs w:val="24"/>
          <w:shd w:val="clear" w:color="auto" w:fill="FFFFFF"/>
          <w:lang w:eastAsia="en-GB"/>
        </w:rPr>
      </w:pPr>
      <w:r w:rsidRPr="00D533EB">
        <w:rPr>
          <w:rFonts w:eastAsia="Times New Roman" w:cstheme="minorHAnsi"/>
          <w:color w:val="252525"/>
          <w:sz w:val="24"/>
          <w:szCs w:val="24"/>
          <w:shd w:val="clear" w:color="auto" w:fill="FFFFFF"/>
          <w:lang w:eastAsia="en-GB"/>
        </w:rPr>
        <w:t xml:space="preserve">Early intervention involves recognizing and providing early interventions for children and young people at risk of adverse outcomes. This includes mental health problems, low academic performance, or involvement in crime. Effective early intervention acts as a tool to prevent and deter problems that are occurring or tackle them before they get worse (Early Intervention Foundation, 2018). </w:t>
      </w:r>
    </w:p>
    <w:p w14:paraId="384125C5" w14:textId="77777777" w:rsidR="0034573C" w:rsidRPr="00D533EB" w:rsidRDefault="0034573C" w:rsidP="00D533EB">
      <w:pPr>
        <w:shd w:val="clear" w:color="auto" w:fill="FFFFFF"/>
        <w:spacing w:after="0" w:line="360" w:lineRule="auto"/>
        <w:rPr>
          <w:rFonts w:eastAsia="Times New Roman" w:cstheme="minorHAnsi"/>
          <w:sz w:val="24"/>
          <w:szCs w:val="24"/>
          <w:shd w:val="clear" w:color="auto" w:fill="FFFFFF"/>
          <w:lang w:eastAsia="en-GB"/>
        </w:rPr>
      </w:pPr>
    </w:p>
    <w:p w14:paraId="3652CCCF"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A report by the Early Intervention Foundation (2018) outlines that early intervention can take place at any point during childhood and adolescence while acknowledging that the years before a child start school is still an important stage of development.  There are two early intervention support projects that are supported by the government; Early Intervention Youth Fund and Youth Endowment Fund. The aims of the funds are (Home Office, 2018): </w:t>
      </w:r>
    </w:p>
    <w:p w14:paraId="2187FDAA" w14:textId="77777777" w:rsidR="0034573C" w:rsidRPr="00D533EB" w:rsidRDefault="0034573C" w:rsidP="00D533EB">
      <w:pPr>
        <w:numPr>
          <w:ilvl w:val="0"/>
          <w:numId w:val="2"/>
        </w:numPr>
        <w:shd w:val="clear" w:color="auto" w:fill="FFFFFF"/>
        <w:spacing w:after="75" w:line="360" w:lineRule="auto"/>
        <w:ind w:left="300"/>
        <w:rPr>
          <w:rFonts w:eastAsia="Times New Roman" w:cstheme="minorHAnsi"/>
          <w:color w:val="0B0C0C"/>
          <w:sz w:val="24"/>
          <w:szCs w:val="24"/>
          <w:lang w:eastAsia="en-GB"/>
        </w:rPr>
      </w:pPr>
      <w:r w:rsidRPr="00D533EB">
        <w:rPr>
          <w:rFonts w:eastAsia="Times New Roman" w:cstheme="minorHAnsi"/>
          <w:color w:val="0B0C0C"/>
          <w:sz w:val="24"/>
          <w:szCs w:val="24"/>
          <w:lang w:eastAsia="en-GB"/>
        </w:rPr>
        <w:t xml:space="preserve">Services to prevent and support young people from committing crime through positive activities </w:t>
      </w:r>
    </w:p>
    <w:p w14:paraId="791B1BC6" w14:textId="77777777" w:rsidR="0034573C" w:rsidRPr="00D533EB" w:rsidRDefault="0034573C" w:rsidP="00D533EB">
      <w:pPr>
        <w:numPr>
          <w:ilvl w:val="0"/>
          <w:numId w:val="2"/>
        </w:numPr>
        <w:shd w:val="clear" w:color="auto" w:fill="FFFFFF"/>
        <w:spacing w:after="75" w:line="360" w:lineRule="auto"/>
        <w:ind w:left="300"/>
        <w:rPr>
          <w:rFonts w:eastAsia="Times New Roman" w:cstheme="minorHAnsi"/>
          <w:color w:val="0B0C0C"/>
          <w:sz w:val="24"/>
          <w:szCs w:val="24"/>
          <w:lang w:eastAsia="en-GB"/>
        </w:rPr>
      </w:pPr>
      <w:r w:rsidRPr="00D533EB">
        <w:rPr>
          <w:rFonts w:eastAsia="Times New Roman" w:cstheme="minorHAnsi"/>
          <w:color w:val="0B0C0C"/>
          <w:sz w:val="24"/>
          <w:szCs w:val="24"/>
          <w:lang w:eastAsia="en-GB"/>
        </w:rPr>
        <w:t>Understanding risk factors and developing an understanding of what works to further tackle risk factors.</w:t>
      </w:r>
    </w:p>
    <w:p w14:paraId="200583E7" w14:textId="77777777" w:rsidR="0034573C" w:rsidRPr="00D533EB" w:rsidRDefault="0034573C" w:rsidP="00D533EB">
      <w:pPr>
        <w:numPr>
          <w:ilvl w:val="0"/>
          <w:numId w:val="2"/>
        </w:numPr>
        <w:shd w:val="clear" w:color="auto" w:fill="FFFFFF"/>
        <w:spacing w:after="75" w:line="360" w:lineRule="auto"/>
        <w:ind w:left="300"/>
        <w:rPr>
          <w:rFonts w:eastAsia="Times New Roman" w:cstheme="minorHAnsi"/>
          <w:color w:val="0B0C0C"/>
          <w:sz w:val="24"/>
          <w:szCs w:val="24"/>
          <w:lang w:eastAsia="en-GB"/>
        </w:rPr>
      </w:pPr>
      <w:r w:rsidRPr="00D533EB">
        <w:rPr>
          <w:rFonts w:eastAsia="Times New Roman" w:cstheme="minorHAnsi"/>
          <w:color w:val="0B0C0C"/>
          <w:sz w:val="24"/>
          <w:szCs w:val="24"/>
          <w:lang w:eastAsia="en-GB"/>
        </w:rPr>
        <w:t>Increasing multi-agency partnership working at a local level.</w:t>
      </w:r>
    </w:p>
    <w:p w14:paraId="0EA1E9E5" w14:textId="77777777" w:rsidR="0034573C" w:rsidRPr="00D533EB" w:rsidRDefault="0034573C" w:rsidP="00D533EB">
      <w:pPr>
        <w:numPr>
          <w:ilvl w:val="0"/>
          <w:numId w:val="2"/>
        </w:numPr>
        <w:shd w:val="clear" w:color="auto" w:fill="FFFFFF"/>
        <w:spacing w:after="75" w:line="360" w:lineRule="auto"/>
        <w:ind w:left="300"/>
        <w:rPr>
          <w:rFonts w:eastAsia="Times New Roman" w:cstheme="minorHAnsi"/>
          <w:color w:val="0B0C0C"/>
          <w:sz w:val="24"/>
          <w:szCs w:val="24"/>
          <w:lang w:eastAsia="en-GB"/>
        </w:rPr>
      </w:pPr>
      <w:r w:rsidRPr="00D533EB">
        <w:rPr>
          <w:rFonts w:eastAsia="Times New Roman" w:cstheme="minorHAnsi"/>
          <w:color w:val="0B0C0C"/>
          <w:sz w:val="24"/>
          <w:szCs w:val="24"/>
          <w:lang w:eastAsia="en-GB"/>
        </w:rPr>
        <w:t xml:space="preserve">Reducing levels of serious violent crimes. </w:t>
      </w:r>
    </w:p>
    <w:p w14:paraId="7496B9C6" w14:textId="77777777" w:rsidR="0034573C" w:rsidRPr="00D533EB" w:rsidRDefault="0034573C" w:rsidP="00D533EB">
      <w:pPr>
        <w:shd w:val="clear" w:color="auto" w:fill="FFFFFF"/>
        <w:spacing w:after="75" w:line="360" w:lineRule="auto"/>
        <w:rPr>
          <w:rFonts w:cstheme="minorHAnsi"/>
          <w:sz w:val="24"/>
          <w:szCs w:val="24"/>
        </w:rPr>
      </w:pPr>
    </w:p>
    <w:p w14:paraId="5561DAFD" w14:textId="77777777" w:rsidR="0034573C" w:rsidRPr="00D533EB" w:rsidRDefault="0034573C" w:rsidP="00D533EB">
      <w:pPr>
        <w:shd w:val="clear" w:color="auto" w:fill="FFFFFF"/>
        <w:spacing w:after="75" w:line="360" w:lineRule="auto"/>
        <w:rPr>
          <w:rFonts w:cstheme="minorHAnsi"/>
          <w:sz w:val="24"/>
          <w:szCs w:val="24"/>
        </w:rPr>
      </w:pPr>
      <w:r w:rsidRPr="00D533EB">
        <w:rPr>
          <w:rFonts w:cstheme="minorHAnsi"/>
          <w:sz w:val="24"/>
          <w:szCs w:val="24"/>
        </w:rPr>
        <w:t xml:space="preserve">There are many different types of early intervention and they can be complex to evaluate. This can be due to there being no standard evaluation measures, instead there are only numerous factors that that are associated with violent crime. To fully understand the impact of early intervention has over a long period of time, there must be several follow ups over </w:t>
      </w:r>
      <w:r w:rsidRPr="00D533EB">
        <w:rPr>
          <w:rFonts w:cstheme="minorHAnsi"/>
          <w:sz w:val="24"/>
          <w:szCs w:val="24"/>
        </w:rPr>
        <w:lastRenderedPageBreak/>
        <w:t xml:space="preserve">many years (O’Connor, 2015). However early intervention is only one of many interventions put in place to tackle serious violent crime, further interventions are shown below. </w:t>
      </w:r>
    </w:p>
    <w:p w14:paraId="261AF1B4" w14:textId="77777777" w:rsidR="0034573C" w:rsidRPr="00D533EB" w:rsidRDefault="0034573C" w:rsidP="00D533EB">
      <w:pPr>
        <w:spacing w:line="360" w:lineRule="auto"/>
        <w:rPr>
          <w:rFonts w:cstheme="minorHAnsi"/>
          <w:sz w:val="24"/>
          <w:szCs w:val="24"/>
        </w:rPr>
      </w:pPr>
    </w:p>
    <w:p w14:paraId="72B75F67" w14:textId="77777777" w:rsidR="0034573C" w:rsidRPr="00D533EB" w:rsidRDefault="0034573C" w:rsidP="00D533EB">
      <w:pPr>
        <w:spacing w:line="360" w:lineRule="auto"/>
        <w:rPr>
          <w:rFonts w:cstheme="minorHAnsi"/>
          <w:b/>
          <w:bCs/>
          <w:sz w:val="24"/>
          <w:szCs w:val="24"/>
          <w:u w:val="single"/>
        </w:rPr>
      </w:pPr>
      <w:r w:rsidRPr="00D533EB">
        <w:rPr>
          <w:rFonts w:cstheme="minorHAnsi"/>
          <w:b/>
          <w:bCs/>
          <w:sz w:val="24"/>
          <w:szCs w:val="24"/>
          <w:u w:val="single"/>
        </w:rPr>
        <w:t>Individual Interventions 2.3.2</w:t>
      </w:r>
    </w:p>
    <w:p w14:paraId="7FD3EA86" w14:textId="77777777" w:rsidR="0034573C" w:rsidRPr="00D533EB" w:rsidRDefault="0034573C" w:rsidP="00D533EB">
      <w:pPr>
        <w:spacing w:line="360" w:lineRule="auto"/>
        <w:rPr>
          <w:rFonts w:cstheme="minorHAnsi"/>
          <w:sz w:val="24"/>
          <w:szCs w:val="24"/>
        </w:rPr>
      </w:pPr>
      <w:r w:rsidRPr="00D533EB">
        <w:rPr>
          <w:rFonts w:cstheme="minorHAnsi"/>
          <w:sz w:val="24"/>
          <w:szCs w:val="24"/>
        </w:rPr>
        <w:t>There are a wide variety of services offered to young people through various organisations and charities. The following interventions listed are aimed at reducing individual risk factors and reduce violence:</w:t>
      </w:r>
    </w:p>
    <w:p w14:paraId="7FD91D79" w14:textId="77777777" w:rsidR="0034573C" w:rsidRPr="00D533EB" w:rsidRDefault="0034573C" w:rsidP="00D533EB">
      <w:pPr>
        <w:spacing w:line="360" w:lineRule="auto"/>
        <w:rPr>
          <w:rFonts w:cstheme="minorHAnsi"/>
          <w:color w:val="000000" w:themeColor="text1"/>
          <w:sz w:val="24"/>
          <w:szCs w:val="24"/>
        </w:rPr>
      </w:pPr>
      <w:r w:rsidRPr="00D533EB">
        <w:rPr>
          <w:rFonts w:cstheme="minorHAnsi"/>
          <w:color w:val="70AD47" w:themeColor="accent6"/>
          <w:sz w:val="24"/>
          <w:szCs w:val="24"/>
        </w:rPr>
        <w:t xml:space="preserve">Mentoring: </w:t>
      </w:r>
      <w:r w:rsidRPr="00D533EB">
        <w:rPr>
          <w:rFonts w:cstheme="minorHAnsi"/>
          <w:color w:val="000000" w:themeColor="text1"/>
          <w:sz w:val="24"/>
          <w:szCs w:val="24"/>
        </w:rPr>
        <w:t xml:space="preserve">Bellis et al (2018) display evidence that shows that the role of an adult spending one on one time with a young adult can help to develop resilience as well as reduce childhood adversity. Mentoring has been shown to be productive in reducing levels of violence in young people if they spend enough time with their mentor. However, mentoring has shown to have mental health effects on the mentor and mentee if the mentor is not correctly trained, or if the young person has a long period without support. Overall, the data that shows the success of mentoring is limited, with 350 programmes ran across England the results and context greatly differ depending on geographical area (Children’s Commissioner, 2018) </w:t>
      </w:r>
    </w:p>
    <w:p w14:paraId="474CA278" w14:textId="77777777" w:rsidR="0034573C" w:rsidRPr="00D533EB" w:rsidRDefault="0034573C" w:rsidP="00D533EB">
      <w:pPr>
        <w:spacing w:line="360" w:lineRule="auto"/>
        <w:rPr>
          <w:rFonts w:cstheme="minorHAnsi"/>
          <w:color w:val="000000" w:themeColor="text1"/>
          <w:sz w:val="24"/>
          <w:szCs w:val="24"/>
        </w:rPr>
      </w:pPr>
      <w:r w:rsidRPr="00D533EB">
        <w:rPr>
          <w:rFonts w:cstheme="minorHAnsi"/>
          <w:color w:val="70AD47" w:themeColor="accent6"/>
          <w:sz w:val="24"/>
          <w:szCs w:val="24"/>
        </w:rPr>
        <w:t>Specialist children’s services</w:t>
      </w:r>
      <w:r w:rsidRPr="00D533EB">
        <w:rPr>
          <w:rFonts w:cstheme="minorHAnsi"/>
          <w:color w:val="000000" w:themeColor="text1"/>
          <w:sz w:val="24"/>
          <w:szCs w:val="24"/>
        </w:rPr>
        <w:t xml:space="preserve">:  Additional financial support through multi-agency working should be achieved to help children’s services provide more support for children who have been subject to domestic abuse. Additional resources aimed to help this have shown a positive outcome, with parents reporting abusive behaviour by their child reducing from 25% to 7% over a timescale of 1-3 months (CAADA, 2014). </w:t>
      </w:r>
    </w:p>
    <w:p w14:paraId="6201A4A4" w14:textId="77777777" w:rsidR="0034573C" w:rsidRPr="00D533EB" w:rsidRDefault="0034573C" w:rsidP="00D533EB">
      <w:pPr>
        <w:spacing w:line="360" w:lineRule="auto"/>
        <w:rPr>
          <w:rFonts w:cstheme="minorHAnsi"/>
          <w:color w:val="000000" w:themeColor="text1"/>
          <w:sz w:val="24"/>
          <w:szCs w:val="24"/>
        </w:rPr>
      </w:pPr>
    </w:p>
    <w:p w14:paraId="7416199E" w14:textId="77777777" w:rsidR="0034573C" w:rsidRPr="00D533EB" w:rsidRDefault="0034573C" w:rsidP="00D533EB">
      <w:pPr>
        <w:spacing w:line="360" w:lineRule="auto"/>
        <w:rPr>
          <w:rFonts w:cstheme="minorHAnsi"/>
          <w:color w:val="000000" w:themeColor="text1"/>
          <w:sz w:val="24"/>
          <w:szCs w:val="24"/>
        </w:rPr>
      </w:pPr>
      <w:r w:rsidRPr="00D533EB">
        <w:rPr>
          <w:rFonts w:cstheme="minorHAnsi"/>
          <w:color w:val="70AD47" w:themeColor="accent6"/>
          <w:sz w:val="24"/>
          <w:szCs w:val="24"/>
        </w:rPr>
        <w:t>School:</w:t>
      </w:r>
      <w:r w:rsidRPr="00D533EB">
        <w:rPr>
          <w:rFonts w:cstheme="minorHAnsi"/>
          <w:color w:val="000000" w:themeColor="text1"/>
          <w:sz w:val="24"/>
          <w:szCs w:val="24"/>
        </w:rPr>
        <w:t xml:space="preserve"> Students at risk of low academic outcomes or risk of exclusion should be flagged to receive an individual intervention to support them. An intervention should be used in place of an exclusion to help better behavioural skills and academic achievements where possible. Overall, this approach has shown to have a positive result, the positive impact has often led to increased community engagement, academic success and more emotional control (Scott and Spencer, 2013) </w:t>
      </w:r>
    </w:p>
    <w:p w14:paraId="0EE1ADC6" w14:textId="77777777" w:rsidR="0034573C" w:rsidRPr="00D533EB" w:rsidRDefault="0034573C" w:rsidP="00D533EB">
      <w:pPr>
        <w:spacing w:line="360" w:lineRule="auto"/>
        <w:rPr>
          <w:rFonts w:cstheme="minorHAnsi"/>
          <w:color w:val="000000" w:themeColor="text1"/>
          <w:sz w:val="24"/>
          <w:szCs w:val="24"/>
        </w:rPr>
      </w:pPr>
    </w:p>
    <w:p w14:paraId="02D443A6" w14:textId="77777777" w:rsidR="0034573C" w:rsidRPr="00D533EB" w:rsidRDefault="0034573C" w:rsidP="00D533EB">
      <w:pPr>
        <w:spacing w:line="360" w:lineRule="auto"/>
        <w:rPr>
          <w:rFonts w:cstheme="minorHAnsi"/>
          <w:color w:val="000000" w:themeColor="text1"/>
          <w:sz w:val="24"/>
          <w:szCs w:val="24"/>
        </w:rPr>
      </w:pPr>
      <w:r w:rsidRPr="00D533EB">
        <w:rPr>
          <w:rFonts w:cstheme="minorHAnsi"/>
          <w:color w:val="000000" w:themeColor="text1"/>
          <w:sz w:val="24"/>
          <w:szCs w:val="24"/>
        </w:rPr>
        <w:lastRenderedPageBreak/>
        <w:t xml:space="preserve">Overall, the aim of individual interventions is to allow a child or young adult to be able to express emotion and engage in their community successfully. If done successfully this should reduce the violence a young person has and achieve a reduction in violent behaviour and a reduction in knife crime. </w:t>
      </w:r>
    </w:p>
    <w:p w14:paraId="2433EC0E" w14:textId="77777777" w:rsidR="0034573C" w:rsidRPr="00D533EB" w:rsidRDefault="0034573C" w:rsidP="00D533EB">
      <w:pPr>
        <w:spacing w:line="360" w:lineRule="auto"/>
        <w:rPr>
          <w:rFonts w:cstheme="minorHAnsi"/>
          <w:b/>
          <w:bCs/>
          <w:sz w:val="24"/>
          <w:szCs w:val="24"/>
          <w:u w:val="single"/>
        </w:rPr>
      </w:pPr>
    </w:p>
    <w:p w14:paraId="76F3AA21" w14:textId="77777777" w:rsidR="0034573C" w:rsidRPr="00D533EB" w:rsidRDefault="0034573C" w:rsidP="00D533EB">
      <w:pPr>
        <w:spacing w:line="360" w:lineRule="auto"/>
        <w:rPr>
          <w:rFonts w:cstheme="minorHAnsi"/>
          <w:b/>
          <w:bCs/>
          <w:sz w:val="24"/>
          <w:szCs w:val="24"/>
          <w:u w:val="single"/>
        </w:rPr>
      </w:pPr>
      <w:r w:rsidRPr="00D533EB">
        <w:rPr>
          <w:rFonts w:cstheme="minorHAnsi"/>
          <w:b/>
          <w:bCs/>
          <w:sz w:val="24"/>
          <w:szCs w:val="24"/>
          <w:u w:val="single"/>
        </w:rPr>
        <w:t>Environmental Interventions 2.3.4</w:t>
      </w:r>
    </w:p>
    <w:p w14:paraId="7CD2AB0C"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Environmental interventions aim to reduce violence in geographical areas by treating violence as a population-level threat. When it comes to targeting young people, there are two main areas environmental interventions are based: community and schools. </w:t>
      </w:r>
    </w:p>
    <w:p w14:paraId="38F8DD53" w14:textId="56DBE77D" w:rsidR="0034573C" w:rsidRPr="00D533EB" w:rsidRDefault="0034573C" w:rsidP="00D533EB">
      <w:pPr>
        <w:spacing w:line="360" w:lineRule="auto"/>
        <w:rPr>
          <w:rFonts w:cstheme="minorHAnsi"/>
          <w:sz w:val="24"/>
          <w:szCs w:val="24"/>
        </w:rPr>
      </w:pPr>
      <w:r w:rsidRPr="00D533EB">
        <w:rPr>
          <w:rFonts w:cstheme="minorHAnsi"/>
          <w:b/>
          <w:bCs/>
          <w:color w:val="70AD47" w:themeColor="accent6"/>
          <w:sz w:val="24"/>
          <w:szCs w:val="24"/>
        </w:rPr>
        <w:t>Community</w:t>
      </w:r>
      <w:r w:rsidRPr="00D533EB">
        <w:rPr>
          <w:rFonts w:cstheme="minorHAnsi"/>
          <w:b/>
          <w:bCs/>
          <w:sz w:val="24"/>
          <w:szCs w:val="24"/>
        </w:rPr>
        <w:t>:</w:t>
      </w:r>
      <w:r w:rsidRPr="00D533EB">
        <w:rPr>
          <w:rFonts w:cstheme="minorHAnsi"/>
          <w:sz w:val="24"/>
          <w:szCs w:val="24"/>
        </w:rPr>
        <w:t xml:space="preserve"> The allocation of police resources may play a part in preventing future violent crime. Farrell et al (2011) display research that suggests that policing certain areas correctly shows a decrease in debut crimes and may prevent escalation to more serious crimes in life. This is further supported by </w:t>
      </w:r>
      <w:proofErr w:type="spellStart"/>
      <w:r w:rsidRPr="00D533EB">
        <w:rPr>
          <w:rFonts w:cstheme="minorHAnsi"/>
          <w:sz w:val="24"/>
          <w:szCs w:val="24"/>
        </w:rPr>
        <w:t>Draca</w:t>
      </w:r>
      <w:proofErr w:type="spellEnd"/>
      <w:r w:rsidRPr="00D533EB">
        <w:rPr>
          <w:rFonts w:cstheme="minorHAnsi"/>
          <w:sz w:val="24"/>
          <w:szCs w:val="24"/>
        </w:rPr>
        <w:t xml:space="preserve"> et al (2008) who outline that following the 7/7 terrorist attacks police deployment in certain boroughs</w:t>
      </w:r>
      <w:r w:rsidR="003B46CD">
        <w:rPr>
          <w:rFonts w:cstheme="minorHAnsi"/>
          <w:sz w:val="24"/>
          <w:szCs w:val="24"/>
        </w:rPr>
        <w:t xml:space="preserve"> in London</w:t>
      </w:r>
      <w:r w:rsidRPr="00D533EB">
        <w:rPr>
          <w:rFonts w:cstheme="minorHAnsi"/>
          <w:sz w:val="24"/>
          <w:szCs w:val="24"/>
        </w:rPr>
        <w:t xml:space="preserve"> was higher for around six weeks. During this time the boroughs with a higher police presence saw a fall in violent crime of around 3%. However, since 2010 there has been a decrease in police numbers. This has led to criticism of the government with the Metropolitan police commissioner, Cressida Dick, specifically stating that the rise in violent crime is linked to policing numbers (BBC, 2019). </w:t>
      </w:r>
    </w:p>
    <w:p w14:paraId="3E4F9DA2" w14:textId="77777777" w:rsidR="0034573C" w:rsidRPr="00D533EB" w:rsidRDefault="0034573C" w:rsidP="00D533EB">
      <w:pPr>
        <w:spacing w:line="360" w:lineRule="auto"/>
        <w:rPr>
          <w:rFonts w:cstheme="minorHAnsi"/>
          <w:sz w:val="24"/>
          <w:szCs w:val="24"/>
        </w:rPr>
      </w:pPr>
      <w:r w:rsidRPr="00D533EB">
        <w:rPr>
          <w:rFonts w:cstheme="minorHAnsi"/>
          <w:b/>
          <w:bCs/>
          <w:color w:val="70AD47" w:themeColor="accent6"/>
          <w:sz w:val="24"/>
          <w:szCs w:val="24"/>
        </w:rPr>
        <w:t>School:</w:t>
      </w:r>
      <w:r w:rsidRPr="00D533EB">
        <w:rPr>
          <w:rFonts w:cstheme="minorHAnsi"/>
          <w:sz w:val="24"/>
          <w:szCs w:val="24"/>
        </w:rPr>
        <w:t xml:space="preserve"> Interventions introduced within schools are aimed and designed to further improve communication, emotional and social skills. This especially has seen to be successful at primary school ages, showing a positive impact on reducing anti-social behaviour, substance abuse and mental health issues (</w:t>
      </w:r>
      <w:proofErr w:type="spellStart"/>
      <w:r w:rsidRPr="00D533EB">
        <w:rPr>
          <w:rFonts w:cstheme="minorHAnsi"/>
          <w:sz w:val="24"/>
          <w:szCs w:val="24"/>
        </w:rPr>
        <w:t>Bermingham</w:t>
      </w:r>
      <w:proofErr w:type="spellEnd"/>
      <w:r w:rsidRPr="00D533EB">
        <w:rPr>
          <w:rFonts w:cstheme="minorHAnsi"/>
          <w:sz w:val="24"/>
          <w:szCs w:val="24"/>
        </w:rPr>
        <w:t xml:space="preserve"> and Shipton, 2018). In addition to targeting behaviour, geographical areas with a high rate of violence are targeted with additional programmes.  Overall, evaluations from these programmes have shown to have a positive result in reducing violence while also having an improved attitude towards police (</w:t>
      </w:r>
      <w:proofErr w:type="spellStart"/>
      <w:r w:rsidRPr="00D533EB">
        <w:rPr>
          <w:rFonts w:cstheme="minorHAnsi"/>
          <w:sz w:val="24"/>
          <w:szCs w:val="24"/>
        </w:rPr>
        <w:t>Densley</w:t>
      </w:r>
      <w:proofErr w:type="spellEnd"/>
      <w:r w:rsidRPr="00D533EB">
        <w:rPr>
          <w:rFonts w:cstheme="minorHAnsi"/>
          <w:sz w:val="24"/>
          <w:szCs w:val="24"/>
        </w:rPr>
        <w:t xml:space="preserve"> et al, 2017). However, not all programmes that were introduced are fit for purpose. Programmes that tried to incite military-style tactics have shown to be ineffective in reducing violence and crime. Furthermore, these programmes have shown to be damaging with some increasing criminal behaviour (</w:t>
      </w:r>
      <w:proofErr w:type="spellStart"/>
      <w:r w:rsidRPr="00D533EB">
        <w:rPr>
          <w:rFonts w:cstheme="minorHAnsi"/>
          <w:sz w:val="24"/>
          <w:szCs w:val="24"/>
        </w:rPr>
        <w:t>Petrosino</w:t>
      </w:r>
      <w:proofErr w:type="spellEnd"/>
      <w:r w:rsidRPr="00D533EB">
        <w:rPr>
          <w:rFonts w:cstheme="minorHAnsi"/>
          <w:sz w:val="24"/>
          <w:szCs w:val="24"/>
        </w:rPr>
        <w:t xml:space="preserve"> et al, 2013). </w:t>
      </w:r>
    </w:p>
    <w:p w14:paraId="0F5F1996" w14:textId="6A51A288" w:rsidR="0034573C" w:rsidRPr="00D533EB" w:rsidRDefault="0034573C" w:rsidP="00D533EB">
      <w:pPr>
        <w:spacing w:line="360" w:lineRule="auto"/>
        <w:rPr>
          <w:rFonts w:cstheme="minorHAnsi"/>
          <w:sz w:val="24"/>
          <w:szCs w:val="24"/>
        </w:rPr>
      </w:pPr>
      <w:r w:rsidRPr="00D533EB">
        <w:rPr>
          <w:rFonts w:cstheme="minorHAnsi"/>
          <w:sz w:val="24"/>
          <w:szCs w:val="24"/>
        </w:rPr>
        <w:lastRenderedPageBreak/>
        <w:t>Therefore,</w:t>
      </w:r>
      <w:r w:rsidR="006F09CA" w:rsidRPr="00D533EB">
        <w:rPr>
          <w:rFonts w:cstheme="minorHAnsi"/>
          <w:sz w:val="24"/>
          <w:szCs w:val="24"/>
        </w:rPr>
        <w:t xml:space="preserve"> a</w:t>
      </w:r>
      <w:r w:rsidR="00AE1D9D" w:rsidRPr="00D533EB">
        <w:rPr>
          <w:rFonts w:cstheme="minorHAnsi"/>
          <w:sz w:val="24"/>
          <w:szCs w:val="24"/>
        </w:rPr>
        <w:t xml:space="preserve">n increased police presence in certain areas has provided a positive outcome in preventing crime and </w:t>
      </w:r>
      <w:r w:rsidR="00B05616" w:rsidRPr="00D533EB">
        <w:rPr>
          <w:rFonts w:cstheme="minorHAnsi"/>
          <w:sz w:val="24"/>
          <w:szCs w:val="24"/>
        </w:rPr>
        <w:t xml:space="preserve">police forces across England and Wales require additional police officers to help prevent prime from occurring. </w:t>
      </w:r>
      <w:r w:rsidR="00F578BC" w:rsidRPr="00D533EB">
        <w:rPr>
          <w:rFonts w:cstheme="minorHAnsi"/>
          <w:sz w:val="24"/>
          <w:szCs w:val="24"/>
        </w:rPr>
        <w:t>Furthermore,</w:t>
      </w:r>
      <w:r w:rsidRPr="00D533EB">
        <w:rPr>
          <w:rFonts w:cstheme="minorHAnsi"/>
          <w:sz w:val="24"/>
          <w:szCs w:val="24"/>
        </w:rPr>
        <w:t xml:space="preserve"> the interventions put in place at schools should follow the positive evidence-led approach in primary schools</w:t>
      </w:r>
      <w:r w:rsidR="00F578BC" w:rsidRPr="00D533EB">
        <w:rPr>
          <w:rFonts w:cstheme="minorHAnsi"/>
          <w:sz w:val="24"/>
          <w:szCs w:val="24"/>
        </w:rPr>
        <w:t xml:space="preserve"> and all negative based interventions should be abandoned to ensure that</w:t>
      </w:r>
      <w:r w:rsidR="006F09CA" w:rsidRPr="00D533EB">
        <w:rPr>
          <w:rFonts w:cstheme="minorHAnsi"/>
          <w:sz w:val="24"/>
          <w:szCs w:val="24"/>
        </w:rPr>
        <w:t xml:space="preserve"> there </w:t>
      </w:r>
      <w:r w:rsidR="00B05616" w:rsidRPr="00D533EB">
        <w:rPr>
          <w:rFonts w:cstheme="minorHAnsi"/>
          <w:sz w:val="24"/>
          <w:szCs w:val="24"/>
        </w:rPr>
        <w:t>are</w:t>
      </w:r>
      <w:r w:rsidR="006F09CA" w:rsidRPr="00D533EB">
        <w:rPr>
          <w:rFonts w:cstheme="minorHAnsi"/>
          <w:sz w:val="24"/>
          <w:szCs w:val="24"/>
        </w:rPr>
        <w:t xml:space="preserve"> no additional factors contributing towards knife crime. </w:t>
      </w:r>
    </w:p>
    <w:p w14:paraId="4E6538C7" w14:textId="77777777" w:rsidR="0034573C" w:rsidRPr="00D533EB" w:rsidRDefault="0034573C" w:rsidP="00D533EB">
      <w:pPr>
        <w:spacing w:line="360" w:lineRule="auto"/>
        <w:rPr>
          <w:rFonts w:cstheme="minorHAnsi"/>
          <w:sz w:val="24"/>
          <w:szCs w:val="24"/>
        </w:rPr>
      </w:pPr>
    </w:p>
    <w:p w14:paraId="1C40075B" w14:textId="77777777" w:rsidR="0034573C" w:rsidRPr="00D533EB" w:rsidRDefault="0034573C" w:rsidP="00D533EB">
      <w:pPr>
        <w:spacing w:line="360" w:lineRule="auto"/>
        <w:rPr>
          <w:rFonts w:cstheme="minorHAnsi"/>
          <w:b/>
          <w:bCs/>
          <w:sz w:val="24"/>
          <w:szCs w:val="24"/>
          <w:u w:val="single"/>
        </w:rPr>
      </w:pPr>
    </w:p>
    <w:p w14:paraId="5F66F876" w14:textId="77777777" w:rsidR="0034573C" w:rsidRPr="00D533EB" w:rsidRDefault="0034573C" w:rsidP="00D533EB">
      <w:pPr>
        <w:spacing w:line="360" w:lineRule="auto"/>
        <w:rPr>
          <w:rFonts w:cstheme="minorHAnsi"/>
          <w:b/>
          <w:bCs/>
          <w:sz w:val="24"/>
          <w:szCs w:val="24"/>
          <w:u w:val="single"/>
        </w:rPr>
      </w:pPr>
    </w:p>
    <w:p w14:paraId="0C56AEDF" w14:textId="77777777" w:rsidR="0034573C" w:rsidRPr="00D533EB" w:rsidRDefault="0034573C" w:rsidP="00D533EB">
      <w:pPr>
        <w:spacing w:line="360" w:lineRule="auto"/>
        <w:rPr>
          <w:rFonts w:cstheme="minorHAnsi"/>
          <w:b/>
          <w:bCs/>
          <w:sz w:val="24"/>
          <w:szCs w:val="24"/>
          <w:u w:val="single"/>
        </w:rPr>
      </w:pPr>
      <w:r w:rsidRPr="00D533EB">
        <w:rPr>
          <w:rFonts w:cstheme="minorHAnsi"/>
          <w:b/>
          <w:bCs/>
          <w:sz w:val="24"/>
          <w:szCs w:val="24"/>
          <w:u w:val="single"/>
        </w:rPr>
        <w:t>Educational 2.3.5</w:t>
      </w:r>
    </w:p>
    <w:p w14:paraId="747F58FB"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 A large amount of educational interventions aims to ensure that young people have a better understanding and awareness around the issues related to carrying a knife and knife crime. This includes physical, emotional and legal consequences, sanctions in place if caught with a knife, and understanding that carrying a knife can increase the risk of being victimised (Booth et al, 2008). </w:t>
      </w:r>
    </w:p>
    <w:p w14:paraId="54858952" w14:textId="77777777" w:rsidR="0034573C" w:rsidRPr="00D533EB" w:rsidRDefault="0034573C" w:rsidP="00D533EB">
      <w:pPr>
        <w:spacing w:line="360" w:lineRule="auto"/>
        <w:rPr>
          <w:rFonts w:cstheme="minorHAnsi"/>
          <w:sz w:val="24"/>
          <w:szCs w:val="24"/>
        </w:rPr>
      </w:pPr>
      <w:proofErr w:type="spellStart"/>
      <w:r w:rsidRPr="00D533EB">
        <w:rPr>
          <w:rFonts w:cstheme="minorHAnsi"/>
          <w:sz w:val="24"/>
          <w:szCs w:val="24"/>
        </w:rPr>
        <w:t>Palasinksi</w:t>
      </w:r>
      <w:proofErr w:type="spellEnd"/>
      <w:r w:rsidRPr="00D533EB">
        <w:rPr>
          <w:rFonts w:cstheme="minorHAnsi"/>
          <w:sz w:val="24"/>
          <w:szCs w:val="24"/>
        </w:rPr>
        <w:t xml:space="preserve"> (2013) suggests that there has been a growing concern surrounding personal safety and that greater acknowledgement should be given to addressing fears faced by young adults regarding crime and victimisation. Educational based interventions can provide the necessary information needed to address concerns and issues surrounding knife crime and answer any questions that young adults may have. </w:t>
      </w:r>
    </w:p>
    <w:p w14:paraId="21F1FD9C" w14:textId="77777777" w:rsidR="0034573C" w:rsidRPr="00D533EB" w:rsidRDefault="0034573C" w:rsidP="00D533EB">
      <w:pPr>
        <w:spacing w:line="360" w:lineRule="auto"/>
        <w:rPr>
          <w:rFonts w:cstheme="minorHAnsi"/>
          <w:sz w:val="24"/>
          <w:szCs w:val="24"/>
        </w:rPr>
      </w:pPr>
      <w:proofErr w:type="spellStart"/>
      <w:r w:rsidRPr="00D533EB">
        <w:rPr>
          <w:rFonts w:cstheme="minorHAnsi"/>
          <w:sz w:val="24"/>
          <w:szCs w:val="24"/>
        </w:rPr>
        <w:t>Lemos</w:t>
      </w:r>
      <w:proofErr w:type="spellEnd"/>
      <w:r w:rsidRPr="00D533EB">
        <w:rPr>
          <w:rFonts w:cstheme="minorHAnsi"/>
          <w:sz w:val="24"/>
          <w:szCs w:val="24"/>
        </w:rPr>
        <w:t xml:space="preserve"> (2004) provides research that suggests that a broad approach to education should be taken. This can be done through approaching educational based interventions in two ways: formal and informal. This approach can allow informal interventions take place at community sites such as health centres while allowing a more traditional educational based programme to be taught in schools. </w:t>
      </w:r>
    </w:p>
    <w:p w14:paraId="5B9B15F3" w14:textId="77777777" w:rsidR="0034573C" w:rsidRPr="00D533EB" w:rsidRDefault="0034573C" w:rsidP="00D533EB">
      <w:pPr>
        <w:spacing w:line="360" w:lineRule="auto"/>
        <w:rPr>
          <w:rFonts w:cstheme="minorHAnsi"/>
          <w:sz w:val="24"/>
          <w:szCs w:val="24"/>
        </w:rPr>
      </w:pPr>
      <w:r w:rsidRPr="00D533EB">
        <w:rPr>
          <w:rFonts w:cstheme="minorHAnsi"/>
          <w:sz w:val="24"/>
          <w:szCs w:val="24"/>
        </w:rPr>
        <w:t>An informal approach can be seen using communities and events, this is because there is an increased likelihood to reach young adults who have fallen out of education and may be at an increased risk of carrying a knife (</w:t>
      </w:r>
      <w:proofErr w:type="spellStart"/>
      <w:r w:rsidRPr="00D533EB">
        <w:rPr>
          <w:rFonts w:cstheme="minorHAnsi"/>
          <w:sz w:val="24"/>
          <w:szCs w:val="24"/>
        </w:rPr>
        <w:t>Awinger</w:t>
      </w:r>
      <w:proofErr w:type="spellEnd"/>
      <w:r w:rsidRPr="00D533EB">
        <w:rPr>
          <w:rFonts w:cstheme="minorHAnsi"/>
          <w:sz w:val="24"/>
          <w:szCs w:val="24"/>
        </w:rPr>
        <w:t xml:space="preserve"> et al, 2003). This approach should aim to </w:t>
      </w:r>
      <w:r w:rsidRPr="00D533EB">
        <w:rPr>
          <w:rFonts w:cstheme="minorHAnsi"/>
          <w:sz w:val="24"/>
          <w:szCs w:val="24"/>
        </w:rPr>
        <w:lastRenderedPageBreak/>
        <w:t xml:space="preserve">provide an interactive programme that is engaging and meaningful for young people who have not responded positively to formal education in school. </w:t>
      </w:r>
    </w:p>
    <w:p w14:paraId="67A5E1AB" w14:textId="77777777" w:rsidR="0034573C" w:rsidRPr="00D533EB" w:rsidRDefault="0034573C" w:rsidP="00D533EB">
      <w:pPr>
        <w:spacing w:line="360" w:lineRule="auto"/>
        <w:rPr>
          <w:rFonts w:cstheme="minorHAnsi"/>
          <w:sz w:val="24"/>
          <w:szCs w:val="24"/>
        </w:rPr>
      </w:pPr>
      <w:r w:rsidRPr="00D533EB">
        <w:rPr>
          <w:rFonts w:cstheme="minorHAnsi"/>
          <w:sz w:val="24"/>
          <w:szCs w:val="24"/>
        </w:rPr>
        <w:t>A formal approach takes on a more traditional school-based approach to teaching, through delivering an educational programme that outlines the dangers of knives. This should be delivered by someone who has a large amount of experience and knowledge surrounding knife crime (Brookman and Maguire, 2003). The aim of having an experienced person delivering the educational programme is to have the young people that are at the programme appreciate the information being delivered.</w:t>
      </w:r>
    </w:p>
    <w:p w14:paraId="61CF4784"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Therefore, an educational intervention aims to offer important information surrounding knife crime. This can be done to provide both questions that young adults may have surrounding knife crime, as well as educate them on the dangers surrounding knife crime. Overall, it is hoped that an education-based intervention will allow young adults to see the impacts of knife crime and prevent them from wanting to carry or use a knife. </w:t>
      </w:r>
    </w:p>
    <w:p w14:paraId="67F79075" w14:textId="77777777" w:rsidR="0034573C" w:rsidRPr="00D533EB" w:rsidRDefault="0034573C" w:rsidP="00D533EB">
      <w:pPr>
        <w:spacing w:line="360" w:lineRule="auto"/>
        <w:rPr>
          <w:rFonts w:cstheme="minorHAnsi"/>
          <w:sz w:val="24"/>
          <w:szCs w:val="24"/>
        </w:rPr>
      </w:pPr>
    </w:p>
    <w:p w14:paraId="1F6DBBDC" w14:textId="77777777" w:rsidR="0034573C" w:rsidRPr="00D533EB" w:rsidRDefault="0034573C" w:rsidP="00D533EB">
      <w:pPr>
        <w:spacing w:line="360" w:lineRule="auto"/>
        <w:rPr>
          <w:rFonts w:cstheme="minorHAnsi"/>
          <w:sz w:val="24"/>
          <w:szCs w:val="24"/>
        </w:rPr>
      </w:pPr>
    </w:p>
    <w:p w14:paraId="4FCCBB37" w14:textId="77777777" w:rsidR="0034573C" w:rsidRPr="00D533EB" w:rsidRDefault="0034573C" w:rsidP="00D533EB">
      <w:pPr>
        <w:spacing w:line="360" w:lineRule="auto"/>
        <w:rPr>
          <w:rFonts w:cstheme="minorHAnsi"/>
          <w:b/>
          <w:bCs/>
          <w:sz w:val="24"/>
          <w:szCs w:val="24"/>
          <w:u w:val="single"/>
        </w:rPr>
      </w:pPr>
      <w:r w:rsidRPr="00D533EB">
        <w:rPr>
          <w:rFonts w:cstheme="minorHAnsi"/>
          <w:b/>
          <w:bCs/>
          <w:sz w:val="24"/>
          <w:szCs w:val="24"/>
          <w:u w:val="single"/>
        </w:rPr>
        <w:t xml:space="preserve">Youth Offending Teams – 2.4 </w:t>
      </w:r>
    </w:p>
    <w:p w14:paraId="7C371414" w14:textId="77777777" w:rsidR="0034573C" w:rsidRPr="00D533EB" w:rsidRDefault="0034573C" w:rsidP="00D533EB">
      <w:pPr>
        <w:spacing w:line="360" w:lineRule="auto"/>
        <w:rPr>
          <w:rFonts w:cstheme="minorHAnsi"/>
          <w:sz w:val="24"/>
          <w:szCs w:val="24"/>
        </w:rPr>
      </w:pPr>
      <w:r w:rsidRPr="00D533EB">
        <w:rPr>
          <w:rFonts w:cstheme="minorHAnsi"/>
          <w:sz w:val="24"/>
          <w:szCs w:val="24"/>
        </w:rPr>
        <w:t>Youth offending teams (YOTs) is a service provided at a local level to help young people who get into trouble with the law. This work is done through a multi-agency approach with other sectors some as probation officers, health housing and education authorities. However, it is important to note that YOTs are part of the local council and therefore are sperate from the courts and the police (Home Office, 2020). Funding for YOTs is comes from a variety of sources, partly funded by the Government’s youth justice grant as well as from the local councils in which they operate.</w:t>
      </w:r>
    </w:p>
    <w:p w14:paraId="680A4111"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YOTs involvement around violent crime, such as knife crime is aimed at reducing the risk of serious harm or serious violence to others. Serious harm is defined by the youth justice board (2016) as ‘death of serious injury whether physical or psychological’. YOTs have a wide range or resources to try and make this possible. This includes guidance and interventions. An inspection by HM Inspectorate of Probation (HMI Probation, 2017a) found that progress was being made with over half of the cases inspected showing a positive </w:t>
      </w:r>
      <w:r w:rsidRPr="00D533EB">
        <w:rPr>
          <w:rFonts w:cstheme="minorHAnsi"/>
          <w:sz w:val="24"/>
          <w:szCs w:val="24"/>
        </w:rPr>
        <w:lastRenderedPageBreak/>
        <w:t xml:space="preserve">outcome from a YOT intervention. However, the report also outlines the need for more to be done. Specifically, YOTs need to develop a better response to the use of social media (HMI Probation 2017a). Social media is an ever-increasing tool utilised by young people. In October 2017, HM Inspectorate of Probation (HMI Probation) published a separate report summarising the work carried out by youth offending teams (YOTs) in England and Wales. The report specifically focused on young people that are considered a risk to the public. It found that one in four cases of violent offences were tracked back to social media, including some of the most violent offences. The traditional tactics put in place to tackle vulnerability and managing risk are not accustomed to deal with online. Therefore, the report suggests that further frameworks and policy’s need to be created at specifically tackling social media in relation to violent crime (HMI Probation, 2017b). </w:t>
      </w:r>
    </w:p>
    <w:p w14:paraId="6C6F287A" w14:textId="77777777" w:rsidR="0034573C" w:rsidRPr="00D533EB" w:rsidRDefault="0034573C" w:rsidP="00D533EB">
      <w:pPr>
        <w:spacing w:line="360" w:lineRule="auto"/>
        <w:rPr>
          <w:rFonts w:cstheme="minorHAnsi"/>
          <w:sz w:val="24"/>
          <w:szCs w:val="24"/>
        </w:rPr>
      </w:pPr>
    </w:p>
    <w:p w14:paraId="7F70C175"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Due to knives being easy to obtain and conceal they are the most common form of weapon carried by young people in England and Wales. YOTs are an essential part of the interventions and prevention programmes put forward by the government in reducing knife crime and protecting the public. YOTs hold an advantageous position in having relations with multi-agency partners such as schools to help spread information and awareness around carrying a weapon (HMI Probation, 2019). </w:t>
      </w:r>
    </w:p>
    <w:p w14:paraId="23BAB07F"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Due to the increase in knife crime during the past few years, a report carried out by HMIC Probation in 2019 aimed to understand how YOTs in England and Wales are carrying out the following:  </w:t>
      </w:r>
    </w:p>
    <w:p w14:paraId="4C11CFE1" w14:textId="77777777" w:rsidR="0034573C" w:rsidRPr="00D533EB" w:rsidRDefault="0034573C" w:rsidP="00D533EB">
      <w:pPr>
        <w:pStyle w:val="ListParagraph"/>
        <w:numPr>
          <w:ilvl w:val="0"/>
          <w:numId w:val="3"/>
        </w:numPr>
        <w:spacing w:line="360" w:lineRule="auto"/>
        <w:rPr>
          <w:rFonts w:cstheme="minorHAnsi"/>
          <w:sz w:val="24"/>
          <w:szCs w:val="24"/>
        </w:rPr>
      </w:pPr>
      <w:r w:rsidRPr="00D533EB">
        <w:rPr>
          <w:rFonts w:cstheme="minorHAnsi"/>
          <w:sz w:val="24"/>
          <w:szCs w:val="24"/>
        </w:rPr>
        <w:t>How managers perceived the knife crime problem in their area</w:t>
      </w:r>
    </w:p>
    <w:p w14:paraId="6260B91D" w14:textId="77777777" w:rsidR="0034573C" w:rsidRPr="00D533EB" w:rsidRDefault="0034573C" w:rsidP="00D533EB">
      <w:pPr>
        <w:pStyle w:val="ListParagraph"/>
        <w:numPr>
          <w:ilvl w:val="0"/>
          <w:numId w:val="3"/>
        </w:numPr>
        <w:spacing w:line="360" w:lineRule="auto"/>
        <w:rPr>
          <w:rFonts w:cstheme="minorHAnsi"/>
          <w:sz w:val="24"/>
          <w:szCs w:val="24"/>
        </w:rPr>
      </w:pPr>
      <w:r w:rsidRPr="00D533EB">
        <w:rPr>
          <w:rFonts w:cstheme="minorHAnsi"/>
          <w:sz w:val="24"/>
          <w:szCs w:val="24"/>
        </w:rPr>
        <w:t>How the issue of knife crime was approached</w:t>
      </w:r>
    </w:p>
    <w:p w14:paraId="33AA673A" w14:textId="77777777" w:rsidR="0034573C" w:rsidRPr="00D533EB" w:rsidRDefault="0034573C" w:rsidP="00D533EB">
      <w:pPr>
        <w:pStyle w:val="ListParagraph"/>
        <w:numPr>
          <w:ilvl w:val="0"/>
          <w:numId w:val="3"/>
        </w:numPr>
        <w:spacing w:line="360" w:lineRule="auto"/>
        <w:rPr>
          <w:rFonts w:cstheme="minorHAnsi"/>
          <w:sz w:val="24"/>
          <w:szCs w:val="24"/>
        </w:rPr>
      </w:pPr>
      <w:r w:rsidRPr="00D533EB">
        <w:rPr>
          <w:rFonts w:cstheme="minorHAnsi"/>
          <w:sz w:val="24"/>
          <w:szCs w:val="24"/>
        </w:rPr>
        <w:t>What barriers exist to stop effective and positive outcomes</w:t>
      </w:r>
    </w:p>
    <w:p w14:paraId="2B46DFCF"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Only half of the total number of YOTs responded. The report found that around 25% of managers had accessed knife crime as being a ‘major problem’ within their local community, with an increased 59% displaying concern that the use of knives was increasing. It also found that the YOTs that responded displayed evidence that 20% of their overall case load involved knife crime offences. Furthermore, 90% of YOTs stated that while they had local programmes in place to tackle knife crime, only 30% of these had been formally accessed. </w:t>
      </w:r>
    </w:p>
    <w:p w14:paraId="5904C377" w14:textId="77777777" w:rsidR="0034573C" w:rsidRPr="00D533EB" w:rsidRDefault="0034573C" w:rsidP="00D533EB">
      <w:pPr>
        <w:spacing w:line="360" w:lineRule="auto"/>
        <w:rPr>
          <w:rFonts w:cstheme="minorHAnsi"/>
          <w:sz w:val="24"/>
          <w:szCs w:val="24"/>
        </w:rPr>
      </w:pPr>
      <w:r w:rsidRPr="00D533EB">
        <w:rPr>
          <w:rFonts w:cstheme="minorHAnsi"/>
          <w:sz w:val="24"/>
          <w:szCs w:val="24"/>
        </w:rPr>
        <w:lastRenderedPageBreak/>
        <w:t>Half of the total number of Youth Offending Teams responded. A quarter of Youth Offending Team managers assessed knife crime as a ‘major problem’ in their area and a majority (59 per cent) felt it was increasing. Overall, a fifth of their caseloads involved knife crime offences and the great majority (85 per cent) of schemes were supervising children who had also been victims of knife crime themselves. While almost 90 per cent of YOTs told us, they were providing knife crime programmes, less than 30 per cent had formally evaluated these. Overall, they expressed a lack of national direction (HMI Probation, 2019).</w:t>
      </w:r>
    </w:p>
    <w:p w14:paraId="26CBA012" w14:textId="77777777" w:rsidR="0034573C" w:rsidRPr="00D533EB" w:rsidRDefault="0034573C" w:rsidP="00D533EB">
      <w:pPr>
        <w:spacing w:line="360" w:lineRule="auto"/>
        <w:rPr>
          <w:rFonts w:cstheme="minorHAnsi"/>
          <w:sz w:val="24"/>
          <w:szCs w:val="24"/>
        </w:rPr>
      </w:pPr>
      <w:r w:rsidRPr="00D533EB">
        <w:rPr>
          <w:rFonts w:cstheme="minorHAnsi"/>
          <w:sz w:val="24"/>
          <w:szCs w:val="24"/>
        </w:rPr>
        <w:t xml:space="preserve">The report outlines that many YOTs reported barriers to effective work to tackling knife crime was funding. Displaying either insufficient or short-term funding for programmes. This is supported by the LGA (2019) who state in a briefing paper that YOTs have been a victim of their own success. While it has been shown that the rate of young offenders has fallen, 85 percent fewer young people are entering the youth justice system, compared to 2007, the grant from central government is also falling with it. This stops the continuation of preventative work that caused this fall in the first place. The impact on funding shows a real term cut of more than half to council-run youth services. This is a fall from £145 million in 2010/11 to around £70.7 million in 2019/20. As previously stated, central government used to account for around half the funding towards YOTs, this has been reduced to around a third. If this continues, it has been estimated that the services provided at reducing and preventing youth offending with see a £3.1 billion funding gap by 2025. Therefore, YOTs will be forced into only providing services for young adults and children who are in serious need. This will lead to YOTs not being able to access funding to provide the necessary and successful prevention and intervention schemes that have shown success in the recent years (LGA, 2019). </w:t>
      </w:r>
    </w:p>
    <w:p w14:paraId="687BA311" w14:textId="335AADE9" w:rsidR="0034573C" w:rsidRPr="00D533EB" w:rsidRDefault="0034573C" w:rsidP="00D533EB">
      <w:pPr>
        <w:spacing w:line="360" w:lineRule="auto"/>
        <w:rPr>
          <w:rFonts w:cstheme="minorHAnsi"/>
          <w:sz w:val="24"/>
          <w:szCs w:val="24"/>
        </w:rPr>
      </w:pPr>
      <w:r w:rsidRPr="00D533EB">
        <w:rPr>
          <w:rFonts w:cstheme="minorHAnsi"/>
          <w:sz w:val="24"/>
          <w:szCs w:val="24"/>
        </w:rPr>
        <w:t xml:space="preserve">Overall, central government must provide resources required by local councils so that they may further support YOTs work in the programmes that have shown successful intervention and prevention programmes. If this is not done then more young adults and children are more likely to enter the criminal justice system and will simply be committing resources through other organisations after a crime has already been committed, leading to a ‘picking up the pieces’ after approach.  </w:t>
      </w:r>
    </w:p>
    <w:p w14:paraId="6A2BA04F" w14:textId="77777777" w:rsidR="0034573C" w:rsidRPr="00D533EB" w:rsidRDefault="0034573C" w:rsidP="00D533EB">
      <w:pPr>
        <w:spacing w:line="360" w:lineRule="auto"/>
        <w:rPr>
          <w:rFonts w:cstheme="minorHAnsi"/>
          <w:b/>
          <w:bCs/>
          <w:sz w:val="24"/>
          <w:szCs w:val="24"/>
          <w:u w:val="single"/>
        </w:rPr>
      </w:pPr>
      <w:r w:rsidRPr="00D533EB">
        <w:rPr>
          <w:rFonts w:cstheme="minorHAnsi"/>
          <w:b/>
          <w:bCs/>
          <w:sz w:val="24"/>
          <w:szCs w:val="24"/>
          <w:u w:val="single"/>
        </w:rPr>
        <w:t>Legislation 2.5</w:t>
      </w:r>
    </w:p>
    <w:p w14:paraId="26B1EE70" w14:textId="77777777" w:rsidR="0034573C" w:rsidRPr="00D533EB" w:rsidRDefault="0034573C" w:rsidP="00D533EB">
      <w:pPr>
        <w:spacing w:line="360" w:lineRule="auto"/>
        <w:rPr>
          <w:rFonts w:cstheme="minorHAnsi"/>
          <w:sz w:val="24"/>
          <w:szCs w:val="24"/>
        </w:rPr>
      </w:pPr>
      <w:r w:rsidRPr="00D533EB">
        <w:rPr>
          <w:rFonts w:cstheme="minorHAnsi"/>
          <w:sz w:val="24"/>
          <w:szCs w:val="24"/>
        </w:rPr>
        <w:lastRenderedPageBreak/>
        <w:t xml:space="preserve">The legislation in </w:t>
      </w:r>
      <w:r w:rsidRPr="00D533EB">
        <w:rPr>
          <w:rFonts w:cstheme="minorHAnsi"/>
          <w:i/>
          <w:iCs/>
          <w:color w:val="FF0000"/>
          <w:sz w:val="24"/>
          <w:szCs w:val="24"/>
        </w:rPr>
        <w:t>table 2</w:t>
      </w:r>
      <w:r w:rsidRPr="00D533EB">
        <w:rPr>
          <w:rFonts w:cstheme="minorHAnsi"/>
          <w:i/>
          <w:iCs/>
          <w:sz w:val="24"/>
          <w:szCs w:val="24"/>
        </w:rPr>
        <w:t xml:space="preserve"> </w:t>
      </w:r>
      <w:r w:rsidRPr="00D533EB">
        <w:rPr>
          <w:rFonts w:cstheme="minorHAnsi"/>
          <w:sz w:val="24"/>
          <w:szCs w:val="24"/>
        </w:rPr>
        <w:t xml:space="preserve">found below outlines legislation that tackles knife crime directly. It should be noted that some of the legislation listed below covers a much wider area than just knife crime and violent crime. However, for the purpose of this research this table will only attribute parts of the legislation linked with knife crime. </w:t>
      </w:r>
    </w:p>
    <w:tbl>
      <w:tblPr>
        <w:tblStyle w:val="ListTable3-Accent6"/>
        <w:tblW w:w="9351" w:type="dxa"/>
        <w:tblLook w:val="04A0" w:firstRow="1" w:lastRow="0" w:firstColumn="1" w:lastColumn="0" w:noHBand="0" w:noVBand="1"/>
      </w:tblPr>
      <w:tblGrid>
        <w:gridCol w:w="1696"/>
        <w:gridCol w:w="2694"/>
        <w:gridCol w:w="2372"/>
        <w:gridCol w:w="604"/>
        <w:gridCol w:w="1985"/>
      </w:tblGrid>
      <w:tr w:rsidR="0034573C" w14:paraId="644DA46F" w14:textId="77777777" w:rsidTr="002B78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96" w:type="dxa"/>
          </w:tcPr>
          <w:p w14:paraId="1314FC35" w14:textId="77777777" w:rsidR="0034573C" w:rsidRDefault="0034573C" w:rsidP="002B7860">
            <w:r>
              <w:t>Legislation</w:t>
            </w:r>
          </w:p>
        </w:tc>
        <w:tc>
          <w:tcPr>
            <w:tcW w:w="2694" w:type="dxa"/>
          </w:tcPr>
          <w:p w14:paraId="271C359A" w14:textId="77777777" w:rsidR="0034573C" w:rsidRDefault="0034573C" w:rsidP="002B7860">
            <w:pPr>
              <w:cnfStyle w:val="100000000000" w:firstRow="1" w:lastRow="0" w:firstColumn="0" w:lastColumn="0" w:oddVBand="0" w:evenVBand="0" w:oddHBand="0" w:evenHBand="0" w:firstRowFirstColumn="0" w:firstRowLastColumn="0" w:lastRowFirstColumn="0" w:lastRowLastColumn="0"/>
            </w:pPr>
            <w:r>
              <w:t>Purpose/Intention</w:t>
            </w:r>
          </w:p>
        </w:tc>
        <w:tc>
          <w:tcPr>
            <w:tcW w:w="2372" w:type="dxa"/>
          </w:tcPr>
          <w:p w14:paraId="00411F34" w14:textId="77777777" w:rsidR="0034573C" w:rsidRDefault="0034573C" w:rsidP="002B7860">
            <w:pPr>
              <w:cnfStyle w:val="100000000000" w:firstRow="1" w:lastRow="0" w:firstColumn="0" w:lastColumn="0" w:oddVBand="0" w:evenVBand="0" w:oddHBand="0" w:evenHBand="0" w:firstRowFirstColumn="0" w:firstRowLastColumn="0" w:lastRowFirstColumn="0" w:lastRowLastColumn="0"/>
            </w:pPr>
            <w:r>
              <w:t>Offences</w:t>
            </w:r>
          </w:p>
        </w:tc>
        <w:tc>
          <w:tcPr>
            <w:tcW w:w="2589" w:type="dxa"/>
            <w:gridSpan w:val="2"/>
          </w:tcPr>
          <w:p w14:paraId="5D56C197" w14:textId="77777777" w:rsidR="0034573C" w:rsidRDefault="0034573C" w:rsidP="002B7860">
            <w:pPr>
              <w:cnfStyle w:val="100000000000" w:firstRow="1" w:lastRow="0" w:firstColumn="0" w:lastColumn="0" w:oddVBand="0" w:evenVBand="0" w:oddHBand="0" w:evenHBand="0" w:firstRowFirstColumn="0" w:firstRowLastColumn="0" w:lastRowFirstColumn="0" w:lastRowLastColumn="0"/>
            </w:pPr>
            <w:r>
              <w:t>Penalty</w:t>
            </w:r>
          </w:p>
        </w:tc>
      </w:tr>
      <w:tr w:rsidR="0034573C" w14:paraId="3F29A63D"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1AA11BD" w14:textId="77777777" w:rsidR="0034573C" w:rsidRDefault="0034573C" w:rsidP="002B7860">
            <w:pPr>
              <w:rPr>
                <w:b w:val="0"/>
                <w:bCs w:val="0"/>
              </w:rPr>
            </w:pPr>
            <w:r>
              <w:t>The Prevention of Crime Act 1953</w:t>
            </w:r>
          </w:p>
          <w:p w14:paraId="44774A37" w14:textId="77777777" w:rsidR="0034573C" w:rsidRDefault="0034573C" w:rsidP="002B7860"/>
        </w:tc>
        <w:tc>
          <w:tcPr>
            <w:tcW w:w="2694" w:type="dxa"/>
          </w:tcPr>
          <w:p w14:paraId="2F66EF8E"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Put into effect the banning of all weapons from civilians in any public place without lawful authority, regardless of intention. The aim was to help reduce violent crime.</w:t>
            </w:r>
          </w:p>
        </w:tc>
        <w:tc>
          <w:tcPr>
            <w:tcW w:w="2976" w:type="dxa"/>
            <w:gridSpan w:val="2"/>
          </w:tcPr>
          <w:p w14:paraId="1B00F0AE" w14:textId="77777777" w:rsidR="0034573C" w:rsidRPr="000B352A" w:rsidRDefault="0034573C" w:rsidP="0034573C">
            <w:pPr>
              <w:numPr>
                <w:ilvl w:val="0"/>
                <w:numId w:val="4"/>
              </w:numPr>
              <w:shd w:val="clear" w:color="auto" w:fill="FFFFFF"/>
              <w:spacing w:before="100" w:beforeAutospacing="1" w:after="100" w:afterAutospacing="1" w:line="360" w:lineRule="atLeast"/>
              <w:ind w:left="0"/>
              <w:cnfStyle w:val="000000100000" w:firstRow="0" w:lastRow="0" w:firstColumn="0" w:lastColumn="0" w:oddVBand="0" w:evenVBand="0" w:oddHBand="1" w:evenHBand="0" w:firstRowFirstColumn="0" w:firstRowLastColumn="0" w:lastRowFirstColumn="0" w:lastRowLastColumn="0"/>
              <w:rPr>
                <w:rFonts w:eastAsia="Times New Roman" w:cstheme="minorHAnsi"/>
                <w:color w:val="444444"/>
                <w:lang w:eastAsia="en-GB"/>
              </w:rPr>
            </w:pPr>
            <w:r w:rsidRPr="000B352A">
              <w:rPr>
                <w:rFonts w:eastAsia="Times New Roman" w:cstheme="minorHAnsi"/>
                <w:b/>
                <w:bCs/>
                <w:color w:val="444444"/>
                <w:lang w:eastAsia="en-GB"/>
              </w:rPr>
              <w:t>Section 1</w:t>
            </w:r>
            <w:r>
              <w:rPr>
                <w:rFonts w:eastAsia="Times New Roman" w:cstheme="minorHAnsi"/>
                <w:color w:val="444444"/>
                <w:lang w:eastAsia="en-GB"/>
              </w:rPr>
              <w:t xml:space="preserve">- </w:t>
            </w:r>
            <w:r w:rsidRPr="000B352A">
              <w:rPr>
                <w:rFonts w:eastAsia="Times New Roman" w:cstheme="minorHAnsi"/>
                <w:color w:val="444444"/>
                <w:lang w:eastAsia="en-GB"/>
              </w:rPr>
              <w:t>Offensive Weapon</w:t>
            </w:r>
          </w:p>
          <w:p w14:paraId="0E1E11BD" w14:textId="77777777" w:rsidR="0034573C" w:rsidRDefault="0034573C" w:rsidP="0034573C">
            <w:pPr>
              <w:numPr>
                <w:ilvl w:val="0"/>
                <w:numId w:val="4"/>
              </w:numPr>
              <w:shd w:val="clear" w:color="auto" w:fill="FFFFFF"/>
              <w:spacing w:before="100" w:beforeAutospacing="1" w:after="100" w:afterAutospacing="1" w:line="360" w:lineRule="atLeast"/>
              <w:ind w:left="0"/>
              <w:cnfStyle w:val="000000100000" w:firstRow="0" w:lastRow="0" w:firstColumn="0" w:lastColumn="0" w:oddVBand="0" w:evenVBand="0" w:oddHBand="1" w:evenHBand="0" w:firstRowFirstColumn="0" w:firstRowLastColumn="0" w:lastRowFirstColumn="0" w:lastRowLastColumn="0"/>
              <w:rPr>
                <w:rFonts w:eastAsia="Times New Roman" w:cstheme="minorHAnsi"/>
                <w:color w:val="444444"/>
                <w:lang w:eastAsia="en-GB"/>
              </w:rPr>
            </w:pPr>
            <w:r w:rsidRPr="000B352A">
              <w:rPr>
                <w:rFonts w:eastAsia="Times New Roman" w:cstheme="minorHAnsi"/>
                <w:b/>
                <w:bCs/>
                <w:color w:val="444444"/>
                <w:lang w:eastAsia="en-GB"/>
              </w:rPr>
              <w:t>Section 1A</w:t>
            </w:r>
            <w:r>
              <w:rPr>
                <w:rFonts w:eastAsia="Times New Roman" w:cstheme="minorHAnsi"/>
                <w:color w:val="444444"/>
                <w:lang w:eastAsia="en-GB"/>
              </w:rPr>
              <w:t>-</w:t>
            </w:r>
            <w:r w:rsidRPr="000B352A">
              <w:rPr>
                <w:rFonts w:eastAsia="Times New Roman" w:cstheme="minorHAnsi"/>
                <w:color w:val="444444"/>
                <w:lang w:eastAsia="en-GB"/>
              </w:rPr>
              <w:t>Threatening with an offensive weapon in publi</w:t>
            </w:r>
            <w:r>
              <w:rPr>
                <w:rFonts w:eastAsia="Times New Roman" w:cstheme="minorHAnsi"/>
                <w:color w:val="444444"/>
                <w:lang w:eastAsia="en-GB"/>
              </w:rPr>
              <w:t>c</w:t>
            </w:r>
          </w:p>
          <w:p w14:paraId="329B40ED"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p>
        </w:tc>
        <w:tc>
          <w:tcPr>
            <w:tcW w:w="1985" w:type="dxa"/>
          </w:tcPr>
          <w:p w14:paraId="09167F98"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Maximum Imprisonment: 2 years</w:t>
            </w:r>
          </w:p>
        </w:tc>
      </w:tr>
      <w:tr w:rsidR="0034573C" w14:paraId="27FF0C3E" w14:textId="77777777" w:rsidTr="002B7860">
        <w:tc>
          <w:tcPr>
            <w:cnfStyle w:val="001000000000" w:firstRow="0" w:lastRow="0" w:firstColumn="1" w:lastColumn="0" w:oddVBand="0" w:evenVBand="0" w:oddHBand="0" w:evenHBand="0" w:firstRowFirstColumn="0" w:firstRowLastColumn="0" w:lastRowFirstColumn="0" w:lastRowLastColumn="0"/>
            <w:tcW w:w="1696" w:type="dxa"/>
          </w:tcPr>
          <w:p w14:paraId="3BDB3898" w14:textId="77777777" w:rsidR="0034573C" w:rsidRDefault="0034573C" w:rsidP="002B7860">
            <w:pPr>
              <w:rPr>
                <w:b w:val="0"/>
                <w:bCs w:val="0"/>
              </w:rPr>
            </w:pPr>
            <w:r>
              <w:t>The Restriction of Offensive Weapons Act 1959</w:t>
            </w:r>
          </w:p>
          <w:p w14:paraId="6416EF2A" w14:textId="77777777" w:rsidR="0034573C" w:rsidRDefault="0034573C" w:rsidP="002B7860"/>
        </w:tc>
        <w:tc>
          <w:tcPr>
            <w:tcW w:w="2694" w:type="dxa"/>
          </w:tcPr>
          <w:p w14:paraId="5EE21731"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Restricted the production, hire and sales of flick knives and gravity knives.</w:t>
            </w:r>
          </w:p>
        </w:tc>
        <w:tc>
          <w:tcPr>
            <w:tcW w:w="2372" w:type="dxa"/>
          </w:tcPr>
          <w:p w14:paraId="22A09316"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rsidRPr="00BE6B45">
              <w:rPr>
                <w:b/>
                <w:bCs/>
              </w:rPr>
              <w:t>Section 1B</w:t>
            </w:r>
            <w:r>
              <w:t xml:space="preserve"> – Sale, Hire or Lends to any other person. </w:t>
            </w:r>
          </w:p>
          <w:p w14:paraId="05377622"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p>
        </w:tc>
        <w:tc>
          <w:tcPr>
            <w:tcW w:w="2589" w:type="dxa"/>
            <w:gridSpan w:val="2"/>
          </w:tcPr>
          <w:p w14:paraId="3BBBA03D"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Maximum Imprisonment: 6 months</w:t>
            </w:r>
          </w:p>
        </w:tc>
      </w:tr>
      <w:tr w:rsidR="0034573C" w14:paraId="617D9C45" w14:textId="77777777" w:rsidTr="002B7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E857652" w14:textId="77777777" w:rsidR="0034573C" w:rsidRDefault="0034573C" w:rsidP="002B7860">
            <w:pPr>
              <w:rPr>
                <w:b w:val="0"/>
                <w:bCs w:val="0"/>
              </w:rPr>
            </w:pPr>
            <w:r>
              <w:t>The Criminal Justice Act 1988</w:t>
            </w:r>
          </w:p>
          <w:p w14:paraId="611912C9" w14:textId="77777777" w:rsidR="0034573C" w:rsidRDefault="0034573C" w:rsidP="002B7860"/>
        </w:tc>
        <w:tc>
          <w:tcPr>
            <w:tcW w:w="2694" w:type="dxa"/>
          </w:tcPr>
          <w:p w14:paraId="19F2918C"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 xml:space="preserve">Introduced offences for having a blade or pointed article in public without lawful excuse. The size of the blade must not exceed 7.62cm (3inches). </w:t>
            </w:r>
          </w:p>
        </w:tc>
        <w:tc>
          <w:tcPr>
            <w:tcW w:w="2372" w:type="dxa"/>
          </w:tcPr>
          <w:p w14:paraId="09C66A40" w14:textId="77777777" w:rsidR="0034573C" w:rsidRPr="00306ABD" w:rsidRDefault="0034573C" w:rsidP="0034573C">
            <w:pPr>
              <w:numPr>
                <w:ilvl w:val="0"/>
                <w:numId w:val="5"/>
              </w:numPr>
              <w:shd w:val="clear" w:color="auto" w:fill="FFFFFF"/>
              <w:spacing w:before="100" w:beforeAutospacing="1" w:after="100" w:afterAutospacing="1" w:line="360" w:lineRule="atLeast"/>
              <w:ind w:left="0"/>
              <w:cnfStyle w:val="000000100000" w:firstRow="0" w:lastRow="0" w:firstColumn="0" w:lastColumn="0" w:oddVBand="0" w:evenVBand="0" w:oddHBand="1" w:evenHBand="0" w:firstRowFirstColumn="0" w:firstRowLastColumn="0" w:lastRowFirstColumn="0" w:lastRowLastColumn="0"/>
            </w:pPr>
            <w:r w:rsidRPr="00306ABD">
              <w:rPr>
                <w:rFonts w:eastAsia="Times New Roman" w:cstheme="minorHAnsi"/>
                <w:b/>
                <w:bCs/>
                <w:color w:val="444444"/>
                <w:lang w:eastAsia="en-GB"/>
              </w:rPr>
              <w:t>Section 139</w:t>
            </w:r>
            <w:r w:rsidRPr="00306ABD">
              <w:rPr>
                <w:rFonts w:eastAsia="Times New Roman" w:cstheme="minorHAnsi"/>
                <w:color w:val="444444"/>
                <w:lang w:eastAsia="en-GB"/>
              </w:rPr>
              <w:t xml:space="preserve"> – Bladed and Pointed Articles</w:t>
            </w:r>
          </w:p>
          <w:p w14:paraId="1BE6CA2E" w14:textId="77777777" w:rsidR="0034573C" w:rsidRPr="00306ABD" w:rsidRDefault="0034573C" w:rsidP="0034573C">
            <w:pPr>
              <w:numPr>
                <w:ilvl w:val="0"/>
                <w:numId w:val="5"/>
              </w:numPr>
              <w:shd w:val="clear" w:color="auto" w:fill="FFFFFF"/>
              <w:spacing w:before="100" w:beforeAutospacing="1" w:after="100" w:afterAutospacing="1" w:line="360" w:lineRule="atLeast"/>
              <w:ind w:left="0"/>
              <w:cnfStyle w:val="000000100000" w:firstRow="0" w:lastRow="0" w:firstColumn="0" w:lastColumn="0" w:oddVBand="0" w:evenVBand="0" w:oddHBand="1" w:evenHBand="0" w:firstRowFirstColumn="0" w:firstRowLastColumn="0" w:lastRowFirstColumn="0" w:lastRowLastColumn="0"/>
            </w:pPr>
            <w:r w:rsidRPr="00306ABD">
              <w:rPr>
                <w:b/>
                <w:bCs/>
              </w:rPr>
              <w:t>Section 139A</w:t>
            </w:r>
            <w:r w:rsidRPr="00306ABD">
              <w:t xml:space="preserve"> – Offensive Weapons, Bladed and Pointed Articles on school premises</w:t>
            </w:r>
          </w:p>
          <w:p w14:paraId="7FE711A3" w14:textId="77777777" w:rsidR="0034573C" w:rsidRPr="00306ABD" w:rsidRDefault="0034573C" w:rsidP="0034573C">
            <w:pPr>
              <w:numPr>
                <w:ilvl w:val="0"/>
                <w:numId w:val="5"/>
              </w:numPr>
              <w:shd w:val="clear" w:color="auto" w:fill="FFFFFF"/>
              <w:spacing w:before="100" w:beforeAutospacing="1" w:after="100" w:afterAutospacing="1" w:line="360" w:lineRule="atLeast"/>
              <w:ind w:left="0"/>
              <w:cnfStyle w:val="000000100000" w:firstRow="0" w:lastRow="0" w:firstColumn="0" w:lastColumn="0" w:oddVBand="0" w:evenVBand="0" w:oddHBand="1" w:evenHBand="0" w:firstRowFirstColumn="0" w:firstRowLastColumn="0" w:lastRowFirstColumn="0" w:lastRowLastColumn="0"/>
            </w:pPr>
            <w:r w:rsidRPr="00306ABD">
              <w:rPr>
                <w:b/>
                <w:bCs/>
              </w:rPr>
              <w:t>Section 139AA</w:t>
            </w:r>
            <w:r w:rsidRPr="00306ABD">
              <w:t xml:space="preserve"> – Threatening with an article with a blade or point or offensive weapon</w:t>
            </w:r>
          </w:p>
          <w:p w14:paraId="5E9C8CA1" w14:textId="77777777" w:rsidR="0034573C" w:rsidRDefault="0034573C" w:rsidP="0034573C">
            <w:pPr>
              <w:numPr>
                <w:ilvl w:val="0"/>
                <w:numId w:val="5"/>
              </w:numPr>
              <w:shd w:val="clear" w:color="auto" w:fill="FFFFFF"/>
              <w:spacing w:before="100" w:beforeAutospacing="1" w:after="100" w:afterAutospacing="1" w:line="360" w:lineRule="atLeast"/>
              <w:ind w:left="0"/>
              <w:cnfStyle w:val="000000100000" w:firstRow="0" w:lastRow="0" w:firstColumn="0" w:lastColumn="0" w:oddVBand="0" w:evenVBand="0" w:oddHBand="1" w:evenHBand="0" w:firstRowFirstColumn="0" w:firstRowLastColumn="0" w:lastRowFirstColumn="0" w:lastRowLastColumn="0"/>
            </w:pPr>
            <w:r w:rsidRPr="00306ABD">
              <w:rPr>
                <w:b/>
                <w:bCs/>
              </w:rPr>
              <w:t>Section 141</w:t>
            </w:r>
            <w:r w:rsidRPr="00306ABD">
              <w:t xml:space="preserve"> – Manufacture and sale of offensive weapons</w:t>
            </w:r>
          </w:p>
          <w:p w14:paraId="36CBE46A" w14:textId="77777777" w:rsidR="0034573C" w:rsidRDefault="0034573C" w:rsidP="0034573C">
            <w:pPr>
              <w:numPr>
                <w:ilvl w:val="0"/>
                <w:numId w:val="5"/>
              </w:numPr>
              <w:shd w:val="clear" w:color="auto" w:fill="FFFFFF"/>
              <w:spacing w:before="100" w:beforeAutospacing="1" w:after="100" w:afterAutospacing="1" w:line="360" w:lineRule="atLeast"/>
              <w:ind w:left="0"/>
              <w:cnfStyle w:val="000000100000" w:firstRow="0" w:lastRow="0" w:firstColumn="0" w:lastColumn="0" w:oddVBand="0" w:evenVBand="0" w:oddHBand="1" w:evenHBand="0" w:firstRowFirstColumn="0" w:firstRowLastColumn="0" w:lastRowFirstColumn="0" w:lastRowLastColumn="0"/>
            </w:pPr>
            <w:r w:rsidRPr="00314A1A">
              <w:rPr>
                <w:b/>
                <w:bCs/>
              </w:rPr>
              <w:t>Section 141A</w:t>
            </w:r>
            <w:r w:rsidRPr="00306ABD">
              <w:t xml:space="preserve"> – Sale of knifes, axes and swords to a person under 18</w:t>
            </w:r>
          </w:p>
        </w:tc>
        <w:tc>
          <w:tcPr>
            <w:tcW w:w="2589" w:type="dxa"/>
            <w:gridSpan w:val="2"/>
          </w:tcPr>
          <w:p w14:paraId="47068DE0" w14:textId="77777777" w:rsidR="0034573C" w:rsidRDefault="0034573C" w:rsidP="002B7860">
            <w:pPr>
              <w:cnfStyle w:val="000000100000" w:firstRow="0" w:lastRow="0" w:firstColumn="0" w:lastColumn="0" w:oddVBand="0" w:evenVBand="0" w:oddHBand="1" w:evenHBand="0" w:firstRowFirstColumn="0" w:firstRowLastColumn="0" w:lastRowFirstColumn="0" w:lastRowLastColumn="0"/>
            </w:pPr>
            <w:r>
              <w:t xml:space="preserve">Maximum Imprisonment: 4 years </w:t>
            </w:r>
          </w:p>
        </w:tc>
      </w:tr>
      <w:tr w:rsidR="0034573C" w14:paraId="7483111D" w14:textId="77777777" w:rsidTr="002B7860">
        <w:tc>
          <w:tcPr>
            <w:cnfStyle w:val="001000000000" w:firstRow="0" w:lastRow="0" w:firstColumn="1" w:lastColumn="0" w:oddVBand="0" w:evenVBand="0" w:oddHBand="0" w:evenHBand="0" w:firstRowFirstColumn="0" w:firstRowLastColumn="0" w:lastRowFirstColumn="0" w:lastRowLastColumn="0"/>
            <w:tcW w:w="1696" w:type="dxa"/>
          </w:tcPr>
          <w:p w14:paraId="2AE0F15D" w14:textId="77777777" w:rsidR="0034573C" w:rsidRDefault="0034573C" w:rsidP="002B7860">
            <w:pPr>
              <w:rPr>
                <w:b w:val="0"/>
                <w:bCs w:val="0"/>
              </w:rPr>
            </w:pPr>
            <w:r>
              <w:t xml:space="preserve">Knives Act 1997 </w:t>
            </w:r>
          </w:p>
          <w:p w14:paraId="12983EA6" w14:textId="77777777" w:rsidR="0034573C" w:rsidRDefault="0034573C" w:rsidP="002B7860"/>
        </w:tc>
        <w:tc>
          <w:tcPr>
            <w:tcW w:w="2694" w:type="dxa"/>
          </w:tcPr>
          <w:p w14:paraId="75A8332E"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Created new criminal offences associated with the possession or marketing of knives.</w:t>
            </w:r>
          </w:p>
        </w:tc>
        <w:tc>
          <w:tcPr>
            <w:tcW w:w="2372" w:type="dxa"/>
          </w:tcPr>
          <w:p w14:paraId="50C0537C"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rsidRPr="009D15A9">
              <w:rPr>
                <w:b/>
                <w:bCs/>
              </w:rPr>
              <w:t>Section 1</w:t>
            </w:r>
            <w:r>
              <w:t xml:space="preserve"> – Unlawful marketing of knives</w:t>
            </w:r>
          </w:p>
        </w:tc>
        <w:tc>
          <w:tcPr>
            <w:tcW w:w="2589" w:type="dxa"/>
            <w:gridSpan w:val="2"/>
          </w:tcPr>
          <w:p w14:paraId="7D4FABE9" w14:textId="77777777" w:rsidR="0034573C" w:rsidRDefault="0034573C" w:rsidP="002B7860">
            <w:pPr>
              <w:cnfStyle w:val="000000000000" w:firstRow="0" w:lastRow="0" w:firstColumn="0" w:lastColumn="0" w:oddVBand="0" w:evenVBand="0" w:oddHBand="0" w:evenHBand="0" w:firstRowFirstColumn="0" w:firstRowLastColumn="0" w:lastRowFirstColumn="0" w:lastRowLastColumn="0"/>
            </w:pPr>
            <w:r>
              <w:t>Maximum Imprisonment: 4 years</w:t>
            </w:r>
          </w:p>
        </w:tc>
      </w:tr>
    </w:tbl>
    <w:p w14:paraId="63346EF5" w14:textId="097FF0F3" w:rsidR="0034573C" w:rsidRDefault="0073001A" w:rsidP="0034573C">
      <w:r>
        <w:rPr>
          <w:i/>
          <w:iCs/>
        </w:rPr>
        <w:t xml:space="preserve">Table 2: legislation </w:t>
      </w:r>
      <w:r w:rsidR="0034573C">
        <w:t>(Crown Prosecution Service 2019, Home Office 2020a, Home Office 2020b, Home Office 2020c, Home Office 2020d).</w:t>
      </w:r>
    </w:p>
    <w:p w14:paraId="6D919CB8" w14:textId="77777777" w:rsidR="0034573C" w:rsidRDefault="0034573C" w:rsidP="0034573C">
      <w:pPr>
        <w:rPr>
          <w:b/>
          <w:bCs/>
          <w:u w:val="single"/>
        </w:rPr>
      </w:pPr>
    </w:p>
    <w:p w14:paraId="06363862" w14:textId="77777777" w:rsidR="0034573C" w:rsidRPr="00D533EB" w:rsidRDefault="0034573C" w:rsidP="002C321E">
      <w:pPr>
        <w:spacing w:line="360" w:lineRule="auto"/>
        <w:rPr>
          <w:b/>
          <w:bCs/>
          <w:sz w:val="24"/>
          <w:szCs w:val="24"/>
          <w:u w:val="single"/>
        </w:rPr>
      </w:pPr>
      <w:r w:rsidRPr="00D533EB">
        <w:rPr>
          <w:b/>
          <w:bCs/>
          <w:sz w:val="24"/>
          <w:szCs w:val="24"/>
          <w:u w:val="single"/>
        </w:rPr>
        <w:t>Knife Crime Prevention Orders 2.5.1</w:t>
      </w:r>
    </w:p>
    <w:p w14:paraId="691DACB0" w14:textId="77777777" w:rsidR="0034573C" w:rsidRPr="00D533EB" w:rsidRDefault="0034573C" w:rsidP="002C321E">
      <w:pPr>
        <w:spacing w:line="360" w:lineRule="auto"/>
        <w:rPr>
          <w:color w:val="000000" w:themeColor="text1"/>
          <w:sz w:val="24"/>
          <w:szCs w:val="24"/>
        </w:rPr>
      </w:pPr>
      <w:r w:rsidRPr="00D533EB">
        <w:rPr>
          <w:sz w:val="24"/>
          <w:szCs w:val="24"/>
        </w:rPr>
        <w:t xml:space="preserve">The legislation in </w:t>
      </w:r>
      <w:r w:rsidRPr="00D533EB">
        <w:rPr>
          <w:i/>
          <w:iCs/>
          <w:color w:val="FF0000"/>
          <w:sz w:val="24"/>
          <w:szCs w:val="24"/>
        </w:rPr>
        <w:t>table 2</w:t>
      </w:r>
      <w:r w:rsidRPr="00D533EB">
        <w:rPr>
          <w:color w:val="FF0000"/>
          <w:sz w:val="24"/>
          <w:szCs w:val="24"/>
        </w:rPr>
        <w:t xml:space="preserve"> </w:t>
      </w:r>
      <w:r w:rsidRPr="00D533EB">
        <w:rPr>
          <w:color w:val="000000" w:themeColor="text1"/>
          <w:sz w:val="24"/>
          <w:szCs w:val="24"/>
        </w:rPr>
        <w:t>displays a straightforward and basic explanation of previous legislation that has been introduced and the offences and penalties relating to knife crime in each. However, it is vital to look at recent legislation that has been introduced. The Offensive Weapons Act 2019 introduced Knife Crime Prevention Orders (KCPOs).</w:t>
      </w:r>
    </w:p>
    <w:p w14:paraId="3276D8C5" w14:textId="03226F57" w:rsidR="0034573C" w:rsidRPr="00D533EB" w:rsidRDefault="0034573C" w:rsidP="002C321E">
      <w:pPr>
        <w:spacing w:line="360" w:lineRule="auto"/>
        <w:rPr>
          <w:color w:val="000000" w:themeColor="text1"/>
          <w:sz w:val="24"/>
          <w:szCs w:val="24"/>
        </w:rPr>
      </w:pPr>
      <w:r w:rsidRPr="00D533EB">
        <w:rPr>
          <w:color w:val="000000" w:themeColor="text1"/>
          <w:sz w:val="24"/>
          <w:szCs w:val="24"/>
        </w:rPr>
        <w:t>The introduction of KCPOs was to create a new tool that police forces could use to help young people and others to avoid knife crime and serious violence. The aim of the KCPOs is to act as a preventative measure rather than a punitive one, in allowing people to change their behaviour and avoid being drawn into knife crime. Currently KCPOs are being trailed by Metropolitan Police for 14 months, which started April 6</w:t>
      </w:r>
      <w:r w:rsidRPr="00D533EB">
        <w:rPr>
          <w:color w:val="000000" w:themeColor="text1"/>
          <w:sz w:val="24"/>
          <w:szCs w:val="24"/>
          <w:vertAlign w:val="superscript"/>
        </w:rPr>
        <w:t>th</w:t>
      </w:r>
      <w:r w:rsidRPr="00D533EB">
        <w:rPr>
          <w:color w:val="000000" w:themeColor="text1"/>
          <w:sz w:val="24"/>
          <w:szCs w:val="24"/>
        </w:rPr>
        <w:t>, 2020 (Home Office and Malthouse, 2020). However, for the strategy of KCPOs to show a successful outcome, a multi-agency approach must be used. Police forces will be expected to be in contact with relevant authorities to ensure that those issued with a KCPO are in relevant positive placements, such as educational courses, life skill programmes and awareness raising courses as well as others (Home Office, 2019</w:t>
      </w:r>
      <w:r w:rsidR="004874AB" w:rsidRPr="00D533EB">
        <w:rPr>
          <w:color w:val="000000" w:themeColor="text1"/>
          <w:sz w:val="24"/>
          <w:szCs w:val="24"/>
        </w:rPr>
        <w:t>a</w:t>
      </w:r>
      <w:r w:rsidRPr="00D533EB">
        <w:rPr>
          <w:color w:val="000000" w:themeColor="text1"/>
          <w:sz w:val="24"/>
          <w:szCs w:val="24"/>
        </w:rPr>
        <w:t xml:space="preserve">). </w:t>
      </w:r>
    </w:p>
    <w:p w14:paraId="1466C893" w14:textId="4D3D8C9A" w:rsidR="0034573C" w:rsidRPr="00D533EB" w:rsidRDefault="0034573C" w:rsidP="002C321E">
      <w:pPr>
        <w:spacing w:line="360" w:lineRule="auto"/>
        <w:rPr>
          <w:color w:val="000000" w:themeColor="text1"/>
          <w:sz w:val="24"/>
          <w:szCs w:val="24"/>
        </w:rPr>
      </w:pPr>
      <w:r w:rsidRPr="00D533EB">
        <w:rPr>
          <w:color w:val="000000" w:themeColor="text1"/>
          <w:sz w:val="24"/>
          <w:szCs w:val="24"/>
        </w:rPr>
        <w:t xml:space="preserve"> A KCPO can be placed on anyone aged 12 or over by the relevant court (Youth Court, Magistrates Court or Crown Court). This can be done by a court regardless of whether there is a conviction, if the relevant </w:t>
      </w:r>
      <w:r w:rsidR="00867D10">
        <w:rPr>
          <w:color w:val="000000" w:themeColor="text1"/>
          <w:sz w:val="24"/>
          <w:szCs w:val="24"/>
        </w:rPr>
        <w:t>sections</w:t>
      </w:r>
      <w:r w:rsidRPr="00D533EB">
        <w:rPr>
          <w:color w:val="000000" w:themeColor="text1"/>
          <w:sz w:val="24"/>
          <w:szCs w:val="24"/>
        </w:rPr>
        <w:t xml:space="preserve"> of the Offensive Weapons Act 2019 are followed :A KCPO on conviction must meet the requirements listed under Section 19 , A KCPO made on other than a conviction must meet the requirements listed under Section 14. The CPS has a responsibility to ensure that where the defendant is under 18 that the views of YOTs are obtained as well as ensuring that the defendant is made aware of the application prior or at the first hearing (Home Office, 2019)</w:t>
      </w:r>
    </w:p>
    <w:p w14:paraId="46295C0F" w14:textId="77777777" w:rsidR="0034573C" w:rsidRPr="00D533EB" w:rsidRDefault="0034573C" w:rsidP="002C321E">
      <w:pPr>
        <w:spacing w:line="360" w:lineRule="auto"/>
        <w:rPr>
          <w:color w:val="000000" w:themeColor="text1"/>
          <w:sz w:val="24"/>
          <w:szCs w:val="24"/>
        </w:rPr>
      </w:pPr>
      <w:r w:rsidRPr="00D533EB">
        <w:rPr>
          <w:color w:val="000000" w:themeColor="text1"/>
          <w:sz w:val="24"/>
          <w:szCs w:val="24"/>
        </w:rPr>
        <w:t xml:space="preserve">What is made up within the foundation of a KCPO is to be determined by the court. The list of requirements that can be imposed under a KCPO are set out in the Offensive Weapons Act 2019. These prohibitions include curfews and participation in certain activities. Other prohibitions include; exclusion zones, non-association with other individuals and preventing the defendant from having specific articles (Home Office, 2019) </w:t>
      </w:r>
    </w:p>
    <w:p w14:paraId="1F2DCC1C" w14:textId="77777777" w:rsidR="003A19AF" w:rsidRDefault="0034573C" w:rsidP="002C321E">
      <w:pPr>
        <w:spacing w:line="360" w:lineRule="auto"/>
        <w:rPr>
          <w:rFonts w:cstheme="minorHAnsi"/>
          <w:sz w:val="24"/>
          <w:szCs w:val="24"/>
        </w:rPr>
      </w:pPr>
      <w:r w:rsidRPr="00D533EB">
        <w:rPr>
          <w:rFonts w:cstheme="minorHAnsi"/>
          <w:sz w:val="24"/>
          <w:szCs w:val="24"/>
        </w:rPr>
        <w:lastRenderedPageBreak/>
        <w:t xml:space="preserve">However, KCPOs introduced as part of the Serious Violence Strategy and implemented through the Offensive Weapons Act 2019 have been subject to scrutiny from the Standing Committee for Youth Justice and the Prison Reform Trust (2019). In the joint paper provided by these groups, it outlines the negative impact that the new measures will have on young adults and more specifically children and urged MPs to oppose the introduction of KCPOs. Labelling KCPOs as a “knife crime ASBO” they outline that the scope for them is to wide and will have a negative impact by labelling young adults and impose more unnecessary criminal sanctions on vulnerable children and young adults. </w:t>
      </w:r>
    </w:p>
    <w:p w14:paraId="73E30BED" w14:textId="77777777" w:rsidR="003A19AF" w:rsidRDefault="0034573C" w:rsidP="002C321E">
      <w:pPr>
        <w:spacing w:line="360" w:lineRule="auto"/>
        <w:rPr>
          <w:rFonts w:cstheme="minorHAnsi"/>
          <w:sz w:val="24"/>
          <w:szCs w:val="24"/>
        </w:rPr>
      </w:pPr>
      <w:r w:rsidRPr="00D533EB">
        <w:rPr>
          <w:rFonts w:cstheme="minorHAnsi"/>
          <w:sz w:val="24"/>
          <w:szCs w:val="24"/>
        </w:rPr>
        <w:t xml:space="preserve">Furthermore, they criticise the approach of KCOPs as there are already several interventions in place, better suited to deal with young adults without resorting to restrictive and criminalising orders. A further point outlines the imprisonment for breach is not appropriate for children or young adults and goes against the UN Convention on the Rights of the Child (UNCRC), in such that all avenues must be exhausted before placing a child into a custodial establishment. This punishment will not only have a high cost on the taxpayer but also on the child’s further education and emotional status (Standing Committee for Youth Justice and the Prison Reform Trust, 2019). This is further supported by Damn et al (2017) who state that children as young as twelve who pass through the CJS are less likely to become rehabilitated and has often led to increased levels of criminal activity in future years. Furthermore, the UNCRC have time and again published criticism of the minimum age of criminal responsibility within England and Wales. The Committee on the Rights of a Child (2007) stated that while the age of 12 was internationally acceptable, that they would much rather it be increased to 14 or 16 years of age. </w:t>
      </w:r>
    </w:p>
    <w:p w14:paraId="3BBD8F2E" w14:textId="3AFC15F4" w:rsidR="0034573C" w:rsidRPr="00D533EB" w:rsidRDefault="0034573C" w:rsidP="002C321E">
      <w:pPr>
        <w:spacing w:line="360" w:lineRule="auto"/>
        <w:rPr>
          <w:rFonts w:cstheme="minorHAnsi"/>
          <w:sz w:val="24"/>
          <w:szCs w:val="24"/>
        </w:rPr>
      </w:pPr>
      <w:r w:rsidRPr="00D533EB">
        <w:rPr>
          <w:rFonts w:cstheme="minorHAnsi"/>
          <w:sz w:val="24"/>
          <w:szCs w:val="24"/>
        </w:rPr>
        <w:t xml:space="preserve">Additional support from the LGA (2019) have also stated that the KCPOs should not contribute towards the unnecessary criminalisation of young people and that additional resources will need to be provided to allow YOTs to allow KCPOs to be fully sustainable.  Lastly, </w:t>
      </w:r>
      <w:proofErr w:type="spellStart"/>
      <w:r w:rsidRPr="00D533EB">
        <w:rPr>
          <w:rFonts w:cstheme="minorHAnsi"/>
          <w:sz w:val="24"/>
          <w:szCs w:val="24"/>
        </w:rPr>
        <w:t>Liggins</w:t>
      </w:r>
      <w:proofErr w:type="spellEnd"/>
      <w:r w:rsidRPr="00D533EB">
        <w:rPr>
          <w:rFonts w:cstheme="minorHAnsi"/>
          <w:sz w:val="24"/>
          <w:szCs w:val="24"/>
        </w:rPr>
        <w:t xml:space="preserve"> (2019) states </w:t>
      </w:r>
      <w:r w:rsidR="001774AF" w:rsidRPr="00D533EB">
        <w:rPr>
          <w:rFonts w:cstheme="minorHAnsi"/>
          <w:sz w:val="24"/>
          <w:szCs w:val="24"/>
        </w:rPr>
        <w:t>that</w:t>
      </w:r>
      <w:r w:rsidRPr="00D533EB">
        <w:rPr>
          <w:rFonts w:cstheme="minorHAnsi"/>
          <w:sz w:val="24"/>
          <w:szCs w:val="24"/>
        </w:rPr>
        <w:t xml:space="preserve"> KCPOs are not a necessary development of the law and are seeking to close a gap that does not exist. While it is agreed that the criminal justice system needs a response to knife crime, there is no evidence to suggest that KCPOs will help. </w:t>
      </w:r>
      <w:proofErr w:type="spellStart"/>
      <w:r w:rsidRPr="00D533EB">
        <w:rPr>
          <w:rFonts w:cstheme="minorHAnsi"/>
          <w:sz w:val="24"/>
          <w:szCs w:val="24"/>
        </w:rPr>
        <w:t>Liggins</w:t>
      </w:r>
      <w:proofErr w:type="spellEnd"/>
      <w:r w:rsidRPr="00D533EB">
        <w:rPr>
          <w:rFonts w:cstheme="minorHAnsi"/>
          <w:sz w:val="24"/>
          <w:szCs w:val="24"/>
        </w:rPr>
        <w:t xml:space="preserve"> argues that professionals within the criminal justice system need to be seen to be doing something, and that the implementation of KCPOs may help build police and community relations. However, when the Home Office introduced the police of KCPOs it was stated to </w:t>
      </w:r>
      <w:r w:rsidRPr="00D533EB">
        <w:rPr>
          <w:rFonts w:cstheme="minorHAnsi"/>
          <w:sz w:val="24"/>
          <w:szCs w:val="24"/>
        </w:rPr>
        <w:lastRenderedPageBreak/>
        <w:t>prevention strategy to tackle knife crime, but again it has been shown that there are more effective systems in place that have been shown to work that are desperate for funding and that the cost of implementing and maintaining KCPOs would be better invested in the areas shown to work (</w:t>
      </w:r>
      <w:proofErr w:type="spellStart"/>
      <w:r w:rsidRPr="00D533EB">
        <w:rPr>
          <w:rFonts w:cstheme="minorHAnsi"/>
          <w:sz w:val="24"/>
          <w:szCs w:val="24"/>
        </w:rPr>
        <w:t>Liggins</w:t>
      </w:r>
      <w:proofErr w:type="spellEnd"/>
      <w:r w:rsidRPr="00D533EB">
        <w:rPr>
          <w:rFonts w:cstheme="minorHAnsi"/>
          <w:sz w:val="24"/>
          <w:szCs w:val="24"/>
        </w:rPr>
        <w:t xml:space="preserve"> 2019). </w:t>
      </w:r>
    </w:p>
    <w:p w14:paraId="722AA87B" w14:textId="77777777" w:rsidR="0034573C" w:rsidRPr="00D533EB" w:rsidRDefault="0034573C" w:rsidP="002C321E">
      <w:pPr>
        <w:spacing w:line="360" w:lineRule="auto"/>
        <w:rPr>
          <w:color w:val="000000" w:themeColor="text1"/>
          <w:sz w:val="24"/>
          <w:szCs w:val="24"/>
        </w:rPr>
      </w:pPr>
      <w:r w:rsidRPr="00D533EB">
        <w:rPr>
          <w:color w:val="000000" w:themeColor="text1"/>
          <w:sz w:val="24"/>
          <w:szCs w:val="24"/>
        </w:rPr>
        <w:t xml:space="preserve">Overall KCPOs aims to be a tool that if used correctly aims to impose restrictions to reduce the chance of a young adult getting caught up in knife crime while simultaneously offering positive requirements to further educate and support young adults with the aim of reducing the overall knife crime committed in England and Wales. However, there have been a large amount of uncertainty surrounding the potential impact they may cause on young people’s lives. Only time will tell if the introduction of KCPOs provide a successful prevention method. </w:t>
      </w:r>
    </w:p>
    <w:p w14:paraId="7D381611" w14:textId="77777777" w:rsidR="00127653" w:rsidRPr="00D533EB" w:rsidRDefault="00127653" w:rsidP="002C321E">
      <w:pPr>
        <w:spacing w:line="360" w:lineRule="auto"/>
        <w:rPr>
          <w:sz w:val="24"/>
          <w:szCs w:val="24"/>
        </w:rPr>
      </w:pPr>
    </w:p>
    <w:p w14:paraId="63A22808" w14:textId="01935D6E" w:rsidR="00127653" w:rsidRPr="00D533EB" w:rsidRDefault="00127653" w:rsidP="002C321E">
      <w:pPr>
        <w:spacing w:line="360" w:lineRule="auto"/>
        <w:rPr>
          <w:b/>
          <w:bCs/>
          <w:sz w:val="24"/>
          <w:szCs w:val="24"/>
          <w:u w:val="single"/>
        </w:rPr>
      </w:pPr>
      <w:bookmarkStart w:id="2" w:name="Legal_Duty"/>
      <w:r w:rsidRPr="00D533EB">
        <w:rPr>
          <w:b/>
          <w:bCs/>
          <w:sz w:val="24"/>
          <w:szCs w:val="24"/>
          <w:u w:val="single"/>
        </w:rPr>
        <w:t>Legal Duty 2.5.2</w:t>
      </w:r>
    </w:p>
    <w:bookmarkEnd w:id="2"/>
    <w:p w14:paraId="1CBA0E67" w14:textId="6BB39684" w:rsidR="00127653" w:rsidRPr="00D533EB" w:rsidRDefault="00127653" w:rsidP="002C321E">
      <w:pPr>
        <w:spacing w:line="360" w:lineRule="auto"/>
        <w:rPr>
          <w:sz w:val="24"/>
          <w:szCs w:val="24"/>
        </w:rPr>
      </w:pPr>
      <w:r w:rsidRPr="00D533EB">
        <w:rPr>
          <w:sz w:val="24"/>
          <w:szCs w:val="24"/>
        </w:rPr>
        <w:t xml:space="preserve">In 2018, it was put forward that a consultation on a new legal duty to underpin a public health approach to tackling serious violence would be created to place a statutory duty on health care professionals, police forces and local authorities to take action in preventing violent crime. The statutory duty would require all agencies to work together to prevent young people entering the CJS (Home Office and Javid, 2018). </w:t>
      </w:r>
    </w:p>
    <w:p w14:paraId="28C73C7E" w14:textId="5359E396" w:rsidR="00127653" w:rsidRPr="00D533EB" w:rsidRDefault="00127653" w:rsidP="002C321E">
      <w:pPr>
        <w:spacing w:line="360" w:lineRule="auto"/>
        <w:rPr>
          <w:sz w:val="24"/>
          <w:szCs w:val="24"/>
        </w:rPr>
      </w:pPr>
      <w:r w:rsidRPr="00D533EB">
        <w:rPr>
          <w:sz w:val="24"/>
          <w:szCs w:val="24"/>
        </w:rPr>
        <w:t>The Home Office (2019</w:t>
      </w:r>
      <w:r w:rsidR="004874AB" w:rsidRPr="00D533EB">
        <w:rPr>
          <w:sz w:val="24"/>
          <w:szCs w:val="24"/>
        </w:rPr>
        <w:t>b</w:t>
      </w:r>
      <w:r w:rsidRPr="00D533EB">
        <w:rPr>
          <w:sz w:val="24"/>
          <w:szCs w:val="24"/>
        </w:rPr>
        <w:t>) published the consultation on July 19</w:t>
      </w:r>
      <w:r w:rsidRPr="00D533EB">
        <w:rPr>
          <w:sz w:val="24"/>
          <w:szCs w:val="24"/>
          <w:vertAlign w:val="superscript"/>
        </w:rPr>
        <w:t>th</w:t>
      </w:r>
      <w:r w:rsidRPr="00D533EB">
        <w:rPr>
          <w:sz w:val="24"/>
          <w:szCs w:val="24"/>
        </w:rPr>
        <w:t xml:space="preserve">, 2019, and was open to responses from: </w:t>
      </w:r>
    </w:p>
    <w:p w14:paraId="7E6874A7" w14:textId="77777777" w:rsidR="00127653" w:rsidRPr="00D533EB" w:rsidRDefault="00127653" w:rsidP="002C321E">
      <w:pPr>
        <w:spacing w:line="360" w:lineRule="auto"/>
        <w:rPr>
          <w:sz w:val="24"/>
          <w:szCs w:val="24"/>
        </w:rPr>
      </w:pPr>
      <w:r w:rsidRPr="00D533EB">
        <w:rPr>
          <w:sz w:val="24"/>
          <w:szCs w:val="24"/>
        </w:rPr>
        <w:tab/>
        <w:t>-Criminal Justice</w:t>
      </w:r>
    </w:p>
    <w:p w14:paraId="0850246E" w14:textId="77777777" w:rsidR="00127653" w:rsidRPr="00D533EB" w:rsidRDefault="00127653" w:rsidP="002C321E">
      <w:pPr>
        <w:spacing w:line="360" w:lineRule="auto"/>
        <w:rPr>
          <w:sz w:val="24"/>
          <w:szCs w:val="24"/>
        </w:rPr>
      </w:pPr>
      <w:r w:rsidRPr="00D533EB">
        <w:rPr>
          <w:sz w:val="24"/>
          <w:szCs w:val="24"/>
        </w:rPr>
        <w:t xml:space="preserve"> </w:t>
      </w:r>
      <w:r w:rsidRPr="00D533EB">
        <w:rPr>
          <w:sz w:val="24"/>
          <w:szCs w:val="24"/>
        </w:rPr>
        <w:tab/>
        <w:t>-Education and childcare</w:t>
      </w:r>
    </w:p>
    <w:p w14:paraId="059249E2" w14:textId="77777777" w:rsidR="00127653" w:rsidRPr="00D533EB" w:rsidRDefault="00127653" w:rsidP="002C321E">
      <w:pPr>
        <w:spacing w:line="360" w:lineRule="auto"/>
        <w:ind w:left="720"/>
        <w:rPr>
          <w:sz w:val="24"/>
          <w:szCs w:val="24"/>
        </w:rPr>
      </w:pPr>
      <w:r w:rsidRPr="00D533EB">
        <w:rPr>
          <w:sz w:val="24"/>
          <w:szCs w:val="24"/>
        </w:rPr>
        <w:t>- Fire</w:t>
      </w:r>
    </w:p>
    <w:p w14:paraId="5829263C" w14:textId="77777777" w:rsidR="00127653" w:rsidRPr="00D533EB" w:rsidRDefault="00127653" w:rsidP="002C321E">
      <w:pPr>
        <w:spacing w:line="360" w:lineRule="auto"/>
        <w:ind w:left="720"/>
        <w:rPr>
          <w:sz w:val="24"/>
          <w:szCs w:val="24"/>
        </w:rPr>
      </w:pPr>
      <w:r w:rsidRPr="00D533EB">
        <w:rPr>
          <w:sz w:val="24"/>
          <w:szCs w:val="24"/>
        </w:rPr>
        <w:t>-Health and social care</w:t>
      </w:r>
    </w:p>
    <w:p w14:paraId="3DACC269" w14:textId="77777777" w:rsidR="00127653" w:rsidRPr="00D533EB" w:rsidRDefault="00127653" w:rsidP="002C321E">
      <w:pPr>
        <w:spacing w:line="360" w:lineRule="auto"/>
        <w:ind w:left="720"/>
        <w:rPr>
          <w:sz w:val="24"/>
          <w:szCs w:val="24"/>
        </w:rPr>
      </w:pPr>
      <w:r w:rsidRPr="00D533EB">
        <w:rPr>
          <w:sz w:val="24"/>
          <w:szCs w:val="24"/>
        </w:rPr>
        <w:t>-Housing and construction</w:t>
      </w:r>
    </w:p>
    <w:p w14:paraId="27AAFE3A" w14:textId="77777777" w:rsidR="00127653" w:rsidRPr="00D533EB" w:rsidRDefault="00127653" w:rsidP="002C321E">
      <w:pPr>
        <w:spacing w:line="360" w:lineRule="auto"/>
        <w:ind w:left="720"/>
        <w:rPr>
          <w:sz w:val="24"/>
          <w:szCs w:val="24"/>
        </w:rPr>
      </w:pPr>
      <w:r w:rsidRPr="00D533EB">
        <w:rPr>
          <w:sz w:val="24"/>
          <w:szCs w:val="24"/>
        </w:rPr>
        <w:t>- Local government</w:t>
      </w:r>
    </w:p>
    <w:p w14:paraId="65E7C6DE" w14:textId="77777777" w:rsidR="00127653" w:rsidRPr="00D533EB" w:rsidRDefault="00127653" w:rsidP="002C321E">
      <w:pPr>
        <w:spacing w:line="360" w:lineRule="auto"/>
        <w:ind w:left="720"/>
        <w:rPr>
          <w:sz w:val="24"/>
          <w:szCs w:val="24"/>
        </w:rPr>
      </w:pPr>
      <w:r w:rsidRPr="00D533EB">
        <w:rPr>
          <w:sz w:val="24"/>
          <w:szCs w:val="24"/>
        </w:rPr>
        <w:t>- Members of the public</w:t>
      </w:r>
    </w:p>
    <w:p w14:paraId="07C51DA6" w14:textId="77777777" w:rsidR="00127653" w:rsidRPr="00D533EB" w:rsidRDefault="00127653" w:rsidP="002C321E">
      <w:pPr>
        <w:spacing w:line="360" w:lineRule="auto"/>
        <w:ind w:left="720"/>
        <w:rPr>
          <w:sz w:val="24"/>
          <w:szCs w:val="24"/>
        </w:rPr>
      </w:pPr>
      <w:r w:rsidRPr="00D533EB">
        <w:rPr>
          <w:sz w:val="24"/>
          <w:szCs w:val="24"/>
        </w:rPr>
        <w:lastRenderedPageBreak/>
        <w:t>- Multi-Agency boards</w:t>
      </w:r>
    </w:p>
    <w:p w14:paraId="300F2B78" w14:textId="77777777" w:rsidR="00127653" w:rsidRPr="00D533EB" w:rsidRDefault="00127653" w:rsidP="002C321E">
      <w:pPr>
        <w:spacing w:line="360" w:lineRule="auto"/>
        <w:ind w:left="720"/>
        <w:rPr>
          <w:sz w:val="24"/>
          <w:szCs w:val="24"/>
        </w:rPr>
      </w:pPr>
      <w:r w:rsidRPr="00D533EB">
        <w:rPr>
          <w:sz w:val="24"/>
          <w:szCs w:val="24"/>
        </w:rPr>
        <w:t xml:space="preserve">- Police and Crime Commissioners </w:t>
      </w:r>
    </w:p>
    <w:p w14:paraId="51035CFB" w14:textId="77777777" w:rsidR="00127653" w:rsidRPr="00D533EB" w:rsidRDefault="00127653" w:rsidP="002C321E">
      <w:pPr>
        <w:spacing w:line="360" w:lineRule="auto"/>
        <w:ind w:left="720"/>
        <w:rPr>
          <w:sz w:val="24"/>
          <w:szCs w:val="24"/>
        </w:rPr>
      </w:pPr>
      <w:r w:rsidRPr="00D533EB">
        <w:rPr>
          <w:sz w:val="24"/>
          <w:szCs w:val="24"/>
        </w:rPr>
        <w:t>- Police</w:t>
      </w:r>
    </w:p>
    <w:p w14:paraId="0912E07B" w14:textId="77777777" w:rsidR="00127653" w:rsidRPr="00D533EB" w:rsidRDefault="00127653" w:rsidP="002C321E">
      <w:pPr>
        <w:spacing w:line="360" w:lineRule="auto"/>
        <w:ind w:left="720"/>
        <w:rPr>
          <w:sz w:val="24"/>
          <w:szCs w:val="24"/>
        </w:rPr>
      </w:pPr>
      <w:r w:rsidRPr="00D533EB">
        <w:rPr>
          <w:sz w:val="24"/>
          <w:szCs w:val="24"/>
        </w:rPr>
        <w:t>- Voluntary and community sector</w:t>
      </w:r>
    </w:p>
    <w:p w14:paraId="343A7340" w14:textId="77777777" w:rsidR="00127653" w:rsidRPr="00D533EB" w:rsidRDefault="00127653" w:rsidP="002C321E">
      <w:pPr>
        <w:spacing w:line="360" w:lineRule="auto"/>
        <w:rPr>
          <w:sz w:val="24"/>
          <w:szCs w:val="24"/>
        </w:rPr>
      </w:pPr>
      <w:r w:rsidRPr="00D533EB">
        <w:rPr>
          <w:sz w:val="24"/>
          <w:szCs w:val="24"/>
        </w:rPr>
        <w:t>The consultation put forward by the Governments response to a legal duty surrounding serious violence offered three choices that responders could choose from, these included:</w:t>
      </w:r>
    </w:p>
    <w:p w14:paraId="3AB7B3D3" w14:textId="5BA3DF23" w:rsidR="00127653" w:rsidRPr="00B03657" w:rsidRDefault="00127653" w:rsidP="002C321E">
      <w:pPr>
        <w:spacing w:line="360" w:lineRule="auto"/>
        <w:rPr>
          <w:sz w:val="24"/>
          <w:szCs w:val="24"/>
        </w:rPr>
      </w:pPr>
      <w:r w:rsidRPr="00D533EB">
        <w:rPr>
          <w:b/>
          <w:bCs/>
          <w:sz w:val="24"/>
          <w:szCs w:val="24"/>
        </w:rPr>
        <w:t>New duty on specific organisations to have due regard to the prevention and tackling of serious violence</w:t>
      </w:r>
      <w:r w:rsidRPr="00D533EB">
        <w:rPr>
          <w:sz w:val="24"/>
          <w:szCs w:val="24"/>
        </w:rPr>
        <w:t xml:space="preserve">. </w:t>
      </w:r>
      <w:r w:rsidR="00A0694B">
        <w:rPr>
          <w:sz w:val="24"/>
          <w:szCs w:val="24"/>
        </w:rPr>
        <w:t>This was the first and preferred option by the Government</w:t>
      </w:r>
      <w:r w:rsidRPr="00D533EB">
        <w:rPr>
          <w:sz w:val="24"/>
          <w:szCs w:val="24"/>
        </w:rPr>
        <w:t xml:space="preserve">. </w:t>
      </w:r>
      <w:r w:rsidR="00A0694B">
        <w:rPr>
          <w:sz w:val="24"/>
          <w:szCs w:val="24"/>
        </w:rPr>
        <w:t>This would see an introduction of</w:t>
      </w:r>
      <w:r w:rsidRPr="00D533EB">
        <w:rPr>
          <w:sz w:val="24"/>
          <w:szCs w:val="24"/>
        </w:rPr>
        <w:t xml:space="preserve"> legislation that would place a new duty of care on specific organisations to have due regard to the prevention and tackling of serious violence. Additionally, it would further set to improve multi-agency working and encourage information sharing</w:t>
      </w:r>
      <w:r w:rsidR="004874AB" w:rsidRPr="00D533EB">
        <w:rPr>
          <w:sz w:val="24"/>
          <w:szCs w:val="24"/>
        </w:rPr>
        <w:t xml:space="preserve"> (Home Office, 2019b).</w:t>
      </w:r>
    </w:p>
    <w:p w14:paraId="347A760D" w14:textId="5AD10174" w:rsidR="00127653" w:rsidRPr="00D533EB" w:rsidRDefault="00127653" w:rsidP="002C321E">
      <w:pPr>
        <w:spacing w:line="360" w:lineRule="auto"/>
        <w:rPr>
          <w:sz w:val="24"/>
          <w:szCs w:val="24"/>
        </w:rPr>
      </w:pPr>
      <w:r w:rsidRPr="00D533EB">
        <w:rPr>
          <w:b/>
          <w:bCs/>
          <w:sz w:val="24"/>
          <w:szCs w:val="24"/>
        </w:rPr>
        <w:t xml:space="preserve">New duty through legislating to revise Community Safety Partnerships. </w:t>
      </w:r>
      <w:r w:rsidRPr="00D533EB">
        <w:rPr>
          <w:sz w:val="24"/>
          <w:szCs w:val="24"/>
        </w:rPr>
        <w:t>This is proposed to be done through amending Community Safety Partnerships and ensuring there is a plan in place for preventing and tackling serious violence. If this option is chosen, it will directly commit organisations to become members and form a partnership. This will legally force organisations to work together rather than just having “due regard”, as listed in option one, to tackling serious and violent crime</w:t>
      </w:r>
      <w:r w:rsidR="004874AB" w:rsidRPr="00D533EB">
        <w:rPr>
          <w:sz w:val="24"/>
          <w:szCs w:val="24"/>
        </w:rPr>
        <w:t xml:space="preserve"> (Home Office, 2019b).</w:t>
      </w:r>
    </w:p>
    <w:p w14:paraId="590FA6BD" w14:textId="1C79DD7F" w:rsidR="00127653" w:rsidRPr="00D533EB" w:rsidRDefault="00127653" w:rsidP="002C321E">
      <w:pPr>
        <w:spacing w:line="360" w:lineRule="auto"/>
        <w:rPr>
          <w:sz w:val="24"/>
          <w:szCs w:val="24"/>
        </w:rPr>
      </w:pPr>
      <w:r w:rsidRPr="00D533EB">
        <w:rPr>
          <w:b/>
          <w:bCs/>
          <w:sz w:val="24"/>
          <w:szCs w:val="24"/>
        </w:rPr>
        <w:t xml:space="preserve">A voluntary non-legislative approach. </w:t>
      </w:r>
      <w:r w:rsidR="00F04DA5">
        <w:rPr>
          <w:sz w:val="24"/>
          <w:szCs w:val="24"/>
        </w:rPr>
        <w:t>Lastly, this</w:t>
      </w:r>
      <w:r w:rsidRPr="00D533EB">
        <w:rPr>
          <w:sz w:val="24"/>
          <w:szCs w:val="24"/>
        </w:rPr>
        <w:t xml:space="preserve"> option would encourage the relevant authorities to adopt to certain measures, such as multi-agency working, rather than making it a statutory requirement. </w:t>
      </w:r>
      <w:r w:rsidR="00390A24">
        <w:rPr>
          <w:sz w:val="24"/>
          <w:szCs w:val="24"/>
        </w:rPr>
        <w:t>It</w:t>
      </w:r>
      <w:r w:rsidRPr="00D533EB">
        <w:rPr>
          <w:sz w:val="24"/>
          <w:szCs w:val="24"/>
        </w:rPr>
        <w:t xml:space="preserve"> would </w:t>
      </w:r>
      <w:r w:rsidR="00390A24">
        <w:rPr>
          <w:sz w:val="24"/>
          <w:szCs w:val="24"/>
        </w:rPr>
        <w:t>attempt</w:t>
      </w:r>
      <w:r w:rsidRPr="00D533EB">
        <w:rPr>
          <w:sz w:val="24"/>
          <w:szCs w:val="24"/>
        </w:rPr>
        <w:t xml:space="preserve"> to engage with a wide variety of organisations to make them aware that they have an important role to play in preventing serious violence. Additional support from the Government will be provided through trying to establish local partnerships between authorities and aim to provide cross boundary guidance where appropriate (Home Office, 2019</w:t>
      </w:r>
      <w:r w:rsidR="004874AB" w:rsidRPr="00D533EB">
        <w:rPr>
          <w:sz w:val="24"/>
          <w:szCs w:val="24"/>
        </w:rPr>
        <w:t>b)</w:t>
      </w:r>
      <w:r w:rsidR="00F01B7C">
        <w:rPr>
          <w:sz w:val="24"/>
          <w:szCs w:val="24"/>
        </w:rPr>
        <w:t>.</w:t>
      </w:r>
    </w:p>
    <w:p w14:paraId="5F1B3981" w14:textId="2597812F" w:rsidR="00EB1986" w:rsidRPr="00BE72F3" w:rsidRDefault="00127653" w:rsidP="002C321E">
      <w:pPr>
        <w:spacing w:line="360" w:lineRule="auto"/>
        <w:rPr>
          <w:sz w:val="24"/>
          <w:szCs w:val="24"/>
        </w:rPr>
      </w:pPr>
      <w:r w:rsidRPr="008751C7">
        <w:rPr>
          <w:sz w:val="24"/>
          <w:szCs w:val="24"/>
        </w:rPr>
        <w:t>The consultation</w:t>
      </w:r>
      <w:r w:rsidR="00A23409">
        <w:rPr>
          <w:sz w:val="24"/>
          <w:szCs w:val="24"/>
        </w:rPr>
        <w:t xml:space="preserve"> that offered the three above options </w:t>
      </w:r>
      <w:r w:rsidRPr="008751C7">
        <w:rPr>
          <w:sz w:val="24"/>
          <w:szCs w:val="24"/>
        </w:rPr>
        <w:t>closed on the 28</w:t>
      </w:r>
      <w:r w:rsidRPr="008751C7">
        <w:rPr>
          <w:sz w:val="24"/>
          <w:szCs w:val="24"/>
          <w:vertAlign w:val="superscript"/>
        </w:rPr>
        <w:t>th</w:t>
      </w:r>
      <w:r w:rsidRPr="008751C7">
        <w:rPr>
          <w:sz w:val="24"/>
          <w:szCs w:val="24"/>
        </w:rPr>
        <w:t xml:space="preserve"> May 2019, the policies and decisions that will come as a result of </w:t>
      </w:r>
      <w:r w:rsidR="00025368">
        <w:rPr>
          <w:sz w:val="24"/>
          <w:szCs w:val="24"/>
        </w:rPr>
        <w:t>the consultation</w:t>
      </w:r>
      <w:r w:rsidRPr="008751C7">
        <w:rPr>
          <w:sz w:val="24"/>
          <w:szCs w:val="24"/>
        </w:rPr>
        <w:t xml:space="preserve"> are ongoing</w:t>
      </w:r>
      <w:r w:rsidR="00025368">
        <w:rPr>
          <w:sz w:val="24"/>
          <w:szCs w:val="24"/>
        </w:rPr>
        <w:t>. H</w:t>
      </w:r>
      <w:r w:rsidR="00025368" w:rsidRPr="008751C7">
        <w:rPr>
          <w:sz w:val="24"/>
          <w:szCs w:val="24"/>
        </w:rPr>
        <w:t>owever,</w:t>
      </w:r>
      <w:r w:rsidRPr="008751C7">
        <w:rPr>
          <w:sz w:val="24"/>
          <w:szCs w:val="24"/>
        </w:rPr>
        <w:t xml:space="preserve"> the results of the consultation are explained in more detail in </w:t>
      </w:r>
      <w:r w:rsidRPr="008751C7">
        <w:rPr>
          <w:color w:val="FF0000"/>
          <w:sz w:val="24"/>
          <w:szCs w:val="24"/>
        </w:rPr>
        <w:t>Section 4</w:t>
      </w:r>
      <w:r w:rsidR="00C464BA">
        <w:rPr>
          <w:color w:val="FF0000"/>
          <w:sz w:val="24"/>
          <w:szCs w:val="24"/>
        </w:rPr>
        <w:t xml:space="preserve"> (link once written). </w:t>
      </w:r>
    </w:p>
    <w:p w14:paraId="6228A870" w14:textId="4CD2AF9F" w:rsidR="006366E3" w:rsidRDefault="006366E3" w:rsidP="002C321E">
      <w:pPr>
        <w:spacing w:line="360" w:lineRule="auto"/>
      </w:pPr>
    </w:p>
    <w:p w14:paraId="578F3C6F" w14:textId="77777777" w:rsidR="006366E3" w:rsidRDefault="006366E3" w:rsidP="002C321E">
      <w:pPr>
        <w:spacing w:line="360" w:lineRule="auto"/>
        <w:rPr>
          <w:b/>
          <w:bCs/>
          <w:sz w:val="24"/>
          <w:szCs w:val="24"/>
          <w:u w:val="single"/>
        </w:rPr>
      </w:pPr>
      <w:r w:rsidRPr="00FC51DD">
        <w:rPr>
          <w:b/>
          <w:bCs/>
          <w:sz w:val="24"/>
          <w:szCs w:val="24"/>
          <w:u w:val="single"/>
        </w:rPr>
        <w:t xml:space="preserve">Stop and Search </w:t>
      </w:r>
    </w:p>
    <w:p w14:paraId="2D0E5607" w14:textId="77777777" w:rsidR="006366E3" w:rsidRDefault="006366E3" w:rsidP="002C321E">
      <w:pPr>
        <w:spacing w:line="360" w:lineRule="auto"/>
        <w:rPr>
          <w:sz w:val="24"/>
          <w:szCs w:val="24"/>
        </w:rPr>
      </w:pPr>
      <w:r>
        <w:rPr>
          <w:sz w:val="24"/>
          <w:szCs w:val="24"/>
        </w:rPr>
        <w:t xml:space="preserve">Arguably, one of the most important powers the police have at tackling knife crime is the use of stop and search under Section 1 of the Police and Criminal Evidence and 1984 or Section 60 of the Criminal Justice and Public Order Act 1994. </w:t>
      </w:r>
      <w:r w:rsidRPr="005C69EB">
        <w:rPr>
          <w:sz w:val="24"/>
          <w:szCs w:val="24"/>
        </w:rPr>
        <w:t>The Metropolitan Police (2020) state the importance of stop and search as being an invaluable tool, in both tackling crime and protecting the public.</w:t>
      </w:r>
    </w:p>
    <w:p w14:paraId="1A070D02" w14:textId="1C2CC356" w:rsidR="006366E3" w:rsidRDefault="006366E3" w:rsidP="002C321E">
      <w:pPr>
        <w:spacing w:line="360" w:lineRule="auto"/>
        <w:rPr>
          <w:sz w:val="24"/>
          <w:szCs w:val="24"/>
        </w:rPr>
      </w:pPr>
      <w:r>
        <w:rPr>
          <w:rFonts w:cstheme="minorHAnsi"/>
          <w:color w:val="000000" w:themeColor="text1"/>
          <w:sz w:val="24"/>
          <w:szCs w:val="24"/>
        </w:rPr>
        <w:t xml:space="preserve">Section 60 of the Criminal and Justice Order Act 1994 allows the rank of inspector or above to authorise the use of stop and search in a </w:t>
      </w:r>
      <w:r w:rsidR="00C30B7E">
        <w:rPr>
          <w:rFonts w:cstheme="minorHAnsi"/>
          <w:color w:val="000000" w:themeColor="text1"/>
          <w:sz w:val="24"/>
          <w:szCs w:val="24"/>
        </w:rPr>
        <w:t>specific</w:t>
      </w:r>
      <w:r>
        <w:rPr>
          <w:rFonts w:cstheme="minorHAnsi"/>
          <w:color w:val="000000" w:themeColor="text1"/>
          <w:sz w:val="24"/>
          <w:szCs w:val="24"/>
        </w:rPr>
        <w:t xml:space="preserve"> area</w:t>
      </w:r>
      <w:r w:rsidR="00C30B7E">
        <w:rPr>
          <w:rFonts w:cstheme="minorHAnsi"/>
          <w:color w:val="000000" w:themeColor="text1"/>
          <w:sz w:val="24"/>
          <w:szCs w:val="24"/>
        </w:rPr>
        <w:t>, such as a town centre</w:t>
      </w:r>
      <w:r>
        <w:rPr>
          <w:rFonts w:cstheme="minorHAnsi"/>
          <w:color w:val="000000" w:themeColor="text1"/>
          <w:sz w:val="24"/>
          <w:szCs w:val="24"/>
        </w:rPr>
        <w:t xml:space="preserve">. This may be based on the fact there is, or evidence to show that serious violence may take place, or that people </w:t>
      </w:r>
      <w:r w:rsidR="00AF7BDE">
        <w:rPr>
          <w:rFonts w:cstheme="minorHAnsi"/>
          <w:color w:val="000000" w:themeColor="text1"/>
          <w:sz w:val="24"/>
          <w:szCs w:val="24"/>
        </w:rPr>
        <w:t>may be</w:t>
      </w:r>
      <w:r>
        <w:rPr>
          <w:rFonts w:cstheme="minorHAnsi"/>
          <w:color w:val="000000" w:themeColor="text1"/>
          <w:sz w:val="24"/>
          <w:szCs w:val="24"/>
        </w:rPr>
        <w:t xml:space="preserve"> in possession of offensive weapons. However, as the Section allows the use of stop and search on people without reasonable grounds it may only last for a period of 24 hours, with an extension of 24 hours if appropriate (Brown, 2020). </w:t>
      </w:r>
    </w:p>
    <w:p w14:paraId="1B8ABDA0" w14:textId="77777777" w:rsidR="006366E3" w:rsidRDefault="006366E3" w:rsidP="002C321E">
      <w:pPr>
        <w:spacing w:line="360" w:lineRule="auto"/>
        <w:rPr>
          <w:sz w:val="24"/>
          <w:szCs w:val="24"/>
        </w:rPr>
      </w:pPr>
      <w:r>
        <w:rPr>
          <w:sz w:val="24"/>
          <w:szCs w:val="24"/>
        </w:rPr>
        <w:t>Since 2018 the rate of knife related incidents has been rising rapidly and therefore has seen an increased use of Section 60. Furthermore, Section 60 was amended by the Home Secretary on the 31</w:t>
      </w:r>
      <w:r w:rsidRPr="009F4BA6">
        <w:rPr>
          <w:sz w:val="24"/>
          <w:szCs w:val="24"/>
          <w:vertAlign w:val="superscript"/>
        </w:rPr>
        <w:t>st</w:t>
      </w:r>
      <w:r>
        <w:rPr>
          <w:sz w:val="24"/>
          <w:szCs w:val="24"/>
        </w:rPr>
        <w:t xml:space="preserve"> of March 2018 to alter the rank and degree of certainty needed for Section 60 to be authorised and applied, the changes made are:</w:t>
      </w:r>
    </w:p>
    <w:p w14:paraId="349969EF" w14:textId="212C600B" w:rsidR="006366E3" w:rsidRPr="00FE1371" w:rsidRDefault="00FC37D5" w:rsidP="002C321E">
      <w:pPr>
        <w:numPr>
          <w:ilvl w:val="1"/>
          <w:numId w:val="6"/>
        </w:numPr>
        <w:shd w:val="clear" w:color="auto" w:fill="FFFFFF"/>
        <w:spacing w:after="75" w:line="36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R</w:t>
      </w:r>
      <w:r w:rsidR="006366E3">
        <w:rPr>
          <w:rFonts w:eastAsia="Times New Roman" w:cstheme="minorHAnsi"/>
          <w:color w:val="000000" w:themeColor="text1"/>
          <w:sz w:val="24"/>
          <w:szCs w:val="24"/>
          <w:lang w:eastAsia="en-GB"/>
        </w:rPr>
        <w:t>educing the level of authorisation required for a Section 60 from senior officer to inspector</w:t>
      </w:r>
      <w:r>
        <w:rPr>
          <w:rFonts w:eastAsia="Times New Roman" w:cstheme="minorHAnsi"/>
          <w:color w:val="000000" w:themeColor="text1"/>
          <w:sz w:val="24"/>
          <w:szCs w:val="24"/>
          <w:lang w:eastAsia="en-GB"/>
        </w:rPr>
        <w:t>.</w:t>
      </w:r>
    </w:p>
    <w:p w14:paraId="7C81C23F" w14:textId="5D7D0B6E" w:rsidR="006366E3" w:rsidRDefault="00FC37D5" w:rsidP="002C321E">
      <w:pPr>
        <w:numPr>
          <w:ilvl w:val="1"/>
          <w:numId w:val="6"/>
        </w:numPr>
        <w:shd w:val="clear" w:color="auto" w:fill="FFFFFF"/>
        <w:spacing w:after="75" w:line="36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L</w:t>
      </w:r>
      <w:r w:rsidR="006366E3" w:rsidRPr="00FE1371">
        <w:rPr>
          <w:rFonts w:eastAsia="Times New Roman" w:cstheme="minorHAnsi"/>
          <w:color w:val="000000" w:themeColor="text1"/>
          <w:sz w:val="24"/>
          <w:szCs w:val="24"/>
          <w:lang w:eastAsia="en-GB"/>
        </w:rPr>
        <w:t>owering the degree of certainty required by the authorising officer so they must reasonably believe an incident involving serious violence ‘may’, rather than ‘will’, occur</w:t>
      </w:r>
      <w:r>
        <w:rPr>
          <w:rFonts w:eastAsia="Times New Roman" w:cstheme="minorHAnsi"/>
          <w:color w:val="000000" w:themeColor="text1"/>
          <w:sz w:val="24"/>
          <w:szCs w:val="24"/>
          <w:lang w:eastAsia="en-GB"/>
        </w:rPr>
        <w:t>.</w:t>
      </w:r>
    </w:p>
    <w:p w14:paraId="1905F595" w14:textId="77777777" w:rsidR="006366E3" w:rsidRDefault="006366E3" w:rsidP="002C321E">
      <w:pPr>
        <w:shd w:val="clear" w:color="auto" w:fill="FFFFFF"/>
        <w:spacing w:after="75" w:line="36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The two amendments made to Section 60 will allow around 3,000 more officers be able to authorise the use of Section 60 (Home Office, 2019c).  </w:t>
      </w:r>
    </w:p>
    <w:p w14:paraId="14AB1100" w14:textId="77777777" w:rsidR="006366E3" w:rsidRDefault="006366E3" w:rsidP="002C321E">
      <w:pPr>
        <w:shd w:val="clear" w:color="auto" w:fill="FFFFFF"/>
        <w:spacing w:after="75" w:line="360" w:lineRule="auto"/>
        <w:rPr>
          <w:rFonts w:cstheme="minorHAnsi"/>
          <w:color w:val="000000" w:themeColor="text1"/>
          <w:sz w:val="24"/>
          <w:szCs w:val="24"/>
          <w:shd w:val="clear" w:color="auto" w:fill="FFFFFF"/>
        </w:rPr>
      </w:pPr>
      <w:r>
        <w:rPr>
          <w:rFonts w:eastAsia="Times New Roman" w:cstheme="minorHAnsi"/>
          <w:color w:val="000000" w:themeColor="text1"/>
          <w:sz w:val="24"/>
          <w:szCs w:val="24"/>
          <w:lang w:eastAsia="en-GB"/>
        </w:rPr>
        <w:t>The increased use of stop and search powers under Section 60 have been praised by the</w:t>
      </w:r>
      <w:r>
        <w:rPr>
          <w:rFonts w:cstheme="minorHAnsi"/>
          <w:color w:val="000000" w:themeColor="text1"/>
          <w:sz w:val="24"/>
          <w:szCs w:val="24"/>
          <w:shd w:val="clear" w:color="auto" w:fill="FFFFFF"/>
        </w:rPr>
        <w:t xml:space="preserve"> </w:t>
      </w:r>
      <w:r w:rsidRPr="00FE1371">
        <w:rPr>
          <w:rFonts w:cstheme="minorHAnsi"/>
          <w:color w:val="000000" w:themeColor="text1"/>
          <w:sz w:val="24"/>
          <w:szCs w:val="24"/>
          <w:shd w:val="clear" w:color="auto" w:fill="FFFFFF"/>
        </w:rPr>
        <w:t xml:space="preserve">Metropolitan </w:t>
      </w:r>
      <w:r>
        <w:rPr>
          <w:rFonts w:cstheme="minorHAnsi"/>
          <w:color w:val="000000" w:themeColor="text1"/>
          <w:sz w:val="24"/>
          <w:szCs w:val="24"/>
          <w:shd w:val="clear" w:color="auto" w:fill="FFFFFF"/>
        </w:rPr>
        <w:t>P</w:t>
      </w:r>
      <w:r w:rsidRPr="00FE1371">
        <w:rPr>
          <w:rFonts w:cstheme="minorHAnsi"/>
          <w:color w:val="000000" w:themeColor="text1"/>
          <w:sz w:val="24"/>
          <w:szCs w:val="24"/>
          <w:shd w:val="clear" w:color="auto" w:fill="FFFFFF"/>
        </w:rPr>
        <w:t xml:space="preserve">olice </w:t>
      </w:r>
      <w:r>
        <w:rPr>
          <w:rFonts w:cstheme="minorHAnsi"/>
          <w:color w:val="000000" w:themeColor="text1"/>
          <w:sz w:val="24"/>
          <w:szCs w:val="24"/>
          <w:shd w:val="clear" w:color="auto" w:fill="FFFFFF"/>
        </w:rPr>
        <w:t>C</w:t>
      </w:r>
      <w:r w:rsidRPr="00FE1371">
        <w:rPr>
          <w:rFonts w:cstheme="minorHAnsi"/>
          <w:color w:val="000000" w:themeColor="text1"/>
          <w:sz w:val="24"/>
          <w:szCs w:val="24"/>
          <w:shd w:val="clear" w:color="auto" w:fill="FFFFFF"/>
        </w:rPr>
        <w:t>ommissioner, Cressida Dick</w:t>
      </w:r>
      <w:r>
        <w:rPr>
          <w:rFonts w:cstheme="minorHAnsi"/>
          <w:color w:val="000000" w:themeColor="text1"/>
          <w:sz w:val="24"/>
          <w:szCs w:val="24"/>
          <w:shd w:val="clear" w:color="auto" w:fill="FFFFFF"/>
        </w:rPr>
        <w:t xml:space="preserve">, stating that the increased use of stop and search has been successful in the prevention and reduction of knife crime and reduced murders. Dick supported the clams that she made by providing evidence that showed a 15% decrease in knife related injuries on those aged 25 and under, and a fall in homicides by </w:t>
      </w:r>
      <w:r>
        <w:rPr>
          <w:rFonts w:cstheme="minorHAnsi"/>
          <w:color w:val="000000" w:themeColor="text1"/>
          <w:sz w:val="24"/>
          <w:szCs w:val="24"/>
          <w:shd w:val="clear" w:color="auto" w:fill="FFFFFF"/>
        </w:rPr>
        <w:lastRenderedPageBreak/>
        <w:t xml:space="preserve">25%.  Dick stated that the reason for the decrease within these areas was down to the excellent work that police forces had provided using stop and search (Dodd, 2019). </w:t>
      </w:r>
    </w:p>
    <w:p w14:paraId="01B7E580" w14:textId="77777777" w:rsidR="006366E3" w:rsidRPr="008D6ABF" w:rsidRDefault="006366E3" w:rsidP="002C321E">
      <w:pPr>
        <w:shd w:val="clear" w:color="auto" w:fill="FFFFFF"/>
        <w:spacing w:after="75" w:line="360" w:lineRule="auto"/>
        <w:rPr>
          <w:rFonts w:eastAsia="Times New Roman" w:cstheme="minorHAnsi"/>
          <w:color w:val="000000" w:themeColor="text1"/>
          <w:sz w:val="24"/>
          <w:szCs w:val="24"/>
          <w:lang w:eastAsia="en-GB"/>
        </w:rPr>
      </w:pPr>
      <w:r>
        <w:rPr>
          <w:sz w:val="24"/>
          <w:szCs w:val="24"/>
        </w:rPr>
        <w:t>H</w:t>
      </w:r>
      <w:r w:rsidRPr="005C69EB">
        <w:rPr>
          <w:sz w:val="24"/>
          <w:szCs w:val="24"/>
        </w:rPr>
        <w:t xml:space="preserve">owever, Liberty, an independent organisation who campaign against injustice and defend freedom, have argued that the use of </w:t>
      </w:r>
      <w:r>
        <w:rPr>
          <w:sz w:val="24"/>
          <w:szCs w:val="24"/>
        </w:rPr>
        <w:t>S</w:t>
      </w:r>
      <w:r w:rsidRPr="005C69EB">
        <w:rPr>
          <w:sz w:val="24"/>
          <w:szCs w:val="24"/>
        </w:rPr>
        <w:t xml:space="preserve">ection 60 is haemorrhaging public trust. While Liberty agree that the tragedy of young death’s in Britain requires a response, they accuse politicians and police chiefs of using discriminatory tactics in the hopes of finding a solution (Robinson, 2018).  </w:t>
      </w:r>
    </w:p>
    <w:p w14:paraId="49A845EC" w14:textId="77777777" w:rsidR="006366E3" w:rsidRDefault="006366E3" w:rsidP="002C321E">
      <w:pPr>
        <w:spacing w:line="360" w:lineRule="auto"/>
      </w:pPr>
    </w:p>
    <w:p w14:paraId="7093420B" w14:textId="5C5989CB" w:rsidR="00F12A54" w:rsidRDefault="00F12A54"/>
    <w:p w14:paraId="72081CDD" w14:textId="3C484E9C" w:rsidR="00F12A54" w:rsidRDefault="00F12A54"/>
    <w:p w14:paraId="3CFC881F" w14:textId="3EFED1BF" w:rsidR="00F12A54" w:rsidRDefault="00F12A54"/>
    <w:p w14:paraId="50C166F9" w14:textId="26984F73" w:rsidR="00F12A54" w:rsidRDefault="00F12A54"/>
    <w:p w14:paraId="3C2CC552" w14:textId="1C9AACC3" w:rsidR="00F12A54" w:rsidRDefault="00F12A54"/>
    <w:p w14:paraId="74E283BD" w14:textId="30E4CDC4" w:rsidR="00F12A54" w:rsidRDefault="00F12A54"/>
    <w:p w14:paraId="54B6A574" w14:textId="7DF63764" w:rsidR="00F12A54" w:rsidRDefault="00F12A54"/>
    <w:p w14:paraId="69B7F8E0" w14:textId="51D3ABD3" w:rsidR="00F12A54" w:rsidRDefault="00F12A54"/>
    <w:p w14:paraId="4073A08F" w14:textId="2EE35ECC" w:rsidR="00F12A54" w:rsidRDefault="00F12A54"/>
    <w:p w14:paraId="63B89192" w14:textId="3AB58999" w:rsidR="00F12A54" w:rsidRDefault="00F12A54"/>
    <w:p w14:paraId="41A0CC95" w14:textId="77777777" w:rsidR="00D77E63" w:rsidRDefault="00D77E63"/>
    <w:p w14:paraId="50D5519C" w14:textId="77777777" w:rsidR="00D77E63" w:rsidRDefault="00D77E63" w:rsidP="00434B0E"/>
    <w:p w14:paraId="22A8B394" w14:textId="2235647C" w:rsidR="00D77E63" w:rsidRDefault="00D77E63" w:rsidP="00D77E63">
      <w:pPr>
        <w:rPr>
          <w:sz w:val="24"/>
          <w:szCs w:val="24"/>
        </w:rPr>
      </w:pPr>
    </w:p>
    <w:p w14:paraId="755CA643" w14:textId="7E634189" w:rsidR="00D77E63" w:rsidRDefault="00D77E63" w:rsidP="00D77E63">
      <w:pPr>
        <w:rPr>
          <w:sz w:val="24"/>
          <w:szCs w:val="24"/>
        </w:rPr>
      </w:pPr>
    </w:p>
    <w:p w14:paraId="40D625DF" w14:textId="7277B4A6" w:rsidR="00D77E63" w:rsidRDefault="00D77E63" w:rsidP="00D77E63">
      <w:pPr>
        <w:rPr>
          <w:sz w:val="24"/>
          <w:szCs w:val="24"/>
        </w:rPr>
      </w:pPr>
    </w:p>
    <w:p w14:paraId="47E293D7" w14:textId="41221D44" w:rsidR="00D77E63" w:rsidRDefault="00D77E63" w:rsidP="00D77E63">
      <w:pPr>
        <w:rPr>
          <w:sz w:val="24"/>
          <w:szCs w:val="24"/>
        </w:rPr>
      </w:pPr>
    </w:p>
    <w:p w14:paraId="54C9A047" w14:textId="5616B72E" w:rsidR="004F3A10" w:rsidRDefault="004F3A10" w:rsidP="00D77E63">
      <w:pPr>
        <w:rPr>
          <w:sz w:val="24"/>
          <w:szCs w:val="24"/>
        </w:rPr>
      </w:pPr>
    </w:p>
    <w:p w14:paraId="407E556C" w14:textId="499FF7C9" w:rsidR="004F3A10" w:rsidRDefault="004F3A10" w:rsidP="00D77E63">
      <w:pPr>
        <w:rPr>
          <w:sz w:val="24"/>
          <w:szCs w:val="24"/>
        </w:rPr>
      </w:pPr>
    </w:p>
    <w:p w14:paraId="18F1B4E9" w14:textId="0BB60EC9" w:rsidR="004F3A10" w:rsidRDefault="004F3A10" w:rsidP="00D77E63">
      <w:pPr>
        <w:rPr>
          <w:sz w:val="24"/>
          <w:szCs w:val="24"/>
        </w:rPr>
      </w:pPr>
    </w:p>
    <w:p w14:paraId="6261FB13" w14:textId="63EA01BC" w:rsidR="004F3A10" w:rsidRDefault="004F3A10" w:rsidP="00D77E63">
      <w:pPr>
        <w:rPr>
          <w:sz w:val="24"/>
          <w:szCs w:val="24"/>
        </w:rPr>
      </w:pPr>
    </w:p>
    <w:p w14:paraId="2351707A" w14:textId="77777777" w:rsidR="004F3A10" w:rsidRDefault="004F3A10" w:rsidP="00D77E63">
      <w:pPr>
        <w:rPr>
          <w:sz w:val="24"/>
          <w:szCs w:val="24"/>
        </w:rPr>
      </w:pPr>
    </w:p>
    <w:p w14:paraId="73F16220" w14:textId="08BF8045" w:rsidR="00D77E63" w:rsidRDefault="00D77E63" w:rsidP="00D77E63">
      <w:pPr>
        <w:rPr>
          <w:sz w:val="24"/>
          <w:szCs w:val="24"/>
        </w:rPr>
      </w:pPr>
    </w:p>
    <w:p w14:paraId="35A892A3" w14:textId="0CDC329A" w:rsidR="00D77E63" w:rsidRPr="00D77E63" w:rsidRDefault="00D77E63" w:rsidP="00D77E63">
      <w:pPr>
        <w:rPr>
          <w:rFonts w:cstheme="minorHAnsi"/>
          <w:b/>
          <w:bCs/>
          <w:color w:val="000000" w:themeColor="text1"/>
          <w:spacing w:val="2"/>
          <w:sz w:val="24"/>
          <w:szCs w:val="24"/>
          <w:u w:val="single"/>
          <w:shd w:val="clear" w:color="auto" w:fill="FCFCFC"/>
        </w:rPr>
      </w:pPr>
      <w:r w:rsidRPr="00D77E63">
        <w:rPr>
          <w:b/>
          <w:bCs/>
          <w:sz w:val="24"/>
          <w:szCs w:val="24"/>
          <w:u w:val="single"/>
        </w:rPr>
        <w:lastRenderedPageBreak/>
        <w:t>References:</w:t>
      </w:r>
    </w:p>
    <w:p w14:paraId="0F6A07C9" w14:textId="77777777" w:rsidR="00300F2E" w:rsidRPr="00300F2E" w:rsidRDefault="00300F2E" w:rsidP="00300F2E">
      <w:pPr>
        <w:spacing w:before="240" w:line="360" w:lineRule="auto"/>
        <w:rPr>
          <w:rFonts w:cstheme="minorHAnsi"/>
        </w:rPr>
      </w:pPr>
      <w:r w:rsidRPr="00300F2E">
        <w:rPr>
          <w:rFonts w:cstheme="minorHAnsi"/>
          <w:color w:val="000000" w:themeColor="text1"/>
        </w:rPr>
        <w:t xml:space="preserve">Association of London Directors of Children’s Services. (2018) </w:t>
      </w:r>
      <w:r w:rsidRPr="00300F2E">
        <w:rPr>
          <w:rFonts w:cstheme="minorHAnsi"/>
          <w:i/>
          <w:iCs/>
        </w:rPr>
        <w:t xml:space="preserve">The response of London Children’s Services to serious youth violence and knife crime </w:t>
      </w:r>
      <w:r w:rsidRPr="00300F2E">
        <w:rPr>
          <w:rFonts w:cstheme="minorHAnsi"/>
        </w:rPr>
        <w:t xml:space="preserve">[Online] Available at : </w:t>
      </w:r>
      <w:hyperlink r:id="rId9" w:history="1">
        <w:r w:rsidRPr="00300F2E">
          <w:rPr>
            <w:rStyle w:val="Hyperlink"/>
            <w:rFonts w:cstheme="minorHAnsi"/>
          </w:rPr>
          <w:t>https://www.londoncouncils.gov.uk/node/34040</w:t>
        </w:r>
      </w:hyperlink>
      <w:r w:rsidRPr="00300F2E">
        <w:rPr>
          <w:rFonts w:cstheme="minorHAnsi"/>
        </w:rPr>
        <w:t xml:space="preserve"> Accessed 21st July. 2020. </w:t>
      </w:r>
    </w:p>
    <w:p w14:paraId="71B95301" w14:textId="77777777" w:rsidR="00300F2E" w:rsidRPr="00300F2E" w:rsidRDefault="00300F2E" w:rsidP="00300F2E">
      <w:pPr>
        <w:spacing w:line="360" w:lineRule="auto"/>
        <w:rPr>
          <w:rFonts w:cstheme="minorHAnsi"/>
        </w:rPr>
      </w:pPr>
      <w:proofErr w:type="spellStart"/>
      <w:r w:rsidRPr="00300F2E">
        <w:rPr>
          <w:rFonts w:cstheme="minorHAnsi"/>
        </w:rPr>
        <w:t>Awinger</w:t>
      </w:r>
      <w:proofErr w:type="spellEnd"/>
      <w:r w:rsidRPr="00300F2E">
        <w:rPr>
          <w:rFonts w:cstheme="minorHAnsi"/>
        </w:rPr>
        <w:t xml:space="preserve">, P. </w:t>
      </w:r>
      <w:proofErr w:type="spellStart"/>
      <w:r w:rsidRPr="00300F2E">
        <w:rPr>
          <w:rFonts w:cstheme="minorHAnsi"/>
        </w:rPr>
        <w:t>Kodjo</w:t>
      </w:r>
      <w:proofErr w:type="spellEnd"/>
      <w:r w:rsidRPr="00300F2E">
        <w:rPr>
          <w:rFonts w:cstheme="minorHAnsi"/>
        </w:rPr>
        <w:t xml:space="preserve">, CM. Ryan, SA. (2003) </w:t>
      </w:r>
      <w:r w:rsidRPr="00300F2E">
        <w:rPr>
          <w:rFonts w:cstheme="minorHAnsi"/>
          <w:i/>
          <w:iCs/>
        </w:rPr>
        <w:t xml:space="preserve">Demographic, </w:t>
      </w:r>
      <w:proofErr w:type="spellStart"/>
      <w:r w:rsidRPr="00300F2E">
        <w:rPr>
          <w:rFonts w:cstheme="minorHAnsi"/>
          <w:i/>
          <w:iCs/>
        </w:rPr>
        <w:t>Intrisic</w:t>
      </w:r>
      <w:proofErr w:type="spellEnd"/>
      <w:r w:rsidRPr="00300F2E">
        <w:rPr>
          <w:rFonts w:cstheme="minorHAnsi"/>
          <w:i/>
          <w:iCs/>
        </w:rPr>
        <w:t xml:space="preserve"> and Extrinsic Factors Associated with Weapon Carrying at School</w:t>
      </w:r>
      <w:r w:rsidRPr="00300F2E">
        <w:rPr>
          <w:rFonts w:cstheme="minorHAnsi"/>
        </w:rPr>
        <w:t xml:space="preserve"> [Online] Available at : </w:t>
      </w:r>
      <w:hyperlink r:id="rId10" w:history="1">
        <w:r w:rsidRPr="00300F2E">
          <w:rPr>
            <w:rStyle w:val="Hyperlink"/>
            <w:rFonts w:cstheme="minorHAnsi"/>
          </w:rPr>
          <w:t>https://jamanetwork.com/journals/jamapediatrics/fullarticle/481222</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6DB234E9" w14:textId="77777777" w:rsidR="00300F2E" w:rsidRPr="00300F2E" w:rsidRDefault="00300F2E" w:rsidP="00300F2E">
      <w:pPr>
        <w:spacing w:line="360" w:lineRule="auto"/>
        <w:rPr>
          <w:rFonts w:cstheme="minorHAnsi"/>
          <w:color w:val="333333"/>
          <w:shd w:val="clear" w:color="auto" w:fill="FFFFFF"/>
        </w:rPr>
      </w:pPr>
      <w:r w:rsidRPr="00300F2E">
        <w:rPr>
          <w:rFonts w:cstheme="minorHAnsi"/>
          <w:color w:val="333333"/>
          <w:shd w:val="clear" w:color="auto" w:fill="FFFFFF"/>
        </w:rPr>
        <w:t xml:space="preserve">BBC (2019) </w:t>
      </w:r>
      <w:r w:rsidRPr="00300F2E">
        <w:rPr>
          <w:rFonts w:cstheme="minorHAnsi"/>
          <w:i/>
          <w:iCs/>
          <w:color w:val="333333"/>
          <w:shd w:val="clear" w:color="auto" w:fill="FFFFFF"/>
        </w:rPr>
        <w:t xml:space="preserve">Knife crime : Cressida Dick says violent crime rise linked to policing numbers </w:t>
      </w:r>
      <w:r w:rsidRPr="00300F2E">
        <w:rPr>
          <w:rFonts w:cstheme="minorHAnsi"/>
          <w:color w:val="333333"/>
          <w:shd w:val="clear" w:color="auto" w:fill="FFFFFF"/>
        </w:rPr>
        <w:t xml:space="preserve">[Online] Available at : </w:t>
      </w:r>
      <w:hyperlink r:id="rId11" w:history="1">
        <w:r w:rsidRPr="00300F2E">
          <w:rPr>
            <w:rStyle w:val="Hyperlink"/>
            <w:rFonts w:cstheme="minorHAnsi"/>
          </w:rPr>
          <w:t>https://www.bbc.co.uk/news/uk-47452799</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68A4D00B" w14:textId="77777777" w:rsidR="00300F2E" w:rsidRPr="00300F2E" w:rsidRDefault="00300F2E" w:rsidP="00300F2E">
      <w:pPr>
        <w:spacing w:line="360" w:lineRule="auto"/>
        <w:rPr>
          <w:rFonts w:cstheme="minorHAnsi"/>
        </w:rPr>
      </w:pPr>
      <w:proofErr w:type="spellStart"/>
      <w:r w:rsidRPr="00300F2E">
        <w:rPr>
          <w:rFonts w:cstheme="minorHAnsi"/>
        </w:rPr>
        <w:t>Bermingham</w:t>
      </w:r>
      <w:proofErr w:type="spellEnd"/>
      <w:r w:rsidRPr="00300F2E">
        <w:rPr>
          <w:rFonts w:cstheme="minorHAnsi"/>
        </w:rPr>
        <w:t xml:space="preserve">, R. Shipton, E. (2018) </w:t>
      </w:r>
      <w:r w:rsidRPr="00300F2E">
        <w:rPr>
          <w:rFonts w:cstheme="minorHAnsi"/>
          <w:i/>
          <w:iCs/>
        </w:rPr>
        <w:t>Developing Non-Academic Skills</w:t>
      </w:r>
      <w:r w:rsidRPr="00300F2E">
        <w:rPr>
          <w:rFonts w:cstheme="minorHAnsi"/>
        </w:rPr>
        <w:t xml:space="preserve"> [Online] Available at : </w:t>
      </w:r>
      <w:hyperlink r:id="rId12" w:history="1">
        <w:r w:rsidRPr="00300F2E">
          <w:rPr>
            <w:rStyle w:val="Hyperlink"/>
            <w:rFonts w:cstheme="minorHAnsi"/>
          </w:rPr>
          <w:t>https://post.parliament.uk/research-briefings/post-pn-0583/</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15CE2A83" w14:textId="77777777" w:rsidR="00300F2E" w:rsidRPr="00300F2E" w:rsidRDefault="00300F2E" w:rsidP="00300F2E">
      <w:pPr>
        <w:spacing w:line="360" w:lineRule="auto"/>
        <w:rPr>
          <w:rFonts w:cstheme="minorHAnsi"/>
          <w:b/>
          <w:bCs/>
          <w:u w:val="single"/>
        </w:rPr>
      </w:pPr>
      <w:r w:rsidRPr="00300F2E">
        <w:rPr>
          <w:rFonts w:cstheme="minorHAnsi"/>
        </w:rPr>
        <w:t xml:space="preserve">Booth, C. Black, L. Dear, G. John, G. Johnson, M. Levy, I. Selvan, F. Williamson, H. (2008) </w:t>
      </w:r>
      <w:r w:rsidRPr="00300F2E">
        <w:rPr>
          <w:rFonts w:cstheme="minorHAnsi"/>
          <w:i/>
          <w:iCs/>
        </w:rPr>
        <w:t>The Streets Weapons Commission Report</w:t>
      </w:r>
      <w:r w:rsidRPr="00300F2E">
        <w:rPr>
          <w:rFonts w:cstheme="minorHAnsi"/>
        </w:rPr>
        <w:t xml:space="preserve"> [Online] Available at :  </w:t>
      </w:r>
      <w:hyperlink r:id="rId13" w:history="1">
        <w:r w:rsidRPr="00300F2E">
          <w:rPr>
            <w:rStyle w:val="Hyperlink"/>
            <w:rFonts w:cstheme="minorHAnsi"/>
          </w:rPr>
          <w:t>https://aashaproject.files.wordpress.com/2008/08/c4_street-weapons-commission-final-report.pdf</w:t>
        </w:r>
      </w:hyperlink>
      <w:r w:rsidRPr="00300F2E">
        <w:rPr>
          <w:rFonts w:cstheme="minorHAnsi"/>
        </w:rPr>
        <w:t xml:space="preserve"> Accessed 27th July. 2020. </w:t>
      </w:r>
    </w:p>
    <w:p w14:paraId="2141A860" w14:textId="77777777" w:rsidR="00300F2E" w:rsidRPr="00300F2E" w:rsidRDefault="00300F2E" w:rsidP="00300F2E">
      <w:pPr>
        <w:spacing w:line="360" w:lineRule="auto"/>
        <w:rPr>
          <w:rFonts w:cstheme="minorHAnsi"/>
        </w:rPr>
      </w:pPr>
      <w:r w:rsidRPr="00300F2E">
        <w:rPr>
          <w:rFonts w:cstheme="minorHAnsi"/>
        </w:rPr>
        <w:t xml:space="preserve">Brookman, F. Maguire, M. (2003) </w:t>
      </w:r>
      <w:r w:rsidRPr="00300F2E">
        <w:rPr>
          <w:rFonts w:cstheme="minorHAnsi"/>
          <w:i/>
          <w:iCs/>
        </w:rPr>
        <w:t xml:space="preserve">Reducing Homicide: a review of the possibilities </w:t>
      </w:r>
      <w:r w:rsidRPr="00300F2E">
        <w:rPr>
          <w:rFonts w:cstheme="minorHAnsi"/>
        </w:rPr>
        <w:t xml:space="preserve">[Online] Available at : </w:t>
      </w:r>
      <w:hyperlink r:id="rId14" w:history="1">
        <w:r w:rsidRPr="00300F2E">
          <w:rPr>
            <w:rStyle w:val="Hyperlink"/>
            <w:rFonts w:cstheme="minorHAnsi"/>
          </w:rPr>
          <w:t>https://pdfs.semanticscholar.org/a433/0c2e7c5e44f146922da341b905c559ee64a6.pdf</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6EE53AF9" w14:textId="77777777" w:rsidR="00300F2E" w:rsidRPr="00300F2E" w:rsidRDefault="00300F2E" w:rsidP="00300F2E">
      <w:pPr>
        <w:spacing w:before="240" w:line="360" w:lineRule="auto"/>
        <w:rPr>
          <w:rFonts w:cstheme="minorHAnsi"/>
        </w:rPr>
      </w:pPr>
      <w:r w:rsidRPr="00300F2E">
        <w:rPr>
          <w:rFonts w:cstheme="minorHAnsi"/>
        </w:rPr>
        <w:t xml:space="preserve">Brown, J. (2019) </w:t>
      </w:r>
      <w:r w:rsidRPr="00300F2E">
        <w:rPr>
          <w:rFonts w:cstheme="minorHAnsi"/>
          <w:i/>
          <w:iCs/>
        </w:rPr>
        <w:t>How is the government implementing a ‘public health approach’ to serious violence?</w:t>
      </w:r>
      <w:r w:rsidRPr="00300F2E">
        <w:rPr>
          <w:rFonts w:cstheme="minorHAnsi"/>
        </w:rPr>
        <w:t xml:space="preserve"> [Online] Available at : </w:t>
      </w:r>
      <w:hyperlink r:id="rId15" w:history="1">
        <w:r w:rsidRPr="00300F2E">
          <w:rPr>
            <w:rStyle w:val="Hyperlink"/>
            <w:rFonts w:cstheme="minorHAnsi"/>
          </w:rPr>
          <w:t>https://commonslibrary.parliament.uk/home-affairs/crime/how-is-the-government-implementing-a-public-health-approach-to-serious-violence/</w:t>
        </w:r>
      </w:hyperlink>
      <w:r w:rsidRPr="00300F2E">
        <w:rPr>
          <w:rFonts w:cstheme="minorHAnsi"/>
        </w:rPr>
        <w:t xml:space="preserve"> Accessed 21</w:t>
      </w:r>
      <w:r w:rsidRPr="00300F2E">
        <w:rPr>
          <w:rFonts w:cstheme="minorHAnsi"/>
          <w:vertAlign w:val="superscript"/>
        </w:rPr>
        <w:t>st</w:t>
      </w:r>
      <w:r w:rsidRPr="00300F2E">
        <w:rPr>
          <w:rFonts w:cstheme="minorHAnsi"/>
        </w:rPr>
        <w:t xml:space="preserve"> July. 2020.</w:t>
      </w:r>
    </w:p>
    <w:p w14:paraId="6B1442F6" w14:textId="77777777" w:rsidR="00300F2E" w:rsidRPr="00300F2E" w:rsidRDefault="00300F2E" w:rsidP="00300F2E">
      <w:pPr>
        <w:spacing w:line="360" w:lineRule="auto"/>
        <w:rPr>
          <w:rFonts w:cstheme="minorHAnsi"/>
          <w:color w:val="000000" w:themeColor="text1"/>
          <w:spacing w:val="2"/>
          <w:shd w:val="clear" w:color="auto" w:fill="FCFCFC"/>
        </w:rPr>
      </w:pPr>
      <w:r w:rsidRPr="00300F2E">
        <w:t xml:space="preserve">Brown, J. (2020) </w:t>
      </w:r>
      <w:r w:rsidRPr="00300F2E">
        <w:rPr>
          <w:i/>
          <w:iCs/>
        </w:rPr>
        <w:t>Police powers: stop and search</w:t>
      </w:r>
      <w:r w:rsidRPr="00300F2E">
        <w:t xml:space="preserve"> [Online] Available at: </w:t>
      </w:r>
      <w:r w:rsidRPr="00300F2E">
        <w:rPr>
          <w:rFonts w:cstheme="minorHAnsi"/>
          <w:color w:val="000000" w:themeColor="text1"/>
          <w:spacing w:val="2"/>
          <w:shd w:val="clear" w:color="auto" w:fill="FCFCFC"/>
        </w:rPr>
        <w:t>researchbriefings.files.parliament.uk/documents/SN03878/SN03878.pdf Accessed 7</w:t>
      </w:r>
      <w:r w:rsidRPr="00300F2E">
        <w:rPr>
          <w:rFonts w:cstheme="minorHAnsi"/>
          <w:color w:val="000000" w:themeColor="text1"/>
          <w:spacing w:val="2"/>
          <w:shd w:val="clear" w:color="auto" w:fill="FCFCFC"/>
          <w:vertAlign w:val="superscript"/>
        </w:rPr>
        <w:t>th</w:t>
      </w:r>
      <w:r w:rsidRPr="00300F2E">
        <w:rPr>
          <w:rFonts w:cstheme="minorHAnsi"/>
          <w:color w:val="000000" w:themeColor="text1"/>
          <w:spacing w:val="2"/>
          <w:shd w:val="clear" w:color="auto" w:fill="FCFCFC"/>
        </w:rPr>
        <w:t xml:space="preserve"> Aug. 2020. </w:t>
      </w:r>
    </w:p>
    <w:p w14:paraId="0359D5C6" w14:textId="77777777" w:rsidR="00300F2E" w:rsidRPr="00300F2E" w:rsidRDefault="00300F2E" w:rsidP="00300F2E">
      <w:pPr>
        <w:spacing w:line="360" w:lineRule="auto"/>
        <w:rPr>
          <w:rFonts w:cstheme="minorHAnsi"/>
          <w:b/>
          <w:bCs/>
          <w:u w:val="single"/>
        </w:rPr>
      </w:pPr>
      <w:r w:rsidRPr="00300F2E">
        <w:rPr>
          <w:rFonts w:cstheme="minorHAnsi"/>
        </w:rPr>
        <w:t xml:space="preserve">CAADA (2014) </w:t>
      </w:r>
      <w:r w:rsidRPr="00300F2E">
        <w:rPr>
          <w:rFonts w:cstheme="minorHAnsi"/>
          <w:i/>
          <w:iCs/>
        </w:rPr>
        <w:t>In Plain Sight: Effective help for children exposed to domestic abuse</w:t>
      </w:r>
      <w:r w:rsidRPr="00300F2E">
        <w:rPr>
          <w:rFonts w:cstheme="minorHAnsi"/>
        </w:rPr>
        <w:t xml:space="preserve"> [Online] Available at : </w:t>
      </w:r>
      <w:hyperlink r:id="rId16" w:history="1">
        <w:r w:rsidRPr="00300F2E">
          <w:rPr>
            <w:rStyle w:val="Hyperlink"/>
            <w:rFonts w:cstheme="minorHAnsi"/>
          </w:rPr>
          <w:t>https://safelives.org.uk/sites/default/files/resources/Final%20policy%20report%20In%20plain%20sight%20-%20effective%20help%20for%20children%20exposed%20to%20domestic%20abuse.pdf</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w:t>
      </w:r>
    </w:p>
    <w:p w14:paraId="286AD0E4" w14:textId="77777777" w:rsidR="00300F2E" w:rsidRPr="00300F2E" w:rsidRDefault="00300F2E" w:rsidP="00300F2E">
      <w:pPr>
        <w:spacing w:line="360" w:lineRule="auto"/>
        <w:rPr>
          <w:rFonts w:cstheme="minorHAnsi"/>
        </w:rPr>
      </w:pPr>
      <w:r w:rsidRPr="00300F2E">
        <w:rPr>
          <w:rFonts w:cstheme="minorHAnsi"/>
          <w:color w:val="000000" w:themeColor="text1"/>
        </w:rPr>
        <w:lastRenderedPageBreak/>
        <w:t xml:space="preserve">Children’s Commissioner (2018) </w:t>
      </w:r>
      <w:r w:rsidRPr="00300F2E">
        <w:rPr>
          <w:rFonts w:cstheme="minorHAnsi"/>
          <w:i/>
          <w:iCs/>
          <w:color w:val="000000" w:themeColor="text1"/>
        </w:rPr>
        <w:t xml:space="preserve">Forging futures through mentoring: A risk worth pursuing? </w:t>
      </w:r>
      <w:r w:rsidRPr="00300F2E">
        <w:rPr>
          <w:rFonts w:cstheme="minorHAnsi"/>
          <w:color w:val="000000" w:themeColor="text1"/>
        </w:rPr>
        <w:t xml:space="preserve">[Online] Available at : </w:t>
      </w:r>
      <w:hyperlink r:id="rId17" w:history="1">
        <w:r w:rsidRPr="00300F2E">
          <w:rPr>
            <w:rStyle w:val="Hyperlink"/>
            <w:rFonts w:cstheme="minorHAnsi"/>
          </w:rPr>
          <w:t>https://www.childrenscommissioner.gov.uk/report/mentoring/</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24DC8B01" w14:textId="77777777" w:rsidR="00300F2E" w:rsidRPr="00300F2E" w:rsidRDefault="00300F2E" w:rsidP="00300F2E">
      <w:pPr>
        <w:spacing w:line="360" w:lineRule="auto"/>
        <w:rPr>
          <w:rFonts w:cstheme="minorHAnsi"/>
        </w:rPr>
      </w:pPr>
      <w:r w:rsidRPr="00300F2E">
        <w:rPr>
          <w:rFonts w:cstheme="minorHAnsi"/>
        </w:rPr>
        <w:t xml:space="preserve">Committee on the Rights of the Child (2007) </w:t>
      </w:r>
      <w:r w:rsidRPr="00300F2E">
        <w:rPr>
          <w:rFonts w:cstheme="minorHAnsi"/>
          <w:i/>
          <w:iCs/>
        </w:rPr>
        <w:t>Children’s Rights in juvenile justice</w:t>
      </w:r>
      <w:r w:rsidRPr="00300F2E">
        <w:rPr>
          <w:rFonts w:cstheme="minorHAnsi"/>
        </w:rPr>
        <w:t xml:space="preserve"> [Online] Available at : </w:t>
      </w:r>
      <w:hyperlink r:id="rId18" w:history="1">
        <w:r w:rsidRPr="00300F2E">
          <w:rPr>
            <w:rStyle w:val="Hyperlink"/>
            <w:rFonts w:cstheme="minorHAnsi"/>
          </w:rPr>
          <w:t>https://www.refworld.org/docid/4670fca12.html</w:t>
        </w:r>
      </w:hyperlink>
      <w:r w:rsidRPr="00300F2E">
        <w:rPr>
          <w:rFonts w:cstheme="minorHAnsi"/>
        </w:rPr>
        <w:t xml:space="preserve"> Accessed 4</w:t>
      </w:r>
      <w:r w:rsidRPr="00300F2E">
        <w:rPr>
          <w:rFonts w:cstheme="minorHAnsi"/>
          <w:vertAlign w:val="superscript"/>
        </w:rPr>
        <w:t>th</w:t>
      </w:r>
      <w:r w:rsidRPr="00300F2E">
        <w:rPr>
          <w:rFonts w:cstheme="minorHAnsi"/>
        </w:rPr>
        <w:t xml:space="preserve"> Aug. 2020. </w:t>
      </w:r>
    </w:p>
    <w:p w14:paraId="3BCD667A" w14:textId="77777777" w:rsidR="00300F2E" w:rsidRPr="00300F2E" w:rsidRDefault="00300F2E" w:rsidP="00300F2E">
      <w:pPr>
        <w:spacing w:line="360" w:lineRule="auto"/>
        <w:rPr>
          <w:rFonts w:cstheme="minorHAnsi"/>
        </w:rPr>
      </w:pPr>
      <w:r w:rsidRPr="00300F2E">
        <w:rPr>
          <w:rFonts w:cstheme="minorHAnsi"/>
        </w:rPr>
        <w:t xml:space="preserve">Crown Prosecution Service (2018) </w:t>
      </w:r>
      <w:r w:rsidRPr="00300F2E">
        <w:rPr>
          <w:rFonts w:cstheme="minorHAnsi"/>
          <w:i/>
          <w:iCs/>
        </w:rPr>
        <w:t>Offensive Weapons, Knives, Bladed and Pointed Articles</w:t>
      </w:r>
      <w:r w:rsidRPr="00300F2E">
        <w:rPr>
          <w:rFonts w:cstheme="minorHAnsi"/>
        </w:rPr>
        <w:t xml:space="preserve"> [Online] Available at : </w:t>
      </w:r>
      <w:hyperlink r:id="rId19" w:history="1">
        <w:r w:rsidRPr="00300F2E">
          <w:rPr>
            <w:rStyle w:val="Hyperlink"/>
            <w:rFonts w:cstheme="minorHAnsi"/>
          </w:rPr>
          <w:t>https://www.cps.gov.uk/legal-guidance/offensive-weapons-knives-bladed-and-pointed-articles</w:t>
        </w:r>
      </w:hyperlink>
      <w:r w:rsidRPr="00300F2E">
        <w:rPr>
          <w:rFonts w:cstheme="minorHAnsi"/>
        </w:rPr>
        <w:t xml:space="preserve"> Accessed 2</w:t>
      </w:r>
      <w:r w:rsidRPr="00300F2E">
        <w:rPr>
          <w:rFonts w:cstheme="minorHAnsi"/>
          <w:vertAlign w:val="superscript"/>
        </w:rPr>
        <w:t>nd</w:t>
      </w:r>
      <w:r w:rsidRPr="00300F2E">
        <w:rPr>
          <w:rFonts w:cstheme="minorHAnsi"/>
        </w:rPr>
        <w:t xml:space="preserve">  Aug. 2020. </w:t>
      </w:r>
    </w:p>
    <w:p w14:paraId="51E12A3D" w14:textId="77777777" w:rsidR="00300F2E" w:rsidRPr="00300F2E" w:rsidRDefault="00300F2E" w:rsidP="00300F2E">
      <w:pPr>
        <w:spacing w:line="360" w:lineRule="auto"/>
        <w:rPr>
          <w:rFonts w:cstheme="minorHAnsi"/>
        </w:rPr>
      </w:pPr>
      <w:r w:rsidRPr="00300F2E">
        <w:rPr>
          <w:rFonts w:cstheme="minorHAnsi"/>
        </w:rPr>
        <w:t xml:space="preserve">Damn, A. Larsen, B. Nielsen, H. Simonsen, M. (2017) </w:t>
      </w:r>
      <w:r w:rsidRPr="00300F2E">
        <w:rPr>
          <w:rFonts w:cstheme="minorHAnsi"/>
          <w:i/>
          <w:iCs/>
        </w:rPr>
        <w:t xml:space="preserve">Lowering the minimum age of criminal responsibility: Consequences for juvenile crime and education </w:t>
      </w:r>
      <w:r w:rsidRPr="00300F2E">
        <w:rPr>
          <w:rFonts w:cstheme="minorHAnsi"/>
        </w:rPr>
        <w:t xml:space="preserve">[Online] Available at : </w:t>
      </w:r>
      <w:hyperlink r:id="rId20" w:history="1">
        <w:r w:rsidRPr="00300F2E">
          <w:rPr>
            <w:rStyle w:val="Hyperlink"/>
            <w:rFonts w:cstheme="minorHAnsi"/>
          </w:rPr>
          <w:t>https://pure.au.dk/portal/files/118094764/wp17_10.pdf</w:t>
        </w:r>
      </w:hyperlink>
      <w:r w:rsidRPr="00300F2E">
        <w:rPr>
          <w:rFonts w:cstheme="minorHAnsi"/>
        </w:rPr>
        <w:t xml:space="preserve"> Accessed 4</w:t>
      </w:r>
      <w:r w:rsidRPr="00300F2E">
        <w:rPr>
          <w:rFonts w:cstheme="minorHAnsi"/>
          <w:vertAlign w:val="superscript"/>
        </w:rPr>
        <w:t>th</w:t>
      </w:r>
      <w:r w:rsidRPr="00300F2E">
        <w:rPr>
          <w:rFonts w:cstheme="minorHAnsi"/>
        </w:rPr>
        <w:t xml:space="preserve"> Aug. 2020. </w:t>
      </w:r>
    </w:p>
    <w:p w14:paraId="461E50C8" w14:textId="77777777" w:rsidR="00300F2E" w:rsidRPr="00300F2E" w:rsidRDefault="00300F2E" w:rsidP="00300F2E">
      <w:pPr>
        <w:spacing w:line="360" w:lineRule="auto"/>
        <w:rPr>
          <w:rFonts w:cstheme="minorHAnsi"/>
        </w:rPr>
      </w:pPr>
      <w:proofErr w:type="spellStart"/>
      <w:r w:rsidRPr="00300F2E">
        <w:rPr>
          <w:rFonts w:cstheme="minorHAnsi"/>
          <w:color w:val="333333"/>
          <w:shd w:val="clear" w:color="auto" w:fill="FFFFFF"/>
        </w:rPr>
        <w:t>Densley</w:t>
      </w:r>
      <w:proofErr w:type="spellEnd"/>
      <w:r w:rsidRPr="00300F2E">
        <w:rPr>
          <w:rFonts w:cstheme="minorHAnsi"/>
          <w:color w:val="333333"/>
          <w:shd w:val="clear" w:color="auto" w:fill="FFFFFF"/>
        </w:rPr>
        <w:t xml:space="preserve">, J. A., Adler, J. R., Zhu, L., &amp; </w:t>
      </w:r>
      <w:proofErr w:type="spellStart"/>
      <w:r w:rsidRPr="00300F2E">
        <w:rPr>
          <w:rFonts w:cstheme="minorHAnsi"/>
          <w:color w:val="333333"/>
          <w:shd w:val="clear" w:color="auto" w:fill="FFFFFF"/>
        </w:rPr>
        <w:t>Lambine</w:t>
      </w:r>
      <w:proofErr w:type="spellEnd"/>
      <w:r w:rsidRPr="00300F2E">
        <w:rPr>
          <w:rFonts w:cstheme="minorHAnsi"/>
          <w:color w:val="333333"/>
          <w:shd w:val="clear" w:color="auto" w:fill="FFFFFF"/>
        </w:rPr>
        <w:t xml:space="preserve">, M. (2017). </w:t>
      </w:r>
      <w:r w:rsidRPr="00300F2E">
        <w:rPr>
          <w:rFonts w:cstheme="minorHAnsi"/>
          <w:i/>
          <w:iCs/>
          <w:color w:val="333333"/>
          <w:shd w:val="clear" w:color="auto" w:fill="FFFFFF"/>
        </w:rPr>
        <w:t>Growing against gangs and violence: Findings from a process and outcome evaluation</w:t>
      </w:r>
      <w:r w:rsidRPr="00300F2E">
        <w:rPr>
          <w:rFonts w:cstheme="minorHAnsi"/>
          <w:color w:val="333333"/>
          <w:shd w:val="clear" w:color="auto" w:fill="FFFFFF"/>
        </w:rPr>
        <w:t>. </w:t>
      </w:r>
      <w:r w:rsidRPr="00300F2E">
        <w:rPr>
          <w:rStyle w:val="Emphasis"/>
          <w:rFonts w:cstheme="minorHAnsi"/>
          <w:color w:val="333333"/>
          <w:shd w:val="clear" w:color="auto" w:fill="FFFFFF"/>
        </w:rPr>
        <w:t>Psychology of Violence, 7</w:t>
      </w:r>
      <w:r w:rsidRPr="00300F2E">
        <w:rPr>
          <w:rFonts w:cstheme="minorHAnsi"/>
          <w:color w:val="333333"/>
          <w:shd w:val="clear" w:color="auto" w:fill="FFFFFF"/>
        </w:rPr>
        <w:t>(2), 242–252. </w:t>
      </w:r>
      <w:hyperlink r:id="rId21" w:tgtFrame="_blank" w:history="1">
        <w:r w:rsidRPr="00300F2E">
          <w:rPr>
            <w:rStyle w:val="Hyperlink"/>
            <w:rFonts w:cstheme="minorHAnsi"/>
            <w:color w:val="337AB7"/>
            <w:shd w:val="clear" w:color="auto" w:fill="FFFFFF"/>
          </w:rPr>
          <w:t>https://doi.org/10.1037/vio0000054</w:t>
        </w:r>
      </w:hyperlink>
    </w:p>
    <w:p w14:paraId="140DF4B5" w14:textId="77777777" w:rsidR="00300F2E" w:rsidRPr="00300F2E" w:rsidRDefault="00300F2E" w:rsidP="00300F2E">
      <w:pPr>
        <w:spacing w:line="360" w:lineRule="auto"/>
      </w:pPr>
      <w:r w:rsidRPr="00300F2E">
        <w:t xml:space="preserve">Dodd, V. (2019) </w:t>
      </w:r>
      <w:r w:rsidRPr="00300F2E">
        <w:rPr>
          <w:i/>
        </w:rPr>
        <w:t xml:space="preserve">Met police chief hails fall in violent crime in London </w:t>
      </w:r>
      <w:r w:rsidRPr="00300F2E">
        <w:t xml:space="preserve">[Online] Available at : </w:t>
      </w:r>
      <w:hyperlink r:id="rId22" w:history="1">
        <w:r w:rsidRPr="00300F2E">
          <w:rPr>
            <w:rStyle w:val="Hyperlink"/>
          </w:rPr>
          <w:t>https://www.theguardian.com/uk-news/2019/may/02/met-police-commissioner-cressida-dick-hails-fall-in-violent-in-london</w:t>
        </w:r>
      </w:hyperlink>
      <w:r w:rsidRPr="00300F2E">
        <w:t xml:space="preserve"> Accessed 7th Aug. 2020. </w:t>
      </w:r>
    </w:p>
    <w:p w14:paraId="76717461" w14:textId="77777777" w:rsidR="00300F2E" w:rsidRPr="00300F2E" w:rsidRDefault="00300F2E" w:rsidP="00300F2E">
      <w:pPr>
        <w:spacing w:line="360" w:lineRule="auto"/>
        <w:rPr>
          <w:rFonts w:cstheme="minorHAnsi"/>
        </w:rPr>
      </w:pPr>
      <w:proofErr w:type="spellStart"/>
      <w:r w:rsidRPr="00300F2E">
        <w:rPr>
          <w:rFonts w:cstheme="minorHAnsi"/>
        </w:rPr>
        <w:t>Draca</w:t>
      </w:r>
      <w:proofErr w:type="spellEnd"/>
      <w:r w:rsidRPr="00300F2E">
        <w:rPr>
          <w:rFonts w:cstheme="minorHAnsi"/>
        </w:rPr>
        <w:t xml:space="preserve">, M. Machin, S. Witt, R. (2008) </w:t>
      </w:r>
      <w:r w:rsidRPr="00300F2E">
        <w:rPr>
          <w:rFonts w:cstheme="minorHAnsi"/>
          <w:i/>
          <w:iCs/>
        </w:rPr>
        <w:t>Panic on the Streets of London: Police, Crime and the July 2005 Terror Attacks</w:t>
      </w:r>
      <w:r w:rsidRPr="00300F2E">
        <w:rPr>
          <w:rFonts w:cstheme="minorHAnsi"/>
        </w:rPr>
        <w:t xml:space="preserve"> [Online] Available at : </w:t>
      </w:r>
      <w:hyperlink r:id="rId23" w:history="1">
        <w:r w:rsidRPr="00300F2E">
          <w:rPr>
            <w:rStyle w:val="Hyperlink"/>
            <w:rFonts w:cstheme="minorHAnsi"/>
          </w:rPr>
          <w:t>https://www.aeaweb.org/articles?id=10.1257/aer.101.5.2157</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798AA904" w14:textId="77777777" w:rsidR="00300F2E" w:rsidRPr="00300F2E" w:rsidRDefault="00300F2E" w:rsidP="00300F2E">
      <w:pPr>
        <w:spacing w:line="360" w:lineRule="auto"/>
        <w:rPr>
          <w:rFonts w:cstheme="minorHAnsi"/>
        </w:rPr>
      </w:pPr>
      <w:r w:rsidRPr="00300F2E">
        <w:rPr>
          <w:rFonts w:cstheme="minorHAnsi"/>
        </w:rPr>
        <w:t xml:space="preserve">Early Intervention Foundation (2018) </w:t>
      </w:r>
      <w:r w:rsidRPr="00300F2E">
        <w:rPr>
          <w:rFonts w:cstheme="minorHAnsi"/>
          <w:i/>
          <w:iCs/>
        </w:rPr>
        <w:t xml:space="preserve">Realising the potential of early intervention </w:t>
      </w:r>
      <w:r w:rsidRPr="00300F2E">
        <w:rPr>
          <w:rFonts w:cstheme="minorHAnsi"/>
        </w:rPr>
        <w:t xml:space="preserve">[Online] Available at : </w:t>
      </w:r>
      <w:hyperlink r:id="rId24" w:history="1">
        <w:r w:rsidRPr="00300F2E">
          <w:rPr>
            <w:rStyle w:val="Hyperlink"/>
            <w:rFonts w:cstheme="minorHAnsi"/>
          </w:rPr>
          <w:t>https://www.eif.org.uk/report/realising-the-potential-of-early-intervention</w:t>
        </w:r>
      </w:hyperlink>
      <w:r w:rsidRPr="00300F2E">
        <w:rPr>
          <w:rFonts w:cstheme="minorHAnsi"/>
        </w:rPr>
        <w:t xml:space="preserve"> Accessed 24th July. 2020. </w:t>
      </w:r>
    </w:p>
    <w:p w14:paraId="5783015A" w14:textId="77777777" w:rsidR="00300F2E" w:rsidRPr="00300F2E" w:rsidRDefault="00300F2E" w:rsidP="00300F2E">
      <w:pPr>
        <w:spacing w:line="360" w:lineRule="auto"/>
        <w:rPr>
          <w:rFonts w:cstheme="minorHAnsi"/>
          <w:color w:val="333333"/>
          <w:shd w:val="clear" w:color="auto" w:fill="FFFFFF"/>
        </w:rPr>
      </w:pPr>
      <w:r w:rsidRPr="00300F2E">
        <w:rPr>
          <w:rFonts w:cstheme="minorHAnsi"/>
          <w:color w:val="333333"/>
          <w:shd w:val="clear" w:color="auto" w:fill="FFFFFF"/>
        </w:rPr>
        <w:t xml:space="preserve">Farrell, G. </w:t>
      </w:r>
      <w:proofErr w:type="spellStart"/>
      <w:r w:rsidRPr="00300F2E">
        <w:rPr>
          <w:rFonts w:cstheme="minorHAnsi"/>
          <w:color w:val="333333"/>
          <w:shd w:val="clear" w:color="auto" w:fill="FFFFFF"/>
        </w:rPr>
        <w:t>Mailley</w:t>
      </w:r>
      <w:proofErr w:type="spellEnd"/>
      <w:r w:rsidRPr="00300F2E">
        <w:rPr>
          <w:rFonts w:cstheme="minorHAnsi"/>
          <w:color w:val="333333"/>
          <w:shd w:val="clear" w:color="auto" w:fill="FFFFFF"/>
        </w:rPr>
        <w:t xml:space="preserve">, J. </w:t>
      </w:r>
      <w:proofErr w:type="spellStart"/>
      <w:r w:rsidRPr="00300F2E">
        <w:rPr>
          <w:rFonts w:cstheme="minorHAnsi"/>
          <w:color w:val="333333"/>
          <w:shd w:val="clear" w:color="auto" w:fill="FFFFFF"/>
        </w:rPr>
        <w:t>Tiley</w:t>
      </w:r>
      <w:proofErr w:type="spellEnd"/>
      <w:r w:rsidRPr="00300F2E">
        <w:rPr>
          <w:rFonts w:cstheme="minorHAnsi"/>
          <w:color w:val="333333"/>
          <w:shd w:val="clear" w:color="auto" w:fill="FFFFFF"/>
        </w:rPr>
        <w:t xml:space="preserve">, N. </w:t>
      </w:r>
      <w:proofErr w:type="spellStart"/>
      <w:r w:rsidRPr="00300F2E">
        <w:rPr>
          <w:rFonts w:cstheme="minorHAnsi"/>
          <w:color w:val="333333"/>
          <w:shd w:val="clear" w:color="auto" w:fill="FFFFFF"/>
        </w:rPr>
        <w:t>Tseloni</w:t>
      </w:r>
      <w:proofErr w:type="spellEnd"/>
      <w:r w:rsidRPr="00300F2E">
        <w:rPr>
          <w:rFonts w:cstheme="minorHAnsi"/>
          <w:color w:val="333333"/>
          <w:shd w:val="clear" w:color="auto" w:fill="FFFFFF"/>
        </w:rPr>
        <w:t>, A. (2011) ‘</w:t>
      </w:r>
      <w:r w:rsidRPr="00300F2E">
        <w:rPr>
          <w:rFonts w:cstheme="minorHAnsi"/>
          <w:i/>
          <w:iCs/>
          <w:color w:val="333333"/>
          <w:shd w:val="clear" w:color="auto" w:fill="FFFFFF"/>
        </w:rPr>
        <w:t>The Crime Drop and the Security Hypothesis’</w:t>
      </w:r>
      <w:r w:rsidRPr="00300F2E">
        <w:rPr>
          <w:rFonts w:cstheme="minorHAnsi"/>
          <w:color w:val="333333"/>
          <w:shd w:val="clear" w:color="auto" w:fill="FFFFFF"/>
        </w:rPr>
        <w:t>, </w:t>
      </w:r>
      <w:r w:rsidRPr="00300F2E">
        <w:rPr>
          <w:rFonts w:cstheme="minorHAnsi"/>
          <w:i/>
          <w:iCs/>
          <w:color w:val="333333"/>
          <w:shd w:val="clear" w:color="auto" w:fill="FFFFFF"/>
        </w:rPr>
        <w:t>Journal of Research in Crime and Delinquency</w:t>
      </w:r>
      <w:r w:rsidRPr="00300F2E">
        <w:rPr>
          <w:rFonts w:cstheme="minorHAnsi"/>
          <w:color w:val="333333"/>
          <w:shd w:val="clear" w:color="auto" w:fill="FFFFFF"/>
        </w:rPr>
        <w:t xml:space="preserve">, 48(2), pp. 147–175. </w:t>
      </w:r>
      <w:proofErr w:type="spellStart"/>
      <w:r w:rsidRPr="00300F2E">
        <w:rPr>
          <w:rFonts w:cstheme="minorHAnsi"/>
          <w:color w:val="333333"/>
          <w:shd w:val="clear" w:color="auto" w:fill="FFFFFF"/>
        </w:rPr>
        <w:t>doi</w:t>
      </w:r>
      <w:proofErr w:type="spellEnd"/>
      <w:r w:rsidRPr="00300F2E">
        <w:rPr>
          <w:rFonts w:cstheme="minorHAnsi"/>
          <w:color w:val="333333"/>
          <w:shd w:val="clear" w:color="auto" w:fill="FFFFFF"/>
        </w:rPr>
        <w:t>: </w:t>
      </w:r>
      <w:hyperlink r:id="rId25" w:history="1">
        <w:r w:rsidRPr="00300F2E">
          <w:rPr>
            <w:rStyle w:val="Hyperlink"/>
            <w:rFonts w:cstheme="minorHAnsi"/>
            <w:color w:val="006ACC"/>
            <w:shd w:val="clear" w:color="auto" w:fill="FFFFFF"/>
          </w:rPr>
          <w:t>10.1177/0022427810391539</w:t>
        </w:r>
      </w:hyperlink>
      <w:r w:rsidRPr="00300F2E">
        <w:rPr>
          <w:rFonts w:cstheme="minorHAnsi"/>
          <w:color w:val="333333"/>
          <w:shd w:val="clear" w:color="auto" w:fill="FFFFFF"/>
        </w:rPr>
        <w:t>.</w:t>
      </w:r>
    </w:p>
    <w:p w14:paraId="57D7C01F" w14:textId="77777777" w:rsidR="00300F2E" w:rsidRPr="00300F2E" w:rsidRDefault="00300F2E" w:rsidP="00300F2E">
      <w:pPr>
        <w:spacing w:before="240" w:line="360" w:lineRule="auto"/>
        <w:rPr>
          <w:rFonts w:cstheme="minorHAnsi"/>
          <w:color w:val="000000" w:themeColor="text1"/>
          <w:shd w:val="clear" w:color="auto" w:fill="FFFFFF"/>
        </w:rPr>
      </w:pPr>
      <w:r w:rsidRPr="00300F2E">
        <w:rPr>
          <w:rFonts w:cstheme="minorHAnsi"/>
          <w:color w:val="000000" w:themeColor="text1"/>
          <w:shd w:val="clear" w:color="auto" w:fill="FFFFFF"/>
        </w:rPr>
        <w:t xml:space="preserve">Farrington, D. (2000) </w:t>
      </w:r>
      <w:r w:rsidRPr="00300F2E">
        <w:rPr>
          <w:rFonts w:cstheme="minorHAnsi"/>
          <w:i/>
          <w:iCs/>
          <w:color w:val="000000" w:themeColor="text1"/>
          <w:shd w:val="clear" w:color="auto" w:fill="FFFFFF"/>
        </w:rPr>
        <w:t xml:space="preserve">Explaining and Preventing Crime: The Globalization of Knowledge – The American Society of Criminology 1999 Presidential Address. </w:t>
      </w:r>
      <w:r w:rsidRPr="00300F2E">
        <w:rPr>
          <w:rFonts w:cstheme="minorHAnsi"/>
          <w:color w:val="000000" w:themeColor="text1"/>
          <w:shd w:val="clear" w:color="auto" w:fill="FFFFFF"/>
        </w:rPr>
        <w:t xml:space="preserve"> Doi: </w:t>
      </w:r>
      <w:hyperlink r:id="rId26" w:history="1">
        <w:r w:rsidRPr="00300F2E">
          <w:rPr>
            <w:rStyle w:val="Hyperlink"/>
            <w:rFonts w:cstheme="minorHAnsi"/>
            <w:color w:val="000000" w:themeColor="text1"/>
            <w:shd w:val="clear" w:color="auto" w:fill="FFFFFF"/>
          </w:rPr>
          <w:t>https://doi.org/10.1111/j.1745-9125.2000.tb00881.x</w:t>
        </w:r>
      </w:hyperlink>
    </w:p>
    <w:p w14:paraId="0AF24AB8" w14:textId="77777777" w:rsidR="00300F2E" w:rsidRPr="00300F2E" w:rsidRDefault="00300F2E" w:rsidP="00300F2E">
      <w:pPr>
        <w:spacing w:line="360" w:lineRule="auto"/>
        <w:rPr>
          <w:rFonts w:cstheme="minorHAnsi"/>
        </w:rPr>
      </w:pPr>
      <w:r w:rsidRPr="00300F2E">
        <w:rPr>
          <w:rFonts w:cstheme="minorHAnsi"/>
        </w:rPr>
        <w:lastRenderedPageBreak/>
        <w:t xml:space="preserve">HM Government (2018) </w:t>
      </w:r>
      <w:r w:rsidRPr="00300F2E">
        <w:rPr>
          <w:rFonts w:cstheme="minorHAnsi"/>
          <w:i/>
          <w:iCs/>
        </w:rPr>
        <w:t xml:space="preserve">Serious Violence Strategy </w:t>
      </w:r>
      <w:r w:rsidRPr="00300F2E">
        <w:rPr>
          <w:rFonts w:cstheme="minorHAnsi"/>
        </w:rPr>
        <w:t xml:space="preserve">[Online] Available at : </w:t>
      </w:r>
      <w:hyperlink r:id="rId27" w:history="1">
        <w:r w:rsidRPr="00300F2E">
          <w:rPr>
            <w:rStyle w:val="Hyperlink"/>
            <w:rFonts w:cstheme="minorHAnsi"/>
          </w:rPr>
          <w:t>https://assets.publishing.service.gov.uk/government/uploads/system/uploads/attachment_data/file/698009/serious-violence-strategy.pdf</w:t>
        </w:r>
      </w:hyperlink>
      <w:r w:rsidRPr="00300F2E">
        <w:rPr>
          <w:rFonts w:cstheme="minorHAnsi"/>
        </w:rPr>
        <w:t xml:space="preserve"> Accessed 20</w:t>
      </w:r>
      <w:r w:rsidRPr="00300F2E">
        <w:rPr>
          <w:rFonts w:cstheme="minorHAnsi"/>
          <w:vertAlign w:val="superscript"/>
        </w:rPr>
        <w:t>th</w:t>
      </w:r>
      <w:r w:rsidRPr="00300F2E">
        <w:rPr>
          <w:rFonts w:cstheme="minorHAnsi"/>
        </w:rPr>
        <w:t xml:space="preserve"> July. 2020. </w:t>
      </w:r>
    </w:p>
    <w:p w14:paraId="0C292613" w14:textId="77777777" w:rsidR="00300F2E" w:rsidRPr="00300F2E" w:rsidRDefault="00300F2E" w:rsidP="00300F2E">
      <w:pPr>
        <w:spacing w:line="360" w:lineRule="auto"/>
        <w:rPr>
          <w:rFonts w:cstheme="minorHAnsi"/>
          <w:b/>
          <w:bCs/>
          <w:u w:val="single"/>
        </w:rPr>
      </w:pPr>
      <w:r w:rsidRPr="00300F2E">
        <w:rPr>
          <w:rFonts w:cstheme="minorHAnsi"/>
        </w:rPr>
        <w:t xml:space="preserve">HMI Probation (2017a) </w:t>
      </w:r>
      <w:r w:rsidRPr="00300F2E">
        <w:rPr>
          <w:rFonts w:cstheme="minorHAnsi"/>
          <w:i/>
          <w:iCs/>
        </w:rPr>
        <w:t xml:space="preserve">The Work of Youth Offending Teams to Protect the Public </w:t>
      </w:r>
      <w:r w:rsidRPr="00300F2E">
        <w:rPr>
          <w:rFonts w:cstheme="minorHAnsi"/>
        </w:rPr>
        <w:t xml:space="preserve">[Online] Available at:  </w:t>
      </w:r>
      <w:hyperlink r:id="rId28" w:history="1">
        <w:r w:rsidRPr="00300F2E">
          <w:rPr>
            <w:rStyle w:val="Hyperlink"/>
            <w:rFonts w:cstheme="minorHAnsi"/>
          </w:rPr>
          <w:t>https://www.justiceinspectorates.gov.uk/hmiprobation/wp-content/uploads/sites/5/2017/10/The-Work-of-Youth-Offending-Teams-to-Protect-the-Public_reportfinal.pdf</w:t>
        </w:r>
      </w:hyperlink>
      <w:r w:rsidRPr="00300F2E">
        <w:rPr>
          <w:rFonts w:cstheme="minorHAnsi"/>
        </w:rPr>
        <w:t xml:space="preserve">  Accessed 30</w:t>
      </w:r>
      <w:r w:rsidRPr="00300F2E">
        <w:rPr>
          <w:rFonts w:cstheme="minorHAnsi"/>
          <w:vertAlign w:val="superscript"/>
        </w:rPr>
        <w:t>th</w:t>
      </w:r>
      <w:r w:rsidRPr="00300F2E">
        <w:rPr>
          <w:rFonts w:cstheme="minorHAnsi"/>
        </w:rPr>
        <w:t xml:space="preserve"> July. 2020.</w:t>
      </w:r>
    </w:p>
    <w:p w14:paraId="21A66758" w14:textId="77777777" w:rsidR="00300F2E" w:rsidRPr="00300F2E" w:rsidRDefault="00300F2E" w:rsidP="00300F2E">
      <w:pPr>
        <w:spacing w:line="360" w:lineRule="auto"/>
        <w:rPr>
          <w:rFonts w:cstheme="minorHAnsi"/>
        </w:rPr>
      </w:pPr>
      <w:r w:rsidRPr="00300F2E">
        <w:rPr>
          <w:rFonts w:cstheme="minorHAnsi"/>
        </w:rPr>
        <w:t xml:space="preserve">HMI Probation (2019) </w:t>
      </w:r>
      <w:r w:rsidRPr="00300F2E">
        <w:rPr>
          <w:rFonts w:cstheme="minorHAnsi"/>
          <w:i/>
          <w:iCs/>
        </w:rPr>
        <w:t xml:space="preserve">Annual report : inspection of youth offending services </w:t>
      </w:r>
      <w:r w:rsidRPr="00300F2E">
        <w:rPr>
          <w:rFonts w:cstheme="minorHAnsi"/>
        </w:rPr>
        <w:t xml:space="preserve">[Online] Available at : </w:t>
      </w:r>
      <w:hyperlink r:id="rId29" w:history="1">
        <w:r w:rsidRPr="00300F2E">
          <w:rPr>
            <w:rStyle w:val="Hyperlink"/>
            <w:rFonts w:cstheme="minorHAnsi"/>
          </w:rPr>
          <w:t>https://www.justiceinspectorates.gov.uk/hmiprobation/wp-content/uploads/sites/5/2019/10/Youth-annual-report-inspection-of-youth-offending-services-2018-2019-1.pdf</w:t>
        </w:r>
      </w:hyperlink>
      <w:r w:rsidRPr="00300F2E">
        <w:rPr>
          <w:rFonts w:cstheme="minorHAnsi"/>
        </w:rPr>
        <w:t xml:space="preserve"> Accessed 30</w:t>
      </w:r>
      <w:r w:rsidRPr="00300F2E">
        <w:rPr>
          <w:rFonts w:cstheme="minorHAnsi"/>
          <w:vertAlign w:val="superscript"/>
        </w:rPr>
        <w:t>th</w:t>
      </w:r>
      <w:r w:rsidRPr="00300F2E">
        <w:rPr>
          <w:rFonts w:cstheme="minorHAnsi"/>
        </w:rPr>
        <w:t xml:space="preserve"> July. 2020.</w:t>
      </w:r>
    </w:p>
    <w:p w14:paraId="07D7568A" w14:textId="77777777" w:rsidR="00300F2E" w:rsidRPr="00300F2E" w:rsidRDefault="00300F2E" w:rsidP="00300F2E">
      <w:pPr>
        <w:spacing w:line="360" w:lineRule="auto"/>
        <w:rPr>
          <w:rFonts w:cstheme="minorHAnsi"/>
        </w:rPr>
      </w:pPr>
      <w:r w:rsidRPr="00300F2E">
        <w:rPr>
          <w:rFonts w:cstheme="minorHAnsi"/>
        </w:rPr>
        <w:t xml:space="preserve">HMI Probation. (2017b) </w:t>
      </w:r>
      <w:r w:rsidRPr="00300F2E">
        <w:rPr>
          <w:rFonts w:cstheme="minorHAnsi"/>
          <w:i/>
          <w:iCs/>
        </w:rPr>
        <w:t>HM Inspectorate of Probation for England and Wales ; Annual Report</w:t>
      </w:r>
      <w:r w:rsidRPr="00300F2E">
        <w:rPr>
          <w:rFonts w:cstheme="minorHAnsi"/>
        </w:rPr>
        <w:t xml:space="preserve"> [Online] Available at : </w:t>
      </w:r>
      <w:hyperlink r:id="rId30" w:history="1">
        <w:r w:rsidRPr="00300F2E">
          <w:rPr>
            <w:rStyle w:val="Hyperlink"/>
            <w:rFonts w:cstheme="minorHAnsi"/>
          </w:rPr>
          <w:t>https://www.justiceinspectorates.gov.uk/hmiprobation/wp-content/uploads/sites/5/2017/12/HMI-Probation-Annual-Report-2017-2.pdf</w:t>
        </w:r>
      </w:hyperlink>
      <w:r w:rsidRPr="00300F2E">
        <w:rPr>
          <w:rFonts w:cstheme="minorHAnsi"/>
        </w:rPr>
        <w:t xml:space="preserve"> Accessed 20</w:t>
      </w:r>
      <w:r w:rsidRPr="00300F2E">
        <w:rPr>
          <w:rFonts w:cstheme="minorHAnsi"/>
          <w:vertAlign w:val="superscript"/>
        </w:rPr>
        <w:t>th</w:t>
      </w:r>
      <w:r w:rsidRPr="00300F2E">
        <w:rPr>
          <w:rFonts w:cstheme="minorHAnsi"/>
        </w:rPr>
        <w:t xml:space="preserve"> July. 2020. </w:t>
      </w:r>
    </w:p>
    <w:p w14:paraId="6B1FAF1E" w14:textId="77777777" w:rsidR="00300F2E" w:rsidRPr="00300F2E" w:rsidRDefault="00300F2E" w:rsidP="00300F2E">
      <w:pPr>
        <w:spacing w:line="360" w:lineRule="auto"/>
        <w:rPr>
          <w:rFonts w:cstheme="minorHAnsi"/>
        </w:rPr>
      </w:pPr>
      <w:r w:rsidRPr="00300F2E">
        <w:rPr>
          <w:rFonts w:cstheme="minorHAnsi"/>
        </w:rPr>
        <w:t xml:space="preserve">Home Affairs Committee (2019a) </w:t>
      </w:r>
      <w:r w:rsidRPr="00300F2E">
        <w:rPr>
          <w:rFonts w:cstheme="minorHAnsi"/>
          <w:i/>
          <w:iCs/>
        </w:rPr>
        <w:t>Oral Evidence: Serious violence, HC 1016</w:t>
      </w:r>
      <w:r w:rsidRPr="00300F2E">
        <w:rPr>
          <w:rFonts w:cstheme="minorHAnsi"/>
        </w:rPr>
        <w:t xml:space="preserve"> [Online] Available at : </w:t>
      </w:r>
      <w:hyperlink r:id="rId31" w:history="1">
        <w:r w:rsidRPr="00300F2E">
          <w:rPr>
            <w:rStyle w:val="Hyperlink"/>
            <w:rFonts w:cstheme="minorHAnsi"/>
          </w:rPr>
          <w:t>http://data.parliament.uk/writtenevidence/committeeevidence.svc/evidencedocument/home-affairs-committee/serious-violence/oral/98751.html</w:t>
        </w:r>
      </w:hyperlink>
    </w:p>
    <w:p w14:paraId="398DFA93" w14:textId="77777777" w:rsidR="00300F2E" w:rsidRPr="00300F2E" w:rsidRDefault="00300F2E" w:rsidP="00300F2E">
      <w:pPr>
        <w:spacing w:line="360" w:lineRule="auto"/>
        <w:rPr>
          <w:rFonts w:cstheme="minorHAnsi"/>
        </w:rPr>
      </w:pPr>
      <w:r w:rsidRPr="00300F2E">
        <w:rPr>
          <w:rFonts w:cstheme="minorHAnsi"/>
        </w:rPr>
        <w:t xml:space="preserve">Home Affairs Committee (2019b) </w:t>
      </w:r>
      <w:r w:rsidRPr="00300F2E">
        <w:rPr>
          <w:rFonts w:cstheme="minorHAnsi"/>
          <w:i/>
          <w:iCs/>
        </w:rPr>
        <w:t>Oral Evidence: Serious violence, HC 1016</w:t>
      </w:r>
      <w:r w:rsidRPr="00300F2E">
        <w:rPr>
          <w:rFonts w:cstheme="minorHAnsi"/>
        </w:rPr>
        <w:t xml:space="preserve"> [Online] Available at : </w:t>
      </w:r>
      <w:hyperlink r:id="rId32" w:history="1">
        <w:r w:rsidRPr="00300F2E">
          <w:rPr>
            <w:rStyle w:val="Hyperlink"/>
            <w:rFonts w:cstheme="minorHAnsi"/>
          </w:rPr>
          <w:t>http://data.parliament.uk/writtenevidence/committeeevidence.svc/evidencedocument/home-affairs-committee/serious-violence/oral/98024.html</w:t>
        </w:r>
      </w:hyperlink>
      <w:r w:rsidRPr="00300F2E">
        <w:rPr>
          <w:rFonts w:cstheme="minorHAnsi"/>
        </w:rPr>
        <w:t xml:space="preserve"> </w:t>
      </w:r>
    </w:p>
    <w:p w14:paraId="16D2A9CE" w14:textId="77777777" w:rsidR="00300F2E" w:rsidRPr="00300F2E" w:rsidRDefault="00300F2E" w:rsidP="00300F2E">
      <w:pPr>
        <w:spacing w:line="360" w:lineRule="auto"/>
        <w:rPr>
          <w:rFonts w:cstheme="minorHAnsi"/>
        </w:rPr>
      </w:pPr>
      <w:r w:rsidRPr="00300F2E">
        <w:rPr>
          <w:rFonts w:cstheme="minorHAnsi"/>
          <w:color w:val="000000" w:themeColor="text1"/>
        </w:rPr>
        <w:t xml:space="preserve">Home Office and Malthouse, K. (2020) </w:t>
      </w:r>
      <w:r w:rsidRPr="00300F2E">
        <w:rPr>
          <w:rFonts w:cstheme="minorHAnsi"/>
          <w:i/>
          <w:iCs/>
          <w:color w:val="000000" w:themeColor="text1"/>
        </w:rPr>
        <w:t>Introduction of knife crime prevention orders</w:t>
      </w:r>
      <w:r w:rsidRPr="00300F2E">
        <w:rPr>
          <w:rFonts w:cstheme="minorHAnsi"/>
          <w:color w:val="000000" w:themeColor="text1"/>
        </w:rPr>
        <w:t xml:space="preserve"> [Online] Available at : </w:t>
      </w:r>
      <w:hyperlink r:id="rId33" w:history="1">
        <w:r w:rsidRPr="00300F2E">
          <w:rPr>
            <w:rStyle w:val="Hyperlink"/>
            <w:rFonts w:cstheme="minorHAnsi"/>
          </w:rPr>
          <w:t>https://www.gov.uk/government/news/introduction-of-knife-crime-prevention-orders</w:t>
        </w:r>
      </w:hyperlink>
      <w:r w:rsidRPr="00300F2E">
        <w:rPr>
          <w:rFonts w:cstheme="minorHAnsi"/>
        </w:rPr>
        <w:t xml:space="preserve"> Accessed 3</w:t>
      </w:r>
      <w:r w:rsidRPr="00300F2E">
        <w:rPr>
          <w:rFonts w:cstheme="minorHAnsi"/>
          <w:vertAlign w:val="superscript"/>
        </w:rPr>
        <w:t>rd</w:t>
      </w:r>
      <w:r w:rsidRPr="00300F2E">
        <w:rPr>
          <w:rFonts w:cstheme="minorHAnsi"/>
        </w:rPr>
        <w:t xml:space="preserve"> Aug. 2020. </w:t>
      </w:r>
    </w:p>
    <w:p w14:paraId="2AC8F37E" w14:textId="77777777" w:rsidR="00300F2E" w:rsidRPr="00300F2E" w:rsidRDefault="00300F2E" w:rsidP="00300F2E">
      <w:pPr>
        <w:shd w:val="clear" w:color="auto" w:fill="FFFFFF"/>
        <w:spacing w:after="75" w:line="360" w:lineRule="auto"/>
        <w:rPr>
          <w:rFonts w:cstheme="minorHAnsi"/>
        </w:rPr>
      </w:pPr>
      <w:r w:rsidRPr="00300F2E">
        <w:rPr>
          <w:rFonts w:cstheme="minorHAnsi"/>
        </w:rPr>
        <w:t xml:space="preserve">Home Office. (2018) </w:t>
      </w:r>
      <w:r w:rsidRPr="00300F2E">
        <w:rPr>
          <w:rFonts w:cstheme="minorHAnsi"/>
          <w:i/>
          <w:iCs/>
        </w:rPr>
        <w:t>Early intervention youth fund</w:t>
      </w:r>
      <w:r w:rsidRPr="00300F2E">
        <w:rPr>
          <w:rFonts w:cstheme="minorHAnsi"/>
        </w:rPr>
        <w:t xml:space="preserve"> [Online] Available at : </w:t>
      </w:r>
      <w:hyperlink r:id="rId34" w:history="1">
        <w:r w:rsidRPr="00300F2E">
          <w:rPr>
            <w:rStyle w:val="Hyperlink"/>
            <w:rFonts w:cstheme="minorHAnsi"/>
          </w:rPr>
          <w:t>https://www.gov.uk/government/publications/early-intervention-youth-fund</w:t>
        </w:r>
      </w:hyperlink>
      <w:r w:rsidRPr="00300F2E">
        <w:rPr>
          <w:rFonts w:cstheme="minorHAnsi"/>
        </w:rPr>
        <w:t xml:space="preserve"> Accessed 24th July. 2020. </w:t>
      </w:r>
    </w:p>
    <w:p w14:paraId="7A31F054" w14:textId="77777777" w:rsidR="00300F2E" w:rsidRPr="00300F2E" w:rsidRDefault="00300F2E" w:rsidP="00300F2E">
      <w:pPr>
        <w:spacing w:line="360" w:lineRule="auto"/>
        <w:rPr>
          <w:rFonts w:cstheme="minorHAnsi"/>
          <w:i/>
          <w:iCs/>
          <w:color w:val="000000" w:themeColor="text1"/>
        </w:rPr>
      </w:pPr>
      <w:r w:rsidRPr="00300F2E">
        <w:rPr>
          <w:rFonts w:cstheme="minorHAnsi"/>
          <w:color w:val="000000" w:themeColor="text1"/>
        </w:rPr>
        <w:t xml:space="preserve">Home Office. (2019a) </w:t>
      </w:r>
      <w:r w:rsidRPr="00300F2E">
        <w:rPr>
          <w:rFonts w:cstheme="minorHAnsi"/>
          <w:i/>
          <w:iCs/>
          <w:color w:val="000000" w:themeColor="text1"/>
        </w:rPr>
        <w:t>Knife Crime Prevention Orders : Guidance</w:t>
      </w:r>
      <w:r w:rsidRPr="00300F2E">
        <w:rPr>
          <w:rFonts w:cstheme="minorHAnsi"/>
          <w:color w:val="000000" w:themeColor="text1"/>
        </w:rPr>
        <w:t xml:space="preserve"> [Online] Available at : </w:t>
      </w:r>
      <w:hyperlink r:id="rId35" w:history="1">
        <w:r w:rsidRPr="00300F2E">
          <w:rPr>
            <w:rStyle w:val="Hyperlink"/>
            <w:rFonts w:cstheme="minorHAnsi"/>
          </w:rPr>
          <w:t>https://assets.publishing.service.gov.uk/government/uploads/system/uploads/attachment_data/file/899091/KCPO_Draft_Framework_Guidance_final_2019_08_14.pdf</w:t>
        </w:r>
      </w:hyperlink>
      <w:r w:rsidRPr="00300F2E">
        <w:rPr>
          <w:rFonts w:cstheme="minorHAnsi"/>
        </w:rPr>
        <w:t xml:space="preserve"> Accessed 3</w:t>
      </w:r>
      <w:r w:rsidRPr="00300F2E">
        <w:rPr>
          <w:rFonts w:cstheme="minorHAnsi"/>
          <w:vertAlign w:val="superscript"/>
        </w:rPr>
        <w:t>rd</w:t>
      </w:r>
      <w:r w:rsidRPr="00300F2E">
        <w:rPr>
          <w:rFonts w:cstheme="minorHAnsi"/>
        </w:rPr>
        <w:t xml:space="preserve"> Aug. 2020. </w:t>
      </w:r>
      <w:r w:rsidRPr="00300F2E">
        <w:rPr>
          <w:rFonts w:cstheme="minorHAnsi"/>
          <w:i/>
          <w:iCs/>
          <w:color w:val="000000" w:themeColor="text1"/>
        </w:rPr>
        <w:t xml:space="preserve"> </w:t>
      </w:r>
    </w:p>
    <w:p w14:paraId="68DDB243" w14:textId="77777777" w:rsidR="00300F2E" w:rsidRPr="00300F2E" w:rsidRDefault="00300F2E" w:rsidP="00300F2E">
      <w:pPr>
        <w:spacing w:line="360" w:lineRule="auto"/>
        <w:rPr>
          <w:rFonts w:cstheme="minorHAnsi"/>
        </w:rPr>
      </w:pPr>
      <w:r w:rsidRPr="00300F2E">
        <w:rPr>
          <w:rFonts w:cstheme="minorHAnsi"/>
        </w:rPr>
        <w:lastRenderedPageBreak/>
        <w:t xml:space="preserve">Home Office. (2019b) </w:t>
      </w:r>
      <w:r w:rsidRPr="00300F2E">
        <w:rPr>
          <w:rFonts w:cstheme="minorHAnsi"/>
          <w:i/>
          <w:iCs/>
        </w:rPr>
        <w:t xml:space="preserve">Consultation on a new legal duty to support a multi-agency approach to preventing and tackling serious violence. </w:t>
      </w:r>
      <w:r w:rsidRPr="00300F2E">
        <w:rPr>
          <w:rFonts w:cstheme="minorHAnsi"/>
        </w:rPr>
        <w:t xml:space="preserve"> [Online] Available at : </w:t>
      </w:r>
      <w:hyperlink r:id="rId36" w:history="1">
        <w:r w:rsidRPr="00300F2E">
          <w:rPr>
            <w:rStyle w:val="Hyperlink"/>
            <w:rFonts w:cstheme="minorHAnsi"/>
          </w:rPr>
          <w:t>https://assets.publishing.service.gov.uk/government/uploads/system/uploads/attachment_data/file/816885/Government_Response_-_Serious_Violence_Consultation_Final.pdf</w:t>
        </w:r>
      </w:hyperlink>
      <w:r w:rsidRPr="00300F2E">
        <w:rPr>
          <w:rFonts w:cstheme="minorHAnsi"/>
        </w:rPr>
        <w:t xml:space="preserve"> Accessed 5</w:t>
      </w:r>
      <w:r w:rsidRPr="00300F2E">
        <w:rPr>
          <w:rFonts w:cstheme="minorHAnsi"/>
          <w:vertAlign w:val="superscript"/>
        </w:rPr>
        <w:t>th</w:t>
      </w:r>
      <w:r w:rsidRPr="00300F2E">
        <w:rPr>
          <w:rFonts w:cstheme="minorHAnsi"/>
        </w:rPr>
        <w:t xml:space="preserve"> Aug. 2020. </w:t>
      </w:r>
    </w:p>
    <w:p w14:paraId="1C0C95F9" w14:textId="77777777" w:rsidR="00300F2E" w:rsidRPr="00300F2E" w:rsidRDefault="00300F2E" w:rsidP="00300F2E">
      <w:pPr>
        <w:spacing w:line="360" w:lineRule="auto"/>
        <w:rPr>
          <w:rFonts w:cstheme="minorHAnsi"/>
        </w:rPr>
      </w:pPr>
      <w:r w:rsidRPr="00300F2E">
        <w:rPr>
          <w:rFonts w:cstheme="minorHAnsi"/>
        </w:rPr>
        <w:t xml:space="preserve">Home Office. (2019c) </w:t>
      </w:r>
      <w:r w:rsidRPr="00300F2E">
        <w:rPr>
          <w:rFonts w:cstheme="minorHAnsi"/>
          <w:i/>
        </w:rPr>
        <w:t xml:space="preserve">Greater powers for police to use stop and search to tackle violence </w:t>
      </w:r>
      <w:r w:rsidRPr="00300F2E">
        <w:rPr>
          <w:rFonts w:cstheme="minorHAnsi"/>
        </w:rPr>
        <w:t xml:space="preserve">[Online] Available at : </w:t>
      </w:r>
      <w:hyperlink r:id="rId37" w:history="1">
        <w:r w:rsidRPr="00300F2E">
          <w:rPr>
            <w:rStyle w:val="Hyperlink"/>
            <w:rFonts w:cstheme="minorHAnsi"/>
          </w:rPr>
          <w:t>https://www.gov.uk/government/news/greater-powers-for-police-to-use-stop-and-search-to-tackle-violent-crime</w:t>
        </w:r>
      </w:hyperlink>
      <w:r w:rsidRPr="00300F2E">
        <w:rPr>
          <w:rFonts w:cstheme="minorHAnsi"/>
        </w:rPr>
        <w:t xml:space="preserve"> Accessed 2nd May, 2019. </w:t>
      </w:r>
    </w:p>
    <w:p w14:paraId="29E23EEF" w14:textId="77777777" w:rsidR="00300F2E" w:rsidRPr="00300F2E" w:rsidRDefault="00300F2E" w:rsidP="00300F2E">
      <w:pPr>
        <w:spacing w:line="360" w:lineRule="auto"/>
        <w:rPr>
          <w:rFonts w:cstheme="minorHAnsi"/>
        </w:rPr>
      </w:pPr>
      <w:r w:rsidRPr="00300F2E">
        <w:rPr>
          <w:rFonts w:cstheme="minorHAnsi"/>
        </w:rPr>
        <w:t xml:space="preserve">Home Office. (2020a) </w:t>
      </w:r>
      <w:r w:rsidRPr="00300F2E">
        <w:rPr>
          <w:rFonts w:cstheme="minorHAnsi"/>
          <w:i/>
          <w:iCs/>
        </w:rPr>
        <w:t xml:space="preserve">Prevention of Crime Act 1953 </w:t>
      </w:r>
      <w:r w:rsidRPr="00300F2E">
        <w:rPr>
          <w:rFonts w:cstheme="minorHAnsi"/>
        </w:rPr>
        <w:t xml:space="preserve">[Online] Available at </w:t>
      </w:r>
      <w:hyperlink r:id="rId38" w:history="1">
        <w:r w:rsidRPr="00300F2E">
          <w:rPr>
            <w:rStyle w:val="Hyperlink"/>
            <w:rFonts w:cstheme="minorHAnsi"/>
          </w:rPr>
          <w:t>https://www.legislation.gov.uk/ukpga/Eliz2/1-2/14/contents</w:t>
        </w:r>
      </w:hyperlink>
      <w:r w:rsidRPr="00300F2E">
        <w:rPr>
          <w:rFonts w:cstheme="minorHAnsi"/>
        </w:rPr>
        <w:t>: Accessed 2</w:t>
      </w:r>
      <w:r w:rsidRPr="00300F2E">
        <w:rPr>
          <w:rFonts w:cstheme="minorHAnsi"/>
          <w:vertAlign w:val="superscript"/>
        </w:rPr>
        <w:t>nd</w:t>
      </w:r>
      <w:r w:rsidRPr="00300F2E">
        <w:rPr>
          <w:rFonts w:cstheme="minorHAnsi"/>
        </w:rPr>
        <w:t xml:space="preserve"> Aug. 2020.</w:t>
      </w:r>
    </w:p>
    <w:p w14:paraId="6795299E" w14:textId="77777777" w:rsidR="00300F2E" w:rsidRPr="00300F2E" w:rsidRDefault="00300F2E" w:rsidP="00300F2E">
      <w:pPr>
        <w:spacing w:line="360" w:lineRule="auto"/>
        <w:rPr>
          <w:rFonts w:cstheme="minorHAnsi"/>
        </w:rPr>
      </w:pPr>
      <w:r w:rsidRPr="00300F2E">
        <w:rPr>
          <w:rFonts w:cstheme="minorHAnsi"/>
        </w:rPr>
        <w:t xml:space="preserve">Home Office. (2020a) </w:t>
      </w:r>
      <w:r w:rsidRPr="00300F2E">
        <w:rPr>
          <w:rFonts w:cstheme="minorHAnsi"/>
          <w:i/>
          <w:iCs/>
        </w:rPr>
        <w:t>Youth offending teams</w:t>
      </w:r>
      <w:r w:rsidRPr="00300F2E">
        <w:rPr>
          <w:rFonts w:cstheme="minorHAnsi"/>
        </w:rPr>
        <w:t xml:space="preserve"> [Online]Available at : </w:t>
      </w:r>
      <w:hyperlink r:id="rId39" w:history="1">
        <w:r w:rsidRPr="00300F2E">
          <w:rPr>
            <w:rStyle w:val="Hyperlink"/>
            <w:rFonts w:cstheme="minorHAnsi"/>
          </w:rPr>
          <w:t>https://www.gov.uk/youth-offending-team</w:t>
        </w:r>
      </w:hyperlink>
      <w:r w:rsidRPr="00300F2E">
        <w:rPr>
          <w:rFonts w:cstheme="minorHAnsi"/>
        </w:rPr>
        <w:t xml:space="preserve"> Accessed 30th July. 2020.</w:t>
      </w:r>
    </w:p>
    <w:p w14:paraId="606A8796" w14:textId="77777777" w:rsidR="00300F2E" w:rsidRPr="00300F2E" w:rsidRDefault="00300F2E" w:rsidP="00300F2E">
      <w:pPr>
        <w:spacing w:line="360" w:lineRule="auto"/>
        <w:rPr>
          <w:rFonts w:cstheme="minorHAnsi"/>
        </w:rPr>
      </w:pPr>
      <w:r w:rsidRPr="00300F2E">
        <w:rPr>
          <w:rFonts w:cstheme="minorHAnsi"/>
        </w:rPr>
        <w:t xml:space="preserve">Home Office. (2020b) </w:t>
      </w:r>
      <w:r w:rsidRPr="00300F2E">
        <w:rPr>
          <w:rFonts w:cstheme="minorHAnsi"/>
          <w:i/>
          <w:iCs/>
        </w:rPr>
        <w:t>The Restriction of Offensive Weapons Act 1959</w:t>
      </w:r>
      <w:r w:rsidRPr="00300F2E">
        <w:rPr>
          <w:rFonts w:cstheme="minorHAnsi"/>
        </w:rPr>
        <w:t xml:space="preserve"> [Online] Available at : </w:t>
      </w:r>
      <w:hyperlink r:id="rId40" w:history="1">
        <w:r w:rsidRPr="00300F2E">
          <w:rPr>
            <w:rStyle w:val="Hyperlink"/>
            <w:rFonts w:cstheme="minorHAnsi"/>
          </w:rPr>
          <w:t>https://www.legislation.gov.uk/ukpga/Eliz2/7-8/37/contents</w:t>
        </w:r>
      </w:hyperlink>
      <w:r w:rsidRPr="00300F2E">
        <w:rPr>
          <w:rFonts w:cstheme="minorHAnsi"/>
        </w:rPr>
        <w:t>Accessed 2</w:t>
      </w:r>
      <w:r w:rsidRPr="00300F2E">
        <w:rPr>
          <w:rFonts w:cstheme="minorHAnsi"/>
          <w:vertAlign w:val="superscript"/>
        </w:rPr>
        <w:t>nd</w:t>
      </w:r>
      <w:r w:rsidRPr="00300F2E">
        <w:rPr>
          <w:rFonts w:cstheme="minorHAnsi"/>
        </w:rPr>
        <w:t xml:space="preserve"> Aug. 2020</w:t>
      </w:r>
    </w:p>
    <w:p w14:paraId="71E062A0" w14:textId="77777777" w:rsidR="00300F2E" w:rsidRPr="00300F2E" w:rsidRDefault="00300F2E" w:rsidP="00300F2E">
      <w:pPr>
        <w:spacing w:line="360" w:lineRule="auto"/>
        <w:rPr>
          <w:rFonts w:cstheme="minorHAnsi"/>
        </w:rPr>
      </w:pPr>
      <w:r w:rsidRPr="00300F2E">
        <w:rPr>
          <w:rFonts w:cstheme="minorHAnsi"/>
        </w:rPr>
        <w:t xml:space="preserve">Home Office. (2020c) </w:t>
      </w:r>
      <w:r w:rsidRPr="00300F2E">
        <w:rPr>
          <w:rFonts w:cstheme="minorHAnsi"/>
          <w:i/>
          <w:iCs/>
        </w:rPr>
        <w:t>The Criminal Justice Act 1988</w:t>
      </w:r>
      <w:r w:rsidRPr="00300F2E">
        <w:rPr>
          <w:rFonts w:cstheme="minorHAnsi"/>
        </w:rPr>
        <w:t xml:space="preserve"> [Online] Available at : </w:t>
      </w:r>
      <w:hyperlink r:id="rId41" w:history="1">
        <w:r w:rsidRPr="00300F2E">
          <w:rPr>
            <w:rStyle w:val="Hyperlink"/>
            <w:rFonts w:cstheme="minorHAnsi"/>
          </w:rPr>
          <w:t>https://www.legislation.gov.uk/ukpga/1988/33/contents</w:t>
        </w:r>
      </w:hyperlink>
      <w:r w:rsidRPr="00300F2E">
        <w:rPr>
          <w:rFonts w:cstheme="minorHAnsi"/>
        </w:rPr>
        <w:t xml:space="preserve"> Accessed 2</w:t>
      </w:r>
      <w:r w:rsidRPr="00300F2E">
        <w:rPr>
          <w:rFonts w:cstheme="minorHAnsi"/>
          <w:vertAlign w:val="superscript"/>
        </w:rPr>
        <w:t>nd</w:t>
      </w:r>
      <w:r w:rsidRPr="00300F2E">
        <w:rPr>
          <w:rFonts w:cstheme="minorHAnsi"/>
        </w:rPr>
        <w:t xml:space="preserve"> Aug. 2020.</w:t>
      </w:r>
    </w:p>
    <w:p w14:paraId="48348BDC" w14:textId="77777777" w:rsidR="00300F2E" w:rsidRPr="00300F2E" w:rsidRDefault="00300F2E" w:rsidP="00300F2E">
      <w:pPr>
        <w:spacing w:line="360" w:lineRule="auto"/>
        <w:rPr>
          <w:rFonts w:cstheme="minorHAnsi"/>
        </w:rPr>
      </w:pPr>
      <w:r w:rsidRPr="00300F2E">
        <w:rPr>
          <w:rFonts w:cstheme="minorHAnsi"/>
        </w:rPr>
        <w:t xml:space="preserve">Home Office. (2020d) </w:t>
      </w:r>
      <w:r w:rsidRPr="00300F2E">
        <w:rPr>
          <w:rFonts w:cstheme="minorHAnsi"/>
          <w:i/>
          <w:iCs/>
        </w:rPr>
        <w:t>Knives Act 1997</w:t>
      </w:r>
      <w:r w:rsidRPr="00300F2E">
        <w:rPr>
          <w:rFonts w:cstheme="minorHAnsi"/>
        </w:rPr>
        <w:t xml:space="preserve"> [Online] Available at : </w:t>
      </w:r>
      <w:hyperlink r:id="rId42" w:history="1">
        <w:r w:rsidRPr="00300F2E">
          <w:rPr>
            <w:rStyle w:val="Hyperlink"/>
            <w:rFonts w:cstheme="minorHAnsi"/>
          </w:rPr>
          <w:t>https://www.legislation.gov.uk/ukpga/1997/21/contents</w:t>
        </w:r>
      </w:hyperlink>
      <w:r w:rsidRPr="00300F2E">
        <w:rPr>
          <w:rFonts w:cstheme="minorHAnsi"/>
        </w:rPr>
        <w:t xml:space="preserve"> Accessed 2</w:t>
      </w:r>
      <w:r w:rsidRPr="00300F2E">
        <w:rPr>
          <w:rFonts w:cstheme="minorHAnsi"/>
          <w:vertAlign w:val="superscript"/>
        </w:rPr>
        <w:t>nd</w:t>
      </w:r>
      <w:r w:rsidRPr="00300F2E">
        <w:rPr>
          <w:rFonts w:cstheme="minorHAnsi"/>
        </w:rPr>
        <w:t xml:space="preserve"> Aug. 2020.</w:t>
      </w:r>
    </w:p>
    <w:p w14:paraId="22E65AF4" w14:textId="77777777" w:rsidR="00300F2E" w:rsidRPr="00300F2E" w:rsidRDefault="00300F2E" w:rsidP="00300F2E">
      <w:pPr>
        <w:spacing w:line="360" w:lineRule="auto"/>
        <w:rPr>
          <w:rFonts w:cstheme="minorHAnsi"/>
        </w:rPr>
      </w:pPr>
      <w:r w:rsidRPr="00300F2E">
        <w:rPr>
          <w:rFonts w:cstheme="minorHAnsi"/>
        </w:rPr>
        <w:t xml:space="preserve">Home Office. Javid, S. (2018) </w:t>
      </w:r>
      <w:r w:rsidRPr="00300F2E">
        <w:rPr>
          <w:rFonts w:cstheme="minorHAnsi"/>
          <w:i/>
          <w:iCs/>
        </w:rPr>
        <w:t xml:space="preserve">Home Secretary announces new measures to tackle serious violence </w:t>
      </w:r>
      <w:r w:rsidRPr="00300F2E">
        <w:rPr>
          <w:rFonts w:cstheme="minorHAnsi"/>
        </w:rPr>
        <w:t xml:space="preserve">[Online] Available at : </w:t>
      </w:r>
      <w:hyperlink r:id="rId43" w:history="1">
        <w:r w:rsidRPr="00300F2E">
          <w:rPr>
            <w:rStyle w:val="Hyperlink"/>
            <w:rFonts w:cstheme="minorHAnsi"/>
          </w:rPr>
          <w:t>https://www.gov.uk/government/news/home-secretary-announces-new-measures-to-tackle-serious-violence</w:t>
        </w:r>
      </w:hyperlink>
      <w:r w:rsidRPr="00300F2E">
        <w:rPr>
          <w:rFonts w:cstheme="minorHAnsi"/>
        </w:rPr>
        <w:t xml:space="preserve"> Accessed 5</w:t>
      </w:r>
      <w:r w:rsidRPr="00300F2E">
        <w:rPr>
          <w:rFonts w:cstheme="minorHAnsi"/>
          <w:vertAlign w:val="superscript"/>
        </w:rPr>
        <w:t>th</w:t>
      </w:r>
      <w:r w:rsidRPr="00300F2E">
        <w:rPr>
          <w:rFonts w:cstheme="minorHAnsi"/>
        </w:rPr>
        <w:t xml:space="preserve"> Aug. 2020. </w:t>
      </w:r>
    </w:p>
    <w:p w14:paraId="7A3C08EC" w14:textId="77777777" w:rsidR="00300F2E" w:rsidRPr="00300F2E" w:rsidRDefault="00300F2E" w:rsidP="00300F2E">
      <w:pPr>
        <w:spacing w:before="240" w:line="360" w:lineRule="auto"/>
        <w:rPr>
          <w:rFonts w:cstheme="minorHAnsi"/>
        </w:rPr>
      </w:pPr>
      <w:r w:rsidRPr="00300F2E">
        <w:rPr>
          <w:rFonts w:cstheme="minorHAnsi"/>
        </w:rPr>
        <w:t xml:space="preserve">Jamieson, D. (2018) </w:t>
      </w:r>
      <w:r w:rsidRPr="00300F2E">
        <w:rPr>
          <w:rFonts w:cstheme="minorHAnsi"/>
          <w:i/>
          <w:iCs/>
        </w:rPr>
        <w:t xml:space="preserve">Written submission from the Police and Crime Commissioner, West Midlands SVC0020 </w:t>
      </w:r>
      <w:r w:rsidRPr="00300F2E">
        <w:rPr>
          <w:rFonts w:cstheme="minorHAnsi"/>
        </w:rPr>
        <w:t xml:space="preserve">[Online] Available at : </w:t>
      </w:r>
      <w:hyperlink r:id="rId44" w:history="1">
        <w:r w:rsidRPr="00300F2E">
          <w:rPr>
            <w:rStyle w:val="Hyperlink"/>
            <w:rFonts w:cstheme="minorHAnsi"/>
          </w:rPr>
          <w:t>http://data.parliament.uk/writtenevidence/committeeevidence.svc/evidencedocument/home-affairs-committee/serious-violence/written/87516.html</w:t>
        </w:r>
      </w:hyperlink>
      <w:r w:rsidRPr="00300F2E">
        <w:rPr>
          <w:rFonts w:cstheme="minorHAnsi"/>
        </w:rPr>
        <w:t xml:space="preserve"> Accessed 20</w:t>
      </w:r>
      <w:r w:rsidRPr="00300F2E">
        <w:rPr>
          <w:rFonts w:cstheme="minorHAnsi"/>
          <w:vertAlign w:val="superscript"/>
        </w:rPr>
        <w:t>th</w:t>
      </w:r>
      <w:r w:rsidRPr="00300F2E">
        <w:rPr>
          <w:rFonts w:cstheme="minorHAnsi"/>
        </w:rPr>
        <w:t xml:space="preserve"> July. 2020. </w:t>
      </w:r>
    </w:p>
    <w:p w14:paraId="6C2F2E1B" w14:textId="77777777" w:rsidR="00300F2E" w:rsidRPr="00300F2E" w:rsidRDefault="00300F2E" w:rsidP="00300F2E">
      <w:pPr>
        <w:spacing w:line="360" w:lineRule="auto"/>
        <w:rPr>
          <w:rFonts w:cstheme="minorHAnsi"/>
        </w:rPr>
      </w:pPr>
      <w:proofErr w:type="spellStart"/>
      <w:r w:rsidRPr="00300F2E">
        <w:rPr>
          <w:rFonts w:cstheme="minorHAnsi"/>
        </w:rPr>
        <w:t>Lemos</w:t>
      </w:r>
      <w:proofErr w:type="spellEnd"/>
      <w:r w:rsidRPr="00300F2E">
        <w:rPr>
          <w:rFonts w:cstheme="minorHAnsi"/>
        </w:rPr>
        <w:t xml:space="preserve">, G. (2004) </w:t>
      </w:r>
      <w:r w:rsidRPr="00300F2E">
        <w:rPr>
          <w:rFonts w:cstheme="minorHAnsi"/>
          <w:i/>
          <w:iCs/>
        </w:rPr>
        <w:t xml:space="preserve">Fear and </w:t>
      </w:r>
      <w:proofErr w:type="spellStart"/>
      <w:r w:rsidRPr="00300F2E">
        <w:rPr>
          <w:rFonts w:cstheme="minorHAnsi"/>
          <w:i/>
          <w:iCs/>
        </w:rPr>
        <w:t>Fastion</w:t>
      </w:r>
      <w:proofErr w:type="spellEnd"/>
      <w:r w:rsidRPr="00300F2E">
        <w:rPr>
          <w:rFonts w:cstheme="minorHAnsi"/>
          <w:i/>
          <w:iCs/>
        </w:rPr>
        <w:t xml:space="preserve">: The use of knives and other weapons by young people </w:t>
      </w:r>
      <w:r w:rsidRPr="00300F2E">
        <w:rPr>
          <w:rFonts w:cstheme="minorHAnsi"/>
        </w:rPr>
        <w:t xml:space="preserve">[Online] Available at : </w:t>
      </w:r>
      <w:hyperlink r:id="rId45" w:history="1">
        <w:r w:rsidRPr="00300F2E">
          <w:rPr>
            <w:rStyle w:val="Hyperlink"/>
            <w:rFonts w:cstheme="minorHAnsi"/>
          </w:rPr>
          <w:t>https://lemosandcrane.co.uk/resources/L&amp;C%20-%20Fear%20and%20Fashion.pdf</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6908C30F" w14:textId="77777777" w:rsidR="00300F2E" w:rsidRPr="00300F2E" w:rsidRDefault="00300F2E" w:rsidP="00300F2E">
      <w:pPr>
        <w:spacing w:line="360" w:lineRule="auto"/>
        <w:rPr>
          <w:rFonts w:cstheme="minorHAnsi"/>
          <w:color w:val="000000" w:themeColor="text1"/>
        </w:rPr>
      </w:pPr>
      <w:proofErr w:type="spellStart"/>
      <w:r w:rsidRPr="00300F2E">
        <w:rPr>
          <w:rFonts w:cstheme="minorHAnsi"/>
        </w:rPr>
        <w:t>Liggins</w:t>
      </w:r>
      <w:proofErr w:type="spellEnd"/>
      <w:r w:rsidRPr="00300F2E">
        <w:rPr>
          <w:rFonts w:cstheme="minorHAnsi"/>
        </w:rPr>
        <w:t xml:space="preserve">, C. (2019) </w:t>
      </w:r>
      <w:r w:rsidRPr="00300F2E">
        <w:rPr>
          <w:rFonts w:cstheme="minorHAnsi"/>
          <w:i/>
          <w:iCs/>
        </w:rPr>
        <w:t>Knife Crime Prevention Orders and Youths</w:t>
      </w:r>
      <w:r w:rsidRPr="00300F2E">
        <w:rPr>
          <w:rFonts w:cstheme="minorHAnsi"/>
        </w:rPr>
        <w:t xml:space="preserve"> [Online] Available at : </w:t>
      </w:r>
      <w:hyperlink r:id="rId46" w:history="1">
        <w:r w:rsidRPr="00300F2E">
          <w:rPr>
            <w:rStyle w:val="Hyperlink"/>
            <w:rFonts w:cstheme="minorHAnsi"/>
          </w:rPr>
          <w:t>https://www.hja.net/knife-crime-prevention-orders-and-youths/</w:t>
        </w:r>
      </w:hyperlink>
      <w:r w:rsidRPr="00300F2E">
        <w:rPr>
          <w:rFonts w:cstheme="minorHAnsi"/>
        </w:rPr>
        <w:t xml:space="preserve"> Accessed 4</w:t>
      </w:r>
      <w:r w:rsidRPr="00300F2E">
        <w:rPr>
          <w:rFonts w:cstheme="minorHAnsi"/>
          <w:vertAlign w:val="superscript"/>
        </w:rPr>
        <w:t>th</w:t>
      </w:r>
      <w:r w:rsidRPr="00300F2E">
        <w:rPr>
          <w:rFonts w:cstheme="minorHAnsi"/>
        </w:rPr>
        <w:t xml:space="preserve"> Aug. 2020. </w:t>
      </w:r>
    </w:p>
    <w:p w14:paraId="102FFD07" w14:textId="77777777" w:rsidR="00300F2E" w:rsidRPr="00300F2E" w:rsidRDefault="00300F2E" w:rsidP="00300F2E">
      <w:pPr>
        <w:spacing w:line="360" w:lineRule="auto"/>
        <w:rPr>
          <w:rFonts w:cstheme="minorHAnsi"/>
        </w:rPr>
      </w:pPr>
      <w:r w:rsidRPr="00300F2E">
        <w:rPr>
          <w:rFonts w:cstheme="minorHAnsi"/>
        </w:rPr>
        <w:lastRenderedPageBreak/>
        <w:t xml:space="preserve">Local Government Association (2018) </w:t>
      </w:r>
      <w:r w:rsidRPr="00300F2E">
        <w:rPr>
          <w:rFonts w:cstheme="minorHAnsi"/>
          <w:i/>
          <w:iCs/>
        </w:rPr>
        <w:t>Public health approaches to reducing violence</w:t>
      </w:r>
      <w:r w:rsidRPr="00300F2E">
        <w:rPr>
          <w:rFonts w:cstheme="minorHAnsi"/>
        </w:rPr>
        <w:t xml:space="preserve"> [Online] Available at : </w:t>
      </w:r>
      <w:hyperlink r:id="rId47" w:history="1">
        <w:r w:rsidRPr="00300F2E">
          <w:rPr>
            <w:rStyle w:val="Hyperlink"/>
            <w:rFonts w:cstheme="minorHAnsi"/>
          </w:rPr>
          <w:t>https://www.local.gov.uk/sites/default/files/documents/15.32%20-%20Reducing%20family%20violence_03.pdf</w:t>
        </w:r>
      </w:hyperlink>
      <w:r w:rsidRPr="00300F2E">
        <w:rPr>
          <w:rFonts w:cstheme="minorHAnsi"/>
        </w:rPr>
        <w:t xml:space="preserve"> Accessed 24</w:t>
      </w:r>
      <w:r w:rsidRPr="00300F2E">
        <w:rPr>
          <w:rFonts w:cstheme="minorHAnsi"/>
          <w:vertAlign w:val="superscript"/>
        </w:rPr>
        <w:t>th</w:t>
      </w:r>
      <w:r w:rsidRPr="00300F2E">
        <w:rPr>
          <w:rFonts w:cstheme="minorHAnsi"/>
        </w:rPr>
        <w:t xml:space="preserve"> July. 2020</w:t>
      </w:r>
    </w:p>
    <w:p w14:paraId="1C0AC292" w14:textId="77777777" w:rsidR="00300F2E" w:rsidRPr="00300F2E" w:rsidRDefault="00300F2E" w:rsidP="00300F2E">
      <w:pPr>
        <w:spacing w:line="360" w:lineRule="auto"/>
        <w:rPr>
          <w:rFonts w:cstheme="minorHAnsi"/>
        </w:rPr>
      </w:pPr>
      <w:r w:rsidRPr="00300F2E">
        <w:rPr>
          <w:rFonts w:cstheme="minorHAnsi"/>
        </w:rPr>
        <w:t xml:space="preserve">Local Government Association (2019) </w:t>
      </w:r>
      <w:r w:rsidRPr="00300F2E">
        <w:rPr>
          <w:rFonts w:cstheme="minorHAnsi"/>
          <w:i/>
          <w:iCs/>
        </w:rPr>
        <w:t xml:space="preserve">Impact of government policy on knife crime </w:t>
      </w:r>
      <w:r w:rsidRPr="00300F2E">
        <w:rPr>
          <w:rFonts w:cstheme="minorHAnsi"/>
        </w:rPr>
        <w:t xml:space="preserve">[Online] Available at : </w:t>
      </w:r>
      <w:hyperlink r:id="rId48" w:history="1">
        <w:r w:rsidRPr="00300F2E">
          <w:rPr>
            <w:rStyle w:val="Hyperlink"/>
            <w:rFonts w:cstheme="minorHAnsi"/>
          </w:rPr>
          <w:t>https://www.local.gov.uk/sites/default/files/documents/LGA%20briefing%20-%20Knife%20Crime-%20HoL%20270619%20-%20WEB.pdf</w:t>
        </w:r>
      </w:hyperlink>
      <w:r w:rsidRPr="00300F2E">
        <w:rPr>
          <w:rFonts w:cstheme="minorHAnsi"/>
        </w:rPr>
        <w:t xml:space="preserve"> Accessed 30</w:t>
      </w:r>
      <w:r w:rsidRPr="00300F2E">
        <w:rPr>
          <w:rFonts w:cstheme="minorHAnsi"/>
          <w:vertAlign w:val="superscript"/>
        </w:rPr>
        <w:t>th</w:t>
      </w:r>
      <w:r w:rsidRPr="00300F2E">
        <w:rPr>
          <w:rFonts w:cstheme="minorHAnsi"/>
        </w:rPr>
        <w:t xml:space="preserve"> July. 2020. </w:t>
      </w:r>
    </w:p>
    <w:p w14:paraId="63D72A63" w14:textId="77777777" w:rsidR="00300F2E" w:rsidRPr="00300F2E" w:rsidRDefault="00300F2E" w:rsidP="00300F2E">
      <w:pPr>
        <w:spacing w:line="360" w:lineRule="auto"/>
        <w:rPr>
          <w:rFonts w:cstheme="minorHAnsi"/>
        </w:rPr>
      </w:pPr>
      <w:r w:rsidRPr="00300F2E">
        <w:rPr>
          <w:rFonts w:cstheme="minorHAnsi"/>
          <w:color w:val="000000" w:themeColor="text1"/>
        </w:rPr>
        <w:t xml:space="preserve">Local Government Association (2019) </w:t>
      </w:r>
      <w:r w:rsidRPr="00300F2E">
        <w:rPr>
          <w:rFonts w:cstheme="minorHAnsi"/>
          <w:i/>
          <w:iCs/>
          <w:color w:val="000000" w:themeColor="text1"/>
        </w:rPr>
        <w:t xml:space="preserve">LGA response to the Government’s consultation on Knife Crime Prevention Orders </w:t>
      </w:r>
      <w:r w:rsidRPr="00300F2E">
        <w:rPr>
          <w:rFonts w:cstheme="minorHAnsi"/>
          <w:color w:val="000000" w:themeColor="text1"/>
        </w:rPr>
        <w:t xml:space="preserve">[Online] Available at : </w:t>
      </w:r>
      <w:hyperlink r:id="rId49" w:history="1">
        <w:r w:rsidRPr="00300F2E">
          <w:rPr>
            <w:rStyle w:val="Hyperlink"/>
            <w:rFonts w:cstheme="minorHAnsi"/>
          </w:rPr>
          <w:t>https://www.local.gov.uk/parliament/briefings-and-responses/lga-response-governments-consultation-knife-crime-prevention</w:t>
        </w:r>
      </w:hyperlink>
      <w:r w:rsidRPr="00300F2E">
        <w:rPr>
          <w:rFonts w:cstheme="minorHAnsi"/>
        </w:rPr>
        <w:t xml:space="preserve"> Accessed 4</w:t>
      </w:r>
      <w:r w:rsidRPr="00300F2E">
        <w:rPr>
          <w:rFonts w:cstheme="minorHAnsi"/>
          <w:vertAlign w:val="superscript"/>
        </w:rPr>
        <w:t>th</w:t>
      </w:r>
      <w:r w:rsidRPr="00300F2E">
        <w:rPr>
          <w:rFonts w:cstheme="minorHAnsi"/>
        </w:rPr>
        <w:t xml:space="preserve"> Aug. 2020. </w:t>
      </w:r>
    </w:p>
    <w:p w14:paraId="5081FF84" w14:textId="77777777" w:rsidR="00300F2E" w:rsidRPr="00300F2E" w:rsidRDefault="00300F2E" w:rsidP="00300F2E">
      <w:pPr>
        <w:spacing w:line="360" w:lineRule="auto"/>
      </w:pPr>
      <w:r w:rsidRPr="00300F2E">
        <w:t xml:space="preserve">Metropolitan Police (2020) </w:t>
      </w:r>
      <w:r w:rsidRPr="00300F2E">
        <w:rPr>
          <w:i/>
          <w:iCs/>
        </w:rPr>
        <w:t>How we use stop and search</w:t>
      </w:r>
      <w:r w:rsidRPr="00300F2E">
        <w:t xml:space="preserve"> [Online] Available at : </w:t>
      </w:r>
      <w:hyperlink r:id="rId50" w:history="1">
        <w:r w:rsidRPr="00300F2E">
          <w:rPr>
            <w:rStyle w:val="Hyperlink"/>
          </w:rPr>
          <w:t>https://www.met.police.uk/advice/advice-and-information/st-s/stop-and-search/how-we-use-stop-and-search/</w:t>
        </w:r>
      </w:hyperlink>
      <w:r w:rsidRPr="00300F2E">
        <w:t xml:space="preserve"> Accessed 7</w:t>
      </w:r>
      <w:r w:rsidRPr="00300F2E">
        <w:rPr>
          <w:vertAlign w:val="superscript"/>
        </w:rPr>
        <w:t>th</w:t>
      </w:r>
      <w:r w:rsidRPr="00300F2E">
        <w:t xml:space="preserve"> Aug. 2020. </w:t>
      </w:r>
    </w:p>
    <w:p w14:paraId="263445D8" w14:textId="77777777" w:rsidR="00300F2E" w:rsidRPr="00300F2E" w:rsidRDefault="00300F2E" w:rsidP="00300F2E">
      <w:pPr>
        <w:spacing w:line="360" w:lineRule="auto"/>
        <w:rPr>
          <w:rFonts w:cstheme="minorHAnsi"/>
        </w:rPr>
      </w:pPr>
      <w:r w:rsidRPr="00300F2E">
        <w:rPr>
          <w:rFonts w:cstheme="minorHAnsi"/>
        </w:rPr>
        <w:t xml:space="preserve">O’Connor, R. (2015) </w:t>
      </w:r>
      <w:r w:rsidRPr="00300F2E">
        <w:rPr>
          <w:rFonts w:cstheme="minorHAnsi"/>
          <w:i/>
          <w:iCs/>
        </w:rPr>
        <w:t>What works to prevent gang involvement, youth violence and crime</w:t>
      </w:r>
      <w:r w:rsidRPr="00300F2E">
        <w:rPr>
          <w:rFonts w:cstheme="minorHAnsi"/>
        </w:rPr>
        <w:t xml:space="preserve"> [Online] Available at : </w:t>
      </w:r>
      <w:hyperlink r:id="rId51" w:history="1">
        <w:r w:rsidRPr="00300F2E">
          <w:rPr>
            <w:rStyle w:val="Hyperlink"/>
            <w:rFonts w:cstheme="minorHAnsi"/>
          </w:rPr>
          <w:t>https://www.eif.org.uk/report/what-works-to-prevent-gang-involvement-youth-violence-and-crime-a-rapid-review-of-interventions-delivered-in-the-uk-and-abroad</w:t>
        </w:r>
      </w:hyperlink>
      <w:r w:rsidRPr="00300F2E">
        <w:rPr>
          <w:rFonts w:cstheme="minorHAnsi"/>
        </w:rPr>
        <w:t xml:space="preserve"> Accessed 24</w:t>
      </w:r>
      <w:r w:rsidRPr="00300F2E">
        <w:rPr>
          <w:rFonts w:cstheme="minorHAnsi"/>
          <w:vertAlign w:val="superscript"/>
        </w:rPr>
        <w:t>th</w:t>
      </w:r>
      <w:r w:rsidRPr="00300F2E">
        <w:rPr>
          <w:rFonts w:cstheme="minorHAnsi"/>
        </w:rPr>
        <w:t xml:space="preserve"> July. 2020. </w:t>
      </w:r>
    </w:p>
    <w:p w14:paraId="3E682F9C" w14:textId="77777777" w:rsidR="00300F2E" w:rsidRPr="00300F2E" w:rsidRDefault="00300F2E" w:rsidP="00300F2E">
      <w:pPr>
        <w:spacing w:line="360" w:lineRule="auto"/>
        <w:rPr>
          <w:rFonts w:cstheme="minorHAnsi"/>
          <w:b/>
          <w:bCs/>
          <w:u w:val="single"/>
        </w:rPr>
      </w:pPr>
      <w:proofErr w:type="spellStart"/>
      <w:r w:rsidRPr="00300F2E">
        <w:rPr>
          <w:rFonts w:cstheme="minorHAnsi"/>
          <w:color w:val="000000"/>
          <w:shd w:val="clear" w:color="auto" w:fill="FFFFFF"/>
        </w:rPr>
        <w:t>Palasinski</w:t>
      </w:r>
      <w:proofErr w:type="spellEnd"/>
      <w:r w:rsidRPr="00300F2E">
        <w:rPr>
          <w:rFonts w:cstheme="minorHAnsi"/>
          <w:color w:val="000000"/>
          <w:shd w:val="clear" w:color="auto" w:fill="FFFFFF"/>
        </w:rPr>
        <w:t xml:space="preserve">, M., 2013. </w:t>
      </w:r>
      <w:r w:rsidRPr="00300F2E">
        <w:rPr>
          <w:rFonts w:cstheme="minorHAnsi"/>
          <w:i/>
          <w:iCs/>
          <w:color w:val="000000"/>
          <w:shd w:val="clear" w:color="auto" w:fill="FFFFFF"/>
        </w:rPr>
        <w:t>Security, respect and culture in British teenagers' discourses of knife‐carrying</w:t>
      </w:r>
      <w:r w:rsidRPr="00300F2E">
        <w:rPr>
          <w:rFonts w:cstheme="minorHAnsi"/>
          <w:color w:val="000000"/>
          <w:shd w:val="clear" w:color="auto" w:fill="FFFFFF"/>
        </w:rPr>
        <w:t>. </w:t>
      </w:r>
      <w:r w:rsidRPr="00300F2E">
        <w:rPr>
          <w:rFonts w:cstheme="minorHAnsi"/>
          <w:i/>
          <w:iCs/>
          <w:color w:val="000000"/>
          <w:shd w:val="clear" w:color="auto" w:fill="FFFFFF"/>
        </w:rPr>
        <w:t>Safer Communities</w:t>
      </w:r>
      <w:r w:rsidRPr="00300F2E">
        <w:rPr>
          <w:rFonts w:cstheme="minorHAnsi"/>
          <w:color w:val="000000"/>
          <w:shd w:val="clear" w:color="auto" w:fill="FFFFFF"/>
        </w:rPr>
        <w:t xml:space="preserve">, 12(2), pp.71-78.doi </w:t>
      </w:r>
      <w:hyperlink r:id="rId52" w:tgtFrame="_blank" w:history="1">
        <w:r w:rsidRPr="00300F2E">
          <w:rPr>
            <w:rStyle w:val="Hyperlink"/>
            <w:rFonts w:cstheme="minorHAnsi"/>
            <w:bdr w:val="none" w:sz="0" w:space="0" w:color="auto" w:frame="1"/>
          </w:rPr>
          <w:t>10.1108/17578041311315049</w:t>
        </w:r>
      </w:hyperlink>
    </w:p>
    <w:p w14:paraId="3DF739BB" w14:textId="77777777" w:rsidR="00300F2E" w:rsidRPr="00300F2E" w:rsidRDefault="00300F2E" w:rsidP="00300F2E">
      <w:pPr>
        <w:spacing w:line="360" w:lineRule="auto"/>
        <w:rPr>
          <w:rFonts w:cstheme="minorHAnsi"/>
          <w:u w:val="single"/>
        </w:rPr>
      </w:pPr>
      <w:proofErr w:type="spellStart"/>
      <w:r w:rsidRPr="00300F2E">
        <w:rPr>
          <w:rFonts w:cstheme="minorHAnsi"/>
          <w:color w:val="333333"/>
          <w:spacing w:val="-5"/>
        </w:rPr>
        <w:t>Petrosino</w:t>
      </w:r>
      <w:proofErr w:type="spellEnd"/>
      <w:r w:rsidRPr="00300F2E">
        <w:rPr>
          <w:rFonts w:cstheme="minorHAnsi"/>
          <w:color w:val="333333"/>
          <w:spacing w:val="-5"/>
        </w:rPr>
        <w:t xml:space="preserve"> A, Turpin-</w:t>
      </w:r>
      <w:proofErr w:type="spellStart"/>
      <w:r w:rsidRPr="00300F2E">
        <w:rPr>
          <w:rFonts w:cstheme="minorHAnsi"/>
          <w:color w:val="333333"/>
          <w:spacing w:val="-5"/>
        </w:rPr>
        <w:t>Petrosino</w:t>
      </w:r>
      <w:proofErr w:type="spellEnd"/>
      <w:r w:rsidRPr="00300F2E">
        <w:rPr>
          <w:rFonts w:cstheme="minorHAnsi"/>
          <w:color w:val="333333"/>
          <w:spacing w:val="-5"/>
        </w:rPr>
        <w:t xml:space="preserve"> C, Hollis-Peel ME, </w:t>
      </w:r>
      <w:proofErr w:type="spellStart"/>
      <w:r w:rsidRPr="00300F2E">
        <w:rPr>
          <w:rFonts w:cstheme="minorHAnsi"/>
          <w:color w:val="333333"/>
          <w:spacing w:val="-5"/>
        </w:rPr>
        <w:t>Lavenberg</w:t>
      </w:r>
      <w:proofErr w:type="spellEnd"/>
      <w:r w:rsidRPr="00300F2E">
        <w:rPr>
          <w:rFonts w:cstheme="minorHAnsi"/>
          <w:color w:val="333333"/>
          <w:spacing w:val="-5"/>
        </w:rPr>
        <w:t xml:space="preserve"> JG (2013) </w:t>
      </w:r>
      <w:r w:rsidRPr="00300F2E">
        <w:rPr>
          <w:rFonts w:cstheme="minorHAnsi"/>
          <w:i/>
          <w:iCs/>
          <w:color w:val="333333"/>
          <w:spacing w:val="-5"/>
        </w:rPr>
        <w:t xml:space="preserve">Scared straight and other juvenile awareness programs for preventing juvenile delinquency </w:t>
      </w:r>
      <w:r w:rsidRPr="00300F2E">
        <w:rPr>
          <w:rFonts w:cstheme="minorHAnsi"/>
          <w:color w:val="333333"/>
          <w:spacing w:val="-5"/>
        </w:rPr>
        <w:t xml:space="preserve">[Online] Available at : </w:t>
      </w:r>
      <w:hyperlink r:id="rId53" w:history="1">
        <w:r w:rsidRPr="00300F2E">
          <w:rPr>
            <w:rStyle w:val="Hyperlink"/>
            <w:rFonts w:cstheme="minorHAnsi"/>
          </w:rPr>
          <w:t>https://www.cochrane.org/CD002796/BEHAV_scared-straight-and-other-juvenile-awareness-programs-for-preventing-juvenile-delinquency</w:t>
        </w:r>
      </w:hyperlink>
      <w:r w:rsidRPr="00300F2E">
        <w:rPr>
          <w:rFonts w:cstheme="minorHAnsi"/>
        </w:rPr>
        <w:t xml:space="preserve"> Accessed 27</w:t>
      </w:r>
      <w:r w:rsidRPr="00300F2E">
        <w:rPr>
          <w:rFonts w:cstheme="minorHAnsi"/>
          <w:vertAlign w:val="superscript"/>
        </w:rPr>
        <w:t>th</w:t>
      </w:r>
      <w:r w:rsidRPr="00300F2E">
        <w:rPr>
          <w:rFonts w:cstheme="minorHAnsi"/>
        </w:rPr>
        <w:t xml:space="preserve"> July. 2020. </w:t>
      </w:r>
    </w:p>
    <w:p w14:paraId="506E8E67" w14:textId="77777777" w:rsidR="00300F2E" w:rsidRPr="00300F2E" w:rsidRDefault="00300F2E" w:rsidP="00300F2E">
      <w:pPr>
        <w:spacing w:line="360" w:lineRule="auto"/>
      </w:pPr>
      <w:r w:rsidRPr="00300F2E">
        <w:t xml:space="preserve">Robinson, R. (2018) </w:t>
      </w:r>
      <w:r w:rsidRPr="00300F2E">
        <w:rPr>
          <w:i/>
          <w:iCs/>
        </w:rPr>
        <w:t xml:space="preserve">Police and Politicians ; Response to violent crime risks being counterproductive </w:t>
      </w:r>
      <w:r w:rsidRPr="00300F2E">
        <w:t>[Online] Available at :</w:t>
      </w:r>
      <w:hyperlink r:id="rId54" w:history="1">
        <w:r w:rsidRPr="00300F2E">
          <w:rPr>
            <w:rStyle w:val="Hyperlink"/>
          </w:rPr>
          <w:t>https://www.libertyhumanrights.org.uk/issue/police-and-politicians-response-to-violent-crime-risks-being-counter-productive/</w:t>
        </w:r>
      </w:hyperlink>
      <w:r w:rsidRPr="00300F2E">
        <w:t xml:space="preserve"> Accessed 7</w:t>
      </w:r>
      <w:r w:rsidRPr="00300F2E">
        <w:rPr>
          <w:vertAlign w:val="superscript"/>
        </w:rPr>
        <w:t>th</w:t>
      </w:r>
      <w:r w:rsidRPr="00300F2E">
        <w:t xml:space="preserve"> Aug. 2020. </w:t>
      </w:r>
    </w:p>
    <w:p w14:paraId="3C59EC98" w14:textId="77777777" w:rsidR="00300F2E" w:rsidRPr="00300F2E" w:rsidRDefault="00300F2E" w:rsidP="00300F2E">
      <w:pPr>
        <w:spacing w:line="360" w:lineRule="auto"/>
        <w:rPr>
          <w:rFonts w:cstheme="minorHAnsi"/>
        </w:rPr>
      </w:pPr>
      <w:r w:rsidRPr="00300F2E">
        <w:rPr>
          <w:rFonts w:cstheme="minorHAnsi"/>
        </w:rPr>
        <w:t xml:space="preserve">Scott, J. Spencer, L. (2013) </w:t>
      </w:r>
      <w:r w:rsidRPr="00300F2E">
        <w:rPr>
          <w:rFonts w:cstheme="minorHAnsi"/>
          <w:i/>
          <w:iCs/>
        </w:rPr>
        <w:t xml:space="preserve"> School meets street: exploring the links between low achievement</w:t>
      </w:r>
      <w:r w:rsidRPr="00300F2E">
        <w:rPr>
          <w:rFonts w:cstheme="minorHAnsi"/>
        </w:rPr>
        <w:t xml:space="preserve"> [Online] Available at : </w:t>
      </w:r>
      <w:hyperlink r:id="rId55" w:history="1">
        <w:r w:rsidRPr="00300F2E">
          <w:rPr>
            <w:rStyle w:val="Hyperlink"/>
            <w:rFonts w:cstheme="minorHAnsi"/>
          </w:rPr>
          <w:t>https://www.iser.essex.ac.uk/research/publications/working-papers/iser/2013-25</w:t>
        </w:r>
      </w:hyperlink>
      <w:r w:rsidRPr="00300F2E">
        <w:rPr>
          <w:rFonts w:cstheme="minorHAnsi"/>
        </w:rPr>
        <w:t xml:space="preserve"> Accessed 27t July. 2020. </w:t>
      </w:r>
    </w:p>
    <w:p w14:paraId="60D661A0" w14:textId="77777777" w:rsidR="00300F2E" w:rsidRPr="00300F2E" w:rsidRDefault="00300F2E" w:rsidP="00300F2E">
      <w:pPr>
        <w:spacing w:before="240" w:line="360" w:lineRule="auto"/>
        <w:rPr>
          <w:rFonts w:cstheme="minorHAnsi"/>
        </w:rPr>
      </w:pPr>
      <w:r w:rsidRPr="00300F2E">
        <w:rPr>
          <w:rFonts w:cstheme="minorHAnsi"/>
        </w:rPr>
        <w:t xml:space="preserve">World Health Organisation (2017) </w:t>
      </w:r>
      <w:r w:rsidRPr="00300F2E">
        <w:rPr>
          <w:rFonts w:cstheme="minorHAnsi"/>
          <w:i/>
          <w:iCs/>
        </w:rPr>
        <w:t>The public health approach</w:t>
      </w:r>
      <w:r w:rsidRPr="00300F2E">
        <w:rPr>
          <w:rFonts w:cstheme="minorHAnsi"/>
        </w:rPr>
        <w:t xml:space="preserve"> [Online] Available at : </w:t>
      </w:r>
      <w:hyperlink r:id="rId56" w:history="1">
        <w:r w:rsidRPr="00300F2E">
          <w:rPr>
            <w:rStyle w:val="Hyperlink"/>
            <w:rFonts w:cstheme="minorHAnsi"/>
          </w:rPr>
          <w:t>https://www.who.int/violenceprevention/approach/public_health/en/</w:t>
        </w:r>
      </w:hyperlink>
      <w:r w:rsidRPr="00300F2E">
        <w:rPr>
          <w:rFonts w:cstheme="minorHAnsi"/>
        </w:rPr>
        <w:t xml:space="preserve"> Accessed 21</w:t>
      </w:r>
      <w:r w:rsidRPr="00300F2E">
        <w:rPr>
          <w:rFonts w:cstheme="minorHAnsi"/>
          <w:vertAlign w:val="superscript"/>
        </w:rPr>
        <w:t>st</w:t>
      </w:r>
      <w:r w:rsidRPr="00300F2E">
        <w:rPr>
          <w:rFonts w:cstheme="minorHAnsi"/>
        </w:rPr>
        <w:t xml:space="preserve"> July. 2020.  </w:t>
      </w:r>
    </w:p>
    <w:p w14:paraId="1B6C323C" w14:textId="77777777" w:rsidR="00300F2E" w:rsidRPr="00300F2E" w:rsidRDefault="00300F2E" w:rsidP="00300F2E">
      <w:pPr>
        <w:spacing w:line="360" w:lineRule="auto"/>
        <w:rPr>
          <w:rFonts w:cstheme="minorHAnsi"/>
        </w:rPr>
      </w:pPr>
      <w:r w:rsidRPr="00300F2E">
        <w:rPr>
          <w:rFonts w:cstheme="minorHAnsi"/>
        </w:rPr>
        <w:lastRenderedPageBreak/>
        <w:t xml:space="preserve">Youth Justice Board (2016) </w:t>
      </w:r>
      <w:proofErr w:type="spellStart"/>
      <w:r w:rsidRPr="00300F2E">
        <w:rPr>
          <w:rFonts w:cstheme="minorHAnsi"/>
          <w:i/>
          <w:iCs/>
        </w:rPr>
        <w:t>AssetPlus</w:t>
      </w:r>
      <w:proofErr w:type="spellEnd"/>
      <w:r w:rsidRPr="00300F2E">
        <w:rPr>
          <w:rFonts w:cstheme="minorHAnsi"/>
          <w:i/>
          <w:iCs/>
        </w:rPr>
        <w:t xml:space="preserve"> Guidance : Assessment and Planning Interventions Framework</w:t>
      </w:r>
      <w:r w:rsidRPr="00300F2E">
        <w:rPr>
          <w:rFonts w:cstheme="minorHAnsi"/>
        </w:rPr>
        <w:t xml:space="preserve"> [Online] Available at : </w:t>
      </w:r>
      <w:hyperlink r:id="rId57" w:history="1">
        <w:r w:rsidRPr="00300F2E">
          <w:rPr>
            <w:rStyle w:val="Hyperlink"/>
            <w:rFonts w:cstheme="minorHAnsi"/>
          </w:rPr>
          <w:t>https://www.iicsa.org.uk/key-documents/7585/view/HMP000340.pdf</w:t>
        </w:r>
      </w:hyperlink>
      <w:r w:rsidRPr="00300F2E">
        <w:rPr>
          <w:rFonts w:cstheme="minorHAnsi"/>
        </w:rPr>
        <w:t xml:space="preserve"> Accessed 30</w:t>
      </w:r>
      <w:r w:rsidRPr="00300F2E">
        <w:rPr>
          <w:rFonts w:cstheme="minorHAnsi"/>
          <w:vertAlign w:val="superscript"/>
        </w:rPr>
        <w:t>th</w:t>
      </w:r>
      <w:r w:rsidRPr="00300F2E">
        <w:rPr>
          <w:rFonts w:cstheme="minorHAnsi"/>
        </w:rPr>
        <w:t xml:space="preserve"> July. 2020. </w:t>
      </w:r>
    </w:p>
    <w:p w14:paraId="0492DDFF" w14:textId="77777777" w:rsidR="00434B0E" w:rsidRDefault="00434B0E"/>
    <w:sectPr w:rsidR="00434B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A0336"/>
    <w:multiLevelType w:val="multilevel"/>
    <w:tmpl w:val="AC246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9219E"/>
    <w:multiLevelType w:val="hybridMultilevel"/>
    <w:tmpl w:val="1F847BF2"/>
    <w:lvl w:ilvl="0" w:tplc="00BC9F8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134D39"/>
    <w:multiLevelType w:val="multilevel"/>
    <w:tmpl w:val="7F985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342908"/>
    <w:multiLevelType w:val="hybridMultilevel"/>
    <w:tmpl w:val="643854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CF7427"/>
    <w:multiLevelType w:val="multilevel"/>
    <w:tmpl w:val="B5A2A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076F9F"/>
    <w:multiLevelType w:val="multilevel"/>
    <w:tmpl w:val="EC1A3FDC"/>
    <w:lvl w:ilvl="0">
      <w:start w:val="1"/>
      <w:numFmt w:val="bullet"/>
      <w:lvlText w:val=""/>
      <w:lvlJc w:val="left"/>
      <w:pPr>
        <w:tabs>
          <w:tab w:val="num" w:pos="1080"/>
        </w:tabs>
        <w:ind w:left="1080" w:hanging="360"/>
      </w:pPr>
      <w:rPr>
        <w:rFonts w:ascii="Symbol" w:hAnsi="Symbol" w:hint="default"/>
        <w:sz w:val="20"/>
      </w:rPr>
    </w:lvl>
    <w:lvl w:ilvl="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num w:numId="1">
    <w:abstractNumId w:val="3"/>
  </w:num>
  <w:num w:numId="2">
    <w:abstractNumId w:val="2"/>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73C"/>
    <w:rsid w:val="00025368"/>
    <w:rsid w:val="00085795"/>
    <w:rsid w:val="00091C9E"/>
    <w:rsid w:val="001016B1"/>
    <w:rsid w:val="00127653"/>
    <w:rsid w:val="001774AF"/>
    <w:rsid w:val="001F0E5E"/>
    <w:rsid w:val="001F510A"/>
    <w:rsid w:val="002A457B"/>
    <w:rsid w:val="002C321E"/>
    <w:rsid w:val="00300F2E"/>
    <w:rsid w:val="0034573C"/>
    <w:rsid w:val="00390A24"/>
    <w:rsid w:val="003A19AF"/>
    <w:rsid w:val="003B46CD"/>
    <w:rsid w:val="003F407D"/>
    <w:rsid w:val="00434B0E"/>
    <w:rsid w:val="004874AB"/>
    <w:rsid w:val="004C6AE2"/>
    <w:rsid w:val="004F3A10"/>
    <w:rsid w:val="00590795"/>
    <w:rsid w:val="005A467E"/>
    <w:rsid w:val="005B27E5"/>
    <w:rsid w:val="006366E3"/>
    <w:rsid w:val="00661AB1"/>
    <w:rsid w:val="00672E4A"/>
    <w:rsid w:val="006F09CA"/>
    <w:rsid w:val="0073001A"/>
    <w:rsid w:val="0074084F"/>
    <w:rsid w:val="00741474"/>
    <w:rsid w:val="00856230"/>
    <w:rsid w:val="00867D10"/>
    <w:rsid w:val="00883CE0"/>
    <w:rsid w:val="008A2F22"/>
    <w:rsid w:val="008F58BC"/>
    <w:rsid w:val="0098039B"/>
    <w:rsid w:val="009869B6"/>
    <w:rsid w:val="009E22A6"/>
    <w:rsid w:val="00A0694B"/>
    <w:rsid w:val="00A12904"/>
    <w:rsid w:val="00A23409"/>
    <w:rsid w:val="00AA6B3F"/>
    <w:rsid w:val="00AE1D9D"/>
    <w:rsid w:val="00AF7BDE"/>
    <w:rsid w:val="00B03657"/>
    <w:rsid w:val="00B05616"/>
    <w:rsid w:val="00B642B4"/>
    <w:rsid w:val="00BE72F3"/>
    <w:rsid w:val="00C30B7E"/>
    <w:rsid w:val="00C43B37"/>
    <w:rsid w:val="00C464BA"/>
    <w:rsid w:val="00CC4076"/>
    <w:rsid w:val="00D46EC8"/>
    <w:rsid w:val="00D533EB"/>
    <w:rsid w:val="00D77E63"/>
    <w:rsid w:val="00DB4AB7"/>
    <w:rsid w:val="00DC380C"/>
    <w:rsid w:val="00DD3731"/>
    <w:rsid w:val="00E177D2"/>
    <w:rsid w:val="00E33F01"/>
    <w:rsid w:val="00EA101C"/>
    <w:rsid w:val="00EB1986"/>
    <w:rsid w:val="00EC211E"/>
    <w:rsid w:val="00EE763A"/>
    <w:rsid w:val="00F01B7C"/>
    <w:rsid w:val="00F04DA5"/>
    <w:rsid w:val="00F12A54"/>
    <w:rsid w:val="00F578BC"/>
    <w:rsid w:val="00F64109"/>
    <w:rsid w:val="00F751DE"/>
    <w:rsid w:val="00F82601"/>
    <w:rsid w:val="00FB73CA"/>
    <w:rsid w:val="00FC37D5"/>
    <w:rsid w:val="00FD1773"/>
    <w:rsid w:val="00FE7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CB0FF"/>
  <w15:chartTrackingRefBased/>
  <w15:docId w15:val="{6D2448DB-50F8-4716-BD6A-1440D63F5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7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orderedlist1">
    <w:name w:val="unorderedlist1"/>
    <w:basedOn w:val="Normal"/>
    <w:rsid w:val="0034573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stTable3-Accent6">
    <w:name w:val="List Table 3 Accent 6"/>
    <w:basedOn w:val="TableNormal"/>
    <w:uiPriority w:val="48"/>
    <w:rsid w:val="0034573C"/>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paragraph" w:styleId="ListParagraph">
    <w:name w:val="List Paragraph"/>
    <w:basedOn w:val="Normal"/>
    <w:uiPriority w:val="34"/>
    <w:qFormat/>
    <w:rsid w:val="0034573C"/>
    <w:pPr>
      <w:ind w:left="720"/>
      <w:contextualSpacing/>
    </w:pPr>
  </w:style>
  <w:style w:type="character" w:styleId="Hyperlink">
    <w:name w:val="Hyperlink"/>
    <w:basedOn w:val="DefaultParagraphFont"/>
    <w:uiPriority w:val="99"/>
    <w:unhideWhenUsed/>
    <w:rsid w:val="00CC4076"/>
    <w:rPr>
      <w:color w:val="0000FF"/>
      <w:u w:val="single"/>
    </w:rPr>
  </w:style>
  <w:style w:type="character" w:styleId="Emphasis">
    <w:name w:val="Emphasis"/>
    <w:basedOn w:val="DefaultParagraphFont"/>
    <w:uiPriority w:val="20"/>
    <w:qFormat/>
    <w:rsid w:val="00661AB1"/>
    <w:rPr>
      <w:i/>
      <w:iCs/>
    </w:rPr>
  </w:style>
  <w:style w:type="character" w:styleId="UnresolvedMention">
    <w:name w:val="Unresolved Mention"/>
    <w:basedOn w:val="DefaultParagraphFont"/>
    <w:uiPriority w:val="99"/>
    <w:semiHidden/>
    <w:unhideWhenUsed/>
    <w:rsid w:val="00E33F01"/>
    <w:rPr>
      <w:color w:val="605E5C"/>
      <w:shd w:val="clear" w:color="auto" w:fill="E1DFDD"/>
    </w:rPr>
  </w:style>
  <w:style w:type="character" w:styleId="FollowedHyperlink">
    <w:name w:val="FollowedHyperlink"/>
    <w:basedOn w:val="DefaultParagraphFont"/>
    <w:uiPriority w:val="99"/>
    <w:semiHidden/>
    <w:unhideWhenUsed/>
    <w:rsid w:val="00E33F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ashaproject.files.wordpress.com/2008/08/c4_street-weapons-commission-final-report.pdf" TargetMode="External"/><Relationship Id="rId18" Type="http://schemas.openxmlformats.org/officeDocument/2006/relationships/hyperlink" Target="https://www.refworld.org/docid/4670fca12.html" TargetMode="External"/><Relationship Id="rId26" Type="http://schemas.openxmlformats.org/officeDocument/2006/relationships/hyperlink" Target="https://doi.org/10.1111/j.1745-9125.2000.tb00881.x" TargetMode="External"/><Relationship Id="rId39" Type="http://schemas.openxmlformats.org/officeDocument/2006/relationships/hyperlink" Target="https://www.gov.uk/youth-offending-team" TargetMode="External"/><Relationship Id="rId21" Type="http://schemas.openxmlformats.org/officeDocument/2006/relationships/hyperlink" Target="https://doi.apa.org/doi/10.1037/vio0000054" TargetMode="External"/><Relationship Id="rId34" Type="http://schemas.openxmlformats.org/officeDocument/2006/relationships/hyperlink" Target="https://www.gov.uk/government/publications/early-intervention-youth-fund" TargetMode="External"/><Relationship Id="rId42" Type="http://schemas.openxmlformats.org/officeDocument/2006/relationships/hyperlink" Target="https://www.legislation.gov.uk/ukpga/1997/21/contents" TargetMode="External"/><Relationship Id="rId47" Type="http://schemas.openxmlformats.org/officeDocument/2006/relationships/hyperlink" Target="https://www.local.gov.uk/sites/default/files/documents/15.32%20-%20Reducing%20family%20violence_03.pdf" TargetMode="External"/><Relationship Id="rId50" Type="http://schemas.openxmlformats.org/officeDocument/2006/relationships/hyperlink" Target="https://www.met.police.uk/advice/advice-and-information/st-s/stop-and-search/how-we-use-stop-and-search/" TargetMode="External"/><Relationship Id="rId55" Type="http://schemas.openxmlformats.org/officeDocument/2006/relationships/hyperlink" Target="https://www.iser.essex.ac.uk/research/publications/working-papers/iser/2013-25"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safelives.org.uk/sites/default/files/resources/Final%20policy%20report%20In%20plain%20sight%20-%20effective%20help%20for%20children%20exposed%20to%20domestic%20abuse.pdf" TargetMode="External"/><Relationship Id="rId29" Type="http://schemas.openxmlformats.org/officeDocument/2006/relationships/hyperlink" Target="https://www.justiceinspectorates.gov.uk/hmiprobation/wp-content/uploads/sites/5/2019/10/Youth-annual-report-inspection-of-youth-offending-services-2018-2019-1.pdf" TargetMode="External"/><Relationship Id="rId11" Type="http://schemas.openxmlformats.org/officeDocument/2006/relationships/hyperlink" Target="https://www.bbc.co.uk/news/uk-47452799" TargetMode="External"/><Relationship Id="rId24" Type="http://schemas.openxmlformats.org/officeDocument/2006/relationships/hyperlink" Target="https://www.eif.org.uk/report/realising-the-potential-of-early-intervention" TargetMode="External"/><Relationship Id="rId32" Type="http://schemas.openxmlformats.org/officeDocument/2006/relationships/hyperlink" Target="http://data.parliament.uk/writtenevidence/committeeevidence.svc/evidencedocument/home-affairs-committee/serious-violence/oral/98024.html" TargetMode="External"/><Relationship Id="rId37" Type="http://schemas.openxmlformats.org/officeDocument/2006/relationships/hyperlink" Target="https://www.gov.uk/government/news/greater-powers-for-police-to-use-stop-and-search-to-tackle-violent-crime" TargetMode="External"/><Relationship Id="rId40" Type="http://schemas.openxmlformats.org/officeDocument/2006/relationships/hyperlink" Target="https://www.legislation.gov.uk/ukpga/Eliz2/7-8/37/contents" TargetMode="External"/><Relationship Id="rId45" Type="http://schemas.openxmlformats.org/officeDocument/2006/relationships/hyperlink" Target="https://lemosandcrane.co.uk/resources/L&amp;C%20-%20Fear%20and%20Fashion.pdf" TargetMode="External"/><Relationship Id="rId53" Type="http://schemas.openxmlformats.org/officeDocument/2006/relationships/hyperlink" Target="https://www.cochrane.org/CD002796/BEHAV_scared-straight-and-other-juvenile-awareness-programs-for-preventing-juvenile-delinquency" TargetMode="Externa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www.cps.gov.uk/legal-guidance/offensive-weapons-knives-bladed-and-pointed-articles" TargetMode="External"/><Relationship Id="rId4" Type="http://schemas.openxmlformats.org/officeDocument/2006/relationships/numbering" Target="numbering.xml"/><Relationship Id="rId9" Type="http://schemas.openxmlformats.org/officeDocument/2006/relationships/hyperlink" Target="https://www.londoncouncils.gov.uk/node/34040" TargetMode="External"/><Relationship Id="rId14" Type="http://schemas.openxmlformats.org/officeDocument/2006/relationships/hyperlink" Target="https://pdfs.semanticscholar.org/a433/0c2e7c5e44f146922da341b905c559ee64a6.pdf" TargetMode="External"/><Relationship Id="rId22" Type="http://schemas.openxmlformats.org/officeDocument/2006/relationships/hyperlink" Target="https://www.theguardian.com/uk-news/2019/may/02/met-police-commissioner-cressida-dick-hails-fall-in-violent-in-london" TargetMode="External"/><Relationship Id="rId27" Type="http://schemas.openxmlformats.org/officeDocument/2006/relationships/hyperlink" Target="https://assets.publishing.service.gov.uk/government/uploads/system/uploads/attachment_data/file/698009/serious-violence-strategy.pdf" TargetMode="External"/><Relationship Id="rId30" Type="http://schemas.openxmlformats.org/officeDocument/2006/relationships/hyperlink" Target="https://www.justiceinspectorates.gov.uk/hmiprobation/wp-content/uploads/sites/5/2017/12/HMI-Probation-Annual-Report-2017-2.pdf" TargetMode="External"/><Relationship Id="rId35" Type="http://schemas.openxmlformats.org/officeDocument/2006/relationships/hyperlink" Target="https://assets.publishing.service.gov.uk/government/uploads/system/uploads/attachment_data/file/899091/KCPO_Draft_Framework_Guidance_final_2019_08_14.pdf" TargetMode="External"/><Relationship Id="rId43" Type="http://schemas.openxmlformats.org/officeDocument/2006/relationships/hyperlink" Target="https://www.gov.uk/government/news/home-secretary-announces-new-measures-to-tackle-serious-violence" TargetMode="External"/><Relationship Id="rId48" Type="http://schemas.openxmlformats.org/officeDocument/2006/relationships/hyperlink" Target="https://www.local.gov.uk/sites/default/files/documents/LGA%20briefing%20-%20Knife%20Crime-%20HoL%20270619%20-%20WEB.pdf" TargetMode="External"/><Relationship Id="rId56" Type="http://schemas.openxmlformats.org/officeDocument/2006/relationships/hyperlink" Target="https://www.who.int/violenceprevention/approach/public_health/en/" TargetMode="External"/><Relationship Id="rId8" Type="http://schemas.openxmlformats.org/officeDocument/2006/relationships/image" Target="media/image1.png"/><Relationship Id="rId51" Type="http://schemas.openxmlformats.org/officeDocument/2006/relationships/hyperlink" Target="https://www.eif.org.uk/report/what-works-to-prevent-gang-involvement-youth-violence-and-crime-a-rapid-review-of-interventions-delivered-in-the-uk-and-abroad" TargetMode="External"/><Relationship Id="rId3" Type="http://schemas.openxmlformats.org/officeDocument/2006/relationships/customXml" Target="../customXml/item3.xml"/><Relationship Id="rId12" Type="http://schemas.openxmlformats.org/officeDocument/2006/relationships/hyperlink" Target="https://post.parliament.uk/research-briefings/post-pn-0583/" TargetMode="External"/><Relationship Id="rId17" Type="http://schemas.openxmlformats.org/officeDocument/2006/relationships/hyperlink" Target="https://www.childrenscommissioner.gov.uk/report/mentoring/" TargetMode="External"/><Relationship Id="rId25" Type="http://schemas.openxmlformats.org/officeDocument/2006/relationships/hyperlink" Target="https://doi.org/10.1177/0022427810391539" TargetMode="External"/><Relationship Id="rId33" Type="http://schemas.openxmlformats.org/officeDocument/2006/relationships/hyperlink" Target="https://www.gov.uk/government/news/introduction-of-knife-crime-prevention-orders" TargetMode="External"/><Relationship Id="rId38" Type="http://schemas.openxmlformats.org/officeDocument/2006/relationships/hyperlink" Target="https://www.legislation.gov.uk/ukpga/Eliz2/1-2/14/contents" TargetMode="External"/><Relationship Id="rId46" Type="http://schemas.openxmlformats.org/officeDocument/2006/relationships/hyperlink" Target="https://www.hja.net/knife-crime-prevention-orders-and-youths/" TargetMode="External"/><Relationship Id="rId59" Type="http://schemas.openxmlformats.org/officeDocument/2006/relationships/theme" Target="theme/theme1.xml"/><Relationship Id="rId20" Type="http://schemas.openxmlformats.org/officeDocument/2006/relationships/hyperlink" Target="https://pure.au.dk/portal/files/118094764/wp17_10.pdf" TargetMode="External"/><Relationship Id="rId41" Type="http://schemas.openxmlformats.org/officeDocument/2006/relationships/hyperlink" Target="https://www.legislation.gov.uk/ukpga/1988/33/contents" TargetMode="External"/><Relationship Id="rId54" Type="http://schemas.openxmlformats.org/officeDocument/2006/relationships/hyperlink" Target="https://www.libertyhumanrights.org.uk/issue/police-and-politicians-response-to-violent-crime-risks-being-counter-productive/"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commonslibrary.parliament.uk/home-affairs/crime/how-is-the-government-implementing-a-public-health-approach-to-serious-violence/" TargetMode="External"/><Relationship Id="rId23" Type="http://schemas.openxmlformats.org/officeDocument/2006/relationships/hyperlink" Target="https://www.aeaweb.org/articles?id=10.1257/aer.101.5.2157" TargetMode="External"/><Relationship Id="rId28" Type="http://schemas.openxmlformats.org/officeDocument/2006/relationships/hyperlink" Target="https://www.justiceinspectorates.gov.uk/hmiprobation/wp-content/uploads/sites/5/2017/10/The-Work-of-Youth-Offending-Teams-to-Protect-the-Public_reportfinal.pdf" TargetMode="External"/><Relationship Id="rId36" Type="http://schemas.openxmlformats.org/officeDocument/2006/relationships/hyperlink" Target="https://assets.publishing.service.gov.uk/government/uploads/system/uploads/attachment_data/file/816885/Government_Response_-_Serious_Violence_Consultation_Final.pdf" TargetMode="External"/><Relationship Id="rId49" Type="http://schemas.openxmlformats.org/officeDocument/2006/relationships/hyperlink" Target="https://www.local.gov.uk/parliament/briefings-and-responses/lga-response-governments-consultation-knife-crime-prevention" TargetMode="External"/><Relationship Id="rId57" Type="http://schemas.openxmlformats.org/officeDocument/2006/relationships/hyperlink" Target="https://www.iicsa.org.uk/key-documents/7585/view/HMP000340.pdf" TargetMode="External"/><Relationship Id="rId10" Type="http://schemas.openxmlformats.org/officeDocument/2006/relationships/hyperlink" Target="https://jamanetwork.com/journals/jamapediatrics/fullarticle/481222" TargetMode="External"/><Relationship Id="rId31" Type="http://schemas.openxmlformats.org/officeDocument/2006/relationships/hyperlink" Target="http://data.parliament.uk/writtenevidence/committeeevidence.svc/evidencedocument/home-affairs-committee/serious-violence/oral/98751.html" TargetMode="External"/><Relationship Id="rId44" Type="http://schemas.openxmlformats.org/officeDocument/2006/relationships/hyperlink" Target="http://data.parliament.uk/writtenevidence/committeeevidence.svc/evidencedocument/home-affairs-committee/serious-violence/written/87516.html" TargetMode="External"/><Relationship Id="rId52" Type="http://schemas.openxmlformats.org/officeDocument/2006/relationships/hyperlink" Target="https://www.researchgate.net/deref/http%3A%2F%2Fdx.doi.org%2F10.1108%2F175780413113150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9" ma:contentTypeDescription="Create a new document." ma:contentTypeScope="" ma:versionID="c4fb2ee25cf3526e7c3e0eae336305ca">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a74cf07def3819fcc62303485ff863a2"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3EE113-E127-4B0B-BF9C-6A586E0E0929}">
  <ds:schemaRefs>
    <ds:schemaRef ds:uri="http://www.w3.org/XML/1998/namespace"/>
    <ds:schemaRef ds:uri="http://purl.org/dc/dcmitype/"/>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purl.org/dc/terms/"/>
    <ds:schemaRef ds:uri="21682d76-7fed-41ad-9dab-ad3c63b4cd86"/>
    <ds:schemaRef ds:uri="http://schemas.openxmlformats.org/package/2006/metadata/core-properties"/>
    <ds:schemaRef ds:uri="7ac54d59-15ae-468f-8833-3c6b8f4d3013"/>
  </ds:schemaRefs>
</ds:datastoreItem>
</file>

<file path=customXml/itemProps2.xml><?xml version="1.0" encoding="utf-8"?>
<ds:datastoreItem xmlns:ds="http://schemas.openxmlformats.org/officeDocument/2006/customXml" ds:itemID="{FE42ADDE-6D06-478D-8D89-3E87E63DCA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CB9E47-E9A1-4901-9E9D-1090550A51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8580</Words>
  <Characters>48906</Characters>
  <Application>Microsoft Office Word</Application>
  <DocSecurity>0</DocSecurity>
  <Lines>407</Lines>
  <Paragraphs>114</Paragraphs>
  <ScaleCrop>false</ScaleCrop>
  <Company/>
  <LinksUpToDate>false</LinksUpToDate>
  <CharactersWithSpaces>57372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dc:creator>
  <cp:keywords/>
  <dc:description/>
  <cp:lastModifiedBy>Joe Williams</cp:lastModifiedBy>
  <cp:revision>2</cp:revision>
  <dcterms:created xsi:type="dcterms:W3CDTF">2020-08-08T10:07:00Z</dcterms:created>
  <dcterms:modified xsi:type="dcterms:W3CDTF">2020-08-08T10:07:00Z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