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8DA76" w14:textId="77777777" w:rsidR="0000007C" w:rsidRDefault="0000007C">
      <w:pPr>
        <w:rPr>
          <w:u w:val="single"/>
        </w:rPr>
      </w:pPr>
    </w:p>
    <w:p w14:paraId="5CAA837B" w14:textId="77777777" w:rsidR="0000007C" w:rsidRDefault="0000007C">
      <w:pPr>
        <w:rPr>
          <w:u w:val="single"/>
        </w:rPr>
      </w:pPr>
    </w:p>
    <w:p w14:paraId="7E63AB37" w14:textId="77777777" w:rsidR="0000007C" w:rsidRDefault="0000007C">
      <w:pPr>
        <w:rPr>
          <w:u w:val="single"/>
        </w:rPr>
      </w:pPr>
    </w:p>
    <w:p w14:paraId="7F434875" w14:textId="77777777" w:rsidR="0000007C" w:rsidRDefault="0000007C">
      <w:pPr>
        <w:rPr>
          <w:u w:val="single"/>
        </w:rPr>
      </w:pPr>
    </w:p>
    <w:p w14:paraId="4ED23142" w14:textId="77777777" w:rsidR="0000007C" w:rsidRDefault="0000007C">
      <w:pPr>
        <w:rPr>
          <w:u w:val="single"/>
        </w:rPr>
      </w:pPr>
    </w:p>
    <w:p w14:paraId="75EB407A" w14:textId="77777777" w:rsidR="0000007C" w:rsidRDefault="0000007C">
      <w:pPr>
        <w:rPr>
          <w:u w:val="single"/>
        </w:rPr>
      </w:pPr>
    </w:p>
    <w:p w14:paraId="1F0F03D3" w14:textId="77777777" w:rsidR="0000007C" w:rsidRDefault="0000007C">
      <w:pPr>
        <w:rPr>
          <w:u w:val="single"/>
        </w:rPr>
      </w:pPr>
    </w:p>
    <w:p w14:paraId="004E755C" w14:textId="10EAE9BF" w:rsidR="0000007C" w:rsidRDefault="0000007C" w:rsidP="0000007C">
      <w:pPr>
        <w:jc w:val="center"/>
        <w:rPr>
          <w:u w:val="single"/>
        </w:rPr>
      </w:pPr>
      <w:r>
        <w:rPr>
          <w:u w:val="single"/>
        </w:rPr>
        <w:t>Samuel Snaith</w:t>
      </w:r>
    </w:p>
    <w:p w14:paraId="402FA1DE" w14:textId="77777777" w:rsidR="0000007C" w:rsidRDefault="0000007C" w:rsidP="0000007C">
      <w:pPr>
        <w:jc w:val="center"/>
        <w:rPr>
          <w:u w:val="single"/>
        </w:rPr>
      </w:pPr>
    </w:p>
    <w:p w14:paraId="0041170B" w14:textId="717F6AC3" w:rsidR="0000007C" w:rsidRDefault="0000007C" w:rsidP="0000007C">
      <w:pPr>
        <w:jc w:val="center"/>
        <w:rPr>
          <w:u w:val="single"/>
        </w:rPr>
      </w:pPr>
      <w:r>
        <w:rPr>
          <w:u w:val="single"/>
        </w:rPr>
        <w:t>2305921</w:t>
      </w:r>
    </w:p>
    <w:p w14:paraId="00326C1F" w14:textId="77777777" w:rsidR="0000007C" w:rsidRDefault="0000007C" w:rsidP="0000007C">
      <w:pPr>
        <w:jc w:val="center"/>
        <w:rPr>
          <w:rFonts w:ascii="Arial" w:hAnsi="Arial" w:cs="Arial"/>
          <w:sz w:val="22"/>
          <w:szCs w:val="22"/>
          <w:u w:val="single"/>
        </w:rPr>
      </w:pPr>
    </w:p>
    <w:p w14:paraId="0E64E9C6" w14:textId="7E619231" w:rsidR="0000007C" w:rsidRDefault="0000007C" w:rsidP="0000007C">
      <w:pPr>
        <w:jc w:val="center"/>
        <w:rPr>
          <w:rFonts w:ascii="Arial" w:hAnsi="Arial" w:cs="Arial"/>
          <w:sz w:val="22"/>
          <w:szCs w:val="22"/>
          <w:u w:val="single"/>
        </w:rPr>
      </w:pPr>
      <w:r w:rsidRPr="0000007C">
        <w:rPr>
          <w:rFonts w:ascii="Arial" w:hAnsi="Arial" w:cs="Arial"/>
          <w:sz w:val="22"/>
          <w:szCs w:val="22"/>
          <w:u w:val="single"/>
        </w:rPr>
        <w:t>Professional and Pedagogic Studies: Researching the Learning: what, how and why am I teaching?</w:t>
      </w:r>
    </w:p>
    <w:p w14:paraId="7A9F13E6" w14:textId="77777777" w:rsidR="0000007C" w:rsidRDefault="0000007C" w:rsidP="0000007C">
      <w:pPr>
        <w:jc w:val="center"/>
        <w:rPr>
          <w:rFonts w:ascii="Arial" w:hAnsi="Arial" w:cs="Arial"/>
          <w:sz w:val="22"/>
          <w:szCs w:val="22"/>
          <w:u w:val="single"/>
        </w:rPr>
      </w:pPr>
    </w:p>
    <w:p w14:paraId="5847D7EB" w14:textId="296AA094" w:rsidR="0000007C" w:rsidRPr="0000007C" w:rsidRDefault="0000007C" w:rsidP="0000007C">
      <w:pPr>
        <w:jc w:val="center"/>
        <w:rPr>
          <w:u w:val="single"/>
        </w:rPr>
      </w:pPr>
      <w:r>
        <w:rPr>
          <w:rFonts w:ascii="Arial" w:hAnsi="Arial" w:cs="Arial"/>
          <w:sz w:val="22"/>
          <w:szCs w:val="22"/>
          <w:u w:val="single"/>
        </w:rPr>
        <w:t>ECAD 7004</w:t>
      </w:r>
    </w:p>
    <w:p w14:paraId="687E3292" w14:textId="77777777" w:rsidR="0000007C" w:rsidRDefault="0000007C" w:rsidP="0000007C">
      <w:pPr>
        <w:jc w:val="center"/>
        <w:rPr>
          <w:u w:val="single"/>
        </w:rPr>
      </w:pPr>
    </w:p>
    <w:p w14:paraId="575C5049" w14:textId="43CB4761" w:rsidR="0000007C" w:rsidRDefault="0000007C" w:rsidP="0000007C">
      <w:pPr>
        <w:jc w:val="center"/>
        <w:rPr>
          <w:u w:val="single"/>
        </w:rPr>
      </w:pPr>
      <w:r>
        <w:rPr>
          <w:u w:val="single"/>
        </w:rPr>
        <w:t>What are the attitudes towards transition from primary to secondary school in year 6?</w:t>
      </w:r>
    </w:p>
    <w:p w14:paraId="6D987B4D" w14:textId="77777777" w:rsidR="0000007C" w:rsidRDefault="0000007C">
      <w:pPr>
        <w:rPr>
          <w:u w:val="single"/>
        </w:rPr>
      </w:pPr>
    </w:p>
    <w:p w14:paraId="79E1FD75" w14:textId="77777777" w:rsidR="0000007C" w:rsidRDefault="0000007C">
      <w:pPr>
        <w:rPr>
          <w:u w:val="single"/>
        </w:rPr>
      </w:pPr>
    </w:p>
    <w:p w14:paraId="4C544B28" w14:textId="77777777" w:rsidR="0000007C" w:rsidRDefault="0000007C">
      <w:pPr>
        <w:rPr>
          <w:u w:val="single"/>
        </w:rPr>
      </w:pPr>
    </w:p>
    <w:p w14:paraId="5B7A6A38" w14:textId="77777777" w:rsidR="0000007C" w:rsidRDefault="0000007C">
      <w:pPr>
        <w:rPr>
          <w:u w:val="single"/>
        </w:rPr>
      </w:pPr>
    </w:p>
    <w:p w14:paraId="617E66D5" w14:textId="77777777" w:rsidR="0000007C" w:rsidRDefault="0000007C">
      <w:pPr>
        <w:rPr>
          <w:u w:val="single"/>
        </w:rPr>
      </w:pPr>
    </w:p>
    <w:p w14:paraId="193F5BB5" w14:textId="77777777" w:rsidR="0000007C" w:rsidRDefault="0000007C">
      <w:pPr>
        <w:rPr>
          <w:u w:val="single"/>
        </w:rPr>
      </w:pPr>
    </w:p>
    <w:p w14:paraId="62FFFE3F" w14:textId="77777777" w:rsidR="0000007C" w:rsidRDefault="0000007C">
      <w:pPr>
        <w:rPr>
          <w:u w:val="single"/>
        </w:rPr>
      </w:pPr>
    </w:p>
    <w:p w14:paraId="7EE7088A" w14:textId="77777777" w:rsidR="0000007C" w:rsidRDefault="0000007C">
      <w:pPr>
        <w:rPr>
          <w:u w:val="single"/>
        </w:rPr>
      </w:pPr>
    </w:p>
    <w:p w14:paraId="1F6C35F7" w14:textId="77777777" w:rsidR="0000007C" w:rsidRDefault="0000007C">
      <w:pPr>
        <w:rPr>
          <w:u w:val="single"/>
        </w:rPr>
      </w:pPr>
    </w:p>
    <w:p w14:paraId="77F782B7" w14:textId="77777777" w:rsidR="0000007C" w:rsidRDefault="0000007C">
      <w:pPr>
        <w:rPr>
          <w:u w:val="single"/>
        </w:rPr>
      </w:pPr>
    </w:p>
    <w:p w14:paraId="5FA3E1FB" w14:textId="77777777" w:rsidR="0000007C" w:rsidRDefault="0000007C">
      <w:pPr>
        <w:rPr>
          <w:u w:val="single"/>
        </w:rPr>
      </w:pPr>
    </w:p>
    <w:p w14:paraId="72986504" w14:textId="77777777" w:rsidR="0000007C" w:rsidRDefault="0000007C">
      <w:pPr>
        <w:rPr>
          <w:u w:val="single"/>
        </w:rPr>
      </w:pPr>
    </w:p>
    <w:p w14:paraId="47CEC5C4" w14:textId="77777777" w:rsidR="0000007C" w:rsidRDefault="0000007C">
      <w:pPr>
        <w:rPr>
          <w:u w:val="single"/>
        </w:rPr>
      </w:pPr>
    </w:p>
    <w:p w14:paraId="4106C0C8" w14:textId="77777777" w:rsidR="0000007C" w:rsidRDefault="0000007C">
      <w:pPr>
        <w:rPr>
          <w:u w:val="single"/>
        </w:rPr>
      </w:pPr>
    </w:p>
    <w:p w14:paraId="1E4E8AAA" w14:textId="77777777" w:rsidR="0000007C" w:rsidRDefault="0000007C">
      <w:pPr>
        <w:rPr>
          <w:u w:val="single"/>
        </w:rPr>
      </w:pPr>
    </w:p>
    <w:p w14:paraId="6419B555" w14:textId="77777777" w:rsidR="0000007C" w:rsidRDefault="0000007C">
      <w:pPr>
        <w:rPr>
          <w:u w:val="single"/>
        </w:rPr>
      </w:pPr>
    </w:p>
    <w:p w14:paraId="6064FE89" w14:textId="77777777" w:rsidR="0000007C" w:rsidRDefault="0000007C">
      <w:pPr>
        <w:rPr>
          <w:u w:val="single"/>
        </w:rPr>
      </w:pPr>
    </w:p>
    <w:p w14:paraId="2EE895E7" w14:textId="77777777" w:rsidR="0000007C" w:rsidRDefault="0000007C">
      <w:pPr>
        <w:rPr>
          <w:u w:val="single"/>
        </w:rPr>
      </w:pPr>
    </w:p>
    <w:p w14:paraId="383AEF7E" w14:textId="77777777" w:rsidR="0000007C" w:rsidRDefault="0000007C">
      <w:pPr>
        <w:rPr>
          <w:u w:val="single"/>
        </w:rPr>
      </w:pPr>
    </w:p>
    <w:p w14:paraId="230C66E5" w14:textId="77777777" w:rsidR="0000007C" w:rsidRDefault="0000007C">
      <w:pPr>
        <w:rPr>
          <w:u w:val="single"/>
        </w:rPr>
      </w:pPr>
    </w:p>
    <w:p w14:paraId="3C4D16C0" w14:textId="77777777" w:rsidR="0000007C" w:rsidRDefault="0000007C">
      <w:pPr>
        <w:rPr>
          <w:u w:val="single"/>
        </w:rPr>
      </w:pPr>
    </w:p>
    <w:p w14:paraId="517868D9" w14:textId="77777777" w:rsidR="0000007C" w:rsidRDefault="0000007C">
      <w:pPr>
        <w:rPr>
          <w:u w:val="single"/>
        </w:rPr>
      </w:pPr>
    </w:p>
    <w:p w14:paraId="2B37E289" w14:textId="77777777" w:rsidR="0000007C" w:rsidRDefault="0000007C">
      <w:pPr>
        <w:rPr>
          <w:u w:val="single"/>
        </w:rPr>
      </w:pPr>
    </w:p>
    <w:p w14:paraId="394822A3" w14:textId="77777777" w:rsidR="0000007C" w:rsidRDefault="0000007C">
      <w:pPr>
        <w:rPr>
          <w:u w:val="single"/>
        </w:rPr>
      </w:pPr>
    </w:p>
    <w:p w14:paraId="193C639F" w14:textId="77777777" w:rsidR="0000007C" w:rsidRDefault="0000007C">
      <w:pPr>
        <w:rPr>
          <w:u w:val="single"/>
        </w:rPr>
      </w:pPr>
    </w:p>
    <w:p w14:paraId="2910575D" w14:textId="77777777" w:rsidR="0000007C" w:rsidRDefault="0000007C">
      <w:pPr>
        <w:rPr>
          <w:u w:val="single"/>
        </w:rPr>
      </w:pPr>
    </w:p>
    <w:p w14:paraId="2304B3F9" w14:textId="77777777" w:rsidR="0000007C" w:rsidRDefault="0000007C">
      <w:pPr>
        <w:rPr>
          <w:u w:val="single"/>
        </w:rPr>
      </w:pPr>
    </w:p>
    <w:p w14:paraId="70EF5317" w14:textId="77777777" w:rsidR="0000007C" w:rsidRDefault="0000007C">
      <w:pPr>
        <w:rPr>
          <w:u w:val="single"/>
        </w:rPr>
      </w:pPr>
    </w:p>
    <w:p w14:paraId="29F1D7CD" w14:textId="77777777" w:rsidR="0000007C" w:rsidRDefault="0000007C">
      <w:pPr>
        <w:rPr>
          <w:u w:val="single"/>
        </w:rPr>
      </w:pPr>
    </w:p>
    <w:p w14:paraId="154E5103" w14:textId="77777777" w:rsidR="0000007C" w:rsidRDefault="0000007C">
      <w:pPr>
        <w:rPr>
          <w:u w:val="single"/>
        </w:rPr>
      </w:pPr>
    </w:p>
    <w:p w14:paraId="43007ADF" w14:textId="77777777" w:rsidR="0000007C" w:rsidRDefault="0000007C">
      <w:pPr>
        <w:rPr>
          <w:u w:val="single"/>
        </w:rPr>
      </w:pPr>
    </w:p>
    <w:p w14:paraId="263B6D09" w14:textId="322EA86F" w:rsidR="002C714B" w:rsidRDefault="006A7411" w:rsidP="00BF7D09">
      <w:pPr>
        <w:spacing w:line="480" w:lineRule="auto"/>
        <w:rPr>
          <w:u w:val="single"/>
        </w:rPr>
      </w:pPr>
      <w:r w:rsidRPr="006A7411">
        <w:rPr>
          <w:u w:val="single"/>
        </w:rPr>
        <w:lastRenderedPageBreak/>
        <w:t>Aim Focus and purpose of research/ research context.</w:t>
      </w:r>
    </w:p>
    <w:p w14:paraId="560A0968" w14:textId="77777777" w:rsidR="0000007C" w:rsidRDefault="0000007C" w:rsidP="00BF7D09">
      <w:pPr>
        <w:spacing w:line="480" w:lineRule="auto"/>
        <w:rPr>
          <w:u w:val="single"/>
        </w:rPr>
      </w:pPr>
    </w:p>
    <w:p w14:paraId="010D1ECD" w14:textId="191B487D" w:rsidR="0000007C" w:rsidRPr="008619CA" w:rsidRDefault="0000007C" w:rsidP="00BF7D09">
      <w:pPr>
        <w:spacing w:line="480" w:lineRule="auto"/>
        <w:rPr>
          <w:rFonts w:cstheme="minorHAnsi"/>
        </w:rPr>
      </w:pPr>
      <w:r w:rsidRPr="008619CA">
        <w:rPr>
          <w:rFonts w:cstheme="minorHAnsi"/>
        </w:rPr>
        <w:t>The aim of this essay is to gain a true and honest insight into how year 6 pupils feel about transitioning from primary school into secondary school.</w:t>
      </w:r>
      <w:r w:rsidR="006A67B5" w:rsidRPr="008619CA">
        <w:rPr>
          <w:rFonts w:cstheme="minorHAnsi"/>
        </w:rPr>
        <w:t xml:space="preserve"> The issue that </w:t>
      </w:r>
      <w:r w:rsidR="00D4744B" w:rsidRPr="008619CA">
        <w:rPr>
          <w:rFonts w:cstheme="minorHAnsi"/>
        </w:rPr>
        <w:t>this essay is trying to address</w:t>
      </w:r>
      <w:r w:rsidR="006A67B5" w:rsidRPr="008619CA">
        <w:rPr>
          <w:rFonts w:cstheme="minorHAnsi"/>
        </w:rPr>
        <w:t xml:space="preserve"> is </w:t>
      </w:r>
      <w:r w:rsidR="00D4744B" w:rsidRPr="008619CA">
        <w:rPr>
          <w:rFonts w:cstheme="minorHAnsi"/>
        </w:rPr>
        <w:t>r</w:t>
      </w:r>
      <w:r w:rsidR="006A67B5" w:rsidRPr="008619CA">
        <w:rPr>
          <w:rFonts w:cstheme="minorHAnsi"/>
        </w:rPr>
        <w:t>eason</w:t>
      </w:r>
      <w:r w:rsidR="00D4744B" w:rsidRPr="008619CA">
        <w:rPr>
          <w:rFonts w:cstheme="minorHAnsi"/>
        </w:rPr>
        <w:t>ing</w:t>
      </w:r>
      <w:r w:rsidR="006A67B5" w:rsidRPr="008619CA">
        <w:rPr>
          <w:rFonts w:cstheme="minorHAnsi"/>
        </w:rPr>
        <w:t xml:space="preserve"> for any nerves or stress that may be prominent throughout year 6 as a whole</w:t>
      </w:r>
      <w:r w:rsidR="00D4744B" w:rsidRPr="008619CA">
        <w:rPr>
          <w:rFonts w:cstheme="minorHAnsi"/>
        </w:rPr>
        <w:t xml:space="preserve"> when thinking of moving to secondary school.</w:t>
      </w:r>
      <w:r w:rsidR="006A67B5" w:rsidRPr="008619CA">
        <w:rPr>
          <w:rFonts w:cstheme="minorHAnsi"/>
        </w:rPr>
        <w:t xml:space="preserve"> That being said also to </w:t>
      </w:r>
      <w:r w:rsidR="00D4744B" w:rsidRPr="008619CA">
        <w:rPr>
          <w:rFonts w:cstheme="minorHAnsi"/>
        </w:rPr>
        <w:t>address</w:t>
      </w:r>
      <w:r w:rsidR="006A67B5" w:rsidRPr="008619CA">
        <w:rPr>
          <w:rFonts w:cstheme="minorHAnsi"/>
        </w:rPr>
        <w:t xml:space="preserve"> the opposite and discover</w:t>
      </w:r>
      <w:r w:rsidR="00D4744B" w:rsidRPr="008619CA">
        <w:rPr>
          <w:rFonts w:cstheme="minorHAnsi"/>
        </w:rPr>
        <w:t xml:space="preserve"> what components of secondary school that excite the pupils. </w:t>
      </w:r>
    </w:p>
    <w:p w14:paraId="29CCA6FE" w14:textId="77777777" w:rsidR="00D4744B" w:rsidRPr="008619CA" w:rsidRDefault="00D4744B" w:rsidP="00BF7D09">
      <w:pPr>
        <w:spacing w:line="480" w:lineRule="auto"/>
        <w:rPr>
          <w:rFonts w:cstheme="minorHAnsi"/>
        </w:rPr>
      </w:pPr>
    </w:p>
    <w:p w14:paraId="499D4F57" w14:textId="400057FC" w:rsidR="00D4744B" w:rsidRPr="008619CA" w:rsidRDefault="00D4744B" w:rsidP="00BF7D09">
      <w:pPr>
        <w:spacing w:line="480" w:lineRule="auto"/>
        <w:rPr>
          <w:rFonts w:cstheme="minorHAnsi"/>
          <w:color w:val="0D0D0D"/>
          <w:shd w:val="clear" w:color="auto" w:fill="FFFFFF"/>
        </w:rPr>
      </w:pPr>
      <w:r w:rsidRPr="008619CA">
        <w:rPr>
          <w:rFonts w:cstheme="minorHAnsi"/>
        </w:rPr>
        <w:t xml:space="preserve">This essay will look </w:t>
      </w:r>
      <w:r w:rsidRPr="008619CA">
        <w:rPr>
          <w:rFonts w:cstheme="minorHAnsi"/>
          <w:color w:val="0D0D0D"/>
          <w:shd w:val="clear" w:color="auto" w:fill="FFFFFF"/>
        </w:rPr>
        <w:t xml:space="preserve">to explore and understand the perspectives, feelings, and experiences of pupils as they prepare to transition from primary school to secondary school. This involves investigating their anxieties, expectations, concerns, and hopes regarding the transition process. The research may </w:t>
      </w:r>
      <w:r w:rsidR="00547C5E" w:rsidRPr="008619CA">
        <w:rPr>
          <w:rFonts w:cstheme="minorHAnsi"/>
          <w:color w:val="0D0D0D"/>
          <w:shd w:val="clear" w:color="auto" w:fill="FFFFFF"/>
        </w:rPr>
        <w:t>seek</w:t>
      </w:r>
      <w:r w:rsidRPr="008619CA">
        <w:rPr>
          <w:rFonts w:cstheme="minorHAnsi"/>
          <w:color w:val="0D0D0D"/>
          <w:shd w:val="clear" w:color="auto" w:fill="FFFFFF"/>
        </w:rPr>
        <w:t xml:space="preserve"> to identify any factors that influence students' attitudes towards this transition, such as school support systems, family involvement, or individual characteristics. Ultimately, the aim is to gain insights that could inform strategies and interventions to better support students during this critical period of educational transition.</w:t>
      </w:r>
    </w:p>
    <w:p w14:paraId="30662931" w14:textId="77777777" w:rsidR="00547C5E" w:rsidRPr="008619CA" w:rsidRDefault="00547C5E" w:rsidP="00BF7D09">
      <w:pPr>
        <w:spacing w:line="480" w:lineRule="auto"/>
        <w:rPr>
          <w:rFonts w:cstheme="minorHAnsi"/>
          <w:color w:val="0D0D0D"/>
          <w:shd w:val="clear" w:color="auto" w:fill="FFFFFF"/>
        </w:rPr>
      </w:pPr>
    </w:p>
    <w:p w14:paraId="7519C4CA" w14:textId="6A433483" w:rsidR="00547C5E" w:rsidRPr="008619CA" w:rsidRDefault="00547C5E" w:rsidP="00BF7D09">
      <w:pPr>
        <w:spacing w:line="480" w:lineRule="auto"/>
        <w:rPr>
          <w:rFonts w:cstheme="minorHAnsi"/>
          <w:color w:val="0D0D0D"/>
          <w:shd w:val="clear" w:color="auto" w:fill="FFFFFF"/>
        </w:rPr>
      </w:pPr>
      <w:r w:rsidRPr="008619CA">
        <w:rPr>
          <w:rFonts w:cstheme="minorHAnsi"/>
          <w:color w:val="0D0D0D"/>
          <w:shd w:val="clear" w:color="auto" w:fill="FFFFFF"/>
        </w:rPr>
        <w:t>The reason I was so interested in this topic and chose to gather research based on this topic is because I am currently placed within a year 6 class. The school is based within an affluent area and all pupils will transition into the same secondary school.</w:t>
      </w:r>
    </w:p>
    <w:p w14:paraId="24A39EF9" w14:textId="77777777" w:rsidR="00547C5E" w:rsidRPr="008619CA" w:rsidRDefault="00547C5E" w:rsidP="00BF7D09">
      <w:pPr>
        <w:spacing w:line="480" w:lineRule="auto"/>
        <w:rPr>
          <w:rFonts w:cstheme="minorHAnsi"/>
          <w:color w:val="0D0D0D"/>
          <w:shd w:val="clear" w:color="auto" w:fill="FFFFFF"/>
        </w:rPr>
      </w:pPr>
    </w:p>
    <w:p w14:paraId="6D50754D" w14:textId="1B76666F" w:rsidR="00547C5E" w:rsidRPr="008619CA" w:rsidRDefault="00547C5E" w:rsidP="00BF7D09">
      <w:pPr>
        <w:spacing w:line="480" w:lineRule="auto"/>
        <w:rPr>
          <w:rFonts w:cstheme="minorHAnsi"/>
          <w:u w:val="single"/>
        </w:rPr>
      </w:pPr>
      <w:r w:rsidRPr="008619CA">
        <w:rPr>
          <w:rFonts w:cstheme="minorHAnsi"/>
          <w:color w:val="0D0D0D"/>
          <w:shd w:val="clear" w:color="auto" w:fill="FFFFFF"/>
        </w:rPr>
        <w:t>The research question is “</w:t>
      </w:r>
      <w:r w:rsidRPr="008619CA">
        <w:rPr>
          <w:rFonts w:cstheme="minorHAnsi"/>
        </w:rPr>
        <w:t xml:space="preserve">What are the attitudes towards transition from primary to secondary school in year 6?” I chose to word the topic question in this manor so that I could not only explore the cynical attitudes towards transition but also the positive attitudes. </w:t>
      </w:r>
    </w:p>
    <w:p w14:paraId="5F29569C" w14:textId="42B0F5D2" w:rsidR="00547C5E" w:rsidRPr="00D4744B" w:rsidRDefault="00547C5E" w:rsidP="00BF7D09">
      <w:pPr>
        <w:spacing w:line="480" w:lineRule="auto"/>
        <w:rPr>
          <w:rFonts w:asciiTheme="majorHAnsi" w:hAnsiTheme="majorHAnsi" w:cstheme="majorHAnsi"/>
          <w:color w:val="0D0D0D"/>
          <w:shd w:val="clear" w:color="auto" w:fill="FFFFFF"/>
        </w:rPr>
      </w:pPr>
    </w:p>
    <w:p w14:paraId="0DFAB65C" w14:textId="77777777" w:rsidR="00D4744B" w:rsidRPr="0000007C" w:rsidRDefault="00D4744B" w:rsidP="00BF7D09">
      <w:pPr>
        <w:spacing w:line="480" w:lineRule="auto"/>
      </w:pPr>
    </w:p>
    <w:p w14:paraId="75533523" w14:textId="46702EE9" w:rsidR="006A7411" w:rsidRDefault="006A7411" w:rsidP="00BF7D09">
      <w:pPr>
        <w:spacing w:line="480" w:lineRule="auto"/>
        <w:rPr>
          <w:u w:val="single"/>
        </w:rPr>
      </w:pPr>
      <w:r>
        <w:rPr>
          <w:u w:val="single"/>
        </w:rPr>
        <w:t xml:space="preserve">Overview of relevant literature </w:t>
      </w:r>
    </w:p>
    <w:p w14:paraId="2C650A53" w14:textId="77777777" w:rsidR="008619CA" w:rsidRDefault="008619CA" w:rsidP="00BF7D09">
      <w:pPr>
        <w:spacing w:line="480" w:lineRule="auto"/>
        <w:rPr>
          <w:u w:val="single"/>
        </w:rPr>
      </w:pPr>
    </w:p>
    <w:p w14:paraId="18FE79DA" w14:textId="32CD85CF" w:rsidR="008619CA" w:rsidRDefault="008619CA" w:rsidP="00BF7D09">
      <w:pPr>
        <w:spacing w:line="480" w:lineRule="auto"/>
      </w:pPr>
      <w:r>
        <w:t xml:space="preserve">When reviewing literature that focuses on the topic of transition from primary to secondary school the overall there are certain overlapping themes. Those being phycological adjustment and well-being, social support and peer relationships, parental involvement and support, educational continuity and school climate, identity development and self-concept, academic achievement and motivation and intervention and support programmes. </w:t>
      </w:r>
    </w:p>
    <w:p w14:paraId="12DAB4D6" w14:textId="77777777" w:rsidR="0083634A" w:rsidRDefault="0083634A" w:rsidP="00BF7D09">
      <w:pPr>
        <w:spacing w:line="480" w:lineRule="auto"/>
      </w:pPr>
    </w:p>
    <w:p w14:paraId="119F194B" w14:textId="1F9A0FFD" w:rsidR="005010A7" w:rsidRDefault="0083634A" w:rsidP="00BF7D09">
      <w:pPr>
        <w:spacing w:line="480" w:lineRule="auto"/>
      </w:pPr>
      <w:r>
        <w:t xml:space="preserve">It has been spoken across literature that transition to secondary school can be deemed as a ‘status passage’ for pupils going from year 6 to year 7. Jenifer Symonds author of </w:t>
      </w:r>
      <w:r w:rsidRPr="0083634A">
        <w:rPr>
          <w:b/>
          <w:bCs/>
          <w:i/>
          <w:iCs/>
        </w:rPr>
        <w:t>Understanding school transition</w:t>
      </w:r>
      <w:r>
        <w:rPr>
          <w:b/>
          <w:bCs/>
          <w:i/>
          <w:iCs/>
        </w:rPr>
        <w:t xml:space="preserve"> </w:t>
      </w:r>
      <w:r>
        <w:t>found that pupils in year 6 generally feel as if they “are too old for primary school” by the time they reach year 6 and also that “children feel more mature simply by leaving primary school” (Symonds</w:t>
      </w:r>
      <w:r w:rsidRPr="0083634A">
        <w:rPr>
          <w:i/>
          <w:iCs/>
        </w:rPr>
        <w:t xml:space="preserve"> 2015</w:t>
      </w:r>
      <w:r>
        <w:t>)</w:t>
      </w:r>
      <w:r w:rsidR="00321FB7">
        <w:t xml:space="preserve"> Despite this general relaxed approach of pupils that had been found by Symonds it has been found by Dunlop and Fabian that “children face a setting that is qualitatively different from their previous experiences” (</w:t>
      </w:r>
      <w:r w:rsidR="00321FB7" w:rsidRPr="00321FB7">
        <w:rPr>
          <w:i/>
          <w:iCs/>
        </w:rPr>
        <w:t>Dunlop &amp; Fabian 2002)</w:t>
      </w:r>
      <w:r w:rsidR="00321FB7">
        <w:t xml:space="preserve"> taking both of these findings into consideration it would suggest that pupils in year 6 aren’t completely aware of the difference between primary and secondary school and therefore leads to them having a laidback attitude towards the thought of transition. </w:t>
      </w:r>
      <w:r w:rsidR="005010A7">
        <w:t xml:space="preserve"> That being said the unreliability of Dunlop and Fabian’s findings have to be considered due to the fact it is over 20 years old and therefore curriculums within the modern world may be more developed to educate pupils towards the differences between primary and secondary school.</w:t>
      </w:r>
    </w:p>
    <w:p w14:paraId="35BA9138" w14:textId="77777777" w:rsidR="00451B89" w:rsidRDefault="005010A7" w:rsidP="00BF7D09">
      <w:pPr>
        <w:spacing w:line="480" w:lineRule="auto"/>
      </w:pPr>
      <w:r>
        <w:lastRenderedPageBreak/>
        <w:t xml:space="preserve">The challenge of transitioning from primary to secondary school can be different for all pupils </w:t>
      </w:r>
      <w:r w:rsidR="00F604B4">
        <w:t xml:space="preserve">and has “long been recognised as one of the most challenging times in a young adolescent students education” (Hopwood 2016)  it has been found by Hopwood’s research in 2016 that during their first and second year of being in secondary school pupil academic levels either “stall or decline” (Hopwood 2016) Hopwood found a multitude of reasons for this being the case for example year 6 teachers felt as if they were completely aware of the workload that pupils would face within secondary school however only “42% of year 7 teachers” were aware of the work that was being completed by year 6 pupils during their time at primary school. They also felt as if an increase in communication between schools would benefit transition with </w:t>
      </w:r>
      <w:r w:rsidR="00D06F38">
        <w:t>“</w:t>
      </w:r>
      <w:r w:rsidR="00F604B4">
        <w:t>72%</w:t>
      </w:r>
      <w:r w:rsidR="00D06F38">
        <w:t xml:space="preserve">” </w:t>
      </w:r>
      <w:r w:rsidR="00F604B4">
        <w:t xml:space="preserve">of </w:t>
      </w:r>
      <w:r w:rsidR="00D06F38">
        <w:t xml:space="preserve">teachers from primary and secondary agreeing that this would provide for a smoother transition. </w:t>
      </w:r>
      <w:r w:rsidR="00A42904">
        <w:t xml:space="preserve"> </w:t>
      </w:r>
    </w:p>
    <w:p w14:paraId="33578975" w14:textId="77777777" w:rsidR="00451B89" w:rsidRDefault="00451B89" w:rsidP="00BF7D09">
      <w:pPr>
        <w:spacing w:line="480" w:lineRule="auto"/>
      </w:pPr>
    </w:p>
    <w:p w14:paraId="7F09C1BC" w14:textId="05AECDF1" w:rsidR="00A42904" w:rsidRDefault="00A42904" w:rsidP="00BF7D09">
      <w:pPr>
        <w:spacing w:line="480" w:lineRule="auto"/>
      </w:pPr>
      <w:r>
        <w:t xml:space="preserve">When comparing </w:t>
      </w:r>
      <w:r w:rsidR="00451B89">
        <w:t>teacher’s</w:t>
      </w:r>
      <w:r>
        <w:t xml:space="preserve"> </w:t>
      </w:r>
      <w:r w:rsidR="00451B89">
        <w:t>and pupil’s perceptions it</w:t>
      </w:r>
      <w:r>
        <w:t xml:space="preserve"> has been found by (</w:t>
      </w:r>
      <w:r w:rsidRPr="00A42904">
        <w:rPr>
          <w:i/>
          <w:iCs/>
        </w:rPr>
        <w:t>Bru, Stornes and Munthes 2010)</w:t>
      </w:r>
      <w:r>
        <w:rPr>
          <w:i/>
          <w:iCs/>
        </w:rPr>
        <w:t xml:space="preserve"> </w:t>
      </w:r>
      <w:r>
        <w:t>within</w:t>
      </w:r>
      <w:r w:rsidRPr="00A42904">
        <w:rPr>
          <w:b/>
          <w:bCs/>
        </w:rPr>
        <w:t xml:space="preserve"> Students’ Perceptions of Teacher Support Across the Transition from Primary to Secondary School</w:t>
      </w:r>
      <w:r w:rsidR="00451B89">
        <w:t xml:space="preserve"> that </w:t>
      </w:r>
      <w:r w:rsidR="004F3755">
        <w:t>“</w:t>
      </w:r>
      <w:r w:rsidR="00451B89">
        <w:t xml:space="preserve">perceptions of teacher support decline gradually with the increase of student age.” </w:t>
      </w:r>
      <w:r w:rsidR="004F3755">
        <w:t>(</w:t>
      </w:r>
      <w:r w:rsidR="004F3755" w:rsidRPr="00A42904">
        <w:rPr>
          <w:i/>
          <w:iCs/>
        </w:rPr>
        <w:t>Bru, Stornes and Munthes 2010</w:t>
      </w:r>
      <w:r w:rsidR="00451B89">
        <w:t>This gives insight into how pupils may feel a lack of support by the time they get to year 6 which would provide evidence for why they may feel unprepared for transition into secondary school.</w:t>
      </w:r>
      <w:r w:rsidR="002B5DA9">
        <w:t xml:space="preserve"> It was also found by Bru, Stornes and Munthes that “pupils from about the age of 11 are able to distinguish between ability and effort”. </w:t>
      </w:r>
      <w:r w:rsidR="00625137">
        <w:t>Consequently,</w:t>
      </w:r>
      <w:r w:rsidR="009A375F">
        <w:t xml:space="preserve"> this could mean that pupils become delusional with </w:t>
      </w:r>
      <w:r w:rsidR="00625137">
        <w:t xml:space="preserve">how they will balance their levels of ability with their levels of effort when beginning secondary school. </w:t>
      </w:r>
      <w:r w:rsidR="001B0DBE">
        <w:t xml:space="preserve">In contrast </w:t>
      </w:r>
      <w:r w:rsidR="001B0DBE" w:rsidRPr="001B0DBE">
        <w:rPr>
          <w:b/>
          <w:bCs/>
          <w:i/>
          <w:iCs/>
        </w:rPr>
        <w:t>Pupils in transition: Moving between key stages</w:t>
      </w:r>
      <w:r w:rsidR="001B0DBE">
        <w:rPr>
          <w:b/>
          <w:bCs/>
          <w:i/>
          <w:iCs/>
        </w:rPr>
        <w:t xml:space="preserve"> </w:t>
      </w:r>
      <w:r w:rsidR="001B0DBE">
        <w:t xml:space="preserve">by Gill Nicholls and John Gardener found that “recognising the problems that pupils face is the first step to providing a good induction programme” (Nicholls and Gardener 2002) </w:t>
      </w:r>
      <w:r w:rsidR="0086510C">
        <w:t xml:space="preserve">therefore </w:t>
      </w:r>
      <w:r w:rsidR="0086510C">
        <w:lastRenderedPageBreak/>
        <w:t xml:space="preserve">stating that groundwork needs to be out in place in order to better the attitudes of those pupils involved with transitioning and decrease the apprehension. </w:t>
      </w:r>
    </w:p>
    <w:p w14:paraId="3F602C95" w14:textId="77777777" w:rsidR="0086510C" w:rsidRDefault="0086510C" w:rsidP="00BF7D09">
      <w:pPr>
        <w:spacing w:line="480" w:lineRule="auto"/>
      </w:pPr>
    </w:p>
    <w:p w14:paraId="44CE75FA" w14:textId="4A56FA73" w:rsidR="0086510C" w:rsidRDefault="00D957E0" w:rsidP="00BF7D09">
      <w:pPr>
        <w:spacing w:line="480" w:lineRule="auto"/>
      </w:pPr>
      <w:r>
        <w:t xml:space="preserve">A study in 2020 under the name of </w:t>
      </w:r>
      <w:proofErr w:type="gramStart"/>
      <w:r w:rsidRPr="00D957E0">
        <w:rPr>
          <w:b/>
          <w:bCs/>
          <w:i/>
          <w:iCs/>
        </w:rPr>
        <w:t>The</w:t>
      </w:r>
      <w:proofErr w:type="gramEnd"/>
      <w:r w:rsidRPr="00D957E0">
        <w:rPr>
          <w:b/>
          <w:bCs/>
          <w:i/>
          <w:iCs/>
        </w:rPr>
        <w:t xml:space="preserve"> role of social and emotional learning during the transition to secondary school: an exploratory study </w:t>
      </w:r>
      <w:r>
        <w:t>conducted by Arif Mahmud found that “all pupils within the study were able to recollect the pre-transitional support that they received before beginning secondary school” (Mahmud 2020)</w:t>
      </w:r>
      <w:r w:rsidR="00616F45">
        <w:t xml:space="preserve"> This therefore highlights that the transition methods that those pupils endured left them with an unforgettable experience. </w:t>
      </w:r>
      <w:r w:rsidR="00263EB4">
        <w:t>However,</w:t>
      </w:r>
      <w:r w:rsidR="00616F45">
        <w:t xml:space="preserve"> what is not confirmed through Mahmud’s study is whether the reason for transition being so memorable was for positive or negative reasons. </w:t>
      </w:r>
      <w:r w:rsidR="00263EB4">
        <w:t>This would provide evidence that when preparing the pupils within the study for their transition to secondary school their teachers may not have followed the findings of Nicholls and Gardener who found that “recognising the problems that pupils face is the first step to providing a good induction programme.” (Nicholls and Gardener)</w:t>
      </w:r>
    </w:p>
    <w:p w14:paraId="0779A529" w14:textId="77777777" w:rsidR="00263EB4" w:rsidRDefault="00263EB4" w:rsidP="00BF7D09">
      <w:pPr>
        <w:spacing w:line="480" w:lineRule="auto"/>
      </w:pPr>
    </w:p>
    <w:p w14:paraId="04CD1965" w14:textId="5070F20F" w:rsidR="00263EB4" w:rsidRPr="00D957E0" w:rsidRDefault="00263EB4" w:rsidP="00BF7D09">
      <w:pPr>
        <w:spacing w:line="480" w:lineRule="auto"/>
      </w:pPr>
      <w:r>
        <w:t xml:space="preserve">The relevant literature that can be found on the topic of pupils transitioning from primary to secondary school speaks a lot about the process of transition itself and what can be done to ensure a smooth transition for all pupils in year 6. This is all useful and insightful information however there is small amounts of research that looks into the </w:t>
      </w:r>
      <w:r w:rsidR="009F1026">
        <w:t>pupils’</w:t>
      </w:r>
      <w:r>
        <w:t xml:space="preserve"> attitudes towards transitioning from primary to secondary school.</w:t>
      </w:r>
    </w:p>
    <w:p w14:paraId="78842C2C" w14:textId="77777777" w:rsidR="00451B89" w:rsidRDefault="00451B89" w:rsidP="00BF7D09">
      <w:pPr>
        <w:spacing w:line="480" w:lineRule="auto"/>
      </w:pPr>
    </w:p>
    <w:p w14:paraId="5FA64265" w14:textId="77777777" w:rsidR="00451B89" w:rsidRPr="00A42904" w:rsidRDefault="00451B89" w:rsidP="00BF7D09">
      <w:pPr>
        <w:spacing w:line="480" w:lineRule="auto"/>
      </w:pPr>
    </w:p>
    <w:p w14:paraId="6E75E672" w14:textId="77777777" w:rsidR="00806CB2" w:rsidRDefault="00806CB2" w:rsidP="00BF7D09">
      <w:pPr>
        <w:spacing w:line="480" w:lineRule="auto"/>
        <w:rPr>
          <w:u w:val="single"/>
        </w:rPr>
      </w:pPr>
    </w:p>
    <w:p w14:paraId="0A388407" w14:textId="0C2B26A3" w:rsidR="006A7411" w:rsidRDefault="006A7411" w:rsidP="00BF7D09">
      <w:pPr>
        <w:spacing w:line="480" w:lineRule="auto"/>
        <w:rPr>
          <w:u w:val="single"/>
        </w:rPr>
      </w:pPr>
      <w:r>
        <w:rPr>
          <w:u w:val="single"/>
        </w:rPr>
        <w:t xml:space="preserve">Explanation of case study </w:t>
      </w:r>
    </w:p>
    <w:p w14:paraId="4A7322E0" w14:textId="77777777" w:rsidR="00806CB2" w:rsidRDefault="00806CB2" w:rsidP="00BF7D09">
      <w:pPr>
        <w:spacing w:line="480" w:lineRule="auto"/>
        <w:rPr>
          <w:u w:val="single"/>
        </w:rPr>
      </w:pPr>
    </w:p>
    <w:p w14:paraId="2F28D99D" w14:textId="41B1BBF7" w:rsidR="00806CB2" w:rsidRDefault="00806CB2" w:rsidP="00BF7D09">
      <w:pPr>
        <w:spacing w:line="480" w:lineRule="auto"/>
      </w:pPr>
      <w:r>
        <w:t>To guarantee that this research is as trustworthy as possible it became clear that completing a case study would be the best way of creating respectable and relevant research. Dr Roberta Heale in 2017 claimed that “there is no one definition of case study research however very simply can be defined as an intensive study about a person, a group of people or a unit” (Heale 2017)</w:t>
      </w:r>
      <w:r w:rsidR="00693D44">
        <w:t xml:space="preserve"> to further strengthen Heale’s definition John Gerring defines a case study as “an intensive study of a single unit with an aim to generalize across a larger set of units</w:t>
      </w:r>
      <w:r w:rsidR="00BC0759">
        <w:t>.</w:t>
      </w:r>
      <w:r w:rsidR="00693D44">
        <w:t>” (Gerring 2004)</w:t>
      </w:r>
      <w:r w:rsidR="00BC0759">
        <w:t xml:space="preserve"> Further to his research in 2004 three years later Gerring claimed that “case studies observe a few cases intensely rather than observing a lot of cases superficially” (Gerring 2007) </w:t>
      </w:r>
    </w:p>
    <w:p w14:paraId="786C3B39" w14:textId="054B5822" w:rsidR="00BC0759" w:rsidRDefault="00BC0759" w:rsidP="00BF7D09">
      <w:pPr>
        <w:spacing w:line="480" w:lineRule="auto"/>
      </w:pPr>
    </w:p>
    <w:p w14:paraId="07860F6E" w14:textId="1A6CAFFB" w:rsidR="00BC0759" w:rsidRPr="00806CB2" w:rsidRDefault="00BC0759" w:rsidP="00BF7D09">
      <w:pPr>
        <w:spacing w:line="480" w:lineRule="auto"/>
      </w:pPr>
      <w:r>
        <w:t xml:space="preserve">A lot of arguments can be made for and against case study research and a number of researchers have found strengths and weaknesses within the research.  For </w:t>
      </w:r>
      <w:r w:rsidR="000F7DE8">
        <w:t>example,</w:t>
      </w:r>
      <w:r>
        <w:t xml:space="preserve"> Gerring in 2007 found that case study research leads to “a more variegated set of tools to capture the complexity of social behaviour” </w:t>
      </w:r>
      <w:r w:rsidR="00C564C7">
        <w:t xml:space="preserve">(Gerring 2007) meaning that completing research through the form of a case study will allow for better and broader results compared to researching through different methods. </w:t>
      </w:r>
      <w:r w:rsidR="00CA3521">
        <w:t>Another argument that can be made for case studies being an effective way of researching is that they are able to offer in depth analysis it was found that case studies allow researchers to “delve deeply into the complexities of a particular situation. (Yin, R.K. 2014)</w:t>
      </w:r>
      <w:r w:rsidR="00A32800">
        <w:t xml:space="preserve"> This allows for more specific questions to be answered through research.  Case studies also allow for rich data to be found by the researcher which can include “narratives, observations and interviews” (Stake R.E 1995) this means that information into things such as behavioural processes motivation and decision making can all be studied with ease.</w:t>
      </w:r>
    </w:p>
    <w:p w14:paraId="168BCC59" w14:textId="7B7C46E5" w:rsidR="00806CB2" w:rsidRDefault="00806CB2" w:rsidP="00BF7D09">
      <w:pPr>
        <w:spacing w:line="480" w:lineRule="auto"/>
        <w:rPr>
          <w:u w:val="single"/>
        </w:rPr>
      </w:pPr>
    </w:p>
    <w:p w14:paraId="3DC41CFD" w14:textId="5420B9B5" w:rsidR="00C564C7" w:rsidRDefault="00C564C7" w:rsidP="00BF7D09">
      <w:pPr>
        <w:spacing w:line="480" w:lineRule="auto"/>
      </w:pPr>
      <w:r>
        <w:t xml:space="preserve">Although a lot can be said for the effectiveness and the positive outcomes of conducting a case study there are also a number of limitations. </w:t>
      </w:r>
      <w:r w:rsidR="00CD0EAC">
        <w:t xml:space="preserve">For example, one of the main limitations of conducting a case study for research is the “limited ability to generalize findings” </w:t>
      </w:r>
      <w:r w:rsidR="00CD0EAC" w:rsidRPr="00CD0EAC">
        <w:rPr>
          <w:rFonts w:cstheme="minorHAnsi"/>
        </w:rPr>
        <w:t>(</w:t>
      </w:r>
      <w:r w:rsidR="00CD0EAC" w:rsidRPr="00CD0EAC">
        <w:rPr>
          <w:rFonts w:cstheme="minorHAnsi"/>
          <w:color w:val="0D0D0D"/>
          <w:shd w:val="clear" w:color="auto" w:fill="FFFFFF"/>
        </w:rPr>
        <w:t>Yin, R. K.</w:t>
      </w:r>
      <w:r w:rsidR="00CD0EAC">
        <w:rPr>
          <w:rFonts w:cstheme="minorHAnsi"/>
          <w:color w:val="0D0D0D"/>
          <w:shd w:val="clear" w:color="auto" w:fill="FFFFFF"/>
        </w:rPr>
        <w:t xml:space="preserve"> </w:t>
      </w:r>
      <w:r w:rsidR="00CD0EAC" w:rsidRPr="00CD0EAC">
        <w:rPr>
          <w:rFonts w:cstheme="minorHAnsi"/>
          <w:color w:val="0D0D0D"/>
          <w:shd w:val="clear" w:color="auto" w:fill="FFFFFF"/>
        </w:rPr>
        <w:t>2014).</w:t>
      </w:r>
      <w:r w:rsidR="00CD0EAC">
        <w:t xml:space="preserve"> Meaning that as case studies usually focus on individuals, small focus groups it can be difficult to determine if the findings within the research are completely true across a whole population. </w:t>
      </w:r>
      <w:r w:rsidR="00A32800">
        <w:t>Another weakness that can be found with researching using case studies is that they can often be subjective meaning that “case studies often rely heavily on the interpretation of the researcher.” (</w:t>
      </w:r>
      <w:proofErr w:type="spellStart"/>
      <w:r w:rsidR="00A32800">
        <w:t>Flyvbjerg</w:t>
      </w:r>
      <w:proofErr w:type="spellEnd"/>
      <w:r w:rsidR="00A32800">
        <w:t xml:space="preserve"> B 2006</w:t>
      </w:r>
      <w:proofErr w:type="gramStart"/>
      <w:r w:rsidR="00A32800">
        <w:t>)  This</w:t>
      </w:r>
      <w:proofErr w:type="gramEnd"/>
      <w:r w:rsidR="00A32800">
        <w:t xml:space="preserve"> could lead to the researcher unintentionally interpreting data that already aligns with their pre conceived ideas on the topic in which they are researching. </w:t>
      </w:r>
    </w:p>
    <w:p w14:paraId="282F8900" w14:textId="77777777" w:rsidR="00A32800" w:rsidRDefault="00A32800" w:rsidP="00BF7D09">
      <w:pPr>
        <w:spacing w:line="480" w:lineRule="auto"/>
      </w:pPr>
    </w:p>
    <w:p w14:paraId="61864B4F" w14:textId="16A3F416" w:rsidR="00A32800" w:rsidRDefault="00A32800" w:rsidP="00BF7D09">
      <w:pPr>
        <w:spacing w:line="480" w:lineRule="auto"/>
      </w:pPr>
      <w:r>
        <w:t xml:space="preserve">The participants within this specific case study will be </w:t>
      </w:r>
      <w:r w:rsidR="004D5DBB">
        <w:t>pupils</w:t>
      </w:r>
      <w:r>
        <w:t xml:space="preserve"> from a year 6 class</w:t>
      </w:r>
      <w:r w:rsidR="004D5DBB">
        <w:t>. These pupils were specifically chosen as the year group that they are in is directly involved with transitioning from primary to secondary school and therefore will allow for the most appropriate research to take place. There will be two different methods of research taken within this case study in order to ensure a representative sample across this research. Those being questionnaires and interviews. By asking the pupils to complete questionnaires I was able to efficiently gather data from a large number of participants. It was found that this efficiency is “particularly useful when time is limited.” (Bryman A &amp; Bell E 2015) Interviews were chosen as a second method of data collection as it allows participants of the research to give clarification when answering questions as “researchers are able to ask follow up questions”</w:t>
      </w:r>
      <w:r w:rsidR="004D5DBB" w:rsidRPr="004D5DBB">
        <w:t xml:space="preserve"> </w:t>
      </w:r>
      <w:r w:rsidR="004D5DBB">
        <w:t>(Stake R.E 1995</w:t>
      </w:r>
      <w:r w:rsidR="005D183F">
        <w:t>) if</w:t>
      </w:r>
      <w:r w:rsidR="004D5DBB">
        <w:t xml:space="preserve"> answers given lack detail.</w:t>
      </w:r>
    </w:p>
    <w:p w14:paraId="30B9AFFB" w14:textId="77777777" w:rsidR="00A32800" w:rsidRPr="00C564C7" w:rsidRDefault="00A32800" w:rsidP="00BF7D09">
      <w:pPr>
        <w:spacing w:line="480" w:lineRule="auto"/>
      </w:pPr>
    </w:p>
    <w:p w14:paraId="640A8ABF" w14:textId="77777777" w:rsidR="006A7411" w:rsidRDefault="006A7411" w:rsidP="00BF7D09">
      <w:pPr>
        <w:spacing w:line="480" w:lineRule="auto"/>
        <w:rPr>
          <w:u w:val="single"/>
        </w:rPr>
      </w:pPr>
    </w:p>
    <w:p w14:paraId="6ED9C87C" w14:textId="3B5C9912" w:rsidR="006A7411" w:rsidRDefault="006A7411" w:rsidP="00BF7D09">
      <w:pPr>
        <w:spacing w:line="480" w:lineRule="auto"/>
        <w:rPr>
          <w:u w:val="single"/>
        </w:rPr>
      </w:pPr>
      <w:r>
        <w:rPr>
          <w:u w:val="single"/>
        </w:rPr>
        <w:t>Research methods</w:t>
      </w:r>
    </w:p>
    <w:p w14:paraId="3605C791" w14:textId="77777777" w:rsidR="003B2F59" w:rsidRDefault="003B2F59" w:rsidP="00BF7D09">
      <w:pPr>
        <w:spacing w:line="480" w:lineRule="auto"/>
        <w:rPr>
          <w:u w:val="single"/>
        </w:rPr>
      </w:pPr>
    </w:p>
    <w:p w14:paraId="3E2B5300" w14:textId="2BD99F38" w:rsidR="003B2F59" w:rsidRPr="00323301" w:rsidRDefault="003B2F59" w:rsidP="00BF7D09">
      <w:pPr>
        <w:spacing w:line="480" w:lineRule="auto"/>
        <w:rPr>
          <w:rFonts w:cstheme="minorHAnsi"/>
        </w:rPr>
      </w:pPr>
      <w:r w:rsidRPr="00323301">
        <w:rPr>
          <w:rFonts w:cstheme="minorHAnsi"/>
        </w:rPr>
        <w:t xml:space="preserve">The two methods that were chosen to gather data for this case study were questionnaires and 1 to 1 interviews. </w:t>
      </w:r>
    </w:p>
    <w:p w14:paraId="526B57CE" w14:textId="77777777" w:rsidR="003B2F59" w:rsidRPr="00323301" w:rsidRDefault="003B2F59" w:rsidP="00BF7D09">
      <w:pPr>
        <w:spacing w:line="480" w:lineRule="auto"/>
        <w:rPr>
          <w:rFonts w:cstheme="minorHAnsi"/>
        </w:rPr>
      </w:pPr>
    </w:p>
    <w:p w14:paraId="5805AC8F" w14:textId="2D1763F9" w:rsidR="003B2F59" w:rsidRDefault="003B2F59" w:rsidP="00BF7D09">
      <w:pPr>
        <w:spacing w:line="480" w:lineRule="auto"/>
        <w:rPr>
          <w:rFonts w:cstheme="minorHAnsi"/>
          <w:color w:val="0D0D0D"/>
          <w:shd w:val="clear" w:color="auto" w:fill="FFFFFF"/>
        </w:rPr>
      </w:pPr>
      <w:r w:rsidRPr="00323301">
        <w:rPr>
          <w:rFonts w:cstheme="minorHAnsi"/>
        </w:rPr>
        <w:t xml:space="preserve">I am aware that questionnaires come with strengths and limitations. For example, </w:t>
      </w:r>
      <w:r w:rsidR="005D183F" w:rsidRPr="00323301">
        <w:rPr>
          <w:rFonts w:cstheme="minorHAnsi"/>
        </w:rPr>
        <w:t>questionnaires</w:t>
      </w:r>
      <w:r w:rsidRPr="00323301">
        <w:rPr>
          <w:rFonts w:cstheme="minorHAnsi"/>
        </w:rPr>
        <w:t xml:space="preserve"> allow for </w:t>
      </w:r>
      <w:r w:rsidR="005D183F" w:rsidRPr="00323301">
        <w:rPr>
          <w:rFonts w:cstheme="minorHAnsi"/>
        </w:rPr>
        <w:t>Quantative</w:t>
      </w:r>
      <w:r w:rsidRPr="00323301">
        <w:rPr>
          <w:rFonts w:cstheme="minorHAnsi"/>
        </w:rPr>
        <w:t xml:space="preserve"> data collection meaning that a researcher is able to </w:t>
      </w:r>
      <w:r w:rsidR="005D183F" w:rsidRPr="00323301">
        <w:rPr>
          <w:rFonts w:cstheme="minorHAnsi"/>
        </w:rPr>
        <w:t>“collect date from participants that can be analysed statistically” (Dillman</w:t>
      </w:r>
      <w:r w:rsidR="005D183F" w:rsidRPr="00323301">
        <w:rPr>
          <w:rFonts w:cstheme="minorHAnsi"/>
          <w:color w:val="0D0D0D"/>
          <w:shd w:val="clear" w:color="auto" w:fill="FFFFFF"/>
        </w:rPr>
        <w:t>, D. A., Smyth, J. D., &amp; Christian, L. M. 201</w:t>
      </w:r>
      <w:r w:rsidR="005D183F" w:rsidRPr="00323301">
        <w:rPr>
          <w:rFonts w:cstheme="minorHAnsi"/>
          <w:color w:val="0D0D0D"/>
          <w:shd w:val="clear" w:color="auto" w:fill="FFFFFF"/>
        </w:rPr>
        <w:t>1</w:t>
      </w:r>
      <w:r w:rsidR="005D183F" w:rsidRPr="00323301">
        <w:rPr>
          <w:rFonts w:cstheme="minorHAnsi"/>
          <w:color w:val="0D0D0D"/>
          <w:shd w:val="clear" w:color="auto" w:fill="FFFFFF"/>
        </w:rPr>
        <w:t>).</w:t>
      </w:r>
      <w:r w:rsidR="005D183F" w:rsidRPr="00323301">
        <w:rPr>
          <w:rFonts w:cstheme="minorHAnsi"/>
          <w:color w:val="0D0D0D"/>
          <w:shd w:val="clear" w:color="auto" w:fill="FFFFFF"/>
        </w:rPr>
        <w:t xml:space="preserve"> Which will help provide numerical insights into various aspects of my research. Questionnaires also offer a consistency within their feedback. By setting the same questions for everyone to answer it ensures that there is a “consistency within the data” (</w:t>
      </w:r>
      <w:r w:rsidR="005D183F" w:rsidRPr="00323301">
        <w:rPr>
          <w:rFonts w:cstheme="minorHAnsi"/>
          <w:color w:val="0D0D0D"/>
          <w:shd w:val="clear" w:color="auto" w:fill="FFFFFF"/>
        </w:rPr>
        <w:t>Creswell, J. W. 20</w:t>
      </w:r>
      <w:r w:rsidR="00323301" w:rsidRPr="00323301">
        <w:rPr>
          <w:rFonts w:cstheme="minorHAnsi"/>
          <w:color w:val="0D0D0D"/>
          <w:shd w:val="clear" w:color="auto" w:fill="FFFFFF"/>
        </w:rPr>
        <w:t>2</w:t>
      </w:r>
      <w:r w:rsidR="005D183F" w:rsidRPr="00323301">
        <w:rPr>
          <w:rFonts w:cstheme="minorHAnsi"/>
          <w:color w:val="0D0D0D"/>
          <w:shd w:val="clear" w:color="auto" w:fill="FFFFFF"/>
        </w:rPr>
        <w:t>3)</w:t>
      </w:r>
      <w:r w:rsidR="00323301" w:rsidRPr="00323301">
        <w:rPr>
          <w:rFonts w:cstheme="minorHAnsi"/>
          <w:color w:val="0D0D0D"/>
          <w:shd w:val="clear" w:color="auto" w:fill="FFFFFF"/>
        </w:rPr>
        <w:t xml:space="preserve"> which therefore helps with reducing biases within the research and ensuring reliable findings. </w:t>
      </w:r>
      <w:r w:rsidR="00BC3AA3">
        <w:rPr>
          <w:rFonts w:cstheme="minorHAnsi"/>
          <w:color w:val="0D0D0D"/>
          <w:shd w:val="clear" w:color="auto" w:fill="FFFFFF"/>
        </w:rPr>
        <w:t>By allowing participants of the research to complete the questionnaires on their own without any pressures of interviewers as a researcher I am able to gain perspectives from the pupils that may not be possible to gather through a 1 to 1 interview due to a feeling of pressure. It has been found that “</w:t>
      </w:r>
      <w:r w:rsidR="00177528">
        <w:rPr>
          <w:rFonts w:cstheme="minorHAnsi"/>
          <w:color w:val="0D0D0D"/>
          <w:shd w:val="clear" w:color="auto" w:fill="FFFFFF"/>
        </w:rPr>
        <w:t>questionnaires</w:t>
      </w:r>
      <w:r w:rsidR="00BC3AA3">
        <w:rPr>
          <w:rFonts w:cstheme="minorHAnsi"/>
          <w:color w:val="0D0D0D"/>
          <w:shd w:val="clear" w:color="auto" w:fill="FFFFFF"/>
        </w:rPr>
        <w:t xml:space="preserve"> “provide a way to capture perspectives attitudes and beliefs</w:t>
      </w:r>
      <w:r w:rsidR="00177528">
        <w:rPr>
          <w:rFonts w:cstheme="minorHAnsi"/>
          <w:color w:val="0D0D0D"/>
          <w:shd w:val="clear" w:color="auto" w:fill="FFFFFF"/>
        </w:rPr>
        <w:t>.</w:t>
      </w:r>
      <w:r w:rsidR="00BC3AA3">
        <w:rPr>
          <w:rFonts w:cstheme="minorHAnsi"/>
          <w:color w:val="0D0D0D"/>
          <w:shd w:val="clear" w:color="auto" w:fill="FFFFFF"/>
        </w:rPr>
        <w:t>” (</w:t>
      </w:r>
      <w:r w:rsidR="00BC3AA3" w:rsidRPr="00BC3AA3">
        <w:rPr>
          <w:rFonts w:cstheme="minorHAnsi"/>
          <w:color w:val="0D0D0D"/>
          <w:shd w:val="clear" w:color="auto" w:fill="FFFFFF"/>
        </w:rPr>
        <w:t xml:space="preserve">Oppenheim, A. N. </w:t>
      </w:r>
      <w:r w:rsidR="00177528">
        <w:rPr>
          <w:rFonts w:cstheme="minorHAnsi"/>
          <w:color w:val="0D0D0D"/>
          <w:shd w:val="clear" w:color="auto" w:fill="FFFFFF"/>
        </w:rPr>
        <w:t>199</w:t>
      </w:r>
      <w:r w:rsidR="00BC3AA3" w:rsidRPr="00BC3AA3">
        <w:rPr>
          <w:rFonts w:cstheme="minorHAnsi"/>
          <w:color w:val="0D0D0D"/>
          <w:shd w:val="clear" w:color="auto" w:fill="FFFFFF"/>
        </w:rPr>
        <w:t>2)</w:t>
      </w:r>
      <w:r w:rsidR="00177528">
        <w:rPr>
          <w:rFonts w:cstheme="minorHAnsi"/>
          <w:color w:val="0D0D0D"/>
          <w:shd w:val="clear" w:color="auto" w:fill="FFFFFF"/>
        </w:rPr>
        <w:t xml:space="preserve"> Due to the statistical nature of questionnaires it allows for data to be analysed through various techniques which means that “researchers can identify patterns, correlations and trends within data efficiently.” (</w:t>
      </w:r>
      <w:r w:rsidR="00177528" w:rsidRPr="00177528">
        <w:rPr>
          <w:rFonts w:cstheme="minorHAnsi"/>
          <w:color w:val="0D0D0D"/>
          <w:shd w:val="clear" w:color="auto" w:fill="FFFFFF"/>
        </w:rPr>
        <w:t>Fowler Jr, F. J. 2013)</w:t>
      </w:r>
    </w:p>
    <w:p w14:paraId="72556814" w14:textId="77777777" w:rsidR="00177528" w:rsidRDefault="00177528" w:rsidP="00BF7D09">
      <w:pPr>
        <w:spacing w:line="480" w:lineRule="auto"/>
        <w:rPr>
          <w:rFonts w:cstheme="minorHAnsi"/>
          <w:color w:val="0D0D0D"/>
          <w:shd w:val="clear" w:color="auto" w:fill="FFFFFF"/>
        </w:rPr>
      </w:pPr>
    </w:p>
    <w:p w14:paraId="38C1EDCF" w14:textId="4EE53D66" w:rsidR="00177528" w:rsidRDefault="00177528" w:rsidP="00BF7D09">
      <w:pPr>
        <w:spacing w:line="480" w:lineRule="auto"/>
        <w:rPr>
          <w:rFonts w:cstheme="minorHAnsi"/>
          <w:color w:val="0D0D0D"/>
          <w:shd w:val="clear" w:color="auto" w:fill="FFFFFF"/>
        </w:rPr>
      </w:pPr>
      <w:r>
        <w:rPr>
          <w:rFonts w:cstheme="minorHAnsi"/>
          <w:color w:val="0D0D0D"/>
          <w:shd w:val="clear" w:color="auto" w:fill="FFFFFF"/>
        </w:rPr>
        <w:t xml:space="preserve">Bearing in mind what has been said about the strengths that come with taking questionnaires there also limitations to this method that can impact reliability of data. For </w:t>
      </w:r>
      <w:r w:rsidR="00FB452A">
        <w:rPr>
          <w:rFonts w:cstheme="minorHAnsi"/>
          <w:color w:val="0D0D0D"/>
          <w:shd w:val="clear" w:color="auto" w:fill="FFFFFF"/>
        </w:rPr>
        <w:lastRenderedPageBreak/>
        <w:t>example,</w:t>
      </w:r>
      <w:r>
        <w:rPr>
          <w:rFonts w:cstheme="minorHAnsi"/>
          <w:color w:val="0D0D0D"/>
          <w:shd w:val="clear" w:color="auto" w:fill="FFFFFF"/>
        </w:rPr>
        <w:t xml:space="preserve"> using questionnaires to gather research means that you can only collect a limited amount of information </w:t>
      </w:r>
      <w:r w:rsidR="00FB452A">
        <w:rPr>
          <w:rFonts w:cstheme="minorHAnsi"/>
          <w:color w:val="0D0D0D"/>
          <w:shd w:val="clear" w:color="auto" w:fill="FFFFFF"/>
        </w:rPr>
        <w:t>“due</w:t>
      </w:r>
      <w:r>
        <w:rPr>
          <w:rFonts w:cstheme="minorHAnsi"/>
          <w:color w:val="0D0D0D"/>
          <w:shd w:val="clear" w:color="auto" w:fill="FFFFFF"/>
        </w:rPr>
        <w:t xml:space="preserve"> to their nature questionnaires tend to gather structured often Quantative data” </w:t>
      </w:r>
      <w:r w:rsidR="00FB452A">
        <w:rPr>
          <w:rFonts w:cstheme="minorHAnsi"/>
          <w:color w:val="0D0D0D"/>
          <w:shd w:val="clear" w:color="auto" w:fill="FFFFFF"/>
        </w:rPr>
        <w:t>(</w:t>
      </w:r>
      <w:r w:rsidR="00FB452A" w:rsidRPr="00FB452A">
        <w:rPr>
          <w:rFonts w:cstheme="minorHAnsi"/>
          <w:color w:val="0D0D0D"/>
          <w:shd w:val="clear" w:color="auto" w:fill="FFFFFF"/>
        </w:rPr>
        <w:t>Yin, R. K.2014)</w:t>
      </w:r>
      <w:r w:rsidR="00FB452A">
        <w:rPr>
          <w:rFonts w:cstheme="minorHAnsi"/>
          <w:color w:val="0D0D0D"/>
          <w:shd w:val="clear" w:color="auto" w:fill="FFFFFF"/>
        </w:rPr>
        <w:t xml:space="preserve"> meaning that being able to get a grasp of the experiences and ideologies proves to be difficult. Questionnaires also lead to a lack of flexibility for the researcher as they “typically have fixed sets of questions.” </w:t>
      </w:r>
      <w:r w:rsidR="00FB452A">
        <w:t>(Stake R.E 1995</w:t>
      </w:r>
      <w:r w:rsidR="00FB452A">
        <w:t xml:space="preserve">) This may not allow for answers to be explored like in a 1 to 1 interview.  Within research it is important to be aware of when and where biases intentional or unintentional may influence a case study. This is definitely possible with the use of questionnaires as “respondents may interpret questions differently” </w:t>
      </w:r>
      <w:r w:rsidR="00FB452A" w:rsidRPr="00323301">
        <w:rPr>
          <w:rFonts w:cstheme="minorHAnsi"/>
          <w:color w:val="0D0D0D"/>
          <w:shd w:val="clear" w:color="auto" w:fill="FFFFFF"/>
        </w:rPr>
        <w:t>(Creswell, J. W. 2023)</w:t>
      </w:r>
      <w:r w:rsidR="00FB452A">
        <w:rPr>
          <w:rFonts w:cstheme="minorHAnsi"/>
          <w:color w:val="0D0D0D"/>
          <w:shd w:val="clear" w:color="auto" w:fill="FFFFFF"/>
        </w:rPr>
        <w:t xml:space="preserve"> and therefore lead to a set of answers that do not correlate. </w:t>
      </w:r>
      <w:r w:rsidR="00043131">
        <w:rPr>
          <w:rFonts w:cstheme="minorHAnsi"/>
          <w:color w:val="0D0D0D"/>
          <w:shd w:val="clear" w:color="auto" w:fill="FFFFFF"/>
        </w:rPr>
        <w:t xml:space="preserve"> In order to complete any form of research as a researcher you have to gather enough participants that are willing to be involved with research</w:t>
      </w:r>
      <w:r w:rsidR="00803EDE">
        <w:rPr>
          <w:rFonts w:cstheme="minorHAnsi"/>
          <w:color w:val="0D0D0D"/>
          <w:shd w:val="clear" w:color="auto" w:fill="FFFFFF"/>
        </w:rPr>
        <w:t>,</w:t>
      </w:r>
      <w:r w:rsidR="00043131">
        <w:rPr>
          <w:rFonts w:cstheme="minorHAnsi"/>
          <w:color w:val="0D0D0D"/>
          <w:shd w:val="clear" w:color="auto" w:fill="FFFFFF"/>
        </w:rPr>
        <w:t xml:space="preserve"> it has been found that “depending on your case study, it might be challenging to recruit a sufficient </w:t>
      </w:r>
      <w:r w:rsidR="009F1026">
        <w:rPr>
          <w:rFonts w:cstheme="minorHAnsi"/>
          <w:color w:val="0D0D0D"/>
          <w:shd w:val="clear" w:color="auto" w:fill="FFFFFF"/>
        </w:rPr>
        <w:t>number</w:t>
      </w:r>
      <w:r w:rsidR="00043131">
        <w:rPr>
          <w:rFonts w:cstheme="minorHAnsi"/>
          <w:color w:val="0D0D0D"/>
          <w:shd w:val="clear" w:color="auto" w:fill="FFFFFF"/>
        </w:rPr>
        <w:t xml:space="preserve"> of participants to complete the questionnaire” (</w:t>
      </w:r>
      <w:r w:rsidR="00043131" w:rsidRPr="00043131">
        <w:rPr>
          <w:rFonts w:cstheme="minorHAnsi"/>
          <w:color w:val="0D0D0D"/>
          <w:shd w:val="clear" w:color="auto" w:fill="FFFFFF"/>
        </w:rPr>
        <w:t>Merriam, S. B. 20</w:t>
      </w:r>
      <w:r w:rsidR="00043131">
        <w:rPr>
          <w:rFonts w:cstheme="minorHAnsi"/>
          <w:color w:val="0D0D0D"/>
          <w:shd w:val="clear" w:color="auto" w:fill="FFFFFF"/>
        </w:rPr>
        <w:t>16</w:t>
      </w:r>
      <w:r w:rsidR="00043131" w:rsidRPr="00043131">
        <w:rPr>
          <w:rFonts w:cstheme="minorHAnsi"/>
          <w:color w:val="0D0D0D"/>
          <w:shd w:val="clear" w:color="auto" w:fill="FFFFFF"/>
        </w:rPr>
        <w:t>)</w:t>
      </w:r>
      <w:r w:rsidR="00803EDE">
        <w:rPr>
          <w:rFonts w:cstheme="minorHAnsi"/>
          <w:color w:val="0D0D0D"/>
          <w:shd w:val="clear" w:color="auto" w:fill="FFFFFF"/>
        </w:rPr>
        <w:t xml:space="preserve"> therefore hindering the reliability of a questionnaire.</w:t>
      </w:r>
    </w:p>
    <w:p w14:paraId="528AF81B" w14:textId="77777777" w:rsidR="00803EDE" w:rsidRDefault="00803EDE" w:rsidP="00BF7D09">
      <w:pPr>
        <w:spacing w:line="480" w:lineRule="auto"/>
        <w:rPr>
          <w:rFonts w:cstheme="minorHAnsi"/>
          <w:color w:val="0D0D0D"/>
          <w:shd w:val="clear" w:color="auto" w:fill="FFFFFF"/>
        </w:rPr>
      </w:pPr>
    </w:p>
    <w:p w14:paraId="6527BC32" w14:textId="5E7203AD" w:rsidR="00803EDE" w:rsidRDefault="00803EDE" w:rsidP="00BF7D09">
      <w:pPr>
        <w:spacing w:line="480" w:lineRule="auto"/>
      </w:pPr>
      <w:r>
        <w:rPr>
          <w:rFonts w:cstheme="minorHAnsi"/>
          <w:color w:val="0D0D0D"/>
          <w:shd w:val="clear" w:color="auto" w:fill="FFFFFF"/>
        </w:rPr>
        <w:t xml:space="preserve">The second method I used to collect data for my case study was through 1 to 1 </w:t>
      </w:r>
      <w:proofErr w:type="gramStart"/>
      <w:r>
        <w:rPr>
          <w:rFonts w:cstheme="minorHAnsi"/>
          <w:color w:val="0D0D0D"/>
          <w:shd w:val="clear" w:color="auto" w:fill="FFFFFF"/>
        </w:rPr>
        <w:t>interviews</w:t>
      </w:r>
      <w:proofErr w:type="gramEnd"/>
      <w:r>
        <w:rPr>
          <w:rFonts w:cstheme="minorHAnsi"/>
          <w:color w:val="0D0D0D"/>
          <w:shd w:val="clear" w:color="auto" w:fill="FFFFFF"/>
        </w:rPr>
        <w:t xml:space="preserve">. Just like questionnaires I am aware that interviews come with advantages and disadvantages. Interviews are a great way of collecting in depth information for case studies and it has been found that interviewing is an “effective way of delving into experiences, perspectives and behaviours of participants” </w:t>
      </w:r>
      <w:r>
        <w:rPr>
          <w:rFonts w:cstheme="minorHAnsi"/>
          <w:color w:val="0D0D0D"/>
          <w:shd w:val="clear" w:color="auto" w:fill="FFFFFF"/>
        </w:rPr>
        <w:t>(</w:t>
      </w:r>
      <w:r w:rsidRPr="00FB452A">
        <w:rPr>
          <w:rFonts w:cstheme="minorHAnsi"/>
          <w:color w:val="0D0D0D"/>
          <w:shd w:val="clear" w:color="auto" w:fill="FFFFFF"/>
        </w:rPr>
        <w:t>Yin, R. K.2014)</w:t>
      </w:r>
      <w:r>
        <w:rPr>
          <w:rFonts w:cstheme="minorHAnsi"/>
          <w:color w:val="0D0D0D"/>
          <w:shd w:val="clear" w:color="auto" w:fill="FFFFFF"/>
        </w:rPr>
        <w:t xml:space="preserve"> unlike questionnaires it allows the researcher to ask participants of the study to extend their answer if needs be. Interviews also offer researchers to gain an alternative “insights that Quantative data methods may not capture”</w:t>
      </w:r>
      <w:r w:rsidRPr="00803EDE">
        <w:rPr>
          <w:rFonts w:cstheme="minorHAnsi"/>
          <w:color w:val="0D0D0D"/>
          <w:shd w:val="clear" w:color="auto" w:fill="FFFFFF"/>
        </w:rPr>
        <w:t xml:space="preserve"> </w:t>
      </w:r>
      <w:r>
        <w:rPr>
          <w:rFonts w:cstheme="minorHAnsi"/>
          <w:color w:val="0D0D0D"/>
          <w:shd w:val="clear" w:color="auto" w:fill="FFFFFF"/>
        </w:rPr>
        <w:t>(</w:t>
      </w:r>
      <w:r w:rsidRPr="00043131">
        <w:rPr>
          <w:rFonts w:cstheme="minorHAnsi"/>
          <w:color w:val="0D0D0D"/>
          <w:shd w:val="clear" w:color="auto" w:fill="FFFFFF"/>
        </w:rPr>
        <w:t>Merriam, S. B. 20</w:t>
      </w:r>
      <w:r>
        <w:rPr>
          <w:rFonts w:cstheme="minorHAnsi"/>
          <w:color w:val="0D0D0D"/>
          <w:shd w:val="clear" w:color="auto" w:fill="FFFFFF"/>
        </w:rPr>
        <w:t>16</w:t>
      </w:r>
      <w:r w:rsidR="00C26D65" w:rsidRPr="00043131">
        <w:rPr>
          <w:rFonts w:cstheme="minorHAnsi"/>
          <w:color w:val="0D0D0D"/>
          <w:shd w:val="clear" w:color="auto" w:fill="FFFFFF"/>
        </w:rPr>
        <w:t>)</w:t>
      </w:r>
      <w:r w:rsidR="00C26D65">
        <w:rPr>
          <w:rFonts w:cstheme="minorHAnsi"/>
          <w:color w:val="0D0D0D"/>
          <w:shd w:val="clear" w:color="auto" w:fill="FFFFFF"/>
        </w:rPr>
        <w:t xml:space="preserve"> so</w:t>
      </w:r>
      <w:r>
        <w:rPr>
          <w:rFonts w:cstheme="minorHAnsi"/>
          <w:color w:val="0D0D0D"/>
          <w:shd w:val="clear" w:color="auto" w:fill="FFFFFF"/>
        </w:rPr>
        <w:t xml:space="preserve"> rather than gathering numeric data interviews allow researchers to gain opinions and perspectives. When taking research through a </w:t>
      </w:r>
      <w:r>
        <w:rPr>
          <w:rFonts w:cstheme="minorHAnsi"/>
          <w:color w:val="0D0D0D"/>
          <w:shd w:val="clear" w:color="auto" w:fill="FFFFFF"/>
        </w:rPr>
        <w:lastRenderedPageBreak/>
        <w:t xml:space="preserve">questionnaire the research can be very structures which can lead to a set of very similar answers </w:t>
      </w:r>
      <w:r w:rsidR="00C26D65">
        <w:rPr>
          <w:rFonts w:cstheme="minorHAnsi"/>
          <w:color w:val="0D0D0D"/>
          <w:shd w:val="clear" w:color="auto" w:fill="FFFFFF"/>
        </w:rPr>
        <w:t>whereas</w:t>
      </w:r>
      <w:r>
        <w:rPr>
          <w:rFonts w:cstheme="minorHAnsi"/>
          <w:color w:val="0D0D0D"/>
          <w:shd w:val="clear" w:color="auto" w:fill="FFFFFF"/>
        </w:rPr>
        <w:t xml:space="preserve"> interviews “offer</w:t>
      </w:r>
      <w:r w:rsidR="00C26D65">
        <w:rPr>
          <w:rFonts w:cstheme="minorHAnsi"/>
          <w:color w:val="0D0D0D"/>
          <w:shd w:val="clear" w:color="auto" w:fill="FFFFFF"/>
        </w:rPr>
        <w:t xml:space="preserve"> flexibility in terms of the questions asked and the direction in which the conversation is lead” this therefore allows the interviewer to steer the participant in the right direction if they become confused by a question. This flexibility also allows for the researcher to gain extra clarity through follow up question if they wish to further understand a point made by the researcher. This “helps ensure a comprehensive understanding of the topic under investigation.” </w:t>
      </w:r>
      <w:r w:rsidR="00C26D65">
        <w:t>(Stake R.E 1995</w:t>
      </w:r>
      <w:r w:rsidR="00C26D65">
        <w:t>)</w:t>
      </w:r>
    </w:p>
    <w:p w14:paraId="4E9829DA" w14:textId="77777777" w:rsidR="00C26D65" w:rsidRDefault="00C26D65" w:rsidP="00BF7D09">
      <w:pPr>
        <w:spacing w:line="480" w:lineRule="auto"/>
      </w:pPr>
    </w:p>
    <w:p w14:paraId="3EF5F8AC" w14:textId="016BD5DE" w:rsidR="00C26D65" w:rsidRDefault="00C26D65" w:rsidP="00BF7D09">
      <w:pPr>
        <w:spacing w:line="480" w:lineRule="auto"/>
      </w:pPr>
      <w:r>
        <w:t xml:space="preserve">Interviewing within a case study comes with a lot of disadvantages however just like all research methods it also comes with a number of disadvantages. For </w:t>
      </w:r>
      <w:r w:rsidR="008E3756">
        <w:t>example,</w:t>
      </w:r>
      <w:r>
        <w:t xml:space="preserve"> interviewing can be incredibly time consuming as it involves “scheduling interviews, transcribing data and analysing responses” (Baxter &amp; Jack 2015) when faced with limited time to conduct research this can prove to be impractical for researchers.</w:t>
      </w:r>
      <w:r w:rsidR="00E9512B">
        <w:t xml:space="preserve"> The participants can also face unintentional biases from the interviewer meaning that opinions can have an influence on the process itself. It has been found that biases in interviews can arise from “leading questions, non-verbal ques or unintentional signalling.” (Denzin N.K 2023) Although interviews allow participants to speak freely and give opinions it is ultimately down to the researcher to interpret the answers and therefore the message that the participants wanted to give may be falsely interpreted. It some instances it has been found that “different researchers interpret the same data differently which leads to inconsistencies in analysis.” (Stake 2006) </w:t>
      </w:r>
      <w:r w:rsidR="00D85DFB">
        <w:t>With all interviews there is always a chance that participants aren’t honest due to having to directly speak to someone it has been discovered that “participants may provide responses that they think are socially acceptable rather than their true thoughts or behaviours.” (Fisher R.J)</w:t>
      </w:r>
    </w:p>
    <w:p w14:paraId="2A4579CF" w14:textId="77777777" w:rsidR="00D85DFB" w:rsidRDefault="00D85DFB" w:rsidP="00BF7D09">
      <w:pPr>
        <w:spacing w:line="480" w:lineRule="auto"/>
      </w:pPr>
    </w:p>
    <w:p w14:paraId="3EE81615" w14:textId="194F171D" w:rsidR="00D85DFB" w:rsidRDefault="00D85DFB" w:rsidP="00BF7D09">
      <w:pPr>
        <w:spacing w:line="480" w:lineRule="auto"/>
      </w:pPr>
      <w:r>
        <w:t xml:space="preserve">When conducting my questionnaires, I used a variety of tick box questions and open questions. I decided to go with this variety as I felt as if it would lead to participants feeling more engaged with the questionnaire. It has actually been proven that “different question formats keep participants engaged throughout the questionnaire.” (Dillman 2011) When conducting my </w:t>
      </w:r>
      <w:r w:rsidR="00D33E84">
        <w:t>interviews,</w:t>
      </w:r>
      <w:r>
        <w:t xml:space="preserve"> I used </w:t>
      </w:r>
      <w:r w:rsidR="00D33E84">
        <w:t>to follow</w:t>
      </w:r>
      <w:r>
        <w:t xml:space="preserve"> up questions to truly try and gage the perspectives of the participants, I felt as if this would give me a better insight when </w:t>
      </w:r>
      <w:r w:rsidR="00D33E84">
        <w:t>analysing</w:t>
      </w:r>
      <w:r>
        <w:t xml:space="preserve"> my data. </w:t>
      </w:r>
    </w:p>
    <w:p w14:paraId="61E42C7B" w14:textId="77777777" w:rsidR="00C26D65" w:rsidRPr="00323301" w:rsidRDefault="00C26D65" w:rsidP="00BF7D09">
      <w:pPr>
        <w:spacing w:line="480" w:lineRule="auto"/>
        <w:rPr>
          <w:rFonts w:cstheme="minorHAnsi"/>
        </w:rPr>
      </w:pPr>
    </w:p>
    <w:p w14:paraId="5C0D509C" w14:textId="77777777" w:rsidR="006A7411" w:rsidRDefault="006A7411" w:rsidP="00BF7D09">
      <w:pPr>
        <w:spacing w:line="480" w:lineRule="auto"/>
        <w:rPr>
          <w:u w:val="single"/>
        </w:rPr>
      </w:pPr>
    </w:p>
    <w:p w14:paraId="2551D3C5" w14:textId="4CB50E45" w:rsidR="006A7411" w:rsidRDefault="006A7411" w:rsidP="00BF7D09">
      <w:pPr>
        <w:spacing w:line="480" w:lineRule="auto"/>
        <w:rPr>
          <w:u w:val="single"/>
        </w:rPr>
      </w:pPr>
      <w:r>
        <w:rPr>
          <w:u w:val="single"/>
        </w:rPr>
        <w:t>Data presentation and analysis methods</w:t>
      </w:r>
    </w:p>
    <w:p w14:paraId="337FA065" w14:textId="77777777" w:rsidR="00D33E84" w:rsidRDefault="00D33E84" w:rsidP="00BF7D09">
      <w:pPr>
        <w:spacing w:line="480" w:lineRule="auto"/>
        <w:rPr>
          <w:u w:val="single"/>
        </w:rPr>
      </w:pPr>
    </w:p>
    <w:p w14:paraId="39B49FD0" w14:textId="76AF584C" w:rsidR="00D33E84" w:rsidRDefault="00D33E84" w:rsidP="00BF7D09">
      <w:pPr>
        <w:spacing w:line="480" w:lineRule="auto"/>
      </w:pPr>
      <w:r>
        <w:t>When analysing the data collected throughout my interviews I felt as if it would be best to use thematic analysis methods in order to make sense of my data. I chose thematic analysis as the research that was gathered was all qualitative data</w:t>
      </w:r>
      <w:r w:rsidR="008E3756">
        <w:t>. Thematic analysis allows me as a researcher to be adaptable within my approach as all answers will be different. “Thematic analysis allows themes to emerge directly from the data itself” (Braun V &amp; Clarke V 2006) this allows me as a researcher to be flexible and use the data collected to its full potential. By focusing on the themes within the data that I have collected I was able to gain a greater understanding for the question and gather “a rich exploration of participants perspectives, experiences and meanings</w:t>
      </w:r>
      <w:r w:rsidR="005820CC">
        <w:t>.</w:t>
      </w:r>
      <w:r w:rsidR="008E3756">
        <w:t>” (Nowell L.S 2017</w:t>
      </w:r>
      <w:r w:rsidR="00846078">
        <w:t>) In</w:t>
      </w:r>
      <w:r w:rsidR="005820CC">
        <w:t xml:space="preserve"> order to ensure that my thematic analysis could be considered </w:t>
      </w:r>
      <w:r w:rsidR="00846078">
        <w:t>trustworthy.</w:t>
      </w:r>
      <w:r w:rsidR="005820CC">
        <w:t xml:space="preserve"> </w:t>
      </w:r>
      <w:r w:rsidR="00846078">
        <w:t xml:space="preserve">I used a technique called member checking which “validates findings with participants to ensure accuracy.” (Lincoln Y.S 1985) By going through participants responses with the participants I was able to ensure they were happy </w:t>
      </w:r>
      <w:r w:rsidR="00846078">
        <w:lastRenderedPageBreak/>
        <w:t>with what I recorded but also ensure trust within my findings. I also felt as if it would be important to be aware of the potential biases that could appear within the research findings.</w:t>
      </w:r>
      <w:r w:rsidR="00147996">
        <w:t xml:space="preserve"> Therefore by following consistency in the data analysis I could “ensure that the analysis is systematic” (Spiers J 2018</w:t>
      </w:r>
      <w:proofErr w:type="gramStart"/>
      <w:r w:rsidR="00147996">
        <w:t>)  and</w:t>
      </w:r>
      <w:proofErr w:type="gramEnd"/>
      <w:r w:rsidR="00147996">
        <w:t xml:space="preserve"> can be easily interpreted and verified by others when looking at results of the research.</w:t>
      </w:r>
    </w:p>
    <w:p w14:paraId="69270F17" w14:textId="77777777" w:rsidR="005820CC" w:rsidRPr="005820CC" w:rsidRDefault="005820CC" w:rsidP="00BF7D09">
      <w:pPr>
        <w:spacing w:line="480" w:lineRule="auto"/>
      </w:pPr>
    </w:p>
    <w:p w14:paraId="511A5A3B" w14:textId="22A15F49" w:rsidR="008E3756" w:rsidRPr="008E3756" w:rsidRDefault="008E3756" w:rsidP="00BF7D09">
      <w:pPr>
        <w:spacing w:line="480" w:lineRule="auto"/>
      </w:pPr>
      <w:r>
        <w:t xml:space="preserve">When looking to analyse the data I had gathered within my </w:t>
      </w:r>
      <w:r w:rsidR="00295F3F">
        <w:t>questionnaires</w:t>
      </w:r>
      <w:r>
        <w:t xml:space="preserve"> I </w:t>
      </w:r>
      <w:r w:rsidR="00295F3F">
        <w:t>concluded</w:t>
      </w:r>
      <w:r>
        <w:t xml:space="preserve"> that statistical analysis would be the best method to use in order to truly understand </w:t>
      </w:r>
      <w:r w:rsidR="00295F3F">
        <w:t xml:space="preserve">the responses from the participants. Unlike the data collected within the interviews data collected within questionnaires is typically Quantative rather than qualitative. Therefore, I felt as if statistical data would be best as it “helps quantify and summarise data which makes it easier to draw meaningful conclusions” (Babbie E.R 2013) By using statistical analysis for my questionnaires it also means I can visually represent my findings rather than just reporting on them it has been found that “visualisations help in understanding the distribution of characteristics of the data.” </w:t>
      </w:r>
      <w:r w:rsidR="005820CC">
        <w:t xml:space="preserve">(Hair J.F 2019) </w:t>
      </w:r>
    </w:p>
    <w:p w14:paraId="64A4A98D" w14:textId="77777777" w:rsidR="00D33E84" w:rsidRDefault="00D33E84" w:rsidP="00BF7D09">
      <w:pPr>
        <w:spacing w:line="480" w:lineRule="auto"/>
        <w:rPr>
          <w:u w:val="single"/>
        </w:rPr>
      </w:pPr>
    </w:p>
    <w:p w14:paraId="3BC9BD7D" w14:textId="77777777" w:rsidR="006A7411" w:rsidRDefault="006A7411" w:rsidP="00BF7D09">
      <w:pPr>
        <w:spacing w:line="480" w:lineRule="auto"/>
        <w:rPr>
          <w:u w:val="single"/>
        </w:rPr>
      </w:pPr>
    </w:p>
    <w:p w14:paraId="08688846" w14:textId="034468B5" w:rsidR="006A7411" w:rsidRDefault="006A7411" w:rsidP="00BF7D09">
      <w:pPr>
        <w:spacing w:line="480" w:lineRule="auto"/>
        <w:rPr>
          <w:u w:val="single"/>
        </w:rPr>
      </w:pPr>
      <w:r>
        <w:rPr>
          <w:u w:val="single"/>
        </w:rPr>
        <w:t xml:space="preserve">Ethical considerations </w:t>
      </w:r>
    </w:p>
    <w:p w14:paraId="5F0F2373" w14:textId="77777777" w:rsidR="00147996" w:rsidRDefault="00147996" w:rsidP="00BF7D09">
      <w:pPr>
        <w:spacing w:line="480" w:lineRule="auto"/>
        <w:rPr>
          <w:u w:val="single"/>
        </w:rPr>
      </w:pPr>
    </w:p>
    <w:p w14:paraId="01A1403B" w14:textId="0AEF15AD" w:rsidR="00147996" w:rsidRDefault="00147996" w:rsidP="00BF7D09">
      <w:pPr>
        <w:spacing w:line="480" w:lineRule="auto"/>
      </w:pPr>
      <w:r w:rsidRPr="00147996">
        <w:t>When researching into</w:t>
      </w:r>
      <w:r>
        <w:t xml:space="preserve"> </w:t>
      </w:r>
      <w:r w:rsidRPr="00147996">
        <w:t>the attitudes towards transition from primary to secondary school in year 6</w:t>
      </w:r>
      <w:r>
        <w:t xml:space="preserve"> there were a number of ethical dilemmas that needed to be considered prior to beginning any research.</w:t>
      </w:r>
      <w:r w:rsidR="00581F4D">
        <w:t xml:space="preserve"> I created an in depth ethics form that focused on all of the possible ethical dilemmas that the research I was carrying out could have. </w:t>
      </w:r>
      <w:r>
        <w:t xml:space="preserve"> The first factor that needed to be considered was acquiring informed consent. As the participants are from a </w:t>
      </w:r>
      <w:r>
        <w:lastRenderedPageBreak/>
        <w:t xml:space="preserve">year 6 class and therefore under the age to give permission for themselves, I would have to gain permission from the participants parents in order to begin this research. </w:t>
      </w:r>
      <w:r w:rsidR="00EA3EE6">
        <w:t xml:space="preserve">With the aim of carrying out the research I created consent forms for the participants parents to fill out and sign that would give permission for their child to play a part within the research. Within the consent form I made sure to highlight the purpose of the study as well as potential risks and benefits. </w:t>
      </w:r>
    </w:p>
    <w:p w14:paraId="3FE57C07" w14:textId="77777777" w:rsidR="00EA3EE6" w:rsidRDefault="00EA3EE6" w:rsidP="00BF7D09">
      <w:pPr>
        <w:spacing w:line="480" w:lineRule="auto"/>
      </w:pPr>
    </w:p>
    <w:p w14:paraId="1BDB21B5" w14:textId="340EB6E0" w:rsidR="00EA3EE6" w:rsidRDefault="00EA3EE6" w:rsidP="00BF7D09">
      <w:pPr>
        <w:spacing w:line="480" w:lineRule="auto"/>
      </w:pPr>
      <w:r>
        <w:t xml:space="preserve">Another factor that needed to be ethically considered and one that I deemed crucially important for my research was ensuring confidentiality for the participants. In order to inform participants parents of anonymity throughout the I formulated an information sheet that gave the reader reassurance that confidentiality would be adhered to throughout the study. I ensured I kept to this by using code names for any pupils involved within the study for example “pupil 1/ pupil </w:t>
      </w:r>
      <w:r w:rsidR="00581F4D">
        <w:t>A” and</w:t>
      </w:r>
      <w:r>
        <w:t xml:space="preserve"> also keeping all information</w:t>
      </w:r>
      <w:r w:rsidR="00581F4D">
        <w:t xml:space="preserve"> from questionnaires and interviews on a password protected computer.</w:t>
      </w:r>
    </w:p>
    <w:p w14:paraId="39512BB6" w14:textId="77777777" w:rsidR="00581F4D" w:rsidRDefault="00581F4D" w:rsidP="00BF7D09">
      <w:pPr>
        <w:spacing w:line="480" w:lineRule="auto"/>
      </w:pPr>
    </w:p>
    <w:p w14:paraId="6D128E9E" w14:textId="2FEF94D6" w:rsidR="00581F4D" w:rsidRPr="00147996" w:rsidRDefault="00581F4D" w:rsidP="00BF7D09">
      <w:pPr>
        <w:spacing w:line="480" w:lineRule="auto"/>
      </w:pPr>
      <w:r>
        <w:t>By being aware of my ethical considerations I was able to ensure that participants of the study were not able to be identified through the formulation of my findings.</w:t>
      </w:r>
    </w:p>
    <w:p w14:paraId="5C423488" w14:textId="2229C01F" w:rsidR="00147996" w:rsidRPr="00147996" w:rsidRDefault="00147996" w:rsidP="00BF7D09">
      <w:pPr>
        <w:spacing w:line="480" w:lineRule="auto"/>
      </w:pPr>
    </w:p>
    <w:p w14:paraId="6287C1EA" w14:textId="77777777" w:rsidR="00147996" w:rsidRDefault="00147996" w:rsidP="00BF7D09">
      <w:pPr>
        <w:spacing w:line="480" w:lineRule="auto"/>
        <w:rPr>
          <w:u w:val="single"/>
        </w:rPr>
      </w:pPr>
    </w:p>
    <w:p w14:paraId="2DA41EA9" w14:textId="179801B5" w:rsidR="00147996" w:rsidRDefault="00147996" w:rsidP="00BF7D09">
      <w:pPr>
        <w:spacing w:line="480" w:lineRule="auto"/>
        <w:rPr>
          <w:u w:val="single"/>
        </w:rPr>
      </w:pPr>
    </w:p>
    <w:p w14:paraId="084F1B4A" w14:textId="77777777" w:rsidR="006A7411" w:rsidRDefault="006A7411" w:rsidP="00BF7D09">
      <w:pPr>
        <w:spacing w:line="480" w:lineRule="auto"/>
        <w:rPr>
          <w:u w:val="single"/>
        </w:rPr>
      </w:pPr>
    </w:p>
    <w:p w14:paraId="0BA6BD08" w14:textId="4E94CB90" w:rsidR="006A7411" w:rsidRDefault="006A7411" w:rsidP="00BF7D09">
      <w:pPr>
        <w:spacing w:line="480" w:lineRule="auto"/>
        <w:rPr>
          <w:u w:val="single"/>
        </w:rPr>
      </w:pPr>
      <w:r>
        <w:rPr>
          <w:u w:val="single"/>
        </w:rPr>
        <w:t>Results/ analysis of results/ discussion</w:t>
      </w:r>
    </w:p>
    <w:p w14:paraId="2C16CF4E" w14:textId="77777777" w:rsidR="005106B3" w:rsidRDefault="005106B3" w:rsidP="00BF7D09">
      <w:pPr>
        <w:spacing w:line="480" w:lineRule="auto"/>
        <w:rPr>
          <w:u w:val="single"/>
        </w:rPr>
      </w:pPr>
    </w:p>
    <w:p w14:paraId="7A8637ED" w14:textId="1B77F831" w:rsidR="005106B3" w:rsidRDefault="005106B3" w:rsidP="00BF7D09">
      <w:pPr>
        <w:spacing w:line="480" w:lineRule="auto"/>
      </w:pPr>
      <w:r>
        <w:lastRenderedPageBreak/>
        <w:t>When examining the results of both the questionnaire and the interview it is clear that there are certainly overlapping themes and feedback.</w:t>
      </w:r>
    </w:p>
    <w:p w14:paraId="181437E8" w14:textId="77777777" w:rsidR="005106B3" w:rsidRDefault="005106B3" w:rsidP="00BF7D09">
      <w:pPr>
        <w:spacing w:line="480" w:lineRule="auto"/>
      </w:pPr>
    </w:p>
    <w:p w14:paraId="6405343A" w14:textId="187DDF40" w:rsidR="005106B3" w:rsidRDefault="005106B3" w:rsidP="00BF7D09">
      <w:pPr>
        <w:spacing w:line="480" w:lineRule="auto"/>
      </w:pPr>
      <w:r>
        <w:t xml:space="preserve">Firstly, looking at the results of the questionnaire. The first question that participants were asked was “Are you excited about transitioning to secondary school?” this was a multiple choice question with the options being “Yes, No and Not sure.”  80% of the </w:t>
      </w:r>
      <w:r w:rsidR="00314469">
        <w:t>pupil’s</w:t>
      </w:r>
      <w:r>
        <w:t xml:space="preserve"> feedback they were excited with the other 20% claiming they weren’t sure. </w:t>
      </w:r>
      <w:r w:rsidR="00314469">
        <w:t xml:space="preserve">The second question was “what are you looking forward to most at secondary school?” This was an open question, and the results were that 5% of pupils responded with uplevelling skills, 30% of pupils responded with new lessons, 5% of pupils said new challenges and 60% of pupils responded with meeting new people. Taking these first two findings into account it would be fair to say that the reason 80% of pupils are excited to begin secondary school is because they have the opportunity to meet new people. </w:t>
      </w:r>
    </w:p>
    <w:p w14:paraId="4D7D8A2B" w14:textId="77777777" w:rsidR="00314469" w:rsidRDefault="00314469" w:rsidP="00BF7D09">
      <w:pPr>
        <w:spacing w:line="480" w:lineRule="auto"/>
      </w:pPr>
    </w:p>
    <w:p w14:paraId="4CB5C285" w14:textId="58C1F3BB" w:rsidR="00314469" w:rsidRPr="005106B3" w:rsidRDefault="00314469" w:rsidP="00BF7D09">
      <w:pPr>
        <w:spacing w:line="480" w:lineRule="auto"/>
      </w:pPr>
      <w:r>
        <w:t xml:space="preserve">When looking at potential anxieties that pupils may have about beginning secondary school it was reported that what worried pupils most was the potential of “getting lost” with 40% of pupils giving this as feedback. 30% of pupils reported that it was being around “older pupils” that concerned them most about beginning at secondary.  The finally 30% of responses were shared evenly between “Homework, failing exams and leaving </w:t>
      </w:r>
      <w:r w:rsidR="00694F7F">
        <w:t xml:space="preserve">primary”. When asked “How do you feel about making new friends at secondary school?” 60% of pupils feedback they were “excited” with the other 40% feeding back they were “nervous.” These results correlate with those of “what are you looking forward to most about secondary school?” with pupils saying, “making new friends”, this gives a consistency and re occurrence to the feedback given by participants.  </w:t>
      </w:r>
    </w:p>
    <w:p w14:paraId="12959A1F" w14:textId="77777777" w:rsidR="006A7411" w:rsidRDefault="006A7411" w:rsidP="00BF7D09">
      <w:pPr>
        <w:spacing w:line="480" w:lineRule="auto"/>
        <w:rPr>
          <w:u w:val="single"/>
        </w:rPr>
      </w:pPr>
    </w:p>
    <w:p w14:paraId="183F8CCD" w14:textId="4FFC40A2" w:rsidR="00694F7F" w:rsidRDefault="00694F7F" w:rsidP="00BF7D09">
      <w:pPr>
        <w:spacing w:line="480" w:lineRule="auto"/>
      </w:pPr>
      <w:r>
        <w:t>Following on pupils were questioned on the workload of secondary school. 90% of pupils felt confident that the workload was “going to be harder in secondary school” with the other 10% reporting that they were not sure.</w:t>
      </w:r>
      <w:r w:rsidR="00E91BEA">
        <w:t xml:space="preserve"> They were the questioned as to “how do you think secondary school will be difficult?” 40% of pupils said that they will find the change in capacity of the school difficult as they will be a lot more people, another 40% feedback that it is the classwork that will be the most difficult aspect of secondary school. The final 20% was split between homework and having to find different classrooms. </w:t>
      </w:r>
    </w:p>
    <w:p w14:paraId="505E927F" w14:textId="77777777" w:rsidR="009D6EB4" w:rsidRDefault="009D6EB4" w:rsidP="00BF7D09">
      <w:pPr>
        <w:spacing w:line="480" w:lineRule="auto"/>
      </w:pPr>
    </w:p>
    <w:p w14:paraId="0E486431" w14:textId="017CE699" w:rsidR="009D6EB4" w:rsidRPr="00694F7F" w:rsidRDefault="009D6EB4" w:rsidP="00BF7D09">
      <w:pPr>
        <w:spacing w:line="480" w:lineRule="auto"/>
      </w:pPr>
      <w:r>
        <w:t>Proceeding to the results of the 1 to 1 interviews a lot of similarities can be made to the results of the questionnaire. The main themes that can be taken from the results of the interviews are firstly mixed emotion</w:t>
      </w:r>
      <w:r w:rsidRPr="009D6EB4">
        <w:rPr>
          <w:rFonts w:cstheme="minorHAnsi"/>
        </w:rPr>
        <w:t xml:space="preserve">s </w:t>
      </w:r>
      <w:r>
        <w:rPr>
          <w:rFonts w:cstheme="minorHAnsi"/>
          <w:color w:val="0D0D0D"/>
          <w:shd w:val="clear" w:color="auto" w:fill="FFFFFF"/>
        </w:rPr>
        <w:t>pupils</w:t>
      </w:r>
      <w:r w:rsidRPr="009D6EB4">
        <w:rPr>
          <w:rFonts w:cstheme="minorHAnsi"/>
          <w:color w:val="0D0D0D"/>
          <w:shd w:val="clear" w:color="auto" w:fill="FFFFFF"/>
        </w:rPr>
        <w:t xml:space="preserve"> expressed a range of emotions regarding the transition, including excitement and nervousness. This indicates a complex emotional landscape associated with this significant change</w:t>
      </w:r>
      <w:r>
        <w:rPr>
          <w:rFonts w:cstheme="minorHAnsi"/>
          <w:color w:val="0D0D0D"/>
          <w:shd w:val="clear" w:color="auto" w:fill="FFFFFF"/>
        </w:rPr>
        <w:t xml:space="preserve"> in their educational development</w:t>
      </w:r>
      <w:r w:rsidRPr="009D6EB4">
        <w:rPr>
          <w:rFonts w:cstheme="minorHAnsi"/>
          <w:color w:val="0D0D0D"/>
          <w:shd w:val="clear" w:color="auto" w:fill="FFFFFF"/>
        </w:rPr>
        <w:t>.</w:t>
      </w:r>
      <w:r>
        <w:rPr>
          <w:rFonts w:cstheme="minorHAnsi"/>
          <w:color w:val="0D0D0D"/>
          <w:shd w:val="clear" w:color="auto" w:fill="FFFFFF"/>
        </w:rPr>
        <w:t xml:space="preserve"> Following on from this it was clear that the pupils were </w:t>
      </w:r>
      <w:r w:rsidR="002D389B">
        <w:rPr>
          <w:rFonts w:cstheme="minorHAnsi"/>
          <w:color w:val="0D0D0D"/>
          <w:shd w:val="clear" w:color="auto" w:fill="FFFFFF"/>
        </w:rPr>
        <w:t xml:space="preserve">excited for new experiences as </w:t>
      </w:r>
      <w:r w:rsidR="002D389B" w:rsidRPr="002D389B">
        <w:rPr>
          <w:rFonts w:cstheme="minorHAnsi"/>
          <w:color w:val="0D0D0D"/>
          <w:shd w:val="clear" w:color="auto" w:fill="FFFFFF"/>
        </w:rPr>
        <w:t xml:space="preserve">pupils </w:t>
      </w:r>
      <w:r w:rsidR="002D389B" w:rsidRPr="002D389B">
        <w:rPr>
          <w:rFonts w:cstheme="minorHAnsi"/>
          <w:color w:val="0D0D0D"/>
          <w:shd w:val="clear" w:color="auto" w:fill="FFFFFF"/>
        </w:rPr>
        <w:t xml:space="preserve">highlighted their anticipation for new lessons and meeting new people, </w:t>
      </w:r>
      <w:r w:rsidR="002D389B">
        <w:rPr>
          <w:rFonts w:cstheme="minorHAnsi"/>
          <w:color w:val="0D0D0D"/>
          <w:shd w:val="clear" w:color="auto" w:fill="FFFFFF"/>
        </w:rPr>
        <w:t>which suggests they have</w:t>
      </w:r>
      <w:r w:rsidR="002D389B" w:rsidRPr="002D389B">
        <w:rPr>
          <w:rFonts w:cstheme="minorHAnsi"/>
          <w:color w:val="0D0D0D"/>
          <w:shd w:val="clear" w:color="auto" w:fill="FFFFFF"/>
        </w:rPr>
        <w:t xml:space="preserve"> a positive outlook on the opportunities that secondary school may bring.</w:t>
      </w:r>
    </w:p>
    <w:p w14:paraId="145D4192" w14:textId="453BED45" w:rsidR="00694F7F" w:rsidRDefault="002D389B" w:rsidP="00BF7D09">
      <w:pPr>
        <w:spacing w:line="480" w:lineRule="auto"/>
        <w:rPr>
          <w:rFonts w:cstheme="minorHAnsi"/>
          <w:color w:val="0D0D0D"/>
          <w:shd w:val="clear" w:color="auto" w:fill="FFFFFF"/>
        </w:rPr>
      </w:pPr>
      <w:r>
        <w:t>the pupils seemed to be aware of the increase in demand that will come with beginning secondary school. This is because anxieties</w:t>
      </w:r>
      <w:r w:rsidRPr="002D389B">
        <w:rPr>
          <w:rFonts w:cstheme="minorHAnsi"/>
          <w:color w:val="0D0D0D"/>
          <w:shd w:val="clear" w:color="auto" w:fill="FFFFFF"/>
        </w:rPr>
        <w:t xml:space="preserve"> about the transition primarily </w:t>
      </w:r>
      <w:r w:rsidRPr="002D389B">
        <w:rPr>
          <w:rFonts w:cstheme="minorHAnsi"/>
          <w:color w:val="0D0D0D"/>
          <w:shd w:val="clear" w:color="auto" w:fill="FFFFFF"/>
        </w:rPr>
        <w:t>centred</w:t>
      </w:r>
      <w:r w:rsidRPr="002D389B">
        <w:rPr>
          <w:rFonts w:cstheme="minorHAnsi"/>
          <w:color w:val="0D0D0D"/>
          <w:shd w:val="clear" w:color="auto" w:fill="FFFFFF"/>
        </w:rPr>
        <w:t xml:space="preserve"> around the increased workload and the presence of more people. </w:t>
      </w:r>
    </w:p>
    <w:p w14:paraId="4F8E88CA" w14:textId="77777777" w:rsidR="002D389B" w:rsidRDefault="002D389B" w:rsidP="00BF7D09">
      <w:pPr>
        <w:spacing w:line="480" w:lineRule="auto"/>
        <w:rPr>
          <w:rFonts w:cstheme="minorHAnsi"/>
          <w:color w:val="0D0D0D"/>
          <w:shd w:val="clear" w:color="auto" w:fill="FFFFFF"/>
        </w:rPr>
      </w:pPr>
    </w:p>
    <w:p w14:paraId="0C706770" w14:textId="7997BE55" w:rsidR="002D389B" w:rsidRPr="002D389B" w:rsidRDefault="002D389B" w:rsidP="00BF7D09">
      <w:pPr>
        <w:spacing w:line="480" w:lineRule="auto"/>
      </w:pPr>
      <w:r>
        <w:rPr>
          <w:rFonts w:cstheme="minorHAnsi"/>
          <w:color w:val="0D0D0D"/>
          <w:shd w:val="clear" w:color="auto" w:fill="FFFFFF"/>
        </w:rPr>
        <w:t xml:space="preserve">With less focus on the academic side of the challenge that lies ahead for the pupils and more focus on the social challenges pupils </w:t>
      </w:r>
      <w:r w:rsidRPr="002D389B">
        <w:rPr>
          <w:rFonts w:cstheme="minorHAnsi"/>
          <w:color w:val="0D0D0D"/>
          <w:shd w:val="clear" w:color="auto" w:fill="FFFFFF"/>
        </w:rPr>
        <w:t>anticipated difficulties in making friends in secondary school due to the larger class sizes and less consistent interaction with</w:t>
      </w:r>
      <w:r>
        <w:rPr>
          <w:rFonts w:cstheme="minorHAnsi"/>
          <w:color w:val="0D0D0D"/>
          <w:shd w:val="clear" w:color="auto" w:fill="FFFFFF"/>
        </w:rPr>
        <w:t xml:space="preserve"> their </w:t>
      </w:r>
      <w:r w:rsidRPr="002D389B">
        <w:rPr>
          <w:rFonts w:cstheme="minorHAnsi"/>
          <w:color w:val="0D0D0D"/>
          <w:shd w:val="clear" w:color="auto" w:fill="FFFFFF"/>
        </w:rPr>
        <w:lastRenderedPageBreak/>
        <w:t>peers</w:t>
      </w:r>
      <w:r>
        <w:rPr>
          <w:rFonts w:cstheme="minorHAnsi"/>
          <w:color w:val="0D0D0D"/>
          <w:shd w:val="clear" w:color="auto" w:fill="FFFFFF"/>
        </w:rPr>
        <w:t>. Another theme that was found is pupils feeling as if they have had a lack of support from their teachers with regards to transition. S</w:t>
      </w:r>
      <w:r w:rsidRPr="002D389B">
        <w:rPr>
          <w:rFonts w:cstheme="minorHAnsi"/>
          <w:color w:val="0D0D0D"/>
          <w:shd w:val="clear" w:color="auto" w:fill="FFFFFF"/>
        </w:rPr>
        <w:t xml:space="preserve">ome </w:t>
      </w:r>
      <w:r>
        <w:rPr>
          <w:rFonts w:cstheme="minorHAnsi"/>
          <w:color w:val="0D0D0D"/>
          <w:shd w:val="clear" w:color="auto" w:fill="FFFFFF"/>
        </w:rPr>
        <w:t xml:space="preserve">pupils feel as if they have </w:t>
      </w:r>
      <w:r w:rsidRPr="002D389B">
        <w:rPr>
          <w:rFonts w:cstheme="minorHAnsi"/>
          <w:color w:val="0D0D0D"/>
          <w:shd w:val="clear" w:color="auto" w:fill="FFFFFF"/>
        </w:rPr>
        <w:t xml:space="preserve">received guidance from teachers regarding what to expect in secondary </w:t>
      </w:r>
      <w:proofErr w:type="gramStart"/>
      <w:r w:rsidRPr="002D389B">
        <w:rPr>
          <w:rFonts w:cstheme="minorHAnsi"/>
          <w:color w:val="0D0D0D"/>
          <w:shd w:val="clear" w:color="auto" w:fill="FFFFFF"/>
        </w:rPr>
        <w:t xml:space="preserve">school, </w:t>
      </w:r>
      <w:r>
        <w:rPr>
          <w:rFonts w:cstheme="minorHAnsi"/>
          <w:color w:val="0D0D0D"/>
          <w:shd w:val="clear" w:color="auto" w:fill="FFFFFF"/>
        </w:rPr>
        <w:t xml:space="preserve"> whereas</w:t>
      </w:r>
      <w:proofErr w:type="gramEnd"/>
      <w:r>
        <w:rPr>
          <w:rFonts w:cstheme="minorHAnsi"/>
          <w:color w:val="0D0D0D"/>
          <w:shd w:val="clear" w:color="auto" w:fill="FFFFFF"/>
        </w:rPr>
        <w:t xml:space="preserve"> </w:t>
      </w:r>
      <w:r w:rsidRPr="002D389B">
        <w:rPr>
          <w:rFonts w:cstheme="minorHAnsi"/>
          <w:color w:val="0D0D0D"/>
          <w:shd w:val="clear" w:color="auto" w:fill="FFFFFF"/>
        </w:rPr>
        <w:t xml:space="preserve">others reported uncertainty or lack of clarity, indicating variability in the level of support provided by </w:t>
      </w:r>
      <w:r>
        <w:rPr>
          <w:rFonts w:cstheme="minorHAnsi"/>
          <w:color w:val="0D0D0D"/>
          <w:shd w:val="clear" w:color="auto" w:fill="FFFFFF"/>
        </w:rPr>
        <w:t>the teachers</w:t>
      </w:r>
      <w:r w:rsidRPr="002D389B">
        <w:rPr>
          <w:rFonts w:cstheme="minorHAnsi"/>
          <w:color w:val="0D0D0D"/>
          <w:shd w:val="clear" w:color="auto" w:fill="FFFFFF"/>
        </w:rPr>
        <w:t xml:space="preserve"> during the transition process</w:t>
      </w:r>
      <w:r>
        <w:rPr>
          <w:rFonts w:cstheme="minorHAnsi"/>
          <w:color w:val="0D0D0D"/>
          <w:shd w:val="clear" w:color="auto" w:fill="FFFFFF"/>
        </w:rPr>
        <w:t xml:space="preserve"> so far. </w:t>
      </w:r>
      <w:r w:rsidR="004F3755">
        <w:rPr>
          <w:rFonts w:cstheme="minorHAnsi"/>
          <w:color w:val="0D0D0D"/>
          <w:shd w:val="clear" w:color="auto" w:fill="FFFFFF"/>
        </w:rPr>
        <w:t>This backs up the findings of (</w:t>
      </w:r>
      <w:r w:rsidR="004F3755" w:rsidRPr="00A42904">
        <w:rPr>
          <w:i/>
          <w:iCs/>
        </w:rPr>
        <w:t>Bru, Stornes and Munthes 2010</w:t>
      </w:r>
      <w:proofErr w:type="gramStart"/>
      <w:r w:rsidR="004F3755" w:rsidRPr="00A42904">
        <w:rPr>
          <w:i/>
          <w:iCs/>
        </w:rPr>
        <w:t>)</w:t>
      </w:r>
      <w:r w:rsidR="004F3755">
        <w:rPr>
          <w:i/>
          <w:iCs/>
        </w:rPr>
        <w:t xml:space="preserve"> </w:t>
      </w:r>
      <w:r w:rsidR="004F3755">
        <w:rPr>
          <w:rFonts w:cstheme="minorHAnsi"/>
          <w:color w:val="0D0D0D"/>
          <w:shd w:val="clear" w:color="auto" w:fill="FFFFFF"/>
        </w:rPr>
        <w:t xml:space="preserve"> that</w:t>
      </w:r>
      <w:proofErr w:type="gramEnd"/>
      <w:r w:rsidR="004F3755">
        <w:rPr>
          <w:rFonts w:cstheme="minorHAnsi"/>
          <w:color w:val="0D0D0D"/>
          <w:shd w:val="clear" w:color="auto" w:fill="FFFFFF"/>
        </w:rPr>
        <w:t xml:space="preserve"> claimed </w:t>
      </w:r>
      <w:r w:rsidR="004F3755">
        <w:t>“perceptions of teacher support decline gradually with the increase of student age.”</w:t>
      </w:r>
    </w:p>
    <w:p w14:paraId="48970864" w14:textId="4084A293" w:rsidR="00E91BEA" w:rsidRPr="00E91BEA" w:rsidRDefault="00E91BEA" w:rsidP="00BF7D09">
      <w:pPr>
        <w:spacing w:line="480" w:lineRule="auto"/>
      </w:pPr>
    </w:p>
    <w:p w14:paraId="758B30DC" w14:textId="78B0E4F6" w:rsidR="006A7411" w:rsidRDefault="006A7411" w:rsidP="00BF7D09">
      <w:pPr>
        <w:spacing w:line="480" w:lineRule="auto"/>
        <w:rPr>
          <w:u w:val="single"/>
        </w:rPr>
      </w:pPr>
      <w:r>
        <w:rPr>
          <w:u w:val="single"/>
        </w:rPr>
        <w:t xml:space="preserve">Conclusions </w:t>
      </w:r>
      <w:r w:rsidR="00F47126">
        <w:rPr>
          <w:u w:val="single"/>
        </w:rPr>
        <w:t>/ Recommendations</w:t>
      </w:r>
    </w:p>
    <w:p w14:paraId="41AF3C64" w14:textId="77777777" w:rsidR="00E92DCE" w:rsidRDefault="00E92DCE" w:rsidP="00BF7D09">
      <w:pPr>
        <w:spacing w:line="480" w:lineRule="auto"/>
        <w:rPr>
          <w:u w:val="single"/>
        </w:rPr>
      </w:pPr>
    </w:p>
    <w:p w14:paraId="48A8A1E4" w14:textId="79D99870" w:rsidR="00E92DCE" w:rsidRDefault="00E92DCE" w:rsidP="00BF7D09">
      <w:pPr>
        <w:spacing w:line="480" w:lineRule="auto"/>
      </w:pPr>
      <w:r>
        <w:t>When reviewing the process of the research</w:t>
      </w:r>
      <w:r w:rsidR="002100D2">
        <w:t xml:space="preserve"> it is clear that pupils are excited about transitioning from primary to secondary school. They do however share a number of anxieties that mean their attitudes can also come across somewhat apprehensive. </w:t>
      </w:r>
    </w:p>
    <w:p w14:paraId="74FCA9B1" w14:textId="0E3937CC" w:rsidR="002100D2" w:rsidRDefault="002100D2" w:rsidP="00BF7D09">
      <w:pPr>
        <w:spacing w:line="480" w:lineRule="auto"/>
      </w:pPr>
    </w:p>
    <w:p w14:paraId="5655FB09" w14:textId="54A6C5EE" w:rsidR="002100D2" w:rsidRDefault="002100D2" w:rsidP="00BF7D09">
      <w:pPr>
        <w:spacing w:line="480" w:lineRule="auto"/>
      </w:pPr>
      <w:r>
        <w:t xml:space="preserve">Reflecting on my own work throughout this process. If I was ever to do research like this again, I would want to gain more feedback from more pupils. Due to timing with consent </w:t>
      </w:r>
      <w:r w:rsidR="00D200FD">
        <w:t>forms,</w:t>
      </w:r>
      <w:r>
        <w:t xml:space="preserve"> </w:t>
      </w:r>
      <w:r w:rsidR="00F47126">
        <w:t>it</w:t>
      </w:r>
      <w:r>
        <w:t xml:space="preserve"> meant that I was restricted to a limited number of pupils to work with meaning that all data collected cannot be taken as seriously as research that may have had a much larger group of pupils to work with. </w:t>
      </w:r>
    </w:p>
    <w:p w14:paraId="4446F364" w14:textId="77777777" w:rsidR="00F47126" w:rsidRDefault="00F47126" w:rsidP="00BF7D09">
      <w:pPr>
        <w:spacing w:line="480" w:lineRule="auto"/>
      </w:pPr>
    </w:p>
    <w:p w14:paraId="5E74BEC9" w14:textId="163E4865" w:rsidR="00F47126" w:rsidRDefault="00F47126" w:rsidP="00BF7D09">
      <w:pPr>
        <w:spacing w:line="480" w:lineRule="auto"/>
      </w:pPr>
      <w:r>
        <w:t>Now that the research is complete, and the answers have been analysed. In order to better pupil’s attitudes and experiences towards transition I would recommend that more is done earlier into the year of year 6 to help pupils manage their anxieties towards transition.</w:t>
      </w:r>
    </w:p>
    <w:p w14:paraId="3FFCC98D" w14:textId="77777777" w:rsidR="00F47126" w:rsidRDefault="00F47126"/>
    <w:p w14:paraId="57B32A09" w14:textId="56A9DA9E" w:rsidR="00F47126" w:rsidRDefault="00F47126">
      <w:r>
        <w:lastRenderedPageBreak/>
        <w:t xml:space="preserve">Word count: 4147 </w:t>
      </w:r>
    </w:p>
    <w:p w14:paraId="27F54C9E" w14:textId="77777777" w:rsidR="00F47126" w:rsidRDefault="00F47126"/>
    <w:p w14:paraId="4E841C8E" w14:textId="1933E741" w:rsidR="00F47126" w:rsidRDefault="00F47126">
      <w:pPr>
        <w:rPr>
          <w:u w:val="single"/>
        </w:rPr>
      </w:pPr>
    </w:p>
    <w:p w14:paraId="06D94074" w14:textId="01417049" w:rsidR="006A7411" w:rsidRDefault="006A7411">
      <w:pPr>
        <w:rPr>
          <w:u w:val="single"/>
        </w:rPr>
      </w:pPr>
      <w:r>
        <w:rPr>
          <w:u w:val="single"/>
        </w:rPr>
        <w:t>Reference list</w:t>
      </w:r>
    </w:p>
    <w:p w14:paraId="1F5ED95F"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Babbie, E. R. (2013). </w:t>
      </w:r>
      <w:r>
        <w:rPr>
          <w:rFonts w:ascii="Source Sans Pro" w:hAnsi="Source Sans Pro"/>
          <w:i/>
          <w:iCs/>
          <w:color w:val="3A3A3A"/>
          <w:sz w:val="23"/>
          <w:szCs w:val="23"/>
          <w:shd w:val="clear" w:color="auto" w:fill="FFFFFF"/>
        </w:rPr>
        <w:t>The basics of social research</w:t>
      </w:r>
      <w:r>
        <w:rPr>
          <w:rFonts w:ascii="Source Sans Pro" w:hAnsi="Source Sans Pro"/>
          <w:color w:val="3A3A3A"/>
          <w:sz w:val="23"/>
          <w:szCs w:val="23"/>
          <w:shd w:val="clear" w:color="auto" w:fill="FFFFFF"/>
        </w:rPr>
        <w:t> (6th ed.). Wadsworth / Cengage Learning.</w:t>
      </w:r>
    </w:p>
    <w:p w14:paraId="14C5D061"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Baxter, P., &amp; Jack, S. (2015). Qualitative Case Study Methodology: Study Design and Implementation for Novice Researchers. </w:t>
      </w:r>
      <w:r>
        <w:rPr>
          <w:rFonts w:ascii="Source Sans Pro" w:hAnsi="Source Sans Pro"/>
          <w:i/>
          <w:iCs/>
          <w:color w:val="3A3A3A"/>
          <w:sz w:val="23"/>
          <w:szCs w:val="23"/>
          <w:shd w:val="clear" w:color="auto" w:fill="FFFFFF"/>
        </w:rPr>
        <w:t>Qualitative Report</w:t>
      </w:r>
      <w:r>
        <w:rPr>
          <w:rFonts w:ascii="Source Sans Pro" w:hAnsi="Source Sans Pro"/>
          <w:color w:val="3A3A3A"/>
          <w:sz w:val="23"/>
          <w:szCs w:val="23"/>
          <w:shd w:val="clear" w:color="auto" w:fill="FFFFFF"/>
        </w:rPr>
        <w:t xml:space="preserve">. </w:t>
      </w:r>
      <w:hyperlink r:id="rId5" w:history="1">
        <w:r w:rsidRPr="005663C7">
          <w:rPr>
            <w:rStyle w:val="Hyperlink"/>
            <w:rFonts w:ascii="Source Sans Pro" w:hAnsi="Source Sans Pro"/>
            <w:sz w:val="23"/>
            <w:szCs w:val="23"/>
            <w:shd w:val="clear" w:color="auto" w:fill="FFFFFF"/>
          </w:rPr>
          <w:t>https://doi.org/10.46743/2160-3715/2008.1573</w:t>
        </w:r>
      </w:hyperlink>
    </w:p>
    <w:p w14:paraId="03D7DBEE"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Bell, E., Bryman, A., &amp; Harley, B. (2022). </w:t>
      </w:r>
      <w:r>
        <w:rPr>
          <w:rFonts w:ascii="Source Sans Pro" w:hAnsi="Source Sans Pro"/>
          <w:i/>
          <w:iCs/>
          <w:color w:val="3A3A3A"/>
          <w:sz w:val="23"/>
          <w:szCs w:val="23"/>
          <w:shd w:val="clear" w:color="auto" w:fill="FFFFFF"/>
        </w:rPr>
        <w:t>Business research methods</w:t>
      </w:r>
      <w:r>
        <w:rPr>
          <w:rFonts w:ascii="Source Sans Pro" w:hAnsi="Source Sans Pro"/>
          <w:color w:val="3A3A3A"/>
          <w:sz w:val="23"/>
          <w:szCs w:val="23"/>
          <w:shd w:val="clear" w:color="auto" w:fill="FFFFFF"/>
        </w:rPr>
        <w:t> (Sixth edition.). Oxford University Press.</w:t>
      </w:r>
    </w:p>
    <w:p w14:paraId="0B1CDFE7"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Braun, V., &amp; Clarke, V. (2006). Using thematic analysis in psychology. </w:t>
      </w:r>
      <w:r>
        <w:rPr>
          <w:rFonts w:ascii="Source Sans Pro" w:hAnsi="Source Sans Pro"/>
          <w:i/>
          <w:iCs/>
          <w:color w:val="3A3A3A"/>
          <w:sz w:val="23"/>
          <w:szCs w:val="23"/>
          <w:shd w:val="clear" w:color="auto" w:fill="FFFFFF"/>
        </w:rPr>
        <w:t>Qualitative Research in Psychology</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w:t>
      </w:r>
      <w:r>
        <w:rPr>
          <w:rFonts w:ascii="Source Sans Pro" w:hAnsi="Source Sans Pro"/>
          <w:color w:val="3A3A3A"/>
          <w:sz w:val="23"/>
          <w:szCs w:val="23"/>
          <w:shd w:val="clear" w:color="auto" w:fill="FFFFFF"/>
        </w:rPr>
        <w:t xml:space="preserve">(2), 77–101. </w:t>
      </w:r>
      <w:hyperlink r:id="rId6" w:history="1">
        <w:r w:rsidRPr="005663C7">
          <w:rPr>
            <w:rStyle w:val="Hyperlink"/>
            <w:rFonts w:ascii="Source Sans Pro" w:hAnsi="Source Sans Pro"/>
            <w:sz w:val="23"/>
            <w:szCs w:val="23"/>
            <w:shd w:val="clear" w:color="auto" w:fill="FFFFFF"/>
          </w:rPr>
          <w:t>https://doi.org/10.1191/1478088706qp063oa</w:t>
        </w:r>
      </w:hyperlink>
    </w:p>
    <w:p w14:paraId="6DC65B5C"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Bru, E., Stornes, T., </w:t>
      </w:r>
      <w:proofErr w:type="spellStart"/>
      <w:r>
        <w:rPr>
          <w:rFonts w:ascii="Source Sans Pro" w:hAnsi="Source Sans Pro"/>
          <w:color w:val="3A3A3A"/>
          <w:sz w:val="23"/>
          <w:szCs w:val="23"/>
          <w:shd w:val="clear" w:color="auto" w:fill="FFFFFF"/>
        </w:rPr>
        <w:t>Munthe</w:t>
      </w:r>
      <w:proofErr w:type="spellEnd"/>
      <w:r>
        <w:rPr>
          <w:rFonts w:ascii="Source Sans Pro" w:hAnsi="Source Sans Pro"/>
          <w:color w:val="3A3A3A"/>
          <w:sz w:val="23"/>
          <w:szCs w:val="23"/>
          <w:shd w:val="clear" w:color="auto" w:fill="FFFFFF"/>
        </w:rPr>
        <w:t xml:space="preserve">, E., &amp; </w:t>
      </w:r>
      <w:proofErr w:type="spellStart"/>
      <w:r>
        <w:rPr>
          <w:rFonts w:ascii="Source Sans Pro" w:hAnsi="Source Sans Pro"/>
          <w:color w:val="3A3A3A"/>
          <w:sz w:val="23"/>
          <w:szCs w:val="23"/>
          <w:shd w:val="clear" w:color="auto" w:fill="FFFFFF"/>
        </w:rPr>
        <w:t>Thuen</w:t>
      </w:r>
      <w:proofErr w:type="spellEnd"/>
      <w:r>
        <w:rPr>
          <w:rFonts w:ascii="Source Sans Pro" w:hAnsi="Source Sans Pro"/>
          <w:color w:val="3A3A3A"/>
          <w:sz w:val="23"/>
          <w:szCs w:val="23"/>
          <w:shd w:val="clear" w:color="auto" w:fill="FFFFFF"/>
        </w:rPr>
        <w:t>, E. (2010). Students’ perceptions of teacher support across the transition from primary to secondary school. </w:t>
      </w:r>
      <w:r>
        <w:rPr>
          <w:rFonts w:ascii="Source Sans Pro" w:hAnsi="Source Sans Pro"/>
          <w:i/>
          <w:iCs/>
          <w:color w:val="3A3A3A"/>
          <w:sz w:val="23"/>
          <w:szCs w:val="23"/>
          <w:shd w:val="clear" w:color="auto" w:fill="FFFFFF"/>
        </w:rPr>
        <w:t>Scandinavian Journal of Educational Research</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54</w:t>
      </w:r>
      <w:r>
        <w:rPr>
          <w:rFonts w:ascii="Source Sans Pro" w:hAnsi="Source Sans Pro"/>
          <w:color w:val="3A3A3A"/>
          <w:sz w:val="23"/>
          <w:szCs w:val="23"/>
          <w:shd w:val="clear" w:color="auto" w:fill="FFFFFF"/>
        </w:rPr>
        <w:t>(6).</w:t>
      </w:r>
    </w:p>
    <w:p w14:paraId="6DABCC55"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Creswell, J. W., &amp; Creswell, J. D. (2023). </w:t>
      </w:r>
      <w:r>
        <w:rPr>
          <w:rFonts w:ascii="Source Sans Pro" w:hAnsi="Source Sans Pro"/>
          <w:i/>
          <w:iCs/>
          <w:color w:val="3A3A3A"/>
          <w:sz w:val="23"/>
          <w:szCs w:val="23"/>
          <w:shd w:val="clear" w:color="auto" w:fill="FFFFFF"/>
        </w:rPr>
        <w:t xml:space="preserve">Research </w:t>
      </w:r>
      <w:proofErr w:type="gramStart"/>
      <w:r>
        <w:rPr>
          <w:rFonts w:ascii="Source Sans Pro" w:hAnsi="Source Sans Pro"/>
          <w:i/>
          <w:iCs/>
          <w:color w:val="3A3A3A"/>
          <w:sz w:val="23"/>
          <w:szCs w:val="23"/>
          <w:shd w:val="clear" w:color="auto" w:fill="FFFFFF"/>
        </w:rPr>
        <w:t>design :</w:t>
      </w:r>
      <w:proofErr w:type="gramEnd"/>
      <w:r>
        <w:rPr>
          <w:rFonts w:ascii="Source Sans Pro" w:hAnsi="Source Sans Pro"/>
          <w:i/>
          <w:iCs/>
          <w:color w:val="3A3A3A"/>
          <w:sz w:val="23"/>
          <w:szCs w:val="23"/>
          <w:shd w:val="clear" w:color="auto" w:fill="FFFFFF"/>
        </w:rPr>
        <w:t xml:space="preserve"> qualitative, quantitative, and mixed methods approaches</w:t>
      </w:r>
      <w:r>
        <w:rPr>
          <w:rFonts w:ascii="Source Sans Pro" w:hAnsi="Source Sans Pro"/>
          <w:color w:val="3A3A3A"/>
          <w:sz w:val="23"/>
          <w:szCs w:val="23"/>
          <w:shd w:val="clear" w:color="auto" w:fill="FFFFFF"/>
        </w:rPr>
        <w:t> (Sixth edition.). SAGE Publications, Inc.</w:t>
      </w:r>
    </w:p>
    <w:p w14:paraId="72CAD914"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Denzin, N. K., Lincoln, Y. S., </w:t>
      </w:r>
      <w:proofErr w:type="spellStart"/>
      <w:r>
        <w:rPr>
          <w:rFonts w:ascii="Source Sans Pro" w:hAnsi="Source Sans Pro"/>
          <w:color w:val="3A3A3A"/>
          <w:sz w:val="23"/>
          <w:szCs w:val="23"/>
          <w:shd w:val="clear" w:color="auto" w:fill="FFFFFF"/>
        </w:rPr>
        <w:t>Giardina</w:t>
      </w:r>
      <w:proofErr w:type="spellEnd"/>
      <w:r>
        <w:rPr>
          <w:rFonts w:ascii="Source Sans Pro" w:hAnsi="Source Sans Pro"/>
          <w:color w:val="3A3A3A"/>
          <w:sz w:val="23"/>
          <w:szCs w:val="23"/>
          <w:shd w:val="clear" w:color="auto" w:fill="FFFFFF"/>
        </w:rPr>
        <w:t>, M. D., &amp; Cannella, G. S. (Eds.). (2023). </w:t>
      </w:r>
      <w:r>
        <w:rPr>
          <w:rFonts w:ascii="Source Sans Pro" w:hAnsi="Source Sans Pro"/>
          <w:i/>
          <w:iCs/>
          <w:color w:val="3A3A3A"/>
          <w:sz w:val="23"/>
          <w:szCs w:val="23"/>
          <w:shd w:val="clear" w:color="auto" w:fill="FFFFFF"/>
        </w:rPr>
        <w:t>The SAGE handbook of qualitative research</w:t>
      </w:r>
      <w:r>
        <w:rPr>
          <w:rFonts w:ascii="Source Sans Pro" w:hAnsi="Source Sans Pro"/>
          <w:color w:val="3A3A3A"/>
          <w:sz w:val="23"/>
          <w:szCs w:val="23"/>
          <w:shd w:val="clear" w:color="auto" w:fill="FFFFFF"/>
        </w:rPr>
        <w:t> (Sixth edition.). SAGE.</w:t>
      </w:r>
    </w:p>
    <w:p w14:paraId="6AF6CC60"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Don A. Dillman, Jolene D. Smyth, &amp; Leah </w:t>
      </w:r>
      <w:proofErr w:type="spellStart"/>
      <w:r>
        <w:rPr>
          <w:rFonts w:ascii="Source Sans Pro" w:hAnsi="Source Sans Pro"/>
          <w:color w:val="3A3A3A"/>
          <w:sz w:val="23"/>
          <w:szCs w:val="23"/>
          <w:shd w:val="clear" w:color="auto" w:fill="FFFFFF"/>
        </w:rPr>
        <w:t>Melani</w:t>
      </w:r>
      <w:proofErr w:type="spellEnd"/>
      <w:r>
        <w:rPr>
          <w:rFonts w:ascii="Source Sans Pro" w:hAnsi="Source Sans Pro"/>
          <w:color w:val="3A3A3A"/>
          <w:sz w:val="23"/>
          <w:szCs w:val="23"/>
          <w:shd w:val="clear" w:color="auto" w:fill="FFFFFF"/>
        </w:rPr>
        <w:t xml:space="preserve"> Christian. (2011). Internet, Mail and Mixed-Mode Surveys: The Tailored Design Method. </w:t>
      </w:r>
      <w:proofErr w:type="spellStart"/>
      <w:r>
        <w:rPr>
          <w:rFonts w:ascii="Source Sans Pro" w:hAnsi="Source Sans Pro"/>
          <w:i/>
          <w:iCs/>
          <w:color w:val="3A3A3A"/>
          <w:sz w:val="23"/>
          <w:szCs w:val="23"/>
          <w:shd w:val="clear" w:color="auto" w:fill="FFFFFF"/>
        </w:rPr>
        <w:t>Revista</w:t>
      </w:r>
      <w:proofErr w:type="spellEnd"/>
      <w:r>
        <w:rPr>
          <w:rFonts w:ascii="Source Sans Pro" w:hAnsi="Source Sans Pro"/>
          <w:i/>
          <w:iCs/>
          <w:color w:val="3A3A3A"/>
          <w:sz w:val="23"/>
          <w:szCs w:val="23"/>
          <w:shd w:val="clear" w:color="auto" w:fill="FFFFFF"/>
        </w:rPr>
        <w:t xml:space="preserve"> Española de </w:t>
      </w:r>
      <w:proofErr w:type="spellStart"/>
      <w:r>
        <w:rPr>
          <w:rFonts w:ascii="Source Sans Pro" w:hAnsi="Source Sans Pro"/>
          <w:i/>
          <w:iCs/>
          <w:color w:val="3A3A3A"/>
          <w:sz w:val="23"/>
          <w:szCs w:val="23"/>
          <w:shd w:val="clear" w:color="auto" w:fill="FFFFFF"/>
        </w:rPr>
        <w:t>Investigaciones</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Sociológicas</w:t>
      </w:r>
      <w:proofErr w:type="spellEnd"/>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w:t>
      </w:r>
      <w:r>
        <w:rPr>
          <w:rFonts w:ascii="Source Sans Pro" w:hAnsi="Source Sans Pro"/>
          <w:color w:val="3A3A3A"/>
          <w:sz w:val="23"/>
          <w:szCs w:val="23"/>
          <w:shd w:val="clear" w:color="auto" w:fill="FFFFFF"/>
        </w:rPr>
        <w:t>(133), 81–85.</w:t>
      </w:r>
    </w:p>
    <w:p w14:paraId="190B5F4F"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Don A. Dillman, Jolene D. Smyth, &amp; Leah </w:t>
      </w:r>
      <w:proofErr w:type="spellStart"/>
      <w:r>
        <w:rPr>
          <w:rFonts w:ascii="Source Sans Pro" w:hAnsi="Source Sans Pro"/>
          <w:color w:val="3A3A3A"/>
          <w:sz w:val="23"/>
          <w:szCs w:val="23"/>
          <w:shd w:val="clear" w:color="auto" w:fill="FFFFFF"/>
        </w:rPr>
        <w:t>Melani</w:t>
      </w:r>
      <w:proofErr w:type="spellEnd"/>
      <w:r>
        <w:rPr>
          <w:rFonts w:ascii="Source Sans Pro" w:hAnsi="Source Sans Pro"/>
          <w:color w:val="3A3A3A"/>
          <w:sz w:val="23"/>
          <w:szCs w:val="23"/>
          <w:shd w:val="clear" w:color="auto" w:fill="FFFFFF"/>
        </w:rPr>
        <w:t xml:space="preserve"> Christian. (2011). Internet, Mail and Mixed-Mode Surveys: The Tailored Design Method. </w:t>
      </w:r>
      <w:proofErr w:type="spellStart"/>
      <w:r>
        <w:rPr>
          <w:rFonts w:ascii="Source Sans Pro" w:hAnsi="Source Sans Pro"/>
          <w:i/>
          <w:iCs/>
          <w:color w:val="3A3A3A"/>
          <w:sz w:val="23"/>
          <w:szCs w:val="23"/>
          <w:shd w:val="clear" w:color="auto" w:fill="FFFFFF"/>
        </w:rPr>
        <w:t>Revista</w:t>
      </w:r>
      <w:proofErr w:type="spellEnd"/>
      <w:r>
        <w:rPr>
          <w:rFonts w:ascii="Source Sans Pro" w:hAnsi="Source Sans Pro"/>
          <w:i/>
          <w:iCs/>
          <w:color w:val="3A3A3A"/>
          <w:sz w:val="23"/>
          <w:szCs w:val="23"/>
          <w:shd w:val="clear" w:color="auto" w:fill="FFFFFF"/>
        </w:rPr>
        <w:t xml:space="preserve"> Española de </w:t>
      </w:r>
      <w:proofErr w:type="spellStart"/>
      <w:r>
        <w:rPr>
          <w:rFonts w:ascii="Source Sans Pro" w:hAnsi="Source Sans Pro"/>
          <w:i/>
          <w:iCs/>
          <w:color w:val="3A3A3A"/>
          <w:sz w:val="23"/>
          <w:szCs w:val="23"/>
          <w:shd w:val="clear" w:color="auto" w:fill="FFFFFF"/>
        </w:rPr>
        <w:t>Investigaciones</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Sociológicas</w:t>
      </w:r>
      <w:proofErr w:type="spellEnd"/>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w:t>
      </w:r>
      <w:r>
        <w:rPr>
          <w:rFonts w:ascii="Source Sans Pro" w:hAnsi="Source Sans Pro"/>
          <w:color w:val="3A3A3A"/>
          <w:sz w:val="23"/>
          <w:szCs w:val="23"/>
          <w:shd w:val="clear" w:color="auto" w:fill="FFFFFF"/>
        </w:rPr>
        <w:t>(133), 81–85.</w:t>
      </w:r>
    </w:p>
    <w:p w14:paraId="64542AD8"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Fabian, Hilary., &amp; Dunlop, A.-W. (2002). </w:t>
      </w:r>
      <w:r>
        <w:rPr>
          <w:rFonts w:ascii="Source Sans Pro" w:hAnsi="Source Sans Pro"/>
          <w:i/>
          <w:iCs/>
          <w:color w:val="3A3A3A"/>
          <w:sz w:val="23"/>
          <w:szCs w:val="23"/>
          <w:shd w:val="clear" w:color="auto" w:fill="FFFFFF"/>
        </w:rPr>
        <w:t xml:space="preserve">Transitions in the early </w:t>
      </w:r>
      <w:proofErr w:type="gramStart"/>
      <w:r>
        <w:rPr>
          <w:rFonts w:ascii="Source Sans Pro" w:hAnsi="Source Sans Pro"/>
          <w:i/>
          <w:iCs/>
          <w:color w:val="3A3A3A"/>
          <w:sz w:val="23"/>
          <w:szCs w:val="23"/>
          <w:shd w:val="clear" w:color="auto" w:fill="FFFFFF"/>
        </w:rPr>
        <w:t>years :</w:t>
      </w:r>
      <w:proofErr w:type="gramEnd"/>
      <w:r>
        <w:rPr>
          <w:rFonts w:ascii="Source Sans Pro" w:hAnsi="Source Sans Pro"/>
          <w:i/>
          <w:iCs/>
          <w:color w:val="3A3A3A"/>
          <w:sz w:val="23"/>
          <w:szCs w:val="23"/>
          <w:shd w:val="clear" w:color="auto" w:fill="FFFFFF"/>
        </w:rPr>
        <w:t xml:space="preserve"> debating continuity and progression for young children in early education</w:t>
      </w:r>
      <w:r>
        <w:rPr>
          <w:rFonts w:ascii="Source Sans Pro" w:hAnsi="Source Sans Pro"/>
          <w:color w:val="3A3A3A"/>
          <w:sz w:val="23"/>
          <w:szCs w:val="23"/>
          <w:shd w:val="clear" w:color="auto" w:fill="FFFFFF"/>
        </w:rPr>
        <w:t xml:space="preserve"> (1st ed.). Routledge/Falmer. </w:t>
      </w:r>
      <w:hyperlink r:id="rId7" w:history="1">
        <w:r w:rsidRPr="00D41086">
          <w:rPr>
            <w:rStyle w:val="Hyperlink"/>
            <w:rFonts w:ascii="Source Sans Pro" w:hAnsi="Source Sans Pro"/>
            <w:sz w:val="23"/>
            <w:szCs w:val="23"/>
            <w:shd w:val="clear" w:color="auto" w:fill="FFFFFF"/>
          </w:rPr>
          <w:t>https://doi.org/10.4324/9780203519851</w:t>
        </w:r>
      </w:hyperlink>
    </w:p>
    <w:p w14:paraId="0BFC95CF"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Fisher, R. J. (1993). Social Desirability Bias and the Validity of Indirect Questioning. </w:t>
      </w:r>
      <w:r>
        <w:rPr>
          <w:rFonts w:ascii="Source Sans Pro" w:hAnsi="Source Sans Pro"/>
          <w:i/>
          <w:iCs/>
          <w:color w:val="3A3A3A"/>
          <w:sz w:val="23"/>
          <w:szCs w:val="23"/>
          <w:shd w:val="clear" w:color="auto" w:fill="FFFFFF"/>
        </w:rPr>
        <w:t>The Journal of Consumer Research</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20</w:t>
      </w:r>
      <w:r>
        <w:rPr>
          <w:rFonts w:ascii="Source Sans Pro" w:hAnsi="Source Sans Pro"/>
          <w:color w:val="3A3A3A"/>
          <w:sz w:val="23"/>
          <w:szCs w:val="23"/>
          <w:shd w:val="clear" w:color="auto" w:fill="FFFFFF"/>
        </w:rPr>
        <w:t xml:space="preserve">(2), 303–315. </w:t>
      </w:r>
      <w:hyperlink r:id="rId8" w:history="1">
        <w:r w:rsidRPr="005663C7">
          <w:rPr>
            <w:rStyle w:val="Hyperlink"/>
            <w:rFonts w:ascii="Source Sans Pro" w:hAnsi="Source Sans Pro"/>
            <w:sz w:val="23"/>
            <w:szCs w:val="23"/>
            <w:shd w:val="clear" w:color="auto" w:fill="FFFFFF"/>
          </w:rPr>
          <w:t>https://doi.org/10.1086/209351</w:t>
        </w:r>
      </w:hyperlink>
    </w:p>
    <w:p w14:paraId="740BEAE8" w14:textId="77777777" w:rsidR="00BF7D09" w:rsidRDefault="00BF7D09">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Flyvbjerg</w:t>
      </w:r>
      <w:proofErr w:type="spellEnd"/>
      <w:r>
        <w:rPr>
          <w:rFonts w:ascii="Source Sans Pro" w:hAnsi="Source Sans Pro"/>
          <w:color w:val="3A3A3A"/>
          <w:sz w:val="23"/>
          <w:szCs w:val="23"/>
          <w:shd w:val="clear" w:color="auto" w:fill="FFFFFF"/>
        </w:rPr>
        <w:t>, B. (2006). Five Misunderstandings About Case-Study Research. </w:t>
      </w:r>
      <w:r>
        <w:rPr>
          <w:rFonts w:ascii="Source Sans Pro" w:hAnsi="Source Sans Pro"/>
          <w:i/>
          <w:iCs/>
          <w:color w:val="3A3A3A"/>
          <w:sz w:val="23"/>
          <w:szCs w:val="23"/>
          <w:shd w:val="clear" w:color="auto" w:fill="FFFFFF"/>
        </w:rPr>
        <w:t>Qualitative Inquiry</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12</w:t>
      </w:r>
      <w:r>
        <w:rPr>
          <w:rFonts w:ascii="Source Sans Pro" w:hAnsi="Source Sans Pro"/>
          <w:color w:val="3A3A3A"/>
          <w:sz w:val="23"/>
          <w:szCs w:val="23"/>
          <w:shd w:val="clear" w:color="auto" w:fill="FFFFFF"/>
        </w:rPr>
        <w:t xml:space="preserve">(2), 219–245. </w:t>
      </w:r>
      <w:hyperlink r:id="rId9" w:history="1">
        <w:r w:rsidRPr="005663C7">
          <w:rPr>
            <w:rStyle w:val="Hyperlink"/>
            <w:rFonts w:ascii="Source Sans Pro" w:hAnsi="Source Sans Pro"/>
            <w:sz w:val="23"/>
            <w:szCs w:val="23"/>
            <w:shd w:val="clear" w:color="auto" w:fill="FFFFFF"/>
          </w:rPr>
          <w:t>https://doi.org/10.1177/1077800405284363</w:t>
        </w:r>
      </w:hyperlink>
      <w:r>
        <w:rPr>
          <w:rFonts w:ascii="Source Sans Pro" w:hAnsi="Source Sans Pro"/>
          <w:color w:val="3A3A3A"/>
          <w:sz w:val="23"/>
          <w:szCs w:val="23"/>
          <w:shd w:val="clear" w:color="auto" w:fill="FFFFFF"/>
        </w:rPr>
        <w:t xml:space="preserve"> </w:t>
      </w:r>
    </w:p>
    <w:p w14:paraId="083FB5C7"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Fowler, F. J. (2009). </w:t>
      </w:r>
      <w:r>
        <w:rPr>
          <w:rFonts w:ascii="Source Sans Pro" w:hAnsi="Source Sans Pro"/>
          <w:i/>
          <w:iCs/>
          <w:color w:val="3A3A3A"/>
          <w:sz w:val="23"/>
          <w:szCs w:val="23"/>
          <w:shd w:val="clear" w:color="auto" w:fill="FFFFFF"/>
        </w:rPr>
        <w:t>Survey research methods</w:t>
      </w:r>
      <w:r>
        <w:rPr>
          <w:rFonts w:ascii="Source Sans Pro" w:hAnsi="Source Sans Pro"/>
          <w:color w:val="3A3A3A"/>
          <w:sz w:val="23"/>
          <w:szCs w:val="23"/>
          <w:shd w:val="clear" w:color="auto" w:fill="FFFFFF"/>
        </w:rPr>
        <w:t> (4th ed.). SAGE.</w:t>
      </w:r>
    </w:p>
    <w:p w14:paraId="0F2D5190"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GERRING, J. (2004). What Is a Case Study and What Is It Good for? </w:t>
      </w:r>
      <w:r>
        <w:rPr>
          <w:rFonts w:ascii="Source Sans Pro" w:hAnsi="Source Sans Pro"/>
          <w:i/>
          <w:iCs/>
          <w:color w:val="3A3A3A"/>
          <w:sz w:val="23"/>
          <w:szCs w:val="23"/>
          <w:shd w:val="clear" w:color="auto" w:fill="FFFFFF"/>
        </w:rPr>
        <w:t>The American Political Science Review</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98</w:t>
      </w:r>
      <w:r>
        <w:rPr>
          <w:rFonts w:ascii="Source Sans Pro" w:hAnsi="Source Sans Pro"/>
          <w:color w:val="3A3A3A"/>
          <w:sz w:val="23"/>
          <w:szCs w:val="23"/>
          <w:shd w:val="clear" w:color="auto" w:fill="FFFFFF"/>
        </w:rPr>
        <w:t>(2), 341–354. https://doi.org/10.1017/S0003055404001182</w:t>
      </w:r>
    </w:p>
    <w:p w14:paraId="589EB29D"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Gerring, J. (2007). </w:t>
      </w:r>
      <w:r>
        <w:rPr>
          <w:rFonts w:ascii="Source Sans Pro" w:hAnsi="Source Sans Pro"/>
          <w:i/>
          <w:iCs/>
          <w:color w:val="3A3A3A"/>
          <w:sz w:val="23"/>
          <w:szCs w:val="23"/>
          <w:shd w:val="clear" w:color="auto" w:fill="FFFFFF"/>
        </w:rPr>
        <w:t xml:space="preserve">Case study </w:t>
      </w:r>
      <w:proofErr w:type="gramStart"/>
      <w:r>
        <w:rPr>
          <w:rFonts w:ascii="Source Sans Pro" w:hAnsi="Source Sans Pro"/>
          <w:i/>
          <w:iCs/>
          <w:color w:val="3A3A3A"/>
          <w:sz w:val="23"/>
          <w:szCs w:val="23"/>
          <w:shd w:val="clear" w:color="auto" w:fill="FFFFFF"/>
        </w:rPr>
        <w:t>research :</w:t>
      </w:r>
      <w:proofErr w:type="gramEnd"/>
      <w:r>
        <w:rPr>
          <w:rFonts w:ascii="Source Sans Pro" w:hAnsi="Source Sans Pro"/>
          <w:i/>
          <w:iCs/>
          <w:color w:val="3A3A3A"/>
          <w:sz w:val="23"/>
          <w:szCs w:val="23"/>
          <w:shd w:val="clear" w:color="auto" w:fill="FFFFFF"/>
        </w:rPr>
        <w:t xml:space="preserve"> principles and practices</w:t>
      </w:r>
      <w:r>
        <w:rPr>
          <w:rFonts w:ascii="Source Sans Pro" w:hAnsi="Source Sans Pro"/>
          <w:color w:val="3A3A3A"/>
          <w:sz w:val="23"/>
          <w:szCs w:val="23"/>
          <w:shd w:val="clear" w:color="auto" w:fill="FFFFFF"/>
        </w:rPr>
        <w:t>. Cambridge University Press.</w:t>
      </w:r>
    </w:p>
    <w:p w14:paraId="5B371ECE" w14:textId="77777777" w:rsidR="00BF7D09" w:rsidRPr="005820CC" w:rsidRDefault="00BF7D09">
      <w:pPr>
        <w:rPr>
          <w:rFonts w:cstheme="minorHAnsi"/>
          <w:color w:val="3A3A3A"/>
          <w:shd w:val="clear" w:color="auto" w:fill="FFFFFF"/>
        </w:rPr>
      </w:pPr>
      <w:r w:rsidRPr="005820CC">
        <w:rPr>
          <w:rFonts w:cstheme="minorHAnsi"/>
          <w:color w:val="222222"/>
          <w:shd w:val="clear" w:color="auto" w:fill="FFFFFF"/>
        </w:rPr>
        <w:t xml:space="preserve">Hair, J.F., Black, W.C., </w:t>
      </w:r>
      <w:proofErr w:type="spellStart"/>
      <w:r w:rsidRPr="005820CC">
        <w:rPr>
          <w:rFonts w:cstheme="minorHAnsi"/>
          <w:color w:val="222222"/>
          <w:shd w:val="clear" w:color="auto" w:fill="FFFFFF"/>
        </w:rPr>
        <w:t>Babin</w:t>
      </w:r>
      <w:proofErr w:type="spellEnd"/>
      <w:r w:rsidRPr="005820CC">
        <w:rPr>
          <w:rFonts w:cstheme="minorHAnsi"/>
          <w:color w:val="222222"/>
          <w:shd w:val="clear" w:color="auto" w:fill="FFFFFF"/>
        </w:rPr>
        <w:t xml:space="preserve">, B.J., Anderson, R.E. and Tatham, R.L., 2019. Multivariate Data </w:t>
      </w:r>
      <w:proofErr w:type="gramStart"/>
      <w:r w:rsidRPr="005820CC">
        <w:rPr>
          <w:rFonts w:cstheme="minorHAnsi"/>
          <w:color w:val="222222"/>
          <w:shd w:val="clear" w:color="auto" w:fill="FFFFFF"/>
        </w:rPr>
        <w:t>Analysis .</w:t>
      </w:r>
      <w:proofErr w:type="gramEnd"/>
      <w:r w:rsidRPr="005820CC">
        <w:rPr>
          <w:rFonts w:cstheme="minorHAnsi"/>
          <w:color w:val="222222"/>
          <w:shd w:val="clear" w:color="auto" w:fill="FFFFFF"/>
        </w:rPr>
        <w:t xml:space="preserve"> Cengage Learning. </w:t>
      </w:r>
      <w:r w:rsidRPr="005820CC">
        <w:rPr>
          <w:rFonts w:cstheme="minorHAnsi"/>
          <w:i/>
          <w:iCs/>
          <w:color w:val="222222"/>
          <w:shd w:val="clear" w:color="auto" w:fill="FFFFFF"/>
        </w:rPr>
        <w:t>Hampshire, United Kingdom</w:t>
      </w:r>
      <w:r w:rsidRPr="005820CC">
        <w:rPr>
          <w:rFonts w:cstheme="minorHAnsi"/>
          <w:color w:val="222222"/>
          <w:shd w:val="clear" w:color="auto" w:fill="FFFFFF"/>
        </w:rPr>
        <w:t>.</w:t>
      </w:r>
    </w:p>
    <w:p w14:paraId="6CA5A2A5"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Heale, R., &amp; Twycross, A. (2018). What is a case study? </w:t>
      </w:r>
      <w:r>
        <w:rPr>
          <w:rFonts w:ascii="Source Sans Pro" w:hAnsi="Source Sans Pro"/>
          <w:i/>
          <w:iCs/>
          <w:color w:val="3A3A3A"/>
          <w:sz w:val="23"/>
          <w:szCs w:val="23"/>
          <w:shd w:val="clear" w:color="auto" w:fill="FFFFFF"/>
        </w:rPr>
        <w:t>Evidence-Based Nursing</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21</w:t>
      </w:r>
      <w:r>
        <w:rPr>
          <w:rFonts w:ascii="Source Sans Pro" w:hAnsi="Source Sans Pro"/>
          <w:color w:val="3A3A3A"/>
          <w:sz w:val="23"/>
          <w:szCs w:val="23"/>
          <w:shd w:val="clear" w:color="auto" w:fill="FFFFFF"/>
        </w:rPr>
        <w:t xml:space="preserve">(1), 7–8. </w:t>
      </w:r>
      <w:hyperlink r:id="rId10" w:history="1">
        <w:r w:rsidRPr="005663C7">
          <w:rPr>
            <w:rStyle w:val="Hyperlink"/>
            <w:rFonts w:ascii="Source Sans Pro" w:hAnsi="Source Sans Pro"/>
            <w:sz w:val="23"/>
            <w:szCs w:val="23"/>
            <w:shd w:val="clear" w:color="auto" w:fill="FFFFFF"/>
          </w:rPr>
          <w:t>https://doi.org/10.1136/eb-2017-102845</w:t>
        </w:r>
      </w:hyperlink>
    </w:p>
    <w:p w14:paraId="295D7DAB"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Hopwood, B., Hay, I., &amp; </w:t>
      </w:r>
      <w:proofErr w:type="spellStart"/>
      <w:r>
        <w:rPr>
          <w:rFonts w:ascii="Source Sans Pro" w:hAnsi="Source Sans Pro"/>
          <w:color w:val="3A3A3A"/>
          <w:sz w:val="23"/>
          <w:szCs w:val="23"/>
          <w:shd w:val="clear" w:color="auto" w:fill="FFFFFF"/>
        </w:rPr>
        <w:t>Dyment</w:t>
      </w:r>
      <w:proofErr w:type="spellEnd"/>
      <w:r>
        <w:rPr>
          <w:rFonts w:ascii="Source Sans Pro" w:hAnsi="Source Sans Pro"/>
          <w:color w:val="3A3A3A"/>
          <w:sz w:val="23"/>
          <w:szCs w:val="23"/>
          <w:shd w:val="clear" w:color="auto" w:fill="FFFFFF"/>
        </w:rPr>
        <w:t xml:space="preserve">, J. (2016). The transition from primary to secondary </w:t>
      </w:r>
      <w:proofErr w:type="gramStart"/>
      <w:r>
        <w:rPr>
          <w:rFonts w:ascii="Source Sans Pro" w:hAnsi="Source Sans Pro"/>
          <w:color w:val="3A3A3A"/>
          <w:sz w:val="23"/>
          <w:szCs w:val="23"/>
          <w:shd w:val="clear" w:color="auto" w:fill="FFFFFF"/>
        </w:rPr>
        <w:t>school :</w:t>
      </w:r>
      <w:proofErr w:type="gramEnd"/>
      <w:r>
        <w:rPr>
          <w:rFonts w:ascii="Source Sans Pro" w:hAnsi="Source Sans Pro"/>
          <w:color w:val="3A3A3A"/>
          <w:sz w:val="23"/>
          <w:szCs w:val="23"/>
          <w:shd w:val="clear" w:color="auto" w:fill="FFFFFF"/>
        </w:rPr>
        <w:t xml:space="preserve"> Teachers’ perspectives. </w:t>
      </w:r>
      <w:r>
        <w:rPr>
          <w:rFonts w:ascii="Source Sans Pro" w:hAnsi="Source Sans Pro"/>
          <w:i/>
          <w:iCs/>
          <w:color w:val="3A3A3A"/>
          <w:sz w:val="23"/>
          <w:szCs w:val="23"/>
          <w:shd w:val="clear" w:color="auto" w:fill="FFFFFF"/>
        </w:rPr>
        <w:t>Australian Educational Researcher</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43</w:t>
      </w:r>
      <w:r>
        <w:rPr>
          <w:rFonts w:ascii="Source Sans Pro" w:hAnsi="Source Sans Pro"/>
          <w:color w:val="3A3A3A"/>
          <w:sz w:val="23"/>
          <w:szCs w:val="23"/>
          <w:shd w:val="clear" w:color="auto" w:fill="FFFFFF"/>
        </w:rPr>
        <w:t xml:space="preserve">(3), 289–307. </w:t>
      </w:r>
      <w:hyperlink r:id="rId11" w:history="1">
        <w:r w:rsidRPr="00D41086">
          <w:rPr>
            <w:rStyle w:val="Hyperlink"/>
            <w:rFonts w:ascii="Source Sans Pro" w:hAnsi="Source Sans Pro"/>
            <w:sz w:val="23"/>
            <w:szCs w:val="23"/>
            <w:shd w:val="clear" w:color="auto" w:fill="FFFFFF"/>
          </w:rPr>
          <w:t>https://doi.org/10.1007/s13384-016-0200-0</w:t>
        </w:r>
      </w:hyperlink>
    </w:p>
    <w:p w14:paraId="02AAC7FD"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Lincoln, Y. S., &amp; Guba, E. G. (1985). </w:t>
      </w:r>
      <w:r>
        <w:rPr>
          <w:rFonts w:ascii="Source Sans Pro" w:hAnsi="Source Sans Pro"/>
          <w:i/>
          <w:iCs/>
          <w:color w:val="3A3A3A"/>
          <w:sz w:val="23"/>
          <w:szCs w:val="23"/>
          <w:shd w:val="clear" w:color="auto" w:fill="FFFFFF"/>
        </w:rPr>
        <w:t>Naturalistic inquiry</w:t>
      </w:r>
      <w:r>
        <w:rPr>
          <w:rFonts w:ascii="Source Sans Pro" w:hAnsi="Source Sans Pro"/>
          <w:color w:val="3A3A3A"/>
          <w:sz w:val="23"/>
          <w:szCs w:val="23"/>
          <w:shd w:val="clear" w:color="auto" w:fill="FFFFFF"/>
        </w:rPr>
        <w:t>. Sage.</w:t>
      </w:r>
    </w:p>
    <w:p w14:paraId="6CC6F798"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Mahmud, A. (2020). The role of social and emotional learning during the transition to secondary school: an exploratory study. </w:t>
      </w:r>
      <w:r>
        <w:rPr>
          <w:rFonts w:ascii="Source Sans Pro" w:hAnsi="Source Sans Pro"/>
          <w:i/>
          <w:iCs/>
          <w:color w:val="3A3A3A"/>
          <w:sz w:val="23"/>
          <w:szCs w:val="23"/>
          <w:shd w:val="clear" w:color="auto" w:fill="FFFFFF"/>
        </w:rPr>
        <w:t>Pastoral Care in Education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38</w:t>
      </w:r>
      <w:r>
        <w:rPr>
          <w:rFonts w:ascii="Source Sans Pro" w:hAnsi="Source Sans Pro"/>
          <w:color w:val="3A3A3A"/>
          <w:sz w:val="23"/>
          <w:szCs w:val="23"/>
          <w:shd w:val="clear" w:color="auto" w:fill="FFFFFF"/>
        </w:rPr>
        <w:t xml:space="preserve">(1), 23–41. </w:t>
      </w:r>
      <w:hyperlink r:id="rId12" w:history="1">
        <w:r w:rsidRPr="005663C7">
          <w:rPr>
            <w:rStyle w:val="Hyperlink"/>
            <w:rFonts w:ascii="Source Sans Pro" w:hAnsi="Source Sans Pro"/>
            <w:sz w:val="23"/>
            <w:szCs w:val="23"/>
            <w:shd w:val="clear" w:color="auto" w:fill="FFFFFF"/>
          </w:rPr>
          <w:t>https://doi.org/10.1080/02643944.2019.1700546</w:t>
        </w:r>
      </w:hyperlink>
    </w:p>
    <w:p w14:paraId="28157563"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 xml:space="preserve">Merriam, S. B., &amp; </w:t>
      </w:r>
      <w:proofErr w:type="spellStart"/>
      <w:r>
        <w:rPr>
          <w:rFonts w:ascii="Source Sans Pro" w:hAnsi="Source Sans Pro"/>
          <w:color w:val="3A3A3A"/>
          <w:sz w:val="23"/>
          <w:szCs w:val="23"/>
          <w:shd w:val="clear" w:color="auto" w:fill="FFFFFF"/>
        </w:rPr>
        <w:t>Tisdell</w:t>
      </w:r>
      <w:proofErr w:type="spellEnd"/>
      <w:r>
        <w:rPr>
          <w:rFonts w:ascii="Source Sans Pro" w:hAnsi="Source Sans Pro"/>
          <w:color w:val="3A3A3A"/>
          <w:sz w:val="23"/>
          <w:szCs w:val="23"/>
          <w:shd w:val="clear" w:color="auto" w:fill="FFFFFF"/>
        </w:rPr>
        <w:t>, E. J. (2016). </w:t>
      </w:r>
      <w:r>
        <w:rPr>
          <w:rFonts w:ascii="Source Sans Pro" w:hAnsi="Source Sans Pro"/>
          <w:i/>
          <w:iCs/>
          <w:color w:val="3A3A3A"/>
          <w:sz w:val="23"/>
          <w:szCs w:val="23"/>
          <w:shd w:val="clear" w:color="auto" w:fill="FFFFFF"/>
        </w:rPr>
        <w:t xml:space="preserve">Qualitative </w:t>
      </w:r>
      <w:proofErr w:type="gramStart"/>
      <w:r>
        <w:rPr>
          <w:rFonts w:ascii="Source Sans Pro" w:hAnsi="Source Sans Pro"/>
          <w:i/>
          <w:iCs/>
          <w:color w:val="3A3A3A"/>
          <w:sz w:val="23"/>
          <w:szCs w:val="23"/>
          <w:shd w:val="clear" w:color="auto" w:fill="FFFFFF"/>
        </w:rPr>
        <w:t>research :</w:t>
      </w:r>
      <w:proofErr w:type="gramEnd"/>
      <w:r>
        <w:rPr>
          <w:rFonts w:ascii="Source Sans Pro" w:hAnsi="Source Sans Pro"/>
          <w:i/>
          <w:iCs/>
          <w:color w:val="3A3A3A"/>
          <w:sz w:val="23"/>
          <w:szCs w:val="23"/>
          <w:shd w:val="clear" w:color="auto" w:fill="FFFFFF"/>
        </w:rPr>
        <w:t xml:space="preserve"> a guide to design and implementation</w:t>
      </w:r>
      <w:r>
        <w:rPr>
          <w:rFonts w:ascii="Source Sans Pro" w:hAnsi="Source Sans Pro"/>
          <w:color w:val="3A3A3A"/>
          <w:sz w:val="23"/>
          <w:szCs w:val="23"/>
          <w:shd w:val="clear" w:color="auto" w:fill="FFFFFF"/>
        </w:rPr>
        <w:t> (4th ed.). Jossey-Bass.</w:t>
      </w:r>
    </w:p>
    <w:p w14:paraId="5A452869"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Nicholls, Gill., &amp; Gardner, John. (1999). </w:t>
      </w:r>
      <w:r>
        <w:rPr>
          <w:rFonts w:ascii="Source Sans Pro" w:hAnsi="Source Sans Pro"/>
          <w:i/>
          <w:iCs/>
          <w:color w:val="3A3A3A"/>
          <w:sz w:val="23"/>
          <w:szCs w:val="23"/>
          <w:shd w:val="clear" w:color="auto" w:fill="FFFFFF"/>
        </w:rPr>
        <w:t xml:space="preserve">Pupils in </w:t>
      </w:r>
      <w:proofErr w:type="gramStart"/>
      <w:r>
        <w:rPr>
          <w:rFonts w:ascii="Source Sans Pro" w:hAnsi="Source Sans Pro"/>
          <w:i/>
          <w:iCs/>
          <w:color w:val="3A3A3A"/>
          <w:sz w:val="23"/>
          <w:szCs w:val="23"/>
          <w:shd w:val="clear" w:color="auto" w:fill="FFFFFF"/>
        </w:rPr>
        <w:t>transition :</w:t>
      </w:r>
      <w:proofErr w:type="gramEnd"/>
      <w:r>
        <w:rPr>
          <w:rFonts w:ascii="Source Sans Pro" w:hAnsi="Source Sans Pro"/>
          <w:i/>
          <w:iCs/>
          <w:color w:val="3A3A3A"/>
          <w:sz w:val="23"/>
          <w:szCs w:val="23"/>
          <w:shd w:val="clear" w:color="auto" w:fill="FFFFFF"/>
        </w:rPr>
        <w:t xml:space="preserve"> moving between key stages</w:t>
      </w:r>
      <w:r>
        <w:rPr>
          <w:rFonts w:ascii="Source Sans Pro" w:hAnsi="Source Sans Pro"/>
          <w:color w:val="3A3A3A"/>
          <w:sz w:val="23"/>
          <w:szCs w:val="23"/>
          <w:shd w:val="clear" w:color="auto" w:fill="FFFFFF"/>
        </w:rPr>
        <w:t xml:space="preserve">. Routledge. </w:t>
      </w:r>
      <w:hyperlink r:id="rId13" w:history="1">
        <w:r w:rsidRPr="005663C7">
          <w:rPr>
            <w:rStyle w:val="Hyperlink"/>
            <w:rFonts w:ascii="Source Sans Pro" w:hAnsi="Source Sans Pro"/>
            <w:sz w:val="23"/>
            <w:szCs w:val="23"/>
            <w:shd w:val="clear" w:color="auto" w:fill="FFFFFF"/>
          </w:rPr>
          <w:t>https://doi.org/10.4324/9780203048191</w:t>
        </w:r>
      </w:hyperlink>
      <w:r>
        <w:rPr>
          <w:rFonts w:ascii="Source Sans Pro" w:hAnsi="Source Sans Pro"/>
          <w:color w:val="3A3A3A"/>
          <w:sz w:val="23"/>
          <w:szCs w:val="23"/>
          <w:shd w:val="clear" w:color="auto" w:fill="FFFFFF"/>
        </w:rPr>
        <w:t xml:space="preserve"> </w:t>
      </w:r>
    </w:p>
    <w:p w14:paraId="2A2C2EFE"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Nowell, L. S., Norris, J. M., White, D. E., &amp; Moules, N. J. (2017). Thematic Analysis: Striving to Meet the Trustworthiness Criteria. </w:t>
      </w:r>
      <w:r>
        <w:rPr>
          <w:rFonts w:ascii="Source Sans Pro" w:hAnsi="Source Sans Pro"/>
          <w:i/>
          <w:iCs/>
          <w:color w:val="3A3A3A"/>
          <w:sz w:val="23"/>
          <w:szCs w:val="23"/>
          <w:shd w:val="clear" w:color="auto" w:fill="FFFFFF"/>
        </w:rPr>
        <w:t>International Journal of Qualitative Methods</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16</w:t>
      </w:r>
      <w:r>
        <w:rPr>
          <w:rFonts w:ascii="Source Sans Pro" w:hAnsi="Source Sans Pro"/>
          <w:color w:val="3A3A3A"/>
          <w:sz w:val="23"/>
          <w:szCs w:val="23"/>
          <w:shd w:val="clear" w:color="auto" w:fill="FFFFFF"/>
        </w:rPr>
        <w:t xml:space="preserve">(1), 1–13. </w:t>
      </w:r>
      <w:hyperlink r:id="rId14" w:history="1">
        <w:r w:rsidRPr="005663C7">
          <w:rPr>
            <w:rStyle w:val="Hyperlink"/>
            <w:rFonts w:ascii="Source Sans Pro" w:hAnsi="Source Sans Pro"/>
            <w:sz w:val="23"/>
            <w:szCs w:val="23"/>
            <w:shd w:val="clear" w:color="auto" w:fill="FFFFFF"/>
          </w:rPr>
          <w:t>https://doi.org/10.1177/1609406917733847</w:t>
        </w:r>
      </w:hyperlink>
    </w:p>
    <w:p w14:paraId="7C13A0DC"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Oppenheim, A. N. (Abraham N. (1992). </w:t>
      </w:r>
      <w:r>
        <w:rPr>
          <w:rFonts w:ascii="Source Sans Pro" w:hAnsi="Source Sans Pro"/>
          <w:i/>
          <w:iCs/>
          <w:color w:val="3A3A3A"/>
          <w:sz w:val="23"/>
          <w:szCs w:val="23"/>
          <w:shd w:val="clear" w:color="auto" w:fill="FFFFFF"/>
        </w:rPr>
        <w:t>Questionnaire design, interviewing and attitude measurement</w:t>
      </w:r>
      <w:r>
        <w:rPr>
          <w:rFonts w:ascii="Source Sans Pro" w:hAnsi="Source Sans Pro"/>
          <w:color w:val="3A3A3A"/>
          <w:sz w:val="23"/>
          <w:szCs w:val="23"/>
          <w:shd w:val="clear" w:color="auto" w:fill="FFFFFF"/>
        </w:rPr>
        <w:t> (New ed.). Pinter.</w:t>
      </w:r>
    </w:p>
    <w:p w14:paraId="180F08EB"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Spiers, J., Morse, J. M., Olson, K., Mayan, M., &amp; Barrett, M. (2018). Reflection/Commentary on a Past Article: “Verification Strategies for Establishing Reliability and Validity in Qualitative Research”: http://journals.sagepub.com/doi/full/10.1177/160940690200100202. </w:t>
      </w:r>
      <w:r>
        <w:rPr>
          <w:rFonts w:ascii="Source Sans Pro" w:hAnsi="Source Sans Pro"/>
          <w:i/>
          <w:iCs/>
          <w:color w:val="3A3A3A"/>
          <w:sz w:val="23"/>
          <w:szCs w:val="23"/>
          <w:shd w:val="clear" w:color="auto" w:fill="FFFFFF"/>
        </w:rPr>
        <w:t>International Journal of Qualitative Methods</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17</w:t>
      </w:r>
      <w:r>
        <w:rPr>
          <w:rFonts w:ascii="Source Sans Pro" w:hAnsi="Source Sans Pro"/>
          <w:color w:val="3A3A3A"/>
          <w:sz w:val="23"/>
          <w:szCs w:val="23"/>
          <w:shd w:val="clear" w:color="auto" w:fill="FFFFFF"/>
        </w:rPr>
        <w:t xml:space="preserve">(1), 160940691878823-. </w:t>
      </w:r>
      <w:hyperlink r:id="rId15" w:history="1">
        <w:r w:rsidRPr="005663C7">
          <w:rPr>
            <w:rStyle w:val="Hyperlink"/>
            <w:rFonts w:ascii="Source Sans Pro" w:hAnsi="Source Sans Pro"/>
            <w:sz w:val="23"/>
            <w:szCs w:val="23"/>
            <w:shd w:val="clear" w:color="auto" w:fill="FFFFFF"/>
          </w:rPr>
          <w:t>https://doi.org/10.1177/1609406918788237</w:t>
        </w:r>
      </w:hyperlink>
    </w:p>
    <w:p w14:paraId="13D5CF8E"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Stake, R. E. (1995). </w:t>
      </w:r>
      <w:r>
        <w:rPr>
          <w:rFonts w:ascii="Source Sans Pro" w:hAnsi="Source Sans Pro"/>
          <w:i/>
          <w:iCs/>
          <w:color w:val="3A3A3A"/>
          <w:sz w:val="23"/>
          <w:szCs w:val="23"/>
          <w:shd w:val="clear" w:color="auto" w:fill="FFFFFF"/>
        </w:rPr>
        <w:t>The art of case study research</w:t>
      </w:r>
      <w:r>
        <w:rPr>
          <w:rFonts w:ascii="Source Sans Pro" w:hAnsi="Source Sans Pro"/>
          <w:color w:val="3A3A3A"/>
          <w:sz w:val="23"/>
          <w:szCs w:val="23"/>
          <w:shd w:val="clear" w:color="auto" w:fill="FFFFFF"/>
        </w:rPr>
        <w:t>. Sage.</w:t>
      </w:r>
    </w:p>
    <w:p w14:paraId="0C882633"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Stake, R. E. (2006). </w:t>
      </w:r>
      <w:r>
        <w:rPr>
          <w:rFonts w:ascii="Source Sans Pro" w:hAnsi="Source Sans Pro"/>
          <w:i/>
          <w:iCs/>
          <w:color w:val="3A3A3A"/>
          <w:sz w:val="23"/>
          <w:szCs w:val="23"/>
          <w:shd w:val="clear" w:color="auto" w:fill="FFFFFF"/>
        </w:rPr>
        <w:t>Multiple case study analysis</w:t>
      </w:r>
      <w:r>
        <w:rPr>
          <w:rFonts w:ascii="Source Sans Pro" w:hAnsi="Source Sans Pro"/>
          <w:color w:val="3A3A3A"/>
          <w:sz w:val="23"/>
          <w:szCs w:val="23"/>
          <w:shd w:val="clear" w:color="auto" w:fill="FFFFFF"/>
        </w:rPr>
        <w:t>. The Guilford Press</w:t>
      </w:r>
    </w:p>
    <w:p w14:paraId="5E2E1B10"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Symonds, Jennifer. (2015). </w:t>
      </w:r>
      <w:r>
        <w:rPr>
          <w:rFonts w:ascii="Source Sans Pro" w:hAnsi="Source Sans Pro"/>
          <w:i/>
          <w:iCs/>
          <w:color w:val="3A3A3A"/>
          <w:sz w:val="23"/>
          <w:szCs w:val="23"/>
          <w:shd w:val="clear" w:color="auto" w:fill="FFFFFF"/>
        </w:rPr>
        <w:t xml:space="preserve">Understanding school </w:t>
      </w:r>
      <w:proofErr w:type="gramStart"/>
      <w:r>
        <w:rPr>
          <w:rFonts w:ascii="Source Sans Pro" w:hAnsi="Source Sans Pro"/>
          <w:i/>
          <w:iCs/>
          <w:color w:val="3A3A3A"/>
          <w:sz w:val="23"/>
          <w:szCs w:val="23"/>
          <w:shd w:val="clear" w:color="auto" w:fill="FFFFFF"/>
        </w:rPr>
        <w:t>transition :</w:t>
      </w:r>
      <w:proofErr w:type="gramEnd"/>
      <w:r>
        <w:rPr>
          <w:rFonts w:ascii="Source Sans Pro" w:hAnsi="Source Sans Pro"/>
          <w:i/>
          <w:iCs/>
          <w:color w:val="3A3A3A"/>
          <w:sz w:val="23"/>
          <w:szCs w:val="23"/>
          <w:shd w:val="clear" w:color="auto" w:fill="FFFFFF"/>
        </w:rPr>
        <w:t xml:space="preserve"> what happens to children and how to help them</w:t>
      </w:r>
      <w:r>
        <w:rPr>
          <w:rFonts w:ascii="Source Sans Pro" w:hAnsi="Source Sans Pro"/>
          <w:color w:val="3A3A3A"/>
          <w:sz w:val="23"/>
          <w:szCs w:val="23"/>
          <w:shd w:val="clear" w:color="auto" w:fill="FFFFFF"/>
        </w:rPr>
        <w:t>. Routledge.</w:t>
      </w:r>
    </w:p>
    <w:p w14:paraId="29D118EB" w14:textId="77777777" w:rsidR="00BF7D09" w:rsidRDefault="00BF7D0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Yin, R. K. (2014). </w:t>
      </w:r>
      <w:r>
        <w:rPr>
          <w:rFonts w:ascii="Source Sans Pro" w:hAnsi="Source Sans Pro"/>
          <w:i/>
          <w:iCs/>
          <w:color w:val="3A3A3A"/>
          <w:sz w:val="23"/>
          <w:szCs w:val="23"/>
          <w:shd w:val="clear" w:color="auto" w:fill="FFFFFF"/>
        </w:rPr>
        <w:t xml:space="preserve">Case study </w:t>
      </w:r>
      <w:proofErr w:type="gramStart"/>
      <w:r>
        <w:rPr>
          <w:rFonts w:ascii="Source Sans Pro" w:hAnsi="Source Sans Pro"/>
          <w:i/>
          <w:iCs/>
          <w:color w:val="3A3A3A"/>
          <w:sz w:val="23"/>
          <w:szCs w:val="23"/>
          <w:shd w:val="clear" w:color="auto" w:fill="FFFFFF"/>
        </w:rPr>
        <w:t>research :</w:t>
      </w:r>
      <w:proofErr w:type="gramEnd"/>
      <w:r>
        <w:rPr>
          <w:rFonts w:ascii="Source Sans Pro" w:hAnsi="Source Sans Pro"/>
          <w:i/>
          <w:iCs/>
          <w:color w:val="3A3A3A"/>
          <w:sz w:val="23"/>
          <w:szCs w:val="23"/>
          <w:shd w:val="clear" w:color="auto" w:fill="FFFFFF"/>
        </w:rPr>
        <w:t xml:space="preserve"> design and methods</w:t>
      </w:r>
      <w:r>
        <w:rPr>
          <w:rFonts w:ascii="Source Sans Pro" w:hAnsi="Source Sans Pro"/>
          <w:color w:val="3A3A3A"/>
          <w:sz w:val="23"/>
          <w:szCs w:val="23"/>
          <w:shd w:val="clear" w:color="auto" w:fill="FFFFFF"/>
        </w:rPr>
        <w:t> (Fifth edition.). SAGE</w:t>
      </w:r>
    </w:p>
    <w:p w14:paraId="7D764B04" w14:textId="77777777" w:rsidR="00F47126" w:rsidRDefault="00F47126">
      <w:pPr>
        <w:rPr>
          <w:rFonts w:ascii="Source Sans Pro" w:hAnsi="Source Sans Pro"/>
          <w:color w:val="3A3A3A"/>
          <w:sz w:val="23"/>
          <w:szCs w:val="23"/>
          <w:shd w:val="clear" w:color="auto" w:fill="FFFFFF"/>
        </w:rPr>
      </w:pPr>
    </w:p>
    <w:p w14:paraId="358224E0" w14:textId="77777777" w:rsidR="00BF7D09" w:rsidRDefault="00BF7D09">
      <w:pPr>
        <w:rPr>
          <w:rFonts w:cstheme="minorHAnsi"/>
          <w:u w:val="single"/>
        </w:rPr>
      </w:pPr>
    </w:p>
    <w:p w14:paraId="7B679876" w14:textId="77777777" w:rsidR="00BF7D09" w:rsidRDefault="00BF7D09">
      <w:pPr>
        <w:rPr>
          <w:rFonts w:cstheme="minorHAnsi"/>
          <w:u w:val="single"/>
        </w:rPr>
      </w:pPr>
    </w:p>
    <w:p w14:paraId="47F76F27" w14:textId="77777777" w:rsidR="00BF7D09" w:rsidRPr="00F47126" w:rsidRDefault="00BF7D09">
      <w:pPr>
        <w:rPr>
          <w:rFonts w:cstheme="minorHAnsi"/>
          <w:u w:val="single"/>
        </w:rPr>
      </w:pPr>
    </w:p>
    <w:sectPr w:rsidR="00BF7D09" w:rsidRPr="00F47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A332E"/>
    <w:multiLevelType w:val="multilevel"/>
    <w:tmpl w:val="3390A24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74453B"/>
    <w:multiLevelType w:val="multilevel"/>
    <w:tmpl w:val="54CA467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507543"/>
    <w:multiLevelType w:val="multilevel"/>
    <w:tmpl w:val="DEA03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277B07"/>
    <w:multiLevelType w:val="multilevel"/>
    <w:tmpl w:val="2CFAE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7431CA"/>
    <w:multiLevelType w:val="multilevel"/>
    <w:tmpl w:val="85DCABF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0F39DE"/>
    <w:multiLevelType w:val="multilevel"/>
    <w:tmpl w:val="8276791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9211050">
    <w:abstractNumId w:val="3"/>
  </w:num>
  <w:num w:numId="2" w16cid:durableId="2080206155">
    <w:abstractNumId w:val="4"/>
  </w:num>
  <w:num w:numId="3" w16cid:durableId="480269550">
    <w:abstractNumId w:val="1"/>
  </w:num>
  <w:num w:numId="4" w16cid:durableId="1057048406">
    <w:abstractNumId w:val="0"/>
  </w:num>
  <w:num w:numId="5" w16cid:durableId="75446130">
    <w:abstractNumId w:val="5"/>
  </w:num>
  <w:num w:numId="6" w16cid:durableId="17917062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411"/>
    <w:rsid w:val="0000007C"/>
    <w:rsid w:val="00043131"/>
    <w:rsid w:val="000F7DE8"/>
    <w:rsid w:val="00147996"/>
    <w:rsid w:val="00177528"/>
    <w:rsid w:val="001B0DBE"/>
    <w:rsid w:val="002100D2"/>
    <w:rsid w:val="00253389"/>
    <w:rsid w:val="00263EB4"/>
    <w:rsid w:val="00295F3F"/>
    <w:rsid w:val="002B5DA9"/>
    <w:rsid w:val="002C714B"/>
    <w:rsid w:val="002D389B"/>
    <w:rsid w:val="002D5C91"/>
    <w:rsid w:val="00314469"/>
    <w:rsid w:val="00321FB7"/>
    <w:rsid w:val="00323301"/>
    <w:rsid w:val="003B2F59"/>
    <w:rsid w:val="00451B89"/>
    <w:rsid w:val="004D5DBB"/>
    <w:rsid w:val="004F3755"/>
    <w:rsid w:val="005010A7"/>
    <w:rsid w:val="005106B3"/>
    <w:rsid w:val="00547C5E"/>
    <w:rsid w:val="00563924"/>
    <w:rsid w:val="00581F4D"/>
    <w:rsid w:val="005820CC"/>
    <w:rsid w:val="005D183F"/>
    <w:rsid w:val="00616F45"/>
    <w:rsid w:val="00625137"/>
    <w:rsid w:val="00693D44"/>
    <w:rsid w:val="00694F7F"/>
    <w:rsid w:val="006A67B5"/>
    <w:rsid w:val="006A7411"/>
    <w:rsid w:val="00753506"/>
    <w:rsid w:val="00774A43"/>
    <w:rsid w:val="00803EDE"/>
    <w:rsid w:val="00806CB2"/>
    <w:rsid w:val="0083634A"/>
    <w:rsid w:val="00846078"/>
    <w:rsid w:val="00854EFC"/>
    <w:rsid w:val="008619CA"/>
    <w:rsid w:val="0086510C"/>
    <w:rsid w:val="008E3756"/>
    <w:rsid w:val="009A375F"/>
    <w:rsid w:val="009D6EB4"/>
    <w:rsid w:val="009F1026"/>
    <w:rsid w:val="00A32800"/>
    <w:rsid w:val="00A42904"/>
    <w:rsid w:val="00BC0759"/>
    <w:rsid w:val="00BC3AA3"/>
    <w:rsid w:val="00BF7D09"/>
    <w:rsid w:val="00C26D65"/>
    <w:rsid w:val="00C564C7"/>
    <w:rsid w:val="00CA3521"/>
    <w:rsid w:val="00CD0EAC"/>
    <w:rsid w:val="00D06F38"/>
    <w:rsid w:val="00D200FD"/>
    <w:rsid w:val="00D33E84"/>
    <w:rsid w:val="00D4744B"/>
    <w:rsid w:val="00D57FC6"/>
    <w:rsid w:val="00D85DFB"/>
    <w:rsid w:val="00D957E0"/>
    <w:rsid w:val="00E91BEA"/>
    <w:rsid w:val="00E92DCE"/>
    <w:rsid w:val="00E9512B"/>
    <w:rsid w:val="00EA3EE6"/>
    <w:rsid w:val="00F1191A"/>
    <w:rsid w:val="00F47126"/>
    <w:rsid w:val="00F604B4"/>
    <w:rsid w:val="00FB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D6C76"/>
  <w15:chartTrackingRefBased/>
  <w15:docId w15:val="{4DFC587B-B399-E24F-9F96-6B5EF082C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04B4"/>
    <w:rPr>
      <w:color w:val="0563C1" w:themeColor="hyperlink"/>
      <w:u w:val="single"/>
    </w:rPr>
  </w:style>
  <w:style w:type="character" w:styleId="UnresolvedMention">
    <w:name w:val="Unresolved Mention"/>
    <w:basedOn w:val="DefaultParagraphFont"/>
    <w:uiPriority w:val="99"/>
    <w:semiHidden/>
    <w:unhideWhenUsed/>
    <w:rsid w:val="00F604B4"/>
    <w:rPr>
      <w:color w:val="605E5C"/>
      <w:shd w:val="clear" w:color="auto" w:fill="E1DFDD"/>
    </w:rPr>
  </w:style>
  <w:style w:type="character" w:styleId="Emphasis">
    <w:name w:val="Emphasis"/>
    <w:basedOn w:val="DefaultParagraphFont"/>
    <w:uiPriority w:val="20"/>
    <w:qFormat/>
    <w:rsid w:val="00147996"/>
    <w:rPr>
      <w:i/>
      <w:iCs/>
    </w:rPr>
  </w:style>
  <w:style w:type="paragraph" w:styleId="ListParagraph">
    <w:name w:val="List Paragraph"/>
    <w:basedOn w:val="Normal"/>
    <w:uiPriority w:val="34"/>
    <w:qFormat/>
    <w:rsid w:val="00BF7D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6/209351" TargetMode="External"/><Relationship Id="rId13" Type="http://schemas.openxmlformats.org/officeDocument/2006/relationships/hyperlink" Target="https://doi.org/10.4324/9780203048191" TargetMode="External"/><Relationship Id="rId3" Type="http://schemas.openxmlformats.org/officeDocument/2006/relationships/settings" Target="settings.xml"/><Relationship Id="rId7" Type="http://schemas.openxmlformats.org/officeDocument/2006/relationships/hyperlink" Target="https://doi.org/10.4324/9780203519851" TargetMode="External"/><Relationship Id="rId12" Type="http://schemas.openxmlformats.org/officeDocument/2006/relationships/hyperlink" Target="https://doi.org/10.1080/02643944.2019.170054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91/1478088706qp063oa" TargetMode="External"/><Relationship Id="rId11" Type="http://schemas.openxmlformats.org/officeDocument/2006/relationships/hyperlink" Target="https://doi.org/10.1007/s13384-016-0200-0" TargetMode="External"/><Relationship Id="rId5" Type="http://schemas.openxmlformats.org/officeDocument/2006/relationships/hyperlink" Target="https://doi.org/10.46743/2160-3715/2008.1573" TargetMode="External"/><Relationship Id="rId15" Type="http://schemas.openxmlformats.org/officeDocument/2006/relationships/hyperlink" Target="https://doi.org/10.1177/1609406918788237" TargetMode="External"/><Relationship Id="rId10" Type="http://schemas.openxmlformats.org/officeDocument/2006/relationships/hyperlink" Target="https://doi.org/10.1136/eb-2017-102845" TargetMode="External"/><Relationship Id="rId4" Type="http://schemas.openxmlformats.org/officeDocument/2006/relationships/webSettings" Target="webSettings.xml"/><Relationship Id="rId9" Type="http://schemas.openxmlformats.org/officeDocument/2006/relationships/hyperlink" Target="https://doi.org/10.1177/1077800405284363" TargetMode="External"/><Relationship Id="rId14" Type="http://schemas.openxmlformats.org/officeDocument/2006/relationships/hyperlink" Target="https://doi.org/10.1177/16094069177338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4842</Words>
  <Characters>26441</Characters>
  <Application>Microsoft Office Word</Application>
  <DocSecurity>0</DocSecurity>
  <Lines>539</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Snaith S (FLSE)</dc:creator>
  <cp:keywords/>
  <dc:description/>
  <cp:lastModifiedBy>Snaith S (FLSE)</cp:lastModifiedBy>
  <cp:revision>2</cp:revision>
  <dcterms:created xsi:type="dcterms:W3CDTF">2024-05-07T17:56:00Z</dcterms:created>
  <dcterms:modified xsi:type="dcterms:W3CDTF">2024-05-07T17:56:00Z</dcterms:modified>
</cp:coreProperties>
</file>