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F67E5" w14:textId="77777777" w:rsidR="007641DF" w:rsidRDefault="007641DF" w:rsidP="007641DF">
      <w:pPr>
        <w:spacing w:line="480" w:lineRule="auto"/>
        <w:rPr>
          <w:sz w:val="24"/>
          <w:szCs w:val="24"/>
        </w:rPr>
      </w:pPr>
    </w:p>
    <w:p w14:paraId="0F45782E" w14:textId="640F8E5A" w:rsidR="007641DF" w:rsidRDefault="007641DF" w:rsidP="007641DF">
      <w:pPr>
        <w:spacing w:line="480" w:lineRule="auto"/>
        <w:rPr>
          <w:sz w:val="24"/>
          <w:szCs w:val="24"/>
        </w:rPr>
      </w:pPr>
      <w:r>
        <w:rPr>
          <w:sz w:val="24"/>
          <w:szCs w:val="24"/>
        </w:rPr>
        <w:t xml:space="preserve">Youth workers should use psychological theory to help them develop their work with young people, because understanding the social and cognitive transitions that young people are undergoing, as well as their biological changes, can help when planning and delivering activities that </w:t>
      </w:r>
      <w:r w:rsidR="00960383">
        <w:rPr>
          <w:sz w:val="24"/>
          <w:szCs w:val="24"/>
        </w:rPr>
        <w:t>wil</w:t>
      </w:r>
      <w:r>
        <w:rPr>
          <w:sz w:val="24"/>
          <w:szCs w:val="24"/>
        </w:rPr>
        <w:t xml:space="preserve">l </w:t>
      </w:r>
      <w:r w:rsidR="00A03367">
        <w:rPr>
          <w:sz w:val="24"/>
          <w:szCs w:val="24"/>
        </w:rPr>
        <w:t xml:space="preserve">attract and </w:t>
      </w:r>
      <w:r>
        <w:rPr>
          <w:sz w:val="24"/>
          <w:szCs w:val="24"/>
        </w:rPr>
        <w:t xml:space="preserve">engage young people and </w:t>
      </w:r>
      <w:r w:rsidR="0051151F">
        <w:rPr>
          <w:sz w:val="24"/>
          <w:szCs w:val="24"/>
        </w:rPr>
        <w:t>ultimately</w:t>
      </w:r>
      <w:r>
        <w:rPr>
          <w:sz w:val="24"/>
          <w:szCs w:val="24"/>
        </w:rPr>
        <w:t xml:space="preserve"> aid their personal and social development.</w:t>
      </w:r>
    </w:p>
    <w:p w14:paraId="50168FF1" w14:textId="5EC63260" w:rsidR="007641DF" w:rsidRDefault="007641DF" w:rsidP="007641DF">
      <w:pPr>
        <w:spacing w:line="480" w:lineRule="auto"/>
        <w:rPr>
          <w:sz w:val="24"/>
          <w:szCs w:val="24"/>
        </w:rPr>
      </w:pPr>
      <w:r>
        <w:rPr>
          <w:sz w:val="24"/>
          <w:szCs w:val="24"/>
        </w:rPr>
        <w:t xml:space="preserve">This essay focuses on </w:t>
      </w:r>
      <w:r w:rsidR="004C07B1">
        <w:rPr>
          <w:sz w:val="24"/>
          <w:szCs w:val="24"/>
        </w:rPr>
        <w:t xml:space="preserve">some of </w:t>
      </w:r>
      <w:r>
        <w:rPr>
          <w:sz w:val="24"/>
          <w:szCs w:val="24"/>
        </w:rPr>
        <w:t xml:space="preserve">the cognitive changes that young people </w:t>
      </w:r>
      <w:r w:rsidR="001673D8">
        <w:rPr>
          <w:sz w:val="24"/>
          <w:szCs w:val="24"/>
        </w:rPr>
        <w:t>undergo</w:t>
      </w:r>
      <w:r>
        <w:rPr>
          <w:sz w:val="24"/>
          <w:szCs w:val="24"/>
        </w:rPr>
        <w:t xml:space="preserve"> and discusses the types of activities that help to stimulate and develop their brains in a positive way.</w:t>
      </w:r>
    </w:p>
    <w:p w14:paraId="23DF60AC" w14:textId="77777777" w:rsidR="00075607" w:rsidRDefault="00A03367" w:rsidP="007641DF">
      <w:pPr>
        <w:spacing w:line="480" w:lineRule="auto"/>
        <w:rPr>
          <w:sz w:val="24"/>
          <w:szCs w:val="24"/>
        </w:rPr>
      </w:pPr>
      <w:r>
        <w:rPr>
          <w:sz w:val="24"/>
          <w:szCs w:val="24"/>
        </w:rPr>
        <w:t xml:space="preserve">In practice we offer a wide range of activities for young people to participate in:  music, singing, sound-recording, DJing, trips to the beach, Duke of Edinburgh Award, cooking sports, games, film-making, photography, arts and crafts, parties and Open Days, </w:t>
      </w:r>
      <w:r w:rsidR="001673D8">
        <w:rPr>
          <w:sz w:val="24"/>
          <w:szCs w:val="24"/>
        </w:rPr>
        <w:t xml:space="preserve">outings, </w:t>
      </w:r>
      <w:r>
        <w:rPr>
          <w:sz w:val="24"/>
          <w:szCs w:val="24"/>
        </w:rPr>
        <w:t>residential trips, joining in community events, running workshops and teaching employability skills.</w:t>
      </w:r>
      <w:r w:rsidR="001673D8">
        <w:rPr>
          <w:sz w:val="24"/>
          <w:szCs w:val="24"/>
        </w:rPr>
        <w:t xml:space="preserve">  Under the supervision of skilled workers, young people </w:t>
      </w:r>
      <w:proofErr w:type="gramStart"/>
      <w:r w:rsidR="00AB4178">
        <w:rPr>
          <w:sz w:val="24"/>
          <w:szCs w:val="24"/>
        </w:rPr>
        <w:t>have the opportunity</w:t>
      </w:r>
      <w:r w:rsidR="001673D8">
        <w:rPr>
          <w:sz w:val="24"/>
          <w:szCs w:val="24"/>
        </w:rPr>
        <w:t xml:space="preserve"> to</w:t>
      </w:r>
      <w:proofErr w:type="gramEnd"/>
      <w:r w:rsidR="001673D8">
        <w:rPr>
          <w:sz w:val="24"/>
          <w:szCs w:val="24"/>
        </w:rPr>
        <w:t xml:space="preserve"> try a range of different activities that may be new to them, and sometimes this sparks an enthusiasm that can become a lifelong passion. </w:t>
      </w:r>
    </w:p>
    <w:p w14:paraId="3A1C2BF3" w14:textId="27BEBFC0" w:rsidR="0024109E" w:rsidRDefault="00075607" w:rsidP="0024109E">
      <w:pPr>
        <w:spacing w:line="480" w:lineRule="auto"/>
        <w:rPr>
          <w:sz w:val="24"/>
          <w:szCs w:val="24"/>
        </w:rPr>
      </w:pPr>
      <w:r>
        <w:rPr>
          <w:sz w:val="24"/>
          <w:szCs w:val="24"/>
        </w:rPr>
        <w:t>The youth worker has an important part to play.  Dahl and Suleiman (2017) say that ‘learning experiences require healthy supports and scaffolding from parents, trusted adults, schools, and communities, to shift tendencies away from negative risk-taking trajectories and towards healthy exploration and learning.’</w:t>
      </w:r>
      <w:r w:rsidR="00A82E01">
        <w:rPr>
          <w:sz w:val="24"/>
          <w:szCs w:val="24"/>
        </w:rPr>
        <w:t xml:space="preserve">  They note that ‘adolescents are highly motivated to engage in learning relevant to social relationships’ </w:t>
      </w:r>
      <w:proofErr w:type="gramStart"/>
      <w:r w:rsidR="00A82E01">
        <w:rPr>
          <w:sz w:val="24"/>
          <w:szCs w:val="24"/>
        </w:rPr>
        <w:t>and also</w:t>
      </w:r>
      <w:proofErr w:type="gramEnd"/>
      <w:r w:rsidR="00A82E01">
        <w:rPr>
          <w:sz w:val="24"/>
          <w:szCs w:val="24"/>
        </w:rPr>
        <w:t xml:space="preserve"> ‘learning about oneself and finding one’s place in social hierarchies’.  </w:t>
      </w:r>
      <w:proofErr w:type="gramStart"/>
      <w:r w:rsidR="00A82E01">
        <w:rPr>
          <w:sz w:val="24"/>
          <w:szCs w:val="24"/>
        </w:rPr>
        <w:t>With this in mind, youth</w:t>
      </w:r>
      <w:proofErr w:type="gramEnd"/>
      <w:r w:rsidR="00A82E01">
        <w:rPr>
          <w:sz w:val="24"/>
          <w:szCs w:val="24"/>
        </w:rPr>
        <w:t xml:space="preserve"> workers can plan for activities that stimulate social interaction and teamwork.</w:t>
      </w:r>
    </w:p>
    <w:p w14:paraId="4B866612" w14:textId="55793F80" w:rsidR="00147AFF" w:rsidRDefault="0024109E" w:rsidP="0024109E">
      <w:pPr>
        <w:spacing w:line="480" w:lineRule="auto"/>
        <w:rPr>
          <w:sz w:val="24"/>
          <w:szCs w:val="24"/>
        </w:rPr>
      </w:pPr>
      <w:r>
        <w:rPr>
          <w:sz w:val="24"/>
          <w:szCs w:val="24"/>
        </w:rPr>
        <w:lastRenderedPageBreak/>
        <w:t>Youth work also has a</w:t>
      </w:r>
      <w:r w:rsidR="004C07B1">
        <w:rPr>
          <w:sz w:val="24"/>
          <w:szCs w:val="24"/>
        </w:rPr>
        <w:t>n important</w:t>
      </w:r>
      <w:bookmarkStart w:id="0" w:name="_GoBack"/>
      <w:bookmarkEnd w:id="0"/>
      <w:r>
        <w:rPr>
          <w:sz w:val="24"/>
          <w:szCs w:val="24"/>
        </w:rPr>
        <w:t xml:space="preserve"> role to play in helping to develop resilience in young people.   Workshops on how to recognise and manage stress, and mindfulness training, can be very helpful, and in practice we have run a couple of sessions entitled ‘Let’s Talk About Me’, facilitated by Advocacy West Wales.  </w:t>
      </w:r>
      <w:proofErr w:type="spellStart"/>
      <w:r>
        <w:rPr>
          <w:sz w:val="24"/>
          <w:szCs w:val="24"/>
        </w:rPr>
        <w:t>Lup</w:t>
      </w:r>
      <w:r w:rsidR="00147AFF">
        <w:rPr>
          <w:sz w:val="24"/>
          <w:szCs w:val="24"/>
        </w:rPr>
        <w:t>i</w:t>
      </w:r>
      <w:r>
        <w:rPr>
          <w:sz w:val="24"/>
          <w:szCs w:val="24"/>
        </w:rPr>
        <w:t>en</w:t>
      </w:r>
      <w:proofErr w:type="spellEnd"/>
      <w:r>
        <w:rPr>
          <w:sz w:val="24"/>
          <w:szCs w:val="24"/>
        </w:rPr>
        <w:t xml:space="preserve"> (2009) says that ‘adolescents present an increased physiological response to stress compared to </w:t>
      </w:r>
      <w:r w:rsidR="007B4E0C">
        <w:rPr>
          <w:sz w:val="24"/>
          <w:szCs w:val="24"/>
        </w:rPr>
        <w:t>children</w:t>
      </w:r>
      <w:r w:rsidR="00147AFF">
        <w:rPr>
          <w:sz w:val="24"/>
          <w:szCs w:val="24"/>
        </w:rPr>
        <w:t xml:space="preserve"> and adults’</w:t>
      </w:r>
      <w:r w:rsidR="007B4E0C">
        <w:rPr>
          <w:sz w:val="24"/>
          <w:szCs w:val="24"/>
        </w:rPr>
        <w:t xml:space="preserve">, and that </w:t>
      </w:r>
    </w:p>
    <w:p w14:paraId="35DAA5DB" w14:textId="43D50F4D" w:rsidR="00147AFF" w:rsidRDefault="007B4E0C" w:rsidP="00147AFF">
      <w:pPr>
        <w:spacing w:line="480" w:lineRule="auto"/>
        <w:rPr>
          <w:sz w:val="24"/>
          <w:szCs w:val="24"/>
        </w:rPr>
      </w:pPr>
      <w:r>
        <w:rPr>
          <w:sz w:val="24"/>
          <w:szCs w:val="24"/>
        </w:rPr>
        <w:t>‘stress has been shown to increase incidence of psychiatric problem</w:t>
      </w:r>
      <w:r w:rsidR="0051151F">
        <w:rPr>
          <w:sz w:val="24"/>
          <w:szCs w:val="24"/>
        </w:rPr>
        <w:t>s</w:t>
      </w:r>
      <w:r>
        <w:rPr>
          <w:sz w:val="24"/>
          <w:szCs w:val="24"/>
        </w:rPr>
        <w:t xml:space="preserve"> at this period of development.’</w:t>
      </w:r>
      <w:r w:rsidR="00147AFF">
        <w:rPr>
          <w:sz w:val="24"/>
          <w:szCs w:val="24"/>
        </w:rPr>
        <w:t xml:space="preserve">  She concludes by saying that </w:t>
      </w:r>
    </w:p>
    <w:p w14:paraId="76450A96" w14:textId="76699208" w:rsidR="0024109E" w:rsidRDefault="00147AFF" w:rsidP="00147AFF">
      <w:pPr>
        <w:spacing w:line="240" w:lineRule="auto"/>
        <w:ind w:left="284" w:right="284"/>
        <w:rPr>
          <w:sz w:val="24"/>
          <w:szCs w:val="24"/>
        </w:rPr>
      </w:pPr>
      <w:r>
        <w:rPr>
          <w:sz w:val="24"/>
          <w:szCs w:val="24"/>
        </w:rPr>
        <w:t>‘adolescents are receptive to scientific knowledge regarding stress and how it affects them, and</w:t>
      </w:r>
      <w:r w:rsidR="001712F3">
        <w:rPr>
          <w:sz w:val="24"/>
          <w:szCs w:val="24"/>
        </w:rPr>
        <w:t>...</w:t>
      </w:r>
      <w:r>
        <w:rPr>
          <w:sz w:val="24"/>
          <w:szCs w:val="24"/>
        </w:rPr>
        <w:t xml:space="preserve"> this type of educational programme can lead to significant decrease in stress hormone level</w:t>
      </w:r>
      <w:r w:rsidR="001712F3">
        <w:rPr>
          <w:sz w:val="24"/>
          <w:szCs w:val="24"/>
        </w:rPr>
        <w:t>s</w:t>
      </w:r>
      <w:r>
        <w:rPr>
          <w:sz w:val="24"/>
          <w:szCs w:val="24"/>
        </w:rPr>
        <w:t xml:space="preserve"> and depressive symptomatology.’</w:t>
      </w:r>
    </w:p>
    <w:p w14:paraId="4B14408E" w14:textId="77777777" w:rsidR="009A2D3F" w:rsidRDefault="009A2D3F" w:rsidP="00147AFF">
      <w:pPr>
        <w:spacing w:line="240" w:lineRule="auto"/>
        <w:ind w:left="284" w:right="284"/>
        <w:rPr>
          <w:sz w:val="24"/>
          <w:szCs w:val="24"/>
        </w:rPr>
      </w:pPr>
    </w:p>
    <w:p w14:paraId="056CC34E" w14:textId="04744225" w:rsidR="00730C43" w:rsidRDefault="009A2D3F" w:rsidP="007641DF">
      <w:pPr>
        <w:spacing w:line="480" w:lineRule="auto"/>
        <w:rPr>
          <w:sz w:val="24"/>
          <w:szCs w:val="24"/>
        </w:rPr>
      </w:pPr>
      <w:r>
        <w:rPr>
          <w:sz w:val="24"/>
          <w:szCs w:val="24"/>
        </w:rPr>
        <w:t xml:space="preserve">Ward (2017) also talks about resiliency programmes, identifying eight components of a ‘BALANCE’ programme that </w:t>
      </w:r>
      <w:r w:rsidR="00730C43">
        <w:rPr>
          <w:sz w:val="24"/>
          <w:szCs w:val="24"/>
        </w:rPr>
        <w:t>‘facilitate the development of the prefrontal lobe and its connections’ and ‘provide the ‘brakes’ for risk-taking behaviours and promote the maturation of the decision-making process.’  Each of these components will be explored in the context of actual practice in which the author is involved.</w:t>
      </w:r>
    </w:p>
    <w:p w14:paraId="5B0499DA" w14:textId="6AD28F1E" w:rsidR="00E21F3A" w:rsidRDefault="00730C43" w:rsidP="007641DF">
      <w:pPr>
        <w:spacing w:line="480" w:lineRule="auto"/>
        <w:rPr>
          <w:sz w:val="24"/>
          <w:szCs w:val="24"/>
        </w:rPr>
      </w:pPr>
      <w:r>
        <w:rPr>
          <w:sz w:val="24"/>
          <w:szCs w:val="24"/>
        </w:rPr>
        <w:t>‘B’ stands for Blue Green Therapy, which is taking young people outdoors into blue skies and green grass, where young people can exercise, build interpersonal skills and relax.  Endorphins are released that alleviate depression and lift mood.  In practice, we take our young people outside to exercise and play team games, or we organise a trip to the beach for litter-picking.  Fresh air and exercise are always popular.</w:t>
      </w:r>
    </w:p>
    <w:p w14:paraId="665EB4EF" w14:textId="77777777" w:rsidR="00F36811" w:rsidRDefault="00DE69B5" w:rsidP="007641DF">
      <w:pPr>
        <w:spacing w:line="480" w:lineRule="auto"/>
        <w:rPr>
          <w:sz w:val="24"/>
          <w:szCs w:val="24"/>
        </w:rPr>
      </w:pPr>
      <w:r>
        <w:rPr>
          <w:sz w:val="24"/>
          <w:szCs w:val="24"/>
        </w:rPr>
        <w:t>‘A’ stands for Attachment</w:t>
      </w:r>
      <w:r w:rsidR="00F36811">
        <w:rPr>
          <w:sz w:val="24"/>
          <w:szCs w:val="24"/>
        </w:rPr>
        <w:t xml:space="preserve">, which comes from the positive nurturing, influence and connectedness in families.  Where this is poor or absent, youth workers can provide some of this instead by building positive relationships with young people based on trust.  The </w:t>
      </w:r>
      <w:r w:rsidR="00F36811">
        <w:rPr>
          <w:sz w:val="24"/>
          <w:szCs w:val="24"/>
        </w:rPr>
        <w:lastRenderedPageBreak/>
        <w:t>positive interaction with young people can help to ‘release serotonin that is associated with decreased levels of aggression.’  In our Youth Drop In youth workers spend a lot of their time building and nurturing such relationships.</w:t>
      </w:r>
    </w:p>
    <w:p w14:paraId="56646CA7" w14:textId="77777777" w:rsidR="0088391D" w:rsidRDefault="0088391D" w:rsidP="007641DF">
      <w:pPr>
        <w:spacing w:line="480" w:lineRule="auto"/>
        <w:rPr>
          <w:sz w:val="24"/>
          <w:szCs w:val="24"/>
        </w:rPr>
      </w:pPr>
      <w:r>
        <w:rPr>
          <w:sz w:val="24"/>
          <w:szCs w:val="24"/>
        </w:rPr>
        <w:t>‘L’ stands for Life skills building, which ‘enables adolescents to set goals, handle differences, manage conflict and build self-esteem’.  In practice there are lots of informal discussions and sometimes debate that support this area.</w:t>
      </w:r>
    </w:p>
    <w:p w14:paraId="5957AFC1" w14:textId="77777777" w:rsidR="00447FFB" w:rsidRDefault="00A8235D" w:rsidP="007641DF">
      <w:pPr>
        <w:spacing w:line="480" w:lineRule="auto"/>
        <w:rPr>
          <w:sz w:val="24"/>
          <w:szCs w:val="24"/>
        </w:rPr>
      </w:pPr>
      <w:r>
        <w:rPr>
          <w:sz w:val="24"/>
          <w:szCs w:val="24"/>
        </w:rPr>
        <w:t>The second ‘A’ stands for academic achievement, and where possible in practice we support young people with their homework and revision for exams.  We also like to support older members with employability skills, celebrating achievement with the presentation of certificates and this is a great way to boost self-esteem.</w:t>
      </w:r>
    </w:p>
    <w:p w14:paraId="2BD68212" w14:textId="27C59B8E" w:rsidR="00E3372F" w:rsidRDefault="00E3372F" w:rsidP="007641DF">
      <w:pPr>
        <w:spacing w:line="480" w:lineRule="auto"/>
        <w:rPr>
          <w:sz w:val="24"/>
          <w:szCs w:val="24"/>
        </w:rPr>
      </w:pPr>
      <w:r>
        <w:rPr>
          <w:sz w:val="24"/>
          <w:szCs w:val="24"/>
        </w:rPr>
        <w:t>‘N’ stands for Nutrition is optimised, and Ward states that this is ‘needed for myelination and synaptic pruning in the brain’.   While we don’t have a great deal of influence over what our young people consume, we do take opportunities to talk about healthy eating and to encourage young people to participate in cookery sessions and to try new foods.</w:t>
      </w:r>
      <w:r w:rsidR="00C52557">
        <w:rPr>
          <w:sz w:val="24"/>
          <w:szCs w:val="24"/>
        </w:rPr>
        <w:t xml:space="preserve">  The NHS (2018) provides a guide on healthy eating for teens that lists a few tips to ensure that teenagers’ development is supported by a healthy, balanced diet. </w:t>
      </w:r>
    </w:p>
    <w:p w14:paraId="7B1A37CA" w14:textId="7AEFF315" w:rsidR="00730C43" w:rsidRDefault="00E3372F" w:rsidP="007641DF">
      <w:pPr>
        <w:spacing w:line="480" w:lineRule="auto"/>
        <w:rPr>
          <w:sz w:val="24"/>
          <w:szCs w:val="24"/>
        </w:rPr>
      </w:pPr>
      <w:r>
        <w:rPr>
          <w:sz w:val="24"/>
          <w:szCs w:val="24"/>
        </w:rPr>
        <w:t xml:space="preserve">‘C’ stands for counselling, the ‘prevention or treatment of post-traumatic stress, management of fear, anxieties, insecurity’.   In practice, our youth workers provide a low level of counselling in an ongoing way, but if there is reason to believe that additional or sustained intervention is required we refer to a specialist counsellor who will visit the young person on our premises at a quiet time. </w:t>
      </w:r>
      <w:r w:rsidR="00A8235D">
        <w:rPr>
          <w:sz w:val="24"/>
          <w:szCs w:val="24"/>
        </w:rPr>
        <w:t xml:space="preserve"> </w:t>
      </w:r>
      <w:r w:rsidR="0088391D">
        <w:rPr>
          <w:sz w:val="24"/>
          <w:szCs w:val="24"/>
        </w:rPr>
        <w:t xml:space="preserve">  </w:t>
      </w:r>
      <w:r w:rsidR="00F36811">
        <w:rPr>
          <w:sz w:val="24"/>
          <w:szCs w:val="24"/>
        </w:rPr>
        <w:t xml:space="preserve">  </w:t>
      </w:r>
      <w:r w:rsidR="00730C43">
        <w:rPr>
          <w:sz w:val="24"/>
          <w:szCs w:val="24"/>
        </w:rPr>
        <w:t xml:space="preserve">   </w:t>
      </w:r>
    </w:p>
    <w:p w14:paraId="0F381B38" w14:textId="2AC9710E" w:rsidR="005223BD" w:rsidRDefault="00E3372F" w:rsidP="007641DF">
      <w:pPr>
        <w:spacing w:line="480" w:lineRule="auto"/>
        <w:rPr>
          <w:sz w:val="24"/>
          <w:szCs w:val="24"/>
        </w:rPr>
      </w:pPr>
      <w:r>
        <w:rPr>
          <w:sz w:val="24"/>
          <w:szCs w:val="24"/>
        </w:rPr>
        <w:lastRenderedPageBreak/>
        <w:t>The ‘E’ stands for Enhance Mindfulness, and this is about helping young people to focus on ‘</w:t>
      </w:r>
      <w:proofErr w:type="spellStart"/>
      <w:r>
        <w:rPr>
          <w:sz w:val="24"/>
          <w:szCs w:val="24"/>
        </w:rPr>
        <w:t>centering</w:t>
      </w:r>
      <w:proofErr w:type="spellEnd"/>
      <w:r>
        <w:rPr>
          <w:sz w:val="24"/>
          <w:szCs w:val="24"/>
        </w:rPr>
        <w:t>’ activities that reduce impulsiveness.  Example</w:t>
      </w:r>
      <w:r w:rsidR="0051151F">
        <w:rPr>
          <w:sz w:val="24"/>
          <w:szCs w:val="24"/>
        </w:rPr>
        <w:t>s</w:t>
      </w:r>
      <w:r>
        <w:rPr>
          <w:sz w:val="24"/>
          <w:szCs w:val="24"/>
        </w:rPr>
        <w:t xml:space="preserve"> of this include music and drumming.  We have a very popular music studio in which young people can learn to play musical instruments, to sing, compose music and make recordings.   The effectiveness of this </w:t>
      </w:r>
      <w:r w:rsidR="00942D8C">
        <w:rPr>
          <w:sz w:val="24"/>
          <w:szCs w:val="24"/>
        </w:rPr>
        <w:t>resource is underlined by the fact that our studio is currently used by a professional music therapist in her work with one young person</w:t>
      </w:r>
      <w:r w:rsidR="005223BD">
        <w:rPr>
          <w:sz w:val="24"/>
          <w:szCs w:val="24"/>
        </w:rPr>
        <w:t>.</w:t>
      </w:r>
    </w:p>
    <w:p w14:paraId="380D6B01" w14:textId="08DC3AA5" w:rsidR="000C3BB9" w:rsidRDefault="000C3BB9" w:rsidP="007641DF">
      <w:pPr>
        <w:spacing w:line="480" w:lineRule="auto"/>
        <w:rPr>
          <w:sz w:val="24"/>
          <w:szCs w:val="24"/>
        </w:rPr>
      </w:pPr>
      <w:r>
        <w:rPr>
          <w:sz w:val="24"/>
          <w:szCs w:val="24"/>
        </w:rPr>
        <w:t>Tang (2017) says that ‘mindfulness meditation has an impact on adolescent brain plasticity including functional and structural changes related to attention control, emotion regulation and self-awareness improvement’.</w:t>
      </w:r>
    </w:p>
    <w:p w14:paraId="624D7958" w14:textId="7DB6909A" w:rsidR="00E3372F" w:rsidRDefault="005223BD" w:rsidP="007641DF">
      <w:pPr>
        <w:spacing w:line="480" w:lineRule="auto"/>
        <w:rPr>
          <w:sz w:val="24"/>
          <w:szCs w:val="24"/>
        </w:rPr>
      </w:pPr>
      <w:r>
        <w:rPr>
          <w:sz w:val="24"/>
          <w:szCs w:val="24"/>
        </w:rPr>
        <w:t xml:space="preserve">Ward </w:t>
      </w:r>
      <w:r w:rsidR="000C3BB9">
        <w:rPr>
          <w:sz w:val="24"/>
          <w:szCs w:val="24"/>
        </w:rPr>
        <w:t xml:space="preserve">(2017) </w:t>
      </w:r>
      <w:r>
        <w:rPr>
          <w:sz w:val="24"/>
          <w:szCs w:val="24"/>
        </w:rPr>
        <w:t xml:space="preserve">goes on to say that the way in which these interventions are carried out is important, and she emphasises the need for ‘small group size, youth-friendly leaders, attachment building activities’ and more. </w:t>
      </w:r>
    </w:p>
    <w:p w14:paraId="68349F18" w14:textId="77777777" w:rsidR="00A8072C" w:rsidRDefault="000C3BB9" w:rsidP="007641DF">
      <w:pPr>
        <w:spacing w:line="480" w:lineRule="auto"/>
        <w:rPr>
          <w:sz w:val="24"/>
          <w:szCs w:val="24"/>
        </w:rPr>
      </w:pPr>
      <w:r>
        <w:rPr>
          <w:sz w:val="24"/>
          <w:szCs w:val="24"/>
        </w:rPr>
        <w:t>Moving on to the types of games and activities that young people like to play indoors, there has been increasing concern over recent years about how long some youngsters spend playing video games instead of playing outdoors and interacting face to face.  However, ‘a growing body of evidence from neuroscience and behavioural science is revealing the positive benefits of playing ‘action video games’ (</w:t>
      </w:r>
      <w:proofErr w:type="spellStart"/>
      <w:r w:rsidR="00A8072C">
        <w:rPr>
          <w:sz w:val="24"/>
          <w:szCs w:val="24"/>
        </w:rPr>
        <w:t>Uncapher</w:t>
      </w:r>
      <w:proofErr w:type="spellEnd"/>
      <w:r w:rsidR="00A8072C">
        <w:rPr>
          <w:sz w:val="24"/>
          <w:szCs w:val="24"/>
        </w:rPr>
        <w:t xml:space="preserve">, 2017).  It seems that young people who play these games exhibit improved decision making, faster decisions, the ability to remember visual information and to multi-task, as well as a better ability to switch between tasks.  </w:t>
      </w:r>
    </w:p>
    <w:p w14:paraId="41AFA655" w14:textId="253CB8C7" w:rsidR="000C3BB9" w:rsidRDefault="00A8072C" w:rsidP="007641DF">
      <w:pPr>
        <w:spacing w:line="480" w:lineRule="auto"/>
        <w:rPr>
          <w:sz w:val="24"/>
          <w:szCs w:val="24"/>
        </w:rPr>
      </w:pPr>
      <w:r>
        <w:rPr>
          <w:sz w:val="24"/>
          <w:szCs w:val="24"/>
        </w:rPr>
        <w:t xml:space="preserve">In practice we do allow some playing of video games, but this is usually favoured less than direct interaction and socialising.  The sensible view seems to be that while it can be argued </w:t>
      </w:r>
      <w:r>
        <w:rPr>
          <w:sz w:val="24"/>
          <w:szCs w:val="24"/>
        </w:rPr>
        <w:lastRenderedPageBreak/>
        <w:t xml:space="preserve">that action video games might </w:t>
      </w:r>
      <w:proofErr w:type="gramStart"/>
      <w:r>
        <w:rPr>
          <w:sz w:val="24"/>
          <w:szCs w:val="24"/>
        </w:rPr>
        <w:t>actually be</w:t>
      </w:r>
      <w:proofErr w:type="gramEnd"/>
      <w:r>
        <w:rPr>
          <w:sz w:val="24"/>
          <w:szCs w:val="24"/>
        </w:rPr>
        <w:t xml:space="preserve"> good for young people’s</w:t>
      </w:r>
      <w:r w:rsidR="009538D5">
        <w:rPr>
          <w:sz w:val="24"/>
          <w:szCs w:val="24"/>
        </w:rPr>
        <w:t xml:space="preserve"> brains</w:t>
      </w:r>
      <w:r>
        <w:rPr>
          <w:sz w:val="24"/>
          <w:szCs w:val="24"/>
        </w:rPr>
        <w:t xml:space="preserve">, they should not be used to the exclusion of fresh air, exercise and personal interactions.    </w:t>
      </w:r>
    </w:p>
    <w:p w14:paraId="6B916318" w14:textId="77777777" w:rsidR="0083702D" w:rsidRDefault="009538D5" w:rsidP="007641DF">
      <w:pPr>
        <w:spacing w:line="480" w:lineRule="auto"/>
        <w:rPr>
          <w:sz w:val="24"/>
          <w:szCs w:val="24"/>
        </w:rPr>
      </w:pPr>
      <w:r>
        <w:rPr>
          <w:sz w:val="24"/>
          <w:szCs w:val="24"/>
        </w:rPr>
        <w:t>Indeed, sports and physical team games are highly encouraged in our youth work setting.  We know that sports are good for both our physical health and our mental health, but team sports also seem to support social development too: ‘researchers have found that children who participate in team</w:t>
      </w:r>
      <w:r w:rsidR="00FD45BD">
        <w:rPr>
          <w:sz w:val="24"/>
          <w:szCs w:val="24"/>
        </w:rPr>
        <w:t xml:space="preserve"> </w:t>
      </w:r>
      <w:r>
        <w:rPr>
          <w:sz w:val="24"/>
          <w:szCs w:val="24"/>
        </w:rPr>
        <w:t>sports are more socially advanced than their non-sports participating peers’ (Olszewski, 2017).</w:t>
      </w:r>
      <w:r w:rsidR="00BF15FB">
        <w:rPr>
          <w:sz w:val="24"/>
          <w:szCs w:val="24"/>
        </w:rPr>
        <w:t xml:space="preserve">  Our local PCSOs have become sporting heroes at the youth centre, playing rounders against our young people on the commons in the summer, and playing basketball indoors at other times.  The benefits go beyond physical fitness</w:t>
      </w:r>
      <w:r w:rsidR="0098504B">
        <w:rPr>
          <w:sz w:val="24"/>
          <w:szCs w:val="24"/>
        </w:rPr>
        <w:t xml:space="preserve">, </w:t>
      </w:r>
      <w:r w:rsidR="00BF15FB">
        <w:rPr>
          <w:sz w:val="24"/>
          <w:szCs w:val="24"/>
        </w:rPr>
        <w:t>extend</w:t>
      </w:r>
      <w:r w:rsidR="0098504B">
        <w:rPr>
          <w:sz w:val="24"/>
          <w:szCs w:val="24"/>
        </w:rPr>
        <w:t>ing</w:t>
      </w:r>
      <w:r w:rsidR="00BF15FB">
        <w:rPr>
          <w:sz w:val="24"/>
          <w:szCs w:val="24"/>
        </w:rPr>
        <w:t xml:space="preserve"> to young people developing </w:t>
      </w:r>
      <w:r w:rsidR="0098504B">
        <w:rPr>
          <w:sz w:val="24"/>
          <w:szCs w:val="24"/>
        </w:rPr>
        <w:t xml:space="preserve">team spirit and </w:t>
      </w:r>
      <w:r w:rsidR="00BF15FB">
        <w:rPr>
          <w:sz w:val="24"/>
          <w:szCs w:val="24"/>
        </w:rPr>
        <w:t>positive relationships with others, including those in authority.</w:t>
      </w:r>
    </w:p>
    <w:p w14:paraId="754CEB02" w14:textId="77777777" w:rsidR="00572EB9" w:rsidRDefault="0083702D" w:rsidP="007641DF">
      <w:pPr>
        <w:spacing w:line="480" w:lineRule="auto"/>
        <w:rPr>
          <w:sz w:val="24"/>
          <w:szCs w:val="24"/>
        </w:rPr>
      </w:pPr>
      <w:r>
        <w:rPr>
          <w:sz w:val="24"/>
          <w:szCs w:val="24"/>
        </w:rPr>
        <w:t xml:space="preserve">In their article on participation in sports in relation to adolescent growth and development, Brown, Patel and </w:t>
      </w:r>
      <w:proofErr w:type="spellStart"/>
      <w:r>
        <w:rPr>
          <w:sz w:val="24"/>
          <w:szCs w:val="24"/>
        </w:rPr>
        <w:t>Darmawan</w:t>
      </w:r>
      <w:proofErr w:type="spellEnd"/>
      <w:r>
        <w:rPr>
          <w:sz w:val="24"/>
          <w:szCs w:val="24"/>
        </w:rPr>
        <w:t xml:space="preserve"> (2017) investigate how ready and able teenagers are to participate in sports in early, middle and later adolescence, and they suggest entry level competitive sports such as football and basketball for younger teenagers (age 10 to 13).  They examine the impact of the growth spurt of middle adolescence (age 14 to 16) on sport participation and say that by late adolescence (age 16 to 20) most young people can tackle a range of sports as they ‘possess well developed physical, cognitive, social, emotional, visual-motor and perceptual motor capabilities’.</w:t>
      </w:r>
    </w:p>
    <w:p w14:paraId="5DE8E57E" w14:textId="79D03508" w:rsidR="001631BB" w:rsidRDefault="00572EB9" w:rsidP="007641DF">
      <w:pPr>
        <w:spacing w:line="480" w:lineRule="auto"/>
        <w:rPr>
          <w:sz w:val="24"/>
          <w:szCs w:val="24"/>
        </w:rPr>
      </w:pPr>
      <w:r>
        <w:rPr>
          <w:sz w:val="24"/>
          <w:szCs w:val="24"/>
        </w:rPr>
        <w:t xml:space="preserve"> A </w:t>
      </w:r>
      <w:r w:rsidR="0051151F">
        <w:rPr>
          <w:sz w:val="24"/>
          <w:szCs w:val="24"/>
        </w:rPr>
        <w:t>few of the</w:t>
      </w:r>
      <w:r>
        <w:rPr>
          <w:sz w:val="24"/>
          <w:szCs w:val="24"/>
        </w:rPr>
        <w:t xml:space="preserve"> different activities that youth workers incorporate into their practice with young people</w:t>
      </w:r>
      <w:r w:rsidR="0051151F">
        <w:rPr>
          <w:sz w:val="24"/>
          <w:szCs w:val="24"/>
        </w:rPr>
        <w:t xml:space="preserve"> have been explored here</w:t>
      </w:r>
      <w:r>
        <w:rPr>
          <w:sz w:val="24"/>
          <w:szCs w:val="24"/>
        </w:rPr>
        <w:t xml:space="preserve">.  </w:t>
      </w:r>
      <w:proofErr w:type="spellStart"/>
      <w:r>
        <w:rPr>
          <w:sz w:val="24"/>
          <w:szCs w:val="24"/>
        </w:rPr>
        <w:t>Hedaya</w:t>
      </w:r>
      <w:proofErr w:type="spellEnd"/>
      <w:r>
        <w:rPr>
          <w:sz w:val="24"/>
          <w:szCs w:val="24"/>
        </w:rPr>
        <w:t xml:space="preserve"> (2010) says </w:t>
      </w:r>
    </w:p>
    <w:p w14:paraId="21123D08" w14:textId="77777777" w:rsidR="001631BB" w:rsidRDefault="00572EB9" w:rsidP="001631BB">
      <w:pPr>
        <w:spacing w:line="240" w:lineRule="auto"/>
        <w:ind w:left="284" w:right="284"/>
        <w:rPr>
          <w:sz w:val="24"/>
          <w:szCs w:val="24"/>
        </w:rPr>
      </w:pPr>
      <w:r>
        <w:rPr>
          <w:sz w:val="24"/>
          <w:szCs w:val="24"/>
        </w:rPr>
        <w:t>‘Because the teen doesn’t know clearly what they want or what they can do, they like to try many different things.  This helps them discover what works for the</w:t>
      </w:r>
      <w:r w:rsidR="001631BB">
        <w:rPr>
          <w:sz w:val="24"/>
          <w:szCs w:val="24"/>
        </w:rPr>
        <w:t>m</w:t>
      </w:r>
      <w:r>
        <w:rPr>
          <w:sz w:val="24"/>
          <w:szCs w:val="24"/>
        </w:rPr>
        <w:t xml:space="preserve">, what </w:t>
      </w:r>
      <w:r>
        <w:rPr>
          <w:sz w:val="24"/>
          <w:szCs w:val="24"/>
        </w:rPr>
        <w:lastRenderedPageBreak/>
        <w:t xml:space="preserve">feels right, and who they are </w:t>
      </w:r>
      <w:r w:rsidR="001631BB">
        <w:rPr>
          <w:sz w:val="24"/>
          <w:szCs w:val="24"/>
        </w:rPr>
        <w:t>becoming.  The parent-teacher role is to allow and encourage safe exploration.’</w:t>
      </w:r>
      <w:r>
        <w:rPr>
          <w:sz w:val="24"/>
          <w:szCs w:val="24"/>
        </w:rPr>
        <w:t xml:space="preserve">  </w:t>
      </w:r>
      <w:r w:rsidR="0083702D">
        <w:rPr>
          <w:sz w:val="24"/>
          <w:szCs w:val="24"/>
        </w:rPr>
        <w:t xml:space="preserve"> </w:t>
      </w:r>
    </w:p>
    <w:p w14:paraId="1B36DF24" w14:textId="77777777" w:rsidR="001631BB" w:rsidRDefault="0083702D" w:rsidP="001631BB">
      <w:pPr>
        <w:spacing w:line="240" w:lineRule="auto"/>
        <w:rPr>
          <w:sz w:val="24"/>
          <w:szCs w:val="24"/>
        </w:rPr>
      </w:pPr>
      <w:r>
        <w:rPr>
          <w:sz w:val="24"/>
          <w:szCs w:val="24"/>
        </w:rPr>
        <w:t xml:space="preserve">  </w:t>
      </w:r>
    </w:p>
    <w:p w14:paraId="0340C7FE" w14:textId="305D1869" w:rsidR="001631BB" w:rsidRDefault="001631BB" w:rsidP="001631BB">
      <w:pPr>
        <w:spacing w:line="480" w:lineRule="auto"/>
        <w:rPr>
          <w:sz w:val="24"/>
          <w:szCs w:val="24"/>
        </w:rPr>
      </w:pPr>
      <w:r>
        <w:rPr>
          <w:sz w:val="24"/>
          <w:szCs w:val="24"/>
        </w:rPr>
        <w:t xml:space="preserve">The youth worker’s role is the same.  Our responsibility is to provide a wide range of activities for young people to try, in safety and under supervision.   </w:t>
      </w:r>
      <w:proofErr w:type="spellStart"/>
      <w:r>
        <w:rPr>
          <w:sz w:val="24"/>
          <w:szCs w:val="24"/>
        </w:rPr>
        <w:t>Hedaya</w:t>
      </w:r>
      <w:proofErr w:type="spellEnd"/>
      <w:r>
        <w:rPr>
          <w:sz w:val="24"/>
          <w:szCs w:val="24"/>
        </w:rPr>
        <w:t xml:space="preserve"> adds, ‘Teenagers need guidance not unrestricted freedom.  They need novelty, but within bounds.’</w:t>
      </w:r>
    </w:p>
    <w:p w14:paraId="3AC11EF8" w14:textId="1049A771" w:rsidR="001631BB" w:rsidRDefault="00AB4178" w:rsidP="001631BB">
      <w:pPr>
        <w:spacing w:line="480" w:lineRule="auto"/>
        <w:rPr>
          <w:sz w:val="24"/>
          <w:szCs w:val="24"/>
        </w:rPr>
      </w:pPr>
      <w:r>
        <w:rPr>
          <w:sz w:val="24"/>
          <w:szCs w:val="24"/>
        </w:rPr>
        <w:t xml:space="preserve">In conclusion, it is essential that young people are provided with a range of stimulating and sometimes risky activities that they can try in safe and secure environments.  </w:t>
      </w:r>
      <w:r w:rsidR="001631BB">
        <w:rPr>
          <w:sz w:val="24"/>
          <w:szCs w:val="24"/>
        </w:rPr>
        <w:t>Youth workers who can understand and apply psychological theory to develop their work with young people are well-placed to deliver good sessions that promote the healthy social and personal development of the young people in their care.  This is critical for their successful transition to adulthood</w:t>
      </w:r>
      <w:r w:rsidR="000905DE">
        <w:rPr>
          <w:sz w:val="24"/>
          <w:szCs w:val="24"/>
        </w:rPr>
        <w:t xml:space="preserve"> and for their futures</w:t>
      </w:r>
      <w:r w:rsidR="001631BB">
        <w:rPr>
          <w:sz w:val="24"/>
          <w:szCs w:val="24"/>
        </w:rPr>
        <w:t xml:space="preserve">. </w:t>
      </w:r>
    </w:p>
    <w:p w14:paraId="1916FD6A" w14:textId="0C9BD7AB" w:rsidR="00A03367" w:rsidRDefault="00AB4178" w:rsidP="007641DF">
      <w:pPr>
        <w:spacing w:line="480" w:lineRule="auto"/>
        <w:rPr>
          <w:sz w:val="24"/>
          <w:szCs w:val="24"/>
        </w:rPr>
      </w:pPr>
      <w:r>
        <w:rPr>
          <w:sz w:val="24"/>
          <w:szCs w:val="24"/>
        </w:rPr>
        <w:t xml:space="preserve">As Anthony Lake, Executive Director of UNICEF writes, ‘today’s independence-seeking adolescent is tomorrow’s doctor.   Tomorrow’s teacher. Tomorrow’s worker.  Tomorrow’s leader.  Their future is the future of our world.’  </w:t>
      </w:r>
    </w:p>
    <w:p w14:paraId="223D7313" w14:textId="74A95DEF" w:rsidR="00A03367" w:rsidRDefault="00A03367" w:rsidP="007641DF">
      <w:pPr>
        <w:spacing w:line="480" w:lineRule="auto"/>
        <w:rPr>
          <w:sz w:val="24"/>
          <w:szCs w:val="24"/>
        </w:rPr>
      </w:pPr>
    </w:p>
    <w:p w14:paraId="20858965" w14:textId="3DF4AD00" w:rsidR="000905DE" w:rsidRDefault="000905DE" w:rsidP="007641DF">
      <w:pPr>
        <w:spacing w:line="480" w:lineRule="auto"/>
        <w:rPr>
          <w:sz w:val="24"/>
          <w:szCs w:val="24"/>
        </w:rPr>
      </w:pPr>
    </w:p>
    <w:p w14:paraId="6E9DB383" w14:textId="32FC929D" w:rsidR="000905DE" w:rsidRDefault="000905DE" w:rsidP="007641DF">
      <w:pPr>
        <w:spacing w:line="480" w:lineRule="auto"/>
        <w:rPr>
          <w:sz w:val="24"/>
          <w:szCs w:val="24"/>
        </w:rPr>
      </w:pPr>
    </w:p>
    <w:p w14:paraId="1E916BC7" w14:textId="4BE0637F" w:rsidR="000905DE" w:rsidRDefault="000905DE" w:rsidP="007641DF">
      <w:pPr>
        <w:spacing w:line="480" w:lineRule="auto"/>
        <w:rPr>
          <w:sz w:val="24"/>
          <w:szCs w:val="24"/>
        </w:rPr>
      </w:pPr>
    </w:p>
    <w:p w14:paraId="7A55CD6F" w14:textId="48B71468" w:rsidR="000905DE" w:rsidRDefault="000905DE" w:rsidP="007641DF">
      <w:pPr>
        <w:spacing w:line="480" w:lineRule="auto"/>
        <w:rPr>
          <w:sz w:val="24"/>
          <w:szCs w:val="24"/>
        </w:rPr>
      </w:pPr>
    </w:p>
    <w:p w14:paraId="3296C800" w14:textId="5D838941" w:rsidR="000905DE" w:rsidRDefault="000905DE" w:rsidP="007641DF">
      <w:pPr>
        <w:spacing w:line="480" w:lineRule="auto"/>
        <w:rPr>
          <w:sz w:val="24"/>
          <w:szCs w:val="24"/>
        </w:rPr>
      </w:pPr>
    </w:p>
    <w:p w14:paraId="1A3579FA" w14:textId="77777777" w:rsidR="000905DE" w:rsidRDefault="000905DE" w:rsidP="007641DF">
      <w:pPr>
        <w:spacing w:line="480" w:lineRule="auto"/>
        <w:rPr>
          <w:sz w:val="24"/>
          <w:szCs w:val="24"/>
        </w:rPr>
      </w:pPr>
    </w:p>
    <w:p w14:paraId="45E6C0E0" w14:textId="77777777" w:rsidR="000905DE" w:rsidRDefault="000905DE" w:rsidP="007641DF">
      <w:pPr>
        <w:spacing w:line="480" w:lineRule="auto"/>
        <w:rPr>
          <w:sz w:val="24"/>
          <w:szCs w:val="24"/>
          <w:u w:val="single"/>
        </w:rPr>
      </w:pPr>
    </w:p>
    <w:p w14:paraId="4CF4534C" w14:textId="10952CDC" w:rsidR="00A03367" w:rsidRPr="00A03367" w:rsidRDefault="00A03367" w:rsidP="007641DF">
      <w:pPr>
        <w:spacing w:line="480" w:lineRule="auto"/>
        <w:rPr>
          <w:sz w:val="24"/>
          <w:szCs w:val="24"/>
          <w:u w:val="single"/>
        </w:rPr>
      </w:pPr>
      <w:r w:rsidRPr="00A03367">
        <w:rPr>
          <w:sz w:val="24"/>
          <w:szCs w:val="24"/>
          <w:u w:val="single"/>
        </w:rPr>
        <w:t>Reference List</w:t>
      </w:r>
    </w:p>
    <w:p w14:paraId="57C0DA51" w14:textId="25960CCB" w:rsidR="00A03367" w:rsidRDefault="00B566A5" w:rsidP="00A03367">
      <w:r>
        <w:t xml:space="preserve">Blakemore, S. (2014).  Adolescent brain development.  Available at: </w:t>
      </w:r>
      <w:hyperlink r:id="rId6" w:history="1">
        <w:r w:rsidR="00A03367" w:rsidRPr="005512CF">
          <w:rPr>
            <w:rStyle w:val="Hyperlink"/>
          </w:rPr>
          <w:t>https://thinkneuroscience.wordpress.com/2014/01/22/adolescent-brain-development/</w:t>
        </w:r>
      </w:hyperlink>
      <w:r w:rsidR="00A03367">
        <w:t xml:space="preserve"> </w:t>
      </w:r>
      <w:r>
        <w:t xml:space="preserve">  Accessed 23</w:t>
      </w:r>
      <w:r w:rsidRPr="00B566A5">
        <w:rPr>
          <w:vertAlign w:val="superscript"/>
        </w:rPr>
        <w:t>rd</w:t>
      </w:r>
      <w:r>
        <w:t xml:space="preserve"> November 2018</w:t>
      </w:r>
    </w:p>
    <w:p w14:paraId="251D15C1" w14:textId="52AF079A" w:rsidR="00A03367" w:rsidRDefault="006A2A7E" w:rsidP="00A03367">
      <w:r>
        <w:t xml:space="preserve">Brown, K., Patel, D. and </w:t>
      </w:r>
      <w:proofErr w:type="spellStart"/>
      <w:r>
        <w:t>Darmawan</w:t>
      </w:r>
      <w:proofErr w:type="spellEnd"/>
      <w:r>
        <w:t xml:space="preserve">, D. (2017).  Participation in sports in relation to adolescent growth and development.  Available at: </w:t>
      </w:r>
      <w:hyperlink r:id="rId7" w:history="1">
        <w:r w:rsidR="00A03367" w:rsidRPr="005512CF">
          <w:rPr>
            <w:rStyle w:val="Hyperlink"/>
          </w:rPr>
          <w:t>https://www.ncbi.nlm.nih.gov/pmc/articles/PMC5532200/</w:t>
        </w:r>
      </w:hyperlink>
      <w:r w:rsidR="00A03367">
        <w:t xml:space="preserve"> </w:t>
      </w:r>
      <w:r>
        <w:t xml:space="preserve">  Accessed 23</w:t>
      </w:r>
      <w:r w:rsidRPr="006A2A7E">
        <w:rPr>
          <w:vertAlign w:val="superscript"/>
        </w:rPr>
        <w:t>rd</w:t>
      </w:r>
      <w:r>
        <w:t xml:space="preserve"> November 2018</w:t>
      </w:r>
    </w:p>
    <w:p w14:paraId="2A8A36D9" w14:textId="77777777" w:rsidR="00A77D03" w:rsidRDefault="00A77D03" w:rsidP="00A77D03">
      <w:proofErr w:type="spellStart"/>
      <w:r>
        <w:t>Grachev</w:t>
      </w:r>
      <w:proofErr w:type="spellEnd"/>
      <w:r>
        <w:t xml:space="preserve">, A. (2018).  Healthy eating for teens – NHS.  Available at: </w:t>
      </w:r>
      <w:hyperlink r:id="rId8" w:history="1">
        <w:r w:rsidRPr="005512CF">
          <w:rPr>
            <w:rStyle w:val="Hyperlink"/>
          </w:rPr>
          <w:t>https://www.nhs.uk/live-well/eat-well/healthy-eating-for-teens/</w:t>
        </w:r>
      </w:hyperlink>
      <w:r>
        <w:t xml:space="preserve">   Accessed 23</w:t>
      </w:r>
      <w:r w:rsidRPr="00B566A5">
        <w:rPr>
          <w:vertAlign w:val="superscript"/>
        </w:rPr>
        <w:t>rd</w:t>
      </w:r>
      <w:r>
        <w:t xml:space="preserve"> November 2018.</w:t>
      </w:r>
    </w:p>
    <w:p w14:paraId="6C29DB81" w14:textId="77777777" w:rsidR="00A77D03" w:rsidRDefault="00A77D03" w:rsidP="00A77D03">
      <w:proofErr w:type="spellStart"/>
      <w:r>
        <w:t>Hedaya</w:t>
      </w:r>
      <w:proofErr w:type="spellEnd"/>
      <w:r>
        <w:t xml:space="preserve">, R. (2010).  The Teenager’s Brain: Do you understand your teenager’s thoughts?  Available at: </w:t>
      </w:r>
      <w:hyperlink r:id="rId9" w:history="1">
        <w:r w:rsidRPr="005512CF">
          <w:rPr>
            <w:rStyle w:val="Hyperlink"/>
          </w:rPr>
          <w:t>https://www.psychologytoday.com/us/blog/health-matters/201006/the-teenagers-brain</w:t>
        </w:r>
      </w:hyperlink>
      <w:r>
        <w:t xml:space="preserve">   Accessed 23</w:t>
      </w:r>
      <w:r w:rsidRPr="00B566A5">
        <w:rPr>
          <w:vertAlign w:val="superscript"/>
        </w:rPr>
        <w:t>rd</w:t>
      </w:r>
      <w:r>
        <w:t xml:space="preserve"> November 2018</w:t>
      </w:r>
    </w:p>
    <w:p w14:paraId="719C8B36" w14:textId="371FE9AC" w:rsidR="00A03367" w:rsidRDefault="00DB567E" w:rsidP="00A03367">
      <w:r>
        <w:t xml:space="preserve">Olszewski, L. (2017).  Four Reasons Why Team Sports Are a Win-win for Teens.  Available at: </w:t>
      </w:r>
      <w:hyperlink r:id="rId10" w:history="1">
        <w:r w:rsidR="00A03367" w:rsidRPr="005512CF">
          <w:rPr>
            <w:rStyle w:val="Hyperlink"/>
          </w:rPr>
          <w:t>https://www.psychologytoday.com/intl/blog/drifting-adulthood/201707/four-reasons-why-team-sports-are-win-win-teens</w:t>
        </w:r>
      </w:hyperlink>
      <w:r w:rsidR="00A03367">
        <w:t xml:space="preserve"> </w:t>
      </w:r>
      <w:r>
        <w:t xml:space="preserve">  Accessed 23</w:t>
      </w:r>
      <w:r w:rsidRPr="00DB567E">
        <w:rPr>
          <w:vertAlign w:val="superscript"/>
        </w:rPr>
        <w:t>rd</w:t>
      </w:r>
      <w:r>
        <w:t xml:space="preserve"> November 2018</w:t>
      </w:r>
    </w:p>
    <w:p w14:paraId="76A0F9BA" w14:textId="77777777" w:rsidR="00C41C0C" w:rsidRDefault="00C41C0C" w:rsidP="00A77D03">
      <w:pPr>
        <w:spacing w:line="240" w:lineRule="auto"/>
      </w:pPr>
      <w:r>
        <w:rPr>
          <w:sz w:val="24"/>
          <w:szCs w:val="24"/>
        </w:rPr>
        <w:t xml:space="preserve">UNICEF Office of Research – </w:t>
      </w:r>
      <w:proofErr w:type="spellStart"/>
      <w:r>
        <w:rPr>
          <w:sz w:val="24"/>
          <w:szCs w:val="24"/>
        </w:rPr>
        <w:t>Innocenti</w:t>
      </w:r>
      <w:proofErr w:type="spellEnd"/>
      <w:r>
        <w:rPr>
          <w:sz w:val="24"/>
          <w:szCs w:val="24"/>
        </w:rPr>
        <w:t xml:space="preserve"> (2017).  The Adolescent Brain: A second window of opportunity, UNICEF Office of Research, - </w:t>
      </w:r>
      <w:proofErr w:type="spellStart"/>
      <w:r>
        <w:rPr>
          <w:sz w:val="24"/>
          <w:szCs w:val="24"/>
        </w:rPr>
        <w:t>Innocenti</w:t>
      </w:r>
      <w:proofErr w:type="spellEnd"/>
      <w:r>
        <w:rPr>
          <w:sz w:val="24"/>
          <w:szCs w:val="24"/>
        </w:rPr>
        <w:t xml:space="preserve">, Florence.  Available at: </w:t>
      </w:r>
      <w:hyperlink r:id="rId11" w:history="1">
        <w:r w:rsidRPr="005512CF">
          <w:rPr>
            <w:rStyle w:val="Hyperlink"/>
          </w:rPr>
          <w:t>https://www.unicef.irc.org/publications/pdf/adolescent_brain_a_second_window_of_opportunity_a_compendium.pdf</w:t>
        </w:r>
      </w:hyperlink>
      <w:r>
        <w:t xml:space="preserve">   Accessed 23</w:t>
      </w:r>
      <w:r w:rsidRPr="00A03367">
        <w:rPr>
          <w:vertAlign w:val="superscript"/>
        </w:rPr>
        <w:t>rd</w:t>
      </w:r>
      <w:r>
        <w:t xml:space="preserve"> November 2018</w:t>
      </w:r>
    </w:p>
    <w:p w14:paraId="45390B68" w14:textId="77777777" w:rsidR="00A03367" w:rsidRDefault="00A03367" w:rsidP="007641DF">
      <w:pPr>
        <w:spacing w:line="480" w:lineRule="auto"/>
        <w:rPr>
          <w:sz w:val="24"/>
          <w:szCs w:val="24"/>
        </w:rPr>
      </w:pPr>
    </w:p>
    <w:p w14:paraId="552B8562" w14:textId="0A1B303F" w:rsidR="00C52FD0" w:rsidRPr="007641DF" w:rsidRDefault="007641DF" w:rsidP="007641DF">
      <w:pPr>
        <w:spacing w:line="480" w:lineRule="auto"/>
        <w:rPr>
          <w:sz w:val="24"/>
          <w:szCs w:val="24"/>
        </w:rPr>
      </w:pPr>
      <w:r>
        <w:rPr>
          <w:sz w:val="24"/>
          <w:szCs w:val="24"/>
        </w:rPr>
        <w:t xml:space="preserve">    </w:t>
      </w:r>
    </w:p>
    <w:sectPr w:rsidR="00C52FD0" w:rsidRPr="007641D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F8FDDB" w14:textId="77777777" w:rsidR="007641DF" w:rsidRDefault="007641DF" w:rsidP="007641DF">
      <w:pPr>
        <w:spacing w:after="0" w:line="240" w:lineRule="auto"/>
      </w:pPr>
      <w:r>
        <w:separator/>
      </w:r>
    </w:p>
  </w:endnote>
  <w:endnote w:type="continuationSeparator" w:id="0">
    <w:p w14:paraId="0D040CFD" w14:textId="77777777" w:rsidR="007641DF" w:rsidRDefault="007641DF" w:rsidP="00764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4815629"/>
      <w:docPartObj>
        <w:docPartGallery w:val="Page Numbers (Bottom of Page)"/>
        <w:docPartUnique/>
      </w:docPartObj>
    </w:sdtPr>
    <w:sdtEndPr>
      <w:rPr>
        <w:noProof/>
      </w:rPr>
    </w:sdtEndPr>
    <w:sdtContent>
      <w:p w14:paraId="204B2E19" w14:textId="0E9A6C69" w:rsidR="007641DF" w:rsidRDefault="007641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A891D3" w14:textId="77777777" w:rsidR="007641DF" w:rsidRDefault="00764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07450" w14:textId="77777777" w:rsidR="007641DF" w:rsidRDefault="007641DF" w:rsidP="007641DF">
      <w:pPr>
        <w:spacing w:after="0" w:line="240" w:lineRule="auto"/>
      </w:pPr>
      <w:r>
        <w:separator/>
      </w:r>
    </w:p>
  </w:footnote>
  <w:footnote w:type="continuationSeparator" w:id="0">
    <w:p w14:paraId="6F69C90A" w14:textId="77777777" w:rsidR="007641DF" w:rsidRDefault="007641DF" w:rsidP="00764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0EB91" w14:textId="54C68EC0" w:rsidR="007641DF" w:rsidRDefault="007641DF">
    <w:pPr>
      <w:pStyle w:val="Header"/>
    </w:pPr>
    <w:r>
      <w:ptab w:relativeTo="margin" w:alignment="center" w:leader="none"/>
    </w:r>
    <w:r>
      <w:t>1706862</w:t>
    </w:r>
    <w:r>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65D"/>
    <w:rsid w:val="00075607"/>
    <w:rsid w:val="000905DE"/>
    <w:rsid w:val="000C3BB9"/>
    <w:rsid w:val="000F38F0"/>
    <w:rsid w:val="00147AFF"/>
    <w:rsid w:val="001631BB"/>
    <w:rsid w:val="001673D8"/>
    <w:rsid w:val="001712F3"/>
    <w:rsid w:val="0024109E"/>
    <w:rsid w:val="00396B35"/>
    <w:rsid w:val="00447FFB"/>
    <w:rsid w:val="004C07B1"/>
    <w:rsid w:val="0051151F"/>
    <w:rsid w:val="005223BD"/>
    <w:rsid w:val="00572EB9"/>
    <w:rsid w:val="006A2A7E"/>
    <w:rsid w:val="00730C43"/>
    <w:rsid w:val="007641DF"/>
    <w:rsid w:val="007B4E0C"/>
    <w:rsid w:val="0083702D"/>
    <w:rsid w:val="0088391D"/>
    <w:rsid w:val="00942D8C"/>
    <w:rsid w:val="009538D5"/>
    <w:rsid w:val="00960383"/>
    <w:rsid w:val="0098504B"/>
    <w:rsid w:val="009A2D3F"/>
    <w:rsid w:val="009E05CE"/>
    <w:rsid w:val="00A03367"/>
    <w:rsid w:val="00A77D03"/>
    <w:rsid w:val="00A8072C"/>
    <w:rsid w:val="00A8235D"/>
    <w:rsid w:val="00A82E01"/>
    <w:rsid w:val="00A8465D"/>
    <w:rsid w:val="00AB4178"/>
    <w:rsid w:val="00B566A5"/>
    <w:rsid w:val="00BF15FB"/>
    <w:rsid w:val="00C41C0C"/>
    <w:rsid w:val="00C52557"/>
    <w:rsid w:val="00C52FD0"/>
    <w:rsid w:val="00DB567E"/>
    <w:rsid w:val="00DE69B5"/>
    <w:rsid w:val="00E21F3A"/>
    <w:rsid w:val="00E3372F"/>
    <w:rsid w:val="00F36811"/>
    <w:rsid w:val="00FD4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3853A5"/>
  <w15:chartTrackingRefBased/>
  <w15:docId w15:val="{4E815D2C-AA9A-4579-801B-0C4841910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4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41DF"/>
  </w:style>
  <w:style w:type="paragraph" w:styleId="Footer">
    <w:name w:val="footer"/>
    <w:basedOn w:val="Normal"/>
    <w:link w:val="FooterChar"/>
    <w:uiPriority w:val="99"/>
    <w:unhideWhenUsed/>
    <w:rsid w:val="00764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41DF"/>
  </w:style>
  <w:style w:type="character" w:styleId="Hyperlink">
    <w:name w:val="Hyperlink"/>
    <w:basedOn w:val="DefaultParagraphFont"/>
    <w:uiPriority w:val="99"/>
    <w:unhideWhenUsed/>
    <w:rsid w:val="00A03367"/>
    <w:rPr>
      <w:color w:val="0563C1" w:themeColor="hyperlink"/>
      <w:u w:val="single"/>
    </w:rPr>
  </w:style>
  <w:style w:type="character" w:styleId="UnresolvedMention">
    <w:name w:val="Unresolved Mention"/>
    <w:basedOn w:val="DefaultParagraphFont"/>
    <w:uiPriority w:val="99"/>
    <w:semiHidden/>
    <w:unhideWhenUsed/>
    <w:rsid w:val="00A03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at-well/healthy-eating-for-teen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ncbi.nlm.nih.gov/pmc/articles/PMC5532200/"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inkneuroscience.wordpress.com/2014/01/22/adolescent-brain-development/" TargetMode="External"/><Relationship Id="rId11" Type="http://schemas.openxmlformats.org/officeDocument/2006/relationships/hyperlink" Target="https://www.unicef.irc.org/publications/pdf/adolescent_brain_a_second_window_of_opportunity_a_compendium.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psychologytoday.com/intl/blog/drifting-adulthood/201707/four-reasons-why-team-sports-are-win-win-teens" TargetMode="External"/><Relationship Id="rId4" Type="http://schemas.openxmlformats.org/officeDocument/2006/relationships/footnotes" Target="footnotes.xml"/><Relationship Id="rId9" Type="http://schemas.openxmlformats.org/officeDocument/2006/relationships/hyperlink" Target="https://www.psychologytoday.com/us/blog/health-matters/201006/the-teenagers-bra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1799</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Howells</dc:creator>
  <cp:keywords/>
  <dc:description/>
  <cp:lastModifiedBy>Robert Howells</cp:lastModifiedBy>
  <cp:revision>5</cp:revision>
  <dcterms:created xsi:type="dcterms:W3CDTF">2018-11-26T18:16:00Z</dcterms:created>
  <dcterms:modified xsi:type="dcterms:W3CDTF">2018-11-26T18:28:00Z</dcterms:modified>
</cp:coreProperties>
</file>